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7C4F1">
      <w:pPr>
        <w:tabs>
          <w:tab w:val="left" w:pos="2310"/>
        </w:tabs>
        <w:spacing w:before="158" w:beforeLines="50" w:line="360" w:lineRule="auto"/>
        <w:jc w:val="center"/>
        <w:rPr>
          <w:rFonts w:hint="eastAsia" w:ascii="宋体" w:hAnsi="宋体"/>
          <w:b/>
          <w:bCs/>
          <w:sz w:val="52"/>
          <w:szCs w:val="52"/>
          <w:highlight w:val="none"/>
        </w:rPr>
      </w:pPr>
      <w:r>
        <w:rPr>
          <w:rFonts w:hint="eastAsia" w:ascii="宋体" w:hAnsi="宋体"/>
          <w:b/>
          <w:bCs/>
          <w:sz w:val="52"/>
          <w:szCs w:val="52"/>
          <w:highlight w:val="none"/>
        </w:rPr>
        <w:t>广西壮族自治区政府采购</w:t>
      </w:r>
    </w:p>
    <w:p w14:paraId="67AE2E72">
      <w:pPr>
        <w:spacing w:before="158" w:beforeLines="50" w:line="360" w:lineRule="auto"/>
        <w:jc w:val="center"/>
        <w:rPr>
          <w:rFonts w:hint="eastAsia"/>
          <w:b/>
          <w:bCs/>
          <w:highlight w:val="none"/>
        </w:rPr>
      </w:pPr>
      <w:r>
        <w:rPr>
          <w:rFonts w:hint="eastAsia" w:ascii="宋体" w:hAnsi="宋体"/>
          <w:b/>
          <w:bCs/>
          <w:sz w:val="52"/>
          <w:szCs w:val="52"/>
          <w:highlight w:val="none"/>
        </w:rPr>
        <w:t>竞争性谈判文件（货物类）</w:t>
      </w:r>
    </w:p>
    <w:p w14:paraId="3EB171A5">
      <w:pPr>
        <w:pStyle w:val="11"/>
        <w:jc w:val="center"/>
        <w:rPr>
          <w:rFonts w:hint="eastAsia"/>
          <w:highlight w:val="none"/>
        </w:rPr>
      </w:pPr>
      <w:r>
        <w:rPr>
          <w:highlight w:val="none"/>
        </w:rPr>
        <w:pict>
          <v:shape id="图片" o:spid="_x0000_s2053" o:spt="75" alt="中国通信服务 " type="#_x0000_t75" style="position:absolute;left:0pt;margin-left:165.15pt;margin-top:6.1pt;height:103.5pt;width:120.9pt;z-index:-251657216;mso-width-relative:page;mso-height-relative:page;" filled="f" o:preferrelative="t" stroked="f" coordsize="21600,21600">
            <v:path/>
            <v:fill on="f" focussize="0,0"/>
            <v:stroke on="f"/>
            <v:imagedata r:id="rId11" o:title="中国通信服务 "/>
            <o:lock v:ext="edit" aspectratio="t"/>
          </v:shape>
        </w:pict>
      </w:r>
    </w:p>
    <w:p w14:paraId="56A0981D">
      <w:pPr>
        <w:pStyle w:val="11"/>
        <w:jc w:val="center"/>
        <w:rPr>
          <w:rFonts w:hint="eastAsia"/>
          <w:sz w:val="72"/>
          <w:szCs w:val="144"/>
          <w:highlight w:val="none"/>
        </w:rPr>
      </w:pPr>
    </w:p>
    <w:p w14:paraId="4A4825F6">
      <w:pPr>
        <w:pStyle w:val="11"/>
        <w:jc w:val="center"/>
        <w:rPr>
          <w:rFonts w:hint="eastAsia"/>
          <w:sz w:val="72"/>
          <w:szCs w:val="144"/>
          <w:highlight w:val="none"/>
        </w:rPr>
      </w:pPr>
    </w:p>
    <w:p w14:paraId="2D283983">
      <w:pPr>
        <w:pStyle w:val="11"/>
        <w:jc w:val="center"/>
        <w:rPr>
          <w:rFonts w:hint="eastAsia" w:ascii="华文新魏" w:hAnsi="华文新魏" w:eastAsia="华文新魏" w:cs="华文新魏"/>
          <w:sz w:val="72"/>
          <w:szCs w:val="72"/>
          <w:highlight w:val="none"/>
        </w:rPr>
      </w:pPr>
      <w:r>
        <w:rPr>
          <w:rFonts w:hint="eastAsia" w:ascii="华文新魏" w:hAnsi="华文新魏" w:eastAsia="华文新魏" w:cs="华文新魏"/>
          <w:sz w:val="72"/>
          <w:szCs w:val="72"/>
          <w:highlight w:val="none"/>
        </w:rPr>
        <w:t>竞争性谈判文件</w:t>
      </w:r>
    </w:p>
    <w:p w14:paraId="2D97E29A">
      <w:pPr>
        <w:pStyle w:val="11"/>
        <w:jc w:val="center"/>
        <w:rPr>
          <w:rFonts w:hint="eastAsia"/>
          <w:highlight w:val="none"/>
        </w:rPr>
      </w:pPr>
    </w:p>
    <w:p w14:paraId="59F153D4">
      <w:pPr>
        <w:pStyle w:val="11"/>
        <w:jc w:val="center"/>
        <w:rPr>
          <w:rFonts w:hint="eastAsia"/>
          <w:highlight w:val="none"/>
        </w:rPr>
      </w:pPr>
    </w:p>
    <w:p w14:paraId="60E914B5">
      <w:pPr>
        <w:pStyle w:val="11"/>
        <w:jc w:val="center"/>
        <w:rPr>
          <w:rFonts w:hint="eastAsia"/>
          <w:b/>
          <w:bCs/>
          <w:sz w:val="24"/>
          <w:szCs w:val="32"/>
          <w:highlight w:val="none"/>
        </w:rPr>
      </w:pPr>
      <w:r>
        <w:rPr>
          <w:rFonts w:hint="eastAsia"/>
          <w:b/>
          <w:bCs/>
          <w:sz w:val="24"/>
          <w:szCs w:val="32"/>
          <w:highlight w:val="none"/>
        </w:rPr>
        <w:t>（全流程电子化评标）</w:t>
      </w:r>
    </w:p>
    <w:p w14:paraId="5F54470B">
      <w:pPr>
        <w:spacing w:before="317" w:beforeLines="100" w:after="158" w:afterLines="50" w:line="600" w:lineRule="exact"/>
        <w:jc w:val="center"/>
        <w:rPr>
          <w:rFonts w:hint="eastAsia" w:ascii="宋体" w:hAnsi="宋体"/>
          <w:b/>
          <w:sz w:val="30"/>
          <w:szCs w:val="30"/>
          <w:highlight w:val="none"/>
        </w:rPr>
      </w:pPr>
    </w:p>
    <w:p w14:paraId="4B5DF991">
      <w:pPr>
        <w:spacing w:before="317" w:beforeLines="100" w:after="158" w:afterLines="50" w:line="600" w:lineRule="exact"/>
        <w:ind w:firstLine="1205" w:firstLineChars="400"/>
        <w:jc w:val="center"/>
        <w:rPr>
          <w:rFonts w:hint="eastAsia" w:ascii="宋体" w:hAnsi="宋体"/>
          <w:b/>
          <w:sz w:val="30"/>
          <w:szCs w:val="30"/>
          <w:highlight w:val="none"/>
        </w:rPr>
      </w:pPr>
      <w:r>
        <w:rPr>
          <w:rFonts w:hint="eastAsia" w:ascii="宋体" w:hAnsi="宋体"/>
          <w:b/>
          <w:sz w:val="30"/>
          <w:szCs w:val="30"/>
          <w:highlight w:val="none"/>
        </w:rPr>
        <w:t xml:space="preserve">      </w:t>
      </w:r>
    </w:p>
    <w:p w14:paraId="6016ACC3">
      <w:pPr>
        <w:spacing w:line="400" w:lineRule="exact"/>
        <w:ind w:firstLine="904" w:firstLineChars="300"/>
        <w:rPr>
          <w:rFonts w:hint="eastAsia" w:ascii="宋体" w:hAnsi="宋体" w:eastAsia="宋体"/>
          <w:b/>
          <w:bCs/>
          <w:sz w:val="30"/>
          <w:szCs w:val="30"/>
          <w:highlight w:val="none"/>
          <w:u w:val="single"/>
          <w:lang w:eastAsia="zh-CN"/>
        </w:rPr>
      </w:pPr>
      <w:r>
        <w:rPr>
          <w:rFonts w:hint="eastAsia" w:ascii="宋体" w:hAnsi="宋体"/>
          <w:b/>
          <w:sz w:val="30"/>
          <w:szCs w:val="30"/>
          <w:highlight w:val="none"/>
        </w:rPr>
        <w:t>项目编号：</w:t>
      </w:r>
      <w:r>
        <w:rPr>
          <w:rFonts w:hint="eastAsia" w:ascii="宋体" w:hAnsi="宋体"/>
          <w:b/>
          <w:sz w:val="30"/>
          <w:szCs w:val="30"/>
          <w:highlight w:val="none"/>
          <w:u w:val="single"/>
          <w:lang w:eastAsia="zh-CN"/>
        </w:rPr>
        <w:t>GXZC2025-J1-003739-GXTF</w:t>
      </w:r>
    </w:p>
    <w:p w14:paraId="4B4E039E">
      <w:pPr>
        <w:spacing w:line="400" w:lineRule="exact"/>
        <w:ind w:firstLine="1205" w:firstLineChars="400"/>
        <w:jc w:val="center"/>
        <w:rPr>
          <w:rFonts w:hint="eastAsia" w:ascii="宋体" w:hAnsi="宋体"/>
          <w:b/>
          <w:sz w:val="30"/>
          <w:szCs w:val="30"/>
          <w:highlight w:val="none"/>
        </w:rPr>
      </w:pPr>
      <w:r>
        <w:rPr>
          <w:rFonts w:hint="eastAsia" w:ascii="宋体" w:hAnsi="宋体"/>
          <w:b/>
          <w:sz w:val="30"/>
          <w:szCs w:val="30"/>
          <w:highlight w:val="none"/>
        </w:rPr>
        <w:t xml:space="preserve"> </w:t>
      </w:r>
    </w:p>
    <w:p w14:paraId="748E49E8">
      <w:pPr>
        <w:spacing w:line="400" w:lineRule="exact"/>
        <w:ind w:firstLine="904" w:firstLineChars="300"/>
        <w:rPr>
          <w:rFonts w:hint="eastAsia" w:ascii="宋体" w:hAnsi="宋体" w:eastAsia="宋体"/>
          <w:b/>
          <w:bCs/>
          <w:sz w:val="30"/>
          <w:szCs w:val="30"/>
          <w:highlight w:val="none"/>
          <w:u w:val="single"/>
          <w:lang w:val="en-US" w:eastAsia="zh-CN"/>
        </w:rPr>
      </w:pPr>
      <w:r>
        <w:rPr>
          <w:rFonts w:hint="eastAsia" w:ascii="宋体" w:hAnsi="宋体"/>
          <w:b/>
          <w:sz w:val="30"/>
          <w:szCs w:val="30"/>
          <w:highlight w:val="none"/>
        </w:rPr>
        <w:t>项目名称：</w:t>
      </w:r>
      <w:r>
        <w:rPr>
          <w:rFonts w:hint="eastAsia" w:ascii="宋体" w:hAnsi="宋体"/>
          <w:b/>
          <w:sz w:val="30"/>
          <w:szCs w:val="30"/>
          <w:highlight w:val="none"/>
          <w:u w:val="single"/>
          <w:lang w:eastAsia="zh-CN"/>
        </w:rPr>
        <w:t>自治区信创云云数据库和中间件采购</w:t>
      </w:r>
    </w:p>
    <w:p w14:paraId="663465AA">
      <w:pPr>
        <w:spacing w:line="400" w:lineRule="exact"/>
        <w:ind w:firstLine="1205" w:firstLineChars="400"/>
        <w:rPr>
          <w:rFonts w:hint="eastAsia" w:ascii="宋体" w:hAnsi="宋体"/>
          <w:b/>
          <w:bCs/>
          <w:sz w:val="30"/>
          <w:szCs w:val="30"/>
          <w:highlight w:val="none"/>
          <w:u w:val="single"/>
        </w:rPr>
      </w:pPr>
    </w:p>
    <w:p w14:paraId="74A0E046">
      <w:pPr>
        <w:spacing w:line="400" w:lineRule="exact"/>
        <w:ind w:firstLine="904" w:firstLineChars="300"/>
        <w:rPr>
          <w:rFonts w:hint="eastAsia" w:ascii="宋体" w:hAnsi="宋体"/>
          <w:b/>
          <w:bCs/>
          <w:sz w:val="30"/>
          <w:szCs w:val="30"/>
          <w:highlight w:val="none"/>
          <w:u w:val="single"/>
        </w:rPr>
      </w:pPr>
      <w:r>
        <w:rPr>
          <w:rFonts w:hint="eastAsia" w:ascii="宋体" w:hAnsi="宋体"/>
          <w:b/>
          <w:bCs/>
          <w:sz w:val="30"/>
          <w:szCs w:val="30"/>
          <w:highlight w:val="none"/>
        </w:rPr>
        <w:t>项目所属区划：</w:t>
      </w:r>
      <w:r>
        <w:rPr>
          <w:rFonts w:hint="eastAsia" w:ascii="宋体" w:hAnsi="宋体"/>
          <w:b/>
          <w:bCs/>
          <w:sz w:val="30"/>
          <w:szCs w:val="30"/>
          <w:highlight w:val="none"/>
          <w:u w:val="single"/>
        </w:rPr>
        <w:t>广西壮族自治区</w:t>
      </w:r>
    </w:p>
    <w:p w14:paraId="1FFF8847">
      <w:pPr>
        <w:spacing w:line="400" w:lineRule="exact"/>
        <w:ind w:firstLine="1205" w:firstLineChars="400"/>
        <w:rPr>
          <w:rFonts w:hint="eastAsia" w:ascii="宋体" w:hAnsi="宋体"/>
          <w:b/>
          <w:sz w:val="30"/>
          <w:szCs w:val="30"/>
          <w:highlight w:val="none"/>
        </w:rPr>
      </w:pPr>
    </w:p>
    <w:p w14:paraId="6F536B12">
      <w:pPr>
        <w:spacing w:line="400" w:lineRule="exact"/>
        <w:ind w:firstLine="1205" w:firstLineChars="400"/>
        <w:rPr>
          <w:rFonts w:hint="eastAsia" w:ascii="宋体" w:hAnsi="宋体"/>
          <w:b/>
          <w:sz w:val="30"/>
          <w:szCs w:val="30"/>
          <w:highlight w:val="none"/>
        </w:rPr>
      </w:pPr>
    </w:p>
    <w:p w14:paraId="5E031A74">
      <w:pPr>
        <w:spacing w:line="400" w:lineRule="exact"/>
        <w:ind w:firstLine="1205" w:firstLineChars="400"/>
        <w:rPr>
          <w:rFonts w:hint="eastAsia" w:ascii="宋体" w:hAnsi="宋体"/>
          <w:b/>
          <w:sz w:val="30"/>
          <w:szCs w:val="30"/>
          <w:highlight w:val="none"/>
        </w:rPr>
      </w:pPr>
    </w:p>
    <w:p w14:paraId="39898315">
      <w:pPr>
        <w:spacing w:line="400" w:lineRule="exact"/>
        <w:ind w:firstLine="904" w:firstLineChars="300"/>
        <w:rPr>
          <w:rFonts w:hint="eastAsia" w:ascii="宋体" w:hAnsi="宋体"/>
          <w:b/>
          <w:sz w:val="30"/>
          <w:szCs w:val="30"/>
          <w:highlight w:val="none"/>
        </w:rPr>
      </w:pPr>
      <w:r>
        <w:rPr>
          <w:rFonts w:hint="eastAsia" w:ascii="宋体" w:hAnsi="宋体"/>
          <w:b/>
          <w:sz w:val="30"/>
          <w:szCs w:val="30"/>
          <w:highlight w:val="none"/>
        </w:rPr>
        <w:t>采购单位：广西壮族自治区信息中心</w:t>
      </w:r>
    </w:p>
    <w:p w14:paraId="5FA85909">
      <w:pPr>
        <w:spacing w:line="400" w:lineRule="exact"/>
        <w:ind w:firstLine="1205" w:firstLineChars="400"/>
        <w:rPr>
          <w:rFonts w:hint="eastAsia" w:ascii="宋体" w:hAnsi="宋体"/>
          <w:b/>
          <w:sz w:val="30"/>
          <w:szCs w:val="30"/>
          <w:highlight w:val="none"/>
        </w:rPr>
      </w:pPr>
      <w:r>
        <w:rPr>
          <w:rFonts w:hint="eastAsia" w:ascii="宋体" w:hAnsi="宋体"/>
          <w:b/>
          <w:sz w:val="30"/>
          <w:szCs w:val="30"/>
          <w:highlight w:val="none"/>
        </w:rPr>
        <w:t xml:space="preserve"> </w:t>
      </w:r>
    </w:p>
    <w:p w14:paraId="365C83EF">
      <w:pPr>
        <w:spacing w:line="400" w:lineRule="exact"/>
        <w:ind w:firstLine="904" w:firstLineChars="300"/>
        <w:rPr>
          <w:rFonts w:hint="eastAsia" w:ascii="宋体" w:hAnsi="宋体"/>
          <w:b/>
          <w:sz w:val="30"/>
          <w:szCs w:val="30"/>
          <w:highlight w:val="none"/>
        </w:rPr>
      </w:pPr>
      <w:r>
        <w:rPr>
          <w:rFonts w:hint="eastAsia" w:ascii="宋体" w:hAnsi="宋体"/>
          <w:b/>
          <w:sz w:val="30"/>
          <w:szCs w:val="30"/>
          <w:highlight w:val="none"/>
        </w:rPr>
        <w:t>采购代理机构：广西壮族自治区通信产业服务有限公司</w:t>
      </w:r>
    </w:p>
    <w:p w14:paraId="5A9A413C">
      <w:pPr>
        <w:spacing w:line="400" w:lineRule="exact"/>
        <w:jc w:val="center"/>
        <w:rPr>
          <w:rFonts w:hint="eastAsia" w:ascii="宋体" w:hAnsi="宋体"/>
          <w:b/>
          <w:sz w:val="30"/>
          <w:szCs w:val="30"/>
          <w:highlight w:val="none"/>
        </w:rPr>
      </w:pPr>
      <w:r>
        <w:rPr>
          <w:rFonts w:hint="eastAsia" w:ascii="宋体" w:hAnsi="宋体"/>
          <w:b/>
          <w:sz w:val="30"/>
          <w:szCs w:val="30"/>
          <w:highlight w:val="none"/>
        </w:rPr>
        <w:t xml:space="preserve"> </w:t>
      </w:r>
    </w:p>
    <w:p w14:paraId="5E8485F2">
      <w:pPr>
        <w:spacing w:line="400" w:lineRule="exact"/>
        <w:jc w:val="center"/>
        <w:rPr>
          <w:rFonts w:hint="eastAsia" w:ascii="宋体" w:hAnsi="宋体"/>
          <w:b/>
          <w:sz w:val="30"/>
          <w:szCs w:val="30"/>
          <w:highlight w:val="none"/>
        </w:rPr>
      </w:pPr>
      <w:r>
        <w:rPr>
          <w:rFonts w:hint="eastAsia" w:ascii="宋体" w:hAnsi="宋体"/>
          <w:b/>
          <w:sz w:val="30"/>
          <w:szCs w:val="30"/>
          <w:highlight w:val="none"/>
        </w:rPr>
        <w:t>2025年</w:t>
      </w:r>
      <w:r>
        <w:rPr>
          <w:rFonts w:hint="eastAsia" w:ascii="宋体" w:hAnsi="宋体"/>
          <w:b/>
          <w:sz w:val="30"/>
          <w:szCs w:val="30"/>
          <w:highlight w:val="none"/>
          <w:lang w:val="en-US" w:eastAsia="zh-CN"/>
        </w:rPr>
        <w:t>12</w:t>
      </w:r>
      <w:r>
        <w:rPr>
          <w:rFonts w:hint="eastAsia" w:ascii="宋体" w:hAnsi="宋体"/>
          <w:b/>
          <w:sz w:val="30"/>
          <w:szCs w:val="30"/>
          <w:highlight w:val="none"/>
        </w:rPr>
        <w:t>月</w:t>
      </w:r>
    </w:p>
    <w:p w14:paraId="6EC75C08">
      <w:pPr>
        <w:pStyle w:val="11"/>
        <w:ind w:firstLine="803"/>
        <w:jc w:val="center"/>
        <w:rPr>
          <w:rFonts w:hint="eastAsia" w:ascii="宋体" w:hAnsi="宋体"/>
          <w:b/>
          <w:sz w:val="44"/>
          <w:szCs w:val="44"/>
          <w:highlight w:val="none"/>
        </w:rPr>
        <w:sectPr>
          <w:headerReference r:id="rId4" w:type="first"/>
          <w:headerReference r:id="rId3" w:type="even"/>
          <w:footerReference r:id="rId5" w:type="even"/>
          <w:pgSz w:w="11905" w:h="16838"/>
          <w:pgMar w:top="1440" w:right="1440" w:bottom="1440" w:left="1440" w:header="850" w:footer="992" w:gutter="0"/>
          <w:cols w:space="720" w:num="1"/>
          <w:titlePg/>
          <w:docGrid w:type="lines" w:linePitch="317" w:charSpace="0"/>
        </w:sectPr>
      </w:pPr>
    </w:p>
    <w:p w14:paraId="340B8400">
      <w:pPr>
        <w:pStyle w:val="11"/>
        <w:jc w:val="center"/>
        <w:rPr>
          <w:rFonts w:hint="eastAsia" w:ascii="宋体" w:hAnsi="宋体"/>
          <w:b/>
          <w:sz w:val="44"/>
          <w:szCs w:val="44"/>
          <w:highlight w:val="none"/>
        </w:rPr>
      </w:pPr>
      <w:r>
        <w:rPr>
          <w:rFonts w:hint="eastAsia" w:ascii="宋体" w:hAnsi="宋体"/>
          <w:b/>
          <w:sz w:val="44"/>
          <w:szCs w:val="44"/>
          <w:highlight w:val="none"/>
        </w:rPr>
        <w:t>目  录</w:t>
      </w:r>
    </w:p>
    <w:p w14:paraId="185A0DD8">
      <w:pPr>
        <w:spacing w:line="400" w:lineRule="exact"/>
        <w:jc w:val="center"/>
        <w:rPr>
          <w:rFonts w:hint="eastAsia" w:ascii="宋体" w:hAnsi="宋体"/>
          <w:b/>
          <w:sz w:val="44"/>
          <w:szCs w:val="44"/>
          <w:highlight w:val="none"/>
        </w:rPr>
      </w:pPr>
      <w:r>
        <w:rPr>
          <w:rFonts w:hint="eastAsia" w:ascii="宋体" w:hAnsi="宋体"/>
          <w:b/>
          <w:sz w:val="44"/>
          <w:szCs w:val="44"/>
          <w:highlight w:val="none"/>
        </w:rPr>
        <w:t xml:space="preserve"> </w:t>
      </w:r>
    </w:p>
    <w:p w14:paraId="0C9FFC73">
      <w:pPr>
        <w:pStyle w:val="22"/>
        <w:tabs>
          <w:tab w:val="right" w:leader="dot" w:pos="9025"/>
        </w:tabs>
        <w:spacing w:line="440" w:lineRule="exact"/>
        <w:rPr>
          <w:rFonts w:hint="eastAsia" w:ascii="宋体" w:hAnsi="宋体" w:cs="宋体"/>
          <w:highlight w:val="none"/>
        </w:rPr>
      </w:pPr>
      <w:r>
        <w:rPr>
          <w:rFonts w:hint="eastAsia" w:ascii="宋体" w:hAnsi="宋体" w:cs="宋体"/>
          <w:b/>
          <w:highlight w:val="none"/>
        </w:rPr>
        <w:fldChar w:fldCharType="begin"/>
      </w:r>
      <w:r>
        <w:rPr>
          <w:rFonts w:hint="eastAsia" w:ascii="宋体" w:hAnsi="宋体" w:cs="宋体"/>
          <w:b/>
          <w:highlight w:val="none"/>
        </w:rPr>
        <w:instrText xml:space="preserve"> TOC \o "1-3" \h \z \u </w:instrText>
      </w:r>
      <w:r>
        <w:rPr>
          <w:rFonts w:hint="eastAsia" w:ascii="宋体" w:hAnsi="宋体" w:cs="宋体"/>
          <w:b/>
          <w:highlight w:val="none"/>
        </w:rPr>
        <w:fldChar w:fldCharType="separate"/>
      </w:r>
      <w:r>
        <w:rPr>
          <w:rFonts w:hint="eastAsia" w:ascii="宋体" w:hAnsi="宋体" w:cs="宋体"/>
          <w:highlight w:val="none"/>
        </w:rPr>
        <w:fldChar w:fldCharType="begin"/>
      </w:r>
      <w:r>
        <w:rPr>
          <w:rFonts w:hint="eastAsia" w:ascii="宋体" w:hAnsi="宋体" w:cs="宋体"/>
          <w:highlight w:val="none"/>
        </w:rPr>
        <w:instrText xml:space="preserve"> HYPERLINK \l _Toc24873 </w:instrText>
      </w:r>
      <w:r>
        <w:rPr>
          <w:rFonts w:hint="eastAsia" w:ascii="宋体" w:hAnsi="宋体" w:cs="宋体"/>
          <w:highlight w:val="none"/>
        </w:rPr>
        <w:fldChar w:fldCharType="separate"/>
      </w:r>
      <w:r>
        <w:rPr>
          <w:rFonts w:hint="eastAsia" w:ascii="宋体" w:hAnsi="宋体" w:cs="宋体"/>
          <w:highlight w:val="none"/>
        </w:rPr>
        <w:t>第一章 竞争性谈判公告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_Toc24873 \h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rPr>
        <w:fldChar w:fldCharType="end"/>
      </w:r>
      <w:r>
        <w:rPr>
          <w:rFonts w:hint="eastAsia" w:ascii="宋体" w:hAnsi="宋体" w:cs="宋体"/>
          <w:highlight w:val="none"/>
        </w:rPr>
        <w:fldChar w:fldCharType="end"/>
      </w:r>
    </w:p>
    <w:p w14:paraId="435D82B0">
      <w:pPr>
        <w:pStyle w:val="22"/>
        <w:tabs>
          <w:tab w:val="right" w:leader="dot" w:pos="9025"/>
        </w:tabs>
        <w:spacing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_Toc18324 </w:instrText>
      </w:r>
      <w:r>
        <w:rPr>
          <w:rFonts w:hint="eastAsia" w:ascii="宋体" w:hAnsi="宋体" w:cs="宋体"/>
          <w:highlight w:val="none"/>
        </w:rPr>
        <w:fldChar w:fldCharType="separate"/>
      </w:r>
      <w:r>
        <w:rPr>
          <w:rFonts w:hint="eastAsia" w:ascii="宋体" w:hAnsi="宋体" w:cs="宋体"/>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_Toc18324 \h </w:instrText>
      </w:r>
      <w:r>
        <w:rPr>
          <w:rFonts w:hint="eastAsia" w:ascii="宋体" w:hAnsi="宋体" w:cs="宋体"/>
          <w:highlight w:val="none"/>
        </w:rPr>
        <w:fldChar w:fldCharType="separate"/>
      </w:r>
      <w:r>
        <w:rPr>
          <w:rFonts w:hint="eastAsia" w:ascii="宋体" w:hAnsi="宋体" w:cs="宋体"/>
          <w:highlight w:val="none"/>
        </w:rPr>
        <w:t>5</w:t>
      </w:r>
      <w:r>
        <w:rPr>
          <w:rFonts w:hint="eastAsia" w:ascii="宋体" w:hAnsi="宋体" w:cs="宋体"/>
          <w:highlight w:val="none"/>
        </w:rPr>
        <w:fldChar w:fldCharType="end"/>
      </w:r>
      <w:r>
        <w:rPr>
          <w:rFonts w:hint="eastAsia" w:ascii="宋体" w:hAnsi="宋体" w:cs="宋体"/>
          <w:highlight w:val="none"/>
        </w:rPr>
        <w:fldChar w:fldCharType="end"/>
      </w:r>
    </w:p>
    <w:p w14:paraId="4C1C6246">
      <w:pPr>
        <w:pStyle w:val="22"/>
        <w:tabs>
          <w:tab w:val="right" w:leader="dot" w:pos="9025"/>
        </w:tabs>
        <w:spacing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_Toc15394 </w:instrText>
      </w:r>
      <w:r>
        <w:rPr>
          <w:rFonts w:hint="eastAsia" w:ascii="宋体" w:hAnsi="宋体" w:cs="宋体"/>
          <w:highlight w:val="none"/>
        </w:rPr>
        <w:fldChar w:fldCharType="separate"/>
      </w:r>
      <w:r>
        <w:rPr>
          <w:rFonts w:hint="eastAsia" w:ascii="宋体" w:hAnsi="宋体" w:cs="宋体"/>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_Toc15394 \h </w:instrText>
      </w:r>
      <w:r>
        <w:rPr>
          <w:rFonts w:hint="eastAsia" w:ascii="宋体" w:hAnsi="宋体" w:cs="宋体"/>
          <w:highlight w:val="none"/>
        </w:rPr>
        <w:fldChar w:fldCharType="separate"/>
      </w:r>
      <w:r>
        <w:rPr>
          <w:rFonts w:hint="eastAsia" w:ascii="宋体" w:hAnsi="宋体" w:cs="宋体"/>
          <w:highlight w:val="none"/>
        </w:rPr>
        <w:t>14</w:t>
      </w:r>
      <w:r>
        <w:rPr>
          <w:rFonts w:hint="eastAsia" w:ascii="宋体" w:hAnsi="宋体" w:cs="宋体"/>
          <w:highlight w:val="none"/>
        </w:rPr>
        <w:fldChar w:fldCharType="end"/>
      </w:r>
      <w:r>
        <w:rPr>
          <w:rFonts w:hint="eastAsia" w:ascii="宋体" w:hAnsi="宋体" w:cs="宋体"/>
          <w:highlight w:val="none"/>
        </w:rPr>
        <w:fldChar w:fldCharType="end"/>
      </w:r>
    </w:p>
    <w:p w14:paraId="584B0F6F">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_Toc32056 </w:instrText>
      </w:r>
      <w:r>
        <w:rPr>
          <w:rFonts w:hint="eastAsia" w:ascii="宋体" w:hAnsi="宋体" w:cs="宋体"/>
          <w:highlight w:val="none"/>
        </w:rPr>
        <w:fldChar w:fldCharType="separate"/>
      </w:r>
      <w:r>
        <w:rPr>
          <w:rFonts w:hint="eastAsia" w:ascii="宋体" w:hAnsi="宋体" w:cs="宋体"/>
          <w:highlight w:val="none"/>
        </w:rPr>
        <w:t>第一节 供应商须知前附表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_Toc32056 \h </w:instrText>
      </w:r>
      <w:r>
        <w:rPr>
          <w:rFonts w:hint="eastAsia" w:ascii="宋体" w:hAnsi="宋体" w:cs="宋体"/>
          <w:highlight w:val="none"/>
        </w:rPr>
        <w:fldChar w:fldCharType="separate"/>
      </w:r>
      <w:r>
        <w:rPr>
          <w:rFonts w:hint="eastAsia" w:ascii="宋体" w:hAnsi="宋体" w:cs="宋体"/>
          <w:highlight w:val="none"/>
        </w:rPr>
        <w:t>14</w:t>
      </w:r>
      <w:r>
        <w:rPr>
          <w:rFonts w:hint="eastAsia" w:ascii="宋体" w:hAnsi="宋体" w:cs="宋体"/>
          <w:highlight w:val="none"/>
        </w:rPr>
        <w:fldChar w:fldCharType="end"/>
      </w:r>
      <w:r>
        <w:rPr>
          <w:rFonts w:hint="eastAsia" w:ascii="宋体" w:hAnsi="宋体" w:cs="宋体"/>
          <w:highlight w:val="none"/>
        </w:rPr>
        <w:fldChar w:fldCharType="end"/>
      </w:r>
    </w:p>
    <w:p w14:paraId="4FEF328B">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_Toc23332 </w:instrText>
      </w:r>
      <w:r>
        <w:rPr>
          <w:rFonts w:hint="eastAsia" w:ascii="宋体" w:hAnsi="宋体" w:cs="宋体"/>
          <w:highlight w:val="none"/>
        </w:rPr>
        <w:fldChar w:fldCharType="separate"/>
      </w:r>
      <w:r>
        <w:rPr>
          <w:rFonts w:hint="eastAsia" w:ascii="宋体" w:hAnsi="宋体" w:cs="宋体"/>
          <w:highlight w:val="none"/>
        </w:rPr>
        <w:t>第二节 供应商须知正文</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_Toc23332 \h </w:instrText>
      </w:r>
      <w:r>
        <w:rPr>
          <w:rFonts w:hint="eastAsia" w:ascii="宋体" w:hAnsi="宋体" w:cs="宋体"/>
          <w:highlight w:val="none"/>
        </w:rPr>
        <w:fldChar w:fldCharType="separate"/>
      </w:r>
      <w:r>
        <w:rPr>
          <w:rFonts w:hint="eastAsia" w:ascii="宋体" w:hAnsi="宋体" w:cs="宋体"/>
          <w:highlight w:val="none"/>
        </w:rPr>
        <w:t>21</w:t>
      </w:r>
      <w:r>
        <w:rPr>
          <w:rFonts w:hint="eastAsia" w:ascii="宋体" w:hAnsi="宋体" w:cs="宋体"/>
          <w:highlight w:val="none"/>
        </w:rPr>
        <w:fldChar w:fldCharType="end"/>
      </w:r>
      <w:r>
        <w:rPr>
          <w:rFonts w:hint="eastAsia" w:ascii="宋体" w:hAnsi="宋体" w:cs="宋体"/>
          <w:highlight w:val="none"/>
        </w:rPr>
        <w:fldChar w:fldCharType="end"/>
      </w:r>
    </w:p>
    <w:p w14:paraId="1024E8C5">
      <w:pPr>
        <w:pStyle w:val="16"/>
        <w:tabs>
          <w:tab w:val="right" w:leader="dot" w:pos="9025"/>
        </w:tabs>
        <w:spacing w:line="440" w:lineRule="exac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_Toc9607 </w:instrText>
      </w:r>
      <w:r>
        <w:rPr>
          <w:rFonts w:hint="eastAsia" w:ascii="宋体" w:hAnsi="宋体" w:cs="宋体"/>
          <w:szCs w:val="21"/>
          <w:highlight w:val="none"/>
        </w:rPr>
        <w:fldChar w:fldCharType="separate"/>
      </w:r>
      <w:r>
        <w:rPr>
          <w:rFonts w:hint="eastAsia" w:ascii="宋体" w:hAnsi="宋体" w:cs="宋体"/>
          <w:szCs w:val="21"/>
          <w:highlight w:val="none"/>
        </w:rPr>
        <w:t>一、总则</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_Toc9607 \h </w:instrText>
      </w:r>
      <w:r>
        <w:rPr>
          <w:rFonts w:hint="eastAsia" w:ascii="宋体" w:hAnsi="宋体" w:cs="宋体"/>
          <w:szCs w:val="21"/>
          <w:highlight w:val="none"/>
        </w:rPr>
        <w:fldChar w:fldCharType="separate"/>
      </w:r>
      <w:r>
        <w:rPr>
          <w:rFonts w:hint="eastAsia" w:ascii="宋体" w:hAnsi="宋体" w:cs="宋体"/>
          <w:szCs w:val="21"/>
          <w:highlight w:val="none"/>
        </w:rPr>
        <w:t>21</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580C674B">
      <w:pPr>
        <w:pStyle w:val="16"/>
        <w:tabs>
          <w:tab w:val="right" w:leader="dot" w:pos="9025"/>
        </w:tabs>
        <w:spacing w:line="440" w:lineRule="exac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_Toc733 </w:instrText>
      </w:r>
      <w:r>
        <w:rPr>
          <w:rFonts w:hint="eastAsia" w:ascii="宋体" w:hAnsi="宋体" w:cs="宋体"/>
          <w:szCs w:val="21"/>
          <w:highlight w:val="none"/>
        </w:rPr>
        <w:fldChar w:fldCharType="separate"/>
      </w:r>
      <w:r>
        <w:rPr>
          <w:rFonts w:hint="eastAsia" w:ascii="宋体" w:hAnsi="宋体" w:cs="宋体"/>
          <w:bCs/>
          <w:szCs w:val="21"/>
          <w:highlight w:val="none"/>
        </w:rPr>
        <w:t>二、谈判文件</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_Toc733 \h </w:instrText>
      </w:r>
      <w:r>
        <w:rPr>
          <w:rFonts w:hint="eastAsia" w:ascii="宋体" w:hAnsi="宋体" w:cs="宋体"/>
          <w:szCs w:val="21"/>
          <w:highlight w:val="none"/>
        </w:rPr>
        <w:fldChar w:fldCharType="separate"/>
      </w:r>
      <w:r>
        <w:rPr>
          <w:rFonts w:hint="eastAsia" w:ascii="宋体" w:hAnsi="宋体" w:cs="宋体"/>
          <w:szCs w:val="21"/>
          <w:highlight w:val="none"/>
        </w:rPr>
        <w:t>24</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2E1C05D4">
      <w:pPr>
        <w:pStyle w:val="16"/>
        <w:tabs>
          <w:tab w:val="right" w:leader="dot" w:pos="9025"/>
        </w:tabs>
        <w:spacing w:line="440" w:lineRule="exac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_Toc14988 </w:instrText>
      </w:r>
      <w:r>
        <w:rPr>
          <w:rFonts w:hint="eastAsia" w:ascii="宋体" w:hAnsi="宋体" w:cs="宋体"/>
          <w:szCs w:val="21"/>
          <w:highlight w:val="none"/>
        </w:rPr>
        <w:fldChar w:fldCharType="separate"/>
      </w:r>
      <w:r>
        <w:rPr>
          <w:rFonts w:hint="eastAsia" w:ascii="宋体" w:hAnsi="宋体" w:cs="宋体"/>
          <w:szCs w:val="21"/>
          <w:highlight w:val="none"/>
        </w:rPr>
        <w:t>三、响应文件的编制</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_Toc14988 \h </w:instrText>
      </w:r>
      <w:r>
        <w:rPr>
          <w:rFonts w:hint="eastAsia" w:ascii="宋体" w:hAnsi="宋体" w:cs="宋体"/>
          <w:szCs w:val="21"/>
          <w:highlight w:val="none"/>
        </w:rPr>
        <w:fldChar w:fldCharType="separate"/>
      </w:r>
      <w:r>
        <w:rPr>
          <w:rFonts w:hint="eastAsia" w:ascii="宋体" w:hAnsi="宋体" w:cs="宋体"/>
          <w:szCs w:val="21"/>
          <w:highlight w:val="none"/>
        </w:rPr>
        <w:t>25</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0A91016A">
      <w:pPr>
        <w:pStyle w:val="16"/>
        <w:tabs>
          <w:tab w:val="right" w:leader="dot" w:pos="9025"/>
        </w:tabs>
        <w:spacing w:line="440" w:lineRule="exac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_Toc21723 </w:instrText>
      </w:r>
      <w:r>
        <w:rPr>
          <w:rFonts w:hint="eastAsia" w:ascii="宋体" w:hAnsi="宋体" w:cs="宋体"/>
          <w:szCs w:val="21"/>
          <w:highlight w:val="none"/>
        </w:rPr>
        <w:fldChar w:fldCharType="separate"/>
      </w:r>
      <w:r>
        <w:rPr>
          <w:rFonts w:hint="eastAsia" w:ascii="宋体" w:hAnsi="宋体" w:cs="宋体"/>
          <w:szCs w:val="21"/>
          <w:highlight w:val="none"/>
        </w:rPr>
        <w:t>四、评审及谈判</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_Toc21723 \h </w:instrText>
      </w:r>
      <w:r>
        <w:rPr>
          <w:rFonts w:hint="eastAsia" w:ascii="宋体" w:hAnsi="宋体" w:cs="宋体"/>
          <w:szCs w:val="21"/>
          <w:highlight w:val="none"/>
        </w:rPr>
        <w:fldChar w:fldCharType="separate"/>
      </w:r>
      <w:r>
        <w:rPr>
          <w:rFonts w:hint="eastAsia" w:ascii="宋体" w:hAnsi="宋体" w:cs="宋体"/>
          <w:szCs w:val="21"/>
          <w:highlight w:val="none"/>
        </w:rPr>
        <w:t>27</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0D3F4D61">
      <w:pPr>
        <w:pStyle w:val="16"/>
        <w:tabs>
          <w:tab w:val="right" w:leader="dot" w:pos="9025"/>
        </w:tabs>
        <w:spacing w:line="440" w:lineRule="exac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_Toc28810 </w:instrText>
      </w:r>
      <w:r>
        <w:rPr>
          <w:rFonts w:hint="eastAsia" w:ascii="宋体" w:hAnsi="宋体" w:cs="宋体"/>
          <w:szCs w:val="21"/>
          <w:highlight w:val="none"/>
        </w:rPr>
        <w:fldChar w:fldCharType="separate"/>
      </w:r>
      <w:r>
        <w:rPr>
          <w:rFonts w:hint="eastAsia" w:ascii="宋体" w:hAnsi="宋体" w:cs="宋体"/>
          <w:szCs w:val="21"/>
          <w:highlight w:val="none"/>
        </w:rPr>
        <w:t>五、成交及合同</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_Toc28810 \h </w:instrText>
      </w:r>
      <w:r>
        <w:rPr>
          <w:rFonts w:hint="eastAsia" w:ascii="宋体" w:hAnsi="宋体" w:cs="宋体"/>
          <w:szCs w:val="21"/>
          <w:highlight w:val="none"/>
        </w:rPr>
        <w:fldChar w:fldCharType="separate"/>
      </w:r>
      <w:r>
        <w:rPr>
          <w:rFonts w:hint="eastAsia" w:ascii="宋体" w:hAnsi="宋体" w:cs="宋体"/>
          <w:szCs w:val="21"/>
          <w:highlight w:val="none"/>
        </w:rPr>
        <w:t>29</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5031AAAA">
      <w:pPr>
        <w:pStyle w:val="16"/>
        <w:tabs>
          <w:tab w:val="right" w:leader="dot" w:pos="9025"/>
        </w:tabs>
        <w:spacing w:line="440" w:lineRule="exac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_Toc4505 </w:instrText>
      </w:r>
      <w:r>
        <w:rPr>
          <w:rFonts w:hint="eastAsia" w:ascii="宋体" w:hAnsi="宋体" w:cs="宋体"/>
          <w:szCs w:val="21"/>
          <w:highlight w:val="none"/>
        </w:rPr>
        <w:fldChar w:fldCharType="separate"/>
      </w:r>
      <w:r>
        <w:rPr>
          <w:rFonts w:hint="eastAsia" w:ascii="宋体" w:hAnsi="宋体" w:cs="宋体"/>
          <w:bCs/>
          <w:szCs w:val="21"/>
          <w:highlight w:val="none"/>
        </w:rPr>
        <w:t>六、验收</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_Toc4505 \h </w:instrText>
      </w:r>
      <w:r>
        <w:rPr>
          <w:rFonts w:hint="eastAsia" w:ascii="宋体" w:hAnsi="宋体" w:cs="宋体"/>
          <w:szCs w:val="21"/>
          <w:highlight w:val="none"/>
        </w:rPr>
        <w:fldChar w:fldCharType="separate"/>
      </w:r>
      <w:r>
        <w:rPr>
          <w:rFonts w:hint="eastAsia" w:ascii="宋体" w:hAnsi="宋体" w:cs="宋体"/>
          <w:szCs w:val="21"/>
          <w:highlight w:val="none"/>
        </w:rPr>
        <w:t>32</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06BAFEA9">
      <w:pPr>
        <w:pStyle w:val="16"/>
        <w:tabs>
          <w:tab w:val="right" w:leader="dot" w:pos="9025"/>
        </w:tabs>
        <w:spacing w:line="440" w:lineRule="exac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_Toc30282 </w:instrText>
      </w:r>
      <w:r>
        <w:rPr>
          <w:rFonts w:hint="eastAsia" w:ascii="宋体" w:hAnsi="宋体" w:cs="宋体"/>
          <w:szCs w:val="21"/>
          <w:highlight w:val="none"/>
        </w:rPr>
        <w:fldChar w:fldCharType="separate"/>
      </w:r>
      <w:r>
        <w:rPr>
          <w:rFonts w:hint="eastAsia" w:ascii="宋体" w:hAnsi="宋体" w:cs="宋体"/>
          <w:bCs/>
          <w:szCs w:val="21"/>
          <w:highlight w:val="none"/>
        </w:rPr>
        <w:t>七、其他事项</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_Toc30282 \h </w:instrText>
      </w:r>
      <w:r>
        <w:rPr>
          <w:rFonts w:hint="eastAsia" w:ascii="宋体" w:hAnsi="宋体" w:cs="宋体"/>
          <w:szCs w:val="21"/>
          <w:highlight w:val="none"/>
        </w:rPr>
        <w:fldChar w:fldCharType="separate"/>
      </w:r>
      <w:r>
        <w:rPr>
          <w:rFonts w:hint="eastAsia" w:ascii="宋体" w:hAnsi="宋体" w:cs="宋体"/>
          <w:szCs w:val="21"/>
          <w:highlight w:val="none"/>
        </w:rPr>
        <w:t>32</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7122AA70">
      <w:pPr>
        <w:pStyle w:val="22"/>
        <w:tabs>
          <w:tab w:val="right" w:leader="dot" w:pos="9025"/>
        </w:tabs>
        <w:spacing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_Toc17419 </w:instrText>
      </w:r>
      <w:r>
        <w:rPr>
          <w:rFonts w:hint="eastAsia" w:ascii="宋体" w:hAnsi="宋体" w:cs="宋体"/>
          <w:highlight w:val="none"/>
        </w:rPr>
        <w:fldChar w:fldCharType="separate"/>
      </w:r>
      <w:r>
        <w:rPr>
          <w:rFonts w:hint="eastAsia" w:ascii="宋体" w:hAnsi="宋体" w:cs="宋体"/>
          <w:highlight w:val="none"/>
        </w:rPr>
        <w:t>第四章 评审程序、评审方法和成交标准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_Toc17419 \h </w:instrText>
      </w:r>
      <w:r>
        <w:rPr>
          <w:rFonts w:hint="eastAsia" w:ascii="宋体" w:hAnsi="宋体" w:cs="宋体"/>
          <w:highlight w:val="none"/>
        </w:rPr>
        <w:fldChar w:fldCharType="separate"/>
      </w:r>
      <w:r>
        <w:rPr>
          <w:rFonts w:hint="eastAsia" w:ascii="宋体" w:hAnsi="宋体" w:cs="宋体"/>
          <w:highlight w:val="none"/>
        </w:rPr>
        <w:t>34</w:t>
      </w:r>
      <w:r>
        <w:rPr>
          <w:rFonts w:hint="eastAsia" w:ascii="宋体" w:hAnsi="宋体" w:cs="宋体"/>
          <w:highlight w:val="none"/>
        </w:rPr>
        <w:fldChar w:fldCharType="end"/>
      </w:r>
      <w:r>
        <w:rPr>
          <w:rFonts w:hint="eastAsia" w:ascii="宋体" w:hAnsi="宋体" w:cs="宋体"/>
          <w:highlight w:val="none"/>
        </w:rPr>
        <w:fldChar w:fldCharType="end"/>
      </w:r>
    </w:p>
    <w:p w14:paraId="501D5296">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_Toc11513 </w:instrText>
      </w:r>
      <w:r>
        <w:rPr>
          <w:rFonts w:hint="eastAsia" w:ascii="宋体" w:hAnsi="宋体" w:cs="宋体"/>
          <w:highlight w:val="none"/>
        </w:rPr>
        <w:fldChar w:fldCharType="separate"/>
      </w:r>
      <w:r>
        <w:rPr>
          <w:rFonts w:hint="eastAsia" w:ascii="宋体" w:hAnsi="宋体" w:cs="宋体"/>
          <w:highlight w:val="none"/>
        </w:rPr>
        <w:t>第一节 评审程序和评审方法</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_Toc11513 \h </w:instrText>
      </w:r>
      <w:r>
        <w:rPr>
          <w:rFonts w:hint="eastAsia" w:ascii="宋体" w:hAnsi="宋体" w:cs="宋体"/>
          <w:highlight w:val="none"/>
        </w:rPr>
        <w:fldChar w:fldCharType="separate"/>
      </w:r>
      <w:r>
        <w:rPr>
          <w:rFonts w:hint="eastAsia" w:ascii="宋体" w:hAnsi="宋体" w:cs="宋体"/>
          <w:highlight w:val="none"/>
        </w:rPr>
        <w:t>34</w:t>
      </w:r>
      <w:r>
        <w:rPr>
          <w:rFonts w:hint="eastAsia" w:ascii="宋体" w:hAnsi="宋体" w:cs="宋体"/>
          <w:highlight w:val="none"/>
        </w:rPr>
        <w:fldChar w:fldCharType="end"/>
      </w:r>
      <w:r>
        <w:rPr>
          <w:rFonts w:hint="eastAsia" w:ascii="宋体" w:hAnsi="宋体" w:cs="宋体"/>
          <w:highlight w:val="none"/>
        </w:rPr>
        <w:fldChar w:fldCharType="end"/>
      </w:r>
    </w:p>
    <w:p w14:paraId="693E3FE0">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_Toc27282 </w:instrText>
      </w:r>
      <w:r>
        <w:rPr>
          <w:rFonts w:hint="eastAsia" w:ascii="宋体" w:hAnsi="宋体" w:cs="宋体"/>
          <w:highlight w:val="none"/>
        </w:rPr>
        <w:fldChar w:fldCharType="separate"/>
      </w:r>
      <w:r>
        <w:rPr>
          <w:rFonts w:hint="eastAsia" w:ascii="宋体" w:hAnsi="宋体" w:cs="宋体"/>
          <w:highlight w:val="none"/>
        </w:rPr>
        <w:t>第二节 评审原则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_Toc27282 \h </w:instrText>
      </w:r>
      <w:r>
        <w:rPr>
          <w:rFonts w:hint="eastAsia" w:ascii="宋体" w:hAnsi="宋体" w:cs="宋体"/>
          <w:highlight w:val="none"/>
        </w:rPr>
        <w:fldChar w:fldCharType="separate"/>
      </w:r>
      <w:r>
        <w:rPr>
          <w:rFonts w:hint="eastAsia" w:ascii="宋体" w:hAnsi="宋体" w:cs="宋体"/>
          <w:highlight w:val="none"/>
        </w:rPr>
        <w:t>39</w:t>
      </w:r>
      <w:r>
        <w:rPr>
          <w:rFonts w:hint="eastAsia" w:ascii="宋体" w:hAnsi="宋体" w:cs="宋体"/>
          <w:highlight w:val="none"/>
        </w:rPr>
        <w:fldChar w:fldCharType="end"/>
      </w:r>
      <w:r>
        <w:rPr>
          <w:rFonts w:hint="eastAsia" w:ascii="宋体" w:hAnsi="宋体" w:cs="宋体"/>
          <w:highlight w:val="none"/>
        </w:rPr>
        <w:fldChar w:fldCharType="end"/>
      </w:r>
    </w:p>
    <w:p w14:paraId="0CC70CD6">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_Toc15308 </w:instrText>
      </w:r>
      <w:r>
        <w:rPr>
          <w:rFonts w:hint="eastAsia" w:ascii="宋体" w:hAnsi="宋体" w:cs="宋体"/>
          <w:highlight w:val="none"/>
        </w:rPr>
        <w:fldChar w:fldCharType="separate"/>
      </w:r>
      <w:r>
        <w:rPr>
          <w:rFonts w:hint="eastAsia" w:ascii="宋体" w:hAnsi="宋体" w:cs="宋体"/>
          <w:highlight w:val="none"/>
        </w:rPr>
        <w:t>第三节 评审报告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_Toc15308 \h </w:instrText>
      </w:r>
      <w:r>
        <w:rPr>
          <w:rFonts w:hint="eastAsia" w:ascii="宋体" w:hAnsi="宋体" w:cs="宋体"/>
          <w:highlight w:val="none"/>
        </w:rPr>
        <w:fldChar w:fldCharType="separate"/>
      </w:r>
      <w:r>
        <w:rPr>
          <w:rFonts w:hint="eastAsia" w:ascii="宋体" w:hAnsi="宋体" w:cs="宋体"/>
          <w:highlight w:val="none"/>
        </w:rPr>
        <w:t>40</w:t>
      </w:r>
      <w:r>
        <w:rPr>
          <w:rFonts w:hint="eastAsia" w:ascii="宋体" w:hAnsi="宋体" w:cs="宋体"/>
          <w:highlight w:val="none"/>
        </w:rPr>
        <w:fldChar w:fldCharType="end"/>
      </w:r>
      <w:r>
        <w:rPr>
          <w:rFonts w:hint="eastAsia" w:ascii="宋体" w:hAnsi="宋体" w:cs="宋体"/>
          <w:highlight w:val="none"/>
        </w:rPr>
        <w:fldChar w:fldCharType="end"/>
      </w:r>
    </w:p>
    <w:p w14:paraId="759EA0C2">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_Toc4218 </w:instrText>
      </w:r>
      <w:r>
        <w:rPr>
          <w:rFonts w:hint="eastAsia" w:ascii="宋体" w:hAnsi="宋体" w:cs="宋体"/>
          <w:highlight w:val="none"/>
        </w:rPr>
        <w:fldChar w:fldCharType="separate"/>
      </w:r>
      <w:r>
        <w:rPr>
          <w:rFonts w:hint="eastAsia" w:ascii="宋体" w:hAnsi="宋体" w:cs="宋体"/>
          <w:highlight w:val="none"/>
        </w:rPr>
        <w:t>第四节 评审过程的保密与录像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_Toc4218 \h </w:instrText>
      </w:r>
      <w:r>
        <w:rPr>
          <w:rFonts w:hint="eastAsia" w:ascii="宋体" w:hAnsi="宋体" w:cs="宋体"/>
          <w:highlight w:val="none"/>
        </w:rPr>
        <w:fldChar w:fldCharType="separate"/>
      </w:r>
      <w:r>
        <w:rPr>
          <w:rFonts w:hint="eastAsia" w:ascii="宋体" w:hAnsi="宋体" w:cs="宋体"/>
          <w:highlight w:val="none"/>
        </w:rPr>
        <w:t>40</w:t>
      </w:r>
      <w:r>
        <w:rPr>
          <w:rFonts w:hint="eastAsia" w:ascii="宋体" w:hAnsi="宋体" w:cs="宋体"/>
          <w:highlight w:val="none"/>
        </w:rPr>
        <w:fldChar w:fldCharType="end"/>
      </w:r>
      <w:r>
        <w:rPr>
          <w:rFonts w:hint="eastAsia" w:ascii="宋体" w:hAnsi="宋体" w:cs="宋体"/>
          <w:highlight w:val="none"/>
        </w:rPr>
        <w:fldChar w:fldCharType="end"/>
      </w:r>
    </w:p>
    <w:p w14:paraId="2AD51398">
      <w:pPr>
        <w:pStyle w:val="22"/>
        <w:tabs>
          <w:tab w:val="right" w:leader="dot" w:pos="9025"/>
        </w:tabs>
        <w:spacing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_Toc17933 </w:instrText>
      </w:r>
      <w:r>
        <w:rPr>
          <w:rFonts w:hint="eastAsia" w:ascii="宋体" w:hAnsi="宋体" w:cs="宋体"/>
          <w:highlight w:val="none"/>
        </w:rPr>
        <w:fldChar w:fldCharType="separate"/>
      </w:r>
      <w:r>
        <w:rPr>
          <w:rFonts w:hint="eastAsia" w:ascii="宋体" w:hAnsi="宋体" w:cs="宋体"/>
          <w:highlight w:val="none"/>
        </w:rPr>
        <w:t>第五章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_Toc17933 \h </w:instrText>
      </w:r>
      <w:r>
        <w:rPr>
          <w:rFonts w:hint="eastAsia" w:ascii="宋体" w:hAnsi="宋体" w:cs="宋体"/>
          <w:highlight w:val="none"/>
        </w:rPr>
        <w:fldChar w:fldCharType="separate"/>
      </w:r>
      <w:r>
        <w:rPr>
          <w:rFonts w:hint="eastAsia" w:ascii="宋体" w:hAnsi="宋体" w:cs="宋体"/>
          <w:highlight w:val="none"/>
        </w:rPr>
        <w:t>41</w:t>
      </w:r>
      <w:r>
        <w:rPr>
          <w:rFonts w:hint="eastAsia" w:ascii="宋体" w:hAnsi="宋体" w:cs="宋体"/>
          <w:highlight w:val="none"/>
        </w:rPr>
        <w:fldChar w:fldCharType="end"/>
      </w:r>
      <w:r>
        <w:rPr>
          <w:rFonts w:hint="eastAsia" w:ascii="宋体" w:hAnsi="宋体" w:cs="宋体"/>
          <w:highlight w:val="none"/>
        </w:rPr>
        <w:fldChar w:fldCharType="end"/>
      </w:r>
    </w:p>
    <w:p w14:paraId="66A490C2">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_Toc9324 </w:instrText>
      </w:r>
      <w:r>
        <w:rPr>
          <w:rFonts w:hint="eastAsia" w:ascii="宋体" w:hAnsi="宋体" w:cs="宋体"/>
          <w:highlight w:val="none"/>
        </w:rPr>
        <w:fldChar w:fldCharType="separate"/>
      </w:r>
      <w:r>
        <w:rPr>
          <w:rFonts w:hint="eastAsia" w:ascii="宋体" w:hAnsi="宋体" w:cs="宋体"/>
          <w:highlight w:val="none"/>
        </w:rPr>
        <w:t>第一节 封面格式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_Toc9324 \h </w:instrText>
      </w:r>
      <w:r>
        <w:rPr>
          <w:rFonts w:hint="eastAsia" w:ascii="宋体" w:hAnsi="宋体" w:cs="宋体"/>
          <w:highlight w:val="none"/>
        </w:rPr>
        <w:fldChar w:fldCharType="separate"/>
      </w:r>
      <w:r>
        <w:rPr>
          <w:rFonts w:hint="eastAsia" w:ascii="宋体" w:hAnsi="宋体" w:cs="宋体"/>
          <w:highlight w:val="none"/>
        </w:rPr>
        <w:t>42</w:t>
      </w:r>
      <w:r>
        <w:rPr>
          <w:rFonts w:hint="eastAsia" w:ascii="宋体" w:hAnsi="宋体" w:cs="宋体"/>
          <w:highlight w:val="none"/>
        </w:rPr>
        <w:fldChar w:fldCharType="end"/>
      </w:r>
      <w:r>
        <w:rPr>
          <w:rFonts w:hint="eastAsia" w:ascii="宋体" w:hAnsi="宋体" w:cs="宋体"/>
          <w:highlight w:val="none"/>
        </w:rPr>
        <w:fldChar w:fldCharType="end"/>
      </w:r>
    </w:p>
    <w:p w14:paraId="3AE5631D">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_Toc32313 </w:instrText>
      </w:r>
      <w:r>
        <w:rPr>
          <w:rFonts w:hint="eastAsia" w:ascii="宋体" w:hAnsi="宋体" w:cs="宋体"/>
          <w:highlight w:val="none"/>
        </w:rPr>
        <w:fldChar w:fldCharType="separate"/>
      </w:r>
      <w:r>
        <w:rPr>
          <w:rFonts w:hint="eastAsia" w:ascii="宋体" w:hAnsi="宋体" w:cs="宋体"/>
          <w:highlight w:val="none"/>
        </w:rPr>
        <w:t>第二节 资格证明文件格式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_Toc32313 \h </w:instrText>
      </w:r>
      <w:r>
        <w:rPr>
          <w:rFonts w:hint="eastAsia" w:ascii="宋体" w:hAnsi="宋体" w:cs="宋体"/>
          <w:highlight w:val="none"/>
        </w:rPr>
        <w:fldChar w:fldCharType="separate"/>
      </w:r>
      <w:r>
        <w:rPr>
          <w:rFonts w:hint="eastAsia" w:ascii="宋体" w:hAnsi="宋体" w:cs="宋体"/>
          <w:highlight w:val="none"/>
        </w:rPr>
        <w:t>43</w:t>
      </w:r>
      <w:r>
        <w:rPr>
          <w:rFonts w:hint="eastAsia" w:ascii="宋体" w:hAnsi="宋体" w:cs="宋体"/>
          <w:highlight w:val="none"/>
        </w:rPr>
        <w:fldChar w:fldCharType="end"/>
      </w:r>
      <w:r>
        <w:rPr>
          <w:rFonts w:hint="eastAsia" w:ascii="宋体" w:hAnsi="宋体" w:cs="宋体"/>
          <w:highlight w:val="none"/>
        </w:rPr>
        <w:fldChar w:fldCharType="end"/>
      </w:r>
    </w:p>
    <w:p w14:paraId="16689249">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_Toc31617 </w:instrText>
      </w:r>
      <w:r>
        <w:rPr>
          <w:rFonts w:hint="eastAsia" w:ascii="宋体" w:hAnsi="宋体" w:cs="宋体"/>
          <w:highlight w:val="none"/>
        </w:rPr>
        <w:fldChar w:fldCharType="separate"/>
      </w:r>
      <w:r>
        <w:rPr>
          <w:rFonts w:hint="eastAsia" w:ascii="宋体" w:hAnsi="宋体" w:cs="宋体"/>
          <w:bCs/>
          <w:highlight w:val="none"/>
        </w:rPr>
        <w:t>第三节 商务技术文件格式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_Toc31617 \h </w:instrText>
      </w:r>
      <w:r>
        <w:rPr>
          <w:rFonts w:hint="eastAsia" w:ascii="宋体" w:hAnsi="宋体" w:cs="宋体"/>
          <w:highlight w:val="none"/>
        </w:rPr>
        <w:fldChar w:fldCharType="separate"/>
      </w:r>
      <w:r>
        <w:rPr>
          <w:rFonts w:hint="eastAsia" w:ascii="宋体" w:hAnsi="宋体" w:cs="宋体"/>
          <w:highlight w:val="none"/>
        </w:rPr>
        <w:t>50</w:t>
      </w:r>
      <w:r>
        <w:rPr>
          <w:rFonts w:hint="eastAsia" w:ascii="宋体" w:hAnsi="宋体" w:cs="宋体"/>
          <w:highlight w:val="none"/>
        </w:rPr>
        <w:fldChar w:fldCharType="end"/>
      </w:r>
      <w:r>
        <w:rPr>
          <w:rFonts w:hint="eastAsia" w:ascii="宋体" w:hAnsi="宋体" w:cs="宋体"/>
          <w:highlight w:val="none"/>
        </w:rPr>
        <w:fldChar w:fldCharType="end"/>
      </w:r>
    </w:p>
    <w:p w14:paraId="0B7D5A53">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_Toc26451 </w:instrText>
      </w:r>
      <w:r>
        <w:rPr>
          <w:rFonts w:hint="eastAsia" w:ascii="宋体" w:hAnsi="宋体" w:cs="宋体"/>
          <w:highlight w:val="none"/>
        </w:rPr>
        <w:fldChar w:fldCharType="separate"/>
      </w:r>
      <w:r>
        <w:rPr>
          <w:rFonts w:hint="eastAsia" w:ascii="宋体" w:hAnsi="宋体" w:cs="宋体"/>
          <w:highlight w:val="none"/>
        </w:rPr>
        <w:t>第四节 报价文件格式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_Toc26451 \h </w:instrText>
      </w:r>
      <w:r>
        <w:rPr>
          <w:rFonts w:hint="eastAsia" w:ascii="宋体" w:hAnsi="宋体" w:cs="宋体"/>
          <w:highlight w:val="none"/>
        </w:rPr>
        <w:fldChar w:fldCharType="separate"/>
      </w:r>
      <w:r>
        <w:rPr>
          <w:rFonts w:hint="eastAsia" w:ascii="宋体" w:hAnsi="宋体" w:cs="宋体"/>
          <w:highlight w:val="none"/>
        </w:rPr>
        <w:t>62</w:t>
      </w:r>
      <w:r>
        <w:rPr>
          <w:rFonts w:hint="eastAsia" w:ascii="宋体" w:hAnsi="宋体" w:cs="宋体"/>
          <w:highlight w:val="none"/>
        </w:rPr>
        <w:fldChar w:fldCharType="end"/>
      </w:r>
      <w:r>
        <w:rPr>
          <w:rFonts w:hint="eastAsia" w:ascii="宋体" w:hAnsi="宋体" w:cs="宋体"/>
          <w:highlight w:val="none"/>
        </w:rPr>
        <w:fldChar w:fldCharType="end"/>
      </w:r>
    </w:p>
    <w:p w14:paraId="5D27E1B2">
      <w:pPr>
        <w:pStyle w:val="24"/>
        <w:tabs>
          <w:tab w:val="right" w:leader="dot" w:pos="9025"/>
        </w:tabs>
        <w:spacing w:before="0" w:beforeAutospacing="0" w:after="0" w:afterAutospacing="0"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_Toc11731 </w:instrText>
      </w:r>
      <w:r>
        <w:rPr>
          <w:rFonts w:hint="eastAsia" w:ascii="宋体" w:hAnsi="宋体" w:cs="宋体"/>
          <w:highlight w:val="none"/>
        </w:rPr>
        <w:fldChar w:fldCharType="separate"/>
      </w:r>
      <w:r>
        <w:rPr>
          <w:rFonts w:hint="eastAsia" w:ascii="宋体" w:hAnsi="宋体" w:cs="宋体"/>
          <w:highlight w:val="none"/>
        </w:rPr>
        <w:t>第五节 其他文书、文件格式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_Toc11731 \h </w:instrText>
      </w:r>
      <w:r>
        <w:rPr>
          <w:rFonts w:hint="eastAsia" w:ascii="宋体" w:hAnsi="宋体" w:cs="宋体"/>
          <w:highlight w:val="none"/>
        </w:rPr>
        <w:fldChar w:fldCharType="separate"/>
      </w:r>
      <w:r>
        <w:rPr>
          <w:rFonts w:hint="eastAsia" w:ascii="宋体" w:hAnsi="宋体" w:cs="宋体"/>
          <w:highlight w:val="none"/>
        </w:rPr>
        <w:t>68</w:t>
      </w:r>
      <w:r>
        <w:rPr>
          <w:rFonts w:hint="eastAsia" w:ascii="宋体" w:hAnsi="宋体" w:cs="宋体"/>
          <w:highlight w:val="none"/>
        </w:rPr>
        <w:fldChar w:fldCharType="end"/>
      </w:r>
      <w:r>
        <w:rPr>
          <w:rFonts w:hint="eastAsia" w:ascii="宋体" w:hAnsi="宋体" w:cs="宋体"/>
          <w:highlight w:val="none"/>
        </w:rPr>
        <w:fldChar w:fldCharType="end"/>
      </w:r>
    </w:p>
    <w:p w14:paraId="5BA29D81">
      <w:pPr>
        <w:pStyle w:val="22"/>
        <w:tabs>
          <w:tab w:val="right" w:leader="dot" w:pos="9025"/>
        </w:tabs>
        <w:spacing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_Toc23966 </w:instrText>
      </w:r>
      <w:r>
        <w:rPr>
          <w:rFonts w:hint="eastAsia" w:ascii="宋体" w:hAnsi="宋体" w:cs="宋体"/>
          <w:highlight w:val="none"/>
        </w:rPr>
        <w:fldChar w:fldCharType="separate"/>
      </w:r>
      <w:r>
        <w:rPr>
          <w:rFonts w:hint="eastAsia" w:ascii="宋体" w:hAnsi="宋体" w:cs="宋体"/>
          <w:highlight w:val="none"/>
        </w:rPr>
        <w:t>第六章 合同文本</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_Toc23966 \h </w:instrText>
      </w:r>
      <w:r>
        <w:rPr>
          <w:rFonts w:hint="eastAsia" w:ascii="宋体" w:hAnsi="宋体" w:cs="宋体"/>
          <w:highlight w:val="none"/>
        </w:rPr>
        <w:fldChar w:fldCharType="separate"/>
      </w:r>
      <w:r>
        <w:rPr>
          <w:rFonts w:hint="eastAsia" w:ascii="宋体" w:hAnsi="宋体" w:cs="宋体"/>
          <w:highlight w:val="none"/>
        </w:rPr>
        <w:t>70</w:t>
      </w:r>
      <w:r>
        <w:rPr>
          <w:rFonts w:hint="eastAsia" w:ascii="宋体" w:hAnsi="宋体" w:cs="宋体"/>
          <w:highlight w:val="none"/>
        </w:rPr>
        <w:fldChar w:fldCharType="end"/>
      </w:r>
      <w:r>
        <w:rPr>
          <w:rFonts w:hint="eastAsia" w:ascii="宋体" w:hAnsi="宋体" w:cs="宋体"/>
          <w:highlight w:val="none"/>
        </w:rPr>
        <w:fldChar w:fldCharType="end"/>
      </w:r>
    </w:p>
    <w:p w14:paraId="2C08D14E">
      <w:pPr>
        <w:pStyle w:val="22"/>
        <w:tabs>
          <w:tab w:val="right" w:leader="dot" w:pos="9025"/>
        </w:tabs>
        <w:spacing w:line="440" w:lineRule="exact"/>
        <w:rPr>
          <w:rFonts w:hint="eastAsia"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_Toc8391 </w:instrText>
      </w:r>
      <w:r>
        <w:rPr>
          <w:rFonts w:hint="eastAsia" w:ascii="宋体" w:hAnsi="宋体" w:cs="宋体"/>
          <w:highlight w:val="none"/>
        </w:rPr>
        <w:fldChar w:fldCharType="separate"/>
      </w:r>
      <w:r>
        <w:rPr>
          <w:rFonts w:hint="eastAsia" w:ascii="宋体" w:hAnsi="宋体" w:cs="宋体"/>
          <w:highlight w:val="none"/>
        </w:rPr>
        <w:t>第七章 质疑、投诉材料格式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_Toc8391 \h </w:instrText>
      </w:r>
      <w:r>
        <w:rPr>
          <w:rFonts w:hint="eastAsia" w:ascii="宋体" w:hAnsi="宋体" w:cs="宋体"/>
          <w:highlight w:val="none"/>
        </w:rPr>
        <w:fldChar w:fldCharType="separate"/>
      </w:r>
      <w:r>
        <w:rPr>
          <w:rFonts w:hint="eastAsia" w:ascii="宋体" w:hAnsi="宋体" w:cs="宋体"/>
          <w:highlight w:val="none"/>
        </w:rPr>
        <w:t>82</w:t>
      </w:r>
      <w:r>
        <w:rPr>
          <w:rFonts w:hint="eastAsia" w:ascii="宋体" w:hAnsi="宋体" w:cs="宋体"/>
          <w:highlight w:val="none"/>
        </w:rPr>
        <w:fldChar w:fldCharType="end"/>
      </w:r>
      <w:r>
        <w:rPr>
          <w:rFonts w:hint="eastAsia" w:ascii="宋体" w:hAnsi="宋体" w:cs="宋体"/>
          <w:highlight w:val="none"/>
        </w:rPr>
        <w:fldChar w:fldCharType="end"/>
      </w:r>
    </w:p>
    <w:p w14:paraId="4CD6202F">
      <w:pPr>
        <w:pStyle w:val="24"/>
        <w:spacing w:before="0" w:beforeAutospacing="0" w:after="0" w:afterAutospacing="0" w:line="440" w:lineRule="exact"/>
        <w:ind w:left="0" w:leftChars="0"/>
        <w:rPr>
          <w:rFonts w:hint="eastAsia" w:ascii="宋体" w:hAnsi="宋体"/>
          <w:b/>
          <w:sz w:val="24"/>
          <w:szCs w:val="24"/>
          <w:highlight w:val="none"/>
        </w:rPr>
      </w:pPr>
      <w:r>
        <w:rPr>
          <w:rFonts w:hint="eastAsia" w:ascii="宋体" w:hAnsi="宋体" w:cs="宋体"/>
          <w:highlight w:val="none"/>
        </w:rPr>
        <w:fldChar w:fldCharType="end"/>
      </w:r>
    </w:p>
    <w:p w14:paraId="43B49B59">
      <w:pPr>
        <w:spacing w:line="400" w:lineRule="exact"/>
        <w:jc w:val="left"/>
        <w:rPr>
          <w:rFonts w:hint="eastAsia" w:ascii="宋体" w:hAnsi="宋体"/>
          <w:b/>
          <w:sz w:val="32"/>
          <w:szCs w:val="32"/>
          <w:highlight w:val="none"/>
        </w:rPr>
      </w:pPr>
      <w:r>
        <w:rPr>
          <w:rFonts w:hint="eastAsia" w:ascii="宋体" w:hAnsi="宋体"/>
          <w:b/>
          <w:sz w:val="32"/>
          <w:szCs w:val="32"/>
          <w:highlight w:val="none"/>
        </w:rPr>
        <w:t xml:space="preserve"> </w:t>
      </w:r>
    </w:p>
    <w:p w14:paraId="19324712">
      <w:pPr>
        <w:spacing w:line="400" w:lineRule="exact"/>
        <w:jc w:val="center"/>
        <w:rPr>
          <w:rFonts w:hint="eastAsia" w:ascii="宋体" w:hAnsi="宋体"/>
          <w:b/>
          <w:sz w:val="32"/>
          <w:szCs w:val="32"/>
          <w:highlight w:val="none"/>
        </w:rPr>
      </w:pPr>
      <w:r>
        <w:rPr>
          <w:rFonts w:hint="eastAsia" w:ascii="宋体" w:hAnsi="宋体"/>
          <w:b/>
          <w:sz w:val="32"/>
          <w:szCs w:val="32"/>
          <w:highlight w:val="none"/>
        </w:rPr>
        <w:t xml:space="preserve"> </w:t>
      </w:r>
    </w:p>
    <w:p w14:paraId="6822E8A5">
      <w:pPr>
        <w:spacing w:line="400" w:lineRule="exact"/>
        <w:jc w:val="center"/>
        <w:rPr>
          <w:rFonts w:hint="eastAsia" w:ascii="宋体" w:hAnsi="宋体"/>
          <w:b/>
          <w:sz w:val="32"/>
          <w:szCs w:val="32"/>
          <w:highlight w:val="none"/>
        </w:rPr>
      </w:pPr>
      <w:r>
        <w:rPr>
          <w:rFonts w:hint="eastAsia" w:ascii="宋体" w:hAnsi="宋体"/>
          <w:b/>
          <w:sz w:val="32"/>
          <w:szCs w:val="32"/>
          <w:highlight w:val="none"/>
        </w:rPr>
        <w:t xml:space="preserve"> </w:t>
      </w:r>
    </w:p>
    <w:p w14:paraId="31205FF5">
      <w:pPr>
        <w:spacing w:line="400" w:lineRule="exact"/>
        <w:jc w:val="center"/>
        <w:rPr>
          <w:rFonts w:ascii="宋体" w:hAnsi="宋体"/>
          <w:b/>
          <w:sz w:val="32"/>
          <w:szCs w:val="32"/>
          <w:highlight w:val="none"/>
        </w:rPr>
        <w:sectPr>
          <w:footerReference r:id="rId7" w:type="first"/>
          <w:footerReference r:id="rId6" w:type="default"/>
          <w:pgSz w:w="11905" w:h="16838"/>
          <w:pgMar w:top="1440" w:right="1440" w:bottom="1440" w:left="1440" w:header="850" w:footer="992" w:gutter="0"/>
          <w:pgNumType w:start="1"/>
          <w:cols w:space="720" w:num="1"/>
          <w:titlePg/>
          <w:docGrid w:type="lines" w:linePitch="317" w:charSpace="0"/>
        </w:sectPr>
      </w:pPr>
    </w:p>
    <w:p w14:paraId="4D784AF9">
      <w:pPr>
        <w:spacing w:line="400" w:lineRule="exact"/>
        <w:jc w:val="center"/>
        <w:outlineLvl w:val="0"/>
        <w:rPr>
          <w:rFonts w:hint="eastAsia" w:ascii="宋体" w:hAnsi="宋体"/>
          <w:b/>
          <w:sz w:val="36"/>
          <w:szCs w:val="36"/>
          <w:highlight w:val="none"/>
        </w:rPr>
      </w:pPr>
      <w:bookmarkStart w:id="0" w:name="_Toc74322008"/>
      <w:bookmarkEnd w:id="0"/>
      <w:bookmarkStart w:id="1" w:name="_Toc24873"/>
      <w:r>
        <w:rPr>
          <w:rFonts w:hint="eastAsia" w:ascii="宋体" w:hAnsi="宋体"/>
          <w:b/>
          <w:sz w:val="36"/>
          <w:szCs w:val="36"/>
          <w:highlight w:val="none"/>
        </w:rPr>
        <w:t>第一章 竞争性谈判公告</w:t>
      </w:r>
      <w:bookmarkEnd w:id="1"/>
    </w:p>
    <w:p w14:paraId="6763BA4A">
      <w:pPr>
        <w:keepNext/>
        <w:keepLines/>
        <w:widowControl/>
        <w:tabs>
          <w:tab w:val="left" w:pos="0"/>
          <w:tab w:val="left" w:pos="3165"/>
          <w:tab w:val="center" w:pos="4153"/>
        </w:tabs>
        <w:autoSpaceDE w:val="0"/>
        <w:autoSpaceDN w:val="0"/>
        <w:spacing w:line="500" w:lineRule="exact"/>
        <w:jc w:val="center"/>
        <w:rPr>
          <w:rFonts w:hint="eastAsia" w:ascii="宋体" w:hAnsi="宋体" w:cs="宋体"/>
          <w:b/>
          <w:sz w:val="32"/>
          <w:szCs w:val="32"/>
          <w:highlight w:val="none"/>
        </w:rPr>
      </w:pPr>
      <w:bookmarkStart w:id="2" w:name="_Hlk37430271"/>
      <w:bookmarkEnd w:id="2"/>
      <w:bookmarkStart w:id="3" w:name="_Toc91262597"/>
      <w:bookmarkStart w:id="4" w:name="_Toc91262500"/>
      <w:r>
        <w:rPr>
          <w:rFonts w:hint="eastAsia" w:ascii="宋体" w:hAnsi="宋体" w:cs="宋体"/>
          <w:b/>
          <w:sz w:val="32"/>
          <w:szCs w:val="32"/>
          <w:highlight w:val="none"/>
        </w:rPr>
        <w:t>广西壮族自治区通信产业服务有限公司关于</w:t>
      </w:r>
      <w:r>
        <w:rPr>
          <w:rFonts w:hint="eastAsia" w:ascii="宋体" w:hAnsi="宋体" w:cs="宋体"/>
          <w:b/>
          <w:sz w:val="32"/>
          <w:szCs w:val="32"/>
          <w:highlight w:val="none"/>
          <w:lang w:eastAsia="zh-CN"/>
        </w:rPr>
        <w:t>自治区信创云云数据库和中间件采购</w:t>
      </w:r>
      <w:r>
        <w:rPr>
          <w:rFonts w:hint="eastAsia" w:ascii="宋体" w:hAnsi="宋体" w:cs="宋体"/>
          <w:b/>
          <w:sz w:val="32"/>
          <w:szCs w:val="32"/>
          <w:highlight w:val="none"/>
        </w:rPr>
        <w:t>（项目编号：</w:t>
      </w:r>
      <w:r>
        <w:rPr>
          <w:rFonts w:hint="eastAsia" w:ascii="宋体" w:hAnsi="宋体" w:cs="宋体"/>
          <w:b/>
          <w:sz w:val="32"/>
          <w:szCs w:val="32"/>
          <w:highlight w:val="none"/>
          <w:lang w:eastAsia="zh-CN"/>
        </w:rPr>
        <w:t>GXZC2025-J1-003739-GXTF</w:t>
      </w:r>
      <w:r>
        <w:rPr>
          <w:rFonts w:hint="eastAsia" w:ascii="宋体" w:hAnsi="宋体" w:cs="宋体"/>
          <w:b/>
          <w:sz w:val="32"/>
          <w:szCs w:val="32"/>
          <w:highlight w:val="none"/>
        </w:rPr>
        <w:t>）</w:t>
      </w:r>
    </w:p>
    <w:p w14:paraId="6A02240F">
      <w:pPr>
        <w:keepNext/>
        <w:keepLines/>
        <w:widowControl/>
        <w:tabs>
          <w:tab w:val="left" w:pos="0"/>
          <w:tab w:val="left" w:pos="3165"/>
          <w:tab w:val="center" w:pos="4153"/>
        </w:tabs>
        <w:autoSpaceDE w:val="0"/>
        <w:autoSpaceDN w:val="0"/>
        <w:spacing w:line="500" w:lineRule="exact"/>
        <w:jc w:val="center"/>
        <w:rPr>
          <w:rFonts w:hint="eastAsia" w:ascii="宋体" w:hAnsi="宋体" w:cs="宋体"/>
          <w:b/>
          <w:sz w:val="32"/>
          <w:szCs w:val="32"/>
          <w:highlight w:val="none"/>
        </w:rPr>
      </w:pPr>
      <w:r>
        <w:rPr>
          <w:rFonts w:hint="eastAsia" w:ascii="宋体" w:hAnsi="宋体" w:cs="宋体"/>
          <w:b/>
          <w:bCs/>
          <w:sz w:val="32"/>
          <w:szCs w:val="32"/>
          <w:highlight w:val="none"/>
        </w:rPr>
        <w:t>竞争性谈判公告</w:t>
      </w:r>
      <w:bookmarkEnd w:id="3"/>
      <w:bookmarkEnd w:id="4"/>
    </w:p>
    <w:p w14:paraId="53A88C3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项目概况</w:t>
      </w:r>
    </w:p>
    <w:p w14:paraId="5F5A264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u w:val="single"/>
          <w:lang w:eastAsia="zh-CN"/>
        </w:rPr>
        <w:t>自治区信创云云数据库和中间件采购</w:t>
      </w:r>
      <w:r>
        <w:rPr>
          <w:rFonts w:hint="eastAsia" w:ascii="宋体" w:hAnsi="宋体" w:eastAsia="宋体" w:cs="宋体"/>
          <w:highlight w:val="none"/>
        </w:rPr>
        <w:t>的潜在供应商应在“广西政府采购云平台”（https://www.gcy.zfcg.gxzf.gov.cn/）获取（下载）竞争性谈判文件，并于</w:t>
      </w:r>
      <w:r>
        <w:rPr>
          <w:rFonts w:hint="eastAsia" w:ascii="宋体" w:hAnsi="宋体" w:eastAsia="宋体" w:cs="宋体"/>
          <w:kern w:val="21"/>
          <w:highlight w:val="none"/>
        </w:rPr>
        <w:t>2025年</w:t>
      </w:r>
      <w:r>
        <w:rPr>
          <w:rFonts w:hint="eastAsia" w:ascii="宋体" w:hAnsi="宋体" w:cs="宋体"/>
          <w:kern w:val="21"/>
          <w:highlight w:val="none"/>
          <w:lang w:val="en-US" w:eastAsia="zh-CN"/>
        </w:rPr>
        <w:t>12</w:t>
      </w:r>
      <w:r>
        <w:rPr>
          <w:rFonts w:hint="eastAsia" w:ascii="宋体" w:hAnsi="宋体" w:eastAsia="宋体" w:cs="宋体"/>
          <w:kern w:val="21"/>
          <w:highlight w:val="none"/>
        </w:rPr>
        <w:t>月</w:t>
      </w:r>
      <w:r>
        <w:rPr>
          <w:rFonts w:hint="eastAsia" w:ascii="宋体" w:hAnsi="宋体" w:cs="宋体"/>
          <w:kern w:val="21"/>
          <w:highlight w:val="none"/>
          <w:lang w:val="en-US" w:eastAsia="zh-CN"/>
        </w:rPr>
        <w:t>8</w:t>
      </w:r>
      <w:r>
        <w:rPr>
          <w:rFonts w:hint="eastAsia" w:ascii="宋体" w:hAnsi="宋体" w:eastAsia="宋体" w:cs="宋体"/>
          <w:kern w:val="21"/>
          <w:highlight w:val="none"/>
        </w:rPr>
        <w:t>日</w:t>
      </w:r>
      <w:r>
        <w:rPr>
          <w:rFonts w:hint="eastAsia" w:ascii="宋体" w:hAnsi="宋体" w:cs="宋体"/>
          <w:kern w:val="21"/>
          <w:highlight w:val="none"/>
          <w:lang w:val="en-US" w:eastAsia="zh-CN"/>
        </w:rPr>
        <w:t>15</w:t>
      </w:r>
      <w:r>
        <w:rPr>
          <w:rFonts w:hint="eastAsia" w:ascii="宋体" w:hAnsi="宋体" w:eastAsia="宋体" w:cs="宋体"/>
          <w:kern w:val="21"/>
          <w:highlight w:val="none"/>
        </w:rPr>
        <w:t>:</w:t>
      </w:r>
      <w:r>
        <w:rPr>
          <w:rFonts w:hint="eastAsia" w:ascii="宋体" w:hAnsi="宋体" w:cs="宋体"/>
          <w:kern w:val="21"/>
          <w:highlight w:val="none"/>
          <w:lang w:val="en-US" w:eastAsia="zh-CN"/>
        </w:rPr>
        <w:t>0</w:t>
      </w:r>
      <w:r>
        <w:rPr>
          <w:rFonts w:hint="eastAsia" w:ascii="宋体" w:hAnsi="宋体" w:eastAsia="宋体" w:cs="宋体"/>
          <w:kern w:val="21"/>
          <w:highlight w:val="none"/>
        </w:rPr>
        <w:t>0</w:t>
      </w:r>
      <w:r>
        <w:rPr>
          <w:rFonts w:hint="eastAsia" w:ascii="宋体" w:hAnsi="宋体" w:eastAsia="宋体" w:cs="宋体"/>
          <w:bCs/>
          <w:highlight w:val="none"/>
        </w:rPr>
        <w:t>（北京时间）前提交响应文件</w:t>
      </w:r>
      <w:r>
        <w:rPr>
          <w:rFonts w:hint="eastAsia" w:ascii="宋体" w:hAnsi="宋体" w:eastAsia="宋体" w:cs="宋体"/>
          <w:highlight w:val="none"/>
        </w:rPr>
        <w:t>。</w:t>
      </w:r>
    </w:p>
    <w:p w14:paraId="04B74536">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highlight w:val="none"/>
        </w:rPr>
      </w:pPr>
      <w:bookmarkStart w:id="5" w:name="_Toc91262501"/>
      <w:bookmarkStart w:id="6" w:name="_Toc91262598"/>
      <w:r>
        <w:rPr>
          <w:rFonts w:hint="eastAsia" w:ascii="宋体" w:hAnsi="宋体" w:eastAsia="宋体" w:cs="宋体"/>
          <w:b/>
          <w:highlight w:val="none"/>
        </w:rPr>
        <w:t>一、项目基本情况</w:t>
      </w:r>
      <w:bookmarkEnd w:id="5"/>
      <w:bookmarkEnd w:id="6"/>
    </w:p>
    <w:p w14:paraId="0F36FA5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项目编号：</w:t>
      </w:r>
      <w:r>
        <w:rPr>
          <w:rFonts w:hint="eastAsia" w:ascii="宋体" w:hAnsi="宋体" w:cs="宋体"/>
          <w:highlight w:val="none"/>
          <w:lang w:eastAsia="zh-CN"/>
        </w:rPr>
        <w:t>GXZC2025-J1-003739-GXTF</w:t>
      </w:r>
    </w:p>
    <w:p w14:paraId="074A206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自治区信创云云数据库和中间件采购</w:t>
      </w:r>
    </w:p>
    <w:p w14:paraId="3A30ADD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采购方式：</w:t>
      </w:r>
      <w:r>
        <w:rPr>
          <w:rFonts w:hint="eastAsia" w:ascii="宋体" w:hAnsi="宋体" w:eastAsia="宋体" w:cs="宋体"/>
          <w:kern w:val="0"/>
          <w:highlight w:val="none"/>
        </w:rPr>
        <w:t>☑</w:t>
      </w:r>
      <w:r>
        <w:rPr>
          <w:rFonts w:hint="eastAsia" w:ascii="宋体" w:hAnsi="宋体" w:eastAsia="宋体" w:cs="宋体"/>
          <w:highlight w:val="none"/>
        </w:rPr>
        <w:t>竞争性谈判 □竞争性磋商 □询价</w:t>
      </w:r>
    </w:p>
    <w:p w14:paraId="2310219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预算金额：189.40万元</w:t>
      </w:r>
    </w:p>
    <w:p w14:paraId="076CACB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最高限价（如有）：189.40万元</w:t>
      </w:r>
    </w:p>
    <w:p w14:paraId="354F775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采购需求：</w:t>
      </w:r>
      <w:r>
        <w:rPr>
          <w:rFonts w:hint="eastAsia" w:ascii="宋体" w:hAnsi="宋体" w:eastAsia="宋体" w:cs="宋体"/>
          <w:highlight w:val="none"/>
          <w:lang w:val="en-US" w:eastAsia="zh-CN"/>
        </w:rPr>
        <w:t>采购</w:t>
      </w:r>
      <w:r>
        <w:rPr>
          <w:rFonts w:hint="eastAsia" w:ascii="宋体" w:hAnsi="宋体" w:eastAsia="宋体" w:cs="宋体"/>
          <w:highlight w:val="none"/>
        </w:rPr>
        <w:t>分布式数据库软件384核</w:t>
      </w:r>
      <w:r>
        <w:rPr>
          <w:rFonts w:hint="eastAsia" w:ascii="宋体" w:hAnsi="宋体" w:eastAsia="宋体" w:cs="宋体"/>
          <w:highlight w:val="none"/>
          <w:lang w:eastAsia="zh-CN"/>
        </w:rPr>
        <w:t>、WEB中间件29套、固态硬盘32块、内存64条、网卡8块、半高拉手40块、硬盘背板8个、</w:t>
      </w:r>
      <w:r>
        <w:rPr>
          <w:rFonts w:hint="eastAsia" w:ascii="宋体" w:hAnsi="宋体" w:eastAsia="宋体" w:cs="宋体"/>
          <w:highlight w:val="none"/>
          <w:lang w:val="en-US" w:eastAsia="zh-CN"/>
        </w:rPr>
        <w:t>集成实施服务1项</w:t>
      </w:r>
      <w:r>
        <w:rPr>
          <w:rFonts w:hint="eastAsia" w:ascii="宋体" w:hAnsi="宋体" w:eastAsia="宋体" w:cs="宋体"/>
          <w:highlight w:val="none"/>
          <w:lang w:eastAsia="zh-CN"/>
        </w:rPr>
        <w:t>；</w:t>
      </w:r>
      <w:r>
        <w:rPr>
          <w:rFonts w:hint="eastAsia" w:ascii="宋体" w:hAnsi="宋体" w:eastAsia="宋体" w:cs="宋体"/>
          <w:highlight w:val="none"/>
        </w:rPr>
        <w:t>如需进一步了解详细内容，详见采购文件。</w:t>
      </w:r>
    </w:p>
    <w:p w14:paraId="79E579F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合同履行期限：自合同签订生效之日起1个月内安装调试完毕交付使用。 </w:t>
      </w:r>
    </w:p>
    <w:p w14:paraId="2D80B4F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本项目</w:t>
      </w:r>
      <w:r>
        <w:rPr>
          <w:rFonts w:hint="eastAsia" w:ascii="宋体" w:hAnsi="宋体" w:eastAsia="宋体" w:cs="宋体"/>
          <w:highlight w:val="none"/>
          <w:lang w:bidi="ar"/>
        </w:rPr>
        <w:t>不</w:t>
      </w:r>
      <w:r>
        <w:rPr>
          <w:rFonts w:hint="eastAsia" w:ascii="宋体" w:hAnsi="宋体" w:eastAsia="宋体" w:cs="宋体"/>
          <w:highlight w:val="none"/>
        </w:rPr>
        <w:t>接受联合体响应。</w:t>
      </w:r>
    </w:p>
    <w:p w14:paraId="61698594">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highlight w:val="none"/>
        </w:rPr>
      </w:pPr>
      <w:bookmarkStart w:id="7" w:name="_Toc91262502"/>
      <w:bookmarkStart w:id="8" w:name="_Toc91262599"/>
      <w:r>
        <w:rPr>
          <w:rFonts w:hint="eastAsia" w:ascii="宋体" w:hAnsi="宋体" w:eastAsia="宋体" w:cs="宋体"/>
          <w:b/>
          <w:highlight w:val="none"/>
        </w:rPr>
        <w:t>二、申请人的资格要求：</w:t>
      </w:r>
      <w:bookmarkEnd w:id="7"/>
      <w:bookmarkEnd w:id="8"/>
    </w:p>
    <w:p w14:paraId="3A02ECE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1.满足《中华人民共和国政府采购法》第二十二条规定。</w:t>
      </w:r>
    </w:p>
    <w:p w14:paraId="268CFA7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2B3A68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□专门面向中小企业采购的项目（供应商应为中小微企业、监狱企业、残疾人福利性单位)</w:t>
      </w:r>
    </w:p>
    <w:p w14:paraId="069A464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kern w:val="0"/>
          <w:highlight w:val="none"/>
        </w:rPr>
        <w:t>☑</w:t>
      </w:r>
      <w:r>
        <w:rPr>
          <w:rFonts w:hint="eastAsia" w:ascii="宋体" w:hAnsi="宋体" w:eastAsia="宋体" w:cs="宋体"/>
          <w:highlight w:val="none"/>
        </w:rPr>
        <w:t>非专门面向中小企业采购的项目</w:t>
      </w:r>
    </w:p>
    <w:p w14:paraId="46FB0B6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其他要求：无</w:t>
      </w:r>
    </w:p>
    <w:p w14:paraId="35E7EA3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3.本项目的特定资格要求：无</w:t>
      </w:r>
    </w:p>
    <w:p w14:paraId="148B97C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4.本项目的特定条件：无</w:t>
      </w:r>
    </w:p>
    <w:p w14:paraId="713A9193">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highlight w:val="none"/>
        </w:rPr>
      </w:pPr>
      <w:bookmarkStart w:id="9" w:name="_Toc91262503"/>
      <w:bookmarkStart w:id="10" w:name="_Toc91262600"/>
      <w:r>
        <w:rPr>
          <w:rFonts w:hint="eastAsia" w:ascii="宋体" w:hAnsi="宋体" w:eastAsia="宋体" w:cs="宋体"/>
          <w:b/>
          <w:highlight w:val="none"/>
        </w:rPr>
        <w:t>三、获取采购文件</w:t>
      </w:r>
      <w:bookmarkEnd w:id="9"/>
      <w:bookmarkEnd w:id="10"/>
    </w:p>
    <w:p w14:paraId="13DD4E2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1.时间：2025年</w:t>
      </w:r>
      <w:r>
        <w:rPr>
          <w:rFonts w:hint="eastAsia" w:ascii="宋体" w:hAnsi="宋体" w:cs="宋体"/>
          <w:highlight w:val="none"/>
          <w:lang w:val="en-US" w:eastAsia="zh-CN"/>
        </w:rPr>
        <w:t>12</w:t>
      </w:r>
      <w:r>
        <w:rPr>
          <w:rFonts w:hint="eastAsia" w:ascii="宋体" w:hAnsi="宋体" w:eastAsia="宋体" w:cs="宋体"/>
          <w:highlight w:val="none"/>
        </w:rPr>
        <w:t>月</w:t>
      </w:r>
      <w:r>
        <w:rPr>
          <w:rFonts w:hint="eastAsia" w:ascii="宋体" w:hAnsi="宋体" w:cs="宋体"/>
          <w:highlight w:val="none"/>
          <w:lang w:val="en-US" w:eastAsia="zh-CN"/>
        </w:rPr>
        <w:t>2</w:t>
      </w:r>
      <w:r>
        <w:rPr>
          <w:rFonts w:hint="eastAsia" w:ascii="宋体" w:hAnsi="宋体" w:eastAsia="宋体" w:cs="宋体"/>
          <w:highlight w:val="none"/>
        </w:rPr>
        <w:t>日起至2025年</w:t>
      </w:r>
      <w:r>
        <w:rPr>
          <w:rFonts w:hint="eastAsia" w:ascii="宋体" w:hAnsi="宋体" w:cs="宋体"/>
          <w:highlight w:val="none"/>
          <w:lang w:val="en-US" w:eastAsia="zh-CN"/>
        </w:rPr>
        <w:t>12</w:t>
      </w:r>
      <w:r>
        <w:rPr>
          <w:rFonts w:hint="eastAsia" w:ascii="宋体" w:hAnsi="宋体" w:eastAsia="宋体" w:cs="宋体"/>
          <w:highlight w:val="none"/>
        </w:rPr>
        <w:t>月</w:t>
      </w:r>
      <w:r>
        <w:rPr>
          <w:rFonts w:hint="eastAsia" w:ascii="宋体" w:hAnsi="宋体" w:cs="宋体"/>
          <w:highlight w:val="none"/>
          <w:lang w:val="en-US" w:eastAsia="zh-CN"/>
        </w:rPr>
        <w:t>5</w:t>
      </w:r>
      <w:r>
        <w:rPr>
          <w:rFonts w:hint="eastAsia" w:ascii="宋体" w:hAnsi="宋体" w:eastAsia="宋体" w:cs="宋体"/>
          <w:highlight w:val="none"/>
        </w:rPr>
        <w:t>日，每天上午</w:t>
      </w:r>
      <w:r>
        <w:rPr>
          <w:rFonts w:hint="eastAsia" w:ascii="宋体" w:hAnsi="宋体" w:eastAsia="宋体" w:cs="宋体"/>
          <w:highlight w:val="none"/>
          <w:u w:val="single"/>
        </w:rPr>
        <w:t>0：00</w:t>
      </w:r>
      <w:r>
        <w:rPr>
          <w:rFonts w:hint="eastAsia" w:ascii="宋体" w:hAnsi="宋体" w:eastAsia="宋体" w:cs="宋体"/>
          <w:highlight w:val="none"/>
        </w:rPr>
        <w:t>至</w:t>
      </w:r>
      <w:r>
        <w:rPr>
          <w:rFonts w:hint="eastAsia" w:ascii="宋体" w:hAnsi="宋体" w:eastAsia="宋体" w:cs="宋体"/>
          <w:highlight w:val="none"/>
          <w:u w:val="single"/>
        </w:rPr>
        <w:t>12：00</w:t>
      </w:r>
      <w:r>
        <w:rPr>
          <w:rFonts w:hint="eastAsia" w:ascii="宋体" w:hAnsi="宋体" w:eastAsia="宋体" w:cs="宋体"/>
          <w:highlight w:val="none"/>
        </w:rPr>
        <w:t>，下午</w:t>
      </w:r>
      <w:r>
        <w:rPr>
          <w:rFonts w:hint="eastAsia" w:ascii="宋体" w:hAnsi="宋体" w:eastAsia="宋体" w:cs="宋体"/>
          <w:highlight w:val="none"/>
          <w:u w:val="single"/>
        </w:rPr>
        <w:t>12：00</w:t>
      </w:r>
      <w:r>
        <w:rPr>
          <w:rFonts w:hint="eastAsia" w:ascii="宋体" w:hAnsi="宋体" w:eastAsia="宋体" w:cs="宋体"/>
          <w:highlight w:val="none"/>
        </w:rPr>
        <w:t>至</w:t>
      </w:r>
      <w:r>
        <w:rPr>
          <w:rFonts w:hint="eastAsia" w:ascii="宋体" w:hAnsi="宋体" w:eastAsia="宋体" w:cs="宋体"/>
          <w:highlight w:val="none"/>
          <w:u w:val="single"/>
        </w:rPr>
        <w:t>23：59</w:t>
      </w:r>
      <w:r>
        <w:rPr>
          <w:rFonts w:hint="eastAsia" w:ascii="宋体" w:hAnsi="宋体" w:eastAsia="宋体" w:cs="宋体"/>
          <w:highlight w:val="none"/>
        </w:rPr>
        <w:t>（北京时间，法定节假日除外）。</w:t>
      </w:r>
    </w:p>
    <w:p w14:paraId="5371654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2.地点：“广西政府采购云平台”</w:t>
      </w:r>
    </w:p>
    <w:p w14:paraId="6A7A920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highlight w:val="none"/>
        </w:rPr>
      </w:pPr>
      <w:bookmarkStart w:id="11" w:name="_Hlk162277934"/>
      <w:r>
        <w:rPr>
          <w:rFonts w:hint="eastAsia" w:ascii="宋体" w:hAnsi="宋体" w:eastAsia="宋体" w:cs="宋体"/>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bookmarkEnd w:id="11"/>
    <w:p w14:paraId="6FB029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bidi="ar"/>
        </w:rPr>
        <w:t>售价：采购文件工本费每本</w:t>
      </w:r>
      <w:r>
        <w:rPr>
          <w:rFonts w:hint="eastAsia" w:ascii="宋体" w:hAnsi="宋体" w:eastAsia="宋体" w:cs="宋体"/>
          <w:highlight w:val="none"/>
          <w:u w:val="single"/>
          <w:lang w:bidi="ar"/>
        </w:rPr>
        <w:t xml:space="preserve"> 0 </w:t>
      </w:r>
      <w:r>
        <w:rPr>
          <w:rFonts w:hint="eastAsia" w:ascii="宋体" w:hAnsi="宋体" w:eastAsia="宋体" w:cs="宋体"/>
          <w:highlight w:val="none"/>
          <w:lang w:bidi="ar"/>
        </w:rPr>
        <w:t>元。</w:t>
      </w:r>
    </w:p>
    <w:p w14:paraId="00E91384">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四、响应文件提交</w:t>
      </w:r>
    </w:p>
    <w:p w14:paraId="215C655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bookmarkStart w:id="12" w:name="_Toc91262601"/>
      <w:bookmarkStart w:id="13" w:name="_Toc91262504"/>
      <w:r>
        <w:rPr>
          <w:rFonts w:hint="eastAsia" w:ascii="宋体" w:hAnsi="宋体" w:eastAsia="宋体" w:cs="宋体"/>
          <w:highlight w:val="none"/>
        </w:rPr>
        <w:t>1.响应文件提交截止时间（北京时间）：2025年</w:t>
      </w:r>
      <w:r>
        <w:rPr>
          <w:rFonts w:hint="eastAsia" w:ascii="宋体" w:hAnsi="宋体" w:cs="宋体"/>
          <w:highlight w:val="none"/>
          <w:lang w:val="en-US" w:eastAsia="zh-CN"/>
        </w:rPr>
        <w:t>12</w:t>
      </w:r>
      <w:r>
        <w:rPr>
          <w:rFonts w:hint="eastAsia" w:ascii="宋体" w:hAnsi="宋体" w:eastAsia="宋体" w:cs="宋体"/>
          <w:highlight w:val="none"/>
        </w:rPr>
        <w:t>月</w:t>
      </w:r>
      <w:r>
        <w:rPr>
          <w:rFonts w:hint="eastAsia" w:ascii="宋体" w:hAnsi="宋体" w:cs="宋体"/>
          <w:highlight w:val="none"/>
          <w:lang w:val="en-US" w:eastAsia="zh-CN"/>
        </w:rPr>
        <w:t>8</w:t>
      </w:r>
      <w:r>
        <w:rPr>
          <w:rFonts w:hint="eastAsia" w:ascii="宋体" w:hAnsi="宋体" w:eastAsia="宋体" w:cs="宋体"/>
          <w:highlight w:val="none"/>
        </w:rPr>
        <w:t>日</w:t>
      </w:r>
      <w:r>
        <w:rPr>
          <w:rFonts w:hint="eastAsia" w:ascii="宋体" w:hAnsi="宋体" w:cs="宋体"/>
          <w:highlight w:val="none"/>
          <w:lang w:val="en-US" w:eastAsia="zh-CN"/>
        </w:rPr>
        <w:t>15</w:t>
      </w:r>
      <w:r>
        <w:rPr>
          <w:rFonts w:hint="eastAsia" w:ascii="宋体" w:hAnsi="宋体" w:eastAsia="宋体" w:cs="宋体"/>
          <w:highlight w:val="none"/>
        </w:rPr>
        <w:t>点</w:t>
      </w:r>
      <w:r>
        <w:rPr>
          <w:rFonts w:hint="eastAsia" w:ascii="宋体" w:hAnsi="宋体" w:cs="宋体"/>
          <w:highlight w:val="none"/>
          <w:lang w:val="en-US" w:eastAsia="zh-CN"/>
        </w:rPr>
        <w:t>0</w:t>
      </w:r>
      <w:r>
        <w:rPr>
          <w:rFonts w:hint="eastAsia" w:ascii="宋体" w:hAnsi="宋体" w:eastAsia="宋体" w:cs="宋体"/>
          <w:highlight w:val="none"/>
        </w:rPr>
        <w:t>0分</w:t>
      </w:r>
      <w:bookmarkEnd w:id="12"/>
      <w:bookmarkEnd w:id="13"/>
    </w:p>
    <w:p w14:paraId="0511BD6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bookmarkStart w:id="14" w:name="_Toc91262505"/>
      <w:bookmarkStart w:id="15" w:name="_Toc91262602"/>
      <w:r>
        <w:rPr>
          <w:rFonts w:hint="eastAsia" w:ascii="宋体" w:hAnsi="宋体" w:eastAsia="宋体" w:cs="宋体"/>
          <w:highlight w:val="none"/>
        </w:rPr>
        <w:t>2.响应文件提交地点：通过“广西政府采购云平台”实行在线竞标。</w:t>
      </w:r>
      <w:bookmarkEnd w:id="14"/>
      <w:bookmarkEnd w:id="15"/>
    </w:p>
    <w:p w14:paraId="7B2768EC">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highlight w:val="none"/>
        </w:rPr>
      </w:pPr>
      <w:bookmarkStart w:id="16" w:name="_Toc91262603"/>
      <w:bookmarkStart w:id="17" w:name="_Toc91262506"/>
      <w:r>
        <w:rPr>
          <w:rFonts w:hint="eastAsia" w:ascii="宋体" w:hAnsi="宋体" w:eastAsia="宋体" w:cs="宋体"/>
          <w:b/>
          <w:highlight w:val="none"/>
        </w:rPr>
        <w:t>五、开启</w:t>
      </w:r>
      <w:bookmarkEnd w:id="16"/>
      <w:bookmarkEnd w:id="17"/>
      <w:r>
        <w:rPr>
          <w:rFonts w:hint="eastAsia" w:ascii="宋体" w:hAnsi="宋体" w:eastAsia="宋体" w:cs="宋体"/>
          <w:b/>
          <w:highlight w:val="none"/>
        </w:rPr>
        <w:t>（首次响应文件开启时间）</w:t>
      </w:r>
    </w:p>
    <w:p w14:paraId="733B865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highlight w:val="none"/>
        </w:rPr>
        <w:t>1.时间</w:t>
      </w:r>
      <w:r>
        <w:rPr>
          <w:rFonts w:hint="eastAsia" w:ascii="宋体" w:hAnsi="宋体" w:eastAsia="宋体" w:cs="宋体"/>
          <w:bCs/>
          <w:highlight w:val="none"/>
        </w:rPr>
        <w:t>（北京时间）</w:t>
      </w:r>
      <w:r>
        <w:rPr>
          <w:rFonts w:hint="eastAsia" w:ascii="宋体" w:hAnsi="宋体" w:eastAsia="宋体" w:cs="宋体"/>
          <w:highlight w:val="none"/>
        </w:rPr>
        <w:t>：2025年</w:t>
      </w:r>
      <w:r>
        <w:rPr>
          <w:rFonts w:hint="eastAsia" w:ascii="宋体" w:hAnsi="宋体" w:cs="宋体"/>
          <w:highlight w:val="none"/>
          <w:lang w:val="en-US" w:eastAsia="zh-CN"/>
        </w:rPr>
        <w:t>12</w:t>
      </w:r>
      <w:r>
        <w:rPr>
          <w:rFonts w:hint="eastAsia" w:ascii="宋体" w:hAnsi="宋体" w:eastAsia="宋体" w:cs="宋体"/>
          <w:highlight w:val="none"/>
        </w:rPr>
        <w:t>月</w:t>
      </w:r>
      <w:r>
        <w:rPr>
          <w:rFonts w:hint="eastAsia" w:ascii="宋体" w:hAnsi="宋体" w:cs="宋体"/>
          <w:highlight w:val="none"/>
          <w:lang w:val="en-US" w:eastAsia="zh-CN"/>
        </w:rPr>
        <w:t>8</w:t>
      </w:r>
      <w:r>
        <w:rPr>
          <w:rFonts w:hint="eastAsia" w:ascii="宋体" w:hAnsi="宋体" w:eastAsia="宋体" w:cs="宋体"/>
          <w:highlight w:val="none"/>
        </w:rPr>
        <w:t>日</w:t>
      </w:r>
      <w:r>
        <w:rPr>
          <w:rFonts w:hint="eastAsia" w:ascii="宋体" w:hAnsi="宋体" w:cs="宋体"/>
          <w:highlight w:val="none"/>
          <w:lang w:val="en-US" w:eastAsia="zh-CN"/>
        </w:rPr>
        <w:t>15</w:t>
      </w:r>
      <w:r>
        <w:rPr>
          <w:rFonts w:hint="eastAsia" w:ascii="宋体" w:hAnsi="宋体" w:eastAsia="宋体" w:cs="宋体"/>
          <w:highlight w:val="none"/>
        </w:rPr>
        <w:t>点</w:t>
      </w:r>
      <w:r>
        <w:rPr>
          <w:rFonts w:hint="eastAsia" w:ascii="宋体" w:hAnsi="宋体" w:cs="宋体"/>
          <w:highlight w:val="none"/>
          <w:lang w:val="en-US" w:eastAsia="zh-CN"/>
        </w:rPr>
        <w:t>0</w:t>
      </w:r>
      <w:bookmarkStart w:id="111" w:name="_GoBack"/>
      <w:bookmarkEnd w:id="111"/>
      <w:r>
        <w:rPr>
          <w:rFonts w:hint="eastAsia" w:ascii="宋体" w:hAnsi="宋体" w:eastAsia="宋体" w:cs="宋体"/>
          <w:highlight w:val="none"/>
          <w:lang w:val="en-US" w:eastAsia="zh-CN"/>
        </w:rPr>
        <w:t>0</w:t>
      </w:r>
      <w:r>
        <w:rPr>
          <w:rFonts w:hint="eastAsia" w:ascii="宋体" w:hAnsi="宋体" w:eastAsia="宋体" w:cs="宋体"/>
          <w:highlight w:val="none"/>
        </w:rPr>
        <w:t>分</w:t>
      </w:r>
    </w:p>
    <w:p w14:paraId="4DD23BB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highlight w:val="none"/>
        </w:rPr>
        <w:t>2.地点：“广西政府采购云平台”电子开标大厅（</w:t>
      </w:r>
      <w:r>
        <w:rPr>
          <w:rFonts w:hint="eastAsia" w:ascii="宋体" w:hAnsi="宋体" w:eastAsia="宋体" w:cs="宋体"/>
          <w:kern w:val="21"/>
          <w:highlight w:val="none"/>
        </w:rPr>
        <w:t>南宁市青秀区金湖路52-1号东方曼哈顿大厦20楼广西壮族自治区通信产业服务有限公司开评标室</w:t>
      </w:r>
      <w:r>
        <w:rPr>
          <w:rFonts w:hint="eastAsia" w:ascii="宋体" w:hAnsi="宋体" w:eastAsia="宋体" w:cs="宋体"/>
          <w:highlight w:val="none"/>
        </w:rPr>
        <w:t xml:space="preserve">） </w:t>
      </w:r>
    </w:p>
    <w:p w14:paraId="66597CF0">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highlight w:val="none"/>
        </w:rPr>
      </w:pPr>
      <w:bookmarkStart w:id="18" w:name="_Toc91262507"/>
      <w:bookmarkStart w:id="19" w:name="_Toc91262604"/>
      <w:r>
        <w:rPr>
          <w:rFonts w:hint="eastAsia" w:ascii="宋体" w:hAnsi="宋体" w:eastAsia="宋体" w:cs="宋体"/>
          <w:b/>
          <w:highlight w:val="none"/>
        </w:rPr>
        <w:t>六、公告期限</w:t>
      </w:r>
      <w:bookmarkEnd w:id="18"/>
      <w:bookmarkEnd w:id="19"/>
    </w:p>
    <w:p w14:paraId="5C4BF27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highlight w:val="none"/>
        </w:rPr>
      </w:pPr>
      <w:r>
        <w:rPr>
          <w:rFonts w:hint="eastAsia" w:ascii="宋体" w:hAnsi="宋体" w:eastAsia="宋体" w:cs="宋体"/>
          <w:kern w:val="0"/>
          <w:highlight w:val="none"/>
        </w:rPr>
        <w:t>自本公告发布之日起3个工作日。</w:t>
      </w:r>
    </w:p>
    <w:p w14:paraId="10358C15">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highlight w:val="none"/>
        </w:rPr>
      </w:pPr>
      <w:bookmarkStart w:id="20" w:name="_Toc91262605"/>
      <w:bookmarkStart w:id="21" w:name="_Toc91262508"/>
      <w:r>
        <w:rPr>
          <w:rFonts w:hint="eastAsia" w:ascii="宋体" w:hAnsi="宋体" w:eastAsia="宋体" w:cs="宋体"/>
          <w:b/>
          <w:highlight w:val="none"/>
        </w:rPr>
        <w:t>七、其他补充事宜</w:t>
      </w:r>
      <w:bookmarkEnd w:id="20"/>
      <w:bookmarkEnd w:id="21"/>
    </w:p>
    <w:p w14:paraId="38ED81C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bCs/>
          <w:highlight w:val="none"/>
          <w:lang w:bidi="ar"/>
        </w:rPr>
        <w:t>谈判保证金（人民币）</w:t>
      </w:r>
      <w:r>
        <w:rPr>
          <w:rFonts w:hint="eastAsia" w:ascii="宋体" w:hAnsi="宋体" w:eastAsia="宋体" w:cs="宋体"/>
          <w:highlight w:val="none"/>
          <w:lang w:bidi="ar"/>
        </w:rPr>
        <w:t>：</w:t>
      </w:r>
      <w:r>
        <w:rPr>
          <w:rFonts w:hint="eastAsia" w:ascii="宋体" w:hAnsi="宋体" w:eastAsia="宋体" w:cs="宋体"/>
          <w:highlight w:val="none"/>
          <w:u w:val="single"/>
          <w:lang w:bidi="ar"/>
        </w:rPr>
        <w:t>1</w:t>
      </w:r>
      <w:r>
        <w:rPr>
          <w:rFonts w:hint="eastAsia" w:ascii="宋体" w:hAnsi="宋体" w:eastAsia="宋体" w:cs="宋体"/>
          <w:highlight w:val="none"/>
          <w:u w:val="single"/>
          <w:lang w:val="en-US" w:eastAsia="zh-CN" w:bidi="ar"/>
        </w:rPr>
        <w:t>5</w:t>
      </w:r>
      <w:r>
        <w:rPr>
          <w:rFonts w:hint="eastAsia" w:ascii="宋体" w:hAnsi="宋体" w:eastAsia="宋体" w:cs="宋体"/>
          <w:highlight w:val="none"/>
          <w:u w:val="single"/>
          <w:lang w:bidi="ar"/>
        </w:rPr>
        <w:t>000.00</w:t>
      </w:r>
      <w:r>
        <w:rPr>
          <w:rFonts w:hint="eastAsia" w:ascii="宋体" w:hAnsi="宋体" w:eastAsia="宋体" w:cs="宋体"/>
          <w:highlight w:val="none"/>
          <w:lang w:bidi="ar"/>
        </w:rPr>
        <w:t>元。</w:t>
      </w:r>
      <w:r>
        <w:rPr>
          <w:rFonts w:hint="eastAsia" w:ascii="宋体" w:hAnsi="宋体" w:eastAsia="宋体" w:cs="宋体"/>
          <w:bCs/>
          <w:highlight w:val="none"/>
          <w:lang w:bidi="ar"/>
        </w:rPr>
        <w:t>（必须足额缴纳）</w:t>
      </w:r>
    </w:p>
    <w:p w14:paraId="24BB8BD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bCs/>
          <w:kern w:val="21"/>
          <w:szCs w:val="21"/>
          <w:highlight w:val="none"/>
          <w:lang w:bidi="ar"/>
        </w:rPr>
        <w:t>竞标人应于响应文件递交截止时间前将</w:t>
      </w:r>
      <w:r>
        <w:rPr>
          <w:rFonts w:hint="eastAsia" w:ascii="宋体" w:hAnsi="宋体" w:eastAsia="宋体" w:cs="宋体"/>
          <w:bCs/>
          <w:kern w:val="21"/>
          <w:szCs w:val="21"/>
          <w:highlight w:val="none"/>
          <w:lang w:val="en-US" w:eastAsia="zh-CN" w:bidi="ar"/>
        </w:rPr>
        <w:t>谈判</w:t>
      </w:r>
      <w:r>
        <w:rPr>
          <w:rFonts w:hint="eastAsia" w:ascii="宋体" w:hAnsi="宋体" w:eastAsia="宋体" w:cs="宋体"/>
          <w:bCs/>
          <w:kern w:val="21"/>
          <w:szCs w:val="21"/>
          <w:highlight w:val="none"/>
          <w:lang w:bidi="ar"/>
        </w:rPr>
        <w:t>保证金以银行转账、电汇、网上支付、支票、汇票、本票或者金融机构、担保机构、保险机构出具的保函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等非现金形式提交。采用支票、汇票、本票或者金融机构、担保机构、保险机构出具的保函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等形式的，</w:t>
      </w:r>
      <w:r>
        <w:rPr>
          <w:rFonts w:hint="eastAsia" w:ascii="宋体" w:hAnsi="宋体" w:eastAsia="宋体" w:cs="宋体"/>
          <w:kern w:val="21"/>
          <w:szCs w:val="21"/>
          <w:highlight w:val="none"/>
        </w:rPr>
        <w:t>竞标人</w:t>
      </w:r>
      <w:r>
        <w:rPr>
          <w:rFonts w:hint="eastAsia" w:ascii="宋体" w:hAnsi="宋体" w:eastAsia="宋体" w:cs="宋体"/>
          <w:kern w:val="21"/>
          <w:szCs w:val="21"/>
          <w:highlight w:val="none"/>
          <w:lang w:val="en-US" w:eastAsia="zh-CN"/>
        </w:rPr>
        <w:t>须在</w:t>
      </w:r>
      <w:r>
        <w:rPr>
          <w:rFonts w:hint="eastAsia" w:ascii="宋体" w:hAnsi="宋体" w:eastAsia="宋体" w:cs="宋体"/>
          <w:kern w:val="21"/>
          <w:szCs w:val="21"/>
          <w:highlight w:val="none"/>
        </w:rPr>
        <w:t>响应文件提交截止时间</w:t>
      </w:r>
      <w:r>
        <w:rPr>
          <w:rFonts w:hint="eastAsia" w:ascii="宋体" w:hAnsi="宋体" w:eastAsia="宋体" w:cs="宋体"/>
          <w:kern w:val="21"/>
          <w:szCs w:val="21"/>
          <w:highlight w:val="none"/>
          <w:lang w:val="en-US" w:eastAsia="zh-CN"/>
        </w:rPr>
        <w:t>前将单独密封的支票、汇票、本票或者保函、保险单原件提交给采购代理机构，</w:t>
      </w:r>
      <w:r>
        <w:rPr>
          <w:rFonts w:hint="eastAsia" w:ascii="宋体" w:hAnsi="宋体" w:eastAsia="宋体" w:cs="宋体"/>
          <w:kern w:val="21"/>
          <w:szCs w:val="21"/>
          <w:highlight w:val="none"/>
        </w:rPr>
        <w:t>否则</w:t>
      </w:r>
      <w:r>
        <w:rPr>
          <w:rFonts w:hint="eastAsia" w:ascii="宋体" w:hAnsi="宋体" w:eastAsia="宋体" w:cs="宋体"/>
          <w:kern w:val="21"/>
          <w:szCs w:val="21"/>
          <w:highlight w:val="none"/>
          <w:lang w:val="en-US" w:eastAsia="zh-CN"/>
        </w:rPr>
        <w:t>视为无效</w:t>
      </w:r>
      <w:r>
        <w:rPr>
          <w:rFonts w:hint="eastAsia" w:ascii="宋体" w:hAnsi="宋体" w:eastAsia="宋体" w:cs="宋体"/>
          <w:bCs/>
          <w:kern w:val="21"/>
          <w:szCs w:val="21"/>
          <w:highlight w:val="none"/>
          <w:lang w:val="en-US" w:eastAsia="zh-CN" w:bidi="ar"/>
        </w:rPr>
        <w:t>谈判</w:t>
      </w:r>
      <w:r>
        <w:rPr>
          <w:rFonts w:hint="eastAsia" w:ascii="宋体" w:hAnsi="宋体" w:eastAsia="宋体" w:cs="宋体"/>
          <w:kern w:val="21"/>
          <w:szCs w:val="21"/>
          <w:highlight w:val="none"/>
          <w:lang w:val="en-US" w:eastAsia="zh-CN"/>
        </w:rPr>
        <w:t>保证金</w:t>
      </w:r>
      <w:r>
        <w:rPr>
          <w:rFonts w:hint="eastAsia" w:ascii="宋体" w:hAnsi="宋体" w:eastAsia="宋体" w:cs="宋体"/>
          <w:bCs/>
          <w:kern w:val="21"/>
          <w:szCs w:val="21"/>
          <w:highlight w:val="none"/>
          <w:lang w:bidi="ar"/>
        </w:rPr>
        <w:t>；采用银行转账、电汇、网上支付形式的，竞标人须于响应文件递交截止时间前将</w:t>
      </w:r>
      <w:r>
        <w:rPr>
          <w:rFonts w:hint="eastAsia" w:ascii="宋体" w:hAnsi="宋体" w:eastAsia="宋体" w:cs="宋体"/>
          <w:bCs/>
          <w:kern w:val="21"/>
          <w:szCs w:val="21"/>
          <w:highlight w:val="none"/>
          <w:lang w:val="en-US" w:eastAsia="zh-CN" w:bidi="ar"/>
        </w:rPr>
        <w:t>谈判</w:t>
      </w:r>
      <w:r>
        <w:rPr>
          <w:rFonts w:hint="eastAsia" w:ascii="宋体" w:hAnsi="宋体" w:eastAsia="宋体" w:cs="宋体"/>
          <w:bCs/>
          <w:kern w:val="21"/>
          <w:szCs w:val="21"/>
          <w:highlight w:val="none"/>
          <w:lang w:bidi="ar"/>
        </w:rPr>
        <w:t>保证金从竞标人基本账户转至采购代理机构指定账户（</w:t>
      </w:r>
      <w:r>
        <w:rPr>
          <w:rFonts w:hint="eastAsia" w:ascii="宋体" w:hAnsi="宋体" w:eastAsia="宋体" w:cs="宋体"/>
          <w:b/>
          <w:bCs/>
          <w:kern w:val="21"/>
          <w:szCs w:val="21"/>
          <w:highlight w:val="none"/>
          <w:lang w:bidi="ar"/>
        </w:rPr>
        <w:t>缴纳时注明项目编号</w:t>
      </w:r>
      <w:r>
        <w:rPr>
          <w:rFonts w:hint="eastAsia" w:ascii="宋体" w:hAnsi="宋体" w:eastAsia="宋体" w:cs="宋体"/>
          <w:bCs/>
          <w:kern w:val="21"/>
          <w:szCs w:val="21"/>
          <w:highlight w:val="none"/>
          <w:lang w:bidi="ar"/>
        </w:rPr>
        <w:t>）</w:t>
      </w:r>
      <w:r>
        <w:rPr>
          <w:rFonts w:hint="eastAsia" w:ascii="宋体" w:hAnsi="宋体" w:eastAsia="宋体" w:cs="宋体"/>
          <w:bCs/>
          <w:color w:val="auto"/>
          <w:kern w:val="21"/>
          <w:sz w:val="21"/>
          <w:szCs w:val="21"/>
          <w:highlight w:val="none"/>
          <w:lang w:bidi="ar"/>
        </w:rPr>
        <w:t>。</w:t>
      </w:r>
    </w:p>
    <w:p w14:paraId="614CC8A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开户名称：广西壮族自治区通信产业服务有限公司招标中心</w:t>
      </w:r>
    </w:p>
    <w:p w14:paraId="47A56F6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开户行：中国建设银行股份有限公司南宁大学路支行</w:t>
      </w:r>
    </w:p>
    <w:p w14:paraId="2E81730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color w:val="auto"/>
          <w:kern w:val="21"/>
          <w:sz w:val="21"/>
          <w:szCs w:val="21"/>
          <w:highlight w:val="none"/>
        </w:rPr>
        <w:t>账号：45050160485100001383-0007</w:t>
      </w:r>
    </w:p>
    <w:p w14:paraId="45F6C5A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2.网上查询地址：中国政府采购网、广西壮族自治区政府采购网。</w:t>
      </w:r>
    </w:p>
    <w:p w14:paraId="3DF2B33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7E405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.对在“信用中国”网站</w:t>
      </w:r>
      <w:r>
        <w:rPr>
          <w:rFonts w:hint="eastAsia" w:ascii="宋体" w:hAnsi="宋体" w:eastAsia="宋体" w:cs="宋体"/>
          <w:highlight w:val="none"/>
          <w:lang w:eastAsia="zh-CN"/>
        </w:rPr>
        <w:t>（</w:t>
      </w:r>
      <w:r>
        <w:rPr>
          <w:rFonts w:hint="eastAsia" w:ascii="宋体" w:hAnsi="宋体" w:eastAsia="宋体" w:cs="宋体"/>
          <w:highlight w:val="none"/>
        </w:rPr>
        <w:t>www.creditchina.gov.cn</w:t>
      </w:r>
      <w:r>
        <w:rPr>
          <w:rFonts w:hint="eastAsia" w:ascii="宋体" w:hAnsi="宋体" w:eastAsia="宋体" w:cs="宋体"/>
          <w:highlight w:val="none"/>
          <w:lang w:eastAsia="zh-CN"/>
        </w:rPr>
        <w:t>）</w:t>
      </w:r>
      <w:r>
        <w:rPr>
          <w:rFonts w:hint="eastAsia" w:ascii="宋体" w:hAnsi="宋体" w:eastAsia="宋体" w:cs="宋体"/>
          <w:highlight w:val="none"/>
        </w:rPr>
        <w:t>、中国政府采购网</w:t>
      </w:r>
      <w:r>
        <w:rPr>
          <w:rFonts w:hint="eastAsia" w:ascii="宋体" w:hAnsi="宋体" w:eastAsia="宋体" w:cs="宋体"/>
          <w:highlight w:val="none"/>
          <w:lang w:eastAsia="zh-CN"/>
        </w:rPr>
        <w:t>（</w:t>
      </w:r>
      <w:r>
        <w:rPr>
          <w:rFonts w:hint="eastAsia" w:ascii="宋体" w:hAnsi="宋体" w:eastAsia="宋体" w:cs="宋体"/>
          <w:highlight w:val="none"/>
        </w:rPr>
        <w:t>www.ccgp.gov.cn</w:t>
      </w:r>
      <w:r>
        <w:rPr>
          <w:rFonts w:hint="eastAsia" w:ascii="宋体" w:hAnsi="宋体" w:eastAsia="宋体" w:cs="宋体"/>
          <w:highlight w:val="none"/>
          <w:lang w:eastAsia="zh-CN"/>
        </w:rPr>
        <w:t>）</w:t>
      </w:r>
      <w:r>
        <w:rPr>
          <w:rFonts w:hint="eastAsia" w:ascii="宋体" w:hAnsi="宋体" w:eastAsia="宋体" w:cs="宋体"/>
          <w:highlight w:val="none"/>
        </w:rPr>
        <w:t>被列入失信被执行人、重大税收违法失信主体、政府采购严重违法失信行为记录名单及其他不符合《中华人民共和国政府采购法》第二十二条规定条件的供应商，不得参与政府采购活动。</w:t>
      </w:r>
    </w:p>
    <w:p w14:paraId="0DB5891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.本项目需要落实的政府采购政策：</w:t>
      </w:r>
    </w:p>
    <w:p w14:paraId="1300AEB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（1）政府采购促进中小企业发展。</w:t>
      </w:r>
    </w:p>
    <w:p w14:paraId="69CD06C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（2）政府采购支持采用本国产品的政策。</w:t>
      </w:r>
    </w:p>
    <w:p w14:paraId="6A3F35C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（3）强制采购节能产品；优先采购节能产品、环境标志产品。</w:t>
      </w:r>
    </w:p>
    <w:p w14:paraId="35C40C2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（4）政府采购促进残疾人就业政策。</w:t>
      </w:r>
    </w:p>
    <w:p w14:paraId="7E9430C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（5）政府采购支持监狱企业发展。</w:t>
      </w:r>
    </w:p>
    <w:p w14:paraId="5D5878C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（6）扶持不发达地区和少数民族地区政策。</w:t>
      </w:r>
    </w:p>
    <w:p w14:paraId="48EC161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.在线竞标响应（电子竞标）说明及注意事项</w:t>
      </w:r>
    </w:p>
    <w:p w14:paraId="6C1847E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bookmarkStart w:id="22" w:name="_Hlk162278281"/>
      <w:r>
        <w:rPr>
          <w:rFonts w:hint="eastAsia" w:ascii="宋体" w:hAnsi="宋体" w:eastAsia="宋体" w:cs="宋体"/>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highlight w:val="none"/>
        </w:rPr>
        <w:t>供应商在“广西政府采购云平台”提交电子响应文件时，请填写参加远程采购活动经办人联系方式。</w:t>
      </w:r>
      <w:r>
        <w:rPr>
          <w:rFonts w:hint="eastAsia" w:ascii="宋体" w:hAnsi="宋体" w:eastAsia="宋体" w:cs="宋体"/>
          <w:highlight w:val="none"/>
        </w:rPr>
        <w:t>电子竞标具体操作流程见“广西政府采购云电子卖场首页右上角—服务中心—帮助中心-项目采购-常见问题”。</w:t>
      </w:r>
    </w:p>
    <w:p w14:paraId="66216344">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（2）未进行网上注册并办理数字证书（CA认证）的供应商将无法参与本项目政府采购活动，供应商应当在响应文件递交截止时间前，完成电子交易平台上的CA数字证书办理及响应文件的提交</w:t>
      </w:r>
      <w:bookmarkStart w:id="23" w:name="_Hlk162279322"/>
      <w:r>
        <w:rPr>
          <w:rFonts w:hint="eastAsia" w:ascii="宋体" w:hAnsi="宋体" w:eastAsia="宋体" w:cs="宋体"/>
          <w:highlight w:val="none"/>
        </w:rPr>
        <w:t>（供应商可登录“广西政府采购网”，依次进入“办事服务-办事指南”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bookmarkEnd w:id="23"/>
      <w:r>
        <w:rPr>
          <w:rFonts w:hint="eastAsia" w:ascii="宋体" w:hAnsi="宋体" w:eastAsia="宋体" w:cs="宋体"/>
          <w:highlight w:val="none"/>
        </w:rPr>
        <w:t>。</w:t>
      </w:r>
    </w:p>
    <w:p w14:paraId="25EA6F8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59272D9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（4）本项目不接受未登录“广西政府采购云平台”获取本项目采购文件的供应商竞标。</w:t>
      </w:r>
    </w:p>
    <w:p w14:paraId="39B1FE0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注：1）为确保网上操作合法、有效和安全，请供应商确保在电子竞标过程中能够对相关数据电文进行加密和使用电子签章，妥善保管CA数字证书并使用有效的CA数字证书参与整个竞标活动。</w:t>
      </w:r>
    </w:p>
    <w:p w14:paraId="38411739">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bookmarkEnd w:id="22"/>
    <w:p w14:paraId="659F3F6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highlight w:val="none"/>
        </w:rPr>
      </w:pPr>
      <w:r>
        <w:rPr>
          <w:rFonts w:hint="eastAsia" w:ascii="宋体" w:hAnsi="宋体" w:eastAsia="宋体" w:cs="宋体"/>
          <w:kern w:val="0"/>
          <w:highlight w:val="none"/>
          <w:lang w:val="en-US" w:eastAsia="zh-CN"/>
        </w:rPr>
        <w:t>7</w:t>
      </w:r>
      <w:r>
        <w:rPr>
          <w:rFonts w:hint="eastAsia" w:ascii="宋体" w:hAnsi="宋体" w:eastAsia="宋体" w:cs="宋体"/>
          <w:kern w:val="0"/>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1727408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kern w:val="0"/>
          <w:highlight w:val="none"/>
          <w:lang w:val="en-US" w:eastAsia="zh-CN"/>
        </w:rPr>
        <w:t>8</w:t>
      </w:r>
      <w:r>
        <w:rPr>
          <w:rFonts w:hint="eastAsia" w:ascii="宋体" w:hAnsi="宋体" w:eastAsia="宋体" w:cs="宋体"/>
          <w:kern w:val="0"/>
          <w:highlight w:val="none"/>
        </w:rPr>
        <w:t>.若对项目采购电子交易系统操作有疑问，可登录“广西政府采购云平台”（https://www.gcy.zfcg.gxzf.gov.cn/），点击右侧咨询小采，获取采小蜜智能服务管家帮助，或拨打政采云服务热线95763获取热线服务帮助。</w:t>
      </w:r>
    </w:p>
    <w:p w14:paraId="22CA704E">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highlight w:val="none"/>
        </w:rPr>
      </w:pPr>
      <w:bookmarkStart w:id="24" w:name="_Toc91262509"/>
      <w:bookmarkStart w:id="25" w:name="_Toc91262606"/>
      <w:r>
        <w:rPr>
          <w:rFonts w:hint="eastAsia" w:ascii="宋体" w:hAnsi="宋体" w:eastAsia="宋体" w:cs="宋体"/>
          <w:b/>
          <w:highlight w:val="none"/>
        </w:rPr>
        <w:t>八、凡对本次采购提出询问，请按以下方式联系。</w:t>
      </w:r>
      <w:bookmarkEnd w:id="24"/>
      <w:bookmarkEnd w:id="25"/>
    </w:p>
    <w:p w14:paraId="12047FE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bookmarkStart w:id="26" w:name="_Toc28359019"/>
      <w:bookmarkEnd w:id="26"/>
      <w:bookmarkStart w:id="27" w:name="_Toc35393806"/>
      <w:bookmarkEnd w:id="27"/>
      <w:bookmarkStart w:id="28" w:name="_Toc35393637"/>
      <w:bookmarkEnd w:id="28"/>
      <w:r>
        <w:rPr>
          <w:rFonts w:hint="eastAsia" w:ascii="宋体" w:hAnsi="宋体" w:eastAsia="宋体" w:cs="宋体"/>
          <w:highlight w:val="none"/>
          <w:lang w:bidi="ar"/>
        </w:rPr>
        <w:t>1.采购人信息</w:t>
      </w:r>
    </w:p>
    <w:p w14:paraId="5D47FF67">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highlight w:val="none"/>
        </w:rPr>
      </w:pPr>
      <w:r>
        <w:rPr>
          <w:rFonts w:hint="eastAsia" w:ascii="宋体" w:hAnsi="宋体" w:eastAsia="宋体" w:cs="宋体"/>
          <w:highlight w:val="none"/>
          <w:lang w:bidi="ar"/>
        </w:rPr>
        <w:t>名 称：广西壮族自治区信息中心</w:t>
      </w:r>
    </w:p>
    <w:p w14:paraId="55C17E44">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highlight w:val="none"/>
        </w:rPr>
      </w:pPr>
      <w:r>
        <w:rPr>
          <w:rFonts w:hint="eastAsia" w:ascii="宋体" w:hAnsi="宋体" w:eastAsia="宋体" w:cs="宋体"/>
          <w:highlight w:val="none"/>
          <w:lang w:bidi="ar"/>
        </w:rPr>
        <w:t>地 址：南宁市体强路18号</w:t>
      </w:r>
    </w:p>
    <w:p w14:paraId="4A33AC64">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highlight w:val="none"/>
          <w:lang w:bidi="ar"/>
        </w:rPr>
      </w:pPr>
      <w:r>
        <w:rPr>
          <w:rFonts w:hint="eastAsia" w:ascii="宋体" w:hAnsi="宋体" w:eastAsia="宋体" w:cs="宋体"/>
          <w:highlight w:val="none"/>
          <w:lang w:bidi="ar"/>
        </w:rPr>
        <w:t>项目联系人</w:t>
      </w:r>
      <w:r>
        <w:rPr>
          <w:rFonts w:hint="eastAsia" w:ascii="宋体" w:hAnsi="宋体" w:eastAsia="宋体" w:cs="宋体"/>
          <w:highlight w:val="none"/>
          <w:lang w:eastAsia="zh-CN" w:bidi="ar"/>
        </w:rPr>
        <w:t>：</w:t>
      </w:r>
      <w:r>
        <w:rPr>
          <w:rFonts w:hint="eastAsia" w:ascii="宋体" w:hAnsi="宋体" w:eastAsia="宋体" w:cs="宋体"/>
          <w:kern w:val="21"/>
          <w:highlight w:val="none"/>
        </w:rPr>
        <w:t>韦宝</w:t>
      </w:r>
    </w:p>
    <w:p w14:paraId="0D65BD67">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bidi="ar"/>
        </w:rPr>
        <w:t>联系方式：</w:t>
      </w:r>
      <w:bookmarkStart w:id="29" w:name="_Toc28359086"/>
      <w:bookmarkStart w:id="30" w:name="_Toc28359009"/>
      <w:r>
        <w:rPr>
          <w:rFonts w:hint="eastAsia" w:ascii="宋体" w:hAnsi="宋体" w:eastAsia="宋体" w:cs="宋体"/>
          <w:kern w:val="21"/>
          <w:highlight w:val="none"/>
        </w:rPr>
        <w:t>0771-6113503</w:t>
      </w:r>
    </w:p>
    <w:bookmarkEnd w:id="29"/>
    <w:bookmarkEnd w:id="30"/>
    <w:p w14:paraId="3ACF223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lang w:bidi="ar"/>
        </w:rPr>
        <w:t>2.采购代理机构信息</w:t>
      </w:r>
    </w:p>
    <w:p w14:paraId="11E3195B">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highlight w:val="none"/>
        </w:rPr>
      </w:pPr>
      <w:r>
        <w:rPr>
          <w:rFonts w:hint="eastAsia" w:ascii="宋体" w:hAnsi="宋体" w:eastAsia="宋体" w:cs="宋体"/>
          <w:highlight w:val="none"/>
          <w:lang w:bidi="ar"/>
        </w:rPr>
        <w:t>名 称：广西壮族自治区通信产业服务有限公司</w:t>
      </w:r>
    </w:p>
    <w:p w14:paraId="1D9375A3">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highlight w:val="none"/>
        </w:rPr>
      </w:pPr>
      <w:r>
        <w:rPr>
          <w:rFonts w:hint="eastAsia" w:ascii="宋体" w:hAnsi="宋体" w:eastAsia="宋体" w:cs="宋体"/>
          <w:highlight w:val="none"/>
          <w:lang w:bidi="ar"/>
        </w:rPr>
        <w:t>地 址：南宁市青秀区金湖路52-1号东方曼哈顿大厦20楼2003B</w:t>
      </w:r>
    </w:p>
    <w:p w14:paraId="22531E28">
      <w:pPr>
        <w:pStyle w:val="11"/>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highlight w:val="none"/>
        </w:rPr>
      </w:pPr>
      <w:r>
        <w:rPr>
          <w:rFonts w:hint="eastAsia" w:ascii="宋体" w:hAnsi="宋体" w:eastAsia="宋体" w:cs="宋体"/>
          <w:highlight w:val="none"/>
        </w:rPr>
        <w:t>项目联系人（询问）：</w:t>
      </w:r>
      <w:r>
        <w:rPr>
          <w:rFonts w:hint="eastAsia" w:ascii="宋体" w:hAnsi="宋体" w:eastAsia="宋体" w:cs="宋体"/>
          <w:color w:val="auto"/>
          <w:kern w:val="21"/>
          <w:sz w:val="21"/>
          <w:szCs w:val="21"/>
          <w:highlight w:val="none"/>
        </w:rPr>
        <w:t>唐佳乐、覃振祝、</w:t>
      </w:r>
      <w:r>
        <w:rPr>
          <w:rFonts w:hint="eastAsia" w:ascii="宋体" w:hAnsi="宋体" w:eastAsia="宋体" w:cs="宋体"/>
          <w:color w:val="auto"/>
          <w:kern w:val="21"/>
          <w:sz w:val="21"/>
          <w:szCs w:val="21"/>
          <w:highlight w:val="none"/>
          <w:lang w:val="en-US" w:eastAsia="zh-CN"/>
        </w:rPr>
        <w:t>郭耀洲、黎明华、</w:t>
      </w:r>
      <w:r>
        <w:rPr>
          <w:rFonts w:hint="eastAsia" w:ascii="宋体" w:hAnsi="宋体" w:eastAsia="宋体" w:cs="宋体"/>
          <w:color w:val="auto"/>
          <w:kern w:val="21"/>
          <w:sz w:val="21"/>
          <w:szCs w:val="21"/>
          <w:highlight w:val="none"/>
        </w:rPr>
        <w:t>陆秋云</w:t>
      </w:r>
    </w:p>
    <w:p w14:paraId="2877AE19">
      <w:pPr>
        <w:pStyle w:val="11"/>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bidi="ar"/>
        </w:rPr>
        <w:t>联系方式</w:t>
      </w:r>
      <w:r>
        <w:rPr>
          <w:rFonts w:hint="eastAsia" w:ascii="宋体" w:hAnsi="宋体" w:eastAsia="宋体" w:cs="宋体"/>
          <w:highlight w:val="none"/>
        </w:rPr>
        <w:t>（询问）：</w:t>
      </w:r>
      <w:r>
        <w:rPr>
          <w:rFonts w:hint="eastAsia" w:ascii="宋体" w:hAnsi="宋体" w:eastAsia="宋体" w:cs="宋体"/>
          <w:color w:val="auto"/>
          <w:kern w:val="21"/>
          <w:sz w:val="21"/>
          <w:szCs w:val="21"/>
          <w:highlight w:val="none"/>
        </w:rPr>
        <w:t>13878854248、18178633229</w:t>
      </w:r>
    </w:p>
    <w:p w14:paraId="512281B3">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highlight w:val="none"/>
        </w:rPr>
      </w:pPr>
    </w:p>
    <w:p w14:paraId="6D75776A">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宋体" w:hAnsi="宋体" w:eastAsia="宋体" w:cs="宋体"/>
          <w:bCs/>
          <w:highlight w:val="none"/>
        </w:rPr>
      </w:pPr>
      <w:r>
        <w:rPr>
          <w:rFonts w:hint="eastAsia" w:ascii="宋体" w:hAnsi="宋体" w:eastAsia="宋体" w:cs="宋体"/>
          <w:bCs/>
          <w:highlight w:val="none"/>
        </w:rPr>
        <w:t>广西壮族自治区通信产业服务有限公司</w:t>
      </w:r>
    </w:p>
    <w:p w14:paraId="74CB9FED">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宋体" w:hAnsi="宋体" w:eastAsia="宋体" w:cs="宋体"/>
          <w:bCs/>
          <w:highlight w:val="none"/>
        </w:rPr>
      </w:pPr>
      <w:r>
        <w:rPr>
          <w:rFonts w:hint="eastAsia" w:ascii="宋体" w:hAnsi="宋体" w:eastAsia="宋体" w:cs="宋体"/>
          <w:bCs/>
          <w:highlight w:val="none"/>
        </w:rPr>
        <w:t>2025年</w:t>
      </w:r>
      <w:r>
        <w:rPr>
          <w:rFonts w:hint="eastAsia" w:ascii="宋体" w:hAnsi="宋体" w:cs="宋体"/>
          <w:bCs/>
          <w:highlight w:val="none"/>
          <w:lang w:val="en-US" w:eastAsia="zh-CN"/>
        </w:rPr>
        <w:t>12</w:t>
      </w:r>
      <w:r>
        <w:rPr>
          <w:rFonts w:hint="eastAsia" w:ascii="宋体" w:hAnsi="宋体" w:eastAsia="宋体" w:cs="宋体"/>
          <w:bCs/>
          <w:highlight w:val="none"/>
        </w:rPr>
        <w:t>月</w:t>
      </w:r>
      <w:r>
        <w:rPr>
          <w:rFonts w:hint="eastAsia" w:ascii="宋体" w:hAnsi="宋体" w:cs="宋体"/>
          <w:bCs/>
          <w:highlight w:val="none"/>
          <w:lang w:val="en-US" w:eastAsia="zh-CN"/>
        </w:rPr>
        <w:t>2</w:t>
      </w:r>
      <w:r>
        <w:rPr>
          <w:rFonts w:hint="eastAsia" w:ascii="宋体" w:hAnsi="宋体" w:eastAsia="宋体" w:cs="宋体"/>
          <w:bCs/>
          <w:highlight w:val="none"/>
        </w:rPr>
        <w:t>日</w:t>
      </w:r>
    </w:p>
    <w:p w14:paraId="1D72044D">
      <w:pPr>
        <w:spacing w:line="400" w:lineRule="exact"/>
        <w:jc w:val="center"/>
        <w:outlineLvl w:val="0"/>
        <w:rPr>
          <w:rFonts w:hint="eastAsia"/>
          <w:highlight w:val="none"/>
        </w:rPr>
      </w:pPr>
      <w:bookmarkStart w:id="31" w:name="_Toc90289780"/>
      <w:r>
        <w:rPr>
          <w:rFonts w:ascii="Cambria" w:hAnsi="Cambria"/>
          <w:bCs/>
          <w:sz w:val="32"/>
          <w:szCs w:val="32"/>
          <w:highlight w:val="none"/>
        </w:rPr>
        <w:br w:type="page"/>
      </w:r>
      <w:bookmarkStart w:id="32" w:name="_Toc18324"/>
      <w:r>
        <w:rPr>
          <w:rFonts w:hint="eastAsia" w:ascii="宋体" w:hAnsi="宋体"/>
          <w:b/>
          <w:sz w:val="36"/>
          <w:szCs w:val="36"/>
          <w:highlight w:val="none"/>
        </w:rPr>
        <w:t>第二章 采购需求</w:t>
      </w:r>
      <w:bookmarkEnd w:id="31"/>
      <w:bookmarkEnd w:id="32"/>
    </w:p>
    <w:p w14:paraId="32BF33D9">
      <w:pPr>
        <w:spacing w:line="440" w:lineRule="exact"/>
        <w:jc w:val="left"/>
        <w:rPr>
          <w:rFonts w:hint="eastAsia" w:ascii="宋体" w:hAnsi="宋体" w:cs="宋体"/>
          <w:b/>
          <w:bCs/>
          <w:highlight w:val="none"/>
        </w:rPr>
      </w:pPr>
      <w:r>
        <w:rPr>
          <w:rFonts w:hint="eastAsia" w:ascii="宋体" w:hAnsi="宋体" w:cs="宋体"/>
          <w:b/>
          <w:bCs/>
          <w:highlight w:val="none"/>
        </w:rPr>
        <w:t>说明：</w:t>
      </w:r>
    </w:p>
    <w:p w14:paraId="64D763D6">
      <w:pPr>
        <w:spacing w:line="440" w:lineRule="exact"/>
        <w:ind w:firstLine="420" w:firstLineChars="200"/>
        <w:jc w:val="left"/>
        <w:rPr>
          <w:rFonts w:hint="eastAsia" w:ascii="宋体" w:hAnsi="宋体" w:cs="宋体"/>
          <w:highlight w:val="none"/>
        </w:rPr>
      </w:pPr>
      <w:r>
        <w:rPr>
          <w:rFonts w:hint="eastAsia" w:ascii="宋体" w:hAnsi="宋体" w:cs="宋体"/>
          <w:highlight w:val="none"/>
        </w:rPr>
        <w:t>1.为落实政府采购政策需满足的要求</w:t>
      </w:r>
    </w:p>
    <w:p w14:paraId="5FAD7E74">
      <w:pPr>
        <w:spacing w:line="440" w:lineRule="exact"/>
        <w:ind w:firstLine="420" w:firstLineChars="200"/>
        <w:jc w:val="left"/>
        <w:rPr>
          <w:rFonts w:hint="eastAsia" w:ascii="宋体" w:hAnsi="宋体" w:cs="宋体"/>
          <w:highlight w:val="none"/>
        </w:rPr>
      </w:pPr>
      <w:r>
        <w:rPr>
          <w:rFonts w:hint="eastAsia" w:ascii="宋体" w:hAnsi="宋体" w:cs="宋体"/>
          <w:highlight w:val="none"/>
        </w:rPr>
        <w:t>（1）本竞争性谈判文件所称中小企业必须符合《政府采购促进中小企业发展管理办法》（财库〔2020〕46号）的规定。</w:t>
      </w:r>
    </w:p>
    <w:p w14:paraId="36BB6B84">
      <w:pPr>
        <w:spacing w:line="440" w:lineRule="exact"/>
        <w:ind w:firstLine="420" w:firstLineChars="200"/>
        <w:jc w:val="left"/>
        <w:rPr>
          <w:rFonts w:hint="eastAsia" w:ascii="宋体" w:hAnsi="宋体" w:cs="宋体"/>
          <w:highlight w:val="none"/>
        </w:rPr>
      </w:pPr>
      <w:r>
        <w:rPr>
          <w:rFonts w:hint="eastAsia" w:ascii="宋体" w:hAnsi="宋体" w:cs="宋体"/>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公章），否则响应文件作无效处理。如本项目包含的配套货物属于品目清单内非标注“★”的产品时，应优先采购，具体详见“第四章 评审程序和评定成交的标准”。</w:t>
      </w:r>
    </w:p>
    <w:p w14:paraId="1E0EDA31">
      <w:pPr>
        <w:spacing w:line="440" w:lineRule="exact"/>
        <w:ind w:firstLine="422" w:firstLineChars="200"/>
        <w:jc w:val="left"/>
        <w:rPr>
          <w:rFonts w:hint="eastAsia" w:ascii="宋体" w:hAnsi="宋体" w:cs="宋体"/>
          <w:highlight w:val="none"/>
        </w:rPr>
      </w:pPr>
      <w:r>
        <w:rPr>
          <w:rFonts w:hint="eastAsia" w:ascii="宋体" w:hAnsi="宋体" w:cs="宋体"/>
          <w:b/>
          <w:highlight w:val="none"/>
        </w:rPr>
        <w:t>（3）</w:t>
      </w:r>
      <w:r>
        <w:rPr>
          <w:rFonts w:hint="eastAsia" w:ascii="宋体" w:hAnsi="宋体" w:cs="宋体"/>
          <w:b/>
          <w:bCs/>
          <w:highlight w:val="none"/>
        </w:rPr>
        <w:t>本</w:t>
      </w:r>
      <w:r>
        <w:rPr>
          <w:rFonts w:hint="eastAsia" w:ascii="宋体" w:hAnsi="宋体" w:cs="宋体"/>
          <w:b/>
          <w:highlight w:val="none"/>
        </w:rPr>
        <w:t>项目采购范围包含列入《网络关键设备和网络安全专用产品目录》的网络安全专用产品的，应当按照《信息安全技术 网络安全专用产品安全技术要求》等相关国家标准的强制性要求，提供具备资格的机构安全认证合格或者安全检测证明材料（加盖供应商电子公章），否则响应文件作无效处理。</w:t>
      </w:r>
    </w:p>
    <w:p w14:paraId="21168A9C">
      <w:pPr>
        <w:spacing w:line="440" w:lineRule="exact"/>
        <w:ind w:firstLine="424" w:firstLineChars="202"/>
        <w:jc w:val="left"/>
        <w:rPr>
          <w:rFonts w:hint="eastAsia" w:ascii="宋体" w:hAnsi="宋体" w:cs="宋体"/>
          <w:highlight w:val="none"/>
        </w:rPr>
      </w:pPr>
      <w:r>
        <w:rPr>
          <w:rFonts w:hint="eastAsia" w:ascii="宋体" w:hAnsi="宋体" w:cs="宋体"/>
          <w:highlight w:val="none"/>
        </w:rPr>
        <w:t>2.</w:t>
      </w:r>
      <w:r>
        <w:rPr>
          <w:rFonts w:hint="eastAsia" w:ascii="宋体" w:hAnsi="宋体" w:cs="宋体"/>
          <w:b/>
          <w:bCs/>
          <w:highlight w:val="none"/>
        </w:rPr>
        <w:t>“实质性要求”是指采购需求中带“▲”的条款或者不能负偏离的条款或者已经指明不满足按响应文件作无效处理的条款。</w:t>
      </w:r>
    </w:p>
    <w:p w14:paraId="5C1F55C0">
      <w:pPr>
        <w:pStyle w:val="11"/>
        <w:spacing w:line="440" w:lineRule="exact"/>
        <w:ind w:firstLine="420" w:firstLineChars="200"/>
        <w:rPr>
          <w:rFonts w:hint="eastAsia" w:ascii="宋体" w:hAnsi="宋体" w:cs="宋体"/>
          <w:highlight w:val="none"/>
        </w:rPr>
      </w:pPr>
      <w:r>
        <w:rPr>
          <w:rFonts w:hint="eastAsia" w:ascii="宋体" w:hAnsi="宋体" w:cs="宋体"/>
          <w:highlight w:val="none"/>
        </w:rPr>
        <w:t>3.供应商必须自行为其竞标产品侵犯他人的知识产权或者专利成果的行为承担相应法律责任。</w:t>
      </w:r>
    </w:p>
    <w:tbl>
      <w:tblPr>
        <w:tblStyle w:val="29"/>
        <w:tblW w:w="90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4"/>
        <w:gridCol w:w="798"/>
        <w:gridCol w:w="720"/>
        <w:gridCol w:w="660"/>
        <w:gridCol w:w="5040"/>
        <w:gridCol w:w="1321"/>
      </w:tblGrid>
      <w:tr w14:paraId="11D22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83" w:type="dxa"/>
            <w:gridSpan w:val="6"/>
            <w:tcBorders>
              <w:top w:val="single" w:color="auto" w:sz="4" w:space="0"/>
              <w:left w:val="single" w:color="auto" w:sz="4" w:space="0"/>
              <w:right w:val="single" w:color="auto" w:sz="4" w:space="0"/>
            </w:tcBorders>
            <w:noWrap w:val="0"/>
            <w:vAlign w:val="center"/>
          </w:tcPr>
          <w:p w14:paraId="04614F5F">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货物需求一览表</w:t>
            </w:r>
          </w:p>
        </w:tc>
      </w:tr>
      <w:tr w14:paraId="4371A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3AAB5C86">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98" w:type="dxa"/>
            <w:tcBorders>
              <w:top w:val="single" w:color="auto" w:sz="4" w:space="0"/>
              <w:left w:val="single" w:color="auto" w:sz="4" w:space="0"/>
              <w:right w:val="single" w:color="auto" w:sz="4" w:space="0"/>
            </w:tcBorders>
            <w:noWrap w:val="0"/>
            <w:vAlign w:val="center"/>
          </w:tcPr>
          <w:p w14:paraId="76DEAF30">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标的名称</w:t>
            </w:r>
          </w:p>
        </w:tc>
        <w:tc>
          <w:tcPr>
            <w:tcW w:w="720" w:type="dxa"/>
            <w:tcBorders>
              <w:top w:val="single" w:color="auto" w:sz="4" w:space="0"/>
              <w:left w:val="single" w:color="auto" w:sz="4" w:space="0"/>
              <w:right w:val="single" w:color="auto" w:sz="4" w:space="0"/>
            </w:tcBorders>
            <w:noWrap w:val="0"/>
            <w:vAlign w:val="center"/>
          </w:tcPr>
          <w:p w14:paraId="3A50C935">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660" w:type="dxa"/>
            <w:tcBorders>
              <w:top w:val="single" w:color="auto" w:sz="4" w:space="0"/>
              <w:left w:val="single" w:color="auto" w:sz="4" w:space="0"/>
              <w:right w:val="single" w:color="auto" w:sz="4" w:space="0"/>
            </w:tcBorders>
            <w:noWrap w:val="0"/>
            <w:vAlign w:val="center"/>
          </w:tcPr>
          <w:p w14:paraId="19378CA3">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5040" w:type="dxa"/>
            <w:tcBorders>
              <w:top w:val="single" w:color="auto" w:sz="4" w:space="0"/>
              <w:left w:val="single" w:color="auto" w:sz="4" w:space="0"/>
              <w:right w:val="single" w:color="auto" w:sz="4" w:space="0"/>
            </w:tcBorders>
            <w:noWrap w:val="0"/>
            <w:vAlign w:val="center"/>
          </w:tcPr>
          <w:p w14:paraId="5DA5118C">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货物参数</w:t>
            </w:r>
          </w:p>
        </w:tc>
        <w:tc>
          <w:tcPr>
            <w:tcW w:w="1321" w:type="dxa"/>
            <w:tcBorders>
              <w:top w:val="single" w:color="auto" w:sz="4" w:space="0"/>
              <w:left w:val="single" w:color="auto" w:sz="4" w:space="0"/>
              <w:right w:val="single" w:color="auto" w:sz="4" w:space="0"/>
            </w:tcBorders>
            <w:noWrap w:val="0"/>
            <w:vAlign w:val="center"/>
          </w:tcPr>
          <w:p w14:paraId="40CD9B7F">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中小企业划分标准所属行业名称</w:t>
            </w:r>
          </w:p>
        </w:tc>
      </w:tr>
      <w:tr w14:paraId="1AC9E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7969F6D7">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798" w:type="dxa"/>
            <w:tcBorders>
              <w:top w:val="single" w:color="auto" w:sz="4" w:space="0"/>
              <w:left w:val="single" w:color="auto" w:sz="4" w:space="0"/>
              <w:right w:val="single" w:color="auto" w:sz="4" w:space="0"/>
            </w:tcBorders>
            <w:noWrap w:val="0"/>
            <w:vAlign w:val="center"/>
          </w:tcPr>
          <w:p w14:paraId="368348C2">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分布式数据库软件</w:t>
            </w:r>
          </w:p>
        </w:tc>
        <w:tc>
          <w:tcPr>
            <w:tcW w:w="720" w:type="dxa"/>
            <w:tcBorders>
              <w:top w:val="single" w:color="auto" w:sz="4" w:space="0"/>
              <w:left w:val="single" w:color="auto" w:sz="4" w:space="0"/>
              <w:right w:val="single" w:color="auto" w:sz="4" w:space="0"/>
            </w:tcBorders>
            <w:noWrap w:val="0"/>
            <w:vAlign w:val="center"/>
          </w:tcPr>
          <w:p w14:paraId="7FE2E15D">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核</w:t>
            </w:r>
          </w:p>
        </w:tc>
        <w:tc>
          <w:tcPr>
            <w:tcW w:w="660" w:type="dxa"/>
            <w:tcBorders>
              <w:top w:val="single" w:color="auto" w:sz="4" w:space="0"/>
              <w:left w:val="single" w:color="auto" w:sz="4" w:space="0"/>
              <w:right w:val="single" w:color="auto" w:sz="4" w:space="0"/>
            </w:tcBorders>
            <w:noWrap w:val="0"/>
            <w:vAlign w:val="center"/>
          </w:tcPr>
          <w:p w14:paraId="1B1B5525">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384</w:t>
            </w:r>
          </w:p>
        </w:tc>
        <w:tc>
          <w:tcPr>
            <w:tcW w:w="5040" w:type="dxa"/>
            <w:tcBorders>
              <w:top w:val="single" w:color="auto" w:sz="4" w:space="0"/>
              <w:left w:val="single" w:color="auto" w:sz="4" w:space="0"/>
              <w:right w:val="single" w:color="auto" w:sz="4" w:space="0"/>
            </w:tcBorders>
            <w:noWrap w:val="0"/>
            <w:vAlign w:val="center"/>
          </w:tcPr>
          <w:p w14:paraId="0A8CF745">
            <w:pPr>
              <w:keepNext w:val="0"/>
              <w:keepLines w:val="0"/>
              <w:pageBreakBefore w:val="0"/>
              <w:widowControl/>
              <w:kinsoku/>
              <w:wordWrap/>
              <w:overflowPunct w:val="0"/>
              <w:topLinePunct w:val="0"/>
              <w:autoSpaceDE w:val="0"/>
              <w:autoSpaceDN w:val="0"/>
              <w:bidi w:val="0"/>
              <w:adjustRightInd/>
              <w:snapToGrid/>
              <w:spacing w:line="400" w:lineRule="exact"/>
              <w:ind w:left="0" w:firstLine="211" w:firstLineChars="100"/>
              <w:jc w:val="left"/>
              <w:textAlignment w:val="auto"/>
              <w:rPr>
                <w:rFonts w:hint="eastAsia" w:ascii="宋体" w:hAnsi="宋体" w:eastAsia="宋体" w:cs="宋体"/>
                <w:kern w:val="0"/>
                <w:sz w:val="21"/>
                <w:szCs w:val="21"/>
                <w:highlight w:val="none"/>
                <w:lang w:val="en-US" w:eastAsia="zh-CN" w:bidi="ar"/>
              </w:rPr>
            </w:pPr>
            <w:r>
              <w:rPr>
                <w:rFonts w:hint="eastAsia" w:ascii="宋体" w:hAnsi="宋体" w:cs="宋体"/>
                <w:b/>
                <w:bCs/>
              </w:rPr>
              <w:t>▲</w:t>
            </w: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配置分布式关系型数据库软件，配置</w:t>
            </w:r>
            <w:r>
              <w:rPr>
                <w:rFonts w:hint="eastAsia" w:ascii="宋体" w:hAnsi="宋体" w:eastAsia="宋体" w:cs="宋体"/>
                <w:kern w:val="0"/>
                <w:sz w:val="21"/>
                <w:szCs w:val="21"/>
                <w:highlight w:val="none"/>
                <w:lang w:val="en-US" w:eastAsia="zh-CN" w:bidi="ar"/>
              </w:rPr>
              <w:t xml:space="preserve">384 </w:t>
            </w:r>
            <w:r>
              <w:rPr>
                <w:rFonts w:hint="eastAsia" w:ascii="宋体" w:hAnsi="宋体" w:eastAsia="宋体" w:cs="宋体"/>
                <w:kern w:val="0"/>
                <w:sz w:val="21"/>
                <w:szCs w:val="21"/>
                <w:highlight w:val="none"/>
                <w:lang w:bidi="ar"/>
              </w:rPr>
              <w:t>CPU许可。作为</w:t>
            </w:r>
            <w:r>
              <w:rPr>
                <w:rFonts w:hint="eastAsia" w:ascii="宋体" w:hAnsi="宋体" w:eastAsia="宋体" w:cs="宋体"/>
                <w:kern w:val="0"/>
                <w:sz w:val="21"/>
                <w:szCs w:val="21"/>
                <w:highlight w:val="none"/>
                <w:lang w:val="en-US" w:eastAsia="zh-CN" w:bidi="ar"/>
              </w:rPr>
              <w:t>自治区信创</w:t>
            </w:r>
            <w:r>
              <w:rPr>
                <w:rFonts w:hint="eastAsia" w:ascii="宋体" w:hAnsi="宋体" w:eastAsia="宋体" w:cs="宋体"/>
                <w:kern w:val="0"/>
                <w:sz w:val="21"/>
                <w:szCs w:val="21"/>
                <w:highlight w:val="none"/>
                <w:lang w:bidi="ar"/>
              </w:rPr>
              <w:t>云平台的一部分，能够在云管理平台上提供统一服务目录，支持按需分配，自助式订阅和管理</w:t>
            </w:r>
            <w:r>
              <w:rPr>
                <w:rFonts w:hint="eastAsia" w:ascii="宋体" w:hAnsi="宋体" w:eastAsia="宋体" w:cs="宋体"/>
                <w:kern w:val="0"/>
                <w:sz w:val="21"/>
                <w:szCs w:val="21"/>
                <w:lang w:eastAsia="zh-CN" w:bidi="ar"/>
              </w:rPr>
              <w:t>；</w:t>
            </w:r>
          </w:p>
          <w:p w14:paraId="2A53000F">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bidi="ar"/>
              </w:rPr>
              <w:t>支持数据的水平拆分以及单一服务的集群化部署，实现高可扩展性</w:t>
            </w:r>
            <w:r>
              <w:rPr>
                <w:rFonts w:hint="eastAsia" w:ascii="宋体" w:hAnsi="宋体" w:eastAsia="宋体" w:cs="宋体"/>
                <w:kern w:val="0"/>
                <w:sz w:val="21"/>
                <w:szCs w:val="21"/>
                <w:highlight w:val="none"/>
                <w:lang w:eastAsia="zh-CN" w:bidi="ar"/>
              </w:rPr>
              <w:t>；</w:t>
            </w:r>
          </w:p>
          <w:p w14:paraId="784CD9D3">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支持审计日志自动存储到日志存储服务中，通过日志存储服务下载日志，可以长期存储、管理审计日志信息</w:t>
            </w:r>
            <w:r>
              <w:rPr>
                <w:rFonts w:hint="eastAsia" w:ascii="宋体" w:hAnsi="宋体" w:eastAsia="宋体" w:cs="宋体"/>
                <w:kern w:val="0"/>
                <w:sz w:val="21"/>
                <w:szCs w:val="21"/>
                <w:highlight w:val="none"/>
                <w:lang w:eastAsia="zh-CN" w:bidi="ar"/>
              </w:rPr>
              <w:t>；</w:t>
            </w:r>
          </w:p>
          <w:p w14:paraId="2B7896EB">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highlight w:val="none"/>
                <w:lang w:bidi="ar"/>
              </w:rPr>
              <w:t>▲</w:t>
            </w:r>
            <w:r>
              <w:rPr>
                <w:rFonts w:hint="eastAsia" w:ascii="宋体" w:hAnsi="宋体" w:eastAsia="宋体" w:cs="宋体"/>
                <w:kern w:val="0"/>
                <w:sz w:val="21"/>
                <w:szCs w:val="21"/>
                <w:highlight w:val="none"/>
                <w:lang w:val="en-US" w:eastAsia="zh-CN" w:bidi="ar"/>
              </w:rPr>
              <w:t>4.</w:t>
            </w:r>
            <w:r>
              <w:rPr>
                <w:rFonts w:hint="eastAsia" w:ascii="宋体" w:hAnsi="宋体" w:eastAsia="宋体" w:cs="宋体"/>
                <w:kern w:val="0"/>
                <w:sz w:val="21"/>
                <w:szCs w:val="21"/>
                <w:highlight w:val="none"/>
                <w:lang w:bidi="ar"/>
              </w:rPr>
              <w:t>支持分布式数据库实例以及数据存储的动态水平扩展升降配，无需应用改造，进度支持可视化跟踪。需</w:t>
            </w:r>
            <w:r>
              <w:rPr>
                <w:rFonts w:hint="eastAsia" w:ascii="宋体" w:hAnsi="宋体" w:eastAsia="宋体" w:cs="宋体"/>
                <w:kern w:val="0"/>
                <w:sz w:val="21"/>
                <w:szCs w:val="21"/>
                <w:highlight w:val="none"/>
                <w:lang w:val="en-US" w:eastAsia="zh-CN" w:bidi="ar"/>
              </w:rPr>
              <w:t>在响应文件中</w:t>
            </w:r>
            <w:r>
              <w:rPr>
                <w:rFonts w:hint="eastAsia" w:ascii="宋体" w:hAnsi="宋体" w:eastAsia="宋体" w:cs="宋体"/>
                <w:kern w:val="0"/>
                <w:sz w:val="21"/>
                <w:szCs w:val="21"/>
                <w:highlight w:val="none"/>
                <w:lang w:bidi="ar"/>
              </w:rPr>
              <w:t>提供</w:t>
            </w:r>
            <w:r>
              <w:rPr>
                <w:rFonts w:hint="eastAsia" w:ascii="宋体" w:hAnsi="宋体" w:eastAsia="宋体" w:cs="宋体"/>
                <w:kern w:val="0"/>
                <w:sz w:val="21"/>
                <w:szCs w:val="21"/>
                <w:highlight w:val="none"/>
                <w:lang w:val="en-US" w:eastAsia="zh-CN" w:bidi="ar"/>
              </w:rPr>
              <w:t>官网查询的彩页或说明书等相关证明</w:t>
            </w:r>
            <w:r>
              <w:rPr>
                <w:rFonts w:hint="eastAsia" w:ascii="宋体" w:hAnsi="宋体" w:eastAsia="宋体" w:cs="宋体"/>
                <w:kern w:val="0"/>
                <w:sz w:val="21"/>
                <w:szCs w:val="21"/>
                <w:highlight w:val="none"/>
                <w:lang w:eastAsia="zh-CN" w:bidi="ar"/>
              </w:rPr>
              <w:t>；</w:t>
            </w:r>
          </w:p>
          <w:p w14:paraId="34F10D53">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支持集群节点的线性扩展，整体性能随节点数量的扩展而线性增长</w:t>
            </w:r>
            <w:r>
              <w:rPr>
                <w:rFonts w:hint="eastAsia" w:ascii="宋体" w:hAnsi="宋体" w:eastAsia="宋体" w:cs="宋体"/>
                <w:kern w:val="0"/>
                <w:sz w:val="21"/>
                <w:szCs w:val="21"/>
                <w:highlight w:val="none"/>
                <w:lang w:eastAsia="zh-CN" w:bidi="ar"/>
              </w:rPr>
              <w:t>；</w:t>
            </w:r>
          </w:p>
          <w:p w14:paraId="2C6D8C8C">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6.</w:t>
            </w:r>
            <w:r>
              <w:rPr>
                <w:rFonts w:hint="eastAsia" w:ascii="宋体" w:hAnsi="宋体" w:eastAsia="宋体" w:cs="宋体"/>
                <w:kern w:val="0"/>
                <w:sz w:val="21"/>
                <w:szCs w:val="21"/>
                <w:highlight w:val="none"/>
                <w:lang w:bidi="ar"/>
              </w:rPr>
              <w:t>采用多节点集群架构，平台内各组件管理节点需实现高可用机制，运维管理节点故障不影响业务正常运行。支持集群内某个业务节点故障时，不影响整体服务实例运行，并提供集群的自适应性负载能力，在高并发、高负载请求场景下无需调整集群参数保证业务运行</w:t>
            </w:r>
            <w:r>
              <w:rPr>
                <w:rFonts w:hint="eastAsia" w:ascii="宋体" w:hAnsi="宋体" w:eastAsia="宋体" w:cs="宋体"/>
                <w:kern w:val="0"/>
                <w:sz w:val="21"/>
                <w:szCs w:val="21"/>
                <w:highlight w:val="none"/>
                <w:lang w:eastAsia="zh-CN" w:bidi="ar"/>
              </w:rPr>
              <w:t>；</w:t>
            </w:r>
          </w:p>
          <w:p w14:paraId="77A032FA">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7.</w:t>
            </w:r>
            <w:r>
              <w:rPr>
                <w:rFonts w:hint="eastAsia" w:ascii="宋体" w:hAnsi="宋体" w:eastAsia="宋体" w:cs="宋体"/>
                <w:kern w:val="0"/>
                <w:sz w:val="21"/>
                <w:szCs w:val="21"/>
                <w:highlight w:val="none"/>
                <w:lang w:bidi="ar"/>
              </w:rPr>
              <w:t>元数据库支持快速切换容灾，单节点故障对服务无影响，整体服务故障时间为0</w:t>
            </w:r>
            <w:r>
              <w:rPr>
                <w:rFonts w:hint="eastAsia" w:ascii="宋体" w:hAnsi="宋体" w:eastAsia="宋体" w:cs="宋体"/>
                <w:kern w:val="0"/>
                <w:sz w:val="21"/>
                <w:szCs w:val="21"/>
                <w:highlight w:val="none"/>
                <w:lang w:eastAsia="zh-CN" w:bidi="ar"/>
              </w:rPr>
              <w:t>；</w:t>
            </w:r>
          </w:p>
          <w:p w14:paraId="3B07E08E">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8.</w:t>
            </w:r>
            <w:r>
              <w:rPr>
                <w:rFonts w:hint="eastAsia" w:ascii="宋体" w:hAnsi="宋体" w:eastAsia="宋体" w:cs="宋体"/>
                <w:kern w:val="0"/>
                <w:sz w:val="21"/>
                <w:szCs w:val="21"/>
                <w:highlight w:val="none"/>
                <w:lang w:bidi="ar"/>
              </w:rPr>
              <w:t>分布式数据库支持类关系型数据库的账号权限体系，并且提供IP白名单、高风险SQL默认禁止等实用功能</w:t>
            </w:r>
            <w:r>
              <w:rPr>
                <w:rFonts w:hint="eastAsia" w:ascii="宋体" w:hAnsi="宋体" w:eastAsia="宋体" w:cs="宋体"/>
                <w:kern w:val="0"/>
                <w:sz w:val="21"/>
                <w:szCs w:val="21"/>
                <w:highlight w:val="none"/>
                <w:lang w:eastAsia="zh-CN" w:bidi="ar"/>
              </w:rPr>
              <w:t>；</w:t>
            </w:r>
          </w:p>
          <w:p w14:paraId="0CAB91D3">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9.</w:t>
            </w:r>
            <w:r>
              <w:rPr>
                <w:rFonts w:hint="eastAsia" w:ascii="宋体" w:hAnsi="宋体" w:eastAsia="宋体" w:cs="宋体"/>
                <w:kern w:val="0"/>
                <w:sz w:val="21"/>
                <w:szCs w:val="21"/>
                <w:highlight w:val="none"/>
                <w:lang w:bidi="ar"/>
              </w:rPr>
              <w:t>支持云平台集群下多租户并行执行，租户任务提交到不同的实例下的队列执行</w:t>
            </w:r>
            <w:r>
              <w:rPr>
                <w:rFonts w:hint="eastAsia" w:ascii="宋体" w:hAnsi="宋体" w:eastAsia="宋体" w:cs="宋体"/>
                <w:kern w:val="0"/>
                <w:sz w:val="21"/>
                <w:szCs w:val="21"/>
                <w:highlight w:val="none"/>
                <w:lang w:eastAsia="zh-CN" w:bidi="ar"/>
              </w:rPr>
              <w:t>；</w:t>
            </w:r>
          </w:p>
          <w:p w14:paraId="501789CB">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10.</w:t>
            </w:r>
            <w:r>
              <w:rPr>
                <w:rFonts w:hint="eastAsia" w:ascii="宋体" w:hAnsi="宋体" w:eastAsia="宋体" w:cs="宋体"/>
                <w:kern w:val="0"/>
                <w:sz w:val="21"/>
                <w:szCs w:val="21"/>
                <w:highlight w:val="none"/>
                <w:lang w:bidi="ar"/>
              </w:rPr>
              <w:t>支持通过控制台实现租户的统一管理、租户资源的动态配置和管理、资源隔离、资源使用统计、多级租户管理等功能，支持多级租户的管理功能</w:t>
            </w:r>
            <w:r>
              <w:rPr>
                <w:rFonts w:hint="eastAsia" w:ascii="宋体" w:hAnsi="宋体" w:eastAsia="宋体" w:cs="宋体"/>
                <w:kern w:val="0"/>
                <w:sz w:val="21"/>
                <w:szCs w:val="21"/>
                <w:highlight w:val="none"/>
                <w:lang w:eastAsia="zh-CN" w:bidi="ar"/>
              </w:rPr>
              <w:t>；</w:t>
            </w:r>
          </w:p>
          <w:p w14:paraId="4DDFD3F0">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11.</w:t>
            </w:r>
            <w:r>
              <w:rPr>
                <w:rFonts w:hint="eastAsia" w:ascii="宋体" w:hAnsi="宋体" w:eastAsia="宋体" w:cs="宋体"/>
                <w:kern w:val="0"/>
                <w:sz w:val="21"/>
                <w:szCs w:val="21"/>
                <w:highlight w:val="none"/>
                <w:lang w:bidi="ar"/>
              </w:rPr>
              <w:t>支持权限管理和细粒度用户操作审计</w:t>
            </w:r>
            <w:r>
              <w:rPr>
                <w:rFonts w:hint="eastAsia" w:ascii="宋体" w:hAnsi="宋体" w:eastAsia="宋体" w:cs="宋体"/>
                <w:kern w:val="0"/>
                <w:sz w:val="21"/>
                <w:szCs w:val="21"/>
                <w:highlight w:val="none"/>
                <w:lang w:eastAsia="zh-CN" w:bidi="ar"/>
              </w:rPr>
              <w:t>；</w:t>
            </w:r>
          </w:p>
          <w:p w14:paraId="692ED332">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12.</w:t>
            </w:r>
            <w:r>
              <w:rPr>
                <w:rFonts w:hint="eastAsia" w:ascii="宋体" w:hAnsi="宋体" w:eastAsia="宋体" w:cs="宋体"/>
                <w:kern w:val="0"/>
                <w:sz w:val="21"/>
                <w:szCs w:val="21"/>
                <w:highlight w:val="none"/>
                <w:lang w:bidi="ar"/>
              </w:rPr>
              <w:t>支持完善的权限认证与隔离机制，保障用户数据的私密性</w:t>
            </w:r>
            <w:r>
              <w:rPr>
                <w:rFonts w:hint="eastAsia" w:ascii="宋体" w:hAnsi="宋体" w:eastAsia="宋体" w:cs="宋体"/>
                <w:kern w:val="0"/>
                <w:sz w:val="21"/>
                <w:szCs w:val="21"/>
                <w:highlight w:val="none"/>
                <w:lang w:eastAsia="zh-CN" w:bidi="ar"/>
              </w:rPr>
              <w:t>；</w:t>
            </w:r>
          </w:p>
          <w:p w14:paraId="794D6F8C">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13.</w:t>
            </w:r>
            <w:r>
              <w:rPr>
                <w:rFonts w:hint="eastAsia" w:ascii="宋体" w:hAnsi="宋体" w:eastAsia="宋体" w:cs="宋体"/>
                <w:kern w:val="0"/>
                <w:sz w:val="21"/>
                <w:szCs w:val="21"/>
                <w:highlight w:val="none"/>
                <w:lang w:bidi="ar"/>
              </w:rPr>
              <w:t>支持通过多租户模式实现资源隔离</w:t>
            </w:r>
            <w:r>
              <w:rPr>
                <w:rFonts w:hint="eastAsia" w:ascii="宋体" w:hAnsi="宋体" w:eastAsia="宋体" w:cs="宋体"/>
                <w:kern w:val="0"/>
                <w:sz w:val="21"/>
                <w:szCs w:val="21"/>
                <w:highlight w:val="none"/>
                <w:lang w:eastAsia="zh-CN" w:bidi="ar"/>
              </w:rPr>
              <w:t>；</w:t>
            </w:r>
          </w:p>
          <w:p w14:paraId="53CCF9A5">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14.</w:t>
            </w:r>
            <w:r>
              <w:rPr>
                <w:rFonts w:hint="eastAsia" w:ascii="宋体" w:hAnsi="宋体" w:eastAsia="宋体" w:cs="宋体"/>
                <w:kern w:val="0"/>
                <w:sz w:val="21"/>
                <w:szCs w:val="21"/>
                <w:highlight w:val="none"/>
                <w:lang w:bidi="ar"/>
              </w:rPr>
              <w:t>支持多集群和多资源池的多租户调度</w:t>
            </w:r>
            <w:r>
              <w:rPr>
                <w:rFonts w:hint="eastAsia" w:ascii="宋体" w:hAnsi="宋体" w:eastAsia="宋体" w:cs="宋体"/>
                <w:kern w:val="0"/>
                <w:sz w:val="21"/>
                <w:szCs w:val="21"/>
                <w:highlight w:val="none"/>
                <w:lang w:eastAsia="zh-CN" w:bidi="ar"/>
              </w:rPr>
              <w:t>；</w:t>
            </w:r>
          </w:p>
          <w:p w14:paraId="06F0ACE8">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15.</w:t>
            </w:r>
            <w:r>
              <w:rPr>
                <w:rFonts w:hint="eastAsia" w:ascii="宋体" w:hAnsi="宋体" w:eastAsia="宋体" w:cs="宋体"/>
                <w:kern w:val="0"/>
                <w:sz w:val="21"/>
                <w:szCs w:val="21"/>
                <w:highlight w:val="none"/>
                <w:lang w:bidi="ar"/>
              </w:rPr>
              <w:t>支持适配国产化芯片架构服务器，包含但不限于海光C86、鲲鹏、飞腾等</w:t>
            </w:r>
            <w:r>
              <w:rPr>
                <w:rFonts w:hint="eastAsia" w:ascii="宋体" w:hAnsi="宋体" w:eastAsia="宋体" w:cs="宋体"/>
                <w:kern w:val="0"/>
                <w:sz w:val="21"/>
                <w:szCs w:val="21"/>
                <w:highlight w:val="none"/>
                <w:lang w:eastAsia="zh-CN" w:bidi="ar"/>
              </w:rPr>
              <w:t>；</w:t>
            </w:r>
          </w:p>
          <w:p w14:paraId="5AEB901D">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highlight w:val="none"/>
                <w:lang w:bidi="ar"/>
              </w:rPr>
              <w:t>▲</w:t>
            </w:r>
            <w:r>
              <w:rPr>
                <w:rFonts w:hint="eastAsia" w:ascii="宋体" w:hAnsi="宋体" w:eastAsia="宋体" w:cs="宋体"/>
                <w:kern w:val="0"/>
                <w:sz w:val="21"/>
                <w:szCs w:val="21"/>
                <w:highlight w:val="none"/>
                <w:lang w:val="en-US" w:eastAsia="zh-CN" w:bidi="ar"/>
              </w:rPr>
              <w:t>16.</w:t>
            </w:r>
            <w:r>
              <w:rPr>
                <w:rFonts w:hint="eastAsia" w:ascii="宋体" w:hAnsi="宋体" w:eastAsia="宋体" w:cs="宋体"/>
                <w:kern w:val="0"/>
                <w:sz w:val="21"/>
                <w:szCs w:val="21"/>
                <w:highlight w:val="none"/>
                <w:lang w:bidi="ar"/>
              </w:rPr>
              <w:t>支持全局二级索引、全局唯一索引，支持多维字段拆分，极大提升业务多维查询便捷性。需</w:t>
            </w:r>
            <w:r>
              <w:rPr>
                <w:rFonts w:hint="eastAsia" w:ascii="宋体" w:hAnsi="宋体" w:eastAsia="宋体" w:cs="宋体"/>
                <w:kern w:val="0"/>
                <w:sz w:val="21"/>
                <w:szCs w:val="21"/>
                <w:highlight w:val="none"/>
                <w:lang w:val="en-US" w:eastAsia="zh-CN" w:bidi="ar"/>
              </w:rPr>
              <w:t>在响应文件中</w:t>
            </w:r>
            <w:r>
              <w:rPr>
                <w:rFonts w:hint="eastAsia" w:ascii="宋体" w:hAnsi="宋体" w:eastAsia="宋体" w:cs="宋体"/>
                <w:kern w:val="0"/>
                <w:sz w:val="21"/>
                <w:szCs w:val="21"/>
                <w:highlight w:val="none"/>
                <w:lang w:bidi="ar"/>
              </w:rPr>
              <w:t>提供</w:t>
            </w:r>
            <w:r>
              <w:rPr>
                <w:rFonts w:hint="eastAsia" w:ascii="宋体" w:hAnsi="宋体" w:eastAsia="宋体" w:cs="宋体"/>
                <w:kern w:val="0"/>
                <w:highlight w:val="none"/>
                <w:lang w:bidi="ar"/>
              </w:rPr>
              <w:t>官网查询的彩页</w:t>
            </w:r>
            <w:r>
              <w:rPr>
                <w:rFonts w:hint="eastAsia" w:ascii="宋体" w:hAnsi="宋体" w:eastAsia="宋体" w:cs="宋体"/>
                <w:kern w:val="0"/>
                <w:highlight w:val="none"/>
                <w:lang w:val="en-US" w:eastAsia="zh-CN" w:bidi="ar"/>
              </w:rPr>
              <w:t>或</w:t>
            </w:r>
            <w:r>
              <w:rPr>
                <w:rFonts w:hint="eastAsia" w:ascii="宋体" w:hAnsi="宋体" w:eastAsia="宋体" w:cs="宋体"/>
                <w:kern w:val="0"/>
                <w:highlight w:val="none"/>
                <w:lang w:bidi="ar"/>
              </w:rPr>
              <w:t>说明书等相关证明</w:t>
            </w:r>
            <w:r>
              <w:rPr>
                <w:rFonts w:hint="eastAsia" w:ascii="宋体" w:hAnsi="宋体" w:eastAsia="宋体" w:cs="宋体"/>
                <w:kern w:val="0"/>
                <w:sz w:val="21"/>
                <w:szCs w:val="21"/>
                <w:highlight w:val="none"/>
                <w:lang w:eastAsia="zh-CN" w:bidi="ar"/>
              </w:rPr>
              <w:t>；</w:t>
            </w:r>
          </w:p>
          <w:p w14:paraId="4EB1EDDD">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highlight w:val="none"/>
                <w:lang w:bidi="ar"/>
              </w:rPr>
              <w:t>▲</w:t>
            </w:r>
            <w:r>
              <w:rPr>
                <w:rFonts w:hint="eastAsia" w:ascii="宋体" w:hAnsi="宋体" w:eastAsia="宋体" w:cs="宋体"/>
                <w:kern w:val="0"/>
                <w:sz w:val="21"/>
                <w:szCs w:val="21"/>
                <w:highlight w:val="none"/>
                <w:lang w:val="en-US" w:eastAsia="zh-CN" w:bidi="ar"/>
              </w:rPr>
              <w:t>17.</w:t>
            </w:r>
            <w:r>
              <w:rPr>
                <w:rFonts w:hint="eastAsia" w:ascii="宋体" w:hAnsi="宋体" w:eastAsia="宋体" w:cs="宋体"/>
                <w:kern w:val="0"/>
                <w:sz w:val="21"/>
                <w:szCs w:val="21"/>
                <w:highlight w:val="none"/>
                <w:lang w:bidi="ar"/>
              </w:rPr>
              <w:t>支持用户自服务门户和API接口，用户可自行创建不同规格的关系型数据库实例，并提供关系型数据库实例的在线扩容、备份、恢复、性能监控、异常告警、日志管理等功能。需</w:t>
            </w:r>
            <w:r>
              <w:rPr>
                <w:rFonts w:hint="eastAsia" w:ascii="宋体" w:hAnsi="宋体" w:eastAsia="宋体" w:cs="宋体"/>
                <w:kern w:val="0"/>
                <w:sz w:val="21"/>
                <w:szCs w:val="21"/>
                <w:highlight w:val="none"/>
                <w:lang w:val="en-US" w:eastAsia="zh-CN" w:bidi="ar"/>
              </w:rPr>
              <w:t>在响应文件中</w:t>
            </w:r>
            <w:r>
              <w:rPr>
                <w:rFonts w:hint="eastAsia" w:ascii="宋体" w:hAnsi="宋体" w:eastAsia="宋体" w:cs="宋体"/>
                <w:kern w:val="0"/>
                <w:sz w:val="21"/>
                <w:szCs w:val="21"/>
                <w:highlight w:val="none"/>
                <w:lang w:bidi="ar"/>
              </w:rPr>
              <w:t>提供</w:t>
            </w:r>
            <w:r>
              <w:rPr>
                <w:rFonts w:hint="eastAsia" w:ascii="宋体" w:hAnsi="宋体" w:eastAsia="宋体" w:cs="宋体"/>
                <w:kern w:val="0"/>
                <w:highlight w:val="none"/>
                <w:lang w:bidi="ar"/>
              </w:rPr>
              <w:t>官网查询的彩页</w:t>
            </w:r>
            <w:r>
              <w:rPr>
                <w:rFonts w:hint="eastAsia" w:ascii="宋体" w:hAnsi="宋体" w:eastAsia="宋体" w:cs="宋体"/>
                <w:kern w:val="0"/>
                <w:highlight w:val="none"/>
                <w:lang w:val="en-US" w:eastAsia="zh-CN" w:bidi="ar"/>
              </w:rPr>
              <w:t>或</w:t>
            </w:r>
            <w:r>
              <w:rPr>
                <w:rFonts w:hint="eastAsia" w:ascii="宋体" w:hAnsi="宋体" w:eastAsia="宋体" w:cs="宋体"/>
                <w:kern w:val="0"/>
                <w:highlight w:val="none"/>
                <w:lang w:bidi="ar"/>
              </w:rPr>
              <w:t>说明书等相关证明</w:t>
            </w:r>
            <w:r>
              <w:rPr>
                <w:rFonts w:hint="eastAsia" w:ascii="宋体" w:hAnsi="宋体" w:eastAsia="宋体" w:cs="宋体"/>
                <w:kern w:val="0"/>
                <w:sz w:val="21"/>
                <w:szCs w:val="21"/>
                <w:highlight w:val="none"/>
                <w:lang w:eastAsia="zh-CN" w:bidi="ar"/>
              </w:rPr>
              <w:t>；</w:t>
            </w:r>
          </w:p>
          <w:p w14:paraId="77D96688">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kern w:val="0"/>
                <w:highlight w:val="none"/>
                <w:lang w:bidi="ar"/>
              </w:rPr>
              <w:t>▲</w:t>
            </w:r>
            <w:r>
              <w:rPr>
                <w:rFonts w:hint="eastAsia" w:ascii="宋体" w:hAnsi="宋体" w:eastAsia="宋体" w:cs="宋体"/>
                <w:kern w:val="0"/>
                <w:sz w:val="21"/>
                <w:szCs w:val="21"/>
                <w:highlight w:val="none"/>
                <w:lang w:val="en-US" w:eastAsia="zh-CN" w:bidi="ar"/>
              </w:rPr>
              <w:t>18.</w:t>
            </w:r>
            <w:r>
              <w:rPr>
                <w:rFonts w:hint="eastAsia" w:ascii="宋体" w:hAnsi="宋体" w:eastAsia="宋体" w:cs="宋体"/>
                <w:kern w:val="0"/>
                <w:sz w:val="21"/>
                <w:szCs w:val="21"/>
                <w:highlight w:val="none"/>
                <w:lang w:bidi="ar"/>
              </w:rPr>
              <w:t>兼容 MySQL 协议和语法，支持分库分表，且支持10种以上拆分函数。支持自动分区，可以自动选择分区键，对数据进行水平分区。需</w:t>
            </w:r>
            <w:r>
              <w:rPr>
                <w:rFonts w:hint="eastAsia" w:ascii="宋体" w:hAnsi="宋体" w:eastAsia="宋体" w:cs="宋体"/>
                <w:kern w:val="0"/>
                <w:sz w:val="21"/>
                <w:szCs w:val="21"/>
                <w:highlight w:val="none"/>
                <w:lang w:val="en-US" w:eastAsia="zh-CN" w:bidi="ar"/>
              </w:rPr>
              <w:t>在响应文件中</w:t>
            </w:r>
            <w:r>
              <w:rPr>
                <w:rFonts w:hint="eastAsia" w:ascii="宋体" w:hAnsi="宋体" w:eastAsia="宋体" w:cs="宋体"/>
                <w:kern w:val="0"/>
                <w:sz w:val="21"/>
                <w:szCs w:val="21"/>
                <w:highlight w:val="none"/>
                <w:lang w:bidi="ar"/>
              </w:rPr>
              <w:t>提供</w:t>
            </w:r>
            <w:r>
              <w:rPr>
                <w:rFonts w:hint="eastAsia" w:ascii="宋体" w:hAnsi="宋体" w:eastAsia="宋体" w:cs="宋体"/>
                <w:kern w:val="0"/>
                <w:highlight w:val="none"/>
                <w:lang w:bidi="ar"/>
              </w:rPr>
              <w:t>官网查询的彩页</w:t>
            </w:r>
            <w:r>
              <w:rPr>
                <w:rFonts w:hint="eastAsia" w:ascii="宋体" w:hAnsi="宋体" w:eastAsia="宋体" w:cs="宋体"/>
                <w:kern w:val="0"/>
                <w:highlight w:val="none"/>
                <w:lang w:val="en-US" w:eastAsia="zh-CN" w:bidi="ar"/>
              </w:rPr>
              <w:t>或</w:t>
            </w:r>
            <w:r>
              <w:rPr>
                <w:rFonts w:hint="eastAsia" w:ascii="宋体" w:hAnsi="宋体" w:eastAsia="宋体" w:cs="宋体"/>
                <w:kern w:val="0"/>
                <w:highlight w:val="none"/>
                <w:lang w:bidi="ar"/>
              </w:rPr>
              <w:t>说明书等相关证明</w:t>
            </w:r>
            <w:r>
              <w:rPr>
                <w:rFonts w:hint="eastAsia" w:ascii="宋体" w:hAnsi="宋体" w:eastAsia="宋体" w:cs="宋体"/>
                <w:kern w:val="0"/>
                <w:sz w:val="21"/>
                <w:szCs w:val="21"/>
                <w:highlight w:val="none"/>
                <w:lang w:bidi="ar"/>
              </w:rPr>
              <w:t>。</w:t>
            </w:r>
          </w:p>
        </w:tc>
        <w:tc>
          <w:tcPr>
            <w:tcW w:w="1321" w:type="dxa"/>
            <w:tcBorders>
              <w:top w:val="single" w:color="auto" w:sz="4" w:space="0"/>
              <w:left w:val="single" w:color="auto" w:sz="4" w:space="0"/>
              <w:right w:val="single" w:color="auto" w:sz="4" w:space="0"/>
            </w:tcBorders>
            <w:noWrap w:val="0"/>
            <w:vAlign w:val="center"/>
          </w:tcPr>
          <w:p w14:paraId="7B705782">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软件和信息技术服务业</w:t>
            </w:r>
          </w:p>
        </w:tc>
      </w:tr>
      <w:tr w14:paraId="7F624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64553D0D">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w:t>
            </w:r>
          </w:p>
        </w:tc>
        <w:tc>
          <w:tcPr>
            <w:tcW w:w="798" w:type="dxa"/>
            <w:tcBorders>
              <w:top w:val="single" w:color="auto" w:sz="4" w:space="0"/>
              <w:left w:val="single" w:color="auto" w:sz="4" w:space="0"/>
              <w:right w:val="single" w:color="auto" w:sz="4" w:space="0"/>
            </w:tcBorders>
            <w:noWrap w:val="0"/>
            <w:vAlign w:val="center"/>
          </w:tcPr>
          <w:p w14:paraId="793CA342">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WEB中间件</w:t>
            </w:r>
          </w:p>
        </w:tc>
        <w:tc>
          <w:tcPr>
            <w:tcW w:w="720" w:type="dxa"/>
            <w:tcBorders>
              <w:top w:val="single" w:color="auto" w:sz="4" w:space="0"/>
              <w:left w:val="single" w:color="auto" w:sz="4" w:space="0"/>
              <w:right w:val="single" w:color="auto" w:sz="4" w:space="0"/>
            </w:tcBorders>
            <w:noWrap w:val="0"/>
            <w:vAlign w:val="center"/>
          </w:tcPr>
          <w:p w14:paraId="5BC8C2E0">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套</w:t>
            </w:r>
          </w:p>
        </w:tc>
        <w:tc>
          <w:tcPr>
            <w:tcW w:w="660" w:type="dxa"/>
            <w:tcBorders>
              <w:top w:val="single" w:color="auto" w:sz="4" w:space="0"/>
              <w:left w:val="single" w:color="auto" w:sz="4" w:space="0"/>
              <w:right w:val="single" w:color="auto" w:sz="4" w:space="0"/>
            </w:tcBorders>
            <w:noWrap w:val="0"/>
            <w:vAlign w:val="center"/>
          </w:tcPr>
          <w:p w14:paraId="207AFB50">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29</w:t>
            </w:r>
          </w:p>
        </w:tc>
        <w:tc>
          <w:tcPr>
            <w:tcW w:w="5040" w:type="dxa"/>
            <w:tcBorders>
              <w:top w:val="single" w:color="auto" w:sz="4" w:space="0"/>
              <w:left w:val="single" w:color="auto" w:sz="4" w:space="0"/>
              <w:right w:val="single" w:color="auto" w:sz="4" w:space="0"/>
            </w:tcBorders>
            <w:noWrap w:val="0"/>
            <w:vAlign w:val="center"/>
          </w:tcPr>
          <w:p w14:paraId="687CAD0D">
            <w:pPr>
              <w:keepNext w:val="0"/>
              <w:keepLines w:val="0"/>
              <w:pageBreakBefore w:val="0"/>
              <w:kinsoku/>
              <w:wordWrap/>
              <w:overflowPunct w:val="0"/>
              <w:topLinePunct w:val="0"/>
              <w:autoSpaceDE w:val="0"/>
              <w:autoSpaceDN w:val="0"/>
              <w:bidi w:val="0"/>
              <w:adjustRightInd/>
              <w:snapToGrid/>
              <w:spacing w:line="400" w:lineRule="exact"/>
              <w:ind w:left="0" w:firstLine="210"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应用服务器软件为上层应用提供运行环境，具备WEB容器、EJB容器，为应用系统提供安全可靠、稳定高效的运行环境及开发、部署、监控、运维等全生命周期管理支撑</w:t>
            </w:r>
            <w:r>
              <w:rPr>
                <w:rFonts w:hint="eastAsia" w:ascii="宋体" w:hAnsi="宋体" w:eastAsia="宋体" w:cs="宋体"/>
                <w:sz w:val="21"/>
                <w:szCs w:val="21"/>
                <w:highlight w:val="none"/>
                <w:lang w:eastAsia="zh-CN"/>
              </w:rPr>
              <w:t>；</w:t>
            </w:r>
          </w:p>
          <w:p w14:paraId="2D83C755">
            <w:pPr>
              <w:keepNext w:val="0"/>
              <w:keepLines w:val="0"/>
              <w:pageBreakBefore w:val="0"/>
              <w:kinsoku/>
              <w:wordWrap/>
              <w:overflowPunct w:val="0"/>
              <w:topLinePunct w:val="0"/>
              <w:autoSpaceDE w:val="0"/>
              <w:autoSpaceDN w:val="0"/>
              <w:bidi w:val="0"/>
              <w:adjustRightInd/>
              <w:snapToGrid/>
              <w:spacing w:line="400" w:lineRule="exact"/>
              <w:ind w:left="0" w:firstLine="210"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集群管理：支持集群集中管理能力，支持集群资源的统一管理、配置的统一下发、应用的统一部署、实例生命周期的统一控制、运行状态的集中监控等</w:t>
            </w:r>
            <w:r>
              <w:rPr>
                <w:rFonts w:hint="eastAsia" w:ascii="宋体" w:hAnsi="宋体" w:eastAsia="宋体" w:cs="宋体"/>
                <w:sz w:val="21"/>
                <w:szCs w:val="21"/>
                <w:highlight w:val="none"/>
                <w:lang w:eastAsia="zh-CN"/>
              </w:rPr>
              <w:t>；</w:t>
            </w:r>
          </w:p>
          <w:p w14:paraId="30D27DFF">
            <w:pPr>
              <w:keepNext w:val="0"/>
              <w:keepLines w:val="0"/>
              <w:pageBreakBefore w:val="0"/>
              <w:kinsoku/>
              <w:wordWrap/>
              <w:overflowPunct w:val="0"/>
              <w:topLinePunct w:val="0"/>
              <w:autoSpaceDE w:val="0"/>
              <w:autoSpaceDN w:val="0"/>
              <w:bidi w:val="0"/>
              <w:adjustRightInd/>
              <w:snapToGrid/>
              <w:spacing w:line="400" w:lineRule="exact"/>
              <w:ind w:left="0" w:firstLine="210"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安全性：支持HTTPS协议包括SSL3.0或TLS协议，支持商用密码技术进行加密保护及安全传输，产品符合GM/T 0028《密码模块安全技术要求》第二级或以上要求</w:t>
            </w:r>
            <w:r>
              <w:rPr>
                <w:rFonts w:hint="eastAsia" w:ascii="宋体" w:hAnsi="宋体" w:eastAsia="宋体" w:cs="宋体"/>
                <w:sz w:val="21"/>
                <w:szCs w:val="21"/>
                <w:highlight w:val="none"/>
                <w:lang w:eastAsia="zh-CN"/>
              </w:rPr>
              <w:t>；</w:t>
            </w:r>
          </w:p>
          <w:p w14:paraId="13574850">
            <w:pPr>
              <w:keepNext w:val="0"/>
              <w:keepLines w:val="0"/>
              <w:pageBreakBefore w:val="0"/>
              <w:kinsoku/>
              <w:wordWrap/>
              <w:overflowPunct w:val="0"/>
              <w:topLinePunct w:val="0"/>
              <w:autoSpaceDE w:val="0"/>
              <w:autoSpaceDN w:val="0"/>
              <w:bidi w:val="0"/>
              <w:adjustRightInd/>
              <w:snapToGrid/>
              <w:spacing w:line="400" w:lineRule="exact"/>
              <w:ind w:left="0" w:firstLine="210"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控制台：支持B/S模式管理控制台，可远程对应用服务器环境进行应用部署、管理维护和监控</w:t>
            </w:r>
            <w:r>
              <w:rPr>
                <w:rFonts w:hint="eastAsia" w:ascii="宋体" w:hAnsi="宋体" w:eastAsia="宋体" w:cs="宋体"/>
                <w:sz w:val="21"/>
                <w:szCs w:val="21"/>
                <w:highlight w:val="none"/>
                <w:lang w:eastAsia="zh-CN"/>
              </w:rPr>
              <w:t>；</w:t>
            </w:r>
          </w:p>
          <w:p w14:paraId="5533DA5D">
            <w:pPr>
              <w:keepNext w:val="0"/>
              <w:keepLines w:val="0"/>
              <w:pageBreakBefore w:val="0"/>
              <w:kinsoku/>
              <w:wordWrap/>
              <w:overflowPunct w:val="0"/>
              <w:topLinePunct w:val="0"/>
              <w:autoSpaceDE w:val="0"/>
              <w:autoSpaceDN w:val="0"/>
              <w:bidi w:val="0"/>
              <w:adjustRightInd/>
              <w:snapToGrid/>
              <w:spacing w:line="400" w:lineRule="exact"/>
              <w:ind w:left="0" w:firstLine="210"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健康检查：支持健康检查功能和通知服务。通过配置对CPU使用率、内存使用率、堆内存使用率、垃圾回收、独占线程、粘滞线程、连接池等进行定期检查，通知服务将健康检查信息发送到外部监控系统</w:t>
            </w:r>
            <w:r>
              <w:rPr>
                <w:rFonts w:hint="eastAsia" w:ascii="宋体" w:hAnsi="宋体" w:eastAsia="宋体" w:cs="宋体"/>
                <w:sz w:val="21"/>
                <w:szCs w:val="21"/>
                <w:highlight w:val="none"/>
                <w:lang w:eastAsia="zh-CN"/>
              </w:rPr>
              <w:t>；</w:t>
            </w:r>
          </w:p>
          <w:p w14:paraId="7FBB6F13">
            <w:pPr>
              <w:keepNext w:val="0"/>
              <w:keepLines w:val="0"/>
              <w:pageBreakBefore w:val="0"/>
              <w:kinsoku/>
              <w:wordWrap/>
              <w:topLinePunct w:val="0"/>
              <w:bidi w:val="0"/>
              <w:adjustRightInd/>
              <w:snapToGrid/>
              <w:spacing w:line="400" w:lineRule="exact"/>
              <w:ind w:left="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highlight w:val="none"/>
              </w:rPr>
              <w:t>在国产环境下支持</w:t>
            </w:r>
            <w:r>
              <w:rPr>
                <w:rFonts w:hint="eastAsia" w:ascii="宋体" w:hAnsi="宋体" w:eastAsia="宋体" w:cs="宋体"/>
                <w:highlight w:val="none"/>
                <w:lang w:val="en-US" w:eastAsia="zh-CN"/>
              </w:rPr>
              <w:t>不少于</w:t>
            </w:r>
            <w:r>
              <w:rPr>
                <w:rFonts w:hint="eastAsia" w:ascii="宋体" w:hAnsi="宋体" w:eastAsia="宋体" w:cs="宋体"/>
                <w:highlight w:val="none"/>
              </w:rPr>
              <w:t>100万用户并发访问，要求事务通过率100%，平均响应时间不超过20毫秒。</w:t>
            </w:r>
            <w:r>
              <w:rPr>
                <w:rFonts w:hint="eastAsia" w:ascii="宋体" w:hAnsi="宋体" w:eastAsia="宋体" w:cs="宋体"/>
                <w:highlight w:val="none"/>
                <w:lang w:val="en-US" w:eastAsia="zh-CN"/>
              </w:rPr>
              <w:t>在签订合同前</w:t>
            </w:r>
            <w:r>
              <w:rPr>
                <w:rFonts w:hint="eastAsia" w:ascii="宋体" w:hAnsi="宋体" w:eastAsia="宋体" w:cs="宋体"/>
                <w:highlight w:val="none"/>
              </w:rPr>
              <w:t>提供 CNAS 或 CMA 授权的第三方机构出具的性能测试报告全文扫描件。</w:t>
            </w:r>
          </w:p>
        </w:tc>
        <w:tc>
          <w:tcPr>
            <w:tcW w:w="1321" w:type="dxa"/>
            <w:tcBorders>
              <w:top w:val="single" w:color="auto" w:sz="4" w:space="0"/>
              <w:left w:val="single" w:color="auto" w:sz="4" w:space="0"/>
              <w:right w:val="single" w:color="auto" w:sz="4" w:space="0"/>
            </w:tcBorders>
            <w:noWrap w:val="0"/>
            <w:vAlign w:val="center"/>
          </w:tcPr>
          <w:p w14:paraId="0BBCF426">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软件和信息技术服务业</w:t>
            </w:r>
          </w:p>
        </w:tc>
      </w:tr>
      <w:tr w14:paraId="24499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101B92B2">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w:t>
            </w:r>
          </w:p>
        </w:tc>
        <w:tc>
          <w:tcPr>
            <w:tcW w:w="798" w:type="dxa"/>
            <w:tcBorders>
              <w:top w:val="single" w:color="auto" w:sz="4" w:space="0"/>
              <w:left w:val="single" w:color="auto" w:sz="4" w:space="0"/>
              <w:right w:val="single" w:color="auto" w:sz="4" w:space="0"/>
            </w:tcBorders>
            <w:noWrap w:val="0"/>
            <w:vAlign w:val="center"/>
          </w:tcPr>
          <w:p w14:paraId="72FD003F">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固态硬盘</w:t>
            </w:r>
          </w:p>
        </w:tc>
        <w:tc>
          <w:tcPr>
            <w:tcW w:w="720" w:type="dxa"/>
            <w:tcBorders>
              <w:top w:val="single" w:color="auto" w:sz="4" w:space="0"/>
              <w:left w:val="single" w:color="auto" w:sz="4" w:space="0"/>
              <w:right w:val="single" w:color="auto" w:sz="4" w:space="0"/>
            </w:tcBorders>
            <w:noWrap w:val="0"/>
            <w:vAlign w:val="center"/>
          </w:tcPr>
          <w:p w14:paraId="38EB8CEE">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块</w:t>
            </w:r>
          </w:p>
        </w:tc>
        <w:tc>
          <w:tcPr>
            <w:tcW w:w="660" w:type="dxa"/>
            <w:tcBorders>
              <w:top w:val="single" w:color="auto" w:sz="4" w:space="0"/>
              <w:left w:val="single" w:color="auto" w:sz="4" w:space="0"/>
              <w:right w:val="single" w:color="auto" w:sz="4" w:space="0"/>
            </w:tcBorders>
            <w:noWrap w:val="0"/>
            <w:vAlign w:val="center"/>
          </w:tcPr>
          <w:p w14:paraId="3683753C">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32</w:t>
            </w:r>
          </w:p>
        </w:tc>
        <w:tc>
          <w:tcPr>
            <w:tcW w:w="5040" w:type="dxa"/>
            <w:tcBorders>
              <w:top w:val="single" w:color="auto" w:sz="4" w:space="0"/>
              <w:left w:val="single" w:color="auto" w:sz="4" w:space="0"/>
              <w:right w:val="single" w:color="auto" w:sz="4" w:space="0"/>
            </w:tcBorders>
            <w:noWrap w:val="0"/>
            <w:vAlign w:val="center"/>
          </w:tcPr>
          <w:p w14:paraId="41C5AEE0">
            <w:pPr>
              <w:keepNext w:val="0"/>
              <w:keepLines w:val="0"/>
              <w:pageBreakBefore w:val="0"/>
              <w:widowControl w:val="0"/>
              <w:kinsoku/>
              <w:wordWrap/>
              <w:overflowPunct w:val="0"/>
              <w:topLinePunct w:val="0"/>
              <w:autoSpaceDE w:val="0"/>
              <w:autoSpaceDN w:val="0"/>
              <w:bidi w:val="0"/>
              <w:adjustRightInd/>
              <w:snapToGrid/>
              <w:spacing w:line="400" w:lineRule="exact"/>
              <w:ind w:left="0" w:firstLine="210"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容量≥7.68TB，U.2/NVMe/企业级/读写混合型</w:t>
            </w:r>
            <w:r>
              <w:rPr>
                <w:rFonts w:hint="eastAsia" w:ascii="宋体" w:hAnsi="宋体" w:eastAsia="宋体" w:cs="宋体"/>
                <w:sz w:val="21"/>
                <w:szCs w:val="21"/>
                <w:highlight w:val="none"/>
                <w:lang w:eastAsia="zh-CN"/>
              </w:rPr>
              <w:t>；</w:t>
            </w:r>
          </w:p>
          <w:p w14:paraId="6F0C169A">
            <w:pPr>
              <w:keepNext w:val="0"/>
              <w:keepLines w:val="0"/>
              <w:pageBreakBefore w:val="0"/>
              <w:widowControl w:val="0"/>
              <w:kinsoku/>
              <w:wordWrap/>
              <w:topLinePunct w:val="0"/>
              <w:bidi w:val="0"/>
              <w:adjustRightInd/>
              <w:snapToGrid/>
              <w:spacing w:line="400" w:lineRule="exact"/>
              <w:ind w:left="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兼容自治区信创云阿里云平台、鲲鹏服务器（宝德PR210K）。</w:t>
            </w:r>
          </w:p>
        </w:tc>
        <w:tc>
          <w:tcPr>
            <w:tcW w:w="1321" w:type="dxa"/>
            <w:tcBorders>
              <w:top w:val="single" w:color="auto" w:sz="4" w:space="0"/>
              <w:left w:val="single" w:color="auto" w:sz="4" w:space="0"/>
              <w:right w:val="single" w:color="auto" w:sz="4" w:space="0"/>
            </w:tcBorders>
            <w:noWrap w:val="0"/>
            <w:vAlign w:val="center"/>
          </w:tcPr>
          <w:p w14:paraId="463D74C9">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工业</w:t>
            </w:r>
          </w:p>
        </w:tc>
      </w:tr>
      <w:tr w14:paraId="31016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404CF7C1">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w:t>
            </w:r>
          </w:p>
        </w:tc>
        <w:tc>
          <w:tcPr>
            <w:tcW w:w="798" w:type="dxa"/>
            <w:tcBorders>
              <w:top w:val="single" w:color="auto" w:sz="4" w:space="0"/>
              <w:left w:val="single" w:color="auto" w:sz="4" w:space="0"/>
              <w:right w:val="single" w:color="auto" w:sz="4" w:space="0"/>
            </w:tcBorders>
            <w:noWrap w:val="0"/>
            <w:vAlign w:val="center"/>
          </w:tcPr>
          <w:p w14:paraId="3A0386B5">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内存</w:t>
            </w:r>
          </w:p>
        </w:tc>
        <w:tc>
          <w:tcPr>
            <w:tcW w:w="720" w:type="dxa"/>
            <w:tcBorders>
              <w:top w:val="single" w:color="auto" w:sz="4" w:space="0"/>
              <w:left w:val="single" w:color="auto" w:sz="4" w:space="0"/>
              <w:right w:val="single" w:color="auto" w:sz="4" w:space="0"/>
            </w:tcBorders>
            <w:noWrap w:val="0"/>
            <w:vAlign w:val="center"/>
          </w:tcPr>
          <w:p w14:paraId="170E0958">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条</w:t>
            </w:r>
          </w:p>
        </w:tc>
        <w:tc>
          <w:tcPr>
            <w:tcW w:w="660" w:type="dxa"/>
            <w:tcBorders>
              <w:top w:val="single" w:color="auto" w:sz="4" w:space="0"/>
              <w:left w:val="single" w:color="auto" w:sz="4" w:space="0"/>
              <w:right w:val="single" w:color="auto" w:sz="4" w:space="0"/>
            </w:tcBorders>
            <w:noWrap w:val="0"/>
            <w:vAlign w:val="center"/>
          </w:tcPr>
          <w:p w14:paraId="57BE2D5B">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64</w:t>
            </w:r>
          </w:p>
        </w:tc>
        <w:tc>
          <w:tcPr>
            <w:tcW w:w="5040" w:type="dxa"/>
            <w:tcBorders>
              <w:top w:val="single" w:color="auto" w:sz="4" w:space="0"/>
              <w:left w:val="single" w:color="auto" w:sz="4" w:space="0"/>
              <w:right w:val="single" w:color="auto" w:sz="4" w:space="0"/>
            </w:tcBorders>
            <w:noWrap w:val="0"/>
            <w:vAlign w:val="center"/>
          </w:tcPr>
          <w:p w14:paraId="3FEFC642">
            <w:pPr>
              <w:keepNext w:val="0"/>
              <w:keepLines w:val="0"/>
              <w:pageBreakBefore w:val="0"/>
              <w:widowControl/>
              <w:kinsoku/>
              <w:wordWrap/>
              <w:overflowPunct w:val="0"/>
              <w:topLinePunct w:val="0"/>
              <w:autoSpaceDE w:val="0"/>
              <w:autoSpaceDN w:val="0"/>
              <w:bidi w:val="0"/>
              <w:adjustRightInd/>
              <w:snapToGrid/>
              <w:spacing w:line="400" w:lineRule="exact"/>
              <w:ind w:left="0" w:firstLine="210" w:firstLineChars="10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1.容量≥32G DDR4内存，频率≥</w:t>
            </w:r>
            <w:r>
              <w:rPr>
                <w:rFonts w:hint="eastAsia" w:ascii="宋体" w:hAnsi="宋体" w:cs="宋体"/>
                <w:kern w:val="0"/>
                <w:sz w:val="21"/>
                <w:szCs w:val="21"/>
                <w:highlight w:val="none"/>
                <w:lang w:val="en-US" w:eastAsia="zh-CN" w:bidi="ar"/>
              </w:rPr>
              <w:t>2933</w:t>
            </w:r>
            <w:r>
              <w:rPr>
                <w:rFonts w:hint="eastAsia" w:ascii="宋体" w:hAnsi="宋体" w:eastAsia="宋体" w:cs="宋体"/>
                <w:kern w:val="0"/>
                <w:sz w:val="21"/>
                <w:szCs w:val="21"/>
                <w:highlight w:val="none"/>
                <w:lang w:val="en-US" w:eastAsia="zh-CN" w:bidi="ar"/>
              </w:rPr>
              <w:t>MHz；</w:t>
            </w:r>
          </w:p>
          <w:p w14:paraId="0C2AB0F8">
            <w:pPr>
              <w:keepNext w:val="0"/>
              <w:keepLines w:val="0"/>
              <w:pageBreakBefore w:val="0"/>
              <w:kinsoku/>
              <w:wordWrap/>
              <w:topLinePunct w:val="0"/>
              <w:bidi w:val="0"/>
              <w:adjustRightInd/>
              <w:snapToGrid/>
              <w:spacing w:line="400" w:lineRule="exact"/>
              <w:ind w:left="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2.兼容自治区信创云阿里云平台、鲲鹏服务器（宝德PR210K）。</w:t>
            </w:r>
          </w:p>
        </w:tc>
        <w:tc>
          <w:tcPr>
            <w:tcW w:w="1321" w:type="dxa"/>
            <w:tcBorders>
              <w:top w:val="single" w:color="auto" w:sz="4" w:space="0"/>
              <w:left w:val="single" w:color="auto" w:sz="4" w:space="0"/>
              <w:right w:val="single" w:color="auto" w:sz="4" w:space="0"/>
            </w:tcBorders>
            <w:noWrap w:val="0"/>
            <w:vAlign w:val="center"/>
          </w:tcPr>
          <w:p w14:paraId="58103BFD">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工业</w:t>
            </w:r>
          </w:p>
        </w:tc>
      </w:tr>
      <w:tr w14:paraId="18990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7147BA82">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w:t>
            </w:r>
          </w:p>
        </w:tc>
        <w:tc>
          <w:tcPr>
            <w:tcW w:w="798" w:type="dxa"/>
            <w:tcBorders>
              <w:top w:val="single" w:color="auto" w:sz="4" w:space="0"/>
              <w:left w:val="single" w:color="auto" w:sz="4" w:space="0"/>
              <w:right w:val="single" w:color="auto" w:sz="4" w:space="0"/>
            </w:tcBorders>
            <w:noWrap w:val="0"/>
            <w:vAlign w:val="center"/>
          </w:tcPr>
          <w:p w14:paraId="58E7D54B">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网卡</w:t>
            </w:r>
          </w:p>
        </w:tc>
        <w:tc>
          <w:tcPr>
            <w:tcW w:w="720" w:type="dxa"/>
            <w:tcBorders>
              <w:top w:val="single" w:color="auto" w:sz="4" w:space="0"/>
              <w:left w:val="single" w:color="auto" w:sz="4" w:space="0"/>
              <w:right w:val="single" w:color="auto" w:sz="4" w:space="0"/>
            </w:tcBorders>
            <w:noWrap w:val="0"/>
            <w:vAlign w:val="center"/>
          </w:tcPr>
          <w:p w14:paraId="7545F69E">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块</w:t>
            </w:r>
          </w:p>
        </w:tc>
        <w:tc>
          <w:tcPr>
            <w:tcW w:w="660" w:type="dxa"/>
            <w:tcBorders>
              <w:top w:val="single" w:color="auto" w:sz="4" w:space="0"/>
              <w:left w:val="single" w:color="auto" w:sz="4" w:space="0"/>
              <w:right w:val="single" w:color="auto" w:sz="4" w:space="0"/>
            </w:tcBorders>
            <w:noWrap w:val="0"/>
            <w:vAlign w:val="center"/>
          </w:tcPr>
          <w:p w14:paraId="1350DAB5">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8</w:t>
            </w:r>
          </w:p>
        </w:tc>
        <w:tc>
          <w:tcPr>
            <w:tcW w:w="5040" w:type="dxa"/>
            <w:tcBorders>
              <w:top w:val="single" w:color="auto" w:sz="4" w:space="0"/>
              <w:left w:val="single" w:color="auto" w:sz="4" w:space="0"/>
              <w:right w:val="single" w:color="auto" w:sz="4" w:space="0"/>
            </w:tcBorders>
            <w:noWrap w:val="0"/>
            <w:vAlign w:val="center"/>
          </w:tcPr>
          <w:p w14:paraId="0586F2AE">
            <w:pPr>
              <w:keepNext w:val="0"/>
              <w:keepLines w:val="0"/>
              <w:pageBreakBefore w:val="0"/>
              <w:kinsoku/>
              <w:wordWrap/>
              <w:topLinePunct w:val="0"/>
              <w:bidi w:val="0"/>
              <w:adjustRightInd/>
              <w:snapToGrid/>
              <w:spacing w:line="400" w:lineRule="exact"/>
              <w:ind w:left="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Mellanox//MCX4121A-XCAT/10Gb/双端口/光口SFP+/PCIe3.0/半高/含光模块。</w:t>
            </w:r>
          </w:p>
        </w:tc>
        <w:tc>
          <w:tcPr>
            <w:tcW w:w="1321" w:type="dxa"/>
            <w:tcBorders>
              <w:top w:val="single" w:color="auto" w:sz="4" w:space="0"/>
              <w:left w:val="single" w:color="auto" w:sz="4" w:space="0"/>
              <w:right w:val="single" w:color="auto" w:sz="4" w:space="0"/>
            </w:tcBorders>
            <w:noWrap w:val="0"/>
            <w:vAlign w:val="center"/>
          </w:tcPr>
          <w:p w14:paraId="056F0159">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工业</w:t>
            </w:r>
          </w:p>
        </w:tc>
      </w:tr>
      <w:tr w14:paraId="3C45A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1DCD89AD">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w:t>
            </w:r>
          </w:p>
        </w:tc>
        <w:tc>
          <w:tcPr>
            <w:tcW w:w="798" w:type="dxa"/>
            <w:tcBorders>
              <w:top w:val="single" w:color="auto" w:sz="4" w:space="0"/>
              <w:left w:val="single" w:color="auto" w:sz="4" w:space="0"/>
              <w:right w:val="single" w:color="auto" w:sz="4" w:space="0"/>
            </w:tcBorders>
            <w:noWrap w:val="0"/>
            <w:vAlign w:val="center"/>
          </w:tcPr>
          <w:p w14:paraId="4C9059B5">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半高拉手</w:t>
            </w:r>
          </w:p>
        </w:tc>
        <w:tc>
          <w:tcPr>
            <w:tcW w:w="720" w:type="dxa"/>
            <w:tcBorders>
              <w:top w:val="single" w:color="auto" w:sz="4" w:space="0"/>
              <w:left w:val="single" w:color="auto" w:sz="4" w:space="0"/>
              <w:right w:val="single" w:color="auto" w:sz="4" w:space="0"/>
            </w:tcBorders>
            <w:noWrap w:val="0"/>
            <w:vAlign w:val="center"/>
          </w:tcPr>
          <w:p w14:paraId="7AD9EA0E">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块</w:t>
            </w:r>
          </w:p>
        </w:tc>
        <w:tc>
          <w:tcPr>
            <w:tcW w:w="660" w:type="dxa"/>
            <w:tcBorders>
              <w:top w:val="single" w:color="auto" w:sz="4" w:space="0"/>
              <w:left w:val="single" w:color="auto" w:sz="4" w:space="0"/>
              <w:right w:val="single" w:color="auto" w:sz="4" w:space="0"/>
            </w:tcBorders>
            <w:noWrap w:val="0"/>
            <w:vAlign w:val="center"/>
          </w:tcPr>
          <w:p w14:paraId="78D7EABE">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40</w:t>
            </w:r>
          </w:p>
        </w:tc>
        <w:tc>
          <w:tcPr>
            <w:tcW w:w="5040" w:type="dxa"/>
            <w:tcBorders>
              <w:top w:val="single" w:color="auto" w:sz="4" w:space="0"/>
              <w:left w:val="single" w:color="auto" w:sz="4" w:space="0"/>
              <w:right w:val="single" w:color="auto" w:sz="4" w:space="0"/>
            </w:tcBorders>
            <w:noWrap w:val="0"/>
            <w:vAlign w:val="center"/>
          </w:tcPr>
          <w:p w14:paraId="6BA7A948">
            <w:pPr>
              <w:keepNext w:val="0"/>
              <w:keepLines w:val="0"/>
              <w:pageBreakBefore w:val="0"/>
              <w:kinsoku/>
              <w:wordWrap/>
              <w:topLinePunct w:val="0"/>
              <w:bidi w:val="0"/>
              <w:adjustRightInd/>
              <w:snapToGrid/>
              <w:spacing w:line="400" w:lineRule="exact"/>
              <w:ind w:left="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兼容自治区信创云阿里云平台、鲲鹏服务器（宝德PR210K）。</w:t>
            </w:r>
          </w:p>
        </w:tc>
        <w:tc>
          <w:tcPr>
            <w:tcW w:w="1321" w:type="dxa"/>
            <w:tcBorders>
              <w:top w:val="single" w:color="auto" w:sz="4" w:space="0"/>
              <w:left w:val="single" w:color="auto" w:sz="4" w:space="0"/>
              <w:right w:val="single" w:color="auto" w:sz="4" w:space="0"/>
            </w:tcBorders>
            <w:noWrap w:val="0"/>
            <w:vAlign w:val="center"/>
          </w:tcPr>
          <w:p w14:paraId="19CB5575">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工业</w:t>
            </w:r>
          </w:p>
        </w:tc>
      </w:tr>
      <w:tr w14:paraId="2A682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596B68C5">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w:t>
            </w:r>
          </w:p>
        </w:tc>
        <w:tc>
          <w:tcPr>
            <w:tcW w:w="798" w:type="dxa"/>
            <w:tcBorders>
              <w:top w:val="single" w:color="auto" w:sz="4" w:space="0"/>
              <w:left w:val="single" w:color="auto" w:sz="4" w:space="0"/>
              <w:right w:val="single" w:color="auto" w:sz="4" w:space="0"/>
            </w:tcBorders>
            <w:noWrap w:val="0"/>
            <w:vAlign w:val="center"/>
          </w:tcPr>
          <w:p w14:paraId="6959B694">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硬盘背板</w:t>
            </w:r>
          </w:p>
        </w:tc>
        <w:tc>
          <w:tcPr>
            <w:tcW w:w="720" w:type="dxa"/>
            <w:tcBorders>
              <w:top w:val="single" w:color="auto" w:sz="4" w:space="0"/>
              <w:left w:val="single" w:color="auto" w:sz="4" w:space="0"/>
              <w:right w:val="single" w:color="auto" w:sz="4" w:space="0"/>
            </w:tcBorders>
            <w:noWrap w:val="0"/>
            <w:vAlign w:val="center"/>
          </w:tcPr>
          <w:p w14:paraId="62327CFC">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个</w:t>
            </w:r>
          </w:p>
        </w:tc>
        <w:tc>
          <w:tcPr>
            <w:tcW w:w="660" w:type="dxa"/>
            <w:tcBorders>
              <w:top w:val="single" w:color="auto" w:sz="4" w:space="0"/>
              <w:left w:val="single" w:color="auto" w:sz="4" w:space="0"/>
              <w:right w:val="single" w:color="auto" w:sz="4" w:space="0"/>
            </w:tcBorders>
            <w:noWrap w:val="0"/>
            <w:vAlign w:val="center"/>
          </w:tcPr>
          <w:p w14:paraId="213BC53B">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8</w:t>
            </w:r>
          </w:p>
        </w:tc>
        <w:tc>
          <w:tcPr>
            <w:tcW w:w="5040" w:type="dxa"/>
            <w:tcBorders>
              <w:top w:val="single" w:color="auto" w:sz="4" w:space="0"/>
              <w:left w:val="single" w:color="auto" w:sz="4" w:space="0"/>
              <w:right w:val="single" w:color="auto" w:sz="4" w:space="0"/>
            </w:tcBorders>
            <w:noWrap w:val="0"/>
            <w:vAlign w:val="center"/>
          </w:tcPr>
          <w:p w14:paraId="0356D726">
            <w:pPr>
              <w:keepNext w:val="0"/>
              <w:keepLines w:val="0"/>
              <w:pageBreakBefore w:val="0"/>
              <w:kinsoku/>
              <w:wordWrap/>
              <w:topLinePunct w:val="0"/>
              <w:bidi w:val="0"/>
              <w:adjustRightInd/>
              <w:snapToGrid/>
              <w:spacing w:line="400" w:lineRule="exact"/>
              <w:ind w:left="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兼容自治区信创云阿里云平台、鲲鹏服务器（宝德PR210K）。</w:t>
            </w:r>
          </w:p>
        </w:tc>
        <w:tc>
          <w:tcPr>
            <w:tcW w:w="1321" w:type="dxa"/>
            <w:tcBorders>
              <w:top w:val="single" w:color="auto" w:sz="4" w:space="0"/>
              <w:left w:val="single" w:color="auto" w:sz="4" w:space="0"/>
              <w:right w:val="single" w:color="auto" w:sz="4" w:space="0"/>
            </w:tcBorders>
            <w:noWrap w:val="0"/>
            <w:vAlign w:val="center"/>
          </w:tcPr>
          <w:p w14:paraId="27A5101C">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工业</w:t>
            </w:r>
          </w:p>
        </w:tc>
      </w:tr>
      <w:tr w14:paraId="78B5E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right w:val="single" w:color="auto" w:sz="4" w:space="0"/>
            </w:tcBorders>
            <w:noWrap w:val="0"/>
            <w:vAlign w:val="center"/>
          </w:tcPr>
          <w:p w14:paraId="69936C3F">
            <w:pPr>
              <w:keepNext w:val="0"/>
              <w:keepLines w:val="0"/>
              <w:pageBreakBefore w:val="0"/>
              <w:kinsoku/>
              <w:wordWrap/>
              <w:topLinePunct w:val="0"/>
              <w:bidi w:val="0"/>
              <w:adjustRightInd/>
              <w:snapToGrid/>
              <w:spacing w:line="40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8</w:t>
            </w:r>
          </w:p>
        </w:tc>
        <w:tc>
          <w:tcPr>
            <w:tcW w:w="798" w:type="dxa"/>
            <w:tcBorders>
              <w:top w:val="single" w:color="auto" w:sz="4" w:space="0"/>
              <w:left w:val="single" w:color="auto" w:sz="4" w:space="0"/>
              <w:right w:val="single" w:color="auto" w:sz="4" w:space="0"/>
            </w:tcBorders>
            <w:noWrap w:val="0"/>
            <w:vAlign w:val="center"/>
          </w:tcPr>
          <w:p w14:paraId="6479D7E1">
            <w:pPr>
              <w:keepNext w:val="0"/>
              <w:keepLines w:val="0"/>
              <w:pageBreakBefore w:val="0"/>
              <w:kinsoku/>
              <w:wordWrap/>
              <w:topLinePunct w:val="0"/>
              <w:bidi w:val="0"/>
              <w:adjustRightInd/>
              <w:snapToGrid/>
              <w:spacing w:line="40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集成实施</w:t>
            </w:r>
          </w:p>
        </w:tc>
        <w:tc>
          <w:tcPr>
            <w:tcW w:w="720" w:type="dxa"/>
            <w:tcBorders>
              <w:top w:val="single" w:color="auto" w:sz="4" w:space="0"/>
              <w:left w:val="single" w:color="auto" w:sz="4" w:space="0"/>
              <w:right w:val="single" w:color="auto" w:sz="4" w:space="0"/>
            </w:tcBorders>
            <w:noWrap w:val="0"/>
            <w:vAlign w:val="center"/>
          </w:tcPr>
          <w:p w14:paraId="194969A0">
            <w:pPr>
              <w:keepNext w:val="0"/>
              <w:keepLines w:val="0"/>
              <w:pageBreakBefore w:val="0"/>
              <w:kinsoku/>
              <w:wordWrap/>
              <w:topLinePunct w:val="0"/>
              <w:bidi w:val="0"/>
              <w:adjustRightInd/>
              <w:snapToGrid/>
              <w:spacing w:line="400" w:lineRule="exact"/>
              <w:jc w:val="center"/>
              <w:textAlignment w:val="auto"/>
              <w:rPr>
                <w:rFonts w:hint="default"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项</w:t>
            </w:r>
          </w:p>
        </w:tc>
        <w:tc>
          <w:tcPr>
            <w:tcW w:w="660" w:type="dxa"/>
            <w:tcBorders>
              <w:top w:val="single" w:color="auto" w:sz="4" w:space="0"/>
              <w:left w:val="single" w:color="auto" w:sz="4" w:space="0"/>
              <w:right w:val="single" w:color="auto" w:sz="4" w:space="0"/>
            </w:tcBorders>
            <w:noWrap w:val="0"/>
            <w:vAlign w:val="center"/>
          </w:tcPr>
          <w:p w14:paraId="5DD7018E">
            <w:pPr>
              <w:keepNext w:val="0"/>
              <w:keepLines w:val="0"/>
              <w:pageBreakBefore w:val="0"/>
              <w:kinsoku/>
              <w:wordWrap/>
              <w:topLinePunct w:val="0"/>
              <w:bidi w:val="0"/>
              <w:adjustRightInd/>
              <w:snapToGrid/>
              <w:spacing w:line="400" w:lineRule="exact"/>
              <w:jc w:val="center"/>
              <w:textAlignment w:val="auto"/>
              <w:rPr>
                <w:rFonts w:hint="default"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1</w:t>
            </w:r>
          </w:p>
        </w:tc>
        <w:tc>
          <w:tcPr>
            <w:tcW w:w="5040" w:type="dxa"/>
            <w:tcBorders>
              <w:top w:val="single" w:color="auto" w:sz="4" w:space="0"/>
              <w:left w:val="single" w:color="auto" w:sz="4" w:space="0"/>
              <w:right w:val="single" w:color="auto" w:sz="4" w:space="0"/>
            </w:tcBorders>
            <w:noWrap w:val="0"/>
            <w:vAlign w:val="center"/>
          </w:tcPr>
          <w:p w14:paraId="71529136">
            <w:pPr>
              <w:keepNext w:val="0"/>
              <w:keepLines w:val="0"/>
              <w:pageBreakBefore w:val="0"/>
              <w:kinsoku/>
              <w:wordWrap/>
              <w:topLinePunct w:val="0"/>
              <w:bidi w:val="0"/>
              <w:adjustRightInd/>
              <w:snapToGrid/>
              <w:spacing w:line="400" w:lineRule="exact"/>
              <w:ind w:left="0" w:firstLine="420" w:firstLineChars="200"/>
              <w:jc w:val="left"/>
              <w:textAlignment w:val="auto"/>
              <w:rPr>
                <w:rFonts w:hint="default" w:ascii="宋体" w:hAnsi="宋体" w:eastAsia="宋体" w:cs="宋体"/>
                <w:kern w:val="0"/>
                <w:sz w:val="21"/>
                <w:szCs w:val="21"/>
                <w:highlight w:val="none"/>
                <w:lang w:val="en-US" w:eastAsia="zh-CN" w:bidi="ar"/>
              </w:rPr>
            </w:pPr>
            <w:r>
              <w:rPr>
                <w:rFonts w:hint="eastAsia" w:ascii="宋体" w:hAnsi="宋体" w:eastAsia="宋体" w:cs="宋体"/>
                <w:snapToGrid/>
                <w:kern w:val="0"/>
                <w:szCs w:val="21"/>
                <w:highlight w:val="none"/>
                <w:lang w:val="en-US" w:eastAsia="zh-CN" w:bidi="ar"/>
              </w:rPr>
              <w:t>利旧自治区信创云8</w:t>
            </w:r>
            <w:r>
              <w:rPr>
                <w:rFonts w:hint="eastAsia" w:ascii="宋体" w:hAnsi="宋体" w:eastAsia="宋体" w:cs="宋体"/>
                <w:snapToGrid/>
                <w:kern w:val="0"/>
                <w:szCs w:val="21"/>
                <w:highlight w:val="none"/>
                <w:lang w:bidi="ar"/>
              </w:rPr>
              <w:t>台</w:t>
            </w:r>
            <w:r>
              <w:rPr>
                <w:rFonts w:hint="eastAsia" w:ascii="宋体" w:hAnsi="宋体" w:eastAsia="宋体" w:cs="宋体"/>
                <w:snapToGrid/>
                <w:kern w:val="0"/>
                <w:szCs w:val="21"/>
                <w:highlight w:val="none"/>
                <w:lang w:val="en-US" w:eastAsia="zh-CN" w:bidi="ar"/>
              </w:rPr>
              <w:t>鲲鹏物理机</w:t>
            </w:r>
            <w:r>
              <w:rPr>
                <w:rFonts w:hint="eastAsia" w:ascii="宋体" w:hAnsi="宋体" w:eastAsia="宋体" w:cs="宋体"/>
                <w:snapToGrid/>
                <w:kern w:val="0"/>
                <w:szCs w:val="21"/>
                <w:highlight w:val="none"/>
                <w:lang w:bidi="ar"/>
              </w:rPr>
              <w:t>搭建</w:t>
            </w:r>
            <w:r>
              <w:rPr>
                <w:rFonts w:hint="eastAsia" w:ascii="宋体" w:hAnsi="宋体" w:eastAsia="宋体" w:cs="宋体"/>
                <w:snapToGrid/>
                <w:kern w:val="0"/>
                <w:szCs w:val="21"/>
                <w:highlight w:val="none"/>
                <w:lang w:val="en-US" w:eastAsia="zh-CN" w:bidi="ar"/>
              </w:rPr>
              <w:t>数据库服务</w:t>
            </w:r>
            <w:r>
              <w:rPr>
                <w:rFonts w:hint="eastAsia" w:ascii="宋体" w:hAnsi="宋体" w:eastAsia="宋体" w:cs="宋体"/>
                <w:snapToGrid/>
                <w:kern w:val="0"/>
                <w:szCs w:val="21"/>
                <w:highlight w:val="none"/>
                <w:lang w:bidi="ar"/>
              </w:rPr>
              <w:t>，物理机</w:t>
            </w:r>
            <w:r>
              <w:rPr>
                <w:rFonts w:hint="eastAsia" w:ascii="宋体" w:hAnsi="宋体" w:eastAsia="宋体" w:cs="宋体"/>
                <w:snapToGrid/>
                <w:kern w:val="0"/>
                <w:szCs w:val="21"/>
                <w:highlight w:val="none"/>
                <w:lang w:val="en-US" w:eastAsia="zh-CN" w:bidi="ar"/>
              </w:rPr>
              <w:t>需使用以上采购的固态硬盘、网卡、硬盘背板等配件。提供实施过程所需的所有辅材，满足本项目需求。</w:t>
            </w:r>
          </w:p>
        </w:tc>
        <w:tc>
          <w:tcPr>
            <w:tcW w:w="1321" w:type="dxa"/>
            <w:tcBorders>
              <w:top w:val="single" w:color="auto" w:sz="4" w:space="0"/>
              <w:left w:val="single" w:color="auto" w:sz="4" w:space="0"/>
              <w:right w:val="single" w:color="auto" w:sz="4" w:space="0"/>
            </w:tcBorders>
            <w:noWrap w:val="0"/>
            <w:vAlign w:val="center"/>
          </w:tcPr>
          <w:p w14:paraId="51792658">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软件和信息技术服务业</w:t>
            </w:r>
          </w:p>
        </w:tc>
      </w:tr>
      <w:tr w14:paraId="54298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3D54C1FE">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商务条款</w:t>
            </w:r>
          </w:p>
        </w:tc>
        <w:tc>
          <w:tcPr>
            <w:tcW w:w="8539" w:type="dxa"/>
            <w:gridSpan w:val="5"/>
            <w:tcBorders>
              <w:top w:val="single" w:color="auto" w:sz="4" w:space="0"/>
              <w:left w:val="single" w:color="auto" w:sz="4" w:space="0"/>
              <w:bottom w:val="single" w:color="auto" w:sz="4" w:space="0"/>
              <w:right w:val="single" w:color="auto" w:sz="4" w:space="0"/>
            </w:tcBorders>
            <w:noWrap w:val="0"/>
            <w:vAlign w:val="top"/>
          </w:tcPr>
          <w:p w14:paraId="2A9AB5C8">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▲一、合同签订期：自成交通知书发出之日起</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日内。</w:t>
            </w:r>
          </w:p>
          <w:p w14:paraId="1C71A8D5">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bCs/>
                <w:sz w:val="21"/>
                <w:szCs w:val="21"/>
                <w:highlight w:val="none"/>
              </w:rPr>
              <w:t>货物期限或者货物时间：</w:t>
            </w:r>
            <w:r>
              <w:rPr>
                <w:rFonts w:hint="eastAsia" w:ascii="宋体" w:hAnsi="宋体" w:eastAsia="宋体" w:cs="宋体"/>
                <w:sz w:val="21"/>
                <w:szCs w:val="21"/>
                <w:highlight w:val="none"/>
              </w:rPr>
              <w:t>自合同签订生效之日起1个月内安装调试完毕交付使用</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 xml:space="preserve">   </w:t>
            </w:r>
          </w:p>
          <w:p w14:paraId="56AE217E">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bCs/>
                <w:sz w:val="21"/>
                <w:szCs w:val="21"/>
                <w:highlight w:val="none"/>
                <w:u w:val="single"/>
              </w:rPr>
            </w:pPr>
            <w:r>
              <w:rPr>
                <w:rFonts w:hint="eastAsia" w:ascii="宋体" w:hAnsi="宋体" w:eastAsia="宋体" w:cs="宋体"/>
                <w:sz w:val="21"/>
                <w:szCs w:val="21"/>
                <w:highlight w:val="none"/>
              </w:rPr>
              <w:t>三、货物地点：</w:t>
            </w:r>
            <w:r>
              <w:rPr>
                <w:rFonts w:hint="eastAsia" w:ascii="宋体" w:hAnsi="宋体" w:eastAsia="宋体" w:cs="宋体"/>
                <w:bCs/>
                <w:sz w:val="21"/>
                <w:szCs w:val="21"/>
                <w:highlight w:val="none"/>
              </w:rPr>
              <w:t>采购人指定地点。</w:t>
            </w:r>
          </w:p>
          <w:p w14:paraId="2009AB72">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四、</w:t>
            </w:r>
            <w:r>
              <w:rPr>
                <w:rFonts w:hint="eastAsia" w:ascii="宋体" w:hAnsi="宋体" w:eastAsia="宋体" w:cs="宋体"/>
                <w:sz w:val="21"/>
                <w:szCs w:val="21"/>
                <w:highlight w:val="none"/>
              </w:rPr>
              <w:t>验收标准、规范：</w:t>
            </w:r>
          </w:p>
          <w:p w14:paraId="7895E234">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1.验收条件及标准</w:t>
            </w:r>
          </w:p>
          <w:p w14:paraId="6EB5AE5A">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（1）符合合同要求及国家相关标准；</w:t>
            </w:r>
          </w:p>
          <w:p w14:paraId="3C7C63CA">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（2）参数配置符合或优于合同要求；若货物验收时发现设备</w:t>
            </w:r>
            <w:r>
              <w:rPr>
                <w:rFonts w:hint="eastAsia" w:ascii="宋体" w:hAnsi="宋体" w:eastAsia="宋体" w:cs="宋体"/>
                <w:sz w:val="21"/>
                <w:szCs w:val="21"/>
                <w:highlight w:val="none"/>
                <w:lang w:eastAsia="zh-CN"/>
              </w:rPr>
              <w:t>性能指标</w:t>
            </w:r>
            <w:r>
              <w:rPr>
                <w:rFonts w:hint="eastAsia" w:ascii="宋体" w:hAnsi="宋体" w:eastAsia="宋体" w:cs="宋体"/>
                <w:sz w:val="21"/>
                <w:szCs w:val="21"/>
                <w:highlight w:val="none"/>
              </w:rPr>
              <w:t>功能上不符合采购文件技术规格要求，将被视为性能不合格，采购人有权拒收并要求赔偿；</w:t>
            </w:r>
          </w:p>
          <w:p w14:paraId="021DDC4B">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（3）成交人在货物验收时由采购单位对照竞争性谈判文件的功能目标及技术指标全面核对检验，对所有要求出具的证明文件的原件进行核查，如不符合竞争性谈判文件的技术需求</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要求</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提供虚假承诺的，按相关规定</w:t>
            </w:r>
            <w:r>
              <w:rPr>
                <w:rFonts w:hint="eastAsia" w:ascii="宋体" w:hAnsi="宋体" w:eastAsia="宋体" w:cs="宋体"/>
                <w:sz w:val="21"/>
                <w:szCs w:val="21"/>
                <w:highlight w:val="none"/>
                <w:lang w:val="en-US" w:eastAsia="zh-CN"/>
              </w:rPr>
              <w:t>及合同约定</w:t>
            </w:r>
            <w:r>
              <w:rPr>
                <w:rFonts w:hint="eastAsia" w:ascii="宋体" w:hAnsi="宋体" w:eastAsia="宋体" w:cs="宋体"/>
                <w:sz w:val="21"/>
                <w:szCs w:val="21"/>
                <w:highlight w:val="none"/>
              </w:rPr>
              <w:t>做退货处理及违约处理，成交人承担所有责任和费用，采购人保留进一步追究责任的权利。</w:t>
            </w:r>
          </w:p>
          <w:p w14:paraId="11689FFA">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2.验收方法及方案：</w:t>
            </w:r>
          </w:p>
          <w:p w14:paraId="41E695A2">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（1）验收方式：设备到达</w:t>
            </w:r>
            <w:r>
              <w:rPr>
                <w:rFonts w:hint="eastAsia" w:ascii="宋体" w:hAnsi="宋体" w:eastAsia="宋体" w:cs="宋体"/>
                <w:sz w:val="21"/>
                <w:szCs w:val="21"/>
                <w:highlight w:val="none"/>
                <w:lang w:val="en-US" w:eastAsia="zh-CN"/>
              </w:rPr>
              <w:t>采购人指定地点</w:t>
            </w:r>
            <w:r>
              <w:rPr>
                <w:rFonts w:hint="eastAsia" w:ascii="宋体" w:hAnsi="宋体" w:eastAsia="宋体" w:cs="宋体"/>
                <w:sz w:val="21"/>
                <w:szCs w:val="21"/>
                <w:highlight w:val="none"/>
              </w:rPr>
              <w:t>，安装、调试完毕且</w:t>
            </w:r>
            <w:r>
              <w:rPr>
                <w:rFonts w:hint="eastAsia" w:ascii="宋体" w:hAnsi="宋体" w:eastAsia="宋体" w:cs="宋体"/>
                <w:sz w:val="21"/>
                <w:szCs w:val="21"/>
                <w:highlight w:val="none"/>
                <w:lang w:val="en-US" w:eastAsia="zh-CN"/>
              </w:rPr>
              <w:t>能</w:t>
            </w:r>
            <w:r>
              <w:rPr>
                <w:rFonts w:hint="eastAsia" w:ascii="宋体" w:hAnsi="宋体" w:eastAsia="宋体" w:cs="宋体"/>
                <w:sz w:val="21"/>
                <w:szCs w:val="21"/>
                <w:highlight w:val="none"/>
              </w:rPr>
              <w:t>正常</w:t>
            </w:r>
            <w:r>
              <w:rPr>
                <w:rFonts w:hint="eastAsia" w:ascii="宋体" w:hAnsi="宋体" w:eastAsia="宋体" w:cs="宋体"/>
                <w:sz w:val="21"/>
                <w:szCs w:val="21"/>
                <w:highlight w:val="none"/>
                <w:lang w:val="en-US" w:eastAsia="zh-CN"/>
              </w:rPr>
              <w:t>使用</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采购人、成交人</w:t>
            </w:r>
            <w:r>
              <w:rPr>
                <w:rFonts w:hint="eastAsia" w:ascii="宋体" w:hAnsi="宋体" w:eastAsia="宋体" w:cs="宋体"/>
                <w:sz w:val="21"/>
                <w:szCs w:val="21"/>
                <w:highlight w:val="none"/>
              </w:rPr>
              <w:t>双方共同确认货物性能合格后，</w:t>
            </w:r>
            <w:r>
              <w:rPr>
                <w:rFonts w:hint="eastAsia" w:ascii="宋体" w:hAnsi="宋体" w:eastAsia="宋体" w:cs="宋体"/>
                <w:sz w:val="21"/>
                <w:szCs w:val="21"/>
                <w:highlight w:val="none"/>
                <w:lang w:val="en-US" w:eastAsia="zh-CN"/>
              </w:rPr>
              <w:t>可组织交货</w:t>
            </w:r>
            <w:r>
              <w:rPr>
                <w:rFonts w:hint="eastAsia" w:ascii="宋体" w:hAnsi="宋体" w:eastAsia="宋体" w:cs="宋体"/>
                <w:sz w:val="21"/>
                <w:szCs w:val="21"/>
                <w:highlight w:val="none"/>
              </w:rPr>
              <w:t>验收。</w:t>
            </w:r>
          </w:p>
          <w:p w14:paraId="00E97496">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（2）验收费用：验收所产生的劳务费、检验费（含抽检时可能对样品造成的物理伤害和破坏）、场保费及相关发生的全部费用均由成交人承担。</w:t>
            </w:r>
          </w:p>
          <w:p w14:paraId="3C0912F5">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（3）交付验收应按本项目约定的时间进行，如因采购人的</w:t>
            </w:r>
            <w:r>
              <w:rPr>
                <w:rFonts w:hint="eastAsia" w:ascii="宋体" w:hAnsi="宋体" w:eastAsia="宋体" w:cs="宋体"/>
                <w:sz w:val="21"/>
                <w:szCs w:val="21"/>
                <w:highlight w:val="none"/>
                <w:lang w:eastAsia="zh-CN"/>
              </w:rPr>
              <w:t>原因</w:t>
            </w:r>
            <w:r>
              <w:rPr>
                <w:rFonts w:hint="eastAsia" w:ascii="宋体" w:hAnsi="宋体" w:eastAsia="宋体" w:cs="宋体"/>
                <w:sz w:val="21"/>
                <w:szCs w:val="21"/>
                <w:highlight w:val="none"/>
              </w:rPr>
              <w:t>导致不能按时交付，将按延期时间顺延交付时间。</w:t>
            </w:r>
          </w:p>
          <w:p w14:paraId="3996E688">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3.实施和安装要求：</w:t>
            </w:r>
          </w:p>
          <w:p w14:paraId="7230D973">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（1）供应商必须服从采购人现场负责人的指挥，按指定地点进行安装；</w:t>
            </w:r>
          </w:p>
          <w:p w14:paraId="4BE20783">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（2）安装过程中的所有安全保障由供应商自行负责；</w:t>
            </w:r>
          </w:p>
          <w:p w14:paraId="30961B3D">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（3）严格按所投产品的安装规范要求进行安装，确保安全。</w:t>
            </w:r>
          </w:p>
          <w:p w14:paraId="692588F3">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五、其他要求：</w:t>
            </w:r>
          </w:p>
          <w:p w14:paraId="779406CE">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1.报价必须含以下部分，包括：</w:t>
            </w:r>
          </w:p>
          <w:p w14:paraId="2136FAB5">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（1）货物的价格；</w:t>
            </w:r>
          </w:p>
          <w:p w14:paraId="54B3ABF2">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（2）必要的保险费用和各项税金；</w:t>
            </w:r>
          </w:p>
          <w:p w14:paraId="14F57E17">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（3）其他：包括货款、随配附件、备品备件、专用工具、包装、运输、装卸、保险、运抵指定交货地点、送货上门服务、现场安装调试、保修等各种费用和售后服务、培训、税金及其他所有成本费用的总和。</w:t>
            </w:r>
          </w:p>
          <w:p w14:paraId="0F0999C0">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▲2.付款方式：</w:t>
            </w:r>
          </w:p>
          <w:p w14:paraId="0DDB001A">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（1）合同签订后，采购人向成交供应商支付合同金额的</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b w:val="0"/>
                <w:bCs w:val="0"/>
                <w:color w:val="auto"/>
                <w:kern w:val="2"/>
                <w:sz w:val="21"/>
                <w:szCs w:val="21"/>
                <w:highlight w:val="none"/>
                <w:lang w:bidi="ar"/>
              </w:rPr>
              <w:t>在</w:t>
            </w:r>
            <w:r>
              <w:rPr>
                <w:rFonts w:hint="eastAsia" w:ascii="宋体" w:hAnsi="宋体" w:eastAsia="宋体" w:cs="宋体"/>
                <w:b w:val="0"/>
                <w:bCs w:val="0"/>
                <w:color w:val="auto"/>
                <w:kern w:val="2"/>
                <w:sz w:val="21"/>
                <w:szCs w:val="21"/>
                <w:highlight w:val="none"/>
                <w:lang w:val="en-US" w:eastAsia="zh-CN" w:bidi="ar"/>
              </w:rPr>
              <w:t>成交供应商</w:t>
            </w:r>
            <w:r>
              <w:rPr>
                <w:rFonts w:hint="eastAsia"/>
                <w:highlight w:val="none"/>
                <w:lang w:val="en-US" w:eastAsia="zh-CN"/>
              </w:rPr>
              <w:t>交付全部货物且通过采购人交货验收并安装调试完毕且</w:t>
            </w:r>
            <w:r>
              <w:rPr>
                <w:rFonts w:hint="eastAsia" w:ascii="宋体" w:hAnsi="宋体" w:cs="宋体"/>
                <w:b w:val="0"/>
                <w:bCs w:val="0"/>
                <w:color w:val="auto"/>
                <w:kern w:val="2"/>
                <w:sz w:val="21"/>
                <w:szCs w:val="21"/>
                <w:highlight w:val="none"/>
                <w:lang w:val="en-US" w:eastAsia="zh-CN" w:bidi="ar"/>
              </w:rPr>
              <w:t>达到采购人认可的</w:t>
            </w:r>
            <w:r>
              <w:rPr>
                <w:rFonts w:hint="eastAsia"/>
                <w:highlight w:val="none"/>
                <w:lang w:val="en-US" w:eastAsia="zh-CN"/>
              </w:rPr>
              <w:t>合同履约验收</w:t>
            </w:r>
            <w:r>
              <w:rPr>
                <w:rFonts w:hint="eastAsia" w:ascii="宋体" w:hAnsi="宋体" w:cs="宋体"/>
                <w:b w:val="0"/>
                <w:bCs w:val="0"/>
                <w:color w:val="auto"/>
                <w:kern w:val="2"/>
                <w:sz w:val="21"/>
                <w:szCs w:val="21"/>
                <w:highlight w:val="none"/>
                <w:lang w:val="en-US" w:eastAsia="zh-CN" w:bidi="ar"/>
              </w:rPr>
              <w:t>条件后，采购人支付合同总金额的40%</w:t>
            </w:r>
            <w:r>
              <w:rPr>
                <w:rFonts w:hint="eastAsia" w:ascii="宋体" w:hAnsi="宋体" w:eastAsia="宋体" w:cs="宋体"/>
                <w:sz w:val="21"/>
                <w:szCs w:val="21"/>
                <w:highlight w:val="none"/>
                <w:lang w:eastAsia="zh-CN"/>
              </w:rPr>
              <w:t>；</w:t>
            </w:r>
            <w:r>
              <w:rPr>
                <w:rFonts w:hint="eastAsia"/>
                <w:highlight w:val="none"/>
                <w:lang w:val="en-US" w:eastAsia="zh-CN"/>
              </w:rPr>
              <w:t>通过合同履约验收并试运行1个月</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支付合同金额的</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w:t>
            </w:r>
          </w:p>
          <w:p w14:paraId="107CBBF3">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（2）每次付款前成交供应商需书面向采购人请款，并开具相应金额的增值税发票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否则甲方有权顺延付款且无需承担任何逾期付款责任</w:t>
            </w:r>
            <w:r>
              <w:rPr>
                <w:rFonts w:hint="eastAsia" w:ascii="宋体" w:hAnsi="宋体" w:eastAsia="宋体" w:cs="宋体"/>
                <w:sz w:val="21"/>
                <w:szCs w:val="21"/>
                <w:highlight w:val="none"/>
              </w:rPr>
              <w:t>。</w:t>
            </w:r>
          </w:p>
          <w:p w14:paraId="1EC706AA">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▲3.售后服务要求：</w:t>
            </w:r>
          </w:p>
          <w:p w14:paraId="1038A555">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（1）质保期：自最终验收合格之日起3年。</w:t>
            </w:r>
          </w:p>
          <w:p w14:paraId="3DB5D091">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（2）运维服务：设备处于网络最为重要的互联网出口，需提供7×24小时运维服务，出现</w:t>
            </w:r>
          </w:p>
          <w:p w14:paraId="7561D600">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故障需立即响应，如需到达现场的，半个小时内到达现场并做好故障处置。</w:t>
            </w:r>
          </w:p>
          <w:p w14:paraId="1FF093B0">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系统集成服务：基于采购人需求，在整体规划的基础上，对设备进行深化设计，最后输出更为详细的实施设计方案，并依据项目方案完成设备上架安装、设备布线、对接联调等。对于采购人关注的问题，组织技术专家，分析问题发生的原因，并提供分析报告。协助客户消除问题发生的隐患，保障设备的稳定运行。</w:t>
            </w:r>
          </w:p>
          <w:p w14:paraId="391AE465">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（4）其余按厂家承诺进行。</w:t>
            </w:r>
          </w:p>
          <w:p w14:paraId="315597D7">
            <w:pPr>
              <w:keepNext w:val="0"/>
              <w:keepLines w:val="0"/>
              <w:pageBreakBefore w:val="0"/>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六、如有请提供与本项目采购内容相关的产品参数证明材料、信誉业绩等相关资料。</w:t>
            </w:r>
          </w:p>
        </w:tc>
      </w:tr>
      <w:tr w14:paraId="3724C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3551BEFD">
            <w:pPr>
              <w:keepNext w:val="0"/>
              <w:keepLines w:val="0"/>
              <w:pageBreakBefore w:val="0"/>
              <w:kinsoku/>
              <w:wordWrap/>
              <w:topLinePunct w:val="0"/>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其他说明</w:t>
            </w:r>
          </w:p>
        </w:tc>
        <w:tc>
          <w:tcPr>
            <w:tcW w:w="8539" w:type="dxa"/>
            <w:gridSpan w:val="5"/>
            <w:tcBorders>
              <w:top w:val="single" w:color="auto" w:sz="4" w:space="0"/>
              <w:left w:val="single" w:color="auto" w:sz="4" w:space="0"/>
              <w:bottom w:val="single" w:color="auto" w:sz="4" w:space="0"/>
              <w:right w:val="single" w:color="auto" w:sz="4" w:space="0"/>
            </w:tcBorders>
            <w:noWrap w:val="0"/>
            <w:vAlign w:val="top"/>
          </w:tcPr>
          <w:p w14:paraId="0D2A500F">
            <w:pPr>
              <w:keepNext w:val="0"/>
              <w:keepLines w:val="0"/>
              <w:pageBreakBefore w:val="0"/>
              <w:widowControl/>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一、进口产品说明</w:t>
            </w:r>
          </w:p>
          <w:p w14:paraId="7BF8A6E2">
            <w:pPr>
              <w:keepNext w:val="0"/>
              <w:keepLines w:val="0"/>
              <w:pageBreakBefore w:val="0"/>
              <w:tabs>
                <w:tab w:val="left" w:pos="180"/>
                <w:tab w:val="left" w:pos="1620"/>
              </w:tabs>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本分标货物所涉及的货物不接受进口产品（即通过中国海关报关验放进入中国境内且产自关境外的产品）参与竞标，如有进口产品参与竞标的作无效处理。</w:t>
            </w:r>
          </w:p>
          <w:p w14:paraId="1495AF77">
            <w:pPr>
              <w:keepNext w:val="0"/>
              <w:keepLines w:val="0"/>
              <w:pageBreakBefore w:val="0"/>
              <w:tabs>
                <w:tab w:val="left" w:pos="180"/>
                <w:tab w:val="left" w:pos="1620"/>
              </w:tabs>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二、其他： </w:t>
            </w:r>
          </w:p>
          <w:p w14:paraId="6CD08728">
            <w:pPr>
              <w:keepNext w:val="0"/>
              <w:keepLines w:val="0"/>
              <w:pageBreakBefore w:val="0"/>
              <w:tabs>
                <w:tab w:val="left" w:pos="180"/>
                <w:tab w:val="left" w:pos="1620"/>
              </w:tabs>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1.报价中注明的材料和设备的产地、生产单位品牌、规格型号，由采购人组织人员严格确认、验证每项材料、设备等。本项目所用的材料必须有合格证或试验证明，标明有效期的必须在有效期内。</w:t>
            </w:r>
          </w:p>
          <w:p w14:paraId="31B2A678">
            <w:pPr>
              <w:keepNext w:val="0"/>
              <w:keepLines w:val="0"/>
              <w:pageBreakBefore w:val="0"/>
              <w:tabs>
                <w:tab w:val="left" w:pos="180"/>
                <w:tab w:val="left" w:pos="1620"/>
              </w:tabs>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2.本项目为交钥匙工程，包括系统设计、设备供应、运输、安装、调试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直至验收合格交付使用及保修期内的免费维修的全部费用。</w:t>
            </w:r>
          </w:p>
          <w:p w14:paraId="77E87B2B">
            <w:pPr>
              <w:keepNext w:val="0"/>
              <w:keepLines w:val="0"/>
              <w:pageBreakBefore w:val="0"/>
              <w:tabs>
                <w:tab w:val="left" w:pos="180"/>
                <w:tab w:val="left" w:pos="1620"/>
              </w:tabs>
              <w:kinsoku/>
              <w:wordWrap/>
              <w:topLinePunct w:val="0"/>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▲3.由于本次采购设备部署位置重要，为保证采购人的工作连续性和稳定性，以及故障处理的及时性，供应商应对本项目的项目背景、项目需求、项目建设内容、涉及的其他现状</w:t>
            </w:r>
            <w:r>
              <w:rPr>
                <w:rFonts w:hint="eastAsia" w:ascii="宋体" w:hAnsi="宋体" w:eastAsia="宋体" w:cs="宋体"/>
                <w:sz w:val="21"/>
                <w:szCs w:val="21"/>
                <w:highlight w:val="none"/>
                <w:lang w:eastAsia="zh-CN"/>
              </w:rPr>
              <w:t>情况</w:t>
            </w:r>
            <w:r>
              <w:rPr>
                <w:rFonts w:hint="eastAsia" w:ascii="宋体" w:hAnsi="宋体" w:eastAsia="宋体" w:cs="宋体"/>
                <w:sz w:val="21"/>
                <w:szCs w:val="21"/>
                <w:highlight w:val="none"/>
              </w:rPr>
              <w:t>等有一定的了解，并对可能发生的故障做好故障处置方案。</w:t>
            </w:r>
          </w:p>
        </w:tc>
      </w:tr>
    </w:tbl>
    <w:p w14:paraId="5CEEEC82">
      <w:pPr>
        <w:spacing w:line="360" w:lineRule="auto"/>
        <w:ind w:firstLine="422" w:firstLineChars="200"/>
        <w:jc w:val="left"/>
        <w:rPr>
          <w:rFonts w:hint="eastAsia" w:ascii="宋体" w:hAnsi="宋体" w:cs="宋体"/>
          <w:b/>
          <w:bCs/>
          <w:highlight w:val="none"/>
        </w:rPr>
      </w:pPr>
    </w:p>
    <w:p w14:paraId="22B01DC3">
      <w:pPr>
        <w:spacing w:line="428" w:lineRule="exact"/>
        <w:rPr>
          <w:rFonts w:hint="eastAsia" w:ascii="宋体" w:hAnsi="宋体" w:cs="宋体"/>
          <w:b/>
          <w:bCs/>
          <w:sz w:val="17"/>
          <w:szCs w:val="17"/>
          <w:highlight w:val="none"/>
        </w:rPr>
      </w:pPr>
      <w:r>
        <w:rPr>
          <w:rFonts w:ascii="宋体" w:hAnsi="宋体"/>
          <w:highlight w:val="none"/>
        </w:rPr>
        <w:br w:type="page"/>
      </w:r>
      <w:r>
        <w:rPr>
          <w:rFonts w:hint="eastAsia" w:ascii="宋体" w:hAnsi="宋体" w:cs="宋体"/>
          <w:b/>
          <w:bCs/>
          <w:sz w:val="32"/>
          <w:szCs w:val="32"/>
          <w:highlight w:val="none"/>
        </w:rPr>
        <w:t>附件1：</w:t>
      </w:r>
    </w:p>
    <w:p w14:paraId="7911915B">
      <w:pPr>
        <w:spacing w:line="528" w:lineRule="exact"/>
        <w:jc w:val="center"/>
        <w:rPr>
          <w:rFonts w:hint="eastAsia" w:ascii="宋体" w:hAnsi="宋体" w:cs="宋体"/>
          <w:b/>
          <w:bCs/>
          <w:sz w:val="36"/>
          <w:szCs w:val="36"/>
          <w:highlight w:val="none"/>
        </w:rPr>
      </w:pPr>
      <w:r>
        <w:rPr>
          <w:rFonts w:hint="eastAsia" w:ascii="宋体" w:hAnsi="宋体" w:cs="宋体"/>
          <w:b/>
          <w:bCs/>
          <w:sz w:val="36"/>
          <w:szCs w:val="36"/>
          <w:highlight w:val="none"/>
        </w:rPr>
        <w:t>节能产品政府采购品目清单</w:t>
      </w:r>
    </w:p>
    <w:tbl>
      <w:tblPr>
        <w:tblStyle w:val="29"/>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4BC3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noWrap w:val="0"/>
            <w:vAlign w:val="top"/>
          </w:tcPr>
          <w:p w14:paraId="1072C4E9">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品目序号</w:t>
            </w:r>
          </w:p>
        </w:tc>
        <w:tc>
          <w:tcPr>
            <w:tcW w:w="4244" w:type="dxa"/>
            <w:gridSpan w:val="3"/>
            <w:shd w:val="clear" w:color="auto" w:fill="D7D7D7"/>
            <w:noWrap w:val="0"/>
            <w:vAlign w:val="center"/>
          </w:tcPr>
          <w:p w14:paraId="0CCA117E">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名称</w:t>
            </w:r>
          </w:p>
        </w:tc>
        <w:tc>
          <w:tcPr>
            <w:tcW w:w="4335" w:type="dxa"/>
            <w:shd w:val="clear" w:color="auto" w:fill="D7D7D7"/>
            <w:noWrap w:val="0"/>
            <w:vAlign w:val="center"/>
          </w:tcPr>
          <w:p w14:paraId="7F292904">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依据的标准</w:t>
            </w:r>
          </w:p>
        </w:tc>
      </w:tr>
      <w:tr w14:paraId="552B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3F580F4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16" w:type="dxa"/>
            <w:vMerge w:val="restart"/>
            <w:noWrap w:val="0"/>
            <w:vAlign w:val="center"/>
          </w:tcPr>
          <w:p w14:paraId="7438EB7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A020101计算机设备</w:t>
            </w:r>
          </w:p>
        </w:tc>
        <w:tc>
          <w:tcPr>
            <w:tcW w:w="1516" w:type="dxa"/>
            <w:noWrap w:val="0"/>
            <w:vAlign w:val="center"/>
          </w:tcPr>
          <w:p w14:paraId="1940F7D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★A02010104台式计算机</w:t>
            </w:r>
          </w:p>
        </w:tc>
        <w:tc>
          <w:tcPr>
            <w:tcW w:w="1612" w:type="dxa"/>
            <w:noWrap w:val="0"/>
            <w:vAlign w:val="center"/>
          </w:tcPr>
          <w:p w14:paraId="25C2416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7D1AA359">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213E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0771539">
            <w:pPr>
              <w:widowControl/>
              <w:jc w:val="left"/>
              <w:rPr>
                <w:rFonts w:ascii="宋体" w:hAnsi="宋体" w:cs="宋体"/>
                <w:kern w:val="0"/>
                <w:sz w:val="18"/>
                <w:szCs w:val="18"/>
                <w:highlight w:val="none"/>
              </w:rPr>
            </w:pPr>
          </w:p>
        </w:tc>
        <w:tc>
          <w:tcPr>
            <w:tcW w:w="1116" w:type="dxa"/>
            <w:vMerge w:val="continue"/>
            <w:noWrap w:val="0"/>
            <w:vAlign w:val="center"/>
          </w:tcPr>
          <w:p w14:paraId="122D7687">
            <w:pPr>
              <w:widowControl/>
              <w:jc w:val="left"/>
              <w:rPr>
                <w:rFonts w:ascii="宋体" w:hAnsi="宋体" w:cs="宋体"/>
                <w:kern w:val="0"/>
                <w:sz w:val="18"/>
                <w:szCs w:val="18"/>
                <w:highlight w:val="none"/>
              </w:rPr>
            </w:pPr>
          </w:p>
        </w:tc>
        <w:tc>
          <w:tcPr>
            <w:tcW w:w="1516" w:type="dxa"/>
            <w:noWrap w:val="0"/>
            <w:vAlign w:val="center"/>
          </w:tcPr>
          <w:p w14:paraId="4E4233D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★A02010105便携式计算机</w:t>
            </w:r>
          </w:p>
        </w:tc>
        <w:tc>
          <w:tcPr>
            <w:tcW w:w="1612" w:type="dxa"/>
            <w:noWrap w:val="0"/>
            <w:vAlign w:val="center"/>
          </w:tcPr>
          <w:p w14:paraId="3C5D3C3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626886E3">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6B7D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48364AED">
            <w:pPr>
              <w:widowControl/>
              <w:jc w:val="left"/>
              <w:rPr>
                <w:rFonts w:ascii="宋体" w:hAnsi="宋体" w:cs="宋体"/>
                <w:kern w:val="0"/>
                <w:sz w:val="18"/>
                <w:szCs w:val="18"/>
                <w:highlight w:val="none"/>
              </w:rPr>
            </w:pPr>
          </w:p>
        </w:tc>
        <w:tc>
          <w:tcPr>
            <w:tcW w:w="1116" w:type="dxa"/>
            <w:vMerge w:val="continue"/>
            <w:noWrap w:val="0"/>
            <w:vAlign w:val="center"/>
          </w:tcPr>
          <w:p w14:paraId="21797BB4">
            <w:pPr>
              <w:widowControl/>
              <w:jc w:val="left"/>
              <w:rPr>
                <w:rFonts w:ascii="宋体" w:hAnsi="宋体" w:cs="宋体"/>
                <w:kern w:val="0"/>
                <w:sz w:val="18"/>
                <w:szCs w:val="18"/>
                <w:highlight w:val="none"/>
              </w:rPr>
            </w:pPr>
          </w:p>
        </w:tc>
        <w:tc>
          <w:tcPr>
            <w:tcW w:w="1516" w:type="dxa"/>
            <w:noWrap w:val="0"/>
            <w:vAlign w:val="center"/>
          </w:tcPr>
          <w:p w14:paraId="3315FF9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★A02010107平板式微型计算机</w:t>
            </w:r>
          </w:p>
        </w:tc>
        <w:tc>
          <w:tcPr>
            <w:tcW w:w="1612" w:type="dxa"/>
            <w:noWrap w:val="0"/>
            <w:vAlign w:val="center"/>
          </w:tcPr>
          <w:p w14:paraId="3328FA8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0D2657BB">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3214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64A89F5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16" w:type="dxa"/>
            <w:vMerge w:val="restart"/>
            <w:noWrap w:val="0"/>
            <w:vAlign w:val="center"/>
          </w:tcPr>
          <w:p w14:paraId="697FA79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A020106输入输出设备</w:t>
            </w:r>
          </w:p>
        </w:tc>
        <w:tc>
          <w:tcPr>
            <w:tcW w:w="1516" w:type="dxa"/>
            <w:vMerge w:val="restart"/>
            <w:noWrap w:val="0"/>
            <w:vAlign w:val="center"/>
          </w:tcPr>
          <w:p w14:paraId="300711A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A02010601打印设备</w:t>
            </w:r>
          </w:p>
        </w:tc>
        <w:tc>
          <w:tcPr>
            <w:tcW w:w="1612" w:type="dxa"/>
            <w:noWrap w:val="0"/>
            <w:vAlign w:val="center"/>
          </w:tcPr>
          <w:p w14:paraId="3D31C49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A0201060101喷墨打印机</w:t>
            </w:r>
          </w:p>
        </w:tc>
        <w:tc>
          <w:tcPr>
            <w:tcW w:w="4335" w:type="dxa"/>
            <w:noWrap w:val="0"/>
            <w:vAlign w:val="center"/>
          </w:tcPr>
          <w:p w14:paraId="6E1E67AA">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07F8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3FA48AD">
            <w:pPr>
              <w:widowControl/>
              <w:jc w:val="left"/>
              <w:rPr>
                <w:rFonts w:ascii="宋体" w:hAnsi="宋体" w:cs="宋体"/>
                <w:kern w:val="0"/>
                <w:sz w:val="18"/>
                <w:szCs w:val="18"/>
                <w:highlight w:val="none"/>
              </w:rPr>
            </w:pPr>
          </w:p>
        </w:tc>
        <w:tc>
          <w:tcPr>
            <w:tcW w:w="1116" w:type="dxa"/>
            <w:vMerge w:val="continue"/>
            <w:noWrap w:val="0"/>
            <w:vAlign w:val="center"/>
          </w:tcPr>
          <w:p w14:paraId="0645CB27">
            <w:pPr>
              <w:widowControl/>
              <w:jc w:val="left"/>
              <w:rPr>
                <w:rFonts w:ascii="宋体" w:hAnsi="宋体" w:cs="宋体"/>
                <w:kern w:val="0"/>
                <w:sz w:val="18"/>
                <w:szCs w:val="18"/>
                <w:highlight w:val="none"/>
              </w:rPr>
            </w:pPr>
          </w:p>
        </w:tc>
        <w:tc>
          <w:tcPr>
            <w:tcW w:w="1516" w:type="dxa"/>
            <w:vMerge w:val="continue"/>
            <w:noWrap w:val="0"/>
            <w:vAlign w:val="center"/>
          </w:tcPr>
          <w:p w14:paraId="6B2F4CE9">
            <w:pPr>
              <w:widowControl/>
              <w:jc w:val="left"/>
              <w:rPr>
                <w:rFonts w:ascii="宋体" w:hAnsi="宋体" w:cs="宋体"/>
                <w:kern w:val="0"/>
                <w:sz w:val="18"/>
                <w:szCs w:val="18"/>
                <w:highlight w:val="none"/>
              </w:rPr>
            </w:pPr>
          </w:p>
        </w:tc>
        <w:tc>
          <w:tcPr>
            <w:tcW w:w="1612" w:type="dxa"/>
            <w:noWrap w:val="0"/>
            <w:vAlign w:val="center"/>
          </w:tcPr>
          <w:p w14:paraId="540FD61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★A0201060102激光打印机</w:t>
            </w:r>
          </w:p>
        </w:tc>
        <w:tc>
          <w:tcPr>
            <w:tcW w:w="4335" w:type="dxa"/>
            <w:noWrap w:val="0"/>
            <w:vAlign w:val="center"/>
          </w:tcPr>
          <w:p w14:paraId="74279908">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5B72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5F00BEB7">
            <w:pPr>
              <w:widowControl/>
              <w:jc w:val="left"/>
              <w:rPr>
                <w:rFonts w:ascii="宋体" w:hAnsi="宋体" w:cs="宋体"/>
                <w:kern w:val="0"/>
                <w:sz w:val="18"/>
                <w:szCs w:val="18"/>
                <w:highlight w:val="none"/>
              </w:rPr>
            </w:pPr>
          </w:p>
        </w:tc>
        <w:tc>
          <w:tcPr>
            <w:tcW w:w="1116" w:type="dxa"/>
            <w:vMerge w:val="continue"/>
            <w:noWrap w:val="0"/>
            <w:vAlign w:val="center"/>
          </w:tcPr>
          <w:p w14:paraId="5BB9D163">
            <w:pPr>
              <w:widowControl/>
              <w:jc w:val="left"/>
              <w:rPr>
                <w:rFonts w:ascii="宋体" w:hAnsi="宋体" w:cs="宋体"/>
                <w:kern w:val="0"/>
                <w:sz w:val="18"/>
                <w:szCs w:val="18"/>
                <w:highlight w:val="none"/>
              </w:rPr>
            </w:pPr>
          </w:p>
        </w:tc>
        <w:tc>
          <w:tcPr>
            <w:tcW w:w="1516" w:type="dxa"/>
            <w:vMerge w:val="continue"/>
            <w:noWrap w:val="0"/>
            <w:vAlign w:val="center"/>
          </w:tcPr>
          <w:p w14:paraId="14C845CB">
            <w:pPr>
              <w:widowControl/>
              <w:jc w:val="left"/>
              <w:rPr>
                <w:rFonts w:ascii="宋体" w:hAnsi="宋体" w:cs="宋体"/>
                <w:kern w:val="0"/>
                <w:sz w:val="18"/>
                <w:szCs w:val="18"/>
                <w:highlight w:val="none"/>
              </w:rPr>
            </w:pPr>
          </w:p>
        </w:tc>
        <w:tc>
          <w:tcPr>
            <w:tcW w:w="1612" w:type="dxa"/>
            <w:noWrap w:val="0"/>
            <w:vAlign w:val="center"/>
          </w:tcPr>
          <w:p w14:paraId="5FDB25E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★A0201060104针式打印机</w:t>
            </w:r>
          </w:p>
        </w:tc>
        <w:tc>
          <w:tcPr>
            <w:tcW w:w="4335" w:type="dxa"/>
            <w:noWrap w:val="0"/>
            <w:vAlign w:val="center"/>
          </w:tcPr>
          <w:p w14:paraId="1EF189F1">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54A1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D4D3BB0">
            <w:pPr>
              <w:widowControl/>
              <w:jc w:val="left"/>
              <w:rPr>
                <w:rFonts w:ascii="宋体" w:hAnsi="宋体" w:cs="宋体"/>
                <w:kern w:val="0"/>
                <w:sz w:val="18"/>
                <w:szCs w:val="18"/>
                <w:highlight w:val="none"/>
              </w:rPr>
            </w:pPr>
          </w:p>
        </w:tc>
        <w:tc>
          <w:tcPr>
            <w:tcW w:w="1116" w:type="dxa"/>
            <w:vMerge w:val="continue"/>
            <w:noWrap w:val="0"/>
            <w:vAlign w:val="center"/>
          </w:tcPr>
          <w:p w14:paraId="439D0808">
            <w:pPr>
              <w:widowControl/>
              <w:jc w:val="left"/>
              <w:rPr>
                <w:rFonts w:ascii="宋体" w:hAnsi="宋体" w:cs="宋体"/>
                <w:kern w:val="0"/>
                <w:sz w:val="18"/>
                <w:szCs w:val="18"/>
                <w:highlight w:val="none"/>
              </w:rPr>
            </w:pPr>
          </w:p>
        </w:tc>
        <w:tc>
          <w:tcPr>
            <w:tcW w:w="1516" w:type="dxa"/>
            <w:noWrap w:val="0"/>
            <w:vAlign w:val="center"/>
          </w:tcPr>
          <w:p w14:paraId="3A6F099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A02010604显示设备</w:t>
            </w:r>
          </w:p>
        </w:tc>
        <w:tc>
          <w:tcPr>
            <w:tcW w:w="1612" w:type="dxa"/>
            <w:noWrap w:val="0"/>
            <w:vAlign w:val="center"/>
          </w:tcPr>
          <w:p w14:paraId="7FE50FF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★A0201060401液晶显示器</w:t>
            </w:r>
          </w:p>
        </w:tc>
        <w:tc>
          <w:tcPr>
            <w:tcW w:w="4335" w:type="dxa"/>
            <w:noWrap w:val="0"/>
            <w:vAlign w:val="center"/>
          </w:tcPr>
          <w:p w14:paraId="20A8B10E">
            <w:pPr>
              <w:widowControl/>
              <w:jc w:val="left"/>
              <w:rPr>
                <w:rFonts w:ascii="宋体" w:hAnsi="宋体" w:cs="宋体"/>
                <w:kern w:val="0"/>
                <w:sz w:val="18"/>
                <w:szCs w:val="18"/>
                <w:highlight w:val="none"/>
              </w:rPr>
            </w:pPr>
            <w:r>
              <w:rPr>
                <w:rFonts w:hint="eastAsia" w:ascii="宋体" w:hAnsi="宋体" w:cs="宋体"/>
                <w:kern w:val="0"/>
                <w:sz w:val="18"/>
                <w:szCs w:val="18"/>
                <w:highlight w:val="none"/>
              </w:rPr>
              <w:t>《计算机显示器能效限定值及能效等级》（GB21520）</w:t>
            </w:r>
          </w:p>
        </w:tc>
      </w:tr>
      <w:tr w14:paraId="1492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4F9E8E71">
            <w:pPr>
              <w:widowControl/>
              <w:jc w:val="left"/>
              <w:rPr>
                <w:rFonts w:ascii="宋体" w:hAnsi="宋体" w:cs="宋体"/>
                <w:kern w:val="0"/>
                <w:sz w:val="18"/>
                <w:szCs w:val="18"/>
                <w:highlight w:val="none"/>
              </w:rPr>
            </w:pPr>
          </w:p>
        </w:tc>
        <w:tc>
          <w:tcPr>
            <w:tcW w:w="1116" w:type="dxa"/>
            <w:vMerge w:val="continue"/>
            <w:noWrap w:val="0"/>
            <w:vAlign w:val="center"/>
          </w:tcPr>
          <w:p w14:paraId="3016658A">
            <w:pPr>
              <w:widowControl/>
              <w:jc w:val="left"/>
              <w:rPr>
                <w:rFonts w:ascii="宋体" w:hAnsi="宋体" w:cs="宋体"/>
                <w:kern w:val="0"/>
                <w:sz w:val="18"/>
                <w:szCs w:val="18"/>
                <w:highlight w:val="none"/>
              </w:rPr>
            </w:pPr>
          </w:p>
        </w:tc>
        <w:tc>
          <w:tcPr>
            <w:tcW w:w="1516" w:type="dxa"/>
            <w:noWrap w:val="0"/>
            <w:vAlign w:val="center"/>
          </w:tcPr>
          <w:p w14:paraId="29EB07D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A02010609图形图像输入设备</w:t>
            </w:r>
          </w:p>
        </w:tc>
        <w:tc>
          <w:tcPr>
            <w:tcW w:w="1612" w:type="dxa"/>
            <w:noWrap w:val="0"/>
            <w:vAlign w:val="center"/>
          </w:tcPr>
          <w:p w14:paraId="69BEBF0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A0201060901扫描仪</w:t>
            </w:r>
          </w:p>
        </w:tc>
        <w:tc>
          <w:tcPr>
            <w:tcW w:w="4335" w:type="dxa"/>
            <w:noWrap w:val="0"/>
            <w:vAlign w:val="center"/>
          </w:tcPr>
          <w:p w14:paraId="286BBE6F">
            <w:pPr>
              <w:widowControl/>
              <w:jc w:val="left"/>
              <w:rPr>
                <w:rFonts w:ascii="宋体" w:hAnsi="宋体" w:cs="宋体"/>
                <w:kern w:val="0"/>
                <w:sz w:val="18"/>
                <w:szCs w:val="18"/>
                <w:highlight w:val="none"/>
              </w:rPr>
            </w:pPr>
            <w:r>
              <w:rPr>
                <w:rFonts w:hint="eastAsia" w:ascii="宋体" w:hAnsi="宋体" w:cs="宋体"/>
                <w:kern w:val="0"/>
                <w:sz w:val="18"/>
                <w:szCs w:val="18"/>
                <w:highlight w:val="none"/>
              </w:rPr>
              <w:t>参照《复印机、打印机和传真机能效限定值及能效等级》（GB21521）中打印速度为15页/分的针式打印机相关要求</w:t>
            </w:r>
          </w:p>
        </w:tc>
      </w:tr>
      <w:tr w14:paraId="4605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61144F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16" w:type="dxa"/>
            <w:noWrap w:val="0"/>
            <w:vAlign w:val="center"/>
          </w:tcPr>
          <w:p w14:paraId="6F3FE9C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A020202投影仪</w:t>
            </w:r>
          </w:p>
        </w:tc>
        <w:tc>
          <w:tcPr>
            <w:tcW w:w="1516" w:type="dxa"/>
            <w:noWrap w:val="0"/>
            <w:vAlign w:val="center"/>
          </w:tcPr>
          <w:p w14:paraId="79F9919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noWrap w:val="0"/>
            <w:vAlign w:val="center"/>
          </w:tcPr>
          <w:p w14:paraId="6FDC2F3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4AAA703B">
            <w:pPr>
              <w:widowControl/>
              <w:jc w:val="left"/>
              <w:rPr>
                <w:rFonts w:ascii="宋体" w:hAnsi="宋体" w:cs="宋体"/>
                <w:kern w:val="0"/>
                <w:sz w:val="18"/>
                <w:szCs w:val="18"/>
                <w:highlight w:val="none"/>
              </w:rPr>
            </w:pPr>
            <w:r>
              <w:rPr>
                <w:rFonts w:hint="eastAsia" w:ascii="宋体" w:hAnsi="宋体" w:cs="宋体"/>
                <w:kern w:val="0"/>
                <w:sz w:val="18"/>
                <w:szCs w:val="18"/>
                <w:highlight w:val="none"/>
              </w:rPr>
              <w:t>《投影机能效限定值及能效等级》（GB32028）</w:t>
            </w:r>
          </w:p>
        </w:tc>
      </w:tr>
      <w:tr w14:paraId="6793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65BD4E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1116" w:type="dxa"/>
            <w:noWrap w:val="0"/>
            <w:vAlign w:val="center"/>
          </w:tcPr>
          <w:p w14:paraId="170F42B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A020204多功能一体机</w:t>
            </w:r>
          </w:p>
        </w:tc>
        <w:tc>
          <w:tcPr>
            <w:tcW w:w="1516" w:type="dxa"/>
            <w:noWrap w:val="0"/>
            <w:vAlign w:val="center"/>
          </w:tcPr>
          <w:p w14:paraId="1E5A233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noWrap w:val="0"/>
            <w:vAlign w:val="center"/>
          </w:tcPr>
          <w:p w14:paraId="0E96441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3022F363">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2906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AB2175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1116" w:type="dxa"/>
            <w:noWrap w:val="0"/>
            <w:vAlign w:val="center"/>
          </w:tcPr>
          <w:p w14:paraId="717D94A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A020519泵</w:t>
            </w:r>
          </w:p>
        </w:tc>
        <w:tc>
          <w:tcPr>
            <w:tcW w:w="1516" w:type="dxa"/>
            <w:noWrap w:val="0"/>
            <w:vAlign w:val="center"/>
          </w:tcPr>
          <w:p w14:paraId="258550F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A02051901离心泵</w:t>
            </w:r>
          </w:p>
        </w:tc>
        <w:tc>
          <w:tcPr>
            <w:tcW w:w="1612" w:type="dxa"/>
            <w:noWrap w:val="0"/>
            <w:vAlign w:val="center"/>
          </w:tcPr>
          <w:p w14:paraId="0AE5312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051228ED">
            <w:pPr>
              <w:widowControl/>
              <w:jc w:val="left"/>
              <w:rPr>
                <w:rFonts w:ascii="宋体" w:hAnsi="宋体" w:cs="宋体"/>
                <w:kern w:val="0"/>
                <w:sz w:val="18"/>
                <w:szCs w:val="18"/>
                <w:highlight w:val="none"/>
              </w:rPr>
            </w:pPr>
            <w:r>
              <w:rPr>
                <w:rFonts w:hint="eastAsia" w:ascii="宋体" w:hAnsi="宋体" w:cs="宋体"/>
                <w:kern w:val="0"/>
                <w:sz w:val="18"/>
                <w:szCs w:val="18"/>
                <w:highlight w:val="none"/>
              </w:rPr>
              <w:t>《清水离心泵能效限定值及节能评价值》（GB19762）</w:t>
            </w:r>
          </w:p>
        </w:tc>
      </w:tr>
      <w:tr w14:paraId="4F28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noWrap w:val="0"/>
            <w:vAlign w:val="center"/>
          </w:tcPr>
          <w:p w14:paraId="0B18D85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1116" w:type="dxa"/>
            <w:vMerge w:val="restart"/>
            <w:noWrap w:val="0"/>
            <w:vAlign w:val="center"/>
          </w:tcPr>
          <w:p w14:paraId="14A263A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A020523制冷空调设备</w:t>
            </w:r>
          </w:p>
        </w:tc>
        <w:tc>
          <w:tcPr>
            <w:tcW w:w="1516" w:type="dxa"/>
            <w:vMerge w:val="restart"/>
            <w:noWrap w:val="0"/>
            <w:vAlign w:val="center"/>
          </w:tcPr>
          <w:p w14:paraId="3C89946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★A02052301制冷压缩机</w:t>
            </w:r>
          </w:p>
        </w:tc>
        <w:tc>
          <w:tcPr>
            <w:tcW w:w="1612" w:type="dxa"/>
            <w:noWrap w:val="0"/>
            <w:vAlign w:val="center"/>
          </w:tcPr>
          <w:p w14:paraId="45D836F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冷水机组</w:t>
            </w:r>
          </w:p>
        </w:tc>
        <w:tc>
          <w:tcPr>
            <w:tcW w:w="4335" w:type="dxa"/>
            <w:noWrap w:val="0"/>
            <w:vAlign w:val="center"/>
          </w:tcPr>
          <w:p w14:paraId="7C35C624">
            <w:pPr>
              <w:widowControl/>
              <w:jc w:val="left"/>
              <w:rPr>
                <w:rFonts w:ascii="宋体" w:hAnsi="宋体" w:cs="宋体"/>
                <w:kern w:val="0"/>
                <w:sz w:val="18"/>
                <w:szCs w:val="18"/>
                <w:highlight w:val="none"/>
              </w:rPr>
            </w:pPr>
            <w:r>
              <w:rPr>
                <w:rFonts w:hint="eastAsia" w:ascii="宋体" w:hAnsi="宋体" w:cs="宋体"/>
                <w:kern w:val="0"/>
                <w:sz w:val="18"/>
                <w:szCs w:val="18"/>
                <w:highlight w:val="none"/>
              </w:rPr>
              <w:t>《冷水机组能效限定值及能效等级》（GB19577），《低环境温度空气源热泵（冷水）机组能效限定值及能效等级》（GB37480）</w:t>
            </w:r>
          </w:p>
        </w:tc>
      </w:tr>
      <w:tr w14:paraId="5811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545D1E95">
            <w:pPr>
              <w:widowControl/>
              <w:jc w:val="left"/>
              <w:rPr>
                <w:rFonts w:ascii="宋体" w:hAnsi="宋体" w:cs="宋体"/>
                <w:kern w:val="0"/>
                <w:sz w:val="18"/>
                <w:szCs w:val="18"/>
                <w:highlight w:val="none"/>
              </w:rPr>
            </w:pPr>
          </w:p>
        </w:tc>
        <w:tc>
          <w:tcPr>
            <w:tcW w:w="1116" w:type="dxa"/>
            <w:vMerge w:val="continue"/>
            <w:noWrap w:val="0"/>
            <w:vAlign w:val="center"/>
          </w:tcPr>
          <w:p w14:paraId="1A793EF7">
            <w:pPr>
              <w:widowControl/>
              <w:jc w:val="left"/>
              <w:rPr>
                <w:rFonts w:ascii="宋体" w:hAnsi="宋体" w:cs="宋体"/>
                <w:kern w:val="0"/>
                <w:sz w:val="18"/>
                <w:szCs w:val="18"/>
                <w:highlight w:val="none"/>
              </w:rPr>
            </w:pPr>
          </w:p>
        </w:tc>
        <w:tc>
          <w:tcPr>
            <w:tcW w:w="1516" w:type="dxa"/>
            <w:vMerge w:val="continue"/>
            <w:noWrap w:val="0"/>
            <w:vAlign w:val="center"/>
          </w:tcPr>
          <w:p w14:paraId="5BE3AD00">
            <w:pPr>
              <w:widowControl/>
              <w:jc w:val="left"/>
              <w:rPr>
                <w:rFonts w:ascii="宋体" w:hAnsi="宋体" w:cs="宋体"/>
                <w:kern w:val="0"/>
                <w:sz w:val="18"/>
                <w:szCs w:val="18"/>
                <w:highlight w:val="none"/>
              </w:rPr>
            </w:pPr>
          </w:p>
        </w:tc>
        <w:tc>
          <w:tcPr>
            <w:tcW w:w="1612" w:type="dxa"/>
            <w:noWrap w:val="0"/>
            <w:vAlign w:val="center"/>
          </w:tcPr>
          <w:p w14:paraId="2D2DC55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水源热泵机组</w:t>
            </w:r>
          </w:p>
        </w:tc>
        <w:tc>
          <w:tcPr>
            <w:tcW w:w="4335" w:type="dxa"/>
            <w:noWrap w:val="0"/>
            <w:vAlign w:val="center"/>
          </w:tcPr>
          <w:p w14:paraId="6BF60C97">
            <w:pPr>
              <w:widowControl/>
              <w:jc w:val="left"/>
              <w:rPr>
                <w:rFonts w:ascii="宋体" w:hAnsi="宋体" w:cs="宋体"/>
                <w:kern w:val="0"/>
                <w:sz w:val="18"/>
                <w:szCs w:val="18"/>
                <w:highlight w:val="none"/>
              </w:rPr>
            </w:pPr>
            <w:r>
              <w:rPr>
                <w:rFonts w:hint="eastAsia" w:ascii="宋体" w:hAnsi="宋体" w:cs="宋体"/>
                <w:kern w:val="0"/>
                <w:sz w:val="18"/>
                <w:szCs w:val="18"/>
                <w:highlight w:val="none"/>
              </w:rPr>
              <w:t>《水（地）源热泵机组能效限定值及能效等级》（GB30721）</w:t>
            </w:r>
          </w:p>
        </w:tc>
      </w:tr>
      <w:tr w14:paraId="7B5E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0D28458">
            <w:pPr>
              <w:widowControl/>
              <w:jc w:val="left"/>
              <w:rPr>
                <w:rFonts w:ascii="宋体" w:hAnsi="宋体" w:cs="宋体"/>
                <w:kern w:val="0"/>
                <w:sz w:val="18"/>
                <w:szCs w:val="18"/>
                <w:highlight w:val="none"/>
              </w:rPr>
            </w:pPr>
          </w:p>
        </w:tc>
        <w:tc>
          <w:tcPr>
            <w:tcW w:w="1116" w:type="dxa"/>
            <w:vMerge w:val="continue"/>
            <w:noWrap w:val="0"/>
            <w:vAlign w:val="center"/>
          </w:tcPr>
          <w:p w14:paraId="3E6629FD">
            <w:pPr>
              <w:widowControl/>
              <w:jc w:val="left"/>
              <w:rPr>
                <w:rFonts w:ascii="宋体" w:hAnsi="宋体" w:cs="宋体"/>
                <w:kern w:val="0"/>
                <w:sz w:val="18"/>
                <w:szCs w:val="18"/>
                <w:highlight w:val="none"/>
              </w:rPr>
            </w:pPr>
          </w:p>
        </w:tc>
        <w:tc>
          <w:tcPr>
            <w:tcW w:w="1516" w:type="dxa"/>
            <w:vMerge w:val="continue"/>
            <w:noWrap w:val="0"/>
            <w:vAlign w:val="center"/>
          </w:tcPr>
          <w:p w14:paraId="42E4A2E3">
            <w:pPr>
              <w:widowControl/>
              <w:jc w:val="left"/>
              <w:rPr>
                <w:rFonts w:ascii="宋体" w:hAnsi="宋体" w:cs="宋体"/>
                <w:kern w:val="0"/>
                <w:sz w:val="18"/>
                <w:szCs w:val="18"/>
                <w:highlight w:val="none"/>
              </w:rPr>
            </w:pPr>
          </w:p>
        </w:tc>
        <w:tc>
          <w:tcPr>
            <w:tcW w:w="1612" w:type="dxa"/>
            <w:noWrap w:val="0"/>
            <w:vAlign w:val="center"/>
          </w:tcPr>
          <w:p w14:paraId="214924A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溴化锂吸收式冷水机组</w:t>
            </w:r>
          </w:p>
        </w:tc>
        <w:tc>
          <w:tcPr>
            <w:tcW w:w="4335" w:type="dxa"/>
            <w:noWrap w:val="0"/>
            <w:vAlign w:val="center"/>
          </w:tcPr>
          <w:p w14:paraId="4683130B">
            <w:pPr>
              <w:widowControl/>
              <w:jc w:val="left"/>
              <w:rPr>
                <w:rFonts w:ascii="宋体" w:hAnsi="宋体" w:cs="宋体"/>
                <w:kern w:val="0"/>
                <w:sz w:val="18"/>
                <w:szCs w:val="18"/>
                <w:highlight w:val="none"/>
              </w:rPr>
            </w:pPr>
            <w:r>
              <w:rPr>
                <w:rFonts w:hint="eastAsia" w:ascii="宋体" w:hAnsi="宋体" w:cs="宋体"/>
                <w:kern w:val="0"/>
                <w:sz w:val="18"/>
                <w:szCs w:val="18"/>
                <w:highlight w:val="none"/>
              </w:rPr>
              <w:t>《溴化锂吸收式冷水机组能效限定值及能效等级》（GB29540）</w:t>
            </w:r>
          </w:p>
        </w:tc>
      </w:tr>
      <w:tr w14:paraId="0225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17A84210">
            <w:pPr>
              <w:widowControl/>
              <w:jc w:val="left"/>
              <w:rPr>
                <w:rFonts w:ascii="宋体" w:hAnsi="宋体" w:cs="宋体"/>
                <w:kern w:val="0"/>
                <w:sz w:val="18"/>
                <w:szCs w:val="18"/>
                <w:highlight w:val="none"/>
              </w:rPr>
            </w:pPr>
          </w:p>
        </w:tc>
        <w:tc>
          <w:tcPr>
            <w:tcW w:w="1116" w:type="dxa"/>
            <w:vMerge w:val="continue"/>
            <w:noWrap w:val="0"/>
            <w:vAlign w:val="center"/>
          </w:tcPr>
          <w:p w14:paraId="22EEE2AD">
            <w:pPr>
              <w:widowControl/>
              <w:jc w:val="left"/>
              <w:rPr>
                <w:rFonts w:ascii="宋体" w:hAnsi="宋体" w:cs="宋体"/>
                <w:kern w:val="0"/>
                <w:sz w:val="18"/>
                <w:szCs w:val="18"/>
                <w:highlight w:val="none"/>
              </w:rPr>
            </w:pPr>
          </w:p>
        </w:tc>
        <w:tc>
          <w:tcPr>
            <w:tcW w:w="1516" w:type="dxa"/>
            <w:vMerge w:val="restart"/>
            <w:noWrap w:val="0"/>
            <w:vAlign w:val="center"/>
          </w:tcPr>
          <w:p w14:paraId="43CCB9C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★A02052305空调机组</w:t>
            </w:r>
          </w:p>
        </w:tc>
        <w:tc>
          <w:tcPr>
            <w:tcW w:w="1612" w:type="dxa"/>
            <w:noWrap w:val="0"/>
            <w:vAlign w:val="center"/>
          </w:tcPr>
          <w:p w14:paraId="1AAE092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多联式空调（热泵）机组（制冷量&gt;14000W）</w:t>
            </w:r>
          </w:p>
        </w:tc>
        <w:tc>
          <w:tcPr>
            <w:tcW w:w="4335" w:type="dxa"/>
            <w:noWrap w:val="0"/>
            <w:vAlign w:val="center"/>
          </w:tcPr>
          <w:p w14:paraId="36B1762A">
            <w:pPr>
              <w:widowControl/>
              <w:jc w:val="left"/>
              <w:rPr>
                <w:rFonts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039C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3190C7BB">
            <w:pPr>
              <w:widowControl/>
              <w:jc w:val="left"/>
              <w:rPr>
                <w:rFonts w:ascii="宋体" w:hAnsi="宋体" w:cs="宋体"/>
                <w:kern w:val="0"/>
                <w:sz w:val="18"/>
                <w:szCs w:val="18"/>
                <w:highlight w:val="none"/>
              </w:rPr>
            </w:pPr>
          </w:p>
        </w:tc>
        <w:tc>
          <w:tcPr>
            <w:tcW w:w="1116" w:type="dxa"/>
            <w:vMerge w:val="continue"/>
            <w:noWrap w:val="0"/>
            <w:vAlign w:val="center"/>
          </w:tcPr>
          <w:p w14:paraId="45617A6C">
            <w:pPr>
              <w:widowControl/>
              <w:jc w:val="left"/>
              <w:rPr>
                <w:rFonts w:ascii="宋体" w:hAnsi="宋体" w:cs="宋体"/>
                <w:kern w:val="0"/>
                <w:sz w:val="18"/>
                <w:szCs w:val="18"/>
                <w:highlight w:val="none"/>
              </w:rPr>
            </w:pPr>
          </w:p>
        </w:tc>
        <w:tc>
          <w:tcPr>
            <w:tcW w:w="1516" w:type="dxa"/>
            <w:vMerge w:val="continue"/>
            <w:noWrap w:val="0"/>
            <w:vAlign w:val="center"/>
          </w:tcPr>
          <w:p w14:paraId="7650B2C5">
            <w:pPr>
              <w:widowControl/>
              <w:jc w:val="left"/>
              <w:rPr>
                <w:rFonts w:ascii="宋体" w:hAnsi="宋体" w:cs="宋体"/>
                <w:kern w:val="0"/>
                <w:sz w:val="18"/>
                <w:szCs w:val="18"/>
                <w:highlight w:val="none"/>
              </w:rPr>
            </w:pPr>
          </w:p>
        </w:tc>
        <w:tc>
          <w:tcPr>
            <w:tcW w:w="1612" w:type="dxa"/>
            <w:noWrap w:val="0"/>
            <w:vAlign w:val="center"/>
          </w:tcPr>
          <w:p w14:paraId="268792B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单元式空气调节机（制冷量&gt;14000W）</w:t>
            </w:r>
          </w:p>
        </w:tc>
        <w:tc>
          <w:tcPr>
            <w:tcW w:w="4335" w:type="dxa"/>
            <w:noWrap w:val="0"/>
            <w:vAlign w:val="center"/>
          </w:tcPr>
          <w:p w14:paraId="55B12805">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《单元式空气调节机能效限定值及能效等级》（GB19576）《风管送风式空调机组能效限定值及能效等级》（GB37479）</w:t>
            </w:r>
          </w:p>
        </w:tc>
      </w:tr>
      <w:tr w14:paraId="257A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301BB48D">
            <w:pPr>
              <w:widowControl/>
              <w:jc w:val="left"/>
              <w:rPr>
                <w:rFonts w:ascii="宋体" w:hAnsi="宋体" w:cs="宋体"/>
                <w:kern w:val="0"/>
                <w:sz w:val="18"/>
                <w:szCs w:val="18"/>
                <w:highlight w:val="none"/>
              </w:rPr>
            </w:pPr>
          </w:p>
        </w:tc>
        <w:tc>
          <w:tcPr>
            <w:tcW w:w="1116" w:type="dxa"/>
            <w:vMerge w:val="continue"/>
            <w:noWrap w:val="0"/>
            <w:vAlign w:val="center"/>
          </w:tcPr>
          <w:p w14:paraId="06B022A9">
            <w:pPr>
              <w:widowControl/>
              <w:jc w:val="left"/>
              <w:rPr>
                <w:rFonts w:ascii="宋体" w:hAnsi="宋体" w:cs="宋体"/>
                <w:kern w:val="0"/>
                <w:sz w:val="18"/>
                <w:szCs w:val="18"/>
                <w:highlight w:val="none"/>
              </w:rPr>
            </w:pPr>
          </w:p>
        </w:tc>
        <w:tc>
          <w:tcPr>
            <w:tcW w:w="1516" w:type="dxa"/>
            <w:noWrap w:val="0"/>
            <w:vAlign w:val="center"/>
          </w:tcPr>
          <w:p w14:paraId="12122B4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★A02052309专用制冷、空调设备</w:t>
            </w:r>
          </w:p>
        </w:tc>
        <w:tc>
          <w:tcPr>
            <w:tcW w:w="1612" w:type="dxa"/>
            <w:noWrap w:val="0"/>
            <w:vAlign w:val="center"/>
          </w:tcPr>
          <w:p w14:paraId="54BBF67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机房空调</w:t>
            </w:r>
          </w:p>
        </w:tc>
        <w:tc>
          <w:tcPr>
            <w:tcW w:w="4335" w:type="dxa"/>
            <w:noWrap w:val="0"/>
            <w:vAlign w:val="center"/>
          </w:tcPr>
          <w:p w14:paraId="7053427A">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w:t>
            </w:r>
          </w:p>
        </w:tc>
      </w:tr>
      <w:tr w14:paraId="453C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D5D94AC">
            <w:pPr>
              <w:widowControl/>
              <w:jc w:val="left"/>
              <w:rPr>
                <w:rFonts w:ascii="宋体" w:hAnsi="宋体" w:cs="宋体"/>
                <w:kern w:val="0"/>
                <w:sz w:val="18"/>
                <w:szCs w:val="18"/>
                <w:highlight w:val="none"/>
              </w:rPr>
            </w:pPr>
          </w:p>
        </w:tc>
        <w:tc>
          <w:tcPr>
            <w:tcW w:w="1116" w:type="dxa"/>
            <w:vMerge w:val="continue"/>
            <w:noWrap w:val="0"/>
            <w:vAlign w:val="center"/>
          </w:tcPr>
          <w:p w14:paraId="30AE444D">
            <w:pPr>
              <w:widowControl/>
              <w:jc w:val="left"/>
              <w:rPr>
                <w:rFonts w:ascii="宋体" w:hAnsi="宋体" w:cs="宋体"/>
                <w:kern w:val="0"/>
                <w:sz w:val="18"/>
                <w:szCs w:val="18"/>
                <w:highlight w:val="none"/>
              </w:rPr>
            </w:pPr>
          </w:p>
        </w:tc>
        <w:tc>
          <w:tcPr>
            <w:tcW w:w="1516" w:type="dxa"/>
            <w:noWrap w:val="0"/>
            <w:vAlign w:val="center"/>
          </w:tcPr>
          <w:p w14:paraId="438914A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A02052399其他制冷空调设备</w:t>
            </w:r>
          </w:p>
        </w:tc>
        <w:tc>
          <w:tcPr>
            <w:tcW w:w="1612" w:type="dxa"/>
            <w:noWrap w:val="0"/>
            <w:vAlign w:val="center"/>
          </w:tcPr>
          <w:p w14:paraId="0D8CB10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冷却塔</w:t>
            </w:r>
          </w:p>
        </w:tc>
        <w:tc>
          <w:tcPr>
            <w:tcW w:w="4335" w:type="dxa"/>
            <w:noWrap w:val="0"/>
            <w:vAlign w:val="center"/>
          </w:tcPr>
          <w:p w14:paraId="01177E06">
            <w:pPr>
              <w:widowControl/>
              <w:jc w:val="left"/>
              <w:rPr>
                <w:rFonts w:ascii="宋体" w:hAnsi="宋体" w:cs="宋体"/>
                <w:kern w:val="0"/>
                <w:sz w:val="18"/>
                <w:szCs w:val="18"/>
                <w:highlight w:val="none"/>
              </w:rPr>
            </w:pPr>
            <w:r>
              <w:rPr>
                <w:rFonts w:hint="eastAsia" w:ascii="宋体" w:hAnsi="宋体" w:cs="宋体"/>
                <w:kern w:val="0"/>
                <w:sz w:val="18"/>
                <w:szCs w:val="18"/>
                <w:highlight w:val="none"/>
              </w:rPr>
              <w:t>《机械通风冷却塔第1部分：中小型开式冷却塔》（GB/T7190.1）；《机械通风冷却塔第2部分：大型开式冷却塔》（GB/T7190.2）</w:t>
            </w:r>
          </w:p>
        </w:tc>
      </w:tr>
      <w:tr w14:paraId="3C14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BB1A3C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w:t>
            </w:r>
          </w:p>
        </w:tc>
        <w:tc>
          <w:tcPr>
            <w:tcW w:w="1116" w:type="dxa"/>
            <w:noWrap w:val="0"/>
            <w:vAlign w:val="center"/>
          </w:tcPr>
          <w:p w14:paraId="61BDDB4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A020601电机</w:t>
            </w:r>
          </w:p>
        </w:tc>
        <w:tc>
          <w:tcPr>
            <w:tcW w:w="1516" w:type="dxa"/>
            <w:noWrap w:val="0"/>
            <w:vAlign w:val="center"/>
          </w:tcPr>
          <w:p w14:paraId="53F8579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noWrap w:val="0"/>
            <w:vAlign w:val="center"/>
          </w:tcPr>
          <w:p w14:paraId="2F5C89C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12482F02">
            <w:pPr>
              <w:widowControl/>
              <w:jc w:val="left"/>
              <w:rPr>
                <w:rFonts w:ascii="宋体" w:hAnsi="宋体" w:cs="宋体"/>
                <w:kern w:val="0"/>
                <w:sz w:val="18"/>
                <w:szCs w:val="18"/>
                <w:highlight w:val="none"/>
              </w:rPr>
            </w:pPr>
            <w:r>
              <w:rPr>
                <w:rFonts w:hint="eastAsia" w:ascii="宋体" w:hAnsi="宋体" w:cs="宋体"/>
                <w:kern w:val="0"/>
                <w:sz w:val="18"/>
                <w:szCs w:val="18"/>
                <w:highlight w:val="none"/>
              </w:rPr>
              <w:t>《中小型三相异步电动机能效限定值及能效等级》（GB18613）</w:t>
            </w:r>
          </w:p>
        </w:tc>
      </w:tr>
      <w:tr w14:paraId="0EA5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CE2D6C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1116" w:type="dxa"/>
            <w:noWrap w:val="0"/>
            <w:vAlign w:val="center"/>
          </w:tcPr>
          <w:p w14:paraId="0FE8D7F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A020602变压器</w:t>
            </w:r>
          </w:p>
        </w:tc>
        <w:tc>
          <w:tcPr>
            <w:tcW w:w="1516" w:type="dxa"/>
            <w:noWrap w:val="0"/>
            <w:vAlign w:val="center"/>
          </w:tcPr>
          <w:p w14:paraId="2FAFAB8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配电变压器</w:t>
            </w:r>
          </w:p>
        </w:tc>
        <w:tc>
          <w:tcPr>
            <w:tcW w:w="1612" w:type="dxa"/>
            <w:noWrap w:val="0"/>
            <w:vAlign w:val="center"/>
          </w:tcPr>
          <w:p w14:paraId="55D6D3E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0D4BED64">
            <w:pPr>
              <w:widowControl/>
              <w:jc w:val="left"/>
              <w:rPr>
                <w:rFonts w:ascii="宋体" w:hAnsi="宋体" w:cs="宋体"/>
                <w:kern w:val="0"/>
                <w:sz w:val="18"/>
                <w:szCs w:val="18"/>
                <w:highlight w:val="none"/>
              </w:rPr>
            </w:pPr>
            <w:r>
              <w:rPr>
                <w:rFonts w:hint="eastAsia" w:ascii="宋体" w:hAnsi="宋体" w:cs="宋体"/>
                <w:kern w:val="0"/>
                <w:sz w:val="18"/>
                <w:szCs w:val="18"/>
                <w:highlight w:val="none"/>
              </w:rPr>
              <w:t>《三相配电变压器能效限定值及能效等级》（GB20052）</w:t>
            </w:r>
          </w:p>
        </w:tc>
      </w:tr>
      <w:tr w14:paraId="45FB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596E063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9</w:t>
            </w:r>
          </w:p>
        </w:tc>
        <w:tc>
          <w:tcPr>
            <w:tcW w:w="1116" w:type="dxa"/>
            <w:noWrap w:val="0"/>
            <w:vAlign w:val="center"/>
          </w:tcPr>
          <w:p w14:paraId="7A8671F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★A020609镇流器</w:t>
            </w:r>
          </w:p>
        </w:tc>
        <w:tc>
          <w:tcPr>
            <w:tcW w:w="1516" w:type="dxa"/>
            <w:noWrap w:val="0"/>
            <w:vAlign w:val="center"/>
          </w:tcPr>
          <w:p w14:paraId="4FFB158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管型荧光灯镇流器</w:t>
            </w:r>
          </w:p>
        </w:tc>
        <w:tc>
          <w:tcPr>
            <w:tcW w:w="1612" w:type="dxa"/>
            <w:noWrap w:val="0"/>
            <w:vAlign w:val="center"/>
          </w:tcPr>
          <w:p w14:paraId="0B4A09F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773ECF2D">
            <w:pPr>
              <w:widowControl/>
              <w:jc w:val="left"/>
              <w:rPr>
                <w:rFonts w:ascii="宋体" w:hAnsi="宋体" w:cs="宋体"/>
                <w:kern w:val="0"/>
                <w:sz w:val="18"/>
                <w:szCs w:val="18"/>
                <w:highlight w:val="none"/>
              </w:rPr>
            </w:pPr>
            <w:r>
              <w:rPr>
                <w:rFonts w:hint="eastAsia" w:ascii="宋体" w:hAnsi="宋体" w:cs="宋体"/>
                <w:kern w:val="0"/>
                <w:sz w:val="18"/>
                <w:szCs w:val="18"/>
                <w:highlight w:val="none"/>
              </w:rPr>
              <w:t>《管形荧光灯镇流器能效限定值及能效等级》（GB17896）</w:t>
            </w:r>
          </w:p>
        </w:tc>
      </w:tr>
      <w:tr w14:paraId="5DCA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036C571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1116" w:type="dxa"/>
            <w:vMerge w:val="restart"/>
            <w:noWrap w:val="0"/>
            <w:vAlign w:val="center"/>
          </w:tcPr>
          <w:p w14:paraId="39AF62D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A020618生活用电器</w:t>
            </w:r>
          </w:p>
        </w:tc>
        <w:tc>
          <w:tcPr>
            <w:tcW w:w="1516" w:type="dxa"/>
            <w:noWrap w:val="0"/>
            <w:vAlign w:val="center"/>
          </w:tcPr>
          <w:p w14:paraId="3008F6E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A0206180101电冰箱</w:t>
            </w:r>
          </w:p>
        </w:tc>
        <w:tc>
          <w:tcPr>
            <w:tcW w:w="1612" w:type="dxa"/>
            <w:noWrap w:val="0"/>
            <w:vAlign w:val="center"/>
          </w:tcPr>
          <w:p w14:paraId="3B2BB1D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305214B6">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《家用电冰箱耗电量限定值及能效等级》（GB 12021.2）</w:t>
            </w:r>
          </w:p>
        </w:tc>
      </w:tr>
      <w:tr w14:paraId="2FCB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1059756B">
            <w:pPr>
              <w:widowControl/>
              <w:jc w:val="left"/>
              <w:rPr>
                <w:rFonts w:ascii="宋体" w:hAnsi="宋体" w:cs="宋体"/>
                <w:kern w:val="0"/>
                <w:sz w:val="18"/>
                <w:szCs w:val="18"/>
                <w:highlight w:val="none"/>
              </w:rPr>
            </w:pPr>
          </w:p>
        </w:tc>
        <w:tc>
          <w:tcPr>
            <w:tcW w:w="1116" w:type="dxa"/>
            <w:vMerge w:val="continue"/>
            <w:noWrap w:val="0"/>
            <w:vAlign w:val="center"/>
          </w:tcPr>
          <w:p w14:paraId="539B8F76">
            <w:pPr>
              <w:widowControl/>
              <w:jc w:val="left"/>
              <w:rPr>
                <w:rFonts w:ascii="宋体" w:hAnsi="宋体" w:cs="宋体"/>
                <w:kern w:val="0"/>
                <w:sz w:val="18"/>
                <w:szCs w:val="18"/>
                <w:highlight w:val="none"/>
              </w:rPr>
            </w:pPr>
          </w:p>
        </w:tc>
        <w:tc>
          <w:tcPr>
            <w:tcW w:w="1516" w:type="dxa"/>
            <w:vMerge w:val="restart"/>
            <w:noWrap w:val="0"/>
            <w:vAlign w:val="center"/>
          </w:tcPr>
          <w:p w14:paraId="6C9098A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★A0206180203空调机</w:t>
            </w:r>
          </w:p>
        </w:tc>
        <w:tc>
          <w:tcPr>
            <w:tcW w:w="1612" w:type="dxa"/>
            <w:noWrap w:val="0"/>
            <w:vAlign w:val="center"/>
          </w:tcPr>
          <w:p w14:paraId="7E989C1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房间空气调节器</w:t>
            </w:r>
          </w:p>
        </w:tc>
        <w:tc>
          <w:tcPr>
            <w:tcW w:w="4335" w:type="dxa"/>
            <w:noWrap w:val="0"/>
            <w:vAlign w:val="center"/>
          </w:tcPr>
          <w:p w14:paraId="566F2C16">
            <w:pPr>
              <w:widowControl/>
              <w:jc w:val="left"/>
              <w:rPr>
                <w:rFonts w:ascii="宋体" w:hAnsi="宋体" w:cs="宋体"/>
                <w:kern w:val="0"/>
                <w:sz w:val="18"/>
                <w:szCs w:val="18"/>
                <w:highlight w:val="none"/>
              </w:rPr>
            </w:pPr>
            <w:r>
              <w:rPr>
                <w:rFonts w:hint="eastAsia" w:ascii="宋体" w:hAnsi="宋体" w:cs="宋体"/>
                <w:kern w:val="0"/>
                <w:sz w:val="18"/>
                <w:szCs w:val="18"/>
                <w:highlight w:val="none"/>
              </w:rPr>
              <w:t>《转速可控型房间空气调节器能效限定值及能效等级》（GB21455-2013），待2019年修订发布后，按《房间空气调节器能效限定值及能效等级》（GB21455-2019）实施。</w:t>
            </w:r>
          </w:p>
        </w:tc>
      </w:tr>
      <w:tr w14:paraId="6D4E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4A93789B">
            <w:pPr>
              <w:widowControl/>
              <w:jc w:val="left"/>
              <w:rPr>
                <w:rFonts w:ascii="宋体" w:hAnsi="宋体" w:cs="宋体"/>
                <w:kern w:val="0"/>
                <w:sz w:val="18"/>
                <w:szCs w:val="18"/>
                <w:highlight w:val="none"/>
              </w:rPr>
            </w:pPr>
          </w:p>
        </w:tc>
        <w:tc>
          <w:tcPr>
            <w:tcW w:w="1116" w:type="dxa"/>
            <w:vMerge w:val="continue"/>
            <w:noWrap w:val="0"/>
            <w:vAlign w:val="center"/>
          </w:tcPr>
          <w:p w14:paraId="1D14EC91">
            <w:pPr>
              <w:widowControl/>
              <w:jc w:val="left"/>
              <w:rPr>
                <w:rFonts w:ascii="宋体" w:hAnsi="宋体" w:cs="宋体"/>
                <w:kern w:val="0"/>
                <w:sz w:val="18"/>
                <w:szCs w:val="18"/>
                <w:highlight w:val="none"/>
              </w:rPr>
            </w:pPr>
          </w:p>
        </w:tc>
        <w:tc>
          <w:tcPr>
            <w:tcW w:w="1516" w:type="dxa"/>
            <w:vMerge w:val="continue"/>
            <w:noWrap w:val="0"/>
            <w:vAlign w:val="center"/>
          </w:tcPr>
          <w:p w14:paraId="19306279">
            <w:pPr>
              <w:widowControl/>
              <w:jc w:val="left"/>
              <w:rPr>
                <w:rFonts w:ascii="宋体" w:hAnsi="宋体" w:cs="宋体"/>
                <w:kern w:val="0"/>
                <w:sz w:val="18"/>
                <w:szCs w:val="18"/>
                <w:highlight w:val="none"/>
              </w:rPr>
            </w:pPr>
          </w:p>
        </w:tc>
        <w:tc>
          <w:tcPr>
            <w:tcW w:w="1612" w:type="dxa"/>
            <w:noWrap w:val="0"/>
            <w:vAlign w:val="center"/>
          </w:tcPr>
          <w:p w14:paraId="432DFC1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多联式空调（热泵）机组（制冷量≤ 14000W）</w:t>
            </w:r>
          </w:p>
        </w:tc>
        <w:tc>
          <w:tcPr>
            <w:tcW w:w="4335" w:type="dxa"/>
            <w:noWrap w:val="0"/>
            <w:vAlign w:val="center"/>
          </w:tcPr>
          <w:p w14:paraId="46A55D13">
            <w:pPr>
              <w:widowControl/>
              <w:jc w:val="left"/>
              <w:rPr>
                <w:rFonts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3A1C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96AD7DD">
            <w:pPr>
              <w:widowControl/>
              <w:jc w:val="left"/>
              <w:rPr>
                <w:rFonts w:ascii="宋体" w:hAnsi="宋体" w:cs="宋体"/>
                <w:kern w:val="0"/>
                <w:sz w:val="18"/>
                <w:szCs w:val="18"/>
                <w:highlight w:val="none"/>
              </w:rPr>
            </w:pPr>
          </w:p>
        </w:tc>
        <w:tc>
          <w:tcPr>
            <w:tcW w:w="1116" w:type="dxa"/>
            <w:vMerge w:val="continue"/>
            <w:noWrap w:val="0"/>
            <w:vAlign w:val="center"/>
          </w:tcPr>
          <w:p w14:paraId="7DFB1427">
            <w:pPr>
              <w:widowControl/>
              <w:jc w:val="left"/>
              <w:rPr>
                <w:rFonts w:ascii="宋体" w:hAnsi="宋体" w:cs="宋体"/>
                <w:kern w:val="0"/>
                <w:sz w:val="18"/>
                <w:szCs w:val="18"/>
                <w:highlight w:val="none"/>
              </w:rPr>
            </w:pPr>
          </w:p>
        </w:tc>
        <w:tc>
          <w:tcPr>
            <w:tcW w:w="1516" w:type="dxa"/>
            <w:vMerge w:val="continue"/>
            <w:noWrap w:val="0"/>
            <w:vAlign w:val="center"/>
          </w:tcPr>
          <w:p w14:paraId="4E17FAE7">
            <w:pPr>
              <w:widowControl/>
              <w:jc w:val="left"/>
              <w:rPr>
                <w:rFonts w:ascii="宋体" w:hAnsi="宋体" w:cs="宋体"/>
                <w:kern w:val="0"/>
                <w:sz w:val="18"/>
                <w:szCs w:val="18"/>
                <w:highlight w:val="none"/>
              </w:rPr>
            </w:pPr>
          </w:p>
        </w:tc>
        <w:tc>
          <w:tcPr>
            <w:tcW w:w="1612" w:type="dxa"/>
            <w:noWrap w:val="0"/>
            <w:vAlign w:val="center"/>
          </w:tcPr>
          <w:p w14:paraId="787BDEB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单元式空气调节机（制冷量≤14000W）</w:t>
            </w:r>
          </w:p>
        </w:tc>
        <w:tc>
          <w:tcPr>
            <w:tcW w:w="4335" w:type="dxa"/>
            <w:noWrap w:val="0"/>
            <w:vAlign w:val="center"/>
          </w:tcPr>
          <w:p w14:paraId="3D4595AD">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《单元式空气调节机能效限定值及能源效率等级》（GB19576）《风管送风式空调机组能效限定值及能效等级》（GB37479）</w:t>
            </w:r>
          </w:p>
        </w:tc>
      </w:tr>
      <w:tr w14:paraId="2F9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38E982C6">
            <w:pPr>
              <w:widowControl/>
              <w:jc w:val="left"/>
              <w:rPr>
                <w:rFonts w:ascii="宋体" w:hAnsi="宋体" w:cs="宋体"/>
                <w:kern w:val="0"/>
                <w:sz w:val="18"/>
                <w:szCs w:val="18"/>
                <w:highlight w:val="none"/>
              </w:rPr>
            </w:pPr>
          </w:p>
        </w:tc>
        <w:tc>
          <w:tcPr>
            <w:tcW w:w="1116" w:type="dxa"/>
            <w:vMerge w:val="continue"/>
            <w:noWrap w:val="0"/>
            <w:vAlign w:val="center"/>
          </w:tcPr>
          <w:p w14:paraId="78158E19">
            <w:pPr>
              <w:widowControl/>
              <w:jc w:val="left"/>
              <w:rPr>
                <w:rFonts w:ascii="宋体" w:hAnsi="宋体" w:cs="宋体"/>
                <w:kern w:val="0"/>
                <w:sz w:val="18"/>
                <w:szCs w:val="18"/>
                <w:highlight w:val="none"/>
              </w:rPr>
            </w:pPr>
          </w:p>
        </w:tc>
        <w:tc>
          <w:tcPr>
            <w:tcW w:w="1516" w:type="dxa"/>
            <w:noWrap w:val="0"/>
            <w:vAlign w:val="center"/>
          </w:tcPr>
          <w:p w14:paraId="36A5C1A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A0206180301洗衣机</w:t>
            </w:r>
          </w:p>
        </w:tc>
        <w:tc>
          <w:tcPr>
            <w:tcW w:w="1612" w:type="dxa"/>
            <w:noWrap w:val="0"/>
            <w:vAlign w:val="center"/>
          </w:tcPr>
          <w:p w14:paraId="4E7FD42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35D259F8">
            <w:pPr>
              <w:widowControl/>
              <w:jc w:val="left"/>
              <w:rPr>
                <w:rFonts w:ascii="宋体" w:hAnsi="宋体" w:cs="宋体"/>
                <w:kern w:val="0"/>
                <w:sz w:val="18"/>
                <w:szCs w:val="18"/>
                <w:highlight w:val="none"/>
              </w:rPr>
            </w:pPr>
            <w:r>
              <w:rPr>
                <w:rFonts w:hint="eastAsia" w:ascii="宋体" w:hAnsi="宋体" w:cs="宋体"/>
                <w:kern w:val="0"/>
                <w:sz w:val="18"/>
                <w:szCs w:val="18"/>
                <w:highlight w:val="none"/>
              </w:rPr>
              <w:t>《电动洗衣机能效水效限定值及等级》（GB12021.4）</w:t>
            </w:r>
          </w:p>
        </w:tc>
      </w:tr>
      <w:tr w14:paraId="2355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4D856A60">
            <w:pPr>
              <w:widowControl/>
              <w:jc w:val="left"/>
              <w:rPr>
                <w:rFonts w:ascii="宋体" w:hAnsi="宋体" w:cs="宋体"/>
                <w:kern w:val="0"/>
                <w:sz w:val="18"/>
                <w:szCs w:val="18"/>
                <w:highlight w:val="none"/>
              </w:rPr>
            </w:pPr>
          </w:p>
        </w:tc>
        <w:tc>
          <w:tcPr>
            <w:tcW w:w="1116" w:type="dxa"/>
            <w:vMerge w:val="continue"/>
            <w:noWrap w:val="0"/>
            <w:vAlign w:val="center"/>
          </w:tcPr>
          <w:p w14:paraId="5C3DB626">
            <w:pPr>
              <w:widowControl/>
              <w:jc w:val="left"/>
              <w:rPr>
                <w:rFonts w:ascii="宋体" w:hAnsi="宋体" w:cs="宋体"/>
                <w:kern w:val="0"/>
                <w:sz w:val="18"/>
                <w:szCs w:val="18"/>
                <w:highlight w:val="none"/>
              </w:rPr>
            </w:pPr>
          </w:p>
        </w:tc>
        <w:tc>
          <w:tcPr>
            <w:tcW w:w="1516" w:type="dxa"/>
            <w:vMerge w:val="restart"/>
            <w:noWrap w:val="0"/>
            <w:vAlign w:val="center"/>
          </w:tcPr>
          <w:p w14:paraId="6FFB5B3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A02061808热水器</w:t>
            </w:r>
          </w:p>
        </w:tc>
        <w:tc>
          <w:tcPr>
            <w:tcW w:w="1612" w:type="dxa"/>
            <w:noWrap w:val="0"/>
            <w:vAlign w:val="center"/>
          </w:tcPr>
          <w:p w14:paraId="7C1425D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★电热水器</w:t>
            </w:r>
          </w:p>
        </w:tc>
        <w:tc>
          <w:tcPr>
            <w:tcW w:w="4335" w:type="dxa"/>
            <w:noWrap w:val="0"/>
            <w:vAlign w:val="center"/>
          </w:tcPr>
          <w:p w14:paraId="5FE7F2A1">
            <w:pPr>
              <w:widowControl/>
              <w:jc w:val="left"/>
              <w:rPr>
                <w:rFonts w:ascii="宋体" w:hAnsi="宋体" w:cs="宋体"/>
                <w:kern w:val="0"/>
                <w:sz w:val="18"/>
                <w:szCs w:val="18"/>
                <w:highlight w:val="none"/>
              </w:rPr>
            </w:pPr>
            <w:r>
              <w:rPr>
                <w:rFonts w:hint="eastAsia" w:ascii="宋体" w:hAnsi="宋体" w:cs="宋体"/>
                <w:kern w:val="0"/>
                <w:sz w:val="18"/>
                <w:szCs w:val="18"/>
                <w:highlight w:val="none"/>
              </w:rPr>
              <w:t>《储水式电热水器能效限定值及能效等级》（GB21519）</w:t>
            </w:r>
          </w:p>
        </w:tc>
      </w:tr>
      <w:tr w14:paraId="2FE1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4877365A">
            <w:pPr>
              <w:widowControl/>
              <w:jc w:val="left"/>
              <w:rPr>
                <w:rFonts w:ascii="宋体" w:hAnsi="宋体" w:cs="宋体"/>
                <w:kern w:val="0"/>
                <w:sz w:val="18"/>
                <w:szCs w:val="18"/>
                <w:highlight w:val="none"/>
              </w:rPr>
            </w:pPr>
          </w:p>
        </w:tc>
        <w:tc>
          <w:tcPr>
            <w:tcW w:w="1116" w:type="dxa"/>
            <w:vMerge w:val="continue"/>
            <w:noWrap w:val="0"/>
            <w:vAlign w:val="center"/>
          </w:tcPr>
          <w:p w14:paraId="7ED81ED9">
            <w:pPr>
              <w:widowControl/>
              <w:jc w:val="left"/>
              <w:rPr>
                <w:rFonts w:ascii="宋体" w:hAnsi="宋体" w:cs="宋体"/>
                <w:kern w:val="0"/>
                <w:sz w:val="18"/>
                <w:szCs w:val="18"/>
                <w:highlight w:val="none"/>
              </w:rPr>
            </w:pPr>
          </w:p>
        </w:tc>
        <w:tc>
          <w:tcPr>
            <w:tcW w:w="1516" w:type="dxa"/>
            <w:vMerge w:val="continue"/>
            <w:noWrap w:val="0"/>
            <w:vAlign w:val="center"/>
          </w:tcPr>
          <w:p w14:paraId="697A246E">
            <w:pPr>
              <w:widowControl/>
              <w:jc w:val="left"/>
              <w:rPr>
                <w:rFonts w:ascii="宋体" w:hAnsi="宋体" w:cs="宋体"/>
                <w:kern w:val="0"/>
                <w:sz w:val="18"/>
                <w:szCs w:val="18"/>
                <w:highlight w:val="none"/>
              </w:rPr>
            </w:pPr>
          </w:p>
        </w:tc>
        <w:tc>
          <w:tcPr>
            <w:tcW w:w="1612" w:type="dxa"/>
            <w:noWrap w:val="0"/>
            <w:vAlign w:val="center"/>
          </w:tcPr>
          <w:p w14:paraId="1B424F1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燃气热水器</w:t>
            </w:r>
          </w:p>
        </w:tc>
        <w:tc>
          <w:tcPr>
            <w:tcW w:w="4335" w:type="dxa"/>
            <w:noWrap w:val="0"/>
            <w:vAlign w:val="center"/>
          </w:tcPr>
          <w:p w14:paraId="43102116">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《家用燃气快速热水器和燃气采暖热水炉能效限定值及能效等级》（GB20665）</w:t>
            </w:r>
          </w:p>
        </w:tc>
      </w:tr>
      <w:tr w14:paraId="0C66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421317AB">
            <w:pPr>
              <w:widowControl/>
              <w:jc w:val="left"/>
              <w:rPr>
                <w:rFonts w:ascii="宋体" w:hAnsi="宋体" w:cs="宋体"/>
                <w:kern w:val="0"/>
                <w:sz w:val="18"/>
                <w:szCs w:val="18"/>
                <w:highlight w:val="none"/>
              </w:rPr>
            </w:pPr>
          </w:p>
        </w:tc>
        <w:tc>
          <w:tcPr>
            <w:tcW w:w="1116" w:type="dxa"/>
            <w:vMerge w:val="continue"/>
            <w:noWrap w:val="0"/>
            <w:vAlign w:val="center"/>
          </w:tcPr>
          <w:p w14:paraId="159C3B0D">
            <w:pPr>
              <w:widowControl/>
              <w:jc w:val="left"/>
              <w:rPr>
                <w:rFonts w:ascii="宋体" w:hAnsi="宋体" w:cs="宋体"/>
                <w:kern w:val="0"/>
                <w:sz w:val="18"/>
                <w:szCs w:val="18"/>
                <w:highlight w:val="none"/>
              </w:rPr>
            </w:pPr>
          </w:p>
        </w:tc>
        <w:tc>
          <w:tcPr>
            <w:tcW w:w="1516" w:type="dxa"/>
            <w:vMerge w:val="continue"/>
            <w:noWrap w:val="0"/>
            <w:vAlign w:val="center"/>
          </w:tcPr>
          <w:p w14:paraId="6F51B9E0">
            <w:pPr>
              <w:widowControl/>
              <w:jc w:val="left"/>
              <w:rPr>
                <w:rFonts w:ascii="宋体" w:hAnsi="宋体" w:cs="宋体"/>
                <w:kern w:val="0"/>
                <w:sz w:val="18"/>
                <w:szCs w:val="18"/>
                <w:highlight w:val="none"/>
              </w:rPr>
            </w:pPr>
          </w:p>
        </w:tc>
        <w:tc>
          <w:tcPr>
            <w:tcW w:w="1612" w:type="dxa"/>
            <w:noWrap w:val="0"/>
            <w:vAlign w:val="center"/>
          </w:tcPr>
          <w:p w14:paraId="3906D68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热泵热水器</w:t>
            </w:r>
          </w:p>
        </w:tc>
        <w:tc>
          <w:tcPr>
            <w:tcW w:w="4335" w:type="dxa"/>
            <w:noWrap w:val="0"/>
            <w:vAlign w:val="center"/>
          </w:tcPr>
          <w:p w14:paraId="25024C6F">
            <w:pPr>
              <w:widowControl/>
              <w:jc w:val="left"/>
              <w:rPr>
                <w:rFonts w:ascii="宋体" w:hAnsi="宋体" w:cs="宋体"/>
                <w:kern w:val="0"/>
                <w:sz w:val="18"/>
                <w:szCs w:val="18"/>
                <w:highlight w:val="none"/>
              </w:rPr>
            </w:pPr>
            <w:r>
              <w:rPr>
                <w:rFonts w:hint="eastAsia" w:ascii="宋体" w:hAnsi="宋体" w:cs="宋体"/>
                <w:kern w:val="0"/>
                <w:sz w:val="18"/>
                <w:szCs w:val="18"/>
                <w:highlight w:val="none"/>
              </w:rPr>
              <w:t>《热泵热水机（器）能效限定值及能效等级》（GB29541）</w:t>
            </w:r>
          </w:p>
        </w:tc>
      </w:tr>
      <w:tr w14:paraId="2A5B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D78F9C9">
            <w:pPr>
              <w:widowControl/>
              <w:jc w:val="left"/>
              <w:rPr>
                <w:rFonts w:ascii="宋体" w:hAnsi="宋体" w:cs="宋体"/>
                <w:kern w:val="0"/>
                <w:sz w:val="18"/>
                <w:szCs w:val="18"/>
                <w:highlight w:val="none"/>
              </w:rPr>
            </w:pPr>
          </w:p>
        </w:tc>
        <w:tc>
          <w:tcPr>
            <w:tcW w:w="1116" w:type="dxa"/>
            <w:vMerge w:val="continue"/>
            <w:noWrap w:val="0"/>
            <w:vAlign w:val="center"/>
          </w:tcPr>
          <w:p w14:paraId="34C8D82D">
            <w:pPr>
              <w:widowControl/>
              <w:jc w:val="left"/>
              <w:rPr>
                <w:rFonts w:ascii="宋体" w:hAnsi="宋体" w:cs="宋体"/>
                <w:kern w:val="0"/>
                <w:sz w:val="18"/>
                <w:szCs w:val="18"/>
                <w:highlight w:val="none"/>
              </w:rPr>
            </w:pPr>
          </w:p>
        </w:tc>
        <w:tc>
          <w:tcPr>
            <w:tcW w:w="1516" w:type="dxa"/>
            <w:vMerge w:val="continue"/>
            <w:noWrap w:val="0"/>
            <w:vAlign w:val="center"/>
          </w:tcPr>
          <w:p w14:paraId="02F3D829">
            <w:pPr>
              <w:widowControl/>
              <w:jc w:val="left"/>
              <w:rPr>
                <w:rFonts w:ascii="宋体" w:hAnsi="宋体" w:cs="宋体"/>
                <w:kern w:val="0"/>
                <w:sz w:val="18"/>
                <w:szCs w:val="18"/>
                <w:highlight w:val="none"/>
              </w:rPr>
            </w:pPr>
          </w:p>
        </w:tc>
        <w:tc>
          <w:tcPr>
            <w:tcW w:w="1612" w:type="dxa"/>
            <w:noWrap w:val="0"/>
            <w:vAlign w:val="center"/>
          </w:tcPr>
          <w:p w14:paraId="1762C6A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太阳能热水系统</w:t>
            </w:r>
          </w:p>
        </w:tc>
        <w:tc>
          <w:tcPr>
            <w:tcW w:w="4335" w:type="dxa"/>
            <w:noWrap w:val="0"/>
            <w:vAlign w:val="center"/>
          </w:tcPr>
          <w:p w14:paraId="0F8F1411">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《家用太阳能热水系统能效限定值及能效等级》（GB26969）</w:t>
            </w:r>
          </w:p>
        </w:tc>
      </w:tr>
      <w:tr w14:paraId="3272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65D3885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11</w:t>
            </w:r>
          </w:p>
        </w:tc>
        <w:tc>
          <w:tcPr>
            <w:tcW w:w="1116" w:type="dxa"/>
            <w:vMerge w:val="restart"/>
            <w:noWrap w:val="0"/>
            <w:vAlign w:val="center"/>
          </w:tcPr>
          <w:p w14:paraId="266FEB7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A020619照明设备</w:t>
            </w:r>
          </w:p>
        </w:tc>
        <w:tc>
          <w:tcPr>
            <w:tcW w:w="1516" w:type="dxa"/>
            <w:noWrap w:val="0"/>
            <w:vAlign w:val="center"/>
          </w:tcPr>
          <w:p w14:paraId="5884362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★普通照明用双端荧光灯</w:t>
            </w:r>
          </w:p>
        </w:tc>
        <w:tc>
          <w:tcPr>
            <w:tcW w:w="1612" w:type="dxa"/>
            <w:noWrap w:val="0"/>
            <w:vAlign w:val="center"/>
          </w:tcPr>
          <w:p w14:paraId="4525C85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0196B453">
            <w:pPr>
              <w:widowControl/>
              <w:jc w:val="left"/>
              <w:rPr>
                <w:rFonts w:ascii="宋体" w:hAnsi="宋体" w:cs="宋体"/>
                <w:kern w:val="0"/>
                <w:sz w:val="18"/>
                <w:szCs w:val="18"/>
                <w:highlight w:val="none"/>
              </w:rPr>
            </w:pPr>
            <w:r>
              <w:rPr>
                <w:rFonts w:hint="eastAsia" w:ascii="宋体" w:hAnsi="宋体" w:cs="宋体"/>
                <w:kern w:val="0"/>
                <w:sz w:val="18"/>
                <w:szCs w:val="18"/>
                <w:highlight w:val="none"/>
              </w:rPr>
              <w:t>《普通照明用双端荧光灯能效限定值及能效等级》（GB19043）</w:t>
            </w:r>
          </w:p>
        </w:tc>
      </w:tr>
      <w:tr w14:paraId="7A8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FC7BC98">
            <w:pPr>
              <w:widowControl/>
              <w:jc w:val="left"/>
              <w:rPr>
                <w:rFonts w:ascii="宋体" w:hAnsi="宋体" w:cs="宋体"/>
                <w:kern w:val="0"/>
                <w:sz w:val="18"/>
                <w:szCs w:val="18"/>
                <w:highlight w:val="none"/>
              </w:rPr>
            </w:pPr>
          </w:p>
        </w:tc>
        <w:tc>
          <w:tcPr>
            <w:tcW w:w="1116" w:type="dxa"/>
            <w:vMerge w:val="continue"/>
            <w:noWrap w:val="0"/>
            <w:vAlign w:val="center"/>
          </w:tcPr>
          <w:p w14:paraId="613BF23C">
            <w:pPr>
              <w:widowControl/>
              <w:jc w:val="left"/>
              <w:rPr>
                <w:rFonts w:ascii="宋体" w:hAnsi="宋体" w:cs="宋体"/>
                <w:kern w:val="0"/>
                <w:sz w:val="18"/>
                <w:szCs w:val="18"/>
                <w:highlight w:val="none"/>
              </w:rPr>
            </w:pPr>
          </w:p>
        </w:tc>
        <w:tc>
          <w:tcPr>
            <w:tcW w:w="1516" w:type="dxa"/>
            <w:noWrap w:val="0"/>
            <w:vAlign w:val="center"/>
          </w:tcPr>
          <w:p w14:paraId="4801E5A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LED道路/隧道照明产品</w:t>
            </w:r>
          </w:p>
        </w:tc>
        <w:tc>
          <w:tcPr>
            <w:tcW w:w="1612" w:type="dxa"/>
            <w:noWrap w:val="0"/>
            <w:vAlign w:val="center"/>
          </w:tcPr>
          <w:p w14:paraId="50A449B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601131A1">
            <w:pPr>
              <w:widowControl/>
              <w:jc w:val="left"/>
              <w:rPr>
                <w:rFonts w:ascii="宋体" w:hAnsi="宋体" w:cs="宋体"/>
                <w:kern w:val="0"/>
                <w:sz w:val="18"/>
                <w:szCs w:val="18"/>
                <w:highlight w:val="none"/>
              </w:rPr>
            </w:pPr>
            <w:r>
              <w:rPr>
                <w:rFonts w:hint="eastAsia" w:ascii="宋体" w:hAnsi="宋体" w:cs="宋体"/>
                <w:kern w:val="0"/>
                <w:sz w:val="18"/>
                <w:szCs w:val="18"/>
                <w:highlight w:val="none"/>
              </w:rPr>
              <w:t>《道路和隧道照明用LED灯具能效限定值及能效等级》（GB37478）</w:t>
            </w:r>
          </w:p>
        </w:tc>
      </w:tr>
      <w:tr w14:paraId="1505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9F331F1">
            <w:pPr>
              <w:widowControl/>
              <w:jc w:val="left"/>
              <w:rPr>
                <w:rFonts w:ascii="宋体" w:hAnsi="宋体" w:cs="宋体"/>
                <w:kern w:val="0"/>
                <w:sz w:val="18"/>
                <w:szCs w:val="18"/>
                <w:highlight w:val="none"/>
              </w:rPr>
            </w:pPr>
          </w:p>
        </w:tc>
        <w:tc>
          <w:tcPr>
            <w:tcW w:w="1116" w:type="dxa"/>
            <w:vMerge w:val="continue"/>
            <w:noWrap w:val="0"/>
            <w:vAlign w:val="center"/>
          </w:tcPr>
          <w:p w14:paraId="3E4E59B3">
            <w:pPr>
              <w:widowControl/>
              <w:jc w:val="left"/>
              <w:rPr>
                <w:rFonts w:ascii="宋体" w:hAnsi="宋体" w:cs="宋体"/>
                <w:kern w:val="0"/>
                <w:sz w:val="18"/>
                <w:szCs w:val="18"/>
                <w:highlight w:val="none"/>
              </w:rPr>
            </w:pPr>
          </w:p>
        </w:tc>
        <w:tc>
          <w:tcPr>
            <w:tcW w:w="1516" w:type="dxa"/>
            <w:noWrap w:val="0"/>
            <w:vAlign w:val="center"/>
          </w:tcPr>
          <w:p w14:paraId="1DA45EC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LED筒灯</w:t>
            </w:r>
          </w:p>
        </w:tc>
        <w:tc>
          <w:tcPr>
            <w:tcW w:w="1612" w:type="dxa"/>
            <w:noWrap w:val="0"/>
            <w:vAlign w:val="center"/>
          </w:tcPr>
          <w:p w14:paraId="48052D0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53CF3705">
            <w:pPr>
              <w:widowControl/>
              <w:jc w:val="left"/>
              <w:rPr>
                <w:rFonts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6B03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112DCFE">
            <w:pPr>
              <w:widowControl/>
              <w:jc w:val="left"/>
              <w:rPr>
                <w:rFonts w:ascii="宋体" w:hAnsi="宋体" w:cs="宋体"/>
                <w:kern w:val="0"/>
                <w:sz w:val="18"/>
                <w:szCs w:val="18"/>
                <w:highlight w:val="none"/>
              </w:rPr>
            </w:pPr>
          </w:p>
        </w:tc>
        <w:tc>
          <w:tcPr>
            <w:tcW w:w="1116" w:type="dxa"/>
            <w:vMerge w:val="continue"/>
            <w:noWrap w:val="0"/>
            <w:vAlign w:val="center"/>
          </w:tcPr>
          <w:p w14:paraId="7B639A4B">
            <w:pPr>
              <w:widowControl/>
              <w:jc w:val="left"/>
              <w:rPr>
                <w:rFonts w:ascii="宋体" w:hAnsi="宋体" w:cs="宋体"/>
                <w:kern w:val="0"/>
                <w:sz w:val="18"/>
                <w:szCs w:val="18"/>
                <w:highlight w:val="none"/>
              </w:rPr>
            </w:pPr>
          </w:p>
        </w:tc>
        <w:tc>
          <w:tcPr>
            <w:tcW w:w="1516" w:type="dxa"/>
            <w:noWrap w:val="0"/>
            <w:vAlign w:val="center"/>
          </w:tcPr>
          <w:p w14:paraId="200DAA9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普通照明用非定向自镇流LED灯</w:t>
            </w:r>
          </w:p>
        </w:tc>
        <w:tc>
          <w:tcPr>
            <w:tcW w:w="1612" w:type="dxa"/>
            <w:noWrap w:val="0"/>
            <w:vAlign w:val="center"/>
          </w:tcPr>
          <w:p w14:paraId="69B7225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0CA688B0">
            <w:pPr>
              <w:widowControl/>
              <w:jc w:val="left"/>
              <w:rPr>
                <w:rFonts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6D24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noWrap w:val="0"/>
            <w:vAlign w:val="center"/>
          </w:tcPr>
          <w:p w14:paraId="6FE2654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12</w:t>
            </w:r>
          </w:p>
        </w:tc>
        <w:tc>
          <w:tcPr>
            <w:tcW w:w="1116" w:type="dxa"/>
            <w:noWrap w:val="0"/>
            <w:vAlign w:val="center"/>
          </w:tcPr>
          <w:p w14:paraId="5FA81B2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★A020910电视设备</w:t>
            </w:r>
          </w:p>
        </w:tc>
        <w:tc>
          <w:tcPr>
            <w:tcW w:w="1516" w:type="dxa"/>
            <w:noWrap w:val="0"/>
            <w:vAlign w:val="center"/>
          </w:tcPr>
          <w:p w14:paraId="44C64F6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A02091001普通电视设备（电视机）</w:t>
            </w:r>
          </w:p>
        </w:tc>
        <w:tc>
          <w:tcPr>
            <w:tcW w:w="1612" w:type="dxa"/>
            <w:noWrap w:val="0"/>
            <w:vAlign w:val="center"/>
          </w:tcPr>
          <w:p w14:paraId="1F484C6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66FC30B7">
            <w:pPr>
              <w:widowControl/>
              <w:jc w:val="left"/>
              <w:rPr>
                <w:rFonts w:ascii="宋体" w:hAnsi="宋体" w:cs="宋体"/>
                <w:kern w:val="0"/>
                <w:sz w:val="18"/>
                <w:szCs w:val="18"/>
                <w:highlight w:val="none"/>
              </w:rPr>
            </w:pPr>
            <w:r>
              <w:rPr>
                <w:rFonts w:hint="eastAsia" w:ascii="宋体" w:hAnsi="宋体" w:cs="宋体"/>
                <w:kern w:val="0"/>
                <w:sz w:val="18"/>
                <w:szCs w:val="18"/>
                <w:highlight w:val="none"/>
              </w:rPr>
              <w:t>《平板电视能效限定值及能效等级》（GB24850）</w:t>
            </w:r>
          </w:p>
        </w:tc>
      </w:tr>
      <w:tr w14:paraId="35D0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noWrap w:val="0"/>
            <w:vAlign w:val="center"/>
          </w:tcPr>
          <w:p w14:paraId="0880E24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13</w:t>
            </w:r>
          </w:p>
        </w:tc>
        <w:tc>
          <w:tcPr>
            <w:tcW w:w="1116" w:type="dxa"/>
            <w:noWrap w:val="0"/>
            <w:vAlign w:val="center"/>
          </w:tcPr>
          <w:p w14:paraId="3CB4ECF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★A020911视频设备</w:t>
            </w:r>
          </w:p>
        </w:tc>
        <w:tc>
          <w:tcPr>
            <w:tcW w:w="1516" w:type="dxa"/>
            <w:noWrap w:val="0"/>
            <w:vAlign w:val="center"/>
          </w:tcPr>
          <w:p w14:paraId="1074743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A02091107视频监控设备</w:t>
            </w:r>
          </w:p>
        </w:tc>
        <w:tc>
          <w:tcPr>
            <w:tcW w:w="1612" w:type="dxa"/>
            <w:noWrap w:val="0"/>
            <w:vAlign w:val="center"/>
          </w:tcPr>
          <w:p w14:paraId="2B3D58A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监视器</w:t>
            </w:r>
          </w:p>
        </w:tc>
        <w:tc>
          <w:tcPr>
            <w:tcW w:w="4335" w:type="dxa"/>
            <w:noWrap w:val="0"/>
            <w:vAlign w:val="center"/>
          </w:tcPr>
          <w:p w14:paraId="40FCA5FF">
            <w:pPr>
              <w:widowControl/>
              <w:jc w:val="left"/>
              <w:rPr>
                <w:rFonts w:ascii="宋体" w:hAnsi="宋体" w:cs="宋体"/>
                <w:kern w:val="0"/>
                <w:sz w:val="18"/>
                <w:szCs w:val="18"/>
                <w:highlight w:val="none"/>
              </w:rPr>
            </w:pPr>
            <w:r>
              <w:rPr>
                <w:rFonts w:hint="eastAsia" w:ascii="宋体" w:hAnsi="宋体" w:cs="宋体"/>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2ADE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E775DE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14</w:t>
            </w:r>
          </w:p>
        </w:tc>
        <w:tc>
          <w:tcPr>
            <w:tcW w:w="1116" w:type="dxa"/>
            <w:noWrap w:val="0"/>
            <w:vAlign w:val="center"/>
          </w:tcPr>
          <w:p w14:paraId="2E8B24C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A031210饮食炊事机械</w:t>
            </w:r>
          </w:p>
        </w:tc>
        <w:tc>
          <w:tcPr>
            <w:tcW w:w="1516" w:type="dxa"/>
            <w:noWrap w:val="0"/>
            <w:vAlign w:val="center"/>
          </w:tcPr>
          <w:p w14:paraId="212C023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商用燃气灶具</w:t>
            </w:r>
          </w:p>
        </w:tc>
        <w:tc>
          <w:tcPr>
            <w:tcW w:w="1612" w:type="dxa"/>
            <w:noWrap w:val="0"/>
            <w:vAlign w:val="center"/>
          </w:tcPr>
          <w:p w14:paraId="2F4E7EC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508B2240">
            <w:pPr>
              <w:widowControl/>
              <w:jc w:val="left"/>
              <w:rPr>
                <w:rFonts w:ascii="宋体" w:hAnsi="宋体" w:cs="宋体"/>
                <w:kern w:val="0"/>
                <w:sz w:val="18"/>
                <w:szCs w:val="18"/>
                <w:highlight w:val="none"/>
              </w:rPr>
            </w:pPr>
            <w:r>
              <w:rPr>
                <w:rFonts w:hint="eastAsia" w:ascii="宋体" w:hAnsi="宋体" w:cs="宋体"/>
                <w:kern w:val="0"/>
                <w:sz w:val="18"/>
                <w:szCs w:val="18"/>
                <w:highlight w:val="none"/>
              </w:rPr>
              <w:t>《商用燃气灶具能效限定值及能效等级》（GB30531）</w:t>
            </w:r>
          </w:p>
        </w:tc>
      </w:tr>
      <w:tr w14:paraId="1507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noWrap w:val="0"/>
            <w:vAlign w:val="center"/>
          </w:tcPr>
          <w:p w14:paraId="692F2C3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1116" w:type="dxa"/>
            <w:vMerge w:val="restart"/>
            <w:noWrap w:val="0"/>
            <w:vAlign w:val="center"/>
          </w:tcPr>
          <w:p w14:paraId="45F875A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★A060805便器</w:t>
            </w:r>
          </w:p>
        </w:tc>
        <w:tc>
          <w:tcPr>
            <w:tcW w:w="1516" w:type="dxa"/>
            <w:noWrap w:val="0"/>
            <w:vAlign w:val="center"/>
          </w:tcPr>
          <w:p w14:paraId="22B7642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坐便器</w:t>
            </w:r>
          </w:p>
        </w:tc>
        <w:tc>
          <w:tcPr>
            <w:tcW w:w="1612" w:type="dxa"/>
            <w:noWrap w:val="0"/>
            <w:vAlign w:val="center"/>
          </w:tcPr>
          <w:p w14:paraId="15DBECA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11220E2D">
            <w:pPr>
              <w:widowControl/>
              <w:jc w:val="left"/>
              <w:rPr>
                <w:rFonts w:ascii="宋体" w:hAnsi="宋体" w:cs="宋体"/>
                <w:kern w:val="0"/>
                <w:sz w:val="18"/>
                <w:szCs w:val="18"/>
                <w:highlight w:val="none"/>
              </w:rPr>
            </w:pPr>
            <w:r>
              <w:rPr>
                <w:rFonts w:hint="eastAsia" w:ascii="宋体" w:hAnsi="宋体" w:cs="宋体"/>
                <w:kern w:val="0"/>
                <w:sz w:val="18"/>
                <w:szCs w:val="18"/>
                <w:highlight w:val="none"/>
              </w:rPr>
              <w:t>《坐便器水效限定值及水效等级》（GB25502）</w:t>
            </w:r>
          </w:p>
        </w:tc>
      </w:tr>
      <w:tr w14:paraId="1BE5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C859E68">
            <w:pPr>
              <w:widowControl/>
              <w:jc w:val="left"/>
              <w:rPr>
                <w:rFonts w:ascii="宋体" w:hAnsi="宋体" w:cs="宋体"/>
                <w:kern w:val="0"/>
                <w:sz w:val="18"/>
                <w:szCs w:val="18"/>
                <w:highlight w:val="none"/>
              </w:rPr>
            </w:pPr>
          </w:p>
        </w:tc>
        <w:tc>
          <w:tcPr>
            <w:tcW w:w="1116" w:type="dxa"/>
            <w:vMerge w:val="continue"/>
            <w:noWrap w:val="0"/>
            <w:vAlign w:val="center"/>
          </w:tcPr>
          <w:p w14:paraId="02F6C588">
            <w:pPr>
              <w:widowControl/>
              <w:jc w:val="left"/>
              <w:rPr>
                <w:rFonts w:ascii="宋体" w:hAnsi="宋体" w:cs="宋体"/>
                <w:kern w:val="0"/>
                <w:sz w:val="18"/>
                <w:szCs w:val="18"/>
                <w:highlight w:val="none"/>
              </w:rPr>
            </w:pPr>
          </w:p>
        </w:tc>
        <w:tc>
          <w:tcPr>
            <w:tcW w:w="1516" w:type="dxa"/>
            <w:noWrap w:val="0"/>
            <w:vAlign w:val="center"/>
          </w:tcPr>
          <w:p w14:paraId="435B211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蹲便器</w:t>
            </w:r>
          </w:p>
        </w:tc>
        <w:tc>
          <w:tcPr>
            <w:tcW w:w="1612" w:type="dxa"/>
            <w:noWrap w:val="0"/>
            <w:vAlign w:val="center"/>
          </w:tcPr>
          <w:p w14:paraId="1132EB5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5622D6FF">
            <w:pPr>
              <w:widowControl/>
              <w:jc w:val="left"/>
              <w:rPr>
                <w:rFonts w:ascii="宋体" w:hAnsi="宋体" w:cs="宋体"/>
                <w:kern w:val="0"/>
                <w:sz w:val="18"/>
                <w:szCs w:val="18"/>
                <w:highlight w:val="none"/>
              </w:rPr>
            </w:pPr>
            <w:r>
              <w:rPr>
                <w:rFonts w:hint="eastAsia" w:ascii="宋体" w:hAnsi="宋体" w:cs="宋体"/>
                <w:kern w:val="0"/>
                <w:sz w:val="18"/>
                <w:szCs w:val="18"/>
                <w:highlight w:val="none"/>
              </w:rPr>
              <w:t>《蹲便器用水效率限定值及用水效率等级》（GB30717）</w:t>
            </w:r>
          </w:p>
        </w:tc>
      </w:tr>
      <w:tr w14:paraId="459D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531D97A4">
            <w:pPr>
              <w:widowControl/>
              <w:jc w:val="left"/>
              <w:rPr>
                <w:rFonts w:ascii="宋体" w:hAnsi="宋体" w:cs="宋体"/>
                <w:kern w:val="0"/>
                <w:sz w:val="18"/>
                <w:szCs w:val="18"/>
                <w:highlight w:val="none"/>
              </w:rPr>
            </w:pPr>
          </w:p>
        </w:tc>
        <w:tc>
          <w:tcPr>
            <w:tcW w:w="1116" w:type="dxa"/>
            <w:vMerge w:val="continue"/>
            <w:noWrap w:val="0"/>
            <w:vAlign w:val="center"/>
          </w:tcPr>
          <w:p w14:paraId="2DF7693B">
            <w:pPr>
              <w:widowControl/>
              <w:jc w:val="left"/>
              <w:rPr>
                <w:rFonts w:ascii="宋体" w:hAnsi="宋体" w:cs="宋体"/>
                <w:kern w:val="0"/>
                <w:sz w:val="18"/>
                <w:szCs w:val="18"/>
                <w:highlight w:val="none"/>
              </w:rPr>
            </w:pPr>
          </w:p>
        </w:tc>
        <w:tc>
          <w:tcPr>
            <w:tcW w:w="1516" w:type="dxa"/>
            <w:noWrap w:val="0"/>
            <w:vAlign w:val="center"/>
          </w:tcPr>
          <w:p w14:paraId="365393C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小便器</w:t>
            </w:r>
          </w:p>
        </w:tc>
        <w:tc>
          <w:tcPr>
            <w:tcW w:w="1612" w:type="dxa"/>
            <w:noWrap w:val="0"/>
            <w:vAlign w:val="center"/>
          </w:tcPr>
          <w:p w14:paraId="770BFBD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2773ABB0">
            <w:pPr>
              <w:widowControl/>
              <w:jc w:val="left"/>
              <w:rPr>
                <w:rFonts w:ascii="宋体" w:hAnsi="宋体" w:cs="宋体"/>
                <w:kern w:val="0"/>
                <w:sz w:val="18"/>
                <w:szCs w:val="18"/>
                <w:highlight w:val="none"/>
              </w:rPr>
            </w:pPr>
            <w:r>
              <w:rPr>
                <w:rFonts w:hint="eastAsia" w:ascii="宋体" w:hAnsi="宋体" w:cs="宋体"/>
                <w:kern w:val="0"/>
                <w:sz w:val="18"/>
                <w:szCs w:val="18"/>
                <w:highlight w:val="none"/>
              </w:rPr>
              <w:t>《小便器用水效率限定值及用水效率等级》（GB28377）</w:t>
            </w:r>
          </w:p>
        </w:tc>
      </w:tr>
      <w:tr w14:paraId="7A3A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4F66BC5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16</w:t>
            </w:r>
          </w:p>
        </w:tc>
        <w:tc>
          <w:tcPr>
            <w:tcW w:w="1116" w:type="dxa"/>
            <w:noWrap w:val="0"/>
            <w:vAlign w:val="center"/>
          </w:tcPr>
          <w:p w14:paraId="61B1984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★A060806水嘴</w:t>
            </w:r>
          </w:p>
        </w:tc>
        <w:tc>
          <w:tcPr>
            <w:tcW w:w="1516" w:type="dxa"/>
            <w:noWrap w:val="0"/>
            <w:vAlign w:val="center"/>
          </w:tcPr>
          <w:p w14:paraId="536F8AA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noWrap w:val="0"/>
            <w:vAlign w:val="center"/>
          </w:tcPr>
          <w:p w14:paraId="689FEE7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05238807">
            <w:pPr>
              <w:widowControl/>
              <w:jc w:val="left"/>
              <w:rPr>
                <w:rFonts w:ascii="宋体" w:hAnsi="宋体" w:cs="宋体"/>
                <w:kern w:val="0"/>
                <w:sz w:val="18"/>
                <w:szCs w:val="18"/>
                <w:highlight w:val="none"/>
              </w:rPr>
            </w:pPr>
            <w:r>
              <w:rPr>
                <w:rFonts w:hint="eastAsia" w:ascii="宋体" w:hAnsi="宋体" w:cs="宋体"/>
                <w:kern w:val="0"/>
                <w:sz w:val="18"/>
                <w:szCs w:val="18"/>
                <w:highlight w:val="none"/>
              </w:rPr>
              <w:t>《水嘴用水效率限定值及用水效率等级》（GB 25501）</w:t>
            </w:r>
          </w:p>
        </w:tc>
      </w:tr>
      <w:tr w14:paraId="3879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7F8CC6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17</w:t>
            </w:r>
          </w:p>
        </w:tc>
        <w:tc>
          <w:tcPr>
            <w:tcW w:w="1116" w:type="dxa"/>
            <w:noWrap w:val="0"/>
            <w:vAlign w:val="center"/>
          </w:tcPr>
          <w:p w14:paraId="40FAB0F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A060807便器冲洗阀</w:t>
            </w:r>
          </w:p>
        </w:tc>
        <w:tc>
          <w:tcPr>
            <w:tcW w:w="1516" w:type="dxa"/>
            <w:noWrap w:val="0"/>
            <w:vAlign w:val="center"/>
          </w:tcPr>
          <w:p w14:paraId="1589B31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noWrap w:val="0"/>
            <w:vAlign w:val="center"/>
          </w:tcPr>
          <w:p w14:paraId="4F59356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7544A0E9">
            <w:pPr>
              <w:widowControl/>
              <w:jc w:val="left"/>
              <w:rPr>
                <w:rFonts w:ascii="宋体" w:hAnsi="宋体" w:cs="宋体"/>
                <w:kern w:val="0"/>
                <w:sz w:val="18"/>
                <w:szCs w:val="18"/>
                <w:highlight w:val="none"/>
              </w:rPr>
            </w:pPr>
            <w:r>
              <w:rPr>
                <w:rFonts w:hint="eastAsia" w:ascii="宋体" w:hAnsi="宋体" w:cs="宋体"/>
                <w:kern w:val="0"/>
                <w:sz w:val="18"/>
                <w:szCs w:val="18"/>
                <w:highlight w:val="none"/>
              </w:rPr>
              <w:t>《便器冲洗阀用水效率限定值及用水效率等级》（GB28379）</w:t>
            </w:r>
          </w:p>
        </w:tc>
      </w:tr>
      <w:tr w14:paraId="4621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1FF3360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18</w:t>
            </w:r>
          </w:p>
        </w:tc>
        <w:tc>
          <w:tcPr>
            <w:tcW w:w="1116" w:type="dxa"/>
            <w:noWrap w:val="0"/>
            <w:vAlign w:val="center"/>
          </w:tcPr>
          <w:p w14:paraId="168FA4B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A060810淋浴器</w:t>
            </w:r>
          </w:p>
        </w:tc>
        <w:tc>
          <w:tcPr>
            <w:tcW w:w="1516" w:type="dxa"/>
            <w:noWrap w:val="0"/>
            <w:vAlign w:val="center"/>
          </w:tcPr>
          <w:p w14:paraId="415CBAE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noWrap w:val="0"/>
            <w:vAlign w:val="center"/>
          </w:tcPr>
          <w:p w14:paraId="458DC1D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noWrap w:val="0"/>
            <w:vAlign w:val="center"/>
          </w:tcPr>
          <w:p w14:paraId="76C901BF">
            <w:pPr>
              <w:widowControl/>
              <w:jc w:val="left"/>
              <w:rPr>
                <w:rFonts w:ascii="宋体" w:hAnsi="宋体" w:cs="宋体"/>
                <w:kern w:val="0"/>
                <w:sz w:val="18"/>
                <w:szCs w:val="18"/>
                <w:highlight w:val="none"/>
              </w:rPr>
            </w:pPr>
            <w:r>
              <w:rPr>
                <w:rFonts w:hint="eastAsia" w:ascii="宋体" w:hAnsi="宋体" w:cs="宋体"/>
                <w:kern w:val="0"/>
                <w:sz w:val="18"/>
                <w:szCs w:val="18"/>
                <w:highlight w:val="none"/>
              </w:rPr>
              <w:t>《淋浴器用水效率限定值及用水效率等级》（GB28378）</w:t>
            </w:r>
          </w:p>
        </w:tc>
      </w:tr>
    </w:tbl>
    <w:p w14:paraId="3FF992FA">
      <w:pPr>
        <w:pStyle w:val="13"/>
        <w:spacing w:line="360" w:lineRule="auto"/>
        <w:rPr>
          <w:rFonts w:hint="eastAsia" w:ascii="宋体" w:hAnsi="宋体" w:cs="宋体"/>
          <w:spacing w:val="-3"/>
          <w:highlight w:val="none"/>
        </w:rPr>
      </w:pPr>
      <w:r>
        <w:rPr>
          <w:rFonts w:hint="eastAsia" w:ascii="宋体" w:hAnsi="宋体" w:cs="宋体"/>
          <w:spacing w:val="-3"/>
          <w:highlight w:val="none"/>
        </w:rPr>
        <w:t>注：1.节能产品认证应依据相关国家标准的最新版本，依据国家标准中二级能效（水效）指标。</w:t>
      </w:r>
    </w:p>
    <w:p w14:paraId="4E1E7991">
      <w:pPr>
        <w:pStyle w:val="13"/>
        <w:spacing w:line="360" w:lineRule="auto"/>
        <w:rPr>
          <w:rFonts w:hint="eastAsia" w:ascii="宋体" w:hAnsi="宋体" w:cs="宋体"/>
          <w:b/>
          <w:bCs/>
          <w:sz w:val="32"/>
          <w:szCs w:val="32"/>
          <w:highlight w:val="none"/>
        </w:rPr>
      </w:pPr>
      <w:r>
        <w:rPr>
          <w:rFonts w:hint="eastAsia" w:ascii="宋体" w:hAnsi="宋体" w:cs="宋体"/>
          <w:spacing w:val="-3"/>
          <w:highlight w:val="none"/>
        </w:rPr>
        <w:t xml:space="preserve">    2.以“★”标注的为政府强制采购产品。</w:t>
      </w:r>
      <w:r>
        <w:rPr>
          <w:highlight w:val="none"/>
        </w:rPr>
        <w:br w:type="page"/>
      </w:r>
      <w:r>
        <w:rPr>
          <w:rFonts w:hint="eastAsia" w:ascii="宋体" w:hAnsi="宋体" w:cs="宋体"/>
          <w:b/>
          <w:bCs/>
          <w:sz w:val="32"/>
          <w:szCs w:val="32"/>
          <w:highlight w:val="none"/>
        </w:rPr>
        <w:t>附件2：</w:t>
      </w:r>
    </w:p>
    <w:p w14:paraId="2B8A9879">
      <w:pPr>
        <w:spacing w:line="528" w:lineRule="exact"/>
        <w:jc w:val="center"/>
        <w:rPr>
          <w:rFonts w:hint="eastAsia" w:ascii="宋体" w:hAnsi="宋体" w:cs="宋体"/>
          <w:b/>
          <w:bCs/>
          <w:sz w:val="36"/>
          <w:szCs w:val="36"/>
          <w:highlight w:val="none"/>
        </w:rPr>
      </w:pPr>
      <w:r>
        <w:rPr>
          <w:rFonts w:hint="eastAsia" w:ascii="宋体" w:hAnsi="宋体" w:cs="宋体"/>
          <w:b/>
          <w:bCs/>
          <w:sz w:val="36"/>
          <w:szCs w:val="36"/>
          <w:highlight w:val="none"/>
        </w:rPr>
        <w:t>中小微企业划型标准</w:t>
      </w:r>
    </w:p>
    <w:tbl>
      <w:tblPr>
        <w:tblStyle w:val="29"/>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29BC2E7E">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5C6BF1FC">
            <w:pPr>
              <w:widowControl/>
              <w:jc w:val="center"/>
              <w:rPr>
                <w:rFonts w:ascii="宋体" w:hAnsi="宋体" w:cs="宋体"/>
                <w:b/>
                <w:kern w:val="21"/>
                <w:sz w:val="24"/>
                <w:highlight w:val="none"/>
              </w:rPr>
            </w:pPr>
            <w:r>
              <w:rPr>
                <w:rFonts w:hint="eastAsia" w:ascii="宋体" w:hAnsi="宋体" w:cs="宋体"/>
                <w:b/>
                <w:kern w:val="21"/>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6793D96">
            <w:pPr>
              <w:widowControl/>
              <w:jc w:val="center"/>
              <w:rPr>
                <w:rFonts w:ascii="宋体" w:hAnsi="宋体" w:cs="宋体"/>
                <w:b/>
                <w:kern w:val="21"/>
                <w:sz w:val="24"/>
                <w:highlight w:val="none"/>
              </w:rPr>
            </w:pPr>
            <w:r>
              <w:rPr>
                <w:rFonts w:hint="eastAsia" w:ascii="宋体" w:hAnsi="宋体" w:cs="宋体"/>
                <w:b/>
                <w:kern w:val="21"/>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7B3E6CE3">
            <w:pPr>
              <w:widowControl/>
              <w:jc w:val="center"/>
              <w:rPr>
                <w:rFonts w:ascii="宋体" w:hAnsi="宋体" w:cs="宋体"/>
                <w:b/>
                <w:kern w:val="21"/>
                <w:sz w:val="24"/>
                <w:highlight w:val="none"/>
              </w:rPr>
            </w:pPr>
            <w:r>
              <w:rPr>
                <w:rFonts w:hint="eastAsia" w:ascii="宋体" w:hAnsi="宋体" w:cs="宋体"/>
                <w:b/>
                <w:kern w:val="21"/>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FD1F079">
            <w:pPr>
              <w:widowControl/>
              <w:jc w:val="center"/>
              <w:rPr>
                <w:rFonts w:ascii="宋体" w:hAnsi="宋体" w:cs="宋体"/>
                <w:b/>
                <w:kern w:val="21"/>
                <w:sz w:val="24"/>
                <w:highlight w:val="none"/>
              </w:rPr>
            </w:pPr>
            <w:r>
              <w:rPr>
                <w:rFonts w:hint="eastAsia" w:ascii="宋体" w:hAnsi="宋体" w:cs="宋体"/>
                <w:b/>
                <w:kern w:val="21"/>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3966A1">
            <w:pPr>
              <w:widowControl/>
              <w:jc w:val="center"/>
              <w:rPr>
                <w:rFonts w:ascii="宋体" w:hAnsi="宋体" w:cs="宋体"/>
                <w:b/>
                <w:kern w:val="21"/>
                <w:sz w:val="24"/>
                <w:highlight w:val="none"/>
              </w:rPr>
            </w:pPr>
            <w:r>
              <w:rPr>
                <w:rFonts w:hint="eastAsia" w:ascii="宋体" w:hAnsi="宋体" w:cs="宋体"/>
                <w:b/>
                <w:kern w:val="21"/>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2FBD768E">
            <w:pPr>
              <w:widowControl/>
              <w:jc w:val="center"/>
              <w:rPr>
                <w:rFonts w:ascii="宋体" w:hAnsi="宋体" w:cs="宋体"/>
                <w:b/>
                <w:kern w:val="21"/>
                <w:sz w:val="24"/>
                <w:highlight w:val="none"/>
              </w:rPr>
            </w:pPr>
            <w:r>
              <w:rPr>
                <w:rFonts w:hint="eastAsia" w:ascii="宋体" w:hAnsi="宋体" w:cs="宋体"/>
                <w:b/>
                <w:kern w:val="21"/>
                <w:sz w:val="24"/>
                <w:highlight w:val="none"/>
              </w:rPr>
              <w:t>微型</w:t>
            </w:r>
          </w:p>
        </w:tc>
      </w:tr>
      <w:tr w14:paraId="59DB6899">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0A6E630E">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217FA12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E2673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E7D54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0B06CD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4194CC6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w:t>
            </w:r>
          </w:p>
        </w:tc>
      </w:tr>
      <w:tr w14:paraId="7D4BD58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5E0026D">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78E1B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43802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52112C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FC0DF8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5D6AFB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742D1EB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FE335DC">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0E0A3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37F04E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83122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5A17238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C0E366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Y＜300</w:t>
            </w:r>
          </w:p>
        </w:tc>
      </w:tr>
      <w:tr w14:paraId="4558B3D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6F57E24">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5D07E5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B2D18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F4EAA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D652DE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A1167C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Y＜300</w:t>
            </w:r>
          </w:p>
        </w:tc>
      </w:tr>
      <w:tr w14:paraId="1324A6E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35C76B3">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DBF987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6BE016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4E0800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6725A10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54F891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Z＜300</w:t>
            </w:r>
          </w:p>
        </w:tc>
      </w:tr>
      <w:tr w14:paraId="488F915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DA60FCA">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22AFA20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A3036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A2389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736B13B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FFCC38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X＜5</w:t>
            </w:r>
          </w:p>
        </w:tc>
      </w:tr>
      <w:tr w14:paraId="2E748E2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5752B2B">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1C9DC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565EC5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113E4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899769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5FEE9E1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Y＜1000</w:t>
            </w:r>
          </w:p>
        </w:tc>
      </w:tr>
      <w:tr w14:paraId="55EC461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BD9B42D">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55CFDB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0DF0A5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D7AA4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6B97EE9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00E514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5A95C840">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113C10A">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F354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3DB04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6EF1E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5A86DC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F94744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3351630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D3D9D7E">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BBD06D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DC02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AB6B12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809E7F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C23867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0F13561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8549F19">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151E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D66A5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99D2E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462B67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583990E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Y＜200</w:t>
            </w:r>
          </w:p>
        </w:tc>
      </w:tr>
      <w:tr w14:paraId="6B77391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EDF055A">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DF9277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0DC126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10325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45B89C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7F1E784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0DA4C87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8C27C0">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50194AC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41A846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24782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061614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40498B4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323F49C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B15E30F">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F74785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EFD4C8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607F5D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A4B164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051D85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1D5B0433">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FADF3A4">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BC2F5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A2A8B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7E886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4FA6391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E729A2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3D483CC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6315799">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A45409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B5A88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D0BF85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0A80E9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E02EED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100D1FF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FBB23C">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306C14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87A8C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C7C28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789E74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BA7B41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7B4C3387">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766B6BA">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AF524A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D166B5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9C5D12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CAD522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B3CE69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5E2D135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0B4CE12">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4CFE399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4770D6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7F6E5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B4A1C3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06A1EF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2986282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1A8DEAE">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AD7B32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F7917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1407A2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6101F6A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59B836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50AE775A">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523FC41">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F5082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C484A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4C7AE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18AA16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4C2797C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2C64F622">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3523439">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0FD6925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CBB54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25B5E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77AC3C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757B2B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7EAEEF3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AB742F0">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D11FD4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D8A39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A769B4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282B9DB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2807836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w:t>
            </w:r>
          </w:p>
        </w:tc>
      </w:tr>
      <w:tr w14:paraId="02DA6652">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ADFFA4A">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285981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7D59B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687D07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DB7F52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36BC82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X＜100</w:t>
            </w:r>
          </w:p>
        </w:tc>
      </w:tr>
      <w:tr w14:paraId="271D5D3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F35D00">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8D019B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DB7B48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FD610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420A16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3B8D38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Y＜2000</w:t>
            </w:r>
          </w:p>
        </w:tc>
      </w:tr>
      <w:tr w14:paraId="5BEB453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1660F30">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7FF346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673E5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51AF8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0BB83E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651791A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X＜100</w:t>
            </w:r>
          </w:p>
        </w:tc>
      </w:tr>
      <w:tr w14:paraId="18D95DF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EB75AD8">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5B641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C5BAF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BE4DA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473E2B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EE880D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Y＜500</w:t>
            </w:r>
          </w:p>
        </w:tc>
      </w:tr>
      <w:tr w14:paraId="1AA25B5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C33C801">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2A2C1AF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498AE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C9F418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4FB1C2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89CE8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740A449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D1F8DA0">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A56DA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9D17D9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E4D3F8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09547AE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3B8DFAF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21AD25B6">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012EC9E6">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0B88539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C6FAB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A9FBA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7E06B9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8E97B5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bl>
    <w:p w14:paraId="34E2D94B">
      <w:pPr>
        <w:spacing w:line="440" w:lineRule="exact"/>
        <w:ind w:firstLine="525" w:firstLineChars="250"/>
        <w:rPr>
          <w:rFonts w:hint="eastAsia" w:ascii="宋体" w:hAnsi="宋体" w:cs="宋体"/>
          <w:highlight w:val="none"/>
        </w:rPr>
      </w:pPr>
      <w:r>
        <w:rPr>
          <w:rFonts w:hint="eastAsia" w:ascii="宋体" w:hAnsi="宋体" w:cs="宋体"/>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086B273">
      <w:pPr>
        <w:spacing w:line="400" w:lineRule="exact"/>
        <w:jc w:val="center"/>
        <w:outlineLvl w:val="0"/>
        <w:rPr>
          <w:rFonts w:hint="eastAsia" w:ascii="宋体" w:hAnsi="宋体"/>
          <w:b/>
          <w:sz w:val="36"/>
          <w:szCs w:val="36"/>
          <w:highlight w:val="none"/>
        </w:rPr>
      </w:pPr>
      <w:bookmarkStart w:id="33" w:name="_Toc90289781"/>
      <w:r>
        <w:rPr>
          <w:rFonts w:hint="eastAsia" w:ascii="宋体" w:hAnsi="宋体"/>
          <w:b/>
          <w:sz w:val="36"/>
          <w:szCs w:val="36"/>
          <w:highlight w:val="none"/>
        </w:rPr>
        <w:br w:type="page"/>
      </w:r>
      <w:bookmarkStart w:id="34" w:name="_Toc15394"/>
      <w:r>
        <w:rPr>
          <w:rFonts w:hint="eastAsia" w:ascii="宋体" w:hAnsi="宋体"/>
          <w:b/>
          <w:sz w:val="36"/>
          <w:szCs w:val="36"/>
          <w:highlight w:val="none"/>
        </w:rPr>
        <w:t>第三章 供应商须知</w:t>
      </w:r>
      <w:bookmarkEnd w:id="33"/>
      <w:bookmarkEnd w:id="34"/>
    </w:p>
    <w:p w14:paraId="54958395">
      <w:pPr>
        <w:pStyle w:val="3"/>
        <w:spacing w:before="0" w:after="0" w:line="360" w:lineRule="auto"/>
        <w:jc w:val="center"/>
        <w:rPr>
          <w:rFonts w:hint="eastAsia" w:ascii="宋体" w:hAnsi="宋体"/>
          <w:bCs w:val="0"/>
          <w:highlight w:val="none"/>
        </w:rPr>
      </w:pPr>
      <w:bookmarkStart w:id="35" w:name="_Toc32056"/>
      <w:bookmarkStart w:id="36" w:name="_Toc90289782"/>
      <w:r>
        <w:rPr>
          <w:rFonts w:hint="eastAsia" w:ascii="宋体" w:hAnsi="宋体"/>
          <w:bCs w:val="0"/>
          <w:highlight w:val="none"/>
        </w:rPr>
        <w:t>第一节 供应商须知前附表</w:t>
      </w:r>
      <w:bookmarkEnd w:id="35"/>
      <w:bookmarkEnd w:id="36"/>
    </w:p>
    <w:tbl>
      <w:tblPr>
        <w:tblStyle w:val="29"/>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7"/>
        <w:gridCol w:w="2738"/>
        <w:gridCol w:w="6769"/>
      </w:tblGrid>
      <w:tr w14:paraId="4EB9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57" w:type="dxa"/>
            <w:noWrap w:val="0"/>
            <w:vAlign w:val="center"/>
          </w:tcPr>
          <w:p w14:paraId="61DACE03">
            <w:pPr>
              <w:spacing w:line="400" w:lineRule="exact"/>
              <w:jc w:val="center"/>
              <w:rPr>
                <w:rFonts w:hint="eastAsia" w:ascii="宋体" w:hAnsi="宋体" w:cs="宋体"/>
                <w:b/>
                <w:highlight w:val="none"/>
              </w:rPr>
            </w:pPr>
            <w:r>
              <w:rPr>
                <w:rFonts w:hint="eastAsia" w:ascii="宋体" w:hAnsi="宋体" w:cs="宋体"/>
                <w:b/>
                <w:highlight w:val="none"/>
              </w:rPr>
              <w:t>条款号</w:t>
            </w:r>
          </w:p>
        </w:tc>
        <w:tc>
          <w:tcPr>
            <w:tcW w:w="2738" w:type="dxa"/>
            <w:noWrap w:val="0"/>
            <w:vAlign w:val="center"/>
          </w:tcPr>
          <w:p w14:paraId="351CF524">
            <w:pPr>
              <w:spacing w:line="400" w:lineRule="exact"/>
              <w:jc w:val="center"/>
              <w:rPr>
                <w:rFonts w:hint="eastAsia" w:ascii="宋体" w:hAnsi="宋体" w:cs="宋体"/>
                <w:b/>
                <w:highlight w:val="none"/>
              </w:rPr>
            </w:pPr>
            <w:r>
              <w:rPr>
                <w:rFonts w:hint="eastAsia" w:ascii="宋体" w:hAnsi="宋体" w:cs="宋体"/>
                <w:b/>
                <w:highlight w:val="none"/>
              </w:rPr>
              <w:t>条款内容</w:t>
            </w:r>
          </w:p>
        </w:tc>
        <w:tc>
          <w:tcPr>
            <w:tcW w:w="6769" w:type="dxa"/>
            <w:noWrap w:val="0"/>
            <w:vAlign w:val="center"/>
          </w:tcPr>
          <w:p w14:paraId="076806B9">
            <w:pPr>
              <w:spacing w:line="400" w:lineRule="exact"/>
              <w:jc w:val="center"/>
              <w:rPr>
                <w:rFonts w:hint="eastAsia" w:ascii="宋体" w:hAnsi="宋体" w:cs="宋体"/>
                <w:b/>
                <w:highlight w:val="none"/>
              </w:rPr>
            </w:pPr>
            <w:r>
              <w:rPr>
                <w:rFonts w:hint="eastAsia" w:ascii="宋体" w:hAnsi="宋体" w:cs="宋体"/>
                <w:b/>
                <w:highlight w:val="none"/>
              </w:rPr>
              <w:t>具体要求</w:t>
            </w:r>
          </w:p>
        </w:tc>
      </w:tr>
      <w:tr w14:paraId="54165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24E14A9F">
            <w:pPr>
              <w:spacing w:line="400" w:lineRule="exact"/>
              <w:jc w:val="center"/>
              <w:rPr>
                <w:rFonts w:hint="eastAsia" w:ascii="宋体" w:hAnsi="宋体" w:cs="宋体"/>
                <w:highlight w:val="none"/>
              </w:rPr>
            </w:pPr>
            <w:r>
              <w:rPr>
                <w:rFonts w:hint="eastAsia" w:ascii="宋体" w:hAnsi="宋体" w:cs="宋体"/>
                <w:highlight w:val="none"/>
              </w:rPr>
              <w:t>3</w:t>
            </w:r>
          </w:p>
        </w:tc>
        <w:tc>
          <w:tcPr>
            <w:tcW w:w="2738" w:type="dxa"/>
            <w:noWrap w:val="0"/>
            <w:vAlign w:val="center"/>
          </w:tcPr>
          <w:p w14:paraId="71B2C783">
            <w:pPr>
              <w:spacing w:line="400" w:lineRule="exact"/>
              <w:jc w:val="center"/>
              <w:rPr>
                <w:rFonts w:hint="eastAsia" w:ascii="宋体" w:hAnsi="宋体" w:cs="宋体"/>
                <w:highlight w:val="none"/>
              </w:rPr>
            </w:pPr>
            <w:r>
              <w:rPr>
                <w:rFonts w:hint="eastAsia" w:ascii="宋体" w:hAnsi="宋体" w:cs="宋体"/>
                <w:highlight w:val="none"/>
              </w:rPr>
              <w:t>供应商资格条件</w:t>
            </w:r>
          </w:p>
        </w:tc>
        <w:tc>
          <w:tcPr>
            <w:tcW w:w="6769" w:type="dxa"/>
            <w:noWrap w:val="0"/>
            <w:vAlign w:val="center"/>
          </w:tcPr>
          <w:p w14:paraId="6255AA56">
            <w:pPr>
              <w:spacing w:line="400" w:lineRule="exact"/>
              <w:rPr>
                <w:rFonts w:hint="eastAsia" w:ascii="宋体" w:hAnsi="宋体" w:cs="宋体"/>
                <w:b/>
                <w:highlight w:val="none"/>
              </w:rPr>
            </w:pPr>
            <w:r>
              <w:rPr>
                <w:rFonts w:hint="eastAsia" w:ascii="宋体" w:hAnsi="宋体" w:cs="宋体"/>
                <w:highlight w:val="none"/>
              </w:rPr>
              <w:t>供应商资格条件要求详见公告。</w:t>
            </w:r>
          </w:p>
        </w:tc>
      </w:tr>
      <w:tr w14:paraId="5B8CF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2100566F">
            <w:pPr>
              <w:spacing w:line="400" w:lineRule="exact"/>
              <w:jc w:val="center"/>
              <w:rPr>
                <w:rFonts w:hint="eastAsia" w:ascii="宋体" w:hAnsi="宋体" w:cs="宋体"/>
                <w:highlight w:val="none"/>
              </w:rPr>
            </w:pPr>
            <w:r>
              <w:rPr>
                <w:rFonts w:hint="eastAsia" w:ascii="宋体" w:hAnsi="宋体" w:cs="宋体"/>
                <w:highlight w:val="none"/>
              </w:rPr>
              <w:t>5.1</w:t>
            </w:r>
          </w:p>
        </w:tc>
        <w:tc>
          <w:tcPr>
            <w:tcW w:w="2738" w:type="dxa"/>
            <w:noWrap w:val="0"/>
            <w:vAlign w:val="center"/>
          </w:tcPr>
          <w:p w14:paraId="12F94F3A">
            <w:pPr>
              <w:spacing w:line="400" w:lineRule="exact"/>
              <w:jc w:val="center"/>
              <w:rPr>
                <w:rFonts w:hint="eastAsia" w:ascii="宋体" w:hAnsi="宋体" w:cs="宋体"/>
                <w:highlight w:val="none"/>
              </w:rPr>
            </w:pPr>
            <w:r>
              <w:rPr>
                <w:rFonts w:hint="eastAsia" w:ascii="宋体" w:hAnsi="宋体" w:cs="宋体"/>
                <w:highlight w:val="none"/>
              </w:rPr>
              <w:t>是否接受联合体竞标</w:t>
            </w:r>
          </w:p>
        </w:tc>
        <w:tc>
          <w:tcPr>
            <w:tcW w:w="6769" w:type="dxa"/>
            <w:noWrap w:val="0"/>
            <w:vAlign w:val="center"/>
          </w:tcPr>
          <w:p w14:paraId="30B36EAA">
            <w:pPr>
              <w:spacing w:line="400" w:lineRule="exact"/>
              <w:rPr>
                <w:rFonts w:hint="eastAsia" w:ascii="宋体" w:hAnsi="宋体" w:cs="宋体"/>
                <w:highlight w:val="none"/>
              </w:rPr>
            </w:pPr>
            <w:r>
              <w:rPr>
                <w:rFonts w:hint="eastAsia" w:ascii="宋体" w:hAnsi="宋体" w:cs="宋体"/>
                <w:highlight w:val="none"/>
              </w:rPr>
              <w:t>□是/☑否。</w:t>
            </w:r>
          </w:p>
        </w:tc>
      </w:tr>
      <w:tr w14:paraId="684F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33F3242C">
            <w:pPr>
              <w:spacing w:line="400" w:lineRule="exact"/>
              <w:jc w:val="center"/>
              <w:rPr>
                <w:rFonts w:hint="eastAsia" w:ascii="宋体" w:hAnsi="宋体" w:cs="宋体"/>
                <w:highlight w:val="none"/>
              </w:rPr>
            </w:pPr>
            <w:r>
              <w:rPr>
                <w:rFonts w:hint="eastAsia" w:ascii="宋体" w:hAnsi="宋体" w:cs="宋体"/>
                <w:highlight w:val="none"/>
              </w:rPr>
              <w:t>5.2</w:t>
            </w:r>
          </w:p>
        </w:tc>
        <w:tc>
          <w:tcPr>
            <w:tcW w:w="2738" w:type="dxa"/>
            <w:noWrap w:val="0"/>
            <w:vAlign w:val="center"/>
          </w:tcPr>
          <w:p w14:paraId="57FC3F90">
            <w:pPr>
              <w:spacing w:line="400" w:lineRule="exact"/>
              <w:jc w:val="center"/>
              <w:rPr>
                <w:rFonts w:hint="eastAsia" w:ascii="宋体" w:hAnsi="宋体" w:cs="宋体"/>
                <w:highlight w:val="none"/>
              </w:rPr>
            </w:pPr>
            <w:r>
              <w:rPr>
                <w:rFonts w:hint="eastAsia" w:ascii="宋体" w:hAnsi="宋体" w:cs="宋体"/>
                <w:highlight w:val="none"/>
              </w:rPr>
              <w:t>联合体竞标要求</w:t>
            </w:r>
          </w:p>
        </w:tc>
        <w:tc>
          <w:tcPr>
            <w:tcW w:w="6769" w:type="dxa"/>
            <w:noWrap w:val="0"/>
            <w:vAlign w:val="center"/>
          </w:tcPr>
          <w:p w14:paraId="192CDAA3">
            <w:pPr>
              <w:spacing w:line="400" w:lineRule="exact"/>
              <w:rPr>
                <w:rFonts w:hint="eastAsia" w:ascii="宋体" w:hAnsi="宋体" w:cs="宋体"/>
                <w:highlight w:val="none"/>
              </w:rPr>
            </w:pPr>
            <w:r>
              <w:rPr>
                <w:rFonts w:hint="eastAsia" w:ascii="宋体" w:hAnsi="宋体" w:cs="宋体"/>
                <w:highlight w:val="none"/>
              </w:rPr>
              <w:t>无</w:t>
            </w:r>
          </w:p>
        </w:tc>
      </w:tr>
      <w:tr w14:paraId="1FDA6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2DD1BD76">
            <w:pPr>
              <w:spacing w:line="400" w:lineRule="exact"/>
              <w:jc w:val="center"/>
              <w:rPr>
                <w:rFonts w:hint="eastAsia" w:ascii="宋体" w:hAnsi="宋体" w:cs="宋体"/>
                <w:highlight w:val="none"/>
              </w:rPr>
            </w:pPr>
            <w:r>
              <w:rPr>
                <w:rFonts w:hint="eastAsia" w:ascii="宋体" w:hAnsi="宋体" w:cs="宋体"/>
                <w:highlight w:val="none"/>
              </w:rPr>
              <w:t>6.1</w:t>
            </w:r>
          </w:p>
        </w:tc>
        <w:tc>
          <w:tcPr>
            <w:tcW w:w="2738" w:type="dxa"/>
            <w:noWrap w:val="0"/>
            <w:vAlign w:val="center"/>
          </w:tcPr>
          <w:p w14:paraId="6DD5E579">
            <w:pPr>
              <w:spacing w:line="400" w:lineRule="exact"/>
              <w:jc w:val="center"/>
              <w:rPr>
                <w:rFonts w:hint="eastAsia" w:ascii="宋体" w:hAnsi="宋体" w:cs="宋体"/>
                <w:highlight w:val="none"/>
              </w:rPr>
            </w:pPr>
            <w:r>
              <w:rPr>
                <w:rFonts w:hint="eastAsia" w:ascii="宋体" w:hAnsi="宋体" w:cs="宋体"/>
                <w:highlight w:val="none"/>
              </w:rPr>
              <w:t>是否允许分包</w:t>
            </w:r>
          </w:p>
        </w:tc>
        <w:tc>
          <w:tcPr>
            <w:tcW w:w="6769" w:type="dxa"/>
            <w:noWrap w:val="0"/>
            <w:vAlign w:val="center"/>
          </w:tcPr>
          <w:p w14:paraId="435CD2D6">
            <w:pPr>
              <w:pStyle w:val="11"/>
              <w:spacing w:line="400" w:lineRule="exact"/>
              <w:rPr>
                <w:rFonts w:hint="eastAsia" w:ascii="宋体" w:hAnsi="宋体" w:cs="宋体"/>
                <w:highlight w:val="none"/>
              </w:rPr>
            </w:pPr>
            <w:r>
              <w:rPr>
                <w:rFonts w:hint="eastAsia" w:ascii="宋体" w:hAnsi="宋体" w:cs="宋体"/>
                <w:kern w:val="0"/>
                <w:highlight w:val="none"/>
              </w:rPr>
              <w:t>☑</w:t>
            </w:r>
            <w:r>
              <w:rPr>
                <w:rFonts w:hint="eastAsia" w:ascii="宋体" w:hAnsi="宋体" w:cs="宋体"/>
                <w:highlight w:val="none"/>
              </w:rPr>
              <w:t>不允许分包</w:t>
            </w:r>
          </w:p>
          <w:p w14:paraId="119FD220">
            <w:pPr>
              <w:pStyle w:val="11"/>
              <w:spacing w:line="400" w:lineRule="exact"/>
              <w:rPr>
                <w:rFonts w:hint="eastAsia" w:ascii="宋体" w:hAnsi="宋体" w:cs="宋体"/>
                <w:highlight w:val="none"/>
              </w:rPr>
            </w:pPr>
            <w:r>
              <w:rPr>
                <w:rFonts w:hint="eastAsia" w:ascii="宋体" w:hAnsi="宋体" w:cs="宋体"/>
                <w:highlight w:val="none"/>
              </w:rPr>
              <w:t>□允许分包</w:t>
            </w:r>
          </w:p>
          <w:p w14:paraId="707BB305">
            <w:pPr>
              <w:pStyle w:val="11"/>
              <w:spacing w:line="400" w:lineRule="exact"/>
              <w:rPr>
                <w:rFonts w:hint="eastAsia" w:ascii="宋体" w:hAnsi="宋体" w:cs="宋体"/>
                <w:highlight w:val="none"/>
                <w:u w:val="single"/>
              </w:rPr>
            </w:pPr>
            <w:r>
              <w:rPr>
                <w:rFonts w:hint="eastAsia" w:ascii="宋体" w:hAnsi="宋体" w:cs="宋体"/>
                <w:highlight w:val="none"/>
              </w:rPr>
              <w:t>分包内容：</w:t>
            </w:r>
            <w:r>
              <w:rPr>
                <w:rFonts w:hint="eastAsia" w:ascii="宋体" w:hAnsi="宋体" w:cs="宋体"/>
                <w:highlight w:val="none"/>
                <w:u w:val="single"/>
              </w:rPr>
              <w:t xml:space="preserve">  /   </w:t>
            </w:r>
          </w:p>
          <w:p w14:paraId="77616063">
            <w:pPr>
              <w:pStyle w:val="11"/>
              <w:spacing w:line="400" w:lineRule="exact"/>
              <w:rPr>
                <w:rFonts w:hint="eastAsia" w:ascii="宋体" w:hAnsi="宋体" w:cs="宋体"/>
                <w:highlight w:val="none"/>
              </w:rPr>
            </w:pPr>
            <w:r>
              <w:rPr>
                <w:rFonts w:hint="eastAsia" w:ascii="宋体" w:hAnsi="宋体" w:cs="宋体"/>
                <w:highlight w:val="none"/>
              </w:rPr>
              <w:t>分包金额或者比例：</w:t>
            </w:r>
            <w:r>
              <w:rPr>
                <w:rFonts w:hint="eastAsia" w:ascii="宋体" w:hAnsi="宋体" w:cs="宋体"/>
                <w:highlight w:val="none"/>
                <w:u w:val="single"/>
              </w:rPr>
              <w:t xml:space="preserve">  /  </w:t>
            </w:r>
          </w:p>
        </w:tc>
      </w:tr>
      <w:tr w14:paraId="5414F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3A1BB65D">
            <w:pPr>
              <w:spacing w:line="400" w:lineRule="exact"/>
              <w:jc w:val="center"/>
              <w:rPr>
                <w:rFonts w:hint="eastAsia" w:ascii="宋体" w:hAnsi="宋体" w:cs="宋体"/>
                <w:highlight w:val="none"/>
              </w:rPr>
            </w:pPr>
            <w:r>
              <w:rPr>
                <w:rFonts w:hint="eastAsia" w:ascii="宋体" w:hAnsi="宋体" w:cs="宋体"/>
                <w:highlight w:val="none"/>
              </w:rPr>
              <w:t>12.1.1</w:t>
            </w:r>
          </w:p>
        </w:tc>
        <w:tc>
          <w:tcPr>
            <w:tcW w:w="2738" w:type="dxa"/>
            <w:noWrap w:val="0"/>
            <w:vAlign w:val="center"/>
          </w:tcPr>
          <w:p w14:paraId="54CF0FD3">
            <w:pPr>
              <w:snapToGrid w:val="0"/>
              <w:spacing w:line="400" w:lineRule="exact"/>
              <w:jc w:val="center"/>
              <w:rPr>
                <w:rFonts w:hint="eastAsia" w:ascii="宋体" w:hAnsi="宋体" w:cs="宋体"/>
                <w:b/>
                <w:highlight w:val="none"/>
              </w:rPr>
            </w:pPr>
            <w:r>
              <w:rPr>
                <w:rFonts w:hint="eastAsia" w:ascii="宋体" w:hAnsi="宋体" w:cs="宋体"/>
                <w:b/>
                <w:highlight w:val="none"/>
              </w:rPr>
              <w:t>资格证明文件组成</w:t>
            </w:r>
          </w:p>
          <w:p w14:paraId="4A6CF8EF">
            <w:pPr>
              <w:spacing w:line="400" w:lineRule="exact"/>
              <w:jc w:val="center"/>
              <w:rPr>
                <w:rFonts w:hint="eastAsia" w:ascii="宋体" w:hAnsi="宋体" w:cs="宋体"/>
                <w:highlight w:val="none"/>
              </w:rPr>
            </w:pPr>
          </w:p>
        </w:tc>
        <w:tc>
          <w:tcPr>
            <w:tcW w:w="6769" w:type="dxa"/>
            <w:noWrap w:val="0"/>
            <w:vAlign w:val="center"/>
          </w:tcPr>
          <w:p w14:paraId="62F73380">
            <w:pPr>
              <w:pStyle w:val="11"/>
              <w:spacing w:line="400" w:lineRule="exact"/>
              <w:rPr>
                <w:rFonts w:hint="eastAsia" w:ascii="宋体" w:hAnsi="宋体" w:cs="宋体"/>
                <w:highlight w:val="none"/>
              </w:rPr>
            </w:pPr>
            <w:r>
              <w:rPr>
                <w:rFonts w:hint="eastAsia" w:ascii="宋体" w:hAnsi="宋体" w:cs="宋体"/>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highlight w:val="none"/>
              </w:rPr>
              <w:t>必须提供，否则作无效响应处理</w:t>
            </w:r>
            <w:r>
              <w:rPr>
                <w:rFonts w:hint="eastAsia" w:ascii="宋体" w:hAnsi="宋体" w:cs="宋体"/>
                <w:highlight w:val="none"/>
              </w:rPr>
              <w:t>）</w:t>
            </w:r>
          </w:p>
          <w:p w14:paraId="3EB19E5B">
            <w:pPr>
              <w:snapToGrid w:val="0"/>
              <w:spacing w:line="400" w:lineRule="exact"/>
              <w:jc w:val="left"/>
              <w:rPr>
                <w:rFonts w:hint="eastAsia" w:ascii="宋体" w:hAnsi="宋体" w:cs="宋体"/>
                <w:highlight w:val="none"/>
              </w:rPr>
            </w:pPr>
            <w:r>
              <w:rPr>
                <w:rFonts w:hint="eastAsia" w:ascii="宋体" w:hAnsi="宋体" w:cs="宋体"/>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highlight w:val="none"/>
              </w:rPr>
              <w:t>必须提供，否则作无效响应处理</w:t>
            </w:r>
            <w:r>
              <w:rPr>
                <w:rFonts w:hint="eastAsia" w:ascii="宋体" w:hAnsi="宋体" w:cs="宋体"/>
                <w:highlight w:val="none"/>
              </w:rPr>
              <w:t>）</w:t>
            </w:r>
          </w:p>
          <w:p w14:paraId="32955482">
            <w:pPr>
              <w:snapToGrid w:val="0"/>
              <w:spacing w:line="400" w:lineRule="exact"/>
              <w:jc w:val="left"/>
              <w:rPr>
                <w:rFonts w:hint="eastAsia" w:ascii="宋体" w:hAnsi="宋体" w:cs="宋体"/>
                <w:highlight w:val="none"/>
              </w:rPr>
            </w:pPr>
            <w:r>
              <w:rPr>
                <w:rFonts w:hint="eastAsia" w:ascii="宋体" w:hAnsi="宋体" w:cs="宋体"/>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highlight w:val="none"/>
              </w:rPr>
              <w:t>必须提供，否则作无效响应处理</w:t>
            </w:r>
            <w:r>
              <w:rPr>
                <w:rFonts w:hint="eastAsia" w:ascii="宋体" w:hAnsi="宋体" w:cs="宋体"/>
                <w:highlight w:val="none"/>
              </w:rPr>
              <w:t>）</w:t>
            </w:r>
          </w:p>
          <w:p w14:paraId="0BCCE62F">
            <w:pPr>
              <w:snapToGrid w:val="0"/>
              <w:spacing w:line="400" w:lineRule="exact"/>
              <w:jc w:val="left"/>
              <w:rPr>
                <w:rFonts w:hint="eastAsia" w:ascii="宋体" w:hAnsi="宋体" w:cs="宋体"/>
                <w:highlight w:val="none"/>
              </w:rPr>
            </w:pPr>
            <w:r>
              <w:rPr>
                <w:rFonts w:hint="eastAsia" w:ascii="宋体" w:hAnsi="宋体" w:cs="宋体"/>
                <w:highlight w:val="none"/>
              </w:rPr>
              <w:t>4.供应商财务状况报告[响应文件递交截止之日前12个月内任意一个月的财务状况报告复印件]</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b/>
                <w:highlight w:val="none"/>
              </w:rPr>
              <w:t>必须提供，否则作无效响应处理</w:t>
            </w:r>
            <w:r>
              <w:rPr>
                <w:rFonts w:hint="eastAsia" w:ascii="宋体" w:hAnsi="宋体" w:cs="宋体"/>
                <w:highlight w:val="none"/>
              </w:rPr>
              <w:t>）</w:t>
            </w:r>
          </w:p>
          <w:p w14:paraId="16F96E34">
            <w:pPr>
              <w:snapToGrid w:val="0"/>
              <w:spacing w:line="400" w:lineRule="exact"/>
              <w:jc w:val="left"/>
              <w:rPr>
                <w:rFonts w:hint="eastAsia" w:ascii="宋体" w:hAnsi="宋体" w:cs="宋体"/>
                <w:highlight w:val="none"/>
              </w:rPr>
            </w:pPr>
            <w:r>
              <w:rPr>
                <w:rFonts w:hint="eastAsia" w:ascii="宋体" w:hAnsi="宋体" w:cs="宋体"/>
                <w:highlight w:val="none"/>
              </w:rPr>
              <w:t>5.供应商直接控股、管理关系信息表（格式后附）；（</w:t>
            </w:r>
            <w:r>
              <w:rPr>
                <w:rFonts w:hint="eastAsia" w:ascii="宋体" w:hAnsi="宋体" w:cs="宋体"/>
                <w:b/>
                <w:highlight w:val="none"/>
              </w:rPr>
              <w:t>必须提供，否则作无效响应处理</w:t>
            </w:r>
            <w:r>
              <w:rPr>
                <w:rFonts w:hint="eastAsia" w:ascii="宋体" w:hAnsi="宋体" w:cs="宋体"/>
                <w:highlight w:val="none"/>
              </w:rPr>
              <w:t>）</w:t>
            </w:r>
          </w:p>
          <w:p w14:paraId="786FB788">
            <w:pPr>
              <w:snapToGrid w:val="0"/>
              <w:spacing w:line="400" w:lineRule="exact"/>
              <w:jc w:val="left"/>
              <w:rPr>
                <w:rFonts w:hint="eastAsia" w:ascii="宋体" w:hAnsi="宋体" w:cs="宋体"/>
                <w:highlight w:val="none"/>
              </w:rPr>
            </w:pPr>
            <w:r>
              <w:rPr>
                <w:rFonts w:hint="eastAsia" w:ascii="宋体" w:hAnsi="宋体" w:cs="宋体"/>
                <w:highlight w:val="none"/>
              </w:rPr>
              <w:t>6.资格声明函（格式后附）；（</w:t>
            </w:r>
            <w:r>
              <w:rPr>
                <w:rFonts w:hint="eastAsia" w:ascii="宋体" w:hAnsi="宋体" w:cs="宋体"/>
                <w:b/>
                <w:highlight w:val="none"/>
              </w:rPr>
              <w:t>必须提供，否则作无效响应处理</w:t>
            </w:r>
            <w:r>
              <w:rPr>
                <w:rFonts w:hint="eastAsia" w:ascii="宋体" w:hAnsi="宋体" w:cs="宋体"/>
                <w:highlight w:val="none"/>
              </w:rPr>
              <w:t>）</w:t>
            </w:r>
          </w:p>
          <w:p w14:paraId="28D0133C">
            <w:pPr>
              <w:snapToGrid w:val="0"/>
              <w:spacing w:line="400" w:lineRule="exact"/>
              <w:jc w:val="left"/>
              <w:rPr>
                <w:rFonts w:hint="eastAsia" w:ascii="宋体" w:hAnsi="宋体" w:cs="宋体"/>
                <w:highlight w:val="none"/>
              </w:rPr>
            </w:pPr>
            <w:r>
              <w:rPr>
                <w:rFonts w:hint="eastAsia" w:ascii="宋体" w:hAnsi="宋体" w:cs="宋体"/>
                <w:highlight w:val="none"/>
              </w:rPr>
              <w:t>7.除谈判文件规定必须提供以外，供应商认为需要提供的其他证明材料。</w:t>
            </w:r>
          </w:p>
          <w:p w14:paraId="1572ADF1">
            <w:pPr>
              <w:snapToGrid w:val="0"/>
              <w:spacing w:line="400" w:lineRule="exact"/>
              <w:jc w:val="left"/>
              <w:rPr>
                <w:rFonts w:hint="eastAsia" w:ascii="宋体" w:hAnsi="宋体" w:cs="宋体"/>
                <w:b/>
                <w:highlight w:val="none"/>
              </w:rPr>
            </w:pPr>
            <w:r>
              <w:rPr>
                <w:rFonts w:hint="eastAsia" w:ascii="宋体" w:hAnsi="宋体" w:cs="宋体"/>
                <w:b/>
                <w:highlight w:val="none"/>
              </w:rPr>
              <w:t>注：以上标明“必须提供”的材料属于复印件的，必须加盖供应商公章，否则响应文件按无效响应处理。</w:t>
            </w:r>
          </w:p>
        </w:tc>
      </w:tr>
      <w:tr w14:paraId="1175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restart"/>
            <w:noWrap w:val="0"/>
            <w:vAlign w:val="center"/>
          </w:tcPr>
          <w:p w14:paraId="74914F78">
            <w:pPr>
              <w:spacing w:line="400" w:lineRule="exact"/>
              <w:jc w:val="center"/>
              <w:rPr>
                <w:rFonts w:hint="eastAsia" w:ascii="宋体" w:hAnsi="宋体" w:cs="宋体"/>
                <w:highlight w:val="none"/>
              </w:rPr>
            </w:pPr>
            <w:r>
              <w:rPr>
                <w:rFonts w:hint="eastAsia" w:ascii="宋体" w:hAnsi="宋体" w:cs="宋体"/>
                <w:highlight w:val="none"/>
              </w:rPr>
              <w:t>12.1.2</w:t>
            </w:r>
          </w:p>
        </w:tc>
        <w:tc>
          <w:tcPr>
            <w:tcW w:w="2738" w:type="dxa"/>
            <w:noWrap w:val="0"/>
            <w:vAlign w:val="center"/>
          </w:tcPr>
          <w:p w14:paraId="371C2B98">
            <w:pPr>
              <w:pStyle w:val="11"/>
              <w:spacing w:line="400" w:lineRule="exact"/>
              <w:jc w:val="center"/>
              <w:rPr>
                <w:rFonts w:hint="eastAsia" w:ascii="宋体" w:hAnsi="宋体" w:cs="宋体"/>
                <w:b/>
                <w:bCs/>
                <w:highlight w:val="none"/>
              </w:rPr>
            </w:pPr>
            <w:r>
              <w:rPr>
                <w:rFonts w:hint="eastAsia" w:ascii="宋体" w:hAnsi="宋体" w:cs="宋体"/>
                <w:b/>
                <w:bCs/>
                <w:highlight w:val="none"/>
              </w:rPr>
              <w:t>商务文件组成</w:t>
            </w:r>
          </w:p>
          <w:p w14:paraId="6753BABD">
            <w:pPr>
              <w:pStyle w:val="11"/>
              <w:spacing w:line="400" w:lineRule="exact"/>
              <w:rPr>
                <w:rFonts w:hint="eastAsia" w:ascii="宋体" w:hAnsi="宋体" w:cs="宋体"/>
                <w:b/>
                <w:bCs/>
                <w:highlight w:val="none"/>
              </w:rPr>
            </w:pPr>
          </w:p>
        </w:tc>
        <w:tc>
          <w:tcPr>
            <w:tcW w:w="6769" w:type="dxa"/>
            <w:noWrap w:val="0"/>
            <w:vAlign w:val="center"/>
          </w:tcPr>
          <w:p w14:paraId="79CA9EA3">
            <w:pPr>
              <w:spacing w:line="400" w:lineRule="exact"/>
              <w:rPr>
                <w:rFonts w:hint="eastAsia" w:ascii="宋体" w:hAnsi="宋体" w:cs="宋体"/>
                <w:highlight w:val="none"/>
              </w:rPr>
            </w:pPr>
            <w:r>
              <w:rPr>
                <w:rFonts w:hint="eastAsia" w:ascii="宋体" w:hAnsi="宋体" w:cs="宋体"/>
                <w:highlight w:val="none"/>
              </w:rPr>
              <w:t>1.无串通竞标行为的承诺函（格式后附）；（</w:t>
            </w:r>
            <w:r>
              <w:rPr>
                <w:rFonts w:hint="eastAsia" w:ascii="宋体" w:hAnsi="宋体" w:cs="宋体"/>
                <w:b/>
                <w:highlight w:val="none"/>
              </w:rPr>
              <w:t>必须提供，否则作无效响应处理</w:t>
            </w:r>
            <w:r>
              <w:rPr>
                <w:rFonts w:hint="eastAsia" w:ascii="宋体" w:hAnsi="宋体" w:cs="宋体"/>
                <w:highlight w:val="none"/>
              </w:rPr>
              <w:t>）</w:t>
            </w:r>
          </w:p>
          <w:p w14:paraId="021F7EAB">
            <w:pPr>
              <w:snapToGrid w:val="0"/>
              <w:spacing w:line="400" w:lineRule="exact"/>
              <w:jc w:val="left"/>
              <w:rPr>
                <w:rFonts w:hint="eastAsia" w:ascii="宋体" w:hAnsi="宋体" w:cs="宋体"/>
                <w:highlight w:val="none"/>
              </w:rPr>
            </w:pPr>
            <w:r>
              <w:rPr>
                <w:rFonts w:hint="eastAsia" w:ascii="宋体" w:hAnsi="宋体" w:cs="宋体"/>
                <w:highlight w:val="none"/>
              </w:rPr>
              <w:t>2.法定代表人身份证明书及法定代表人有效身份证正反面复印件；（</w:t>
            </w:r>
            <w:r>
              <w:rPr>
                <w:rFonts w:hint="eastAsia" w:ascii="宋体" w:hAnsi="宋体" w:cs="宋体"/>
                <w:b/>
                <w:bCs/>
                <w:highlight w:val="none"/>
              </w:rPr>
              <w:t>除自然人竞标外</w:t>
            </w:r>
            <w:r>
              <w:rPr>
                <w:rFonts w:hint="eastAsia" w:ascii="宋体" w:hAnsi="宋体" w:cs="宋体"/>
                <w:b/>
                <w:highlight w:val="none"/>
              </w:rPr>
              <w:t>必须提供，否则作无效响应处理</w:t>
            </w:r>
            <w:r>
              <w:rPr>
                <w:rFonts w:hint="eastAsia" w:ascii="宋体" w:hAnsi="宋体" w:cs="宋体"/>
                <w:highlight w:val="none"/>
              </w:rPr>
              <w:t>）</w:t>
            </w:r>
          </w:p>
          <w:p w14:paraId="0BD08A29">
            <w:pPr>
              <w:spacing w:line="400" w:lineRule="exact"/>
              <w:rPr>
                <w:rFonts w:hint="eastAsia" w:ascii="宋体" w:hAnsi="宋体" w:cs="宋体"/>
                <w:b/>
                <w:highlight w:val="none"/>
              </w:rPr>
            </w:pPr>
            <w:r>
              <w:rPr>
                <w:rFonts w:hint="eastAsia" w:ascii="宋体" w:hAnsi="宋体" w:cs="宋体"/>
                <w:highlight w:val="none"/>
              </w:rPr>
              <w:t>3.法定代表人授权委托书及委托代理人有效身份证正反面复印件（格式后附）；（</w:t>
            </w:r>
            <w:r>
              <w:rPr>
                <w:rFonts w:hint="eastAsia" w:ascii="宋体" w:hAnsi="宋体" w:cs="宋体"/>
                <w:b/>
                <w:highlight w:val="none"/>
              </w:rPr>
              <w:t>委托时必须提供，否则作无效响应处理</w:t>
            </w:r>
            <w:r>
              <w:rPr>
                <w:rFonts w:hint="eastAsia" w:ascii="宋体" w:hAnsi="宋体" w:cs="宋体"/>
                <w:highlight w:val="none"/>
              </w:rPr>
              <w:t>）</w:t>
            </w:r>
          </w:p>
          <w:p w14:paraId="3E18A806">
            <w:pPr>
              <w:spacing w:line="400" w:lineRule="exact"/>
              <w:rPr>
                <w:rFonts w:hint="eastAsia" w:ascii="宋体" w:hAnsi="宋体" w:cs="宋体"/>
                <w:highlight w:val="none"/>
              </w:rPr>
            </w:pPr>
            <w:r>
              <w:rPr>
                <w:rFonts w:hint="eastAsia" w:ascii="宋体" w:hAnsi="宋体" w:cs="宋体"/>
                <w:highlight w:val="none"/>
              </w:rPr>
              <w:t>4.商务条款偏离表（格式后附）；（</w:t>
            </w:r>
            <w:r>
              <w:rPr>
                <w:rFonts w:hint="eastAsia" w:ascii="宋体" w:hAnsi="宋体" w:cs="宋体"/>
                <w:b/>
                <w:highlight w:val="none"/>
              </w:rPr>
              <w:t>必须提供，否则作无效响应处理</w:t>
            </w:r>
            <w:r>
              <w:rPr>
                <w:rFonts w:hint="eastAsia" w:ascii="宋体" w:hAnsi="宋体" w:cs="宋体"/>
                <w:highlight w:val="none"/>
              </w:rPr>
              <w:t>）</w:t>
            </w:r>
          </w:p>
          <w:p w14:paraId="71352C90">
            <w:pPr>
              <w:spacing w:line="400" w:lineRule="exact"/>
              <w:rPr>
                <w:rFonts w:hint="eastAsia" w:ascii="宋体" w:hAnsi="宋体" w:cs="宋体"/>
                <w:highlight w:val="none"/>
              </w:rPr>
            </w:pPr>
            <w:r>
              <w:rPr>
                <w:rFonts w:hint="eastAsia" w:ascii="宋体" w:hAnsi="宋体" w:cs="宋体"/>
                <w:highlight w:val="none"/>
              </w:rPr>
              <w:t>5.谈判保证金的相关证明复印件；（</w:t>
            </w:r>
            <w:r>
              <w:rPr>
                <w:rFonts w:hint="eastAsia" w:ascii="宋体" w:hAnsi="宋体" w:cs="宋体"/>
                <w:b/>
                <w:highlight w:val="none"/>
              </w:rPr>
              <w:t>必须提供，否则作无效响应处理</w:t>
            </w:r>
            <w:r>
              <w:rPr>
                <w:rFonts w:hint="eastAsia" w:ascii="宋体" w:hAnsi="宋体" w:cs="宋体"/>
                <w:highlight w:val="none"/>
              </w:rPr>
              <w:t>）</w:t>
            </w:r>
          </w:p>
          <w:p w14:paraId="4C8C68DB">
            <w:pPr>
              <w:spacing w:line="400" w:lineRule="exact"/>
              <w:rPr>
                <w:rFonts w:hint="eastAsia" w:ascii="宋体" w:hAnsi="宋体" w:cs="宋体"/>
                <w:highlight w:val="none"/>
              </w:rPr>
            </w:pPr>
            <w:r>
              <w:rPr>
                <w:rFonts w:hint="eastAsia" w:ascii="宋体" w:hAnsi="宋体" w:cs="宋体"/>
                <w:highlight w:val="none"/>
              </w:rPr>
              <w:t>6.竞标人情况介绍（格式自拟）；</w:t>
            </w:r>
          </w:p>
          <w:p w14:paraId="00475507">
            <w:pPr>
              <w:spacing w:line="400" w:lineRule="exact"/>
              <w:rPr>
                <w:rFonts w:hint="eastAsia" w:ascii="宋体" w:hAnsi="宋体" w:cs="宋体"/>
                <w:highlight w:val="none"/>
              </w:rPr>
            </w:pPr>
            <w:r>
              <w:rPr>
                <w:rFonts w:hint="eastAsia" w:ascii="宋体" w:hAnsi="宋体" w:cs="宋体"/>
                <w:highlight w:val="none"/>
              </w:rPr>
              <w:t>7.供应商认为需要提供的其他有关资料。</w:t>
            </w:r>
          </w:p>
          <w:p w14:paraId="67F8FEE2">
            <w:pPr>
              <w:snapToGrid w:val="0"/>
              <w:spacing w:line="400" w:lineRule="exact"/>
              <w:jc w:val="left"/>
              <w:rPr>
                <w:rFonts w:hint="eastAsia" w:ascii="宋体" w:hAnsi="宋体" w:cs="宋体"/>
                <w:b/>
                <w:highlight w:val="none"/>
              </w:rPr>
            </w:pPr>
            <w:r>
              <w:rPr>
                <w:rFonts w:hint="eastAsia" w:ascii="宋体" w:hAnsi="宋体" w:cs="宋体"/>
                <w:b/>
                <w:highlight w:val="none"/>
              </w:rPr>
              <w:t>注：1.法定代表人授权委托书必须由法定代表人及委托代理人签字，并加盖供应商公章，否则响应文件按无效响应处理。</w:t>
            </w:r>
          </w:p>
          <w:p w14:paraId="1776531E">
            <w:pPr>
              <w:spacing w:line="400" w:lineRule="exact"/>
              <w:ind w:firstLine="413" w:firstLineChars="196"/>
              <w:rPr>
                <w:rFonts w:hint="eastAsia" w:ascii="宋体" w:hAnsi="宋体" w:cs="宋体"/>
                <w:b/>
                <w:highlight w:val="none"/>
              </w:rPr>
            </w:pPr>
            <w:r>
              <w:rPr>
                <w:rFonts w:hint="eastAsia" w:ascii="宋体" w:hAnsi="宋体" w:cs="宋体"/>
                <w:b/>
                <w:highlight w:val="none"/>
              </w:rPr>
              <w:t>2.以上标明“必须提供”的材料属于复印件的扫描件的，必须加盖供应商电子公章，否则响应文件按无效响应处理。</w:t>
            </w:r>
          </w:p>
        </w:tc>
      </w:tr>
      <w:tr w14:paraId="6F00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continue"/>
            <w:noWrap w:val="0"/>
            <w:vAlign w:val="center"/>
          </w:tcPr>
          <w:p w14:paraId="50F5948C">
            <w:pPr>
              <w:spacing w:line="400" w:lineRule="exact"/>
              <w:jc w:val="center"/>
              <w:rPr>
                <w:rFonts w:hint="eastAsia" w:ascii="宋体" w:hAnsi="宋体" w:cs="宋体"/>
                <w:highlight w:val="none"/>
              </w:rPr>
            </w:pPr>
          </w:p>
        </w:tc>
        <w:tc>
          <w:tcPr>
            <w:tcW w:w="2738" w:type="dxa"/>
            <w:noWrap w:val="0"/>
            <w:vAlign w:val="center"/>
          </w:tcPr>
          <w:p w14:paraId="4D76AE50">
            <w:pPr>
              <w:spacing w:line="400" w:lineRule="exact"/>
              <w:jc w:val="center"/>
              <w:rPr>
                <w:rFonts w:hint="eastAsia" w:ascii="宋体" w:hAnsi="宋体" w:cs="宋体"/>
                <w:b/>
                <w:bCs/>
                <w:highlight w:val="none"/>
              </w:rPr>
            </w:pPr>
            <w:r>
              <w:rPr>
                <w:rFonts w:hint="eastAsia" w:ascii="宋体" w:hAnsi="宋体" w:cs="宋体"/>
                <w:b/>
                <w:bCs/>
                <w:highlight w:val="none"/>
              </w:rPr>
              <w:t>技术文件组成</w:t>
            </w:r>
          </w:p>
          <w:p w14:paraId="102FD554">
            <w:pPr>
              <w:spacing w:line="400" w:lineRule="exact"/>
              <w:jc w:val="center"/>
              <w:rPr>
                <w:rFonts w:hint="eastAsia" w:ascii="宋体" w:hAnsi="宋体" w:cs="宋体"/>
                <w:b/>
                <w:bCs/>
                <w:highlight w:val="none"/>
              </w:rPr>
            </w:pPr>
          </w:p>
        </w:tc>
        <w:tc>
          <w:tcPr>
            <w:tcW w:w="6769" w:type="dxa"/>
            <w:noWrap w:val="0"/>
            <w:vAlign w:val="center"/>
          </w:tcPr>
          <w:p w14:paraId="2AC96E47">
            <w:pPr>
              <w:spacing w:line="400" w:lineRule="exact"/>
              <w:rPr>
                <w:rFonts w:hint="eastAsia" w:ascii="宋体" w:hAnsi="宋体" w:cs="宋体"/>
                <w:highlight w:val="none"/>
              </w:rPr>
            </w:pPr>
            <w:r>
              <w:rPr>
                <w:rFonts w:hint="eastAsia" w:ascii="宋体" w:hAnsi="宋体" w:cs="宋体"/>
                <w:highlight w:val="none"/>
              </w:rPr>
              <w:t>1.货物需求偏离表（格式后附）；（</w:t>
            </w:r>
            <w:r>
              <w:rPr>
                <w:rFonts w:hint="eastAsia" w:ascii="宋体" w:hAnsi="宋体" w:cs="宋体"/>
                <w:b/>
                <w:highlight w:val="none"/>
              </w:rPr>
              <w:t>必须提供，否则作无效响应处理</w:t>
            </w:r>
            <w:r>
              <w:rPr>
                <w:rFonts w:hint="eastAsia" w:ascii="宋体" w:hAnsi="宋体" w:cs="宋体"/>
                <w:highlight w:val="none"/>
              </w:rPr>
              <w:t>）</w:t>
            </w:r>
          </w:p>
          <w:p w14:paraId="360228CA">
            <w:pPr>
              <w:spacing w:line="400" w:lineRule="exact"/>
              <w:rPr>
                <w:rFonts w:hint="eastAsia" w:ascii="宋体" w:hAnsi="宋体" w:cs="宋体"/>
                <w:highlight w:val="none"/>
              </w:rPr>
            </w:pPr>
            <w:r>
              <w:rPr>
                <w:rFonts w:hint="eastAsia" w:ascii="宋体" w:hAnsi="宋体" w:cs="宋体"/>
                <w:highlight w:val="none"/>
              </w:rPr>
              <w:t>2.配置清单（均不含报价）；（</w:t>
            </w:r>
            <w:r>
              <w:rPr>
                <w:rFonts w:hint="eastAsia" w:ascii="宋体" w:hAnsi="宋体" w:cs="宋体"/>
                <w:b/>
                <w:highlight w:val="none"/>
              </w:rPr>
              <w:t>必须提供，否则作无效响应处理</w:t>
            </w:r>
            <w:r>
              <w:rPr>
                <w:rFonts w:hint="eastAsia" w:ascii="宋体" w:hAnsi="宋体" w:cs="宋体"/>
                <w:highlight w:val="none"/>
              </w:rPr>
              <w:t>）</w:t>
            </w:r>
          </w:p>
          <w:p w14:paraId="09B48B4B">
            <w:pPr>
              <w:spacing w:line="400" w:lineRule="exact"/>
              <w:rPr>
                <w:rFonts w:hint="eastAsia" w:ascii="宋体" w:hAnsi="宋体" w:cs="宋体"/>
                <w:highlight w:val="none"/>
              </w:rPr>
            </w:pPr>
            <w:r>
              <w:rPr>
                <w:rFonts w:hint="eastAsia" w:ascii="宋体" w:hAnsi="宋体" w:cs="宋体"/>
                <w:highlight w:val="none"/>
              </w:rPr>
              <w:t>3.售后服务承诺；（</w:t>
            </w:r>
            <w:r>
              <w:rPr>
                <w:rFonts w:hint="eastAsia" w:ascii="宋体" w:hAnsi="宋体" w:cs="宋体"/>
                <w:b/>
                <w:highlight w:val="none"/>
              </w:rPr>
              <w:t>必须提供，否则作无效响应处理</w:t>
            </w:r>
            <w:r>
              <w:rPr>
                <w:rFonts w:hint="eastAsia" w:ascii="宋体" w:hAnsi="宋体" w:cs="宋体"/>
                <w:highlight w:val="none"/>
              </w:rPr>
              <w:t>）</w:t>
            </w:r>
          </w:p>
          <w:p w14:paraId="7AE0AB4A">
            <w:pPr>
              <w:spacing w:line="400" w:lineRule="exact"/>
              <w:rPr>
                <w:rFonts w:hint="eastAsia" w:ascii="宋体" w:hAnsi="宋体" w:cs="宋体"/>
                <w:highlight w:val="none"/>
              </w:rPr>
            </w:pPr>
            <w:r>
              <w:rPr>
                <w:rFonts w:hint="eastAsia" w:ascii="宋体" w:hAnsi="宋体" w:cs="宋体"/>
                <w:highlight w:val="none"/>
              </w:rPr>
              <w:t>4.项目实施人员一览表（</w:t>
            </w:r>
            <w:r>
              <w:rPr>
                <w:rFonts w:hint="eastAsia" w:ascii="宋体" w:hAnsi="宋体" w:cs="宋体"/>
                <w:b/>
                <w:highlight w:val="none"/>
              </w:rPr>
              <w:t>如有请提供</w:t>
            </w:r>
            <w:r>
              <w:rPr>
                <w:rFonts w:hint="eastAsia" w:ascii="宋体" w:hAnsi="宋体" w:cs="宋体"/>
                <w:highlight w:val="none"/>
              </w:rPr>
              <w:t xml:space="preserve">）； </w:t>
            </w:r>
          </w:p>
          <w:p w14:paraId="6396554D">
            <w:pPr>
              <w:spacing w:line="400" w:lineRule="exact"/>
              <w:rPr>
                <w:rFonts w:hint="eastAsia" w:ascii="宋体" w:hAnsi="宋体" w:cs="宋体"/>
                <w:highlight w:val="none"/>
              </w:rPr>
            </w:pPr>
            <w:r>
              <w:rPr>
                <w:rFonts w:hint="eastAsia" w:ascii="宋体" w:hAnsi="宋体" w:cs="宋体"/>
                <w:highlight w:val="none"/>
              </w:rPr>
              <w:t>5.对应采购需求的货物需求、商务条款提供的其他文件资料；</w:t>
            </w:r>
          </w:p>
          <w:p w14:paraId="14408950">
            <w:pPr>
              <w:spacing w:line="400" w:lineRule="exact"/>
              <w:rPr>
                <w:rFonts w:hint="eastAsia" w:ascii="宋体" w:hAnsi="宋体" w:cs="宋体"/>
                <w:highlight w:val="none"/>
              </w:rPr>
            </w:pPr>
            <w:r>
              <w:rPr>
                <w:rFonts w:hint="eastAsia" w:ascii="宋体" w:hAnsi="宋体" w:cs="宋体"/>
                <w:highlight w:val="none"/>
              </w:rPr>
              <w:t>6.供应商认为需要提供的其他有关资料。</w:t>
            </w:r>
          </w:p>
          <w:p w14:paraId="67253B1A">
            <w:pPr>
              <w:spacing w:line="400" w:lineRule="exact"/>
              <w:rPr>
                <w:rFonts w:hint="eastAsia" w:ascii="宋体" w:hAnsi="宋体" w:cs="宋体"/>
                <w:highlight w:val="none"/>
              </w:rPr>
            </w:pPr>
            <w:r>
              <w:rPr>
                <w:rFonts w:hint="eastAsia" w:ascii="宋体" w:hAnsi="宋体" w:cs="宋体"/>
                <w:b/>
                <w:highlight w:val="none"/>
              </w:rPr>
              <w:t>注：以上标明“必须提供”的材料属于复印件的扫描件的，必须加盖供应商电子公章，否则响应文件按无效响应处理。</w:t>
            </w:r>
          </w:p>
        </w:tc>
      </w:tr>
      <w:tr w14:paraId="7C0A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034BA232">
            <w:pPr>
              <w:spacing w:line="400" w:lineRule="exact"/>
              <w:jc w:val="center"/>
              <w:rPr>
                <w:rFonts w:hint="eastAsia" w:ascii="宋体" w:hAnsi="宋体" w:cs="宋体"/>
                <w:highlight w:val="none"/>
              </w:rPr>
            </w:pPr>
            <w:r>
              <w:rPr>
                <w:rFonts w:hint="eastAsia" w:ascii="宋体" w:hAnsi="宋体" w:cs="宋体"/>
                <w:highlight w:val="none"/>
              </w:rPr>
              <w:t>12.1.3</w:t>
            </w:r>
          </w:p>
        </w:tc>
        <w:tc>
          <w:tcPr>
            <w:tcW w:w="2738" w:type="dxa"/>
            <w:noWrap w:val="0"/>
            <w:vAlign w:val="center"/>
          </w:tcPr>
          <w:p w14:paraId="0CD52509">
            <w:pPr>
              <w:spacing w:line="400" w:lineRule="exact"/>
              <w:jc w:val="center"/>
              <w:rPr>
                <w:rFonts w:hint="eastAsia" w:ascii="宋体" w:hAnsi="宋体" w:cs="宋体"/>
                <w:b/>
                <w:bCs/>
                <w:highlight w:val="none"/>
              </w:rPr>
            </w:pPr>
            <w:r>
              <w:rPr>
                <w:rFonts w:hint="eastAsia" w:ascii="宋体" w:hAnsi="宋体" w:cs="宋体"/>
                <w:b/>
                <w:bCs/>
                <w:highlight w:val="none"/>
              </w:rPr>
              <w:t>报价文件组成</w:t>
            </w:r>
          </w:p>
        </w:tc>
        <w:tc>
          <w:tcPr>
            <w:tcW w:w="6769" w:type="dxa"/>
            <w:noWrap w:val="0"/>
            <w:vAlign w:val="center"/>
          </w:tcPr>
          <w:p w14:paraId="11FE01C4">
            <w:pPr>
              <w:tabs>
                <w:tab w:val="left" w:pos="459"/>
              </w:tabs>
              <w:snapToGrid w:val="0"/>
              <w:spacing w:line="400" w:lineRule="exact"/>
              <w:jc w:val="left"/>
              <w:rPr>
                <w:rFonts w:hint="eastAsia" w:ascii="宋体" w:hAnsi="宋体" w:cs="宋体"/>
                <w:highlight w:val="none"/>
              </w:rPr>
            </w:pPr>
            <w:r>
              <w:rPr>
                <w:rFonts w:hint="eastAsia" w:ascii="宋体" w:hAnsi="宋体" w:cs="宋体"/>
                <w:highlight w:val="none"/>
              </w:rPr>
              <w:t>1.响应函（格式后附）；</w:t>
            </w:r>
            <w:r>
              <w:rPr>
                <w:rFonts w:hint="eastAsia" w:ascii="宋体" w:hAnsi="宋体" w:cs="宋体"/>
                <w:b/>
                <w:highlight w:val="none"/>
              </w:rPr>
              <w:t>（必须提供，否则作无效响应处理）</w:t>
            </w:r>
          </w:p>
          <w:p w14:paraId="2912F276">
            <w:pPr>
              <w:spacing w:line="400" w:lineRule="exact"/>
              <w:rPr>
                <w:rFonts w:hint="eastAsia" w:ascii="宋体" w:hAnsi="宋体" w:cs="宋体"/>
                <w:highlight w:val="none"/>
              </w:rPr>
            </w:pPr>
            <w:r>
              <w:rPr>
                <w:rFonts w:hint="eastAsia" w:ascii="宋体" w:hAnsi="宋体" w:cs="宋体"/>
                <w:highlight w:val="none"/>
              </w:rPr>
              <w:t>2.响应报价表（格式后附）；（</w:t>
            </w:r>
            <w:r>
              <w:rPr>
                <w:rFonts w:hint="eastAsia" w:ascii="宋体" w:hAnsi="宋体" w:cs="宋体"/>
                <w:b/>
                <w:highlight w:val="none"/>
              </w:rPr>
              <w:t>必须提供，否则作无效响应处理</w:t>
            </w:r>
            <w:r>
              <w:rPr>
                <w:rFonts w:hint="eastAsia" w:ascii="宋体" w:hAnsi="宋体" w:cs="宋体"/>
                <w:highlight w:val="none"/>
              </w:rPr>
              <w:t>）</w:t>
            </w:r>
          </w:p>
          <w:p w14:paraId="2C40AA91">
            <w:pPr>
              <w:spacing w:line="400" w:lineRule="exact"/>
              <w:rPr>
                <w:rFonts w:hint="eastAsia" w:ascii="宋体" w:hAnsi="宋体" w:cs="宋体"/>
                <w:highlight w:val="none"/>
              </w:rPr>
            </w:pPr>
            <w:r>
              <w:rPr>
                <w:rFonts w:hint="eastAsia" w:ascii="宋体" w:hAnsi="宋体" w:cs="宋体"/>
                <w:highlight w:val="none"/>
              </w:rPr>
              <w:t>3.中小企业声明函（格式后附）。</w:t>
            </w:r>
          </w:p>
        </w:tc>
      </w:tr>
      <w:tr w14:paraId="0502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103F0E16">
            <w:pPr>
              <w:spacing w:line="400" w:lineRule="exact"/>
              <w:jc w:val="center"/>
              <w:rPr>
                <w:rFonts w:hint="eastAsia" w:ascii="宋体" w:hAnsi="宋体" w:cs="宋体"/>
                <w:highlight w:val="none"/>
              </w:rPr>
            </w:pPr>
            <w:r>
              <w:rPr>
                <w:rFonts w:hint="eastAsia" w:ascii="宋体" w:hAnsi="宋体" w:cs="宋体"/>
                <w:highlight w:val="none"/>
              </w:rPr>
              <w:t>12.2</w:t>
            </w:r>
          </w:p>
        </w:tc>
        <w:tc>
          <w:tcPr>
            <w:tcW w:w="2738" w:type="dxa"/>
            <w:noWrap w:val="0"/>
            <w:vAlign w:val="center"/>
          </w:tcPr>
          <w:p w14:paraId="01551BB6">
            <w:pPr>
              <w:spacing w:line="400" w:lineRule="exact"/>
              <w:jc w:val="center"/>
              <w:rPr>
                <w:rFonts w:hint="eastAsia" w:ascii="宋体" w:hAnsi="宋体" w:cs="宋体"/>
                <w:highlight w:val="none"/>
              </w:rPr>
            </w:pPr>
            <w:r>
              <w:rPr>
                <w:rFonts w:hint="eastAsia" w:ascii="宋体" w:hAnsi="宋体" w:cs="宋体"/>
                <w:highlight w:val="none"/>
              </w:rPr>
              <w:t>响应文件电子版要求</w:t>
            </w:r>
          </w:p>
        </w:tc>
        <w:tc>
          <w:tcPr>
            <w:tcW w:w="6769" w:type="dxa"/>
            <w:noWrap w:val="0"/>
            <w:vAlign w:val="center"/>
          </w:tcPr>
          <w:p w14:paraId="4B30EFDE">
            <w:pPr>
              <w:snapToGrid w:val="0"/>
              <w:spacing w:line="400" w:lineRule="exact"/>
              <w:jc w:val="left"/>
              <w:rPr>
                <w:rFonts w:hint="eastAsia" w:ascii="宋体" w:hAnsi="宋体" w:cs="宋体"/>
                <w:highlight w:val="none"/>
              </w:rPr>
            </w:pPr>
            <w:r>
              <w:rPr>
                <w:rFonts w:hint="eastAsia" w:ascii="宋体" w:hAnsi="宋体" w:cs="宋体"/>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highlight w:val="none"/>
              </w:rPr>
              <w:t>否则作无效响应处理</w:t>
            </w:r>
            <w:r>
              <w:rPr>
                <w:rFonts w:hint="eastAsia" w:ascii="宋体" w:hAnsi="宋体" w:cs="宋体"/>
                <w:highlight w:val="none"/>
              </w:rPr>
              <w:t>。</w:t>
            </w:r>
          </w:p>
          <w:p w14:paraId="7D7290CD">
            <w:pPr>
              <w:snapToGrid w:val="0"/>
              <w:spacing w:line="400" w:lineRule="exact"/>
              <w:jc w:val="left"/>
              <w:rPr>
                <w:rFonts w:hint="eastAsia" w:ascii="宋体" w:hAnsi="宋体" w:cs="宋体"/>
                <w:highlight w:val="none"/>
              </w:rPr>
            </w:pPr>
            <w:r>
              <w:rPr>
                <w:rFonts w:hint="eastAsia" w:ascii="宋体" w:hAnsi="宋体" w:cs="宋体"/>
                <w:highlight w:val="none"/>
              </w:rPr>
              <w:t>2.响应文件电子版密封方式：电子响应文件通过平台有效CA加密后在“广西政府采购云平台”投送。</w:t>
            </w:r>
          </w:p>
          <w:p w14:paraId="32574672">
            <w:pPr>
              <w:snapToGrid w:val="0"/>
              <w:spacing w:line="400" w:lineRule="exact"/>
              <w:jc w:val="left"/>
              <w:rPr>
                <w:rFonts w:hint="eastAsia" w:ascii="宋体" w:hAnsi="宋体" w:cs="宋体"/>
                <w:highlight w:val="none"/>
              </w:rPr>
            </w:pPr>
            <w:r>
              <w:rPr>
                <w:rFonts w:hint="eastAsia" w:ascii="宋体" w:hAnsi="宋体" w:cs="宋体"/>
                <w:highlight w:val="none"/>
              </w:rPr>
              <w:t>▲未传输递交电子响应文件的，竞标无效。</w:t>
            </w:r>
          </w:p>
        </w:tc>
      </w:tr>
      <w:tr w14:paraId="60E8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39199CB1">
            <w:pPr>
              <w:spacing w:line="400" w:lineRule="exact"/>
              <w:jc w:val="center"/>
              <w:rPr>
                <w:rFonts w:hint="eastAsia" w:ascii="宋体" w:hAnsi="宋体" w:cs="宋体"/>
                <w:highlight w:val="none"/>
              </w:rPr>
            </w:pPr>
            <w:r>
              <w:rPr>
                <w:rFonts w:hint="eastAsia" w:ascii="宋体" w:hAnsi="宋体" w:cs="宋体"/>
                <w:highlight w:val="none"/>
              </w:rPr>
              <w:t>15.2</w:t>
            </w:r>
          </w:p>
        </w:tc>
        <w:tc>
          <w:tcPr>
            <w:tcW w:w="2738" w:type="dxa"/>
            <w:noWrap w:val="0"/>
            <w:vAlign w:val="center"/>
          </w:tcPr>
          <w:p w14:paraId="0828582F">
            <w:pPr>
              <w:spacing w:line="400" w:lineRule="exact"/>
              <w:jc w:val="center"/>
              <w:rPr>
                <w:rFonts w:hint="eastAsia" w:ascii="宋体" w:hAnsi="宋体" w:cs="宋体"/>
                <w:highlight w:val="none"/>
              </w:rPr>
            </w:pPr>
            <w:r>
              <w:rPr>
                <w:rFonts w:hint="eastAsia" w:ascii="宋体" w:hAnsi="宋体" w:cs="宋体"/>
                <w:highlight w:val="none"/>
              </w:rPr>
              <w:t>响应报价要求</w:t>
            </w:r>
          </w:p>
        </w:tc>
        <w:tc>
          <w:tcPr>
            <w:tcW w:w="6769" w:type="dxa"/>
            <w:noWrap w:val="0"/>
            <w:vAlign w:val="center"/>
          </w:tcPr>
          <w:p w14:paraId="4644CDB2">
            <w:pPr>
              <w:snapToGrid w:val="0"/>
              <w:spacing w:line="400" w:lineRule="exact"/>
              <w:jc w:val="left"/>
              <w:rPr>
                <w:rFonts w:hint="eastAsia" w:ascii="宋体" w:hAnsi="宋体" w:cs="宋体"/>
                <w:highlight w:val="none"/>
              </w:rPr>
            </w:pPr>
            <w:r>
              <w:rPr>
                <w:rFonts w:hint="eastAsia" w:ascii="宋体" w:hAnsi="宋体" w:cs="宋体"/>
                <w:highlight w:val="none"/>
              </w:rPr>
              <w:t>响应报价必须包含满足本次竞标全部采购需求所应提供的货物，以及伴随的服务和工程（如有）的价格；包含竞标货物、服务、工程的成本、运输（含保险）、安装（如有）、调试、检验、技术服务、培训、税费等所有费用。</w:t>
            </w:r>
            <w:r>
              <w:rPr>
                <w:rFonts w:hint="eastAsia" w:ascii="宋体" w:hAnsi="宋体" w:cs="宋体"/>
                <w:b/>
                <w:highlight w:val="none"/>
              </w:rPr>
              <w:t>（采购需求另有约定的，从其约定。）</w:t>
            </w:r>
          </w:p>
        </w:tc>
      </w:tr>
      <w:tr w14:paraId="6FDB9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7DE9EF66">
            <w:pPr>
              <w:spacing w:line="400" w:lineRule="exact"/>
              <w:jc w:val="center"/>
              <w:rPr>
                <w:rFonts w:hint="eastAsia" w:ascii="宋体" w:hAnsi="宋体" w:cs="宋体"/>
                <w:highlight w:val="none"/>
              </w:rPr>
            </w:pPr>
            <w:r>
              <w:rPr>
                <w:rFonts w:hint="eastAsia" w:ascii="宋体" w:hAnsi="宋体" w:cs="宋体"/>
                <w:highlight w:val="none"/>
              </w:rPr>
              <w:t>16.2</w:t>
            </w:r>
          </w:p>
        </w:tc>
        <w:tc>
          <w:tcPr>
            <w:tcW w:w="2738" w:type="dxa"/>
            <w:noWrap w:val="0"/>
            <w:vAlign w:val="center"/>
          </w:tcPr>
          <w:p w14:paraId="077C5258">
            <w:pPr>
              <w:spacing w:line="400" w:lineRule="exact"/>
              <w:jc w:val="center"/>
              <w:rPr>
                <w:rFonts w:hint="eastAsia" w:ascii="宋体" w:hAnsi="宋体" w:cs="宋体"/>
                <w:highlight w:val="none"/>
              </w:rPr>
            </w:pPr>
            <w:r>
              <w:rPr>
                <w:rFonts w:hint="eastAsia" w:ascii="宋体" w:hAnsi="宋体" w:cs="宋体"/>
                <w:highlight w:val="none"/>
              </w:rPr>
              <w:t>竞标有效期</w:t>
            </w:r>
          </w:p>
        </w:tc>
        <w:tc>
          <w:tcPr>
            <w:tcW w:w="6769" w:type="dxa"/>
            <w:noWrap w:val="0"/>
            <w:vAlign w:val="center"/>
          </w:tcPr>
          <w:p w14:paraId="508A1F83">
            <w:pPr>
              <w:pStyle w:val="10"/>
              <w:widowControl w:val="0"/>
              <w:numPr>
                <w:ilvl w:val="0"/>
                <w:numId w:val="0"/>
              </w:numPr>
              <w:snapToGrid w:val="0"/>
              <w:spacing w:before="0" w:beforeAutospacing="0" w:afterLines="0" w:line="400" w:lineRule="exact"/>
              <w:ind w:left="283" w:hanging="283" w:hangingChars="135"/>
              <w:rPr>
                <w:rFonts w:hint="eastAsia" w:ascii="宋体" w:hAnsi="宋体" w:cs="宋体"/>
                <w:kern w:val="2"/>
                <w:sz w:val="21"/>
                <w:szCs w:val="21"/>
                <w:highlight w:val="none"/>
              </w:rPr>
            </w:pPr>
            <w:r>
              <w:rPr>
                <w:rFonts w:hint="eastAsia" w:ascii="宋体" w:hAnsi="宋体" w:cs="宋体"/>
                <w:kern w:val="2"/>
                <w:sz w:val="21"/>
                <w:szCs w:val="21"/>
                <w:highlight w:val="none"/>
              </w:rPr>
              <w:t>自首次响应文件提交截止之日起</w:t>
            </w:r>
            <w:r>
              <w:rPr>
                <w:rFonts w:hint="eastAsia" w:ascii="宋体" w:hAnsi="宋体" w:cs="宋体"/>
                <w:kern w:val="2"/>
                <w:sz w:val="21"/>
                <w:szCs w:val="21"/>
                <w:highlight w:val="none"/>
                <w:u w:val="single"/>
              </w:rPr>
              <w:t>60</w:t>
            </w:r>
            <w:r>
              <w:rPr>
                <w:rFonts w:hint="eastAsia" w:ascii="宋体" w:hAnsi="宋体" w:cs="宋体"/>
                <w:kern w:val="2"/>
                <w:sz w:val="21"/>
                <w:szCs w:val="21"/>
                <w:highlight w:val="none"/>
              </w:rPr>
              <w:t>日。</w:t>
            </w:r>
          </w:p>
        </w:tc>
      </w:tr>
      <w:tr w14:paraId="22BE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4237C7F3">
            <w:pPr>
              <w:spacing w:line="400" w:lineRule="exact"/>
              <w:jc w:val="center"/>
              <w:rPr>
                <w:rFonts w:hint="eastAsia" w:ascii="宋体" w:hAnsi="宋体" w:cs="宋体"/>
                <w:highlight w:val="none"/>
              </w:rPr>
            </w:pPr>
            <w:r>
              <w:rPr>
                <w:rFonts w:hint="eastAsia" w:ascii="宋体" w:hAnsi="宋体" w:cs="宋体"/>
                <w:highlight w:val="none"/>
              </w:rPr>
              <w:t>17.1</w:t>
            </w:r>
          </w:p>
        </w:tc>
        <w:tc>
          <w:tcPr>
            <w:tcW w:w="2738" w:type="dxa"/>
            <w:noWrap w:val="0"/>
            <w:vAlign w:val="center"/>
          </w:tcPr>
          <w:p w14:paraId="1731E342">
            <w:pPr>
              <w:spacing w:line="400" w:lineRule="exact"/>
              <w:jc w:val="center"/>
              <w:rPr>
                <w:rFonts w:hint="eastAsia" w:ascii="宋体" w:hAnsi="宋体" w:cs="宋体"/>
                <w:highlight w:val="none"/>
              </w:rPr>
            </w:pPr>
            <w:r>
              <w:rPr>
                <w:rFonts w:hint="eastAsia" w:ascii="宋体" w:hAnsi="宋体" w:cs="宋体"/>
                <w:highlight w:val="none"/>
              </w:rPr>
              <w:t>谈判保证金</w:t>
            </w:r>
          </w:p>
        </w:tc>
        <w:tc>
          <w:tcPr>
            <w:tcW w:w="6769" w:type="dxa"/>
            <w:noWrap w:val="0"/>
            <w:vAlign w:val="center"/>
          </w:tcPr>
          <w:p w14:paraId="43DB2F4E">
            <w:pPr>
              <w:snapToGrid w:val="0"/>
              <w:spacing w:line="400" w:lineRule="exact"/>
              <w:rPr>
                <w:rFonts w:hint="eastAsia" w:ascii="宋体" w:hAnsi="宋体" w:cs="宋体"/>
                <w:highlight w:val="none"/>
              </w:rPr>
            </w:pPr>
            <w:r>
              <w:rPr>
                <w:rFonts w:hint="eastAsia" w:ascii="宋体" w:hAnsi="宋体" w:cs="宋体"/>
                <w:highlight w:val="none"/>
              </w:rPr>
              <w:t>谈判保证金金额：详见谈判公告；</w:t>
            </w:r>
          </w:p>
          <w:p w14:paraId="46010403">
            <w:pPr>
              <w:snapToGrid w:val="0"/>
              <w:spacing w:line="400" w:lineRule="exact"/>
              <w:rPr>
                <w:rFonts w:hint="eastAsia" w:ascii="宋体" w:hAnsi="宋体" w:cs="宋体"/>
                <w:highlight w:val="none"/>
              </w:rPr>
            </w:pPr>
            <w:r>
              <w:rPr>
                <w:rFonts w:hint="eastAsia" w:ascii="宋体" w:hAnsi="宋体" w:cs="宋体"/>
                <w:highlight w:val="none"/>
              </w:rPr>
              <w:t>谈判保证金缴纳方式：详见谈判公告；</w:t>
            </w:r>
          </w:p>
          <w:p w14:paraId="3056722C">
            <w:pPr>
              <w:snapToGrid w:val="0"/>
              <w:spacing w:line="400" w:lineRule="exact"/>
              <w:rPr>
                <w:rFonts w:hint="eastAsia" w:ascii="宋体" w:hAnsi="宋体" w:cs="宋体"/>
                <w:highlight w:val="none"/>
              </w:rPr>
            </w:pPr>
            <w:r>
              <w:rPr>
                <w:rFonts w:hint="eastAsia" w:ascii="宋体" w:hAnsi="宋体" w:cs="宋体"/>
                <w:highlight w:val="none"/>
              </w:rPr>
              <w:t>谈判保证金指定账户：详见谈判公告；</w:t>
            </w:r>
          </w:p>
          <w:p w14:paraId="3B6AA24C">
            <w:pPr>
              <w:snapToGrid w:val="0"/>
              <w:spacing w:line="400" w:lineRule="exact"/>
              <w:rPr>
                <w:rFonts w:hint="eastAsia" w:ascii="宋体" w:hAnsi="宋体" w:cs="宋体"/>
                <w:highlight w:val="none"/>
              </w:rPr>
            </w:pPr>
            <w:r>
              <w:rPr>
                <w:rFonts w:hint="eastAsia" w:ascii="宋体" w:hAnsi="宋体" w:cs="宋体"/>
                <w:highlight w:val="none"/>
              </w:rPr>
              <w:t>一、谈判保证金缴纳相关要求：</w:t>
            </w:r>
          </w:p>
          <w:p w14:paraId="6679B1D0">
            <w:pPr>
              <w:snapToGrid w:val="0"/>
              <w:spacing w:line="400" w:lineRule="exact"/>
              <w:rPr>
                <w:rFonts w:hint="eastAsia" w:ascii="宋体" w:hAnsi="宋体" w:cs="宋体"/>
                <w:highlight w:val="none"/>
              </w:rPr>
            </w:pPr>
            <w:r>
              <w:rPr>
                <w:rFonts w:hint="eastAsia" w:ascii="宋体" w:hAnsi="宋体" w:cs="宋体"/>
                <w:highlight w:val="none"/>
              </w:rPr>
              <w:t>1.谈判保证金采用</w:t>
            </w:r>
            <w:r>
              <w:rPr>
                <w:rFonts w:hint="eastAsia" w:ascii="宋体" w:hAnsi="宋体" w:cs="宋体"/>
                <w:bCs/>
                <w:highlight w:val="none"/>
                <w:lang w:bidi="ar"/>
              </w:rPr>
              <w:t>银行转账、电汇、网上支付</w:t>
            </w:r>
            <w:r>
              <w:rPr>
                <w:rFonts w:hint="eastAsia" w:ascii="宋体" w:hAnsi="宋体" w:cs="宋体"/>
                <w:highlight w:val="none"/>
              </w:rPr>
              <w:t>方式提交的，在响应文件提交截止时间前交至采购代理机构指定账户并且到账，竞标人应将转账汇款凭证的复印件作为谈判保证金提交证明，放置于响应文件中，否则响应文件作无效处理。</w:t>
            </w:r>
          </w:p>
          <w:p w14:paraId="4AF20E25">
            <w:pPr>
              <w:snapToGrid w:val="0"/>
              <w:spacing w:line="400" w:lineRule="exact"/>
              <w:rPr>
                <w:rFonts w:hint="eastAsia" w:ascii="宋体" w:hAnsi="宋体" w:cs="宋体"/>
                <w:highlight w:val="none"/>
              </w:rPr>
            </w:pPr>
            <w:r>
              <w:rPr>
                <w:rFonts w:hint="eastAsia" w:ascii="宋体" w:hAnsi="宋体" w:cs="宋体"/>
                <w:highlight w:val="none"/>
              </w:rPr>
              <w:t>2.谈判保证金采用支票、汇票、本票或金融机构、担保机构、保险机构出具的保函（包含电子保函）、保险单（包含电子保单）方式提交的，竞标人应将支票、汇票、本票或保函、保险单的复印件作为谈判保证金提交凭证，放置于响应文件中，否则响应文件作无效处理。竞标人必须在响应文件提交截止时间前采用现场或邮寄方式（现场提交地址：南宁市青秀区金湖路52-1号东方曼哈顿大厦20楼2003B；邮寄地址：南宁市青秀区金湖路52-1号东方曼哈顿大厦20楼2003B，收件人：陆秋云，联系方式：18178633229）将单独密封的支票、汇票、本票或者保函、保险单原件提交给采购代理机构，未按时提交的，响应文件作无效处理。</w:t>
            </w:r>
          </w:p>
          <w:p w14:paraId="6BF8E2A1">
            <w:pPr>
              <w:snapToGrid w:val="0"/>
              <w:spacing w:line="400" w:lineRule="exact"/>
              <w:rPr>
                <w:rFonts w:hint="eastAsia" w:ascii="宋体" w:hAnsi="宋体" w:cs="宋体"/>
                <w:highlight w:val="none"/>
              </w:rPr>
            </w:pPr>
            <w:r>
              <w:rPr>
                <w:rFonts w:hint="eastAsia" w:ascii="宋体" w:hAnsi="宋体" w:cs="宋体"/>
                <w:highlight w:val="none"/>
              </w:rPr>
              <w:t>3.竞标人为联合体的，可以由联合体中的一方或者多方共同缴纳</w:t>
            </w:r>
            <w:r>
              <w:rPr>
                <w:rFonts w:hint="eastAsia" w:ascii="宋体" w:hAnsi="宋体" w:cs="宋体"/>
                <w:bCs/>
                <w:kern w:val="21"/>
                <w:szCs w:val="21"/>
                <w:highlight w:val="none"/>
                <w:lang w:val="en-US" w:eastAsia="zh-CN" w:bidi="ar"/>
              </w:rPr>
              <w:t>谈判</w:t>
            </w:r>
            <w:r>
              <w:rPr>
                <w:rFonts w:hint="eastAsia" w:ascii="宋体" w:hAnsi="宋体" w:cs="宋体"/>
                <w:highlight w:val="none"/>
              </w:rPr>
              <w:t>保证金，其缴纳的保证金对联合体各方均具有约束力。</w:t>
            </w:r>
          </w:p>
          <w:p w14:paraId="1B4CFAB5">
            <w:pPr>
              <w:snapToGrid w:val="0"/>
              <w:spacing w:line="400" w:lineRule="exact"/>
              <w:rPr>
                <w:rFonts w:hint="eastAsia" w:ascii="宋体" w:hAnsi="宋体" w:cs="宋体"/>
                <w:highlight w:val="none"/>
              </w:rPr>
            </w:pPr>
            <w:r>
              <w:rPr>
                <w:rFonts w:hint="eastAsia" w:ascii="宋体" w:hAnsi="宋体" w:cs="宋体"/>
                <w:highlight w:val="none"/>
              </w:rPr>
              <w:t>备注：</w:t>
            </w:r>
          </w:p>
          <w:p w14:paraId="7E03FD0D">
            <w:pPr>
              <w:snapToGrid w:val="0"/>
              <w:spacing w:line="400" w:lineRule="exact"/>
              <w:rPr>
                <w:rFonts w:hint="eastAsia" w:ascii="宋体" w:hAnsi="宋体" w:cs="宋体"/>
                <w:highlight w:val="none"/>
              </w:rPr>
            </w:pPr>
            <w:r>
              <w:rPr>
                <w:rFonts w:hint="eastAsia" w:ascii="宋体" w:hAnsi="宋体" w:cs="宋体"/>
                <w:highlight w:val="none"/>
              </w:rPr>
              <w:t>1.响应文件提交截止时间后提交的，或未足额</w:t>
            </w:r>
            <w:r>
              <w:rPr>
                <w:rFonts w:hint="eastAsia" w:ascii="宋体" w:hAnsi="宋体" w:cs="宋体"/>
                <w:bCs/>
                <w:highlight w:val="none"/>
                <w:lang w:bidi="ar"/>
              </w:rPr>
              <w:t>缴纳</w:t>
            </w:r>
            <w:r>
              <w:rPr>
                <w:rFonts w:hint="eastAsia" w:ascii="宋体" w:hAnsi="宋体" w:cs="宋体"/>
                <w:highlight w:val="none"/>
              </w:rPr>
              <w:t>的，或保函、保险单额度不足的，视为无效谈判保证金。</w:t>
            </w:r>
          </w:p>
          <w:p w14:paraId="0C728553">
            <w:pPr>
              <w:snapToGrid w:val="0"/>
              <w:spacing w:line="400" w:lineRule="exact"/>
              <w:rPr>
                <w:rFonts w:hint="eastAsia" w:ascii="宋体" w:hAnsi="宋体" w:cs="宋体"/>
                <w:highlight w:val="none"/>
              </w:rPr>
            </w:pPr>
            <w:r>
              <w:rPr>
                <w:rFonts w:hint="eastAsia" w:ascii="宋体" w:hAnsi="宋体" w:cs="宋体"/>
                <w:highlight w:val="none"/>
              </w:rPr>
              <w:t>2.竞标人采用现钞方式或从个人账户（自然人竞标除外）转出的谈判保证金，视为无效谈判保证金。</w:t>
            </w:r>
          </w:p>
          <w:p w14:paraId="2C2189E1">
            <w:pPr>
              <w:snapToGrid w:val="0"/>
              <w:spacing w:line="400" w:lineRule="exact"/>
              <w:rPr>
                <w:rFonts w:hint="eastAsia" w:ascii="宋体" w:hAnsi="宋体" w:cs="宋体"/>
                <w:highlight w:val="none"/>
              </w:rPr>
            </w:pPr>
            <w:r>
              <w:rPr>
                <w:rFonts w:hint="eastAsia" w:ascii="宋体" w:hAnsi="宋体" w:cs="宋体"/>
                <w:highlight w:val="none"/>
              </w:rPr>
              <w:t>3.支票、汇票或本票出现无效或者背书情形的，视为无效谈判保证金。</w:t>
            </w:r>
          </w:p>
          <w:p w14:paraId="6F4E81CF">
            <w:pPr>
              <w:snapToGrid w:val="0"/>
              <w:spacing w:line="400" w:lineRule="exact"/>
              <w:rPr>
                <w:rFonts w:hint="eastAsia" w:ascii="宋体" w:hAnsi="宋体" w:cs="宋体"/>
                <w:highlight w:val="none"/>
              </w:rPr>
            </w:pPr>
            <w:r>
              <w:rPr>
                <w:rFonts w:hint="eastAsia" w:ascii="宋体" w:hAnsi="宋体" w:cs="宋体"/>
                <w:highlight w:val="none"/>
              </w:rPr>
              <w:t>4.支票、汇票、本票、保函、保险单有效期低于竞标有效期的，视为无效谈判保证金。</w:t>
            </w:r>
          </w:p>
          <w:p w14:paraId="40B34A6F">
            <w:pPr>
              <w:snapToGrid w:val="0"/>
              <w:spacing w:line="400" w:lineRule="exact"/>
              <w:rPr>
                <w:rFonts w:hint="eastAsia" w:ascii="宋体" w:hAnsi="宋体" w:cs="宋体"/>
                <w:highlight w:val="none"/>
              </w:rPr>
            </w:pPr>
            <w:r>
              <w:rPr>
                <w:rFonts w:hint="eastAsia" w:ascii="宋体" w:hAnsi="宋体" w:cs="宋体"/>
                <w:highlight w:val="none"/>
              </w:rPr>
              <w:t>5.谈判保证金采用</w:t>
            </w:r>
            <w:r>
              <w:rPr>
                <w:rFonts w:hint="eastAsia" w:ascii="宋体" w:hAnsi="宋体" w:cs="宋体"/>
                <w:bCs/>
                <w:highlight w:val="none"/>
                <w:lang w:bidi="ar"/>
              </w:rPr>
              <w:t>金融机构、担保机构、保险机构</w:t>
            </w:r>
            <w:r>
              <w:rPr>
                <w:rFonts w:hint="eastAsia" w:ascii="宋体" w:hAnsi="宋体" w:cs="宋体"/>
                <w:highlight w:val="none"/>
              </w:rPr>
              <w:t>出具的保函为有条件保函的，视为无效谈判保证金。</w:t>
            </w:r>
          </w:p>
          <w:p w14:paraId="4EAA5125">
            <w:pPr>
              <w:snapToGrid w:val="0"/>
              <w:spacing w:line="400" w:lineRule="exact"/>
              <w:rPr>
                <w:rFonts w:hint="eastAsia" w:ascii="宋体" w:hAnsi="宋体" w:cs="宋体"/>
                <w:highlight w:val="none"/>
              </w:rPr>
            </w:pPr>
            <w:r>
              <w:rPr>
                <w:rFonts w:hint="eastAsia" w:ascii="宋体" w:hAnsi="宋体" w:cs="宋体"/>
                <w:highlight w:val="none"/>
              </w:rPr>
              <w:t>二、谈判保证金退还：</w:t>
            </w:r>
          </w:p>
          <w:p w14:paraId="6F991CBF">
            <w:pPr>
              <w:snapToGrid w:val="0"/>
              <w:spacing w:line="400" w:lineRule="exact"/>
              <w:rPr>
                <w:rFonts w:hint="eastAsia" w:ascii="宋体" w:hAnsi="宋体" w:cs="宋体"/>
                <w:highlight w:val="none"/>
              </w:rPr>
            </w:pPr>
            <w:r>
              <w:rPr>
                <w:rFonts w:hint="eastAsia" w:ascii="宋体" w:hAnsi="宋体" w:cs="宋体"/>
                <w:highlight w:val="none"/>
              </w:rPr>
              <w:t>1.未成交人的谈判保证金自成交通知书发出之日起5个工作日内退还，退还方式如下：</w:t>
            </w:r>
          </w:p>
          <w:p w14:paraId="71649F43">
            <w:pPr>
              <w:snapToGrid w:val="0"/>
              <w:spacing w:line="400" w:lineRule="exact"/>
              <w:rPr>
                <w:rFonts w:hint="eastAsia" w:ascii="宋体" w:hAnsi="宋体" w:cs="宋体"/>
                <w:highlight w:val="none"/>
              </w:rPr>
            </w:pPr>
            <w:r>
              <w:rPr>
                <w:rFonts w:hint="eastAsia" w:ascii="宋体" w:hAnsi="宋体" w:cs="宋体"/>
                <w:highlight w:val="none"/>
              </w:rPr>
              <w:t>（1）采用银行转账方式的，以转账方式退回到供应商银行账户。</w:t>
            </w:r>
          </w:p>
          <w:p w14:paraId="0DABC4D7">
            <w:pPr>
              <w:snapToGrid w:val="0"/>
              <w:spacing w:line="400" w:lineRule="exact"/>
              <w:rPr>
                <w:rFonts w:hint="eastAsia" w:ascii="宋体" w:hAnsi="宋体" w:cs="宋体"/>
                <w:highlight w:val="none"/>
              </w:rPr>
            </w:pPr>
            <w:r>
              <w:rPr>
                <w:rFonts w:hint="eastAsia" w:ascii="宋体" w:hAnsi="宋体" w:cs="宋体"/>
                <w:highlight w:val="none"/>
              </w:rPr>
              <w:t>（2）采用支票、汇票或本票方式的，以转账方式退回到供应商银行账户或由供应商代表持相关授权证明材料至谈判保证金收取单位办理支票、汇票或本票原件退还手续。</w:t>
            </w:r>
          </w:p>
          <w:p w14:paraId="2AEDC9E6">
            <w:pPr>
              <w:snapToGrid w:val="0"/>
              <w:spacing w:line="400" w:lineRule="exact"/>
              <w:rPr>
                <w:rFonts w:hint="eastAsia" w:ascii="宋体" w:hAnsi="宋体" w:cs="宋体"/>
                <w:highlight w:val="none"/>
              </w:rPr>
            </w:pPr>
            <w:r>
              <w:rPr>
                <w:rFonts w:hint="eastAsia" w:ascii="宋体" w:hAnsi="宋体" w:cs="宋体"/>
                <w:highlight w:val="none"/>
              </w:rPr>
              <w:t>（3）采用金融机构、担保机构、保险机构出具的保函、保险单方式的，由供应商代表持相关授权证明材料至谈判保证金收取单位办理保函、保险单原件退还手续。</w:t>
            </w:r>
          </w:p>
          <w:p w14:paraId="7AA7A6F9">
            <w:pPr>
              <w:snapToGrid w:val="0"/>
              <w:spacing w:line="400" w:lineRule="exact"/>
              <w:rPr>
                <w:rFonts w:hint="eastAsia" w:ascii="宋体" w:hAnsi="宋体" w:cs="宋体"/>
                <w:highlight w:val="none"/>
              </w:rPr>
            </w:pPr>
            <w:r>
              <w:rPr>
                <w:rFonts w:hint="eastAsia" w:ascii="宋体" w:hAnsi="宋体" w:cs="宋体"/>
                <w:highlight w:val="none"/>
              </w:rPr>
              <w:t>2.成交人的谈判保证金自合同签订并送达采购代理机构存档后5个工作日内退还，退还方式同未成交人。</w:t>
            </w:r>
          </w:p>
        </w:tc>
      </w:tr>
      <w:tr w14:paraId="2CE58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restart"/>
            <w:noWrap w:val="0"/>
            <w:vAlign w:val="center"/>
          </w:tcPr>
          <w:p w14:paraId="0AB6490F">
            <w:pPr>
              <w:spacing w:line="400" w:lineRule="exact"/>
              <w:jc w:val="center"/>
              <w:rPr>
                <w:rFonts w:hint="eastAsia" w:ascii="宋体" w:hAnsi="宋体" w:cs="宋体"/>
                <w:highlight w:val="none"/>
              </w:rPr>
            </w:pPr>
            <w:r>
              <w:rPr>
                <w:rFonts w:hint="eastAsia" w:ascii="宋体" w:hAnsi="宋体" w:cs="宋体"/>
                <w:highlight w:val="none"/>
              </w:rPr>
              <w:t>20.1</w:t>
            </w:r>
          </w:p>
        </w:tc>
        <w:tc>
          <w:tcPr>
            <w:tcW w:w="2738" w:type="dxa"/>
            <w:noWrap w:val="0"/>
            <w:vAlign w:val="center"/>
          </w:tcPr>
          <w:p w14:paraId="692A60D1">
            <w:pPr>
              <w:spacing w:line="400" w:lineRule="exact"/>
              <w:jc w:val="center"/>
              <w:rPr>
                <w:rFonts w:hint="eastAsia" w:ascii="宋体" w:hAnsi="宋体" w:cs="宋体"/>
                <w:highlight w:val="none"/>
              </w:rPr>
            </w:pPr>
            <w:r>
              <w:rPr>
                <w:rFonts w:hint="eastAsia" w:ascii="宋体" w:hAnsi="宋体" w:cs="宋体"/>
                <w:highlight w:val="none"/>
              </w:rPr>
              <w:t>首次响应文件提交起止时间</w:t>
            </w:r>
          </w:p>
        </w:tc>
        <w:tc>
          <w:tcPr>
            <w:tcW w:w="6769" w:type="dxa"/>
            <w:noWrap w:val="0"/>
            <w:vAlign w:val="center"/>
          </w:tcPr>
          <w:p w14:paraId="49A79187">
            <w:pPr>
              <w:snapToGrid w:val="0"/>
              <w:spacing w:line="400" w:lineRule="exact"/>
              <w:jc w:val="left"/>
              <w:rPr>
                <w:rFonts w:hint="eastAsia" w:ascii="宋体" w:hAnsi="宋体" w:cs="宋体"/>
                <w:highlight w:val="none"/>
                <w:u w:val="single"/>
              </w:rPr>
            </w:pPr>
            <w:r>
              <w:rPr>
                <w:rFonts w:hint="eastAsia" w:ascii="宋体" w:hAnsi="宋体" w:cs="宋体"/>
                <w:highlight w:val="none"/>
              </w:rPr>
              <w:t>详见竞争性谈判公告。</w:t>
            </w:r>
          </w:p>
        </w:tc>
      </w:tr>
      <w:tr w14:paraId="0FEAC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continue"/>
            <w:noWrap w:val="0"/>
            <w:vAlign w:val="center"/>
          </w:tcPr>
          <w:p w14:paraId="7BA5A14E">
            <w:pPr>
              <w:spacing w:line="400" w:lineRule="exact"/>
              <w:jc w:val="center"/>
              <w:rPr>
                <w:rFonts w:hint="eastAsia" w:ascii="宋体" w:hAnsi="宋体" w:cs="宋体"/>
                <w:highlight w:val="none"/>
              </w:rPr>
            </w:pPr>
          </w:p>
        </w:tc>
        <w:tc>
          <w:tcPr>
            <w:tcW w:w="2738" w:type="dxa"/>
            <w:noWrap w:val="0"/>
            <w:vAlign w:val="center"/>
          </w:tcPr>
          <w:p w14:paraId="1E3359C9">
            <w:pPr>
              <w:spacing w:line="400" w:lineRule="exact"/>
              <w:jc w:val="center"/>
              <w:rPr>
                <w:rFonts w:hint="eastAsia" w:ascii="宋体" w:hAnsi="宋体" w:cs="宋体"/>
                <w:highlight w:val="none"/>
              </w:rPr>
            </w:pPr>
            <w:r>
              <w:rPr>
                <w:rFonts w:hint="eastAsia" w:ascii="宋体" w:hAnsi="宋体" w:cs="宋体"/>
                <w:highlight w:val="none"/>
              </w:rPr>
              <w:t>首次响应文件提交地点</w:t>
            </w:r>
          </w:p>
        </w:tc>
        <w:tc>
          <w:tcPr>
            <w:tcW w:w="6769" w:type="dxa"/>
            <w:noWrap w:val="0"/>
            <w:vAlign w:val="center"/>
          </w:tcPr>
          <w:p w14:paraId="7274E02A">
            <w:pPr>
              <w:snapToGrid w:val="0"/>
              <w:spacing w:line="400" w:lineRule="exact"/>
              <w:jc w:val="left"/>
              <w:rPr>
                <w:rFonts w:hint="eastAsia" w:ascii="宋体" w:hAnsi="宋体" w:cs="宋体"/>
                <w:highlight w:val="none"/>
                <w:u w:val="single"/>
              </w:rPr>
            </w:pPr>
            <w:r>
              <w:rPr>
                <w:rFonts w:hint="eastAsia" w:ascii="宋体" w:hAnsi="宋体" w:cs="宋体"/>
                <w:highlight w:val="none"/>
              </w:rPr>
              <w:t>详见竞争性谈判公告。</w:t>
            </w:r>
          </w:p>
        </w:tc>
      </w:tr>
      <w:tr w14:paraId="44A17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3580C173">
            <w:pPr>
              <w:spacing w:line="400" w:lineRule="exact"/>
              <w:jc w:val="center"/>
              <w:rPr>
                <w:rFonts w:hint="eastAsia" w:ascii="宋体" w:hAnsi="宋体" w:cs="宋体"/>
                <w:highlight w:val="none"/>
              </w:rPr>
            </w:pPr>
            <w:r>
              <w:rPr>
                <w:rFonts w:hint="eastAsia" w:ascii="宋体" w:hAnsi="宋体" w:cs="宋体"/>
                <w:highlight w:val="none"/>
              </w:rPr>
              <w:t>21</w:t>
            </w:r>
          </w:p>
        </w:tc>
        <w:tc>
          <w:tcPr>
            <w:tcW w:w="2738" w:type="dxa"/>
            <w:noWrap w:val="0"/>
            <w:vAlign w:val="center"/>
          </w:tcPr>
          <w:p w14:paraId="6E124B65">
            <w:pPr>
              <w:spacing w:line="400" w:lineRule="exact"/>
              <w:jc w:val="center"/>
              <w:rPr>
                <w:rFonts w:hint="eastAsia" w:ascii="宋体" w:hAnsi="宋体" w:cs="宋体"/>
                <w:highlight w:val="none"/>
              </w:rPr>
            </w:pPr>
            <w:r>
              <w:rPr>
                <w:rFonts w:hint="eastAsia" w:ascii="宋体" w:hAnsi="宋体" w:cs="宋体"/>
                <w:highlight w:val="none"/>
              </w:rPr>
              <w:t>首次响应文件的撤回</w:t>
            </w:r>
          </w:p>
        </w:tc>
        <w:tc>
          <w:tcPr>
            <w:tcW w:w="6769" w:type="dxa"/>
            <w:noWrap w:val="0"/>
            <w:vAlign w:val="center"/>
          </w:tcPr>
          <w:p w14:paraId="0117B59C">
            <w:pPr>
              <w:snapToGrid w:val="0"/>
              <w:spacing w:line="400" w:lineRule="exact"/>
              <w:jc w:val="left"/>
              <w:rPr>
                <w:rFonts w:hint="eastAsia" w:ascii="宋体" w:hAnsi="宋体" w:cs="宋体"/>
                <w:highlight w:val="none"/>
              </w:rPr>
            </w:pPr>
            <w:r>
              <w:rPr>
                <w:rFonts w:hint="eastAsia" w:ascii="宋体" w:hAnsi="宋体" w:cs="宋体"/>
                <w:highlight w:val="none"/>
              </w:rPr>
              <w:t>详见竞争性谈判公告。</w:t>
            </w:r>
          </w:p>
        </w:tc>
      </w:tr>
      <w:tr w14:paraId="5F63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restart"/>
            <w:noWrap w:val="0"/>
            <w:vAlign w:val="center"/>
          </w:tcPr>
          <w:p w14:paraId="71DECC73">
            <w:pPr>
              <w:spacing w:line="400" w:lineRule="exact"/>
              <w:jc w:val="center"/>
              <w:rPr>
                <w:rFonts w:hint="eastAsia" w:ascii="宋体" w:hAnsi="宋体" w:cs="宋体"/>
                <w:highlight w:val="none"/>
              </w:rPr>
            </w:pPr>
            <w:r>
              <w:rPr>
                <w:rFonts w:hint="eastAsia" w:ascii="宋体" w:hAnsi="宋体" w:cs="宋体"/>
                <w:highlight w:val="none"/>
              </w:rPr>
              <w:t>26.2</w:t>
            </w:r>
          </w:p>
        </w:tc>
        <w:tc>
          <w:tcPr>
            <w:tcW w:w="2738" w:type="dxa"/>
            <w:noWrap w:val="0"/>
            <w:vAlign w:val="center"/>
          </w:tcPr>
          <w:p w14:paraId="383D2EF9">
            <w:pPr>
              <w:snapToGrid w:val="0"/>
              <w:spacing w:line="400" w:lineRule="exact"/>
              <w:jc w:val="center"/>
              <w:rPr>
                <w:rFonts w:hint="eastAsia" w:ascii="宋体" w:hAnsi="宋体" w:cs="宋体"/>
                <w:highlight w:val="none"/>
              </w:rPr>
            </w:pPr>
            <w:r>
              <w:rPr>
                <w:rFonts w:hint="eastAsia" w:ascii="宋体" w:hAnsi="宋体" w:cs="宋体"/>
                <w:highlight w:val="none"/>
              </w:rPr>
              <w:t>谈判的顺序</w:t>
            </w:r>
          </w:p>
          <w:p w14:paraId="3A8124A6">
            <w:pPr>
              <w:spacing w:line="400" w:lineRule="exact"/>
              <w:jc w:val="center"/>
              <w:rPr>
                <w:rFonts w:hint="eastAsia" w:ascii="宋体" w:hAnsi="宋体" w:cs="宋体"/>
                <w:highlight w:val="none"/>
              </w:rPr>
            </w:pPr>
          </w:p>
        </w:tc>
        <w:tc>
          <w:tcPr>
            <w:tcW w:w="6769" w:type="dxa"/>
            <w:noWrap w:val="0"/>
            <w:vAlign w:val="center"/>
          </w:tcPr>
          <w:p w14:paraId="39DE74B0">
            <w:pPr>
              <w:snapToGrid w:val="0"/>
              <w:spacing w:line="400" w:lineRule="exact"/>
              <w:rPr>
                <w:rFonts w:hint="eastAsia" w:ascii="宋体" w:hAnsi="宋体" w:cs="宋体"/>
                <w:highlight w:val="none"/>
              </w:rPr>
            </w:pPr>
            <w:r>
              <w:rPr>
                <w:rFonts w:hint="eastAsia" w:ascii="宋体" w:hAnsi="宋体" w:cs="宋体"/>
                <w:highlight w:val="none"/>
              </w:rPr>
              <w:t>□按照提交首次响应文件的顺序，通知谈判时，若某供应商不在通知现场时，该供应商排序到最后谈判，按照签到的顺序由其下一位供应商先参与谈判。</w:t>
            </w:r>
          </w:p>
          <w:p w14:paraId="64ED278A">
            <w:pPr>
              <w:pStyle w:val="11"/>
              <w:spacing w:line="400" w:lineRule="exact"/>
              <w:rPr>
                <w:rFonts w:hint="eastAsia" w:ascii="宋体" w:hAnsi="宋体" w:cs="宋体"/>
                <w:highlight w:val="none"/>
              </w:rPr>
            </w:pPr>
            <w:r>
              <w:rPr>
                <w:rFonts w:hint="eastAsia" w:ascii="宋体" w:hAnsi="宋体" w:cs="宋体"/>
                <w:highlight w:val="none"/>
              </w:rPr>
              <w:t>☑随机排序</w:t>
            </w:r>
          </w:p>
          <w:p w14:paraId="742E9DEE">
            <w:pPr>
              <w:pStyle w:val="11"/>
              <w:spacing w:line="400" w:lineRule="exact"/>
              <w:rPr>
                <w:rFonts w:hint="eastAsia" w:ascii="宋体" w:hAnsi="宋体" w:cs="宋体"/>
                <w:b/>
                <w:highlight w:val="none"/>
              </w:rPr>
            </w:pPr>
            <w:r>
              <w:rPr>
                <w:rFonts w:hint="eastAsia" w:ascii="宋体" w:hAnsi="宋体" w:cs="宋体"/>
                <w:b/>
                <w:highlight w:val="none"/>
              </w:rPr>
              <w:t>参与谈判前，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1D37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continue"/>
            <w:noWrap w:val="0"/>
            <w:vAlign w:val="center"/>
          </w:tcPr>
          <w:p w14:paraId="17C0418F">
            <w:pPr>
              <w:spacing w:line="400" w:lineRule="exact"/>
              <w:jc w:val="center"/>
              <w:rPr>
                <w:rFonts w:hint="eastAsia" w:ascii="宋体" w:hAnsi="宋体" w:cs="宋体"/>
                <w:highlight w:val="none"/>
              </w:rPr>
            </w:pPr>
          </w:p>
        </w:tc>
        <w:tc>
          <w:tcPr>
            <w:tcW w:w="2738" w:type="dxa"/>
            <w:noWrap w:val="0"/>
            <w:vAlign w:val="center"/>
          </w:tcPr>
          <w:p w14:paraId="09337AF3">
            <w:pPr>
              <w:snapToGrid w:val="0"/>
              <w:spacing w:line="360" w:lineRule="auto"/>
              <w:jc w:val="center"/>
              <w:rPr>
                <w:rFonts w:hint="eastAsia" w:ascii="宋体" w:hAnsi="宋体" w:cs="宋体"/>
                <w:highlight w:val="none"/>
              </w:rPr>
            </w:pPr>
            <w:r>
              <w:rPr>
                <w:rFonts w:hint="eastAsia" w:ascii="宋体" w:hAnsi="宋体" w:cs="宋体"/>
                <w:highlight w:val="none"/>
              </w:rPr>
              <w:t>负偏离要求</w:t>
            </w:r>
          </w:p>
        </w:tc>
        <w:tc>
          <w:tcPr>
            <w:tcW w:w="6769" w:type="dxa"/>
            <w:noWrap w:val="0"/>
            <w:vAlign w:val="center"/>
          </w:tcPr>
          <w:p w14:paraId="56F93B87">
            <w:pPr>
              <w:snapToGrid w:val="0"/>
              <w:spacing w:line="400" w:lineRule="exact"/>
              <w:rPr>
                <w:rFonts w:hint="eastAsia" w:ascii="宋体" w:hAnsi="宋体" w:cs="宋体"/>
                <w:highlight w:val="none"/>
              </w:rPr>
            </w:pPr>
            <w:r>
              <w:rPr>
                <w:rFonts w:hint="eastAsia" w:ascii="宋体" w:hAnsi="宋体" w:cs="宋体"/>
                <w:highlight w:val="none"/>
              </w:rPr>
              <w:t>允许负偏离项：</w:t>
            </w:r>
          </w:p>
          <w:p w14:paraId="15B00996">
            <w:pPr>
              <w:snapToGrid w:val="0"/>
              <w:spacing w:line="400" w:lineRule="exact"/>
              <w:rPr>
                <w:rFonts w:hint="eastAsia" w:ascii="宋体" w:hAnsi="宋体" w:cs="宋体"/>
                <w:highlight w:val="none"/>
              </w:rPr>
            </w:pPr>
            <w:r>
              <w:rPr>
                <w:rFonts w:hint="eastAsia" w:ascii="宋体" w:hAnsi="宋体" w:cs="宋体"/>
                <w:highlight w:val="none"/>
              </w:rPr>
              <w:t>商务条款评审中允许负偏离的条款数为</w:t>
            </w:r>
            <w:r>
              <w:rPr>
                <w:rFonts w:hint="eastAsia" w:ascii="宋体" w:hAnsi="宋体" w:cs="宋体"/>
                <w:highlight w:val="none"/>
                <w:u w:val="single"/>
              </w:rPr>
              <w:t xml:space="preserve"> 0 </w:t>
            </w:r>
            <w:r>
              <w:rPr>
                <w:rFonts w:hint="eastAsia" w:ascii="宋体" w:hAnsi="宋体" w:cs="宋体"/>
                <w:highlight w:val="none"/>
              </w:rPr>
              <w:t>项。</w:t>
            </w:r>
          </w:p>
          <w:p w14:paraId="7D924C8C">
            <w:pPr>
              <w:snapToGrid w:val="0"/>
              <w:spacing w:line="400" w:lineRule="exact"/>
              <w:rPr>
                <w:rFonts w:hint="eastAsia" w:ascii="宋体" w:hAnsi="宋体" w:cs="宋体"/>
                <w:b/>
                <w:highlight w:val="none"/>
              </w:rPr>
            </w:pPr>
            <w:r>
              <w:rPr>
                <w:rFonts w:hint="eastAsia" w:ascii="宋体" w:hAnsi="宋体" w:cs="宋体"/>
                <w:highlight w:val="none"/>
              </w:rPr>
              <w:t>货物需求评审中允许负偏离的条款数为</w:t>
            </w:r>
            <w:r>
              <w:rPr>
                <w:rFonts w:hint="eastAsia" w:ascii="宋体" w:hAnsi="宋体" w:cs="宋体"/>
                <w:highlight w:val="none"/>
                <w:u w:val="single"/>
              </w:rPr>
              <w:t xml:space="preserve"> 0 </w:t>
            </w:r>
            <w:r>
              <w:rPr>
                <w:rFonts w:hint="eastAsia" w:ascii="宋体" w:hAnsi="宋体" w:cs="宋体"/>
                <w:highlight w:val="none"/>
              </w:rPr>
              <w:t>项。</w:t>
            </w:r>
          </w:p>
        </w:tc>
      </w:tr>
      <w:tr w14:paraId="5BA68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continue"/>
            <w:noWrap w:val="0"/>
            <w:vAlign w:val="center"/>
          </w:tcPr>
          <w:p w14:paraId="7E120DB2">
            <w:pPr>
              <w:spacing w:line="400" w:lineRule="exact"/>
              <w:jc w:val="center"/>
              <w:rPr>
                <w:rFonts w:hint="eastAsia" w:ascii="宋体" w:hAnsi="宋体" w:cs="宋体"/>
                <w:highlight w:val="none"/>
              </w:rPr>
            </w:pPr>
          </w:p>
        </w:tc>
        <w:tc>
          <w:tcPr>
            <w:tcW w:w="2738" w:type="dxa"/>
            <w:noWrap w:val="0"/>
            <w:vAlign w:val="center"/>
          </w:tcPr>
          <w:p w14:paraId="07ECFAFC">
            <w:pPr>
              <w:spacing w:line="400" w:lineRule="exact"/>
              <w:jc w:val="center"/>
              <w:rPr>
                <w:rFonts w:hint="eastAsia" w:ascii="宋体" w:hAnsi="宋体" w:cs="宋体"/>
                <w:highlight w:val="none"/>
              </w:rPr>
            </w:pPr>
            <w:r>
              <w:rPr>
                <w:rFonts w:hint="eastAsia" w:ascii="宋体" w:hAnsi="宋体" w:cs="宋体"/>
                <w:highlight w:val="none"/>
              </w:rPr>
              <w:t>评审价相同时成交原则</w:t>
            </w:r>
          </w:p>
        </w:tc>
        <w:tc>
          <w:tcPr>
            <w:tcW w:w="6769" w:type="dxa"/>
            <w:noWrap w:val="0"/>
            <w:vAlign w:val="center"/>
          </w:tcPr>
          <w:p w14:paraId="454EFB7D">
            <w:pPr>
              <w:snapToGrid w:val="0"/>
              <w:spacing w:line="400" w:lineRule="exact"/>
              <w:rPr>
                <w:rFonts w:hint="eastAsia" w:ascii="宋体" w:hAnsi="宋体" w:cs="宋体"/>
                <w:highlight w:val="none"/>
              </w:rPr>
            </w:pPr>
            <w:r>
              <w:rPr>
                <w:rFonts w:hint="eastAsia" w:ascii="宋体" w:hAnsi="宋体" w:cs="宋体"/>
                <w:highlight w:val="none"/>
              </w:rPr>
              <w:t>评审价相同时，按照最后报价由低到高顺序依次推荐；最后报价相同时，按以下原则确定成交候选人的顺序：</w:t>
            </w:r>
          </w:p>
          <w:p w14:paraId="1C16861E">
            <w:pPr>
              <w:snapToGrid w:val="0"/>
              <w:spacing w:line="400" w:lineRule="exact"/>
              <w:rPr>
                <w:rFonts w:hint="eastAsia" w:ascii="宋体" w:hAnsi="宋体" w:cs="宋体"/>
                <w:highlight w:val="none"/>
              </w:rPr>
            </w:pPr>
            <w:r>
              <w:rPr>
                <w:rFonts w:hint="eastAsia" w:ascii="宋体" w:hAnsi="宋体" w:cs="宋体"/>
                <w:kern w:val="0"/>
                <w:highlight w:val="none"/>
              </w:rPr>
              <w:t>☑</w:t>
            </w:r>
            <w:r>
              <w:rPr>
                <w:rFonts w:hint="eastAsia" w:ascii="宋体" w:hAnsi="宋体" w:cs="宋体"/>
                <w:highlight w:val="none"/>
              </w:rPr>
              <w:t>依次按节能、环保产品累计金额高的优先、带“▲”的实质性要求正偏离项数多的优先、均无正偏离或者正偏离项数一致时负偏离项数少的优先、质量保证期长优先、交货期短优先、故障响应时间短优先的顺序排列。</w:t>
            </w:r>
          </w:p>
          <w:p w14:paraId="49E2DEF4">
            <w:pPr>
              <w:snapToGrid w:val="0"/>
              <w:spacing w:line="400" w:lineRule="exact"/>
              <w:rPr>
                <w:rFonts w:hint="eastAsia" w:ascii="宋体" w:hAnsi="宋体" w:cs="宋体"/>
                <w:highlight w:val="none"/>
              </w:rPr>
            </w:pPr>
            <w:r>
              <w:rPr>
                <w:rFonts w:hint="eastAsia" w:ascii="宋体" w:hAnsi="宋体" w:cs="宋体"/>
                <w:highlight w:val="none"/>
              </w:rPr>
              <w:t>□由谈判小组推荐代表随机抽取。</w:t>
            </w:r>
          </w:p>
        </w:tc>
      </w:tr>
      <w:tr w14:paraId="1753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4CEBAE16">
            <w:pPr>
              <w:spacing w:line="400" w:lineRule="exact"/>
              <w:jc w:val="center"/>
              <w:rPr>
                <w:rFonts w:hint="eastAsia" w:ascii="宋体" w:hAnsi="宋体" w:cs="宋体"/>
                <w:highlight w:val="none"/>
              </w:rPr>
            </w:pPr>
            <w:r>
              <w:rPr>
                <w:rFonts w:hint="eastAsia" w:ascii="宋体" w:hAnsi="宋体" w:cs="宋体"/>
                <w:highlight w:val="none"/>
              </w:rPr>
              <w:t>28</w:t>
            </w:r>
          </w:p>
        </w:tc>
        <w:tc>
          <w:tcPr>
            <w:tcW w:w="2738" w:type="dxa"/>
            <w:noWrap w:val="0"/>
            <w:vAlign w:val="center"/>
          </w:tcPr>
          <w:p w14:paraId="28F326C9">
            <w:pPr>
              <w:spacing w:line="400" w:lineRule="exact"/>
              <w:jc w:val="center"/>
              <w:rPr>
                <w:rFonts w:hint="eastAsia" w:ascii="宋体" w:hAnsi="宋体" w:cs="宋体"/>
                <w:highlight w:val="none"/>
              </w:rPr>
            </w:pPr>
            <w:r>
              <w:rPr>
                <w:rFonts w:hint="eastAsia" w:ascii="宋体" w:hAnsi="宋体" w:cs="宋体"/>
                <w:highlight w:val="none"/>
              </w:rPr>
              <w:t>履约保证金</w:t>
            </w:r>
          </w:p>
        </w:tc>
        <w:tc>
          <w:tcPr>
            <w:tcW w:w="6769" w:type="dxa"/>
            <w:noWrap w:val="0"/>
            <w:vAlign w:val="center"/>
          </w:tcPr>
          <w:p w14:paraId="625681BA">
            <w:pPr>
              <w:snapToGrid w:val="0"/>
              <w:spacing w:line="400" w:lineRule="exact"/>
              <w:rPr>
                <w:rFonts w:hint="eastAsia" w:ascii="宋体" w:hAnsi="宋体" w:cs="宋体"/>
                <w:highlight w:val="none"/>
              </w:rPr>
            </w:pPr>
            <w:r>
              <w:rPr>
                <w:rFonts w:hint="eastAsia" w:ascii="宋体" w:hAnsi="宋体" w:cs="宋体"/>
                <w:highlight w:val="none"/>
              </w:rPr>
              <w:t>本项目不收取履约保证金。</w:t>
            </w:r>
          </w:p>
        </w:tc>
      </w:tr>
      <w:tr w14:paraId="0D37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2BF78E78">
            <w:pPr>
              <w:spacing w:line="400" w:lineRule="exact"/>
              <w:jc w:val="center"/>
              <w:rPr>
                <w:rFonts w:hint="eastAsia" w:ascii="宋体" w:hAnsi="宋体" w:cs="宋体"/>
                <w:highlight w:val="none"/>
              </w:rPr>
            </w:pPr>
            <w:r>
              <w:rPr>
                <w:rFonts w:hint="eastAsia" w:ascii="宋体" w:hAnsi="宋体" w:cs="宋体"/>
                <w:highlight w:val="none"/>
              </w:rPr>
              <w:t>29.6</w:t>
            </w:r>
          </w:p>
        </w:tc>
        <w:tc>
          <w:tcPr>
            <w:tcW w:w="2738" w:type="dxa"/>
            <w:noWrap w:val="0"/>
            <w:vAlign w:val="center"/>
          </w:tcPr>
          <w:p w14:paraId="3B0AEE2A">
            <w:pPr>
              <w:spacing w:line="400" w:lineRule="exact"/>
              <w:jc w:val="center"/>
              <w:rPr>
                <w:rFonts w:hint="eastAsia" w:ascii="宋体" w:hAnsi="宋体" w:cs="宋体"/>
                <w:highlight w:val="none"/>
              </w:rPr>
            </w:pPr>
            <w:r>
              <w:rPr>
                <w:rFonts w:hint="eastAsia" w:ascii="宋体" w:hAnsi="宋体" w:cs="宋体"/>
                <w:highlight w:val="none"/>
              </w:rPr>
              <w:t>签订合同携带的材料</w:t>
            </w:r>
          </w:p>
        </w:tc>
        <w:tc>
          <w:tcPr>
            <w:tcW w:w="6769" w:type="dxa"/>
            <w:noWrap w:val="0"/>
            <w:vAlign w:val="center"/>
          </w:tcPr>
          <w:p w14:paraId="62D581D8">
            <w:pPr>
              <w:snapToGrid w:val="0"/>
              <w:spacing w:line="400" w:lineRule="exact"/>
              <w:rPr>
                <w:rFonts w:hint="eastAsia" w:ascii="宋体" w:hAnsi="宋体" w:cs="宋体"/>
                <w:highlight w:val="none"/>
              </w:rPr>
            </w:pPr>
            <w:r>
              <w:rPr>
                <w:rFonts w:hint="eastAsia" w:ascii="宋体" w:hAnsi="宋体" w:cs="宋体"/>
                <w:highlight w:val="none"/>
              </w:rPr>
              <w:t>签订电子合同的，使用的有效CA证书加盖单位电子公章。</w:t>
            </w:r>
          </w:p>
        </w:tc>
      </w:tr>
      <w:tr w14:paraId="49A5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restart"/>
            <w:noWrap w:val="0"/>
            <w:vAlign w:val="center"/>
          </w:tcPr>
          <w:p w14:paraId="7C3C150D">
            <w:pPr>
              <w:spacing w:line="400" w:lineRule="exact"/>
              <w:jc w:val="center"/>
              <w:rPr>
                <w:rFonts w:hint="eastAsia" w:ascii="宋体" w:hAnsi="宋体" w:cs="宋体"/>
                <w:highlight w:val="none"/>
              </w:rPr>
            </w:pPr>
            <w:r>
              <w:rPr>
                <w:rFonts w:hint="eastAsia" w:ascii="宋体" w:hAnsi="宋体" w:cs="宋体"/>
                <w:highlight w:val="none"/>
              </w:rPr>
              <w:t>31.2</w:t>
            </w:r>
          </w:p>
        </w:tc>
        <w:tc>
          <w:tcPr>
            <w:tcW w:w="2738" w:type="dxa"/>
            <w:noWrap w:val="0"/>
            <w:vAlign w:val="center"/>
          </w:tcPr>
          <w:p w14:paraId="09D5F4CD">
            <w:pPr>
              <w:spacing w:line="400" w:lineRule="exact"/>
              <w:jc w:val="center"/>
              <w:rPr>
                <w:rFonts w:hint="eastAsia" w:ascii="宋体" w:hAnsi="宋体" w:cs="宋体"/>
                <w:highlight w:val="none"/>
              </w:rPr>
            </w:pPr>
            <w:r>
              <w:rPr>
                <w:rFonts w:hint="eastAsia" w:ascii="宋体" w:hAnsi="宋体" w:cs="宋体"/>
                <w:highlight w:val="none"/>
              </w:rPr>
              <w:t>接收质疑函方式</w:t>
            </w:r>
          </w:p>
        </w:tc>
        <w:tc>
          <w:tcPr>
            <w:tcW w:w="6769" w:type="dxa"/>
            <w:noWrap w:val="0"/>
            <w:vAlign w:val="center"/>
          </w:tcPr>
          <w:p w14:paraId="0B785223">
            <w:pPr>
              <w:snapToGrid w:val="0"/>
              <w:spacing w:line="400" w:lineRule="exact"/>
              <w:rPr>
                <w:rFonts w:hint="eastAsia" w:ascii="宋体" w:hAnsi="宋体" w:cs="宋体"/>
                <w:highlight w:val="none"/>
              </w:rPr>
            </w:pPr>
            <w:r>
              <w:rPr>
                <w:rFonts w:hint="eastAsia" w:ascii="宋体" w:hAnsi="宋体" w:cs="宋体"/>
                <w:highlight w:val="none"/>
              </w:rPr>
              <w:t>以书面形式</w:t>
            </w:r>
          </w:p>
        </w:tc>
      </w:tr>
      <w:tr w14:paraId="04CB9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continue"/>
            <w:noWrap w:val="0"/>
            <w:vAlign w:val="center"/>
          </w:tcPr>
          <w:p w14:paraId="4DD919AE">
            <w:pPr>
              <w:spacing w:line="400" w:lineRule="exact"/>
              <w:jc w:val="center"/>
              <w:rPr>
                <w:rFonts w:hint="eastAsia" w:ascii="宋体" w:hAnsi="宋体" w:cs="宋体"/>
                <w:highlight w:val="none"/>
              </w:rPr>
            </w:pPr>
          </w:p>
        </w:tc>
        <w:tc>
          <w:tcPr>
            <w:tcW w:w="2738" w:type="dxa"/>
            <w:noWrap w:val="0"/>
            <w:vAlign w:val="center"/>
          </w:tcPr>
          <w:p w14:paraId="77854DDA">
            <w:pPr>
              <w:spacing w:line="400" w:lineRule="exact"/>
              <w:jc w:val="center"/>
              <w:rPr>
                <w:rFonts w:hint="eastAsia" w:ascii="宋体" w:hAnsi="宋体" w:cs="宋体"/>
                <w:highlight w:val="none"/>
              </w:rPr>
            </w:pPr>
            <w:r>
              <w:rPr>
                <w:rFonts w:hint="eastAsia" w:ascii="宋体" w:hAnsi="宋体" w:cs="宋体"/>
                <w:highlight w:val="none"/>
              </w:rPr>
              <w:t>质疑联系部门及联系方式</w:t>
            </w:r>
          </w:p>
        </w:tc>
        <w:tc>
          <w:tcPr>
            <w:tcW w:w="6769" w:type="dxa"/>
            <w:noWrap w:val="0"/>
            <w:vAlign w:val="center"/>
          </w:tcPr>
          <w:p w14:paraId="50A15BFC">
            <w:pPr>
              <w:snapToGrid w:val="0"/>
              <w:spacing w:line="400" w:lineRule="exact"/>
              <w:rPr>
                <w:rFonts w:hint="eastAsia" w:ascii="宋体" w:hAnsi="宋体" w:cs="宋体"/>
                <w:highlight w:val="none"/>
              </w:rPr>
            </w:pPr>
            <w:r>
              <w:rPr>
                <w:rFonts w:hint="eastAsia" w:ascii="宋体" w:hAnsi="宋体" w:cs="宋体"/>
                <w:bCs/>
                <w:highlight w:val="none"/>
              </w:rPr>
              <w:t>广西壮族自治区通信产业服务有限公司</w:t>
            </w:r>
          </w:p>
          <w:p w14:paraId="723DC13B">
            <w:pPr>
              <w:snapToGrid w:val="0"/>
              <w:spacing w:line="400" w:lineRule="exact"/>
              <w:rPr>
                <w:rFonts w:hint="eastAsia" w:ascii="宋体" w:hAnsi="宋体" w:cs="宋体"/>
                <w:highlight w:val="none"/>
              </w:rPr>
            </w:pPr>
            <w:r>
              <w:rPr>
                <w:rFonts w:hint="eastAsia" w:ascii="宋体" w:hAnsi="宋体" w:cs="宋体"/>
                <w:highlight w:val="none"/>
              </w:rPr>
              <w:t>联系电话：</w:t>
            </w:r>
            <w:r>
              <w:rPr>
                <w:rFonts w:hint="eastAsia" w:ascii="宋体" w:hAnsi="宋体" w:cs="宋体"/>
                <w:kern w:val="21"/>
                <w:highlight w:val="none"/>
              </w:rPr>
              <w:t>13878854248、18178633229</w:t>
            </w:r>
          </w:p>
          <w:p w14:paraId="76D1C580">
            <w:pPr>
              <w:snapToGrid w:val="0"/>
              <w:spacing w:line="400" w:lineRule="exact"/>
              <w:rPr>
                <w:rFonts w:hint="eastAsia" w:ascii="宋体" w:hAnsi="宋体" w:cs="宋体"/>
                <w:highlight w:val="none"/>
              </w:rPr>
            </w:pPr>
            <w:r>
              <w:rPr>
                <w:rFonts w:hint="eastAsia" w:ascii="宋体" w:hAnsi="宋体" w:cs="宋体"/>
                <w:highlight w:val="none"/>
              </w:rPr>
              <w:t>通讯地址：南宁市青秀区金湖路52-1号东方曼哈顿大厦20楼2003B</w:t>
            </w:r>
          </w:p>
        </w:tc>
      </w:tr>
      <w:tr w14:paraId="22FA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vMerge w:val="continue"/>
            <w:noWrap w:val="0"/>
            <w:vAlign w:val="center"/>
          </w:tcPr>
          <w:p w14:paraId="41C9CD65">
            <w:pPr>
              <w:spacing w:line="400" w:lineRule="exact"/>
              <w:jc w:val="center"/>
              <w:rPr>
                <w:rFonts w:hint="eastAsia" w:ascii="宋体" w:hAnsi="宋体" w:cs="宋体"/>
                <w:highlight w:val="none"/>
              </w:rPr>
            </w:pPr>
          </w:p>
        </w:tc>
        <w:tc>
          <w:tcPr>
            <w:tcW w:w="2738" w:type="dxa"/>
            <w:noWrap w:val="0"/>
            <w:vAlign w:val="center"/>
          </w:tcPr>
          <w:p w14:paraId="0F48AE55">
            <w:pPr>
              <w:spacing w:line="400" w:lineRule="exact"/>
              <w:jc w:val="center"/>
              <w:rPr>
                <w:rFonts w:hint="eastAsia" w:ascii="宋体" w:hAnsi="宋体" w:cs="宋体"/>
                <w:highlight w:val="none"/>
              </w:rPr>
            </w:pPr>
            <w:r>
              <w:rPr>
                <w:rFonts w:hint="eastAsia" w:ascii="宋体" w:hAnsi="宋体" w:cs="宋体"/>
                <w:highlight w:val="none"/>
              </w:rPr>
              <w:t>现场提交质疑办理业务时间</w:t>
            </w:r>
          </w:p>
        </w:tc>
        <w:tc>
          <w:tcPr>
            <w:tcW w:w="6769" w:type="dxa"/>
            <w:noWrap w:val="0"/>
            <w:vAlign w:val="center"/>
          </w:tcPr>
          <w:p w14:paraId="5E8F5B8C">
            <w:pPr>
              <w:snapToGrid w:val="0"/>
              <w:spacing w:line="400" w:lineRule="exact"/>
              <w:rPr>
                <w:rFonts w:hint="eastAsia" w:ascii="宋体" w:hAnsi="宋体" w:cs="宋体"/>
                <w:highlight w:val="none"/>
              </w:rPr>
            </w:pPr>
            <w:r>
              <w:rPr>
                <w:rFonts w:hint="eastAsia" w:ascii="宋体" w:hAnsi="宋体" w:cs="宋体"/>
                <w:highlight w:val="none"/>
              </w:rPr>
              <w:t>质疑期内每个工作日</w:t>
            </w:r>
            <w:r>
              <w:rPr>
                <w:rFonts w:hint="eastAsia" w:ascii="宋体" w:hAnsi="宋体" w:cs="宋体"/>
                <w:highlight w:val="none"/>
                <w:u w:val="single"/>
              </w:rPr>
              <w:t xml:space="preserve">9 </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12</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w:t>
            </w:r>
            <w:r>
              <w:rPr>
                <w:rFonts w:hint="eastAsia" w:ascii="宋体" w:hAnsi="宋体" w:cs="宋体"/>
                <w:highlight w:val="none"/>
                <w:u w:val="single"/>
              </w:rPr>
              <w:t>15</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 xml:space="preserve">18 </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w:t>
            </w:r>
          </w:p>
        </w:tc>
      </w:tr>
      <w:tr w14:paraId="10E1E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5EB8F213">
            <w:pPr>
              <w:spacing w:line="400" w:lineRule="exact"/>
              <w:jc w:val="center"/>
              <w:rPr>
                <w:rFonts w:hint="eastAsia" w:ascii="宋体" w:hAnsi="宋体" w:cs="宋体"/>
                <w:highlight w:val="none"/>
              </w:rPr>
            </w:pPr>
            <w:r>
              <w:rPr>
                <w:rFonts w:hint="eastAsia" w:ascii="宋体" w:hAnsi="宋体" w:cs="宋体"/>
                <w:highlight w:val="none"/>
              </w:rPr>
              <w:t>31.6</w:t>
            </w:r>
          </w:p>
        </w:tc>
        <w:tc>
          <w:tcPr>
            <w:tcW w:w="2738" w:type="dxa"/>
            <w:noWrap w:val="0"/>
            <w:vAlign w:val="center"/>
          </w:tcPr>
          <w:p w14:paraId="7C9B196A">
            <w:pPr>
              <w:spacing w:line="400" w:lineRule="exact"/>
              <w:jc w:val="center"/>
              <w:rPr>
                <w:rFonts w:hint="eastAsia" w:ascii="宋体" w:hAnsi="宋体" w:cs="宋体"/>
                <w:highlight w:val="none"/>
              </w:rPr>
            </w:pPr>
            <w:r>
              <w:rPr>
                <w:rFonts w:hint="eastAsia" w:ascii="宋体" w:hAnsi="宋体" w:cs="宋体"/>
                <w:highlight w:val="none"/>
              </w:rPr>
              <w:t>投诉受理方式</w:t>
            </w:r>
          </w:p>
        </w:tc>
        <w:tc>
          <w:tcPr>
            <w:tcW w:w="6769" w:type="dxa"/>
            <w:noWrap w:val="0"/>
            <w:vAlign w:val="center"/>
          </w:tcPr>
          <w:p w14:paraId="6EAC660B">
            <w:pPr>
              <w:snapToGrid w:val="0"/>
              <w:spacing w:line="400" w:lineRule="exact"/>
              <w:rPr>
                <w:rFonts w:hint="eastAsia" w:ascii="宋体" w:hAnsi="宋体" w:cs="宋体"/>
                <w:highlight w:val="none"/>
              </w:rPr>
            </w:pPr>
            <w:r>
              <w:rPr>
                <w:rFonts w:hint="eastAsia" w:ascii="宋体" w:hAnsi="宋体" w:cs="宋体"/>
                <w:highlight w:val="none"/>
              </w:rPr>
              <w:t>1.受理方式：纸质方式受理，投诉书正、副本（经过质疑的事项才可投诉）。</w:t>
            </w:r>
          </w:p>
          <w:p w14:paraId="7867BBB0">
            <w:pPr>
              <w:snapToGrid w:val="0"/>
              <w:spacing w:line="400" w:lineRule="exact"/>
              <w:rPr>
                <w:rFonts w:hint="eastAsia" w:ascii="宋体" w:hAnsi="宋体" w:cs="宋体"/>
                <w:highlight w:val="none"/>
              </w:rPr>
            </w:pPr>
            <w:r>
              <w:rPr>
                <w:rFonts w:hint="eastAsia" w:ascii="宋体" w:hAnsi="宋体" w:cs="宋体"/>
                <w:highlight w:val="none"/>
              </w:rPr>
              <w:t>2.邮寄信息：</w:t>
            </w:r>
          </w:p>
          <w:p w14:paraId="131C5FBE">
            <w:pPr>
              <w:snapToGrid w:val="0"/>
              <w:spacing w:line="400" w:lineRule="exact"/>
              <w:rPr>
                <w:rFonts w:hint="eastAsia" w:ascii="宋体" w:hAnsi="宋体" w:cs="宋体"/>
                <w:highlight w:val="none"/>
              </w:rPr>
            </w:pPr>
            <w:r>
              <w:rPr>
                <w:rFonts w:hint="eastAsia" w:ascii="宋体" w:hAnsi="宋体" w:cs="宋体"/>
                <w:highlight w:val="none"/>
              </w:rPr>
              <w:t>名称：广西壮族自治区财政厅政府采购监督管理处</w:t>
            </w:r>
          </w:p>
          <w:p w14:paraId="3323111C">
            <w:pPr>
              <w:snapToGrid w:val="0"/>
              <w:spacing w:line="400" w:lineRule="exact"/>
              <w:rPr>
                <w:rFonts w:hint="eastAsia" w:ascii="宋体" w:hAnsi="宋体" w:cs="宋体"/>
                <w:highlight w:val="none"/>
              </w:rPr>
            </w:pPr>
            <w:r>
              <w:rPr>
                <w:rFonts w:hint="eastAsia" w:ascii="宋体" w:hAnsi="宋体" w:cs="宋体"/>
                <w:highlight w:val="none"/>
              </w:rPr>
              <w:t>地址：南宁市青秀区桃源路69号广西财政大厦</w:t>
            </w:r>
          </w:p>
          <w:p w14:paraId="7DE0EF83">
            <w:pPr>
              <w:snapToGrid w:val="0"/>
              <w:spacing w:line="400" w:lineRule="exact"/>
              <w:rPr>
                <w:rFonts w:hint="eastAsia" w:ascii="宋体" w:hAnsi="宋体" w:cs="宋体"/>
                <w:highlight w:val="none"/>
              </w:rPr>
            </w:pPr>
            <w:r>
              <w:rPr>
                <w:rFonts w:hint="eastAsia" w:ascii="宋体" w:hAnsi="宋体" w:cs="宋体"/>
                <w:highlight w:val="none"/>
              </w:rPr>
              <w:t>联系电话：0771-5331544</w:t>
            </w:r>
          </w:p>
        </w:tc>
      </w:tr>
      <w:tr w14:paraId="0AFA5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31C7A4F1">
            <w:pPr>
              <w:spacing w:line="400" w:lineRule="exact"/>
              <w:jc w:val="center"/>
              <w:rPr>
                <w:rFonts w:hint="eastAsia" w:ascii="宋体" w:hAnsi="宋体" w:cs="宋体"/>
                <w:highlight w:val="none"/>
              </w:rPr>
            </w:pPr>
            <w:r>
              <w:rPr>
                <w:rFonts w:hint="eastAsia" w:ascii="宋体" w:hAnsi="宋体" w:cs="宋体"/>
                <w:highlight w:val="none"/>
              </w:rPr>
              <w:t>33</w:t>
            </w:r>
          </w:p>
        </w:tc>
        <w:tc>
          <w:tcPr>
            <w:tcW w:w="2738" w:type="dxa"/>
            <w:noWrap w:val="0"/>
            <w:vAlign w:val="center"/>
          </w:tcPr>
          <w:p w14:paraId="69AA186F">
            <w:pPr>
              <w:spacing w:line="400" w:lineRule="exact"/>
              <w:jc w:val="center"/>
              <w:rPr>
                <w:rFonts w:hint="eastAsia" w:ascii="宋体" w:hAnsi="宋体" w:cs="宋体"/>
                <w:highlight w:val="none"/>
              </w:rPr>
            </w:pPr>
            <w:r>
              <w:rPr>
                <w:rFonts w:hint="eastAsia" w:ascii="宋体" w:hAnsi="宋体" w:cs="宋体"/>
                <w:highlight w:val="none"/>
              </w:rPr>
              <w:t>采购代理费</w:t>
            </w:r>
          </w:p>
        </w:tc>
        <w:tc>
          <w:tcPr>
            <w:tcW w:w="6769" w:type="dxa"/>
            <w:noWrap w:val="0"/>
            <w:vAlign w:val="center"/>
          </w:tcPr>
          <w:p w14:paraId="321EC0A0">
            <w:pPr>
              <w:pStyle w:val="17"/>
              <w:snapToGrid w:val="0"/>
              <w:spacing w:line="400" w:lineRule="exact"/>
              <w:rPr>
                <w:rFonts w:hint="eastAsia" w:hAnsi="宋体"/>
                <w:sz w:val="21"/>
                <w:szCs w:val="21"/>
                <w:highlight w:val="none"/>
              </w:rPr>
            </w:pPr>
            <w:r>
              <w:rPr>
                <w:rFonts w:hint="eastAsia" w:hAnsi="宋体"/>
                <w:sz w:val="21"/>
                <w:szCs w:val="21"/>
                <w:highlight w:val="none"/>
              </w:rPr>
              <w:t>1.是否收取采购代理服务费：</w:t>
            </w:r>
          </w:p>
          <w:p w14:paraId="20EB0290">
            <w:pPr>
              <w:pStyle w:val="17"/>
              <w:snapToGrid w:val="0"/>
              <w:spacing w:line="400" w:lineRule="exact"/>
              <w:rPr>
                <w:rFonts w:hint="eastAsia" w:hAnsi="宋体"/>
                <w:sz w:val="21"/>
                <w:szCs w:val="21"/>
                <w:highlight w:val="none"/>
              </w:rPr>
            </w:pPr>
            <w:r>
              <w:rPr>
                <w:rFonts w:hint="eastAsia" w:hAnsi="宋体"/>
                <w:sz w:val="21"/>
                <w:szCs w:val="21"/>
                <w:highlight w:val="none"/>
              </w:rPr>
              <w:t>☑是    □ 否</w:t>
            </w:r>
          </w:p>
          <w:p w14:paraId="3B24112D">
            <w:pPr>
              <w:pStyle w:val="17"/>
              <w:snapToGrid w:val="0"/>
              <w:spacing w:line="400" w:lineRule="exact"/>
              <w:rPr>
                <w:rFonts w:hint="eastAsia" w:hAnsi="宋体"/>
                <w:sz w:val="21"/>
                <w:szCs w:val="21"/>
                <w:highlight w:val="none"/>
              </w:rPr>
            </w:pPr>
            <w:r>
              <w:rPr>
                <w:rFonts w:hint="eastAsia" w:hAnsi="宋体"/>
                <w:sz w:val="21"/>
                <w:szCs w:val="21"/>
                <w:highlight w:val="none"/>
              </w:rPr>
              <w:t>2.采购代理服务费支付方式：</w:t>
            </w:r>
          </w:p>
          <w:p w14:paraId="697AE5FC">
            <w:pPr>
              <w:pStyle w:val="17"/>
              <w:snapToGrid w:val="0"/>
              <w:spacing w:line="400" w:lineRule="exact"/>
              <w:rPr>
                <w:rFonts w:hint="eastAsia" w:hAnsi="宋体"/>
                <w:sz w:val="21"/>
                <w:szCs w:val="21"/>
                <w:highlight w:val="none"/>
              </w:rPr>
            </w:pPr>
            <w:r>
              <w:rPr>
                <w:rFonts w:hint="eastAsia" w:hAnsi="宋体"/>
                <w:sz w:val="21"/>
                <w:szCs w:val="21"/>
                <w:highlight w:val="none"/>
              </w:rPr>
              <w:t>☑本项目代理服务费由</w:t>
            </w:r>
            <w:r>
              <w:rPr>
                <w:rFonts w:hint="eastAsia" w:hAnsi="宋体"/>
                <w:sz w:val="21"/>
                <w:szCs w:val="21"/>
                <w:highlight w:val="none"/>
                <w:u w:val="single"/>
              </w:rPr>
              <w:t>成交供应商</w:t>
            </w:r>
            <w:r>
              <w:rPr>
                <w:rFonts w:hint="eastAsia" w:hAnsi="宋体"/>
                <w:sz w:val="21"/>
                <w:szCs w:val="21"/>
                <w:highlight w:val="none"/>
              </w:rPr>
              <w:t>在签订合同前，一次性向采购代理机构支付。</w:t>
            </w:r>
          </w:p>
          <w:p w14:paraId="6BAAF832">
            <w:pPr>
              <w:pStyle w:val="17"/>
              <w:snapToGrid w:val="0"/>
              <w:spacing w:line="400" w:lineRule="exact"/>
              <w:rPr>
                <w:rFonts w:hint="eastAsia" w:hAnsi="宋体"/>
                <w:sz w:val="21"/>
                <w:szCs w:val="21"/>
                <w:highlight w:val="none"/>
              </w:rPr>
            </w:pPr>
            <w:r>
              <w:rPr>
                <w:rFonts w:hint="eastAsia" w:hAnsi="宋体"/>
                <w:sz w:val="21"/>
                <w:szCs w:val="21"/>
                <w:highlight w:val="none"/>
              </w:rPr>
              <w:t>□采购人支付。</w:t>
            </w:r>
          </w:p>
          <w:p w14:paraId="1EE583C4">
            <w:pPr>
              <w:snapToGrid w:val="0"/>
              <w:spacing w:line="400" w:lineRule="exact"/>
              <w:rPr>
                <w:rFonts w:hint="eastAsia" w:ascii="宋体" w:hAnsi="宋体" w:cs="宋体"/>
                <w:highlight w:val="none"/>
                <w:u w:val="single"/>
              </w:rPr>
            </w:pPr>
            <w:r>
              <w:rPr>
                <w:rFonts w:hint="eastAsia" w:ascii="宋体" w:hAnsi="宋体" w:cs="宋体"/>
                <w:highlight w:val="none"/>
              </w:rPr>
              <w:t>3.</w:t>
            </w:r>
            <w:r>
              <w:rPr>
                <w:rFonts w:hint="eastAsia" w:ascii="宋体" w:hAnsi="宋体" w:cs="宋体"/>
                <w:highlight w:val="none"/>
                <w:u w:val="single"/>
              </w:rPr>
              <w:t>以成交金额为计费额，按货物采购采用差额定率累进法计算出收费基准价格，采购代理收费以收费基准价格计算收取。若计算得出的采购代理服务费不足陆仟元时，按陆仟元计取。</w:t>
            </w:r>
          </w:p>
          <w:p w14:paraId="32F0226F">
            <w:pPr>
              <w:snapToGrid w:val="0"/>
              <w:spacing w:line="400" w:lineRule="exact"/>
              <w:rPr>
                <w:rFonts w:hint="eastAsia" w:ascii="宋体" w:hAnsi="宋体" w:cs="宋体"/>
                <w:b/>
                <w:highlight w:val="none"/>
              </w:rPr>
            </w:pPr>
            <w:r>
              <w:rPr>
                <w:rFonts w:hint="eastAsia" w:ascii="宋体" w:hAnsi="宋体" w:cs="宋体"/>
                <w:b/>
                <w:highlight w:val="none"/>
              </w:rPr>
              <w:t>4.采购代理服务费收取标准：</w:t>
            </w:r>
          </w:p>
          <w:p w14:paraId="6E0BE4BE">
            <w:pPr>
              <w:snapToGrid w:val="0"/>
              <w:spacing w:line="400" w:lineRule="exact"/>
              <w:rPr>
                <w:rFonts w:hint="eastAsia" w:ascii="宋体" w:hAnsi="宋体" w:cs="宋体"/>
                <w:highlight w:val="none"/>
              </w:rPr>
            </w:pPr>
            <w:r>
              <w:rPr>
                <w:rFonts w:hint="eastAsia" w:ascii="宋体" w:hAnsi="宋体" w:cs="宋体"/>
                <w:highlight w:val="none"/>
              </w:rPr>
              <w:t>（1）采购代理机构按（桂价费〔2011〕55号）收费标准，按差额定率累进法计取采购代理服务费。若计算得出的采购代理服务费不足陆仟元时，按陆仟元计取。</w:t>
            </w:r>
          </w:p>
          <w:p w14:paraId="0C818EF1">
            <w:pPr>
              <w:snapToGrid w:val="0"/>
              <w:spacing w:line="400" w:lineRule="exact"/>
              <w:rPr>
                <w:rFonts w:hint="eastAsia" w:ascii="宋体" w:hAnsi="宋体" w:cs="宋体"/>
                <w:highlight w:val="none"/>
              </w:rPr>
            </w:pPr>
            <w:r>
              <w:rPr>
                <w:rFonts w:hint="eastAsia" w:ascii="宋体" w:hAnsi="宋体" w:cs="宋体"/>
                <w:highlight w:val="none"/>
              </w:rPr>
              <w:t>（2）代理服务收费标准</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1441"/>
              <w:gridCol w:w="1254"/>
              <w:gridCol w:w="1234"/>
            </w:tblGrid>
            <w:tr w14:paraId="1B2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center"/>
                </w:tcPr>
                <w:p w14:paraId="21B0897D">
                  <w:pPr>
                    <w:spacing w:line="400" w:lineRule="exact"/>
                    <w:jc w:val="center"/>
                    <w:rPr>
                      <w:rFonts w:hint="eastAsia" w:ascii="宋体" w:hAnsi="宋体" w:cs="宋体"/>
                      <w:highlight w:val="none"/>
                    </w:rPr>
                  </w:pPr>
                  <w:r>
                    <w:rPr>
                      <w:rFonts w:hint="eastAsia" w:ascii="宋体" w:hAnsi="宋体" w:cs="宋体"/>
                      <w:highlight w:val="none"/>
                    </w:rPr>
                    <w:t>成交金额</w:t>
                  </w:r>
                </w:p>
              </w:tc>
              <w:tc>
                <w:tcPr>
                  <w:tcW w:w="1101" w:type="pct"/>
                  <w:tcBorders>
                    <w:top w:val="single" w:color="auto" w:sz="4" w:space="0"/>
                    <w:left w:val="single" w:color="auto" w:sz="4" w:space="0"/>
                    <w:bottom w:val="single" w:color="auto" w:sz="4" w:space="0"/>
                    <w:right w:val="single" w:color="auto" w:sz="4" w:space="0"/>
                  </w:tcBorders>
                  <w:noWrap w:val="0"/>
                  <w:vAlign w:val="center"/>
                </w:tcPr>
                <w:p w14:paraId="682F4BFE">
                  <w:pPr>
                    <w:spacing w:line="400" w:lineRule="exact"/>
                    <w:ind w:firstLine="105" w:firstLineChars="50"/>
                    <w:jc w:val="center"/>
                    <w:rPr>
                      <w:rFonts w:hint="eastAsia" w:ascii="宋体" w:hAnsi="宋体" w:cs="宋体"/>
                      <w:highlight w:val="none"/>
                    </w:rPr>
                  </w:pPr>
                  <w:r>
                    <w:rPr>
                      <w:rFonts w:hint="eastAsia" w:ascii="宋体" w:hAnsi="宋体" w:cs="宋体"/>
                      <w:highlight w:val="none"/>
                    </w:rPr>
                    <w:t>货物</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4D1E6E8D">
                  <w:pPr>
                    <w:spacing w:line="400" w:lineRule="exact"/>
                    <w:jc w:val="center"/>
                    <w:rPr>
                      <w:rFonts w:hint="eastAsia" w:ascii="宋体" w:hAnsi="宋体" w:cs="宋体"/>
                      <w:highlight w:val="none"/>
                    </w:rPr>
                  </w:pPr>
                  <w:r>
                    <w:rPr>
                      <w:rFonts w:hint="eastAsia" w:ascii="宋体" w:hAnsi="宋体" w:cs="宋体"/>
                      <w:highlight w:val="none"/>
                    </w:rPr>
                    <w:t>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47D1B88C">
                  <w:pPr>
                    <w:spacing w:line="400" w:lineRule="exact"/>
                    <w:jc w:val="center"/>
                    <w:rPr>
                      <w:rFonts w:hint="eastAsia" w:ascii="宋体" w:hAnsi="宋体" w:cs="宋体"/>
                      <w:highlight w:val="none"/>
                    </w:rPr>
                  </w:pPr>
                  <w:r>
                    <w:rPr>
                      <w:rFonts w:hint="eastAsia" w:ascii="宋体" w:hAnsi="宋体" w:cs="宋体"/>
                      <w:highlight w:val="none"/>
                    </w:rPr>
                    <w:t>工程</w:t>
                  </w:r>
                </w:p>
              </w:tc>
            </w:tr>
            <w:tr w14:paraId="5DD8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2793BE3">
                  <w:pPr>
                    <w:spacing w:line="400" w:lineRule="exact"/>
                    <w:rPr>
                      <w:rFonts w:hint="eastAsia" w:ascii="宋体" w:hAnsi="宋体" w:cs="宋体"/>
                      <w:highlight w:val="none"/>
                    </w:rPr>
                  </w:pPr>
                  <w:r>
                    <w:rPr>
                      <w:rFonts w:hint="eastAsia" w:ascii="宋体" w:hAnsi="宋体" w:cs="宋体"/>
                      <w:highlight w:val="none"/>
                    </w:rPr>
                    <w:t>100万元以下</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6CDF229">
                  <w:pPr>
                    <w:spacing w:line="400" w:lineRule="exact"/>
                    <w:rPr>
                      <w:rFonts w:hint="eastAsia" w:ascii="宋体" w:hAnsi="宋体" w:cs="宋体"/>
                      <w:highlight w:val="none"/>
                    </w:rPr>
                  </w:pPr>
                  <w:r>
                    <w:rPr>
                      <w:rFonts w:hint="eastAsia" w:ascii="宋体" w:hAnsi="宋体" w:cs="宋体"/>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53599CE">
                  <w:pPr>
                    <w:spacing w:line="400" w:lineRule="exact"/>
                    <w:ind w:firstLine="210" w:firstLineChars="100"/>
                    <w:rPr>
                      <w:rFonts w:hint="eastAsia" w:ascii="宋体" w:hAnsi="宋体" w:cs="宋体"/>
                      <w:highlight w:val="none"/>
                    </w:rPr>
                  </w:pPr>
                  <w:r>
                    <w:rPr>
                      <w:rFonts w:hint="eastAsia" w:ascii="宋体" w:hAnsi="宋体" w:cs="宋体"/>
                      <w:highlight w:val="none"/>
                    </w:rPr>
                    <w:t>1.5%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593A74E2">
                  <w:pPr>
                    <w:spacing w:line="400" w:lineRule="exact"/>
                    <w:ind w:firstLine="210" w:firstLineChars="100"/>
                    <w:rPr>
                      <w:rFonts w:hint="eastAsia" w:ascii="宋体" w:hAnsi="宋体" w:cs="宋体"/>
                      <w:highlight w:val="none"/>
                    </w:rPr>
                  </w:pPr>
                  <w:r>
                    <w:rPr>
                      <w:rFonts w:hint="eastAsia" w:ascii="宋体" w:hAnsi="宋体" w:cs="宋体"/>
                      <w:highlight w:val="none"/>
                    </w:rPr>
                    <w:t xml:space="preserve">1.0% </w:t>
                  </w:r>
                </w:p>
              </w:tc>
            </w:tr>
            <w:tr w14:paraId="7EDC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0944C0A">
                  <w:pPr>
                    <w:spacing w:line="400" w:lineRule="exact"/>
                    <w:rPr>
                      <w:rFonts w:hint="eastAsia" w:ascii="宋体" w:hAnsi="宋体" w:cs="宋体"/>
                      <w:highlight w:val="none"/>
                    </w:rPr>
                  </w:pPr>
                  <w:r>
                    <w:rPr>
                      <w:rFonts w:hint="eastAsia" w:ascii="宋体" w:hAnsi="宋体" w:cs="宋体"/>
                      <w:highlight w:val="none"/>
                    </w:rPr>
                    <w:t>100～500万元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6463FE7">
                  <w:pPr>
                    <w:spacing w:line="400" w:lineRule="exact"/>
                    <w:ind w:firstLine="210" w:firstLineChars="100"/>
                    <w:rPr>
                      <w:rFonts w:hint="eastAsia" w:ascii="宋体" w:hAnsi="宋体" w:cs="宋体"/>
                      <w:highlight w:val="none"/>
                    </w:rPr>
                  </w:pPr>
                  <w:r>
                    <w:rPr>
                      <w:rFonts w:hint="eastAsia" w:ascii="宋体" w:hAnsi="宋体" w:cs="宋体"/>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5665CE74">
                  <w:pPr>
                    <w:spacing w:line="400" w:lineRule="exact"/>
                    <w:ind w:firstLine="210" w:firstLineChars="100"/>
                    <w:rPr>
                      <w:rFonts w:hint="eastAsia" w:ascii="宋体" w:hAnsi="宋体" w:cs="宋体"/>
                      <w:highlight w:val="none"/>
                    </w:rPr>
                  </w:pPr>
                  <w:r>
                    <w:rPr>
                      <w:rFonts w:hint="eastAsia" w:ascii="宋体" w:hAnsi="宋体" w:cs="宋体"/>
                      <w:highlight w:val="none"/>
                    </w:rPr>
                    <w:t>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1DCA5F2">
                  <w:pPr>
                    <w:spacing w:line="400" w:lineRule="exact"/>
                    <w:ind w:firstLine="210" w:firstLineChars="100"/>
                    <w:rPr>
                      <w:rFonts w:hint="eastAsia" w:ascii="宋体" w:hAnsi="宋体" w:cs="宋体"/>
                      <w:highlight w:val="none"/>
                    </w:rPr>
                  </w:pPr>
                  <w:r>
                    <w:rPr>
                      <w:rFonts w:hint="eastAsia" w:ascii="宋体" w:hAnsi="宋体" w:cs="宋体"/>
                      <w:highlight w:val="none"/>
                    </w:rPr>
                    <w:t xml:space="preserve">0.7% </w:t>
                  </w:r>
                </w:p>
              </w:tc>
            </w:tr>
            <w:tr w14:paraId="3FC5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896DCC8">
                  <w:pPr>
                    <w:spacing w:line="400" w:lineRule="exact"/>
                    <w:rPr>
                      <w:rFonts w:hint="eastAsia" w:ascii="宋体" w:hAnsi="宋体" w:cs="宋体"/>
                      <w:highlight w:val="none"/>
                    </w:rPr>
                  </w:pPr>
                  <w:r>
                    <w:rPr>
                      <w:rFonts w:hint="eastAsia" w:ascii="宋体" w:hAnsi="宋体" w:cs="宋体"/>
                      <w:highlight w:val="none"/>
                    </w:rPr>
                    <w:t>500～1000万元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0ED4864">
                  <w:pPr>
                    <w:spacing w:line="400" w:lineRule="exact"/>
                    <w:rPr>
                      <w:rFonts w:hint="eastAsia" w:ascii="宋体" w:hAnsi="宋体" w:cs="宋体"/>
                      <w:highlight w:val="none"/>
                    </w:rPr>
                  </w:pPr>
                  <w:r>
                    <w:rPr>
                      <w:rFonts w:hint="eastAsia" w:ascii="宋体" w:hAnsi="宋体" w:cs="宋体"/>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1C015353">
                  <w:pPr>
                    <w:spacing w:line="400" w:lineRule="exact"/>
                    <w:ind w:firstLine="210" w:firstLineChars="100"/>
                    <w:rPr>
                      <w:rFonts w:hint="eastAsia" w:ascii="宋体" w:hAnsi="宋体" w:cs="宋体"/>
                      <w:highlight w:val="none"/>
                    </w:rPr>
                  </w:pPr>
                  <w:r>
                    <w:rPr>
                      <w:rFonts w:hint="eastAsia" w:ascii="宋体" w:hAnsi="宋体" w:cs="宋体"/>
                      <w:highlight w:val="none"/>
                    </w:rPr>
                    <w:t>0.45%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250D28D3">
                  <w:pPr>
                    <w:spacing w:line="400" w:lineRule="exact"/>
                    <w:ind w:firstLine="210" w:firstLineChars="100"/>
                    <w:rPr>
                      <w:rFonts w:hint="eastAsia" w:ascii="宋体" w:hAnsi="宋体" w:cs="宋体"/>
                      <w:highlight w:val="none"/>
                    </w:rPr>
                  </w:pPr>
                  <w:r>
                    <w:rPr>
                      <w:rFonts w:hint="eastAsia" w:ascii="宋体" w:hAnsi="宋体" w:cs="宋体"/>
                      <w:highlight w:val="none"/>
                    </w:rPr>
                    <w:t>0.55%</w:t>
                  </w:r>
                </w:p>
              </w:tc>
            </w:tr>
            <w:tr w14:paraId="73B3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03D8BEFA">
                  <w:pPr>
                    <w:spacing w:line="400" w:lineRule="exact"/>
                    <w:rPr>
                      <w:rFonts w:hint="eastAsia" w:ascii="宋体" w:hAnsi="宋体" w:cs="宋体"/>
                      <w:highlight w:val="none"/>
                    </w:rPr>
                  </w:pPr>
                  <w:r>
                    <w:rPr>
                      <w:rFonts w:hint="eastAsia" w:ascii="宋体" w:hAnsi="宋体" w:cs="宋体"/>
                      <w:highlight w:val="none"/>
                    </w:rPr>
                    <w:t>1000～5000万元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846B4D5">
                  <w:pPr>
                    <w:spacing w:line="400" w:lineRule="exact"/>
                    <w:ind w:firstLine="210" w:firstLineChars="100"/>
                    <w:rPr>
                      <w:rFonts w:hint="eastAsia" w:ascii="宋体" w:hAnsi="宋体" w:cs="宋体"/>
                      <w:highlight w:val="none"/>
                    </w:rPr>
                  </w:pPr>
                  <w:r>
                    <w:rPr>
                      <w:rFonts w:hint="eastAsia" w:ascii="宋体" w:hAnsi="宋体" w:cs="宋体"/>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F61C9FB">
                  <w:pPr>
                    <w:spacing w:line="400" w:lineRule="exact"/>
                    <w:ind w:firstLine="210" w:firstLineChars="100"/>
                    <w:rPr>
                      <w:rFonts w:hint="eastAsia" w:ascii="宋体" w:hAnsi="宋体" w:cs="宋体"/>
                      <w:highlight w:val="none"/>
                    </w:rPr>
                  </w:pPr>
                  <w:r>
                    <w:rPr>
                      <w:rFonts w:hint="eastAsia" w:ascii="宋体" w:hAnsi="宋体" w:cs="宋体"/>
                      <w:highlight w:val="none"/>
                    </w:rPr>
                    <w:t>0.25%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E8455C3">
                  <w:pPr>
                    <w:spacing w:line="400" w:lineRule="exact"/>
                    <w:ind w:firstLine="210" w:firstLineChars="100"/>
                    <w:rPr>
                      <w:rFonts w:hint="eastAsia" w:ascii="宋体" w:hAnsi="宋体" w:cs="宋体"/>
                      <w:highlight w:val="none"/>
                    </w:rPr>
                  </w:pPr>
                  <w:r>
                    <w:rPr>
                      <w:rFonts w:hint="eastAsia" w:ascii="宋体" w:hAnsi="宋体" w:cs="宋体"/>
                      <w:highlight w:val="none"/>
                    </w:rPr>
                    <w:t xml:space="preserve">0.35% </w:t>
                  </w:r>
                </w:p>
              </w:tc>
            </w:tr>
            <w:tr w14:paraId="5E7E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0BAD02A">
                  <w:pPr>
                    <w:spacing w:line="400" w:lineRule="exact"/>
                    <w:rPr>
                      <w:rFonts w:hint="eastAsia" w:ascii="宋体" w:hAnsi="宋体" w:cs="宋体"/>
                      <w:highlight w:val="none"/>
                    </w:rPr>
                  </w:pPr>
                  <w:r>
                    <w:rPr>
                      <w:rFonts w:hint="eastAsia" w:ascii="宋体" w:hAnsi="宋体" w:cs="宋体"/>
                      <w:highlight w:val="none"/>
                    </w:rPr>
                    <w:t>5000万元～1亿元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1644163">
                  <w:pPr>
                    <w:spacing w:line="400" w:lineRule="exact"/>
                    <w:ind w:firstLine="210" w:firstLineChars="100"/>
                    <w:rPr>
                      <w:rFonts w:hint="eastAsia" w:ascii="宋体" w:hAnsi="宋体" w:cs="宋体"/>
                      <w:highlight w:val="none"/>
                    </w:rPr>
                  </w:pPr>
                  <w:r>
                    <w:rPr>
                      <w:rFonts w:hint="eastAsia" w:ascii="宋体" w:hAnsi="宋体" w:cs="宋体"/>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73D6063">
                  <w:pPr>
                    <w:spacing w:line="400" w:lineRule="exact"/>
                    <w:ind w:firstLine="210" w:firstLineChars="100"/>
                    <w:rPr>
                      <w:rFonts w:hint="eastAsia" w:ascii="宋体" w:hAnsi="宋体" w:cs="宋体"/>
                      <w:highlight w:val="none"/>
                    </w:rPr>
                  </w:pPr>
                  <w:r>
                    <w:rPr>
                      <w:rFonts w:hint="eastAsia" w:ascii="宋体" w:hAnsi="宋体" w:cs="宋体"/>
                      <w:highlight w:val="none"/>
                    </w:rPr>
                    <w:t>0.1%</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4F0C502">
                  <w:pPr>
                    <w:spacing w:line="400" w:lineRule="exact"/>
                    <w:ind w:firstLine="210" w:firstLineChars="100"/>
                    <w:rPr>
                      <w:rFonts w:hint="eastAsia" w:ascii="宋体" w:hAnsi="宋体" w:cs="宋体"/>
                      <w:highlight w:val="none"/>
                    </w:rPr>
                  </w:pPr>
                  <w:r>
                    <w:rPr>
                      <w:rFonts w:hint="eastAsia" w:ascii="宋体" w:hAnsi="宋体" w:cs="宋体"/>
                      <w:highlight w:val="none"/>
                    </w:rPr>
                    <w:t>0.2%</w:t>
                  </w:r>
                </w:p>
              </w:tc>
            </w:tr>
            <w:tr w14:paraId="3CD8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C5FE860">
                  <w:pPr>
                    <w:spacing w:line="400" w:lineRule="exact"/>
                    <w:rPr>
                      <w:rFonts w:hint="eastAsia" w:ascii="宋体" w:hAnsi="宋体" w:cs="宋体"/>
                      <w:highlight w:val="none"/>
                    </w:rPr>
                  </w:pPr>
                  <w:r>
                    <w:rPr>
                      <w:rFonts w:hint="eastAsia" w:ascii="宋体" w:hAnsi="宋体" w:cs="宋体"/>
                      <w:highlight w:val="none"/>
                    </w:rPr>
                    <w:t>1～5亿元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2EA433B">
                  <w:pPr>
                    <w:spacing w:line="400" w:lineRule="exact"/>
                    <w:ind w:firstLine="210" w:firstLineChars="100"/>
                    <w:rPr>
                      <w:rFonts w:hint="eastAsia" w:ascii="宋体" w:hAnsi="宋体" w:cs="宋体"/>
                      <w:highlight w:val="none"/>
                    </w:rPr>
                  </w:pPr>
                  <w:r>
                    <w:rPr>
                      <w:rFonts w:hint="eastAsia" w:ascii="宋体" w:hAnsi="宋体" w:cs="宋体"/>
                      <w:highlight w:val="none"/>
                    </w:rPr>
                    <w:t>0.05%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F43CBEE">
                  <w:pPr>
                    <w:spacing w:line="400" w:lineRule="exact"/>
                    <w:rPr>
                      <w:rFonts w:hint="eastAsia" w:ascii="宋体" w:hAnsi="宋体" w:cs="宋体"/>
                      <w:highlight w:val="none"/>
                    </w:rPr>
                  </w:pPr>
                  <w:r>
                    <w:rPr>
                      <w:rFonts w:hint="eastAsia" w:ascii="宋体" w:hAnsi="宋体" w:cs="宋体"/>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421A34A">
                  <w:pPr>
                    <w:spacing w:line="400" w:lineRule="exact"/>
                    <w:rPr>
                      <w:rFonts w:hint="eastAsia" w:ascii="宋体" w:hAnsi="宋体" w:cs="宋体"/>
                      <w:highlight w:val="none"/>
                    </w:rPr>
                  </w:pPr>
                  <w:r>
                    <w:rPr>
                      <w:rFonts w:hint="eastAsia" w:ascii="宋体" w:hAnsi="宋体" w:cs="宋体"/>
                      <w:highlight w:val="none"/>
                    </w:rPr>
                    <w:t xml:space="preserve">  0.05%</w:t>
                  </w:r>
                </w:p>
              </w:tc>
            </w:tr>
            <w:tr w14:paraId="13E4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66E78A8">
                  <w:pPr>
                    <w:spacing w:line="400" w:lineRule="exact"/>
                    <w:rPr>
                      <w:rFonts w:hint="eastAsia" w:ascii="宋体" w:hAnsi="宋体" w:cs="宋体"/>
                      <w:highlight w:val="none"/>
                    </w:rPr>
                  </w:pPr>
                  <w:r>
                    <w:rPr>
                      <w:rFonts w:hint="eastAsia" w:ascii="宋体" w:hAnsi="宋体" w:cs="宋体"/>
                      <w:highlight w:val="none"/>
                    </w:rPr>
                    <w:t>5～10亿元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6FABA7B8">
                  <w:pPr>
                    <w:spacing w:line="400" w:lineRule="exact"/>
                    <w:ind w:firstLine="105" w:firstLineChars="50"/>
                    <w:rPr>
                      <w:rFonts w:hint="eastAsia" w:ascii="宋体" w:hAnsi="宋体" w:cs="宋体"/>
                      <w:highlight w:val="none"/>
                    </w:rPr>
                  </w:pPr>
                  <w:r>
                    <w:rPr>
                      <w:rFonts w:hint="eastAsia" w:ascii="宋体" w:hAnsi="宋体" w:cs="宋体"/>
                      <w:highlight w:val="none"/>
                    </w:rPr>
                    <w:t>0.035%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863077C">
                  <w:pPr>
                    <w:spacing w:line="400" w:lineRule="exact"/>
                    <w:rPr>
                      <w:rFonts w:hint="eastAsia" w:ascii="宋体" w:hAnsi="宋体" w:cs="宋体"/>
                      <w:highlight w:val="none"/>
                    </w:rPr>
                  </w:pPr>
                  <w:r>
                    <w:rPr>
                      <w:rFonts w:hint="eastAsia" w:ascii="宋体" w:hAnsi="宋体" w:cs="宋体"/>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E19DB17">
                  <w:pPr>
                    <w:spacing w:line="400" w:lineRule="exact"/>
                    <w:ind w:firstLine="105" w:firstLineChars="50"/>
                    <w:rPr>
                      <w:rFonts w:hint="eastAsia" w:ascii="宋体" w:hAnsi="宋体" w:cs="宋体"/>
                      <w:highlight w:val="none"/>
                    </w:rPr>
                  </w:pPr>
                  <w:r>
                    <w:rPr>
                      <w:rFonts w:hint="eastAsia" w:ascii="宋体" w:hAnsi="宋体" w:cs="宋体"/>
                      <w:highlight w:val="none"/>
                    </w:rPr>
                    <w:t>0.035%</w:t>
                  </w:r>
                </w:p>
              </w:tc>
            </w:tr>
            <w:tr w14:paraId="1F3E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A5E0251">
                  <w:pPr>
                    <w:spacing w:line="400" w:lineRule="exact"/>
                    <w:rPr>
                      <w:rFonts w:hint="eastAsia" w:ascii="宋体" w:hAnsi="宋体" w:cs="宋体"/>
                      <w:highlight w:val="none"/>
                    </w:rPr>
                  </w:pPr>
                  <w:r>
                    <w:rPr>
                      <w:rFonts w:hint="eastAsia" w:ascii="宋体" w:hAnsi="宋体" w:cs="宋体"/>
                      <w:highlight w:val="none"/>
                    </w:rPr>
                    <w:t>10～50亿元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F50221F">
                  <w:pPr>
                    <w:spacing w:line="400" w:lineRule="exact"/>
                    <w:ind w:firstLine="105" w:firstLineChars="50"/>
                    <w:rPr>
                      <w:rFonts w:hint="eastAsia" w:ascii="宋体" w:hAnsi="宋体" w:cs="宋体"/>
                      <w:highlight w:val="none"/>
                    </w:rPr>
                  </w:pPr>
                  <w:r>
                    <w:rPr>
                      <w:rFonts w:hint="eastAsia" w:ascii="宋体" w:hAnsi="宋体" w:cs="宋体"/>
                      <w:highlight w:val="none"/>
                    </w:rPr>
                    <w:t>0.008%</w:t>
                  </w:r>
                </w:p>
              </w:tc>
              <w:tc>
                <w:tcPr>
                  <w:tcW w:w="958" w:type="pct"/>
                  <w:tcBorders>
                    <w:top w:val="single" w:color="auto" w:sz="4" w:space="0"/>
                    <w:left w:val="single" w:color="auto" w:sz="4" w:space="0"/>
                    <w:bottom w:val="single" w:color="auto" w:sz="4" w:space="0"/>
                    <w:right w:val="single" w:color="auto" w:sz="4" w:space="0"/>
                  </w:tcBorders>
                  <w:noWrap w:val="0"/>
                  <w:vAlign w:val="top"/>
                </w:tcPr>
                <w:p w14:paraId="56379D56">
                  <w:pPr>
                    <w:spacing w:line="400" w:lineRule="exact"/>
                    <w:ind w:firstLine="210" w:firstLineChars="100"/>
                    <w:rPr>
                      <w:rFonts w:hint="eastAsia" w:ascii="宋体" w:hAnsi="宋体" w:cs="宋体"/>
                      <w:highlight w:val="none"/>
                    </w:rPr>
                  </w:pPr>
                  <w:r>
                    <w:rPr>
                      <w:rFonts w:hint="eastAsia" w:ascii="宋体" w:hAnsi="宋体" w:cs="宋体"/>
                      <w:highlight w:val="none"/>
                    </w:rPr>
                    <w:t>0.008%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601797E">
                  <w:pPr>
                    <w:spacing w:line="400" w:lineRule="exact"/>
                    <w:ind w:firstLine="105" w:firstLineChars="50"/>
                    <w:rPr>
                      <w:rFonts w:hint="eastAsia" w:ascii="宋体" w:hAnsi="宋体" w:cs="宋体"/>
                      <w:highlight w:val="none"/>
                    </w:rPr>
                  </w:pPr>
                  <w:r>
                    <w:rPr>
                      <w:rFonts w:hint="eastAsia" w:ascii="宋体" w:hAnsi="宋体" w:cs="宋体"/>
                      <w:highlight w:val="none"/>
                    </w:rPr>
                    <w:t>0.008%</w:t>
                  </w:r>
                </w:p>
              </w:tc>
            </w:tr>
            <w:tr w14:paraId="61A7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07F2112">
                  <w:pPr>
                    <w:spacing w:line="400" w:lineRule="exact"/>
                    <w:rPr>
                      <w:rFonts w:hint="eastAsia" w:ascii="宋体" w:hAnsi="宋体" w:cs="宋体"/>
                      <w:highlight w:val="none"/>
                    </w:rPr>
                  </w:pPr>
                  <w:r>
                    <w:rPr>
                      <w:rFonts w:hint="eastAsia" w:ascii="宋体" w:hAnsi="宋体" w:cs="宋体"/>
                      <w:highlight w:val="none"/>
                    </w:rPr>
                    <w:t>50～100亿元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D1E73CA">
                  <w:pPr>
                    <w:spacing w:line="400" w:lineRule="exact"/>
                    <w:rPr>
                      <w:rFonts w:hint="eastAsia" w:ascii="宋体" w:hAnsi="宋体" w:cs="宋体"/>
                      <w:highlight w:val="none"/>
                    </w:rPr>
                  </w:pPr>
                  <w:r>
                    <w:rPr>
                      <w:rFonts w:hint="eastAsia" w:ascii="宋体" w:hAnsi="宋体" w:cs="宋体"/>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60A1F4D">
                  <w:pPr>
                    <w:spacing w:line="400" w:lineRule="exact"/>
                    <w:ind w:firstLine="210" w:firstLineChars="100"/>
                    <w:rPr>
                      <w:rFonts w:hint="eastAsia" w:ascii="宋体" w:hAnsi="宋体" w:cs="宋体"/>
                      <w:highlight w:val="none"/>
                    </w:rPr>
                  </w:pPr>
                  <w:r>
                    <w:rPr>
                      <w:rFonts w:hint="eastAsia" w:ascii="宋体" w:hAnsi="宋体" w:cs="宋体"/>
                      <w:highlight w:val="none"/>
                    </w:rPr>
                    <w:t>0.006%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2AEA3A2E">
                  <w:pPr>
                    <w:spacing w:line="400" w:lineRule="exact"/>
                    <w:ind w:firstLine="105" w:firstLineChars="50"/>
                    <w:rPr>
                      <w:rFonts w:hint="eastAsia" w:ascii="宋体" w:hAnsi="宋体" w:cs="宋体"/>
                      <w:highlight w:val="none"/>
                    </w:rPr>
                  </w:pPr>
                  <w:r>
                    <w:rPr>
                      <w:rFonts w:hint="eastAsia" w:ascii="宋体" w:hAnsi="宋体" w:cs="宋体"/>
                      <w:highlight w:val="none"/>
                    </w:rPr>
                    <w:t>0.006%</w:t>
                  </w:r>
                </w:p>
              </w:tc>
            </w:tr>
            <w:tr w14:paraId="28DD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54621D7">
                  <w:pPr>
                    <w:spacing w:line="400" w:lineRule="exact"/>
                    <w:rPr>
                      <w:rFonts w:hint="eastAsia" w:ascii="宋体" w:hAnsi="宋体" w:cs="宋体"/>
                      <w:highlight w:val="none"/>
                    </w:rPr>
                  </w:pPr>
                  <w:r>
                    <w:rPr>
                      <w:rFonts w:hint="eastAsia" w:ascii="宋体" w:hAnsi="宋体" w:cs="宋体"/>
                      <w:highlight w:val="none"/>
                    </w:rPr>
                    <w:t>100亿以上</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49CCC2E2">
                  <w:pPr>
                    <w:spacing w:line="400" w:lineRule="exact"/>
                    <w:rPr>
                      <w:rFonts w:hint="eastAsia" w:ascii="宋体" w:hAnsi="宋体" w:cs="宋体"/>
                      <w:highlight w:val="none"/>
                    </w:rPr>
                  </w:pPr>
                  <w:r>
                    <w:rPr>
                      <w:rFonts w:hint="eastAsia" w:ascii="宋体" w:hAnsi="宋体" w:cs="宋体"/>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A34C56B">
                  <w:pPr>
                    <w:spacing w:line="400" w:lineRule="exact"/>
                    <w:ind w:firstLine="210" w:firstLineChars="100"/>
                    <w:rPr>
                      <w:rFonts w:hint="eastAsia" w:ascii="宋体" w:hAnsi="宋体" w:cs="宋体"/>
                      <w:highlight w:val="none"/>
                    </w:rPr>
                  </w:pPr>
                  <w:r>
                    <w:rPr>
                      <w:rFonts w:hint="eastAsia" w:ascii="宋体" w:hAnsi="宋体" w:cs="宋体"/>
                      <w:highlight w:val="none"/>
                    </w:rPr>
                    <w:t>0.004%</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61AA290">
                  <w:pPr>
                    <w:spacing w:line="400" w:lineRule="exact"/>
                    <w:ind w:firstLine="105" w:firstLineChars="50"/>
                    <w:rPr>
                      <w:rFonts w:hint="eastAsia" w:ascii="宋体" w:hAnsi="宋体" w:cs="宋体"/>
                      <w:highlight w:val="none"/>
                    </w:rPr>
                  </w:pPr>
                  <w:r>
                    <w:rPr>
                      <w:rFonts w:hint="eastAsia" w:ascii="宋体" w:hAnsi="宋体" w:cs="宋体"/>
                      <w:highlight w:val="none"/>
                    </w:rPr>
                    <w:t>0.004%</w:t>
                  </w:r>
                </w:p>
              </w:tc>
            </w:tr>
          </w:tbl>
          <w:p w14:paraId="43579548">
            <w:pPr>
              <w:pStyle w:val="17"/>
              <w:snapToGrid w:val="0"/>
              <w:spacing w:line="400" w:lineRule="exact"/>
              <w:rPr>
                <w:rFonts w:hint="eastAsia" w:hAnsi="宋体"/>
                <w:sz w:val="21"/>
                <w:szCs w:val="21"/>
                <w:highlight w:val="none"/>
              </w:rPr>
            </w:pPr>
            <w:r>
              <w:rPr>
                <w:rFonts w:hint="eastAsia" w:hAnsi="宋体"/>
                <w:sz w:val="21"/>
                <w:szCs w:val="21"/>
                <w:highlight w:val="none"/>
              </w:rPr>
              <w:t>5.采购代理服务费收取银行账户</w:t>
            </w:r>
          </w:p>
          <w:p w14:paraId="4BD73B52">
            <w:pPr>
              <w:pStyle w:val="17"/>
              <w:spacing w:line="400" w:lineRule="exact"/>
              <w:rPr>
                <w:rFonts w:hint="eastAsia" w:hAnsi="宋体"/>
                <w:kern w:val="21"/>
                <w:sz w:val="21"/>
                <w:szCs w:val="21"/>
                <w:highlight w:val="none"/>
              </w:rPr>
            </w:pPr>
            <w:r>
              <w:rPr>
                <w:rFonts w:hint="eastAsia" w:hAnsi="宋体"/>
                <w:kern w:val="21"/>
                <w:sz w:val="21"/>
                <w:szCs w:val="21"/>
                <w:highlight w:val="none"/>
              </w:rPr>
              <w:t>开户名称：广西壮族自治区通信产业服务有限公司招标中心</w:t>
            </w:r>
          </w:p>
          <w:p w14:paraId="4822EC96">
            <w:pPr>
              <w:pStyle w:val="17"/>
              <w:spacing w:line="400" w:lineRule="exact"/>
              <w:rPr>
                <w:rFonts w:hint="eastAsia" w:hAnsi="宋体"/>
                <w:kern w:val="21"/>
                <w:sz w:val="21"/>
                <w:szCs w:val="21"/>
                <w:highlight w:val="none"/>
              </w:rPr>
            </w:pPr>
            <w:r>
              <w:rPr>
                <w:rFonts w:hint="eastAsia" w:hAnsi="宋体"/>
                <w:kern w:val="21"/>
                <w:sz w:val="21"/>
                <w:szCs w:val="21"/>
                <w:highlight w:val="none"/>
              </w:rPr>
              <w:t>开户行：建行南宁苏州路支行</w:t>
            </w:r>
          </w:p>
          <w:p w14:paraId="60488A85">
            <w:pPr>
              <w:pStyle w:val="17"/>
              <w:spacing w:line="400" w:lineRule="exact"/>
              <w:rPr>
                <w:rFonts w:hint="eastAsia" w:hAnsi="宋体"/>
                <w:kern w:val="21"/>
                <w:sz w:val="21"/>
                <w:szCs w:val="21"/>
                <w:highlight w:val="none"/>
              </w:rPr>
            </w:pPr>
            <w:r>
              <w:rPr>
                <w:rFonts w:hint="eastAsia" w:hAnsi="宋体"/>
                <w:kern w:val="21"/>
                <w:sz w:val="21"/>
                <w:szCs w:val="21"/>
                <w:highlight w:val="none"/>
              </w:rPr>
              <w:t>账号：4500 1604 4660 5070 1096</w:t>
            </w:r>
          </w:p>
          <w:p w14:paraId="5CDFC5B7">
            <w:pPr>
              <w:widowControl/>
              <w:spacing w:line="400" w:lineRule="exact"/>
              <w:jc w:val="left"/>
              <w:rPr>
                <w:rFonts w:hint="eastAsia" w:ascii="宋体" w:hAnsi="宋体" w:cs="宋体"/>
                <w:highlight w:val="none"/>
              </w:rPr>
            </w:pPr>
            <w:r>
              <w:rPr>
                <w:rFonts w:hint="eastAsia" w:ascii="宋体" w:hAnsi="宋体" w:cs="宋体"/>
                <w:kern w:val="21"/>
                <w:highlight w:val="none"/>
              </w:rPr>
              <w:t>联行号：105611044521</w:t>
            </w:r>
          </w:p>
        </w:tc>
      </w:tr>
      <w:tr w14:paraId="2E27A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423CCF95">
            <w:pPr>
              <w:spacing w:line="400" w:lineRule="exact"/>
              <w:jc w:val="center"/>
              <w:rPr>
                <w:rFonts w:hint="eastAsia" w:ascii="宋体" w:hAnsi="宋体" w:cs="宋体"/>
                <w:highlight w:val="none"/>
              </w:rPr>
            </w:pPr>
            <w:r>
              <w:rPr>
                <w:rFonts w:hint="eastAsia" w:ascii="宋体" w:hAnsi="宋体" w:cs="宋体"/>
                <w:highlight w:val="none"/>
              </w:rPr>
              <w:t>34.1</w:t>
            </w:r>
          </w:p>
        </w:tc>
        <w:tc>
          <w:tcPr>
            <w:tcW w:w="2738" w:type="dxa"/>
            <w:noWrap w:val="0"/>
            <w:vAlign w:val="center"/>
          </w:tcPr>
          <w:p w14:paraId="367E31AB">
            <w:pPr>
              <w:spacing w:line="400" w:lineRule="exact"/>
              <w:jc w:val="center"/>
              <w:rPr>
                <w:rFonts w:hint="eastAsia" w:ascii="宋体" w:hAnsi="宋体" w:cs="宋体"/>
                <w:highlight w:val="none"/>
              </w:rPr>
            </w:pPr>
            <w:r>
              <w:rPr>
                <w:rFonts w:hint="eastAsia" w:ascii="宋体" w:hAnsi="宋体" w:cs="宋体"/>
                <w:highlight w:val="none"/>
              </w:rPr>
              <w:t>解释</w:t>
            </w:r>
          </w:p>
        </w:tc>
        <w:tc>
          <w:tcPr>
            <w:tcW w:w="6769" w:type="dxa"/>
            <w:noWrap w:val="0"/>
            <w:vAlign w:val="center"/>
          </w:tcPr>
          <w:p w14:paraId="19773E08">
            <w:pPr>
              <w:pStyle w:val="17"/>
              <w:snapToGrid w:val="0"/>
              <w:spacing w:line="400" w:lineRule="exact"/>
              <w:rPr>
                <w:rFonts w:hint="eastAsia" w:hAnsi="宋体"/>
                <w:b/>
                <w:sz w:val="21"/>
                <w:szCs w:val="21"/>
                <w:highlight w:val="none"/>
              </w:rPr>
            </w:pPr>
            <w:r>
              <w:rPr>
                <w:rFonts w:hint="eastAsia" w:hAnsi="宋体"/>
                <w:sz w:val="21"/>
                <w:szCs w:val="21"/>
                <w:highlight w:val="none"/>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b/>
                <w:sz w:val="21"/>
                <w:szCs w:val="21"/>
                <w:highlight w:val="none"/>
              </w:rPr>
              <w:t>由采购人或者采购代理机构负责解释。</w:t>
            </w:r>
          </w:p>
          <w:p w14:paraId="1C468A46">
            <w:pPr>
              <w:tabs>
                <w:tab w:val="left" w:pos="1080"/>
              </w:tabs>
              <w:spacing w:line="400" w:lineRule="exact"/>
              <w:rPr>
                <w:rFonts w:hint="eastAsia" w:ascii="宋体" w:hAnsi="宋体" w:cs="宋体"/>
                <w:highlight w:val="none"/>
              </w:rPr>
            </w:pPr>
            <w:r>
              <w:rPr>
                <w:rFonts w:hint="eastAsia" w:ascii="宋体" w:hAnsi="宋体" w:cs="宋体"/>
                <w:kern w:val="0"/>
                <w:highlight w:val="none"/>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9EC1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7" w:type="dxa"/>
            <w:noWrap w:val="0"/>
            <w:vAlign w:val="center"/>
          </w:tcPr>
          <w:p w14:paraId="231D31B8">
            <w:pPr>
              <w:spacing w:line="400" w:lineRule="exact"/>
              <w:jc w:val="center"/>
              <w:rPr>
                <w:rFonts w:hint="eastAsia" w:ascii="宋体" w:hAnsi="宋体" w:cs="宋体"/>
                <w:highlight w:val="none"/>
              </w:rPr>
            </w:pPr>
            <w:r>
              <w:rPr>
                <w:rFonts w:hint="eastAsia" w:ascii="宋体" w:hAnsi="宋体" w:cs="宋体"/>
                <w:highlight w:val="none"/>
              </w:rPr>
              <w:t>34.2</w:t>
            </w:r>
          </w:p>
        </w:tc>
        <w:tc>
          <w:tcPr>
            <w:tcW w:w="2738" w:type="dxa"/>
            <w:noWrap w:val="0"/>
            <w:vAlign w:val="center"/>
          </w:tcPr>
          <w:p w14:paraId="113006ED">
            <w:pPr>
              <w:spacing w:line="400" w:lineRule="exact"/>
              <w:jc w:val="center"/>
              <w:rPr>
                <w:rFonts w:hint="eastAsia" w:ascii="宋体" w:hAnsi="宋体" w:cs="宋体"/>
                <w:highlight w:val="none"/>
              </w:rPr>
            </w:pPr>
            <w:r>
              <w:rPr>
                <w:rFonts w:hint="eastAsia" w:ascii="宋体" w:hAnsi="宋体" w:cs="宋体"/>
                <w:highlight w:val="none"/>
              </w:rPr>
              <w:t>其他</w:t>
            </w:r>
          </w:p>
        </w:tc>
        <w:tc>
          <w:tcPr>
            <w:tcW w:w="6769" w:type="dxa"/>
            <w:noWrap w:val="0"/>
            <w:vAlign w:val="center"/>
          </w:tcPr>
          <w:p w14:paraId="6D0ED9DA">
            <w:pPr>
              <w:pStyle w:val="17"/>
              <w:snapToGrid w:val="0"/>
              <w:spacing w:line="400" w:lineRule="exact"/>
              <w:rPr>
                <w:rFonts w:hint="eastAsia" w:hAnsi="宋体"/>
                <w:sz w:val="21"/>
                <w:szCs w:val="21"/>
                <w:highlight w:val="none"/>
              </w:rPr>
            </w:pPr>
            <w:r>
              <w:rPr>
                <w:rFonts w:hint="eastAsia" w:hAnsi="宋体"/>
                <w:sz w:val="21"/>
                <w:szCs w:val="21"/>
                <w:highlight w:val="none"/>
              </w:rPr>
              <w:t>1.本谈判文件中描述供应商的“公章”是指供应商通过指定电子化政府采购平台办理数字证书（CA认证）获得的以法定主体行为名称制作的电子印章。</w:t>
            </w:r>
          </w:p>
          <w:p w14:paraId="57A57FC5">
            <w:pPr>
              <w:pStyle w:val="17"/>
              <w:snapToGrid w:val="0"/>
              <w:spacing w:line="400" w:lineRule="exact"/>
              <w:rPr>
                <w:rFonts w:hint="eastAsia" w:hAnsi="宋体"/>
                <w:sz w:val="21"/>
                <w:szCs w:val="21"/>
                <w:highlight w:val="none"/>
              </w:rPr>
            </w:pPr>
            <w:r>
              <w:rPr>
                <w:rFonts w:hint="eastAsia" w:hAnsi="宋体"/>
                <w:sz w:val="21"/>
                <w:szCs w:val="21"/>
                <w:highlight w:val="none"/>
              </w:rPr>
              <w:t>2.本谈判文件中描述供应商的“签字”是指供应商通过指定电子化政府采购平台办理数字证书（CA认证）获得的以供应商法定代表人或者委托代理人姓名制作的电子印章或手写签字。</w:t>
            </w:r>
          </w:p>
          <w:p w14:paraId="5FB0A550">
            <w:pPr>
              <w:pStyle w:val="17"/>
              <w:snapToGrid w:val="0"/>
              <w:spacing w:line="400" w:lineRule="exact"/>
              <w:rPr>
                <w:rFonts w:hint="eastAsia" w:hAnsi="宋体"/>
                <w:sz w:val="21"/>
                <w:szCs w:val="21"/>
                <w:highlight w:val="none"/>
              </w:rPr>
            </w:pPr>
            <w:r>
              <w:rPr>
                <w:rFonts w:hint="eastAsia" w:hAnsi="宋体"/>
                <w:sz w:val="21"/>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8E55C66">
            <w:pPr>
              <w:pStyle w:val="17"/>
              <w:snapToGrid w:val="0"/>
              <w:spacing w:line="400" w:lineRule="exact"/>
              <w:rPr>
                <w:rFonts w:hint="eastAsia" w:hAnsi="宋体"/>
                <w:sz w:val="21"/>
                <w:szCs w:val="21"/>
                <w:highlight w:val="none"/>
              </w:rPr>
            </w:pPr>
            <w:r>
              <w:rPr>
                <w:rFonts w:hint="eastAsia" w:hAnsi="宋体"/>
                <w:sz w:val="21"/>
                <w:szCs w:val="21"/>
                <w:highlight w:val="none"/>
              </w:rPr>
              <w:t>4.自然人竞标的，谈判文件规定盖公章处由自然人摁手指指印。</w:t>
            </w:r>
          </w:p>
          <w:p w14:paraId="05B507A9">
            <w:pPr>
              <w:pStyle w:val="17"/>
              <w:snapToGrid w:val="0"/>
              <w:spacing w:line="400" w:lineRule="exact"/>
              <w:rPr>
                <w:rFonts w:hint="eastAsia" w:hAnsi="宋体"/>
                <w:sz w:val="21"/>
                <w:szCs w:val="21"/>
                <w:highlight w:val="none"/>
              </w:rPr>
            </w:pPr>
            <w:r>
              <w:rPr>
                <w:rFonts w:hint="eastAsia" w:hAnsi="宋体"/>
                <w:sz w:val="21"/>
                <w:szCs w:val="21"/>
                <w:highlight w:val="none"/>
              </w:rPr>
              <w:t>5.本谈判文件所称的“以上”“以下”“以内”“届满”，包括本数；所称的“不满”“超过”“以外”，不包括本数。</w:t>
            </w:r>
          </w:p>
        </w:tc>
      </w:tr>
    </w:tbl>
    <w:p w14:paraId="7E378C32">
      <w:pPr>
        <w:pStyle w:val="3"/>
        <w:spacing w:before="0" w:after="0" w:line="420" w:lineRule="exact"/>
        <w:jc w:val="center"/>
        <w:rPr>
          <w:rFonts w:hint="eastAsia" w:ascii="宋体" w:hAnsi="宋体"/>
          <w:b w:val="0"/>
          <w:highlight w:val="none"/>
        </w:rPr>
      </w:pPr>
      <w:r>
        <w:rPr>
          <w:rFonts w:ascii="宋体" w:hAnsi="宋体"/>
          <w:b w:val="0"/>
          <w:highlight w:val="none"/>
        </w:rPr>
        <w:br w:type="page"/>
      </w:r>
      <w:bookmarkStart w:id="37" w:name="_Toc23332"/>
      <w:bookmarkStart w:id="38" w:name="_Toc90289783"/>
      <w:r>
        <w:rPr>
          <w:rFonts w:hint="eastAsia" w:ascii="宋体" w:hAnsi="宋体"/>
          <w:bCs w:val="0"/>
          <w:highlight w:val="none"/>
        </w:rPr>
        <w:t>第二节 供应商须知正文</w:t>
      </w:r>
      <w:bookmarkEnd w:id="37"/>
      <w:bookmarkEnd w:id="38"/>
    </w:p>
    <w:p w14:paraId="4D0E942D">
      <w:pPr>
        <w:pStyle w:val="4"/>
        <w:spacing w:before="0" w:after="0" w:line="360" w:lineRule="auto"/>
        <w:ind w:firstLine="422" w:firstLineChars="200"/>
        <w:rPr>
          <w:rFonts w:hint="eastAsia" w:ascii="宋体" w:hAnsi="宋体" w:cs="宋体"/>
          <w:bCs w:val="0"/>
          <w:sz w:val="21"/>
          <w:szCs w:val="21"/>
          <w:highlight w:val="none"/>
        </w:rPr>
      </w:pPr>
      <w:bookmarkStart w:id="39" w:name="_Toc90289784"/>
      <w:bookmarkStart w:id="40" w:name="_Toc91262514"/>
      <w:bookmarkStart w:id="41" w:name="_Toc9607"/>
      <w:r>
        <w:rPr>
          <w:rFonts w:hint="eastAsia" w:ascii="宋体" w:hAnsi="宋体" w:cs="宋体"/>
          <w:bCs w:val="0"/>
          <w:sz w:val="21"/>
          <w:szCs w:val="21"/>
          <w:highlight w:val="none"/>
        </w:rPr>
        <w:t>一、总则</w:t>
      </w:r>
      <w:bookmarkEnd w:id="39"/>
      <w:bookmarkEnd w:id="40"/>
      <w:bookmarkEnd w:id="41"/>
    </w:p>
    <w:p w14:paraId="66439549">
      <w:pPr>
        <w:spacing w:line="360" w:lineRule="auto"/>
        <w:ind w:firstLine="422" w:firstLineChars="200"/>
        <w:rPr>
          <w:rFonts w:hint="eastAsia" w:ascii="宋体" w:hAnsi="宋体" w:cs="宋体"/>
          <w:b/>
          <w:bCs/>
          <w:highlight w:val="none"/>
        </w:rPr>
      </w:pPr>
      <w:r>
        <w:rPr>
          <w:rFonts w:hint="eastAsia" w:ascii="宋体" w:hAnsi="宋体" w:cs="宋体"/>
          <w:b/>
          <w:bCs/>
          <w:highlight w:val="none"/>
        </w:rPr>
        <w:t>1.适用范围</w:t>
      </w:r>
    </w:p>
    <w:p w14:paraId="373A5C16">
      <w:pPr>
        <w:spacing w:line="360" w:lineRule="auto"/>
        <w:ind w:firstLine="420" w:firstLineChars="200"/>
        <w:rPr>
          <w:rFonts w:hint="eastAsia" w:ascii="宋体" w:hAnsi="宋体" w:cs="宋体"/>
          <w:highlight w:val="none"/>
        </w:rPr>
      </w:pPr>
      <w:r>
        <w:rPr>
          <w:rFonts w:hint="eastAsia" w:ascii="宋体" w:hAnsi="宋体" w:cs="宋体"/>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2635614">
      <w:pPr>
        <w:spacing w:line="360" w:lineRule="auto"/>
        <w:ind w:firstLine="420" w:firstLineChars="200"/>
        <w:rPr>
          <w:rFonts w:hint="eastAsia" w:ascii="宋体" w:hAnsi="宋体" w:cs="宋体"/>
          <w:highlight w:val="none"/>
        </w:rPr>
      </w:pPr>
      <w:r>
        <w:rPr>
          <w:rFonts w:hint="eastAsia" w:ascii="宋体" w:hAnsi="宋体" w:cs="宋体"/>
          <w:highlight w:val="none"/>
        </w:rPr>
        <w:t>1.2</w:t>
      </w:r>
      <w:r>
        <w:rPr>
          <w:rFonts w:hint="eastAsia" w:ascii="宋体" w:hAnsi="宋体" w:cs="宋体"/>
          <w:spacing w:val="-6"/>
          <w:highlight w:val="none"/>
        </w:rPr>
        <w:t>本竞争性谈判文件（以下简称谈判文件）适用于本项目的所有采购程序和环节（法律、法规另有规定的，从其规定）。</w:t>
      </w:r>
    </w:p>
    <w:p w14:paraId="7EBF3BB6">
      <w:pPr>
        <w:spacing w:line="360" w:lineRule="auto"/>
        <w:ind w:firstLine="422" w:firstLineChars="200"/>
        <w:rPr>
          <w:rFonts w:hint="eastAsia" w:ascii="宋体" w:hAnsi="宋体" w:cs="宋体"/>
          <w:highlight w:val="none"/>
        </w:rPr>
      </w:pPr>
      <w:r>
        <w:rPr>
          <w:rFonts w:hint="eastAsia" w:ascii="宋体" w:hAnsi="宋体" w:cs="宋体"/>
          <w:b/>
          <w:bCs/>
          <w:highlight w:val="none"/>
        </w:rPr>
        <w:t>2.定义</w:t>
      </w:r>
    </w:p>
    <w:p w14:paraId="0FD1320F">
      <w:pPr>
        <w:spacing w:line="360" w:lineRule="auto"/>
        <w:ind w:firstLine="420" w:firstLineChars="200"/>
        <w:rPr>
          <w:rFonts w:hint="eastAsia" w:ascii="宋体" w:hAnsi="宋体" w:cs="宋体"/>
          <w:highlight w:val="none"/>
        </w:rPr>
      </w:pPr>
      <w:r>
        <w:rPr>
          <w:rFonts w:hint="eastAsia" w:ascii="宋体" w:hAnsi="宋体" w:cs="宋体"/>
          <w:highlight w:val="none"/>
        </w:rPr>
        <w:t>2.1“采购人”是指依法进行采购的国家机关、事业单位、团体组织。</w:t>
      </w:r>
    </w:p>
    <w:p w14:paraId="40212400">
      <w:pPr>
        <w:spacing w:line="360" w:lineRule="auto"/>
        <w:ind w:firstLine="420" w:firstLineChars="200"/>
        <w:rPr>
          <w:rFonts w:hint="eastAsia" w:ascii="宋体" w:hAnsi="宋体" w:cs="宋体"/>
          <w:b/>
          <w:highlight w:val="none"/>
        </w:rPr>
      </w:pPr>
      <w:r>
        <w:rPr>
          <w:rFonts w:hint="eastAsia" w:ascii="宋体" w:hAnsi="宋体" w:cs="宋体"/>
          <w:highlight w:val="none"/>
        </w:rPr>
        <w:t>2.2“采购代理机构”是指政府采购集中采购机构和集中采购机构以外的采购代理机构。</w:t>
      </w:r>
    </w:p>
    <w:p w14:paraId="75AFD6F7">
      <w:pPr>
        <w:spacing w:line="360" w:lineRule="auto"/>
        <w:ind w:firstLine="420" w:firstLineChars="200"/>
        <w:rPr>
          <w:rFonts w:hint="eastAsia" w:ascii="宋体" w:hAnsi="宋体" w:cs="宋体"/>
          <w:highlight w:val="none"/>
        </w:rPr>
      </w:pPr>
      <w:r>
        <w:rPr>
          <w:rFonts w:hint="eastAsia" w:ascii="宋体" w:hAnsi="宋体" w:cs="宋体"/>
          <w:highlight w:val="none"/>
        </w:rPr>
        <w:t>2.3“供应商”是指向采购人提供货物、工程或者服务的法人、其他组织或者自然人。</w:t>
      </w:r>
    </w:p>
    <w:p w14:paraId="0EB3141A">
      <w:pPr>
        <w:spacing w:line="360" w:lineRule="auto"/>
        <w:ind w:firstLine="420" w:firstLineChars="200"/>
        <w:rPr>
          <w:rFonts w:hint="eastAsia" w:ascii="宋体" w:hAnsi="宋体" w:cs="宋体"/>
          <w:highlight w:val="none"/>
        </w:rPr>
      </w:pPr>
      <w:r>
        <w:rPr>
          <w:rFonts w:hint="eastAsia" w:ascii="宋体" w:hAnsi="宋体" w:cs="宋体"/>
          <w:highlight w:val="none"/>
        </w:rPr>
        <w:t>2.4“货物”是指各种形态和种类的物品，包括原材料、燃料、设备、产品等。</w:t>
      </w:r>
    </w:p>
    <w:p w14:paraId="0907ED3C">
      <w:pPr>
        <w:spacing w:line="360" w:lineRule="auto"/>
        <w:ind w:firstLine="420" w:firstLineChars="200"/>
        <w:rPr>
          <w:rFonts w:hint="eastAsia" w:ascii="宋体" w:hAnsi="宋体" w:cs="宋体"/>
          <w:highlight w:val="none"/>
        </w:rPr>
      </w:pPr>
      <w:r>
        <w:rPr>
          <w:rFonts w:hint="eastAsia" w:ascii="宋体" w:hAnsi="宋体" w:cs="宋体"/>
          <w:highlight w:val="none"/>
        </w:rPr>
        <w:t>2.5“竞标”是指按照本项目竞争性谈判公告或者邀请函规定的方式供应商获取谈判文件、提交响应文件并希望获得标的的行为。</w:t>
      </w:r>
    </w:p>
    <w:p w14:paraId="233DE46A">
      <w:pPr>
        <w:spacing w:line="360" w:lineRule="auto"/>
        <w:ind w:firstLine="420" w:firstLineChars="200"/>
        <w:rPr>
          <w:rFonts w:hint="eastAsia" w:ascii="宋体" w:hAnsi="宋体" w:cs="宋体"/>
          <w:highlight w:val="none"/>
        </w:rPr>
      </w:pPr>
      <w:r>
        <w:rPr>
          <w:rFonts w:hint="eastAsia" w:ascii="宋体" w:hAnsi="宋体" w:cs="宋体"/>
          <w:highlight w:val="none"/>
        </w:rPr>
        <w:t>2.6“售后服务” 是指包含但不限于供应商须承担的备品备件、包装、运输、装卸、保险、货到就位以及安装、调试、培训、保修和其他类似的义务。</w:t>
      </w:r>
    </w:p>
    <w:p w14:paraId="0993899C">
      <w:pPr>
        <w:spacing w:line="360" w:lineRule="auto"/>
        <w:ind w:firstLine="420" w:firstLineChars="200"/>
        <w:rPr>
          <w:rFonts w:hint="eastAsia" w:ascii="宋体" w:hAnsi="宋体" w:cs="宋体"/>
          <w:highlight w:val="none"/>
        </w:rPr>
      </w:pPr>
      <w:r>
        <w:rPr>
          <w:rFonts w:hint="eastAsia" w:ascii="宋体" w:hAnsi="宋体" w:cs="宋体"/>
          <w:highlight w:val="none"/>
        </w:rPr>
        <w:t>2.7“书面形式”是指合同书、信件和数据电文（包括电报、电传、传真、电子数据交换和电子邮件）等可以有形地表现所载内容的形式。</w:t>
      </w:r>
    </w:p>
    <w:p w14:paraId="4B1EADBB">
      <w:pPr>
        <w:spacing w:line="360" w:lineRule="auto"/>
        <w:ind w:firstLine="420" w:firstLineChars="200"/>
        <w:rPr>
          <w:rFonts w:hint="eastAsia" w:ascii="宋体" w:hAnsi="宋体" w:cs="宋体"/>
          <w:highlight w:val="none"/>
        </w:rPr>
      </w:pPr>
      <w:r>
        <w:rPr>
          <w:rFonts w:hint="eastAsia" w:ascii="宋体" w:hAnsi="宋体" w:cs="宋体"/>
          <w:highlight w:val="none"/>
        </w:rPr>
        <w:t>2.8“响应文件”</w:t>
      </w:r>
      <w:r>
        <w:rPr>
          <w:rFonts w:hint="eastAsia" w:ascii="宋体" w:hAnsi="宋体" w:cs="宋体"/>
          <w:spacing w:val="-6"/>
          <w:highlight w:val="none"/>
        </w:rPr>
        <w:t>是指：供应商根据本文件要求，编制包含资格证明、报价商务技术等所有内容的文件。</w:t>
      </w:r>
    </w:p>
    <w:p w14:paraId="450FC62B">
      <w:pPr>
        <w:spacing w:line="360" w:lineRule="auto"/>
        <w:ind w:firstLine="420" w:firstLineChars="200"/>
        <w:rPr>
          <w:rFonts w:hint="eastAsia" w:ascii="宋体" w:hAnsi="宋体" w:cs="宋体"/>
          <w:highlight w:val="none"/>
        </w:rPr>
      </w:pPr>
      <w:r>
        <w:rPr>
          <w:rFonts w:hint="eastAsia" w:ascii="宋体" w:hAnsi="宋体" w:cs="宋体"/>
          <w:highlight w:val="none"/>
        </w:rPr>
        <w:t>2.9“实质性要求”是指采购需求中带“▲”的条款或者不能负偏离的条款或者已经指明不满足按响应文件作无效处理的条款。</w:t>
      </w:r>
    </w:p>
    <w:p w14:paraId="72D19582">
      <w:pPr>
        <w:spacing w:line="360" w:lineRule="auto"/>
        <w:ind w:firstLine="420" w:firstLineChars="200"/>
        <w:rPr>
          <w:rFonts w:hint="eastAsia" w:ascii="宋体" w:hAnsi="宋体" w:cs="宋体"/>
          <w:highlight w:val="none"/>
        </w:rPr>
      </w:pPr>
      <w:r>
        <w:rPr>
          <w:rFonts w:hint="eastAsia" w:ascii="宋体" w:hAnsi="宋体" w:cs="宋体"/>
          <w:highlight w:val="none"/>
        </w:rPr>
        <w:t>2.10“正偏离”，是指响应文件对谈判文件“采购需求”中有关条款作出优于条款要求并有利于采购人的响应情形；</w:t>
      </w:r>
    </w:p>
    <w:p w14:paraId="6BB0D647">
      <w:pPr>
        <w:spacing w:line="360" w:lineRule="auto"/>
        <w:ind w:firstLine="420" w:firstLineChars="200"/>
        <w:rPr>
          <w:rFonts w:hint="eastAsia" w:ascii="宋体" w:hAnsi="宋体" w:cs="宋体"/>
          <w:highlight w:val="none"/>
        </w:rPr>
      </w:pPr>
      <w:r>
        <w:rPr>
          <w:rFonts w:hint="eastAsia" w:ascii="宋体" w:hAnsi="宋体" w:cs="宋体"/>
          <w:highlight w:val="none"/>
        </w:rPr>
        <w:t>2.11“负偏离”，是指响应文件对谈判文件“采购需求”中有关条款作出的响应不满足条款要求，导致采购人要求不能得到满足的情形。</w:t>
      </w:r>
    </w:p>
    <w:p w14:paraId="720D8483">
      <w:pPr>
        <w:spacing w:line="360" w:lineRule="auto"/>
        <w:ind w:firstLine="420" w:firstLineChars="200"/>
        <w:rPr>
          <w:rFonts w:hint="eastAsia" w:ascii="宋体" w:hAnsi="宋体" w:cs="宋体"/>
          <w:highlight w:val="none"/>
        </w:rPr>
      </w:pPr>
      <w:r>
        <w:rPr>
          <w:rFonts w:hint="eastAsia" w:ascii="宋体" w:hAnsi="宋体" w:cs="宋体"/>
          <w:highlight w:val="none"/>
        </w:rPr>
        <w:t>2.12“允许负偏离的条款”是指采购需求中的不属于“实质性要求”的条款。</w:t>
      </w:r>
    </w:p>
    <w:p w14:paraId="571BA3C9">
      <w:pPr>
        <w:spacing w:line="360" w:lineRule="auto"/>
        <w:ind w:firstLine="420" w:firstLineChars="200"/>
        <w:rPr>
          <w:rFonts w:hint="eastAsia" w:ascii="宋体" w:hAnsi="宋体" w:cs="宋体"/>
          <w:highlight w:val="none"/>
        </w:rPr>
      </w:pPr>
      <w:r>
        <w:rPr>
          <w:rFonts w:hint="eastAsia" w:ascii="宋体" w:hAnsi="宋体" w:cs="宋体"/>
          <w:highlight w:val="none"/>
        </w:rPr>
        <w:t>2.13“首次报价”是指供应商提交的首次响应文件中的竞标报价。</w:t>
      </w:r>
    </w:p>
    <w:p w14:paraId="170C05A4">
      <w:pPr>
        <w:spacing w:line="360" w:lineRule="auto"/>
        <w:ind w:firstLine="420" w:firstLineChars="200"/>
        <w:rPr>
          <w:rFonts w:hint="eastAsia" w:ascii="宋体" w:hAnsi="宋体" w:cs="宋体"/>
          <w:highlight w:val="none"/>
        </w:rPr>
      </w:pPr>
      <w:r>
        <w:rPr>
          <w:rFonts w:hint="eastAsia" w:ascii="宋体" w:hAnsi="宋体" w:cs="宋体"/>
          <w:highlight w:val="none"/>
        </w:rPr>
        <w:t>2.14“评审报价”是指供应商提交的最后报价并经修正（如有）和政策功能价格扣除（如有）后的价格。</w:t>
      </w:r>
    </w:p>
    <w:p w14:paraId="1CC294F6">
      <w:pPr>
        <w:spacing w:line="360" w:lineRule="auto"/>
        <w:ind w:firstLine="422" w:firstLineChars="200"/>
        <w:rPr>
          <w:rFonts w:hint="eastAsia" w:ascii="宋体" w:hAnsi="宋体" w:cs="宋体"/>
          <w:b/>
          <w:bCs/>
          <w:highlight w:val="none"/>
        </w:rPr>
      </w:pPr>
      <w:r>
        <w:rPr>
          <w:rFonts w:hint="eastAsia" w:ascii="宋体" w:hAnsi="宋体" w:cs="宋体"/>
          <w:b/>
          <w:bCs/>
          <w:highlight w:val="none"/>
        </w:rPr>
        <w:t>3.供应商的资格条件</w:t>
      </w:r>
    </w:p>
    <w:p w14:paraId="67776B11">
      <w:pPr>
        <w:spacing w:line="360" w:lineRule="auto"/>
        <w:ind w:firstLine="420" w:firstLineChars="200"/>
        <w:rPr>
          <w:rFonts w:hint="eastAsia" w:ascii="宋体" w:hAnsi="宋体" w:cs="宋体"/>
          <w:highlight w:val="none"/>
        </w:rPr>
      </w:pPr>
      <w:r>
        <w:rPr>
          <w:rFonts w:hint="eastAsia" w:ascii="宋体" w:hAnsi="宋体" w:cs="宋体"/>
          <w:highlight w:val="none"/>
        </w:rPr>
        <w:t>供应商的资格条件详见“供应商须知前附表”。</w:t>
      </w:r>
    </w:p>
    <w:p w14:paraId="735FA926">
      <w:pPr>
        <w:spacing w:line="360" w:lineRule="auto"/>
        <w:ind w:firstLine="422" w:firstLineChars="200"/>
        <w:rPr>
          <w:rFonts w:hint="eastAsia" w:ascii="宋体" w:hAnsi="宋体" w:cs="宋体"/>
          <w:b/>
          <w:bCs/>
          <w:highlight w:val="none"/>
        </w:rPr>
      </w:pPr>
      <w:r>
        <w:rPr>
          <w:rFonts w:hint="eastAsia" w:ascii="宋体" w:hAnsi="宋体" w:cs="宋体"/>
          <w:b/>
          <w:bCs/>
          <w:highlight w:val="none"/>
        </w:rPr>
        <w:t>4.谈判费用</w:t>
      </w:r>
    </w:p>
    <w:p w14:paraId="551BF683">
      <w:pPr>
        <w:spacing w:line="360" w:lineRule="auto"/>
        <w:ind w:firstLine="420" w:firstLineChars="200"/>
        <w:rPr>
          <w:rFonts w:hint="eastAsia" w:ascii="宋体" w:hAnsi="宋体" w:cs="宋体"/>
          <w:highlight w:val="none"/>
        </w:rPr>
      </w:pPr>
      <w:r>
        <w:rPr>
          <w:rFonts w:hint="eastAsia" w:ascii="宋体" w:hAnsi="宋体" w:cs="宋体"/>
          <w:highlight w:val="none"/>
        </w:rPr>
        <w:t>供应商应承担参与本次采购活动有关的所有费用，包括但不限于勘查现场、编制和提交响应文件、参加谈判与应答、签订合同等，不论竞标结果如何，均应自行承担。</w:t>
      </w:r>
    </w:p>
    <w:p w14:paraId="2D3239FE">
      <w:pPr>
        <w:spacing w:line="360" w:lineRule="auto"/>
        <w:ind w:firstLine="422" w:firstLineChars="200"/>
        <w:rPr>
          <w:rFonts w:hint="eastAsia" w:ascii="宋体" w:hAnsi="宋体" w:cs="宋体"/>
          <w:b/>
          <w:bCs/>
          <w:highlight w:val="none"/>
        </w:rPr>
      </w:pPr>
      <w:r>
        <w:rPr>
          <w:rFonts w:hint="eastAsia" w:ascii="宋体" w:hAnsi="宋体" w:cs="宋体"/>
          <w:b/>
          <w:bCs/>
          <w:highlight w:val="none"/>
        </w:rPr>
        <w:t>5.联合体竞标</w:t>
      </w:r>
    </w:p>
    <w:p w14:paraId="47CB8284">
      <w:pPr>
        <w:spacing w:line="360" w:lineRule="auto"/>
        <w:ind w:firstLine="420" w:firstLineChars="200"/>
        <w:rPr>
          <w:rFonts w:hint="eastAsia" w:ascii="宋体" w:hAnsi="宋体" w:cs="宋体"/>
          <w:highlight w:val="none"/>
        </w:rPr>
      </w:pPr>
      <w:r>
        <w:rPr>
          <w:rFonts w:hint="eastAsia" w:ascii="宋体" w:hAnsi="宋体" w:cs="宋体"/>
          <w:highlight w:val="none"/>
        </w:rPr>
        <w:t>5.1本项目是否接受联合体竞标，详见“供应商须知前附表”。</w:t>
      </w:r>
    </w:p>
    <w:p w14:paraId="5128F070">
      <w:pPr>
        <w:spacing w:line="360" w:lineRule="auto"/>
        <w:ind w:firstLine="420" w:firstLineChars="200"/>
        <w:rPr>
          <w:rFonts w:hint="eastAsia" w:ascii="宋体" w:hAnsi="宋体" w:cs="宋体"/>
          <w:highlight w:val="none"/>
        </w:rPr>
      </w:pPr>
      <w:r>
        <w:rPr>
          <w:rFonts w:hint="eastAsia" w:ascii="宋体" w:hAnsi="宋体" w:cs="宋体"/>
          <w:highlight w:val="none"/>
        </w:rPr>
        <w:t>5.2如接受联合体竞标，联合体竞标要求详见“供应商须知前附表”。</w:t>
      </w:r>
    </w:p>
    <w:p w14:paraId="29F0FB09">
      <w:pPr>
        <w:spacing w:line="360" w:lineRule="auto"/>
        <w:ind w:firstLine="420" w:firstLineChars="200"/>
        <w:rPr>
          <w:rFonts w:hint="eastAsia" w:ascii="宋体" w:hAnsi="宋体" w:cs="宋体"/>
          <w:bCs/>
          <w:highlight w:val="none"/>
        </w:rPr>
      </w:pPr>
      <w:r>
        <w:rPr>
          <w:rFonts w:hint="eastAsia" w:ascii="宋体" w:hAnsi="宋体" w:cs="宋体"/>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highlight w:val="none"/>
        </w:rPr>
        <w:t>，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773057A1">
      <w:pPr>
        <w:spacing w:line="360" w:lineRule="auto"/>
        <w:ind w:firstLine="422" w:firstLineChars="200"/>
        <w:rPr>
          <w:rFonts w:hint="eastAsia" w:ascii="宋体" w:hAnsi="宋体" w:cs="宋体"/>
          <w:b/>
          <w:bCs/>
          <w:highlight w:val="none"/>
        </w:rPr>
      </w:pPr>
      <w:r>
        <w:rPr>
          <w:rFonts w:hint="eastAsia" w:ascii="宋体" w:hAnsi="宋体" w:cs="宋体"/>
          <w:b/>
          <w:bCs/>
          <w:highlight w:val="none"/>
        </w:rPr>
        <w:t xml:space="preserve">6.转包与分包             </w:t>
      </w:r>
    </w:p>
    <w:p w14:paraId="6C8C7527">
      <w:pPr>
        <w:spacing w:line="360" w:lineRule="auto"/>
        <w:ind w:firstLine="420" w:firstLineChars="200"/>
        <w:rPr>
          <w:rFonts w:hint="eastAsia" w:ascii="宋体" w:hAnsi="宋体" w:cs="宋体"/>
          <w:highlight w:val="none"/>
        </w:rPr>
      </w:pPr>
      <w:r>
        <w:rPr>
          <w:rFonts w:hint="eastAsia" w:ascii="宋体" w:hAnsi="宋体" w:cs="宋体"/>
          <w:highlight w:val="none"/>
        </w:rPr>
        <w:t>6.1本项目是否允许分包详见“供应商须知前附表”，本项目不允许违法分包。</w:t>
      </w:r>
    </w:p>
    <w:p w14:paraId="5182F94A">
      <w:pPr>
        <w:spacing w:line="360" w:lineRule="auto"/>
        <w:ind w:firstLine="420" w:firstLineChars="200"/>
        <w:rPr>
          <w:rFonts w:hint="eastAsia" w:ascii="宋体" w:hAnsi="宋体" w:cs="宋体"/>
          <w:highlight w:val="none"/>
        </w:rPr>
      </w:pPr>
      <w:r>
        <w:rPr>
          <w:rFonts w:hint="eastAsia" w:ascii="宋体" w:hAnsi="宋体" w:cs="宋体"/>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highlight w:val="none"/>
        </w:rPr>
        <w:t>，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49E04D96">
      <w:pPr>
        <w:spacing w:line="360" w:lineRule="auto"/>
        <w:ind w:firstLine="422" w:firstLineChars="200"/>
        <w:rPr>
          <w:rFonts w:hint="eastAsia" w:ascii="宋体" w:hAnsi="宋体" w:cs="宋体"/>
          <w:b/>
          <w:bCs/>
          <w:highlight w:val="none"/>
        </w:rPr>
      </w:pPr>
      <w:bookmarkStart w:id="42" w:name="_Toc254970532"/>
      <w:bookmarkStart w:id="43" w:name="_Toc254970673"/>
      <w:r>
        <w:rPr>
          <w:rFonts w:hint="eastAsia" w:ascii="宋体" w:hAnsi="宋体" w:cs="宋体"/>
          <w:b/>
          <w:bCs/>
          <w:highlight w:val="none"/>
        </w:rPr>
        <w:t>7.特别说明</w:t>
      </w:r>
      <w:bookmarkEnd w:id="42"/>
      <w:bookmarkEnd w:id="43"/>
    </w:p>
    <w:p w14:paraId="5E898C4B">
      <w:pPr>
        <w:spacing w:line="360" w:lineRule="auto"/>
        <w:ind w:firstLine="420" w:firstLineChars="200"/>
        <w:rPr>
          <w:rFonts w:hint="eastAsia" w:ascii="宋体" w:hAnsi="宋体" w:cs="宋体"/>
          <w:highlight w:val="none"/>
        </w:rPr>
      </w:pPr>
      <w:bookmarkStart w:id="44" w:name="_8.1提供相同品牌产品且通过资格审查、符合性审查的不同投标人参加同一合"/>
      <w:bookmarkEnd w:id="44"/>
      <w:r>
        <w:rPr>
          <w:rFonts w:hint="eastAsia" w:ascii="宋体" w:hAnsi="宋体" w:cs="宋体"/>
          <w:highlight w:val="none"/>
        </w:rPr>
        <w:t>7.1如果本谈判文件要求提供供应商或制造商的资格、信誉、荣誉、业绩与企业认证等材料的，资格、信誉、荣誉、业绩与企业认证等必须为供应商或者制造商所拥有或自身获得。</w:t>
      </w:r>
    </w:p>
    <w:p w14:paraId="7DE2E0CB">
      <w:pPr>
        <w:spacing w:line="360" w:lineRule="auto"/>
        <w:ind w:firstLine="420" w:firstLineChars="200"/>
        <w:rPr>
          <w:rFonts w:hint="eastAsia" w:ascii="宋体" w:hAnsi="宋体" w:cs="宋体"/>
          <w:highlight w:val="none"/>
        </w:rPr>
      </w:pPr>
      <w:r>
        <w:rPr>
          <w:rFonts w:hint="eastAsia" w:ascii="宋体" w:hAnsi="宋体" w:cs="宋体"/>
          <w:highlight w:val="none"/>
        </w:rPr>
        <w:t>7.2供应商应仔细阅读谈判文件的所有内容，按照谈判文件的要求提交响应文件，并对所提供的全部资料的真实性承担法律责任。</w:t>
      </w:r>
    </w:p>
    <w:p w14:paraId="5089513A">
      <w:pPr>
        <w:spacing w:line="360" w:lineRule="auto"/>
        <w:ind w:firstLine="420" w:firstLineChars="200"/>
        <w:rPr>
          <w:rFonts w:hint="eastAsia" w:ascii="宋体" w:hAnsi="宋体" w:cs="宋体"/>
          <w:highlight w:val="none"/>
        </w:rPr>
      </w:pPr>
      <w:r>
        <w:rPr>
          <w:rFonts w:hint="eastAsia" w:ascii="宋体" w:hAnsi="宋体" w:cs="宋体"/>
          <w:highlight w:val="none"/>
        </w:rPr>
        <w:t>7.3供应商在竞标活动中提供任何虚假材料</w:t>
      </w:r>
      <w:r>
        <w:rPr>
          <w:rFonts w:hint="eastAsia" w:ascii="宋体" w:hAnsi="宋体" w:cs="宋体"/>
          <w:highlight w:val="none"/>
          <w:lang w:eastAsia="zh-CN"/>
        </w:rPr>
        <w:t>，</w:t>
      </w:r>
      <w:r>
        <w:rPr>
          <w:rFonts w:hint="eastAsia" w:ascii="宋体" w:hAnsi="宋体" w:cs="宋体"/>
          <w:highlight w:val="none"/>
        </w:rPr>
        <w:t>其响应文件作无效处理，并报监管部门查处；签订合同后发现的</w:t>
      </w:r>
      <w:r>
        <w:rPr>
          <w:rFonts w:hint="eastAsia" w:ascii="宋体" w:hAnsi="宋体" w:cs="宋体"/>
          <w:highlight w:val="none"/>
          <w:lang w:eastAsia="zh-CN"/>
        </w:rPr>
        <w:t>，</w:t>
      </w:r>
      <w:r>
        <w:rPr>
          <w:rFonts w:hint="eastAsia" w:ascii="宋体" w:hAnsi="宋体" w:cs="宋体"/>
          <w:highlight w:val="none"/>
        </w:rPr>
        <w:t>成交供应商须依照《中华人民共和国消费者权益保护法》规定赔偿采购人，且民事赔偿并不免除违法供应商的行政与刑事责任。</w:t>
      </w:r>
    </w:p>
    <w:p w14:paraId="2ED9517C">
      <w:pPr>
        <w:spacing w:line="360" w:lineRule="auto"/>
        <w:ind w:firstLine="420" w:firstLineChars="200"/>
        <w:rPr>
          <w:rFonts w:hint="eastAsia" w:ascii="宋体" w:hAnsi="宋体" w:cs="宋体"/>
          <w:highlight w:val="none"/>
        </w:rPr>
      </w:pPr>
      <w:r>
        <w:rPr>
          <w:rFonts w:hint="eastAsia" w:ascii="宋体" w:hAnsi="宋体" w:cs="宋体"/>
          <w:highlight w:val="none"/>
        </w:rPr>
        <w:t>7.4在政府采购活动中，采购人员及相关人员与供应商有下列利害关系之一的，应当回避：</w:t>
      </w:r>
    </w:p>
    <w:p w14:paraId="06530515">
      <w:pPr>
        <w:spacing w:line="360" w:lineRule="auto"/>
        <w:ind w:firstLine="420" w:firstLineChars="200"/>
        <w:rPr>
          <w:rFonts w:hint="eastAsia" w:ascii="宋体" w:hAnsi="宋体" w:cs="宋体"/>
          <w:highlight w:val="none"/>
        </w:rPr>
      </w:pPr>
      <w:r>
        <w:rPr>
          <w:rFonts w:hint="eastAsia" w:ascii="宋体" w:hAnsi="宋体" w:cs="宋体"/>
          <w:highlight w:val="none"/>
        </w:rPr>
        <w:t>（1）参加采购活动前3年内与供应商存在劳动关系；</w:t>
      </w:r>
    </w:p>
    <w:p w14:paraId="0E164B8A">
      <w:pPr>
        <w:spacing w:line="360" w:lineRule="auto"/>
        <w:ind w:firstLine="420" w:firstLineChars="200"/>
        <w:rPr>
          <w:rFonts w:hint="eastAsia" w:ascii="宋体" w:hAnsi="宋体" w:cs="宋体"/>
          <w:highlight w:val="none"/>
        </w:rPr>
      </w:pPr>
      <w:r>
        <w:rPr>
          <w:rFonts w:hint="eastAsia" w:ascii="宋体" w:hAnsi="宋体" w:cs="宋体"/>
          <w:highlight w:val="none"/>
        </w:rPr>
        <w:t>（2）参加采购活动前3年内担任供应商的董事、监事；</w:t>
      </w:r>
    </w:p>
    <w:p w14:paraId="09A9B085">
      <w:pPr>
        <w:spacing w:line="360" w:lineRule="auto"/>
        <w:ind w:firstLine="420" w:firstLineChars="200"/>
        <w:rPr>
          <w:rFonts w:hint="eastAsia" w:ascii="宋体" w:hAnsi="宋体" w:cs="宋体"/>
          <w:highlight w:val="none"/>
        </w:rPr>
      </w:pPr>
      <w:r>
        <w:rPr>
          <w:rFonts w:hint="eastAsia" w:ascii="宋体" w:hAnsi="宋体" w:cs="宋体"/>
          <w:highlight w:val="none"/>
        </w:rPr>
        <w:t>（3）参加采购活动前3年内是供应商的控股股东或者实际控制人；</w:t>
      </w:r>
    </w:p>
    <w:p w14:paraId="56B7E1DA">
      <w:pPr>
        <w:spacing w:line="360" w:lineRule="auto"/>
        <w:ind w:firstLine="420" w:firstLineChars="200"/>
        <w:rPr>
          <w:rFonts w:hint="eastAsia" w:ascii="宋体" w:hAnsi="宋体" w:cs="宋体"/>
          <w:highlight w:val="none"/>
        </w:rPr>
      </w:pPr>
      <w:r>
        <w:rPr>
          <w:rFonts w:hint="eastAsia" w:ascii="宋体" w:hAnsi="宋体" w:cs="宋体"/>
          <w:highlight w:val="none"/>
        </w:rPr>
        <w:t>（4）与供应商的法定代表人或者负责人有夫妻、直系血亲、三代以内旁系血亲或者近姻亲关系；</w:t>
      </w:r>
    </w:p>
    <w:p w14:paraId="3BE6B04A">
      <w:pPr>
        <w:spacing w:line="360" w:lineRule="auto"/>
        <w:ind w:firstLine="420" w:firstLineChars="200"/>
        <w:rPr>
          <w:rFonts w:hint="eastAsia" w:ascii="宋体" w:hAnsi="宋体" w:cs="宋体"/>
          <w:highlight w:val="none"/>
        </w:rPr>
      </w:pPr>
      <w:r>
        <w:rPr>
          <w:rFonts w:hint="eastAsia" w:ascii="宋体" w:hAnsi="宋体" w:cs="宋体"/>
          <w:highlight w:val="none"/>
        </w:rPr>
        <w:t>（5）与供应商有其他可能影响政府采购活动公平、公正进行的关系。</w:t>
      </w:r>
    </w:p>
    <w:p w14:paraId="09098C09">
      <w:pPr>
        <w:spacing w:line="360" w:lineRule="auto"/>
        <w:ind w:firstLine="420" w:firstLineChars="200"/>
        <w:rPr>
          <w:rFonts w:hint="eastAsia" w:ascii="宋体" w:hAnsi="宋体" w:cs="宋体"/>
          <w:highlight w:val="none"/>
        </w:rPr>
      </w:pPr>
      <w:r>
        <w:rPr>
          <w:rFonts w:hint="eastAsia" w:ascii="宋体" w:hAnsi="宋体" w:cs="宋体"/>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06B0C4">
      <w:pPr>
        <w:spacing w:line="360" w:lineRule="auto"/>
        <w:ind w:firstLine="420" w:firstLineChars="200"/>
        <w:rPr>
          <w:rFonts w:hint="eastAsia" w:ascii="宋体" w:hAnsi="宋体" w:cs="宋体"/>
          <w:highlight w:val="none"/>
        </w:rPr>
      </w:pPr>
      <w:r>
        <w:rPr>
          <w:rFonts w:hint="eastAsia" w:ascii="宋体" w:hAnsi="宋体" w:cs="宋体"/>
          <w:highlight w:val="none"/>
        </w:rPr>
        <w:t>7.5有下列情形之一的视为供应商相互串通竞标，响应文件将被视为无效：</w:t>
      </w:r>
    </w:p>
    <w:p w14:paraId="5D97DF85">
      <w:pPr>
        <w:spacing w:line="360" w:lineRule="auto"/>
        <w:ind w:firstLine="420" w:firstLineChars="200"/>
        <w:rPr>
          <w:rFonts w:hint="eastAsia" w:ascii="宋体" w:hAnsi="宋体" w:cs="宋体"/>
          <w:highlight w:val="none"/>
        </w:rPr>
      </w:pPr>
      <w:r>
        <w:rPr>
          <w:rFonts w:hint="eastAsia" w:ascii="宋体" w:hAnsi="宋体" w:cs="宋体"/>
          <w:highlight w:val="none"/>
        </w:rPr>
        <w:t>（1）不同供应商的响应文件由同一单位或者个人编制；或者不同供应商报名的IP地址一致的；或者编制响应文件硬件设备CPU编号、硬盘编号、网卡地址一致的情况。</w:t>
      </w:r>
    </w:p>
    <w:p w14:paraId="575904FD">
      <w:pPr>
        <w:spacing w:line="360" w:lineRule="auto"/>
        <w:ind w:firstLine="420" w:firstLineChars="200"/>
        <w:rPr>
          <w:rFonts w:hint="eastAsia" w:ascii="宋体" w:hAnsi="宋体" w:cs="宋体"/>
          <w:highlight w:val="none"/>
        </w:rPr>
      </w:pPr>
      <w:r>
        <w:rPr>
          <w:rFonts w:hint="eastAsia" w:ascii="宋体" w:hAnsi="宋体" w:cs="宋体"/>
          <w:highlight w:val="none"/>
        </w:rPr>
        <w:t>（2）不同供应商委托同一单位或者个人办理竞标事宜；</w:t>
      </w:r>
    </w:p>
    <w:p w14:paraId="7C15388B">
      <w:pPr>
        <w:spacing w:line="360" w:lineRule="auto"/>
        <w:ind w:firstLine="420" w:firstLineChars="200"/>
        <w:rPr>
          <w:rFonts w:hint="eastAsia" w:ascii="宋体" w:hAnsi="宋体" w:cs="宋体"/>
          <w:highlight w:val="none"/>
        </w:rPr>
      </w:pPr>
      <w:r>
        <w:rPr>
          <w:rFonts w:hint="eastAsia" w:ascii="宋体" w:hAnsi="宋体" w:cs="宋体"/>
          <w:highlight w:val="none"/>
        </w:rPr>
        <w:t>（3）不同的供应商的响应文件载明的项目管理员为同一个人；</w:t>
      </w:r>
    </w:p>
    <w:p w14:paraId="36403A02">
      <w:pPr>
        <w:spacing w:line="360" w:lineRule="auto"/>
        <w:ind w:firstLine="420" w:firstLineChars="200"/>
        <w:rPr>
          <w:rFonts w:hint="eastAsia" w:ascii="宋体" w:hAnsi="宋体" w:cs="宋体"/>
          <w:highlight w:val="none"/>
        </w:rPr>
      </w:pPr>
      <w:r>
        <w:rPr>
          <w:rFonts w:hint="eastAsia" w:ascii="宋体" w:hAnsi="宋体" w:cs="宋体"/>
          <w:highlight w:val="none"/>
        </w:rPr>
        <w:t>（4）不同供应商的响应文件异常一致或者报价呈规律性差异；</w:t>
      </w:r>
    </w:p>
    <w:p w14:paraId="682FAC26">
      <w:pPr>
        <w:spacing w:line="360" w:lineRule="auto"/>
        <w:ind w:firstLine="420" w:firstLineChars="200"/>
        <w:rPr>
          <w:rFonts w:hint="eastAsia" w:ascii="宋体" w:hAnsi="宋体" w:cs="宋体"/>
          <w:highlight w:val="none"/>
        </w:rPr>
      </w:pPr>
      <w:r>
        <w:rPr>
          <w:rFonts w:hint="eastAsia" w:ascii="宋体" w:hAnsi="宋体" w:cs="宋体"/>
          <w:highlight w:val="none"/>
        </w:rPr>
        <w:t>（5）不同供应商的响应文件相互混装；</w:t>
      </w:r>
    </w:p>
    <w:p w14:paraId="6F01D089">
      <w:pPr>
        <w:spacing w:line="360" w:lineRule="auto"/>
        <w:ind w:firstLine="420" w:firstLineChars="200"/>
        <w:rPr>
          <w:rFonts w:hint="eastAsia" w:ascii="宋体" w:hAnsi="宋体" w:cs="宋体"/>
          <w:highlight w:val="none"/>
        </w:rPr>
      </w:pPr>
      <w:r>
        <w:rPr>
          <w:rFonts w:hint="eastAsia" w:ascii="宋体" w:hAnsi="宋体" w:cs="宋体"/>
          <w:highlight w:val="none"/>
        </w:rPr>
        <w:t>（6）不同供应商的竞标保证金从同一单位或者个人账户转出。</w:t>
      </w:r>
    </w:p>
    <w:p w14:paraId="7FE8DB30">
      <w:pPr>
        <w:spacing w:line="360" w:lineRule="auto"/>
        <w:ind w:firstLine="420" w:firstLineChars="200"/>
        <w:rPr>
          <w:rFonts w:hint="eastAsia" w:ascii="宋体" w:hAnsi="宋体" w:cs="宋体"/>
          <w:highlight w:val="none"/>
        </w:rPr>
      </w:pPr>
      <w:r>
        <w:rPr>
          <w:rFonts w:hint="eastAsia" w:ascii="宋体" w:hAnsi="宋体" w:cs="宋体"/>
          <w:highlight w:val="none"/>
        </w:rPr>
        <w:t>7.6供应商有下列情形之一的，属于恶意串通行为</w:t>
      </w:r>
      <w:bookmarkStart w:id="45" w:name="_Hlk54682620"/>
      <w:r>
        <w:rPr>
          <w:rFonts w:hint="eastAsia" w:ascii="宋体" w:hAnsi="宋体" w:cs="宋体"/>
          <w:highlight w:val="none"/>
        </w:rPr>
        <w:t>，将报同级监督管理部门</w:t>
      </w:r>
      <w:bookmarkEnd w:id="45"/>
      <w:r>
        <w:rPr>
          <w:rFonts w:hint="eastAsia" w:ascii="宋体" w:hAnsi="宋体" w:cs="宋体"/>
          <w:highlight w:val="none"/>
        </w:rPr>
        <w:t>：</w:t>
      </w:r>
    </w:p>
    <w:p w14:paraId="12B7AC36">
      <w:pPr>
        <w:spacing w:line="360" w:lineRule="auto"/>
        <w:ind w:firstLine="420" w:firstLineChars="200"/>
        <w:rPr>
          <w:rFonts w:hint="eastAsia" w:ascii="宋体" w:hAnsi="宋体" w:cs="宋体"/>
          <w:highlight w:val="none"/>
        </w:rPr>
      </w:pPr>
      <w:r>
        <w:rPr>
          <w:rFonts w:hint="eastAsia" w:ascii="宋体" w:hAnsi="宋体" w:cs="宋体"/>
          <w:highlight w:val="none"/>
        </w:rPr>
        <w:t>（1）供应商直接或者间接从采购人或者采购代理机构处获得其他供应商的相关信息并修改其响应文件；</w:t>
      </w:r>
    </w:p>
    <w:p w14:paraId="0279DECA">
      <w:pPr>
        <w:spacing w:line="360" w:lineRule="auto"/>
        <w:ind w:firstLine="420" w:firstLineChars="200"/>
        <w:rPr>
          <w:rFonts w:hint="eastAsia" w:ascii="宋体" w:hAnsi="宋体" w:cs="宋体"/>
          <w:highlight w:val="none"/>
        </w:rPr>
      </w:pPr>
      <w:r>
        <w:rPr>
          <w:rFonts w:hint="eastAsia" w:ascii="宋体" w:hAnsi="宋体" w:cs="宋体"/>
          <w:highlight w:val="none"/>
        </w:rPr>
        <w:t>（2）供应商按照采购人或者采购代理机构的授意撤换、修改响应文件；</w:t>
      </w:r>
    </w:p>
    <w:p w14:paraId="1B702D03">
      <w:pPr>
        <w:spacing w:line="360" w:lineRule="auto"/>
        <w:ind w:firstLine="420" w:firstLineChars="200"/>
        <w:rPr>
          <w:rFonts w:hint="eastAsia" w:ascii="宋体" w:hAnsi="宋体" w:cs="宋体"/>
          <w:highlight w:val="none"/>
        </w:rPr>
      </w:pPr>
      <w:r>
        <w:rPr>
          <w:rFonts w:hint="eastAsia" w:ascii="宋体" w:hAnsi="宋体" w:cs="宋体"/>
          <w:highlight w:val="none"/>
        </w:rPr>
        <w:t>（3）供应商之间协商报价、技术方案等响应文件或者响应文件的实质性内容；</w:t>
      </w:r>
    </w:p>
    <w:p w14:paraId="2511B3D1">
      <w:pPr>
        <w:spacing w:line="360" w:lineRule="auto"/>
        <w:ind w:firstLine="420" w:firstLineChars="200"/>
        <w:rPr>
          <w:rFonts w:hint="eastAsia" w:ascii="宋体" w:hAnsi="宋体" w:cs="宋体"/>
          <w:highlight w:val="none"/>
        </w:rPr>
      </w:pPr>
      <w:r>
        <w:rPr>
          <w:rFonts w:hint="eastAsia" w:ascii="宋体" w:hAnsi="宋体" w:cs="宋体"/>
          <w:highlight w:val="none"/>
        </w:rPr>
        <w:t>（4）属于同一集团、协会、商会等组织成员的供应商按照该组织要求协同参加政府采购活动；</w:t>
      </w:r>
    </w:p>
    <w:p w14:paraId="243D6ED7">
      <w:pPr>
        <w:spacing w:line="360" w:lineRule="auto"/>
        <w:ind w:firstLine="420" w:firstLineChars="200"/>
        <w:rPr>
          <w:rFonts w:hint="eastAsia" w:ascii="宋体" w:hAnsi="宋体" w:cs="宋体"/>
          <w:highlight w:val="none"/>
        </w:rPr>
      </w:pPr>
      <w:r>
        <w:rPr>
          <w:rFonts w:hint="eastAsia" w:ascii="宋体" w:hAnsi="宋体" w:cs="宋体"/>
          <w:highlight w:val="none"/>
        </w:rPr>
        <w:t>（5）供应商之间事先约定一致抬高或者压低报价，或者在政府采购活动中事先约定轮流以高价位或者低价位成交</w:t>
      </w:r>
      <w:r>
        <w:rPr>
          <w:rFonts w:hint="eastAsia" w:ascii="宋体" w:hAnsi="宋体" w:cs="宋体"/>
          <w:highlight w:val="none"/>
          <w:lang w:eastAsia="zh-CN"/>
        </w:rPr>
        <w:t>，</w:t>
      </w:r>
      <w:r>
        <w:rPr>
          <w:rFonts w:hint="eastAsia" w:ascii="宋体" w:hAnsi="宋体" w:cs="宋体"/>
          <w:highlight w:val="none"/>
        </w:rPr>
        <w:t>或者事先约定由某一特定供应商成交，然后再参加竞标；</w:t>
      </w:r>
    </w:p>
    <w:p w14:paraId="4D427B38">
      <w:pPr>
        <w:spacing w:line="360" w:lineRule="auto"/>
        <w:ind w:firstLine="420" w:firstLineChars="200"/>
        <w:rPr>
          <w:rFonts w:hint="eastAsia" w:ascii="宋体" w:hAnsi="宋体" w:cs="宋体"/>
          <w:highlight w:val="none"/>
        </w:rPr>
      </w:pPr>
      <w:r>
        <w:rPr>
          <w:rFonts w:hint="eastAsia" w:ascii="宋体" w:hAnsi="宋体" w:cs="宋体"/>
          <w:highlight w:val="none"/>
        </w:rPr>
        <w:t>（6）供应商之间商定部分供应商放弃参加政府采购活动或者放弃成交；</w:t>
      </w:r>
    </w:p>
    <w:p w14:paraId="5DA905D0">
      <w:pPr>
        <w:spacing w:line="360" w:lineRule="auto"/>
        <w:ind w:firstLine="420" w:firstLineChars="200"/>
        <w:rPr>
          <w:rFonts w:hint="eastAsia" w:ascii="宋体" w:hAnsi="宋体" w:cs="宋体"/>
          <w:highlight w:val="none"/>
        </w:rPr>
      </w:pPr>
      <w:r>
        <w:rPr>
          <w:rFonts w:hint="eastAsia" w:ascii="宋体" w:hAnsi="宋体" w:cs="宋体"/>
          <w:highlight w:val="none"/>
        </w:rPr>
        <w:t>（7）供应商与采购人或者采购代理机构之间、供应商相互之间，为谋求特定供应商成交或者排斥其他供应商的其他串通行为。</w:t>
      </w:r>
      <w:bookmarkStart w:id="46" w:name="_Toc254970534"/>
      <w:bookmarkStart w:id="47" w:name="_Toc254970675"/>
    </w:p>
    <w:p w14:paraId="36E22B2A">
      <w:pPr>
        <w:pStyle w:val="4"/>
        <w:spacing w:before="0" w:after="0" w:line="360" w:lineRule="auto"/>
        <w:ind w:firstLine="422" w:firstLineChars="200"/>
        <w:rPr>
          <w:rFonts w:hint="eastAsia" w:ascii="宋体" w:hAnsi="宋体" w:cs="宋体"/>
          <w:sz w:val="21"/>
          <w:szCs w:val="21"/>
          <w:highlight w:val="none"/>
        </w:rPr>
      </w:pPr>
      <w:bookmarkStart w:id="48" w:name="_Toc733"/>
      <w:bookmarkStart w:id="49" w:name="_Toc91262515"/>
      <w:bookmarkStart w:id="50" w:name="_Toc90289785"/>
      <w:r>
        <w:rPr>
          <w:rFonts w:hint="eastAsia" w:ascii="宋体" w:hAnsi="宋体" w:cs="宋体"/>
          <w:sz w:val="21"/>
          <w:szCs w:val="21"/>
          <w:highlight w:val="none"/>
        </w:rPr>
        <w:t>二、谈判文件</w:t>
      </w:r>
      <w:bookmarkEnd w:id="46"/>
      <w:bookmarkEnd w:id="47"/>
      <w:bookmarkEnd w:id="48"/>
      <w:bookmarkEnd w:id="49"/>
      <w:bookmarkEnd w:id="50"/>
    </w:p>
    <w:p w14:paraId="7B0ED13C">
      <w:pPr>
        <w:spacing w:line="360" w:lineRule="auto"/>
        <w:ind w:firstLine="422" w:firstLineChars="200"/>
        <w:rPr>
          <w:rFonts w:hint="eastAsia" w:ascii="宋体" w:hAnsi="宋体" w:cs="宋体"/>
          <w:b/>
          <w:bCs/>
          <w:highlight w:val="none"/>
        </w:rPr>
      </w:pPr>
      <w:r>
        <w:rPr>
          <w:rFonts w:hint="eastAsia" w:ascii="宋体" w:hAnsi="宋体" w:cs="宋体"/>
          <w:b/>
          <w:bCs/>
          <w:highlight w:val="none"/>
        </w:rPr>
        <w:t>8.谈判文件的构成</w:t>
      </w:r>
    </w:p>
    <w:p w14:paraId="754C6862">
      <w:pPr>
        <w:spacing w:line="360" w:lineRule="auto"/>
        <w:ind w:firstLine="420" w:firstLineChars="200"/>
        <w:jc w:val="left"/>
        <w:rPr>
          <w:rFonts w:hint="eastAsia" w:ascii="宋体" w:hAnsi="宋体" w:cs="宋体"/>
          <w:highlight w:val="none"/>
        </w:rPr>
      </w:pPr>
      <w:r>
        <w:rPr>
          <w:rFonts w:hint="eastAsia" w:ascii="宋体" w:hAnsi="宋体" w:cs="宋体"/>
          <w:highlight w:val="none"/>
        </w:rPr>
        <w:t>第一章 竞争性谈判公告；</w:t>
      </w:r>
    </w:p>
    <w:p w14:paraId="516E5BC6">
      <w:pPr>
        <w:spacing w:line="360" w:lineRule="auto"/>
        <w:ind w:firstLine="420" w:firstLineChars="200"/>
        <w:jc w:val="left"/>
        <w:rPr>
          <w:rFonts w:hint="eastAsia" w:ascii="宋体" w:hAnsi="宋体" w:cs="宋体"/>
          <w:highlight w:val="none"/>
        </w:rPr>
      </w:pPr>
      <w:r>
        <w:rPr>
          <w:rFonts w:hint="eastAsia" w:ascii="宋体" w:hAnsi="宋体" w:cs="宋体"/>
          <w:highlight w:val="none"/>
        </w:rPr>
        <w:t>第二章 采购需求；</w:t>
      </w:r>
    </w:p>
    <w:p w14:paraId="5CC992ED">
      <w:pPr>
        <w:spacing w:line="360" w:lineRule="auto"/>
        <w:ind w:firstLine="420" w:firstLineChars="200"/>
        <w:jc w:val="left"/>
        <w:rPr>
          <w:rFonts w:hint="eastAsia" w:ascii="宋体" w:hAnsi="宋体" w:cs="宋体"/>
          <w:highlight w:val="none"/>
        </w:rPr>
      </w:pPr>
      <w:r>
        <w:rPr>
          <w:rFonts w:hint="eastAsia" w:ascii="宋体" w:hAnsi="宋体" w:cs="宋体"/>
          <w:highlight w:val="none"/>
        </w:rPr>
        <w:t xml:space="preserve">第三章 供应商须知； </w:t>
      </w:r>
    </w:p>
    <w:p w14:paraId="22646B5E">
      <w:pPr>
        <w:spacing w:line="360" w:lineRule="auto"/>
        <w:ind w:firstLine="420" w:firstLineChars="200"/>
        <w:jc w:val="left"/>
        <w:rPr>
          <w:rFonts w:hint="eastAsia" w:ascii="宋体" w:hAnsi="宋体" w:cs="宋体"/>
          <w:highlight w:val="none"/>
        </w:rPr>
      </w:pPr>
      <w:r>
        <w:rPr>
          <w:rFonts w:hint="eastAsia" w:ascii="宋体" w:hAnsi="宋体" w:cs="宋体"/>
          <w:highlight w:val="none"/>
        </w:rPr>
        <w:t>第四章 评审程序、评审方法和成交标准；</w:t>
      </w:r>
    </w:p>
    <w:p w14:paraId="21FCE990">
      <w:pPr>
        <w:spacing w:line="360" w:lineRule="auto"/>
        <w:ind w:firstLine="420" w:firstLineChars="200"/>
        <w:jc w:val="left"/>
        <w:rPr>
          <w:rFonts w:hint="eastAsia" w:ascii="宋体" w:hAnsi="宋体" w:cs="宋体"/>
          <w:highlight w:val="none"/>
        </w:rPr>
      </w:pPr>
      <w:r>
        <w:rPr>
          <w:rFonts w:hint="eastAsia" w:ascii="宋体" w:hAnsi="宋体" w:cs="宋体"/>
          <w:highlight w:val="none"/>
        </w:rPr>
        <w:t>第五章 响应文件格式；</w:t>
      </w:r>
    </w:p>
    <w:p w14:paraId="1C921EB5">
      <w:pPr>
        <w:spacing w:line="360" w:lineRule="auto"/>
        <w:ind w:firstLine="420" w:firstLineChars="200"/>
        <w:jc w:val="left"/>
        <w:rPr>
          <w:rFonts w:hint="eastAsia" w:ascii="宋体" w:hAnsi="宋体" w:cs="宋体"/>
          <w:highlight w:val="none"/>
        </w:rPr>
      </w:pPr>
      <w:r>
        <w:rPr>
          <w:rFonts w:hint="eastAsia" w:ascii="宋体" w:hAnsi="宋体" w:cs="宋体"/>
          <w:highlight w:val="none"/>
        </w:rPr>
        <w:t>第六章 合同文本；</w:t>
      </w:r>
    </w:p>
    <w:p w14:paraId="46688156">
      <w:pPr>
        <w:spacing w:line="360" w:lineRule="auto"/>
        <w:ind w:firstLine="420" w:firstLineChars="200"/>
        <w:jc w:val="left"/>
        <w:rPr>
          <w:rFonts w:hint="eastAsia" w:ascii="宋体" w:hAnsi="宋体" w:cs="宋体"/>
          <w:highlight w:val="none"/>
        </w:rPr>
      </w:pPr>
      <w:r>
        <w:rPr>
          <w:rFonts w:hint="eastAsia" w:ascii="宋体" w:hAnsi="宋体" w:cs="宋体"/>
          <w:highlight w:val="none"/>
        </w:rPr>
        <w:t>第七章 质疑、投诉材料格式。</w:t>
      </w:r>
    </w:p>
    <w:p w14:paraId="06F23A44">
      <w:pPr>
        <w:spacing w:line="360" w:lineRule="auto"/>
        <w:ind w:firstLine="422" w:firstLineChars="200"/>
        <w:rPr>
          <w:rFonts w:hint="eastAsia" w:ascii="宋体" w:hAnsi="宋体" w:cs="宋体"/>
          <w:b/>
          <w:bCs/>
          <w:highlight w:val="none"/>
        </w:rPr>
      </w:pPr>
      <w:r>
        <w:rPr>
          <w:rFonts w:hint="eastAsia" w:ascii="宋体" w:hAnsi="宋体" w:cs="宋体"/>
          <w:b/>
          <w:bCs/>
          <w:highlight w:val="none"/>
        </w:rPr>
        <w:t>9.供应商的询问</w:t>
      </w:r>
    </w:p>
    <w:p w14:paraId="0407F8E1">
      <w:pPr>
        <w:spacing w:line="360" w:lineRule="auto"/>
        <w:ind w:firstLine="420" w:firstLineChars="200"/>
        <w:rPr>
          <w:rFonts w:hint="eastAsia" w:ascii="宋体" w:hAnsi="宋体" w:cs="宋体"/>
          <w:highlight w:val="none"/>
        </w:rPr>
      </w:pPr>
      <w:r>
        <w:rPr>
          <w:rFonts w:hint="eastAsia" w:ascii="宋体" w:hAnsi="宋体" w:cs="宋体"/>
          <w:highlight w:val="none"/>
        </w:rPr>
        <w:t>供应商应认真阅读谈判文件的采购需求，如供应商对谈判文件有疑问的，如要求采购人作出澄清或者修改的，供应商应在提交首次响应文件截止之日前，以书面形式向采购人、采购代理机构提出。</w:t>
      </w:r>
    </w:p>
    <w:p w14:paraId="169BA7CC">
      <w:pPr>
        <w:spacing w:line="360" w:lineRule="auto"/>
        <w:ind w:firstLine="422" w:firstLineChars="200"/>
        <w:rPr>
          <w:rFonts w:hint="eastAsia" w:ascii="宋体" w:hAnsi="宋体" w:cs="宋体"/>
          <w:b/>
          <w:bCs/>
          <w:highlight w:val="none"/>
        </w:rPr>
      </w:pPr>
      <w:r>
        <w:rPr>
          <w:rFonts w:hint="eastAsia" w:ascii="宋体" w:hAnsi="宋体" w:cs="宋体"/>
          <w:b/>
          <w:bCs/>
          <w:highlight w:val="none"/>
        </w:rPr>
        <w:t>10.谈判文件的澄清和修改</w:t>
      </w:r>
    </w:p>
    <w:p w14:paraId="355C15E8">
      <w:pPr>
        <w:spacing w:line="360" w:lineRule="auto"/>
        <w:ind w:firstLine="420" w:firstLineChars="200"/>
        <w:rPr>
          <w:rFonts w:hint="eastAsia" w:ascii="宋体" w:hAnsi="宋体" w:cs="宋体"/>
          <w:highlight w:val="none"/>
        </w:rPr>
      </w:pPr>
      <w:r>
        <w:rPr>
          <w:rFonts w:hint="eastAsia" w:ascii="宋体" w:hAnsi="宋体" w:cs="宋体"/>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73400170">
      <w:pPr>
        <w:spacing w:line="360" w:lineRule="auto"/>
        <w:ind w:firstLine="422" w:firstLineChars="200"/>
        <w:rPr>
          <w:rFonts w:hint="eastAsia" w:ascii="宋体" w:hAnsi="宋体" w:cs="宋体"/>
          <w:b/>
          <w:highlight w:val="none"/>
        </w:rPr>
      </w:pPr>
      <w:r>
        <w:rPr>
          <w:rFonts w:hint="eastAsia" w:ascii="宋体" w:hAnsi="宋体" w:cs="宋体"/>
          <w:b/>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267159A">
      <w:pPr>
        <w:spacing w:line="360" w:lineRule="auto"/>
        <w:ind w:firstLine="420" w:firstLineChars="200"/>
        <w:rPr>
          <w:rFonts w:hint="eastAsia" w:ascii="宋体" w:hAnsi="宋体" w:cs="宋体"/>
          <w:highlight w:val="none"/>
        </w:rPr>
      </w:pPr>
      <w:r>
        <w:rPr>
          <w:rFonts w:hint="eastAsia" w:ascii="宋体" w:hAnsi="宋体" w:cs="宋体"/>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216F5F3F">
      <w:pPr>
        <w:spacing w:line="360" w:lineRule="auto"/>
        <w:ind w:firstLine="420" w:firstLineChars="200"/>
        <w:rPr>
          <w:rFonts w:hint="eastAsia" w:ascii="宋体" w:hAnsi="宋体" w:cs="宋体"/>
          <w:highlight w:val="none"/>
        </w:rPr>
      </w:pPr>
      <w:r>
        <w:rPr>
          <w:rFonts w:hint="eastAsia" w:ascii="宋体" w:hAnsi="宋体" w:cs="宋体"/>
          <w:highlight w:val="none"/>
        </w:rPr>
        <w:t>10.4</w:t>
      </w:r>
      <w:r>
        <w:rPr>
          <w:rFonts w:hint="eastAsia" w:ascii="宋体" w:hAnsi="宋体" w:cs="宋体"/>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D8CEBDF">
      <w:pPr>
        <w:spacing w:line="360" w:lineRule="auto"/>
        <w:ind w:firstLine="420" w:firstLineChars="200"/>
        <w:rPr>
          <w:rFonts w:hint="eastAsia" w:ascii="宋体" w:hAnsi="宋体" w:cs="宋体"/>
          <w:highlight w:val="none"/>
        </w:rPr>
      </w:pPr>
      <w:r>
        <w:rPr>
          <w:rFonts w:hint="eastAsia" w:ascii="宋体" w:hAnsi="宋体" w:cs="宋体"/>
          <w:highlight w:val="none"/>
        </w:rPr>
        <w:t>10.5采购人和采购代理机构可以视采购具体情况，变更提交首次响应文件截止时间和竞谈时间，将变更时间将在“采购文件公告”中规定的政府采购信息发布媒体上发布更正公告。</w:t>
      </w:r>
    </w:p>
    <w:p w14:paraId="783B7199">
      <w:pPr>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w:t>
      </w:r>
      <w:r>
        <w:rPr>
          <w:rFonts w:hint="eastAsia" w:ascii="宋体" w:hAnsi="宋体" w:cs="宋体"/>
          <w:b/>
          <w:kern w:val="0"/>
          <w:highlight w:val="none"/>
        </w:rPr>
        <w:t>响应文件未按谈判文件的澄清、修改的内容编制，又不符合实质性要求的，其响应文件作无效处理。</w:t>
      </w:r>
    </w:p>
    <w:p w14:paraId="0391ED6A">
      <w:pPr>
        <w:pStyle w:val="4"/>
        <w:spacing w:before="0" w:after="0" w:line="360" w:lineRule="auto"/>
        <w:ind w:firstLine="422" w:firstLineChars="200"/>
        <w:rPr>
          <w:rFonts w:hint="eastAsia" w:ascii="宋体" w:hAnsi="宋体" w:cs="宋体"/>
          <w:sz w:val="21"/>
          <w:szCs w:val="21"/>
          <w:highlight w:val="none"/>
        </w:rPr>
      </w:pPr>
      <w:bookmarkStart w:id="51" w:name="_Toc14988"/>
      <w:bookmarkStart w:id="52" w:name="_Toc90289786"/>
      <w:bookmarkStart w:id="53" w:name="_Toc91262516"/>
      <w:r>
        <w:rPr>
          <w:rFonts w:hint="eastAsia" w:ascii="宋体" w:hAnsi="宋体" w:cs="宋体"/>
          <w:sz w:val="21"/>
          <w:szCs w:val="21"/>
          <w:highlight w:val="none"/>
        </w:rPr>
        <w:t>三、响应文件的编制</w:t>
      </w:r>
      <w:bookmarkEnd w:id="51"/>
      <w:bookmarkEnd w:id="52"/>
      <w:bookmarkEnd w:id="53"/>
    </w:p>
    <w:p w14:paraId="5665C912">
      <w:pPr>
        <w:spacing w:line="360" w:lineRule="auto"/>
        <w:ind w:firstLine="422" w:firstLineChars="200"/>
        <w:rPr>
          <w:rFonts w:hint="eastAsia" w:ascii="宋体" w:hAnsi="宋体" w:cs="宋体"/>
          <w:b/>
          <w:bCs/>
          <w:highlight w:val="none"/>
        </w:rPr>
      </w:pPr>
      <w:r>
        <w:rPr>
          <w:rFonts w:hint="eastAsia" w:ascii="宋体" w:hAnsi="宋体" w:cs="宋体"/>
          <w:b/>
          <w:bCs/>
          <w:highlight w:val="none"/>
        </w:rPr>
        <w:t>11.响应文件的编制原则</w:t>
      </w:r>
    </w:p>
    <w:p w14:paraId="63B25A13">
      <w:pPr>
        <w:spacing w:line="360" w:lineRule="auto"/>
        <w:ind w:firstLine="420" w:firstLineChars="200"/>
        <w:rPr>
          <w:rFonts w:hint="eastAsia" w:ascii="宋体" w:hAnsi="宋体" w:cs="宋体"/>
          <w:highlight w:val="none"/>
        </w:rPr>
      </w:pPr>
      <w:r>
        <w:rPr>
          <w:rFonts w:hint="eastAsia" w:ascii="宋体" w:hAnsi="宋体" w:cs="宋体"/>
          <w:highlight w:val="none"/>
        </w:rPr>
        <w:t>供应商必须按照谈判文件的要求编制响应文件，并对其提交的响应文件的真实性、合法性承担法律责任。响应文件必须对谈判文件作出实质性响应。</w:t>
      </w:r>
    </w:p>
    <w:p w14:paraId="10777E21">
      <w:pPr>
        <w:spacing w:line="360" w:lineRule="auto"/>
        <w:ind w:firstLine="422" w:firstLineChars="200"/>
        <w:rPr>
          <w:rFonts w:hint="eastAsia" w:ascii="宋体" w:hAnsi="宋体" w:cs="宋体"/>
          <w:b/>
          <w:bCs/>
          <w:highlight w:val="none"/>
        </w:rPr>
      </w:pPr>
      <w:r>
        <w:rPr>
          <w:rFonts w:hint="eastAsia" w:ascii="宋体" w:hAnsi="宋体" w:cs="宋体"/>
          <w:b/>
          <w:bCs/>
          <w:highlight w:val="none"/>
        </w:rPr>
        <w:t>12.响应文件的组成</w:t>
      </w:r>
    </w:p>
    <w:p w14:paraId="30EA3D24">
      <w:pPr>
        <w:spacing w:line="360" w:lineRule="auto"/>
        <w:ind w:firstLine="420" w:firstLineChars="200"/>
        <w:rPr>
          <w:rFonts w:hint="eastAsia" w:ascii="宋体" w:hAnsi="宋体" w:cs="宋体"/>
          <w:highlight w:val="none"/>
        </w:rPr>
      </w:pPr>
      <w:r>
        <w:rPr>
          <w:rFonts w:hint="eastAsia" w:ascii="宋体" w:hAnsi="宋体" w:cs="宋体"/>
          <w:highlight w:val="none"/>
        </w:rPr>
        <w:t>12.1响应文件由资格证明文件、报价文件、商务和技术文件三部分组成。</w:t>
      </w:r>
    </w:p>
    <w:p w14:paraId="4E1A15FC">
      <w:pPr>
        <w:spacing w:line="360" w:lineRule="auto"/>
        <w:ind w:firstLine="420" w:firstLineChars="200"/>
        <w:rPr>
          <w:rFonts w:hint="eastAsia" w:ascii="宋体" w:hAnsi="宋体" w:cs="宋体"/>
          <w:highlight w:val="none"/>
        </w:rPr>
      </w:pPr>
      <w:r>
        <w:rPr>
          <w:rFonts w:hint="eastAsia" w:ascii="宋体" w:hAnsi="宋体" w:cs="宋体"/>
          <w:highlight w:val="none"/>
        </w:rPr>
        <w:t>12.1.1资格证明文件：详见须知前附表</w:t>
      </w:r>
    </w:p>
    <w:p w14:paraId="67C44320">
      <w:pPr>
        <w:spacing w:line="360" w:lineRule="auto"/>
        <w:ind w:firstLine="420" w:firstLineChars="200"/>
        <w:rPr>
          <w:rFonts w:hint="eastAsia" w:ascii="宋体" w:hAnsi="宋体" w:cs="宋体"/>
          <w:highlight w:val="none"/>
        </w:rPr>
      </w:pPr>
      <w:r>
        <w:rPr>
          <w:rFonts w:hint="eastAsia" w:ascii="宋体" w:hAnsi="宋体" w:cs="宋体"/>
          <w:highlight w:val="none"/>
        </w:rPr>
        <w:t>12.1.2商务技术文件：详见须知前附表</w:t>
      </w:r>
    </w:p>
    <w:p w14:paraId="7D9913E4">
      <w:pPr>
        <w:spacing w:line="360" w:lineRule="auto"/>
        <w:ind w:firstLine="420" w:firstLineChars="200"/>
        <w:rPr>
          <w:rFonts w:hint="eastAsia" w:ascii="宋体" w:hAnsi="宋体" w:cs="宋体"/>
          <w:highlight w:val="none"/>
        </w:rPr>
      </w:pPr>
      <w:r>
        <w:rPr>
          <w:rFonts w:hint="eastAsia" w:ascii="宋体" w:hAnsi="宋体" w:cs="宋体"/>
          <w:highlight w:val="none"/>
        </w:rPr>
        <w:t>12.1.3报价文件：详见须知前附表</w:t>
      </w:r>
    </w:p>
    <w:p w14:paraId="331A5D0C">
      <w:pPr>
        <w:spacing w:line="360" w:lineRule="auto"/>
        <w:ind w:firstLine="420" w:firstLineChars="200"/>
        <w:rPr>
          <w:rFonts w:hint="eastAsia" w:ascii="宋体" w:hAnsi="宋体" w:cs="宋体"/>
          <w:highlight w:val="none"/>
        </w:rPr>
      </w:pPr>
      <w:r>
        <w:rPr>
          <w:rFonts w:hint="eastAsia" w:ascii="宋体" w:hAnsi="宋体" w:cs="宋体"/>
          <w:highlight w:val="none"/>
        </w:rPr>
        <w:t>12.2响应文件电子版：详见须知前附表</w:t>
      </w:r>
    </w:p>
    <w:p w14:paraId="1B2B17C7">
      <w:pPr>
        <w:spacing w:line="360" w:lineRule="auto"/>
        <w:ind w:firstLine="420" w:firstLineChars="200"/>
        <w:rPr>
          <w:rFonts w:hint="eastAsia" w:ascii="宋体" w:hAnsi="宋体" w:cs="宋体"/>
          <w:highlight w:val="none"/>
        </w:rPr>
      </w:pPr>
      <w:r>
        <w:rPr>
          <w:rFonts w:hint="eastAsia" w:ascii="宋体" w:hAnsi="宋体" w:cs="宋体"/>
          <w:highlight w:val="none"/>
        </w:rPr>
        <w:t>12.3响应文件编制基本要求：详见须知前附表</w:t>
      </w:r>
    </w:p>
    <w:p w14:paraId="3DD96474">
      <w:pPr>
        <w:spacing w:line="360" w:lineRule="auto"/>
        <w:ind w:firstLine="422" w:firstLineChars="200"/>
        <w:rPr>
          <w:rFonts w:hint="eastAsia" w:ascii="宋体" w:hAnsi="宋体" w:cs="宋体"/>
          <w:b/>
          <w:bCs/>
          <w:highlight w:val="none"/>
        </w:rPr>
      </w:pPr>
      <w:r>
        <w:rPr>
          <w:rFonts w:hint="eastAsia" w:ascii="宋体" w:hAnsi="宋体" w:cs="宋体"/>
          <w:b/>
          <w:bCs/>
          <w:highlight w:val="none"/>
        </w:rPr>
        <w:t>13.计量单位</w:t>
      </w:r>
    </w:p>
    <w:p w14:paraId="6AB3FE02">
      <w:pPr>
        <w:spacing w:line="360" w:lineRule="auto"/>
        <w:ind w:firstLine="420" w:firstLineChars="200"/>
        <w:rPr>
          <w:rFonts w:hint="eastAsia" w:ascii="宋体" w:hAnsi="宋体" w:cs="宋体"/>
          <w:highlight w:val="none"/>
        </w:rPr>
      </w:pPr>
      <w:r>
        <w:rPr>
          <w:rFonts w:hint="eastAsia" w:ascii="宋体" w:hAnsi="宋体" w:cs="宋体"/>
          <w:highlight w:val="none"/>
        </w:rPr>
        <w:t>谈判文件已有明确规定的，使用谈判文件规定的计量单位；谈判文件没有规定的，应采用中华人民共和国法定计量单位，货币种类为人民币，否则视同未响应。</w:t>
      </w:r>
    </w:p>
    <w:p w14:paraId="1B7B2B09">
      <w:pPr>
        <w:spacing w:line="360" w:lineRule="auto"/>
        <w:ind w:firstLine="422" w:firstLineChars="200"/>
        <w:rPr>
          <w:rFonts w:hint="eastAsia" w:ascii="宋体" w:hAnsi="宋体" w:cs="宋体"/>
          <w:b/>
          <w:bCs/>
          <w:highlight w:val="none"/>
        </w:rPr>
      </w:pPr>
      <w:r>
        <w:rPr>
          <w:rFonts w:hint="eastAsia" w:ascii="宋体" w:hAnsi="宋体" w:cs="宋体"/>
          <w:b/>
          <w:bCs/>
          <w:highlight w:val="none"/>
        </w:rPr>
        <w:t>14.竞标的风险</w:t>
      </w:r>
    </w:p>
    <w:p w14:paraId="4964930A">
      <w:pPr>
        <w:spacing w:line="360" w:lineRule="auto"/>
        <w:ind w:firstLine="420" w:firstLineChars="200"/>
        <w:rPr>
          <w:rFonts w:hint="eastAsia" w:ascii="宋体" w:hAnsi="宋体" w:cs="宋体"/>
          <w:highlight w:val="none"/>
        </w:rPr>
      </w:pPr>
      <w:r>
        <w:rPr>
          <w:rFonts w:hint="eastAsia" w:ascii="宋体" w:hAnsi="宋体" w:cs="宋体"/>
          <w:highlight w:val="none"/>
        </w:rPr>
        <w:t>供应商没有按照谈判文件要求提供全部资料，或者供应商没有对谈判文件在各方面作出实质性响应可能导致其响应无效，是供应商应当考虑的风险。</w:t>
      </w:r>
    </w:p>
    <w:p w14:paraId="3CE102C3">
      <w:pPr>
        <w:spacing w:line="360" w:lineRule="auto"/>
        <w:ind w:firstLine="422" w:firstLineChars="200"/>
        <w:rPr>
          <w:rFonts w:hint="eastAsia" w:ascii="宋体" w:hAnsi="宋体" w:cs="宋体"/>
          <w:b/>
          <w:bCs/>
          <w:highlight w:val="none"/>
        </w:rPr>
      </w:pPr>
      <w:r>
        <w:rPr>
          <w:rFonts w:hint="eastAsia" w:ascii="宋体" w:hAnsi="宋体" w:cs="宋体"/>
          <w:b/>
          <w:bCs/>
          <w:highlight w:val="none"/>
        </w:rPr>
        <w:t>15.响应报价要求和构成</w:t>
      </w:r>
    </w:p>
    <w:p w14:paraId="65E0BABF">
      <w:pPr>
        <w:tabs>
          <w:tab w:val="left" w:pos="2492"/>
        </w:tabs>
        <w:spacing w:line="360" w:lineRule="auto"/>
        <w:ind w:firstLine="420" w:firstLineChars="200"/>
        <w:rPr>
          <w:rFonts w:hint="eastAsia" w:ascii="宋体" w:hAnsi="宋体" w:cs="宋体"/>
          <w:highlight w:val="none"/>
        </w:rPr>
      </w:pPr>
      <w:r>
        <w:rPr>
          <w:rFonts w:hint="eastAsia" w:ascii="宋体" w:hAnsi="宋体" w:cs="宋体"/>
          <w:highlight w:val="none"/>
        </w:rPr>
        <w:t>15.1响应报价应按“第五章 响应文件格式”中“响应报价表”格式填写。</w:t>
      </w:r>
    </w:p>
    <w:p w14:paraId="617754E2">
      <w:pPr>
        <w:tabs>
          <w:tab w:val="left" w:pos="2492"/>
        </w:tabs>
        <w:spacing w:line="360" w:lineRule="auto"/>
        <w:ind w:firstLine="420" w:firstLineChars="200"/>
        <w:rPr>
          <w:rFonts w:hint="eastAsia" w:ascii="宋体" w:hAnsi="宋体" w:cs="宋体"/>
          <w:highlight w:val="none"/>
        </w:rPr>
      </w:pPr>
      <w:r>
        <w:rPr>
          <w:rFonts w:hint="eastAsia" w:ascii="宋体" w:hAnsi="宋体" w:cs="宋体"/>
          <w:highlight w:val="none"/>
        </w:rPr>
        <w:t>15.2响应报价的价格构成见“供应商须知前附表”。</w:t>
      </w:r>
    </w:p>
    <w:p w14:paraId="12534D29">
      <w:pPr>
        <w:spacing w:line="360" w:lineRule="auto"/>
        <w:ind w:firstLine="420" w:firstLineChars="200"/>
        <w:rPr>
          <w:rFonts w:hint="eastAsia" w:ascii="宋体" w:hAnsi="宋体" w:cs="宋体"/>
          <w:highlight w:val="none"/>
        </w:rPr>
      </w:pPr>
      <w:r>
        <w:rPr>
          <w:rFonts w:hint="eastAsia" w:ascii="宋体" w:hAnsi="宋体" w:cs="宋体"/>
          <w:highlight w:val="none"/>
        </w:rPr>
        <w:t>15.3响应报价要求</w:t>
      </w:r>
    </w:p>
    <w:p w14:paraId="643070A5">
      <w:pPr>
        <w:spacing w:line="360" w:lineRule="auto"/>
        <w:ind w:firstLine="420" w:firstLineChars="200"/>
        <w:rPr>
          <w:rFonts w:hint="eastAsia" w:ascii="宋体" w:hAnsi="宋体" w:cs="宋体"/>
          <w:highlight w:val="none"/>
        </w:rPr>
      </w:pPr>
      <w:r>
        <w:rPr>
          <w:rFonts w:hint="eastAsia" w:ascii="宋体" w:hAnsi="宋体" w:cs="宋体"/>
          <w:highlight w:val="none"/>
        </w:rPr>
        <w:t>15.3.1供应商的响应报价应符合以下要求，否则响应文件按无效响应处理：</w:t>
      </w:r>
    </w:p>
    <w:p w14:paraId="13A07CA5">
      <w:pPr>
        <w:spacing w:line="360" w:lineRule="auto"/>
        <w:ind w:firstLine="420" w:firstLineChars="200"/>
        <w:rPr>
          <w:rFonts w:hint="eastAsia" w:ascii="宋体" w:hAnsi="宋体" w:cs="宋体"/>
          <w:highlight w:val="none"/>
        </w:rPr>
      </w:pPr>
      <w:r>
        <w:rPr>
          <w:rFonts w:hint="eastAsia" w:ascii="宋体" w:hAnsi="宋体" w:cs="宋体"/>
          <w:highlight w:val="none"/>
        </w:rPr>
        <w:t>（1）供应商必须就“采购需求”中所竞标的每个分标的全部内容分别作完整唯一总价报价，不得存在漏项报价；</w:t>
      </w:r>
    </w:p>
    <w:p w14:paraId="0A5D821C">
      <w:pPr>
        <w:spacing w:line="360" w:lineRule="auto"/>
        <w:ind w:firstLine="420" w:firstLineChars="200"/>
        <w:rPr>
          <w:rFonts w:hint="eastAsia" w:ascii="宋体" w:hAnsi="宋体" w:cs="宋体"/>
          <w:highlight w:val="none"/>
        </w:rPr>
      </w:pPr>
      <w:r>
        <w:rPr>
          <w:rFonts w:hint="eastAsia" w:ascii="宋体" w:hAnsi="宋体" w:cs="宋体"/>
          <w:highlight w:val="none"/>
        </w:rPr>
        <w:t>（2）供应商必须就所竞标的分标的单项内容作唯一报价。</w:t>
      </w:r>
    </w:p>
    <w:p w14:paraId="3CF89A15">
      <w:pPr>
        <w:spacing w:line="360" w:lineRule="auto"/>
        <w:ind w:firstLine="420" w:firstLineChars="200"/>
        <w:rPr>
          <w:rFonts w:hint="eastAsia" w:ascii="宋体" w:hAnsi="宋体" w:cs="宋体"/>
          <w:highlight w:val="none"/>
        </w:rPr>
      </w:pPr>
      <w:r>
        <w:rPr>
          <w:rFonts w:hint="eastAsia" w:ascii="宋体" w:hAnsi="宋体" w:cs="宋体"/>
          <w:highlight w:val="none"/>
        </w:rPr>
        <w:t>15.3.2响应报价（包含首次报价、最后报价）超过所竞标分标规定的采购预算金额或者最高限价的，其响应文件将作无效处理。</w:t>
      </w:r>
    </w:p>
    <w:p w14:paraId="29D1E885">
      <w:pPr>
        <w:spacing w:line="360" w:lineRule="auto"/>
        <w:ind w:firstLine="420" w:firstLineChars="200"/>
        <w:rPr>
          <w:rFonts w:hint="eastAsia" w:ascii="宋体" w:hAnsi="宋体" w:cs="宋体"/>
          <w:highlight w:val="none"/>
        </w:rPr>
      </w:pPr>
      <w:r>
        <w:rPr>
          <w:rFonts w:hint="eastAsia" w:ascii="宋体" w:hAnsi="宋体" w:cs="宋体"/>
          <w:highlight w:val="none"/>
        </w:rPr>
        <w:t>15.3.3</w:t>
      </w:r>
      <w:bookmarkStart w:id="54" w:name="_Hlk42592874"/>
      <w:r>
        <w:rPr>
          <w:rFonts w:hint="eastAsia" w:ascii="宋体" w:hAnsi="宋体" w:cs="宋体"/>
          <w:highlight w:val="none"/>
        </w:rPr>
        <w:t>响应报价（包含首次报价、最后报价）超过采购预算金额或者最高限价的，其响应文件将作无效处理。</w:t>
      </w:r>
    </w:p>
    <w:bookmarkEnd w:id="54"/>
    <w:p w14:paraId="22767CC6">
      <w:pPr>
        <w:spacing w:line="360" w:lineRule="auto"/>
        <w:ind w:firstLine="422" w:firstLineChars="200"/>
        <w:rPr>
          <w:rFonts w:hint="eastAsia" w:ascii="宋体" w:hAnsi="宋体" w:cs="宋体"/>
          <w:b/>
          <w:bCs/>
          <w:highlight w:val="none"/>
        </w:rPr>
      </w:pPr>
      <w:r>
        <w:rPr>
          <w:rFonts w:hint="eastAsia" w:ascii="宋体" w:hAnsi="宋体" w:cs="宋体"/>
          <w:b/>
          <w:bCs/>
          <w:highlight w:val="none"/>
        </w:rPr>
        <w:t>16.竞标有效期</w:t>
      </w:r>
    </w:p>
    <w:p w14:paraId="63701D0E">
      <w:pPr>
        <w:spacing w:line="360" w:lineRule="auto"/>
        <w:ind w:firstLine="420" w:firstLineChars="200"/>
        <w:rPr>
          <w:rFonts w:hint="eastAsia" w:ascii="宋体" w:hAnsi="宋体" w:cs="宋体"/>
          <w:highlight w:val="none"/>
        </w:rPr>
      </w:pPr>
      <w:r>
        <w:rPr>
          <w:rFonts w:hint="eastAsia" w:ascii="宋体" w:hAnsi="宋体" w:cs="宋体"/>
          <w:highlight w:val="none"/>
        </w:rPr>
        <w:t>16.1竞标有效期是指为保证采购人有足够的时间在提交响应文件后完成评审、确定成交供应商、合同签订等工作而要求供应商提交的响应文件在一定时间内保持有效的期限。</w:t>
      </w:r>
    </w:p>
    <w:p w14:paraId="58B68E68">
      <w:pPr>
        <w:spacing w:line="360" w:lineRule="auto"/>
        <w:ind w:firstLine="420" w:firstLineChars="200"/>
        <w:rPr>
          <w:rFonts w:hint="eastAsia" w:ascii="宋体" w:hAnsi="宋体" w:cs="宋体"/>
          <w:highlight w:val="none"/>
        </w:rPr>
      </w:pPr>
      <w:r>
        <w:rPr>
          <w:rFonts w:hint="eastAsia" w:ascii="宋体" w:hAnsi="宋体" w:cs="宋体"/>
          <w:highlight w:val="none"/>
        </w:rPr>
        <w:t>16.2竞标有效期应由供应商按“供应商须知前附表”规定的期限作出响应。</w:t>
      </w:r>
    </w:p>
    <w:p w14:paraId="1504A4EF">
      <w:pPr>
        <w:spacing w:line="360" w:lineRule="auto"/>
        <w:ind w:firstLine="420" w:firstLineChars="200"/>
        <w:rPr>
          <w:rFonts w:hint="eastAsia" w:ascii="宋体" w:hAnsi="宋体" w:cs="宋体"/>
          <w:highlight w:val="none"/>
        </w:rPr>
      </w:pPr>
      <w:r>
        <w:rPr>
          <w:rFonts w:hint="eastAsia" w:ascii="宋体" w:hAnsi="宋体" w:cs="宋体"/>
          <w:highlight w:val="none"/>
        </w:rPr>
        <w:t>16.3供应商的响应文件在竞标有效期内均保持有效。</w:t>
      </w:r>
    </w:p>
    <w:p w14:paraId="0961F051">
      <w:pPr>
        <w:spacing w:line="360" w:lineRule="auto"/>
        <w:ind w:firstLine="422" w:firstLineChars="200"/>
        <w:rPr>
          <w:rFonts w:hint="eastAsia" w:ascii="宋体" w:hAnsi="宋体" w:cs="宋体"/>
          <w:b/>
          <w:bCs/>
          <w:highlight w:val="none"/>
        </w:rPr>
      </w:pPr>
      <w:r>
        <w:rPr>
          <w:rFonts w:hint="eastAsia" w:ascii="宋体" w:hAnsi="宋体" w:cs="宋体"/>
          <w:b/>
          <w:bCs/>
          <w:highlight w:val="none"/>
        </w:rPr>
        <w:t>17.谈判保证金</w:t>
      </w:r>
    </w:p>
    <w:p w14:paraId="628BACA6">
      <w:pPr>
        <w:spacing w:line="360" w:lineRule="auto"/>
        <w:ind w:firstLine="420" w:firstLineChars="200"/>
        <w:rPr>
          <w:rFonts w:hint="eastAsia" w:ascii="宋体" w:hAnsi="宋体" w:cs="宋体"/>
          <w:highlight w:val="none"/>
        </w:rPr>
      </w:pPr>
      <w:r>
        <w:rPr>
          <w:rFonts w:hint="eastAsia" w:ascii="宋体" w:hAnsi="宋体" w:cs="宋体"/>
          <w:highlight w:val="none"/>
        </w:rPr>
        <w:t>17.1竞标人须按须知前附表的规定提交谈判保证金。否则，其响应文件将被拒绝。</w:t>
      </w:r>
    </w:p>
    <w:p w14:paraId="6C58C428">
      <w:pPr>
        <w:spacing w:line="360" w:lineRule="auto"/>
        <w:ind w:firstLine="420" w:firstLineChars="200"/>
        <w:rPr>
          <w:rFonts w:hint="eastAsia" w:ascii="宋体" w:hAnsi="宋体" w:cs="宋体"/>
          <w:highlight w:val="none"/>
        </w:rPr>
      </w:pPr>
      <w:r>
        <w:rPr>
          <w:rFonts w:hint="eastAsia" w:ascii="宋体" w:hAnsi="宋体" w:cs="宋体"/>
          <w:highlight w:val="none"/>
        </w:rPr>
        <w:t>17.2谈判保证金按须知前附表的规定退还竞标人。</w:t>
      </w:r>
    </w:p>
    <w:p w14:paraId="187A63BB">
      <w:pPr>
        <w:spacing w:line="360" w:lineRule="auto"/>
        <w:ind w:firstLine="420" w:firstLineChars="200"/>
        <w:rPr>
          <w:rFonts w:hint="eastAsia" w:ascii="宋体" w:hAnsi="宋体" w:cs="宋体"/>
          <w:highlight w:val="none"/>
        </w:rPr>
      </w:pPr>
      <w:r>
        <w:rPr>
          <w:rFonts w:hint="eastAsia" w:ascii="宋体" w:hAnsi="宋体" w:cs="宋体"/>
          <w:highlight w:val="none"/>
        </w:rPr>
        <w:t>17.3谈判供应商有下列情形之一的，保证金将不予退还：</w:t>
      </w:r>
    </w:p>
    <w:p w14:paraId="7B2587F3">
      <w:pPr>
        <w:spacing w:line="360" w:lineRule="auto"/>
        <w:ind w:firstLine="420" w:firstLineChars="200"/>
        <w:rPr>
          <w:rFonts w:hint="eastAsia" w:ascii="宋体" w:hAnsi="宋体" w:cs="宋体"/>
          <w:highlight w:val="none"/>
        </w:rPr>
      </w:pPr>
      <w:r>
        <w:rPr>
          <w:rFonts w:hint="eastAsia" w:ascii="宋体" w:hAnsi="宋体" w:cs="宋体"/>
          <w:highlight w:val="none"/>
        </w:rPr>
        <w:t>1）谈判供应商在提交竞争性谈判响应文件截止时间后撤回竞争性谈判响应文件的；</w:t>
      </w:r>
    </w:p>
    <w:p w14:paraId="20A7B894">
      <w:pPr>
        <w:spacing w:line="360" w:lineRule="auto"/>
        <w:ind w:firstLine="420" w:firstLineChars="200"/>
        <w:rPr>
          <w:rFonts w:hint="eastAsia" w:ascii="宋体" w:hAnsi="宋体" w:cs="宋体"/>
          <w:highlight w:val="none"/>
        </w:rPr>
      </w:pPr>
      <w:r>
        <w:rPr>
          <w:rFonts w:hint="eastAsia" w:ascii="宋体" w:hAnsi="宋体" w:cs="宋体"/>
          <w:highlight w:val="none"/>
        </w:rPr>
        <w:t>2）谈判供应商在竞争性谈判响应文件中提供虚假材料的；</w:t>
      </w:r>
    </w:p>
    <w:p w14:paraId="00539126">
      <w:pPr>
        <w:spacing w:line="360" w:lineRule="auto"/>
        <w:ind w:firstLine="420" w:firstLineChars="200"/>
        <w:rPr>
          <w:rFonts w:hint="eastAsia" w:ascii="宋体" w:hAnsi="宋体" w:cs="宋体"/>
          <w:highlight w:val="none"/>
        </w:rPr>
      </w:pPr>
      <w:r>
        <w:rPr>
          <w:rFonts w:hint="eastAsia" w:ascii="宋体" w:hAnsi="宋体" w:cs="宋体"/>
          <w:highlight w:val="none"/>
        </w:rPr>
        <w:t>3）除因不可抗力或竞争性谈判文件认可的情形以外，成交供应商不与采购人签订合同的；</w:t>
      </w:r>
    </w:p>
    <w:p w14:paraId="24CD91FA">
      <w:pPr>
        <w:spacing w:line="360" w:lineRule="auto"/>
        <w:ind w:firstLine="420" w:firstLineChars="200"/>
        <w:rPr>
          <w:rFonts w:hint="eastAsia" w:ascii="宋体" w:hAnsi="宋体" w:cs="宋体"/>
          <w:highlight w:val="none"/>
        </w:rPr>
      </w:pPr>
      <w:r>
        <w:rPr>
          <w:rFonts w:hint="eastAsia" w:ascii="宋体" w:hAnsi="宋体" w:cs="宋体"/>
          <w:highlight w:val="none"/>
        </w:rPr>
        <w:t>4）谈判供应商与采购人、其他供应商或者采购代理机构恶意串通的；</w:t>
      </w:r>
    </w:p>
    <w:p w14:paraId="213245FC">
      <w:pPr>
        <w:spacing w:line="360" w:lineRule="auto"/>
        <w:ind w:firstLine="420" w:firstLineChars="200"/>
        <w:rPr>
          <w:rFonts w:hint="eastAsia" w:ascii="宋体" w:hAnsi="宋体" w:cs="宋体"/>
          <w:highlight w:val="none"/>
        </w:rPr>
      </w:pPr>
      <w:r>
        <w:rPr>
          <w:rFonts w:hint="eastAsia" w:ascii="宋体" w:hAnsi="宋体" w:cs="宋体"/>
          <w:highlight w:val="none"/>
        </w:rPr>
        <w:t>5）法律法规规定的其他情形。</w:t>
      </w:r>
    </w:p>
    <w:p w14:paraId="5248311E">
      <w:pPr>
        <w:spacing w:line="360" w:lineRule="auto"/>
        <w:ind w:firstLine="420" w:firstLineChars="200"/>
        <w:rPr>
          <w:rFonts w:hint="eastAsia" w:ascii="宋体" w:hAnsi="宋体" w:cs="宋体"/>
          <w:highlight w:val="none"/>
        </w:rPr>
      </w:pPr>
      <w:r>
        <w:rPr>
          <w:rFonts w:hint="eastAsia" w:ascii="宋体" w:hAnsi="宋体" w:cs="宋体"/>
          <w:highlight w:val="none"/>
        </w:rPr>
        <w:t>注：谈判供应商已经被推荐为第一成交候选人后撤回竞争性谈判响应文件或拒绝签订政府采购合同的，其保证金将不予退还，并上缴国库，给采购人造成损失的，还应当赔偿损失，并作为不良行为记录在案。</w:t>
      </w:r>
    </w:p>
    <w:p w14:paraId="29A9F4DF">
      <w:pPr>
        <w:spacing w:line="360" w:lineRule="auto"/>
        <w:ind w:firstLine="422" w:firstLineChars="200"/>
        <w:rPr>
          <w:rFonts w:hint="eastAsia" w:ascii="宋体" w:hAnsi="宋体" w:cs="宋体"/>
          <w:b/>
          <w:bCs/>
          <w:highlight w:val="none"/>
        </w:rPr>
      </w:pPr>
      <w:r>
        <w:rPr>
          <w:rFonts w:hint="eastAsia" w:ascii="宋体" w:hAnsi="宋体" w:cs="宋体"/>
          <w:b/>
          <w:bCs/>
          <w:highlight w:val="none"/>
        </w:rPr>
        <w:t>18.响应文件编制的要求</w:t>
      </w:r>
    </w:p>
    <w:p w14:paraId="3B20C164">
      <w:pPr>
        <w:spacing w:line="360" w:lineRule="auto"/>
        <w:ind w:firstLine="420" w:firstLineChars="200"/>
        <w:rPr>
          <w:rFonts w:hint="eastAsia" w:ascii="宋体" w:hAnsi="宋体" w:cs="宋体"/>
          <w:highlight w:val="none"/>
        </w:rPr>
      </w:pPr>
      <w:r>
        <w:rPr>
          <w:rFonts w:hint="eastAsia" w:ascii="宋体" w:hAnsi="宋体" w:cs="宋体"/>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3CF25D2E">
      <w:pPr>
        <w:spacing w:line="360" w:lineRule="auto"/>
        <w:ind w:firstLine="420" w:firstLineChars="200"/>
        <w:rPr>
          <w:rFonts w:hint="eastAsia" w:ascii="宋体" w:hAnsi="宋体" w:cs="宋体"/>
          <w:highlight w:val="none"/>
        </w:rPr>
      </w:pPr>
      <w:r>
        <w:rPr>
          <w:rFonts w:hint="eastAsia" w:ascii="宋体" w:hAnsi="宋体" w:cs="宋体"/>
          <w:highlight w:val="none"/>
        </w:rPr>
        <w:t>18.2响应文件应按资格证明、报价分别编制，商务技术文件合并编制，本谈判只接收电子版响应文件，要求见本章“12.2响应文件电子版要求”。</w:t>
      </w:r>
    </w:p>
    <w:p w14:paraId="6DD2BB75">
      <w:pPr>
        <w:spacing w:line="360" w:lineRule="auto"/>
        <w:ind w:firstLine="420" w:firstLineChars="200"/>
        <w:rPr>
          <w:rFonts w:hint="eastAsia" w:ascii="宋体" w:hAnsi="宋体" w:cs="宋体"/>
          <w:highlight w:val="none"/>
        </w:rPr>
      </w:pPr>
      <w:r>
        <w:rPr>
          <w:rFonts w:hint="eastAsia" w:ascii="宋体" w:hAnsi="宋体" w:cs="宋体"/>
          <w:highlight w:val="none"/>
        </w:rPr>
        <w:t>18.</w:t>
      </w:r>
      <w:bookmarkStart w:id="55" w:name="_Hlk65832699"/>
      <w:r>
        <w:rPr>
          <w:rFonts w:hint="eastAsia" w:ascii="宋体" w:hAnsi="宋体" w:cs="宋体"/>
          <w:highlight w:val="none"/>
        </w:rPr>
        <w:t>3响应文件须由供应商在</w:t>
      </w:r>
      <w:r>
        <w:rPr>
          <w:rFonts w:hint="eastAsia" w:ascii="宋体" w:hAnsi="宋体" w:cs="宋体"/>
          <w:kern w:val="0"/>
          <w:highlight w:val="none"/>
          <w:lang w:val="zh-CN"/>
        </w:rPr>
        <w:t>“</w:t>
      </w:r>
      <w:r>
        <w:rPr>
          <w:rFonts w:hint="eastAsia" w:ascii="宋体" w:hAnsi="宋体" w:cs="宋体"/>
          <w:highlight w:val="none"/>
        </w:rPr>
        <w:t>第五章 响应文件格式</w:t>
      </w:r>
      <w:r>
        <w:rPr>
          <w:rFonts w:hint="eastAsia" w:ascii="宋体" w:hAnsi="宋体" w:cs="宋体"/>
          <w:kern w:val="0"/>
          <w:highlight w:val="none"/>
          <w:lang w:val="zh-CN"/>
        </w:rPr>
        <w:t>”</w:t>
      </w:r>
      <w:r>
        <w:rPr>
          <w:rFonts w:hint="eastAsia" w:ascii="宋体" w:hAnsi="宋体" w:cs="宋体"/>
          <w:highlight w:val="none"/>
        </w:rPr>
        <w:t>规定位置进行签署、盖章</w:t>
      </w:r>
      <w:bookmarkEnd w:id="55"/>
      <w:r>
        <w:rPr>
          <w:rFonts w:hint="eastAsia" w:ascii="宋体" w:hAnsi="宋体" w:cs="宋体"/>
          <w:highlight w:val="none"/>
        </w:rPr>
        <w:t>，否则其响应文件按无效响应处理。骑缝盖公章不视为在规定位置盖章。</w:t>
      </w:r>
    </w:p>
    <w:p w14:paraId="27B6F897">
      <w:pPr>
        <w:spacing w:line="360" w:lineRule="auto"/>
        <w:ind w:firstLine="420" w:firstLineChars="200"/>
        <w:rPr>
          <w:rFonts w:hint="eastAsia" w:ascii="宋体" w:hAnsi="宋体" w:cs="宋体"/>
          <w:highlight w:val="none"/>
        </w:rPr>
      </w:pPr>
      <w:r>
        <w:rPr>
          <w:rFonts w:hint="eastAsia" w:ascii="宋体" w:hAnsi="宋体" w:cs="宋体"/>
          <w:highlight w:val="none"/>
        </w:rPr>
        <w:t>18.4响应文件中标注的供应商名称应与营业执照（事业单位法人证书、执业许可证、自然人身份证）及电子公章一致，否则其响应文件按无效响应处理。</w:t>
      </w:r>
    </w:p>
    <w:p w14:paraId="3D482529">
      <w:pPr>
        <w:spacing w:line="360" w:lineRule="auto"/>
        <w:ind w:firstLine="420" w:firstLineChars="200"/>
        <w:rPr>
          <w:rFonts w:hint="eastAsia" w:ascii="宋体" w:hAnsi="宋体" w:cs="宋体"/>
          <w:highlight w:val="none"/>
        </w:rPr>
      </w:pPr>
      <w:r>
        <w:rPr>
          <w:rFonts w:hint="eastAsia" w:ascii="宋体" w:hAnsi="宋体" w:cs="宋体"/>
          <w:highlight w:val="none"/>
        </w:rPr>
        <w:t>18.5响应文件应避免涂改、行间插字或者删除，否则其响应文件按无效响应处理。</w:t>
      </w:r>
    </w:p>
    <w:p w14:paraId="0CF1D59E">
      <w:pPr>
        <w:spacing w:line="360" w:lineRule="auto"/>
        <w:ind w:firstLine="422" w:firstLineChars="200"/>
        <w:rPr>
          <w:rFonts w:hint="eastAsia" w:ascii="宋体" w:hAnsi="宋体" w:cs="宋体"/>
          <w:b/>
          <w:bCs/>
          <w:highlight w:val="none"/>
        </w:rPr>
      </w:pPr>
      <w:r>
        <w:rPr>
          <w:rFonts w:hint="eastAsia" w:ascii="宋体" w:hAnsi="宋体" w:cs="宋体"/>
          <w:b/>
          <w:bCs/>
          <w:highlight w:val="none"/>
        </w:rPr>
        <w:t>19.响应文件的密封和标记</w:t>
      </w:r>
    </w:p>
    <w:p w14:paraId="74CFEE6B">
      <w:pPr>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14961A39">
      <w:pPr>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19.2使用“政采云电子交易客户端”需要提前申领CA数字证书，申领流程见该项目采购公告。</w:t>
      </w:r>
    </w:p>
    <w:p w14:paraId="43B97CE5">
      <w:pPr>
        <w:pStyle w:val="17"/>
        <w:spacing w:line="360" w:lineRule="auto"/>
        <w:ind w:firstLine="420" w:firstLineChars="200"/>
        <w:rPr>
          <w:rFonts w:hint="eastAsia" w:hAnsi="宋体"/>
          <w:sz w:val="21"/>
          <w:szCs w:val="21"/>
          <w:highlight w:val="none"/>
        </w:rPr>
      </w:pPr>
      <w:r>
        <w:rPr>
          <w:rFonts w:hint="eastAsia" w:hAnsi="宋体"/>
          <w:sz w:val="21"/>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5D05648">
      <w:pPr>
        <w:spacing w:line="360" w:lineRule="auto"/>
        <w:ind w:firstLine="422" w:firstLineChars="200"/>
        <w:rPr>
          <w:rFonts w:hint="eastAsia" w:ascii="宋体" w:hAnsi="宋体" w:cs="宋体"/>
          <w:b/>
          <w:bCs/>
          <w:highlight w:val="none"/>
        </w:rPr>
      </w:pPr>
      <w:r>
        <w:rPr>
          <w:rFonts w:hint="eastAsia" w:ascii="宋体" w:hAnsi="宋体" w:cs="宋体"/>
          <w:b/>
          <w:bCs/>
          <w:highlight w:val="none"/>
        </w:rPr>
        <w:t>20.响应文件的提交</w:t>
      </w:r>
    </w:p>
    <w:p w14:paraId="672217CC">
      <w:pPr>
        <w:spacing w:line="360" w:lineRule="auto"/>
        <w:ind w:firstLine="420" w:firstLineChars="200"/>
        <w:rPr>
          <w:rFonts w:hint="eastAsia" w:ascii="宋体" w:hAnsi="宋体" w:cs="宋体"/>
          <w:highlight w:val="none"/>
        </w:rPr>
      </w:pPr>
      <w:r>
        <w:rPr>
          <w:rFonts w:hint="eastAsia" w:ascii="宋体" w:hAnsi="宋体" w:cs="宋体"/>
          <w:highlight w:val="none"/>
        </w:rPr>
        <w:t>20.1供应商必须在“供应商须知前附表”规定的时间和地点提交响应文件。</w:t>
      </w:r>
    </w:p>
    <w:p w14:paraId="6CD6DE8A">
      <w:pPr>
        <w:spacing w:line="360" w:lineRule="auto"/>
        <w:ind w:firstLine="420" w:firstLineChars="200"/>
        <w:rPr>
          <w:rFonts w:hint="eastAsia" w:ascii="宋体" w:hAnsi="宋体" w:cs="宋体"/>
          <w:highlight w:val="none"/>
        </w:rPr>
      </w:pPr>
      <w:r>
        <w:rPr>
          <w:rFonts w:hint="eastAsia" w:ascii="宋体" w:hAnsi="宋体" w:cs="宋体"/>
          <w:highlight w:val="none"/>
        </w:rPr>
        <w:t>20.2在响应文件提交截止时间以后，不能补充、修改响应文件。</w:t>
      </w:r>
    </w:p>
    <w:p w14:paraId="5C40CC31">
      <w:pPr>
        <w:spacing w:line="360" w:lineRule="auto"/>
        <w:ind w:firstLine="420" w:firstLineChars="200"/>
        <w:rPr>
          <w:rFonts w:hint="eastAsia" w:ascii="宋体" w:hAnsi="宋体" w:cs="宋体"/>
          <w:highlight w:val="none"/>
        </w:rPr>
      </w:pPr>
      <w:r>
        <w:rPr>
          <w:rFonts w:hint="eastAsia" w:ascii="宋体" w:hAnsi="宋体" w:cs="宋体"/>
          <w:highlight w:val="none"/>
        </w:rPr>
        <w:t>20.3在提交“最后报价”后，供应商不能退出谈判。</w:t>
      </w:r>
    </w:p>
    <w:p w14:paraId="6932ECC8">
      <w:pPr>
        <w:spacing w:line="360" w:lineRule="auto"/>
        <w:ind w:firstLine="420" w:firstLineChars="200"/>
        <w:rPr>
          <w:rFonts w:hint="eastAsia" w:ascii="宋体" w:hAnsi="宋体" w:cs="宋体"/>
          <w:highlight w:val="none"/>
        </w:rPr>
      </w:pPr>
      <w:r>
        <w:rPr>
          <w:rFonts w:hint="eastAsia" w:ascii="宋体" w:hAnsi="宋体" w:cs="宋体"/>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2798AE54">
      <w:pPr>
        <w:spacing w:line="360" w:lineRule="auto"/>
        <w:ind w:firstLine="420" w:firstLineChars="200"/>
        <w:rPr>
          <w:rFonts w:hint="eastAsia" w:ascii="宋体" w:hAnsi="宋体" w:cs="宋体"/>
          <w:highlight w:val="none"/>
        </w:rPr>
      </w:pPr>
      <w:r>
        <w:rPr>
          <w:rFonts w:hint="eastAsia" w:ascii="宋体" w:hAnsi="宋体" w:cs="宋体"/>
          <w:highlight w:val="none"/>
        </w:rPr>
        <w:t>20.5采购机构不可视情况延长提交响应文件的截止时间。</w:t>
      </w:r>
    </w:p>
    <w:p w14:paraId="372455DD">
      <w:pPr>
        <w:spacing w:line="360" w:lineRule="auto"/>
        <w:ind w:firstLine="422" w:firstLineChars="200"/>
        <w:rPr>
          <w:rFonts w:hint="eastAsia" w:ascii="宋体" w:hAnsi="宋体" w:cs="宋体"/>
          <w:b/>
          <w:bCs/>
          <w:highlight w:val="none"/>
        </w:rPr>
      </w:pPr>
      <w:r>
        <w:rPr>
          <w:rFonts w:hint="eastAsia" w:ascii="宋体" w:hAnsi="宋体" w:cs="宋体"/>
          <w:b/>
          <w:bCs/>
          <w:highlight w:val="none"/>
        </w:rPr>
        <w:t>21.首次响应文件的补充、修改与撤回</w:t>
      </w:r>
    </w:p>
    <w:p w14:paraId="0422FF30">
      <w:pPr>
        <w:spacing w:line="360" w:lineRule="auto"/>
        <w:ind w:firstLine="420" w:firstLineChars="200"/>
        <w:rPr>
          <w:rFonts w:hint="eastAsia" w:ascii="宋体" w:hAnsi="宋体" w:cs="宋体"/>
          <w:highlight w:val="none"/>
        </w:rPr>
      </w:pPr>
      <w:bookmarkStart w:id="56" w:name="_Hlk45702405"/>
      <w:r>
        <w:rPr>
          <w:rFonts w:hint="eastAsia" w:ascii="宋体" w:hAnsi="宋体" w:cs="宋体"/>
          <w:highlight w:val="none"/>
        </w:rPr>
        <w:t>详见“供应商须知前附表”。</w:t>
      </w:r>
    </w:p>
    <w:p w14:paraId="2A33D31E">
      <w:pPr>
        <w:spacing w:line="360" w:lineRule="auto"/>
        <w:ind w:firstLine="422" w:firstLineChars="200"/>
        <w:rPr>
          <w:rFonts w:hint="eastAsia" w:ascii="宋体" w:hAnsi="宋体" w:cs="宋体"/>
          <w:b/>
          <w:bCs/>
          <w:highlight w:val="none"/>
        </w:rPr>
      </w:pPr>
      <w:r>
        <w:rPr>
          <w:rFonts w:hint="eastAsia" w:ascii="宋体" w:hAnsi="宋体" w:cs="宋体"/>
          <w:b/>
          <w:bCs/>
          <w:highlight w:val="none"/>
        </w:rPr>
        <w:t>22.首次响应文件的退回</w:t>
      </w:r>
    </w:p>
    <w:p w14:paraId="6EF14DE0">
      <w:pPr>
        <w:spacing w:line="360" w:lineRule="auto"/>
        <w:ind w:firstLine="420" w:firstLineChars="200"/>
        <w:rPr>
          <w:rFonts w:hint="eastAsia" w:ascii="宋体" w:hAnsi="宋体" w:cs="宋体"/>
          <w:highlight w:val="none"/>
        </w:rPr>
      </w:pPr>
      <w:r>
        <w:rPr>
          <w:rFonts w:hint="eastAsia" w:ascii="宋体" w:hAnsi="宋体" w:cs="宋体"/>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C4FFB8B">
      <w:pPr>
        <w:spacing w:line="360" w:lineRule="auto"/>
        <w:ind w:firstLine="422" w:firstLineChars="200"/>
        <w:rPr>
          <w:rFonts w:hint="eastAsia" w:ascii="宋体" w:hAnsi="宋体" w:cs="宋体"/>
          <w:b/>
          <w:bCs/>
          <w:highlight w:val="none"/>
        </w:rPr>
      </w:pPr>
      <w:r>
        <w:rPr>
          <w:rFonts w:hint="eastAsia" w:ascii="宋体" w:hAnsi="宋体" w:cs="宋体"/>
          <w:b/>
          <w:bCs/>
          <w:highlight w:val="none"/>
        </w:rPr>
        <w:t>23.截止时间后的撤回</w:t>
      </w:r>
    </w:p>
    <w:p w14:paraId="0CA20710">
      <w:pPr>
        <w:spacing w:line="360" w:lineRule="auto"/>
        <w:ind w:firstLine="420" w:firstLineChars="200"/>
        <w:rPr>
          <w:rFonts w:hint="eastAsia" w:ascii="宋体" w:hAnsi="宋体" w:cs="宋体"/>
          <w:highlight w:val="none"/>
        </w:rPr>
      </w:pPr>
      <w:r>
        <w:rPr>
          <w:rFonts w:hint="eastAsia" w:ascii="宋体" w:hAnsi="宋体" w:cs="宋体"/>
          <w:highlight w:val="none"/>
        </w:rPr>
        <w:t>供应商在首次响应文件提交截止时间后可向采购人、采购代理机构书面申请撤回响应文件。</w:t>
      </w:r>
      <w:bookmarkEnd w:id="56"/>
    </w:p>
    <w:p w14:paraId="019C93ED">
      <w:pPr>
        <w:pStyle w:val="4"/>
        <w:spacing w:before="0" w:after="0" w:line="360" w:lineRule="auto"/>
        <w:ind w:firstLine="422" w:firstLineChars="200"/>
        <w:rPr>
          <w:rFonts w:hint="eastAsia" w:ascii="宋体" w:hAnsi="宋体" w:cs="宋体"/>
          <w:sz w:val="21"/>
          <w:szCs w:val="21"/>
          <w:highlight w:val="none"/>
        </w:rPr>
      </w:pPr>
      <w:bookmarkStart w:id="57" w:name="_Toc91262517"/>
      <w:bookmarkStart w:id="58" w:name="_Toc90289787"/>
      <w:bookmarkStart w:id="59" w:name="_Toc21723"/>
      <w:r>
        <w:rPr>
          <w:rFonts w:hint="eastAsia" w:ascii="宋体" w:hAnsi="宋体" w:cs="宋体"/>
          <w:sz w:val="21"/>
          <w:szCs w:val="21"/>
          <w:highlight w:val="none"/>
        </w:rPr>
        <w:t>四、评审及谈判</w:t>
      </w:r>
      <w:bookmarkEnd w:id="57"/>
      <w:bookmarkEnd w:id="58"/>
      <w:bookmarkEnd w:id="59"/>
    </w:p>
    <w:p w14:paraId="596DEDA8">
      <w:pPr>
        <w:spacing w:line="360" w:lineRule="auto"/>
        <w:ind w:firstLine="422" w:firstLineChars="200"/>
        <w:rPr>
          <w:rFonts w:hint="eastAsia" w:ascii="宋体" w:hAnsi="宋体" w:cs="宋体"/>
          <w:b/>
          <w:bCs/>
          <w:highlight w:val="none"/>
        </w:rPr>
      </w:pPr>
      <w:r>
        <w:rPr>
          <w:rFonts w:hint="eastAsia" w:ascii="宋体" w:hAnsi="宋体" w:cs="宋体"/>
          <w:b/>
          <w:bCs/>
          <w:highlight w:val="none"/>
        </w:rPr>
        <w:t>24.谈判小组成立</w:t>
      </w:r>
    </w:p>
    <w:p w14:paraId="2963ED38">
      <w:pPr>
        <w:spacing w:line="360" w:lineRule="auto"/>
        <w:ind w:firstLine="420" w:firstLineChars="200"/>
        <w:rPr>
          <w:rFonts w:hint="eastAsia" w:ascii="宋体" w:hAnsi="宋体" w:cs="宋体"/>
          <w:highlight w:val="none"/>
        </w:rPr>
      </w:pPr>
      <w:r>
        <w:rPr>
          <w:rFonts w:hint="eastAsia" w:ascii="宋体" w:hAnsi="宋体" w:cs="宋体"/>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谈判方式采购的，谈判小组由5人以上单数组成。</w:t>
      </w:r>
    </w:p>
    <w:p w14:paraId="0808F4F3">
      <w:pPr>
        <w:spacing w:line="360" w:lineRule="auto"/>
        <w:ind w:firstLine="420" w:firstLineChars="200"/>
        <w:rPr>
          <w:rFonts w:hint="eastAsia" w:ascii="宋体" w:hAnsi="宋体" w:cs="宋体"/>
          <w:highlight w:val="none"/>
        </w:rPr>
      </w:pPr>
      <w:r>
        <w:rPr>
          <w:rFonts w:hint="eastAsia" w:ascii="宋体" w:hAnsi="宋体" w:cs="宋体"/>
          <w:highlight w:val="none"/>
        </w:rPr>
        <w:t>24.2评审专家应当从政府采购评审专家库内相关专业的专家名单中随机抽取。技术复杂、专业性强的竞争性谈判采购项目，评审专家中应当包含1名法律专家。</w:t>
      </w:r>
    </w:p>
    <w:p w14:paraId="0FC4B7C4">
      <w:pPr>
        <w:spacing w:line="360" w:lineRule="auto"/>
        <w:ind w:firstLine="422" w:firstLineChars="200"/>
        <w:rPr>
          <w:rFonts w:hint="eastAsia" w:ascii="宋体" w:hAnsi="宋体" w:cs="宋体"/>
          <w:b/>
          <w:bCs/>
          <w:highlight w:val="none"/>
        </w:rPr>
      </w:pPr>
      <w:r>
        <w:rPr>
          <w:rFonts w:hint="eastAsia" w:ascii="宋体" w:hAnsi="宋体" w:cs="宋体"/>
          <w:b/>
          <w:bCs/>
          <w:highlight w:val="none"/>
        </w:rPr>
        <w:t>25.首次响应文件的开启</w:t>
      </w:r>
    </w:p>
    <w:p w14:paraId="47CE3CB6">
      <w:pPr>
        <w:spacing w:line="360" w:lineRule="auto"/>
        <w:ind w:firstLine="420" w:firstLineChars="200"/>
        <w:rPr>
          <w:rFonts w:hint="eastAsia" w:ascii="宋体" w:hAnsi="宋体" w:cs="宋体"/>
          <w:highlight w:val="none"/>
        </w:rPr>
      </w:pPr>
      <w:r>
        <w:rPr>
          <w:rFonts w:hint="eastAsia" w:ascii="宋体" w:hAnsi="宋体" w:cs="宋体"/>
          <w:highlight w:val="none"/>
        </w:rPr>
        <w:t>25.1首次响应文件由谈判小组或者采购代理机构在“供应商须知前附表”规定的时间开启。</w:t>
      </w:r>
    </w:p>
    <w:p w14:paraId="08BE7CCF">
      <w:pPr>
        <w:pStyle w:val="17"/>
        <w:spacing w:line="360" w:lineRule="auto"/>
        <w:ind w:firstLine="420" w:firstLineChars="200"/>
        <w:rPr>
          <w:rFonts w:hint="eastAsia" w:hAnsi="宋体"/>
          <w:bCs/>
          <w:sz w:val="21"/>
          <w:szCs w:val="21"/>
          <w:highlight w:val="none"/>
        </w:rPr>
      </w:pPr>
      <w:r>
        <w:rPr>
          <w:rFonts w:hint="eastAsia" w:hAnsi="宋体"/>
          <w:sz w:val="21"/>
          <w:szCs w:val="21"/>
          <w:highlight w:val="none"/>
        </w:rPr>
        <w:t>25.2</w:t>
      </w:r>
      <w:r>
        <w:rPr>
          <w:rFonts w:hint="eastAsia" w:hAnsi="宋体"/>
          <w:bCs/>
          <w:sz w:val="21"/>
          <w:szCs w:val="21"/>
          <w:highlight w:val="none"/>
        </w:rPr>
        <w:t>响应文件解密</w:t>
      </w:r>
    </w:p>
    <w:p w14:paraId="11BFED86">
      <w:pPr>
        <w:pStyle w:val="17"/>
        <w:spacing w:line="360" w:lineRule="auto"/>
        <w:ind w:firstLine="420" w:firstLineChars="200"/>
        <w:rPr>
          <w:rFonts w:hint="eastAsia" w:hAnsi="宋体"/>
          <w:sz w:val="21"/>
          <w:szCs w:val="21"/>
          <w:highlight w:val="none"/>
        </w:rPr>
      </w:pPr>
      <w:r>
        <w:rPr>
          <w:rFonts w:hint="eastAsia" w:hAnsi="宋体"/>
          <w:bCs/>
          <w:sz w:val="21"/>
          <w:szCs w:val="21"/>
          <w:highlight w:val="none"/>
        </w:rPr>
        <w:t>采购代理机构将在“供应商须知前附表”规定的时</w:t>
      </w:r>
      <w:r>
        <w:rPr>
          <w:rFonts w:hint="eastAsia" w:hAnsi="宋体"/>
          <w:sz w:val="21"/>
          <w:szCs w:val="21"/>
          <w:highlight w:val="none"/>
        </w:rPr>
        <w:t>间通过电子交易平台组织响应文件开启，采购机构依托电子交易平台发起开始解密指令，供应商的法定代表人或其委托代理人</w:t>
      </w:r>
      <w:r>
        <w:rPr>
          <w:rFonts w:hint="eastAsia" w:hAnsi="宋体"/>
          <w:b/>
          <w:sz w:val="21"/>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sz w:val="21"/>
          <w:szCs w:val="21"/>
          <w:highlight w:val="none"/>
        </w:rPr>
        <w:t>。未在规定时间内解密的，</w:t>
      </w:r>
      <w:r>
        <w:rPr>
          <w:rFonts w:hint="eastAsia" w:hAnsi="宋体"/>
          <w:b/>
          <w:sz w:val="21"/>
          <w:szCs w:val="21"/>
          <w:highlight w:val="none"/>
        </w:rPr>
        <w:t>视为响应文件无效。</w:t>
      </w:r>
      <w:r>
        <w:rPr>
          <w:rFonts w:hint="eastAsia" w:hAnsi="宋体"/>
          <w:sz w:val="21"/>
          <w:szCs w:val="21"/>
          <w:highlight w:val="none"/>
        </w:rPr>
        <w:t>（解密</w:t>
      </w:r>
      <w:r>
        <w:rPr>
          <w:rFonts w:hint="eastAsia" w:hAnsi="宋体"/>
          <w:bCs/>
          <w:sz w:val="21"/>
          <w:szCs w:val="21"/>
          <w:highlight w:val="none"/>
        </w:rPr>
        <w:t>异常情况处理：详见本章</w:t>
      </w:r>
      <w:r>
        <w:rPr>
          <w:rFonts w:hint="eastAsia" w:hAnsi="宋体"/>
          <w:sz w:val="21"/>
          <w:szCs w:val="21"/>
          <w:highlight w:val="none"/>
        </w:rPr>
        <w:t>26.3 电子交易活动的中止。）</w:t>
      </w:r>
    </w:p>
    <w:p w14:paraId="625B14BA">
      <w:pPr>
        <w:pStyle w:val="17"/>
        <w:spacing w:line="360" w:lineRule="auto"/>
        <w:ind w:firstLine="420" w:firstLineChars="200"/>
        <w:rPr>
          <w:rFonts w:hint="eastAsia" w:hAnsi="宋体"/>
          <w:sz w:val="21"/>
          <w:szCs w:val="21"/>
          <w:highlight w:val="none"/>
        </w:rPr>
      </w:pPr>
      <w:r>
        <w:rPr>
          <w:rFonts w:hint="eastAsia" w:hAnsi="宋体"/>
          <w:sz w:val="21"/>
          <w:szCs w:val="21"/>
          <w:highlight w:val="none"/>
        </w:rPr>
        <w:t>如</w:t>
      </w:r>
      <w:r>
        <w:rPr>
          <w:rFonts w:hint="eastAsia" w:hAnsi="宋体"/>
          <w:bCs/>
          <w:sz w:val="21"/>
          <w:szCs w:val="21"/>
          <w:highlight w:val="none"/>
        </w:rPr>
        <w:t>供应商成功解密响应文件，但未在“广西政府采购云平台”电子开标大厅参加谈判的，视同认可谈判过程和结果，</w:t>
      </w:r>
      <w:r>
        <w:rPr>
          <w:rFonts w:hint="eastAsia" w:hAnsi="宋体"/>
          <w:sz w:val="21"/>
          <w:szCs w:val="21"/>
          <w:highlight w:val="none"/>
        </w:rPr>
        <w:t>由此产生的后果由供应商自行负责。 参与谈判的供应商不足3家的，不得谈判。</w:t>
      </w:r>
    </w:p>
    <w:p w14:paraId="132E65AD">
      <w:pPr>
        <w:spacing w:line="360" w:lineRule="auto"/>
        <w:ind w:firstLine="422" w:firstLineChars="200"/>
        <w:rPr>
          <w:rFonts w:hint="eastAsia" w:ascii="宋体" w:hAnsi="宋体" w:cs="宋体"/>
          <w:b/>
          <w:bCs/>
          <w:highlight w:val="none"/>
        </w:rPr>
      </w:pPr>
      <w:r>
        <w:rPr>
          <w:rFonts w:hint="eastAsia" w:ascii="宋体" w:hAnsi="宋体" w:cs="宋体"/>
          <w:b/>
          <w:bCs/>
          <w:highlight w:val="none"/>
        </w:rPr>
        <w:t>26.评审程序、评审方法和成交标准</w:t>
      </w:r>
    </w:p>
    <w:p w14:paraId="089DC765">
      <w:pPr>
        <w:spacing w:line="360" w:lineRule="auto"/>
        <w:ind w:firstLine="420" w:firstLineChars="200"/>
        <w:rPr>
          <w:rFonts w:hint="eastAsia" w:ascii="宋体" w:hAnsi="宋体" w:cs="宋体"/>
          <w:highlight w:val="none"/>
        </w:rPr>
      </w:pPr>
      <w:r>
        <w:rPr>
          <w:rFonts w:hint="eastAsia" w:ascii="宋体" w:hAnsi="宋体" w:cs="宋体"/>
          <w:highlight w:val="none"/>
        </w:rPr>
        <w:t>26.1谈判小组按照“第四章 评审程序、评审方法和成交标准”规定的方法、评审因素、标准和程序对响应文件进行评审。</w:t>
      </w:r>
    </w:p>
    <w:p w14:paraId="1A34C344">
      <w:pPr>
        <w:spacing w:line="360" w:lineRule="auto"/>
        <w:ind w:firstLine="420" w:firstLineChars="200"/>
        <w:rPr>
          <w:rFonts w:hint="eastAsia" w:ascii="宋体" w:hAnsi="宋体" w:cs="宋体"/>
          <w:highlight w:val="none"/>
        </w:rPr>
      </w:pPr>
      <w:r>
        <w:rPr>
          <w:rFonts w:hint="eastAsia" w:ascii="宋体" w:hAnsi="宋体" w:cs="宋体"/>
          <w:highlight w:val="none"/>
        </w:rPr>
        <w:t>26.2谈判顺序详见 “供应商须知前附表”。</w:t>
      </w:r>
    </w:p>
    <w:p w14:paraId="78D9C778">
      <w:pPr>
        <w:spacing w:line="360" w:lineRule="auto"/>
        <w:ind w:firstLine="420" w:firstLineChars="200"/>
        <w:rPr>
          <w:rFonts w:hint="eastAsia" w:ascii="宋体" w:hAnsi="宋体" w:cs="宋体"/>
          <w:highlight w:val="none"/>
        </w:rPr>
      </w:pPr>
      <w:r>
        <w:rPr>
          <w:rFonts w:hint="eastAsia" w:ascii="宋体" w:hAnsi="宋体" w:cs="宋体"/>
          <w:highlight w:val="none"/>
        </w:rPr>
        <w:t>26.3电子交易活动的中止。采购过程中出现以下情形，导致电子交易平台无法正常运行，或者无法保证电子交易的公平、公正和安全时，采购机构可中止电子交易活动：</w:t>
      </w:r>
    </w:p>
    <w:p w14:paraId="01621429">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（1）电子交易平台发生故障而无法登录访问的； </w:t>
      </w:r>
    </w:p>
    <w:p w14:paraId="49DE8287">
      <w:pPr>
        <w:spacing w:line="360" w:lineRule="auto"/>
        <w:ind w:firstLine="420" w:firstLineChars="200"/>
        <w:rPr>
          <w:rFonts w:hint="eastAsia" w:ascii="宋体" w:hAnsi="宋体" w:cs="宋体"/>
          <w:highlight w:val="none"/>
        </w:rPr>
      </w:pPr>
      <w:r>
        <w:rPr>
          <w:rFonts w:hint="eastAsia" w:ascii="宋体" w:hAnsi="宋体" w:cs="宋体"/>
          <w:highlight w:val="none"/>
        </w:rPr>
        <w:t>（2）电子交易平台应用或数据库出现错误，不能进行正常操作的；</w:t>
      </w:r>
    </w:p>
    <w:p w14:paraId="58CC930C">
      <w:pPr>
        <w:spacing w:line="360" w:lineRule="auto"/>
        <w:ind w:firstLine="420" w:firstLineChars="200"/>
        <w:rPr>
          <w:rFonts w:hint="eastAsia" w:ascii="宋体" w:hAnsi="宋体" w:cs="宋体"/>
          <w:highlight w:val="none"/>
        </w:rPr>
      </w:pPr>
      <w:r>
        <w:rPr>
          <w:rFonts w:hint="eastAsia" w:ascii="宋体" w:hAnsi="宋体" w:cs="宋体"/>
          <w:highlight w:val="none"/>
        </w:rPr>
        <w:t>（3）电子交易平台发现严重安全漏洞，有潜在泄密危险的；</w:t>
      </w:r>
    </w:p>
    <w:p w14:paraId="66070EC2">
      <w:pPr>
        <w:spacing w:line="360" w:lineRule="auto"/>
        <w:ind w:firstLine="420" w:firstLineChars="200"/>
        <w:rPr>
          <w:rFonts w:hint="eastAsia" w:ascii="宋体" w:hAnsi="宋体" w:cs="宋体"/>
          <w:highlight w:val="none"/>
        </w:rPr>
      </w:pPr>
      <w:r>
        <w:rPr>
          <w:rFonts w:hint="eastAsia" w:ascii="宋体" w:hAnsi="宋体" w:cs="宋体"/>
          <w:highlight w:val="none"/>
        </w:rPr>
        <w:t xml:space="preserve">（4）病毒发作导致不能进行正常操作的； </w:t>
      </w:r>
    </w:p>
    <w:p w14:paraId="7BD42973">
      <w:pPr>
        <w:spacing w:line="360" w:lineRule="auto"/>
        <w:ind w:firstLine="420" w:firstLineChars="200"/>
        <w:rPr>
          <w:rFonts w:hint="eastAsia" w:ascii="宋体" w:hAnsi="宋体" w:cs="宋体"/>
          <w:highlight w:val="none"/>
        </w:rPr>
      </w:pPr>
      <w:r>
        <w:rPr>
          <w:rFonts w:hint="eastAsia" w:ascii="宋体" w:hAnsi="宋体" w:cs="宋体"/>
          <w:highlight w:val="none"/>
        </w:rPr>
        <w:t>（5）其他无法保证电子交易的公平、公正和安全的情况。</w:t>
      </w:r>
    </w:p>
    <w:p w14:paraId="44607BCB">
      <w:pPr>
        <w:spacing w:line="360" w:lineRule="auto"/>
        <w:ind w:firstLine="420" w:firstLineChars="200"/>
        <w:rPr>
          <w:rFonts w:hint="eastAsia" w:ascii="宋体" w:hAnsi="宋体" w:cs="宋体"/>
          <w:highlight w:val="none"/>
        </w:rPr>
      </w:pPr>
      <w:r>
        <w:rPr>
          <w:rFonts w:hint="eastAsia" w:ascii="宋体" w:hAnsi="宋体" w:cs="宋体"/>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59F96094">
      <w:pPr>
        <w:pStyle w:val="4"/>
        <w:spacing w:before="0" w:after="0" w:line="360" w:lineRule="auto"/>
        <w:ind w:firstLine="422" w:firstLineChars="200"/>
        <w:rPr>
          <w:rFonts w:hint="eastAsia" w:ascii="宋体" w:hAnsi="宋体" w:cs="宋体"/>
          <w:sz w:val="21"/>
          <w:szCs w:val="21"/>
          <w:highlight w:val="none"/>
        </w:rPr>
      </w:pPr>
      <w:bookmarkStart w:id="60" w:name="_Toc28810"/>
      <w:bookmarkStart w:id="61" w:name="_Toc90289788"/>
      <w:bookmarkStart w:id="62" w:name="_Toc91262518"/>
      <w:r>
        <w:rPr>
          <w:rFonts w:hint="eastAsia" w:ascii="宋体" w:hAnsi="宋体" w:cs="宋体"/>
          <w:sz w:val="21"/>
          <w:szCs w:val="21"/>
          <w:highlight w:val="none"/>
        </w:rPr>
        <w:t>五、成交及合同</w:t>
      </w:r>
      <w:bookmarkEnd w:id="60"/>
      <w:bookmarkEnd w:id="61"/>
      <w:bookmarkEnd w:id="62"/>
    </w:p>
    <w:p w14:paraId="67FBA529">
      <w:pPr>
        <w:spacing w:line="360" w:lineRule="auto"/>
        <w:ind w:firstLine="422" w:firstLineChars="200"/>
        <w:rPr>
          <w:rFonts w:hint="eastAsia" w:ascii="宋体" w:hAnsi="宋体" w:cs="宋体"/>
          <w:b/>
          <w:bCs/>
          <w:highlight w:val="none"/>
        </w:rPr>
      </w:pPr>
      <w:r>
        <w:rPr>
          <w:rFonts w:hint="eastAsia" w:ascii="宋体" w:hAnsi="宋体" w:cs="宋体"/>
          <w:b/>
          <w:bCs/>
          <w:highlight w:val="none"/>
        </w:rPr>
        <w:t>27.确定成交供应商及结果公告</w:t>
      </w:r>
    </w:p>
    <w:p w14:paraId="0346DA48">
      <w:pPr>
        <w:spacing w:line="360" w:lineRule="auto"/>
        <w:ind w:firstLine="420" w:firstLineChars="200"/>
        <w:rPr>
          <w:rFonts w:hint="eastAsia" w:ascii="宋体" w:hAnsi="宋体" w:cs="宋体"/>
          <w:highlight w:val="none"/>
        </w:rPr>
      </w:pPr>
      <w:r>
        <w:rPr>
          <w:rFonts w:hint="eastAsia" w:ascii="宋体" w:hAnsi="宋体" w:cs="宋体"/>
          <w:highlight w:val="none"/>
        </w:rPr>
        <w:t>27.1确定成交供应商。</w:t>
      </w:r>
      <w:r>
        <w:rPr>
          <w:rFonts w:hint="eastAsia" w:ascii="宋体" w:hAnsi="宋体" w:cs="宋体"/>
          <w:kern w:val="0"/>
          <w:highlight w:val="none"/>
          <w:u w:val="single"/>
        </w:rPr>
        <w:t>由采购人直接委托评审专家确定</w:t>
      </w:r>
      <w:r>
        <w:rPr>
          <w:rFonts w:hint="eastAsia" w:ascii="宋体" w:hAnsi="宋体" w:cs="宋体"/>
          <w:highlight w:val="none"/>
          <w:u w:val="single"/>
        </w:rPr>
        <w:t>，评审报告提出的排序第一的供应商为成交供应商。</w:t>
      </w:r>
    </w:p>
    <w:p w14:paraId="095E133B">
      <w:pPr>
        <w:spacing w:line="360" w:lineRule="auto"/>
        <w:ind w:firstLine="420" w:firstLineChars="200"/>
        <w:rPr>
          <w:rFonts w:hint="eastAsia" w:ascii="宋体" w:hAnsi="宋体" w:cs="宋体"/>
          <w:highlight w:val="none"/>
        </w:rPr>
      </w:pPr>
      <w:r>
        <w:rPr>
          <w:rFonts w:hint="eastAsia" w:ascii="宋体" w:hAnsi="宋体" w:cs="宋体"/>
          <w:highlight w:val="none"/>
        </w:rPr>
        <w:t>27.2成交通知及成交结果公告。</w:t>
      </w:r>
      <w:r>
        <w:rPr>
          <w:rFonts w:hint="eastAsia" w:ascii="宋体" w:hAnsi="宋体" w:cs="宋体"/>
          <w:kern w:val="0"/>
          <w:highlight w:val="none"/>
        </w:rPr>
        <w:t>成交</w:t>
      </w:r>
      <w:r>
        <w:rPr>
          <w:rFonts w:hint="eastAsia" w:ascii="宋体" w:hAnsi="宋体" w:cs="宋体"/>
          <w:highlight w:val="none"/>
        </w:rPr>
        <w:t>供应商确定后2个工作日内，在省级以上财政部门指定的媒体上公告成交结果，同时向成交供应商发出成交通知书，成交通知书规定签订合同的时间不得超过25日。</w:t>
      </w:r>
    </w:p>
    <w:p w14:paraId="1DA0CF94">
      <w:pPr>
        <w:spacing w:line="360" w:lineRule="auto"/>
        <w:ind w:firstLine="420" w:firstLineChars="200"/>
        <w:rPr>
          <w:rFonts w:hint="eastAsia" w:ascii="宋体" w:hAnsi="宋体" w:cs="宋体"/>
          <w:highlight w:val="none"/>
        </w:rPr>
      </w:pPr>
      <w:r>
        <w:rPr>
          <w:rFonts w:hint="eastAsia" w:ascii="宋体" w:hAnsi="宋体" w:cs="宋体"/>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63" w:name="_Hlk66782294"/>
      <w:r>
        <w:rPr>
          <w:rFonts w:hint="eastAsia" w:ascii="宋体" w:hAnsi="宋体" w:cs="宋体"/>
          <w:highlight w:val="none"/>
        </w:rPr>
        <w:t>成交供应商享受《政府采购促进中小企业发展管理办法》（财库〔2020〕46号）规定的中小企业扶持政策的，采购人、采购代理机构应当随成交结果公开成交供应商的《中小企业声明函》。</w:t>
      </w:r>
      <w:bookmarkEnd w:id="63"/>
    </w:p>
    <w:p w14:paraId="28DDF6EC">
      <w:pPr>
        <w:spacing w:line="360" w:lineRule="auto"/>
        <w:ind w:firstLine="420" w:firstLineChars="200"/>
        <w:rPr>
          <w:rFonts w:hint="eastAsia" w:ascii="宋体" w:hAnsi="宋体" w:cs="宋体"/>
          <w:highlight w:val="none"/>
        </w:rPr>
      </w:pPr>
      <w:r>
        <w:rPr>
          <w:rFonts w:hint="eastAsia" w:ascii="宋体" w:hAnsi="宋体" w:cs="宋体"/>
          <w:highlight w:val="none"/>
        </w:rPr>
        <w:t>27.4采购人、采购代理机构认为供应商对采购过程、成交结果提出的质疑成立且影响或者可能影响成交结果的</w:t>
      </w:r>
      <w:r>
        <w:rPr>
          <w:rFonts w:hint="eastAsia" w:ascii="宋体" w:hAnsi="宋体" w:cs="宋体"/>
          <w:highlight w:val="none"/>
          <w:lang w:eastAsia="zh-CN"/>
        </w:rPr>
        <w:t>，</w:t>
      </w:r>
      <w:r>
        <w:rPr>
          <w:rFonts w:hint="eastAsia" w:ascii="宋体" w:hAnsi="宋体" w:cs="宋体"/>
          <w:highlight w:val="none"/>
        </w:rPr>
        <w:t>合格供应商符合法定数量时，可以从合格的成交候选人中另行确定成交供应商的，应当依法另行确定成交供应商；否则应当重新开展采购活动。</w:t>
      </w:r>
    </w:p>
    <w:p w14:paraId="077ACBEF">
      <w:pPr>
        <w:spacing w:line="360" w:lineRule="auto"/>
        <w:ind w:firstLine="420" w:firstLineChars="200"/>
        <w:rPr>
          <w:rFonts w:hint="eastAsia" w:ascii="宋体" w:hAnsi="宋体" w:cs="宋体"/>
          <w:highlight w:val="none"/>
        </w:rPr>
      </w:pPr>
      <w:r>
        <w:rPr>
          <w:rFonts w:hint="eastAsia" w:ascii="宋体" w:hAnsi="宋体" w:cs="宋体"/>
          <w:bCs/>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1563F8F">
      <w:pPr>
        <w:spacing w:line="360" w:lineRule="auto"/>
        <w:ind w:firstLine="422" w:firstLineChars="200"/>
        <w:rPr>
          <w:rFonts w:hint="eastAsia" w:ascii="宋体" w:hAnsi="宋体" w:cs="宋体"/>
          <w:b/>
          <w:bCs/>
          <w:highlight w:val="none"/>
        </w:rPr>
      </w:pPr>
      <w:r>
        <w:rPr>
          <w:rFonts w:hint="eastAsia" w:ascii="宋体" w:hAnsi="宋体" w:cs="宋体"/>
          <w:b/>
          <w:bCs/>
          <w:highlight w:val="none"/>
        </w:rPr>
        <w:t>28.履约保证金</w:t>
      </w:r>
    </w:p>
    <w:p w14:paraId="3E72929D">
      <w:pPr>
        <w:spacing w:line="360" w:lineRule="auto"/>
        <w:ind w:firstLine="420" w:firstLineChars="200"/>
        <w:rPr>
          <w:rFonts w:hint="eastAsia" w:ascii="宋体" w:hAnsi="宋体" w:cs="宋体"/>
          <w:b/>
          <w:bCs/>
          <w:highlight w:val="none"/>
        </w:rPr>
      </w:pPr>
      <w:r>
        <w:rPr>
          <w:rFonts w:hint="eastAsia" w:ascii="宋体" w:hAnsi="宋体" w:cs="宋体"/>
          <w:highlight w:val="none"/>
        </w:rPr>
        <w:t>详见“供应商须知前附表”</w:t>
      </w:r>
    </w:p>
    <w:p w14:paraId="19C7691F">
      <w:pPr>
        <w:spacing w:line="360" w:lineRule="auto"/>
        <w:ind w:firstLine="422" w:firstLineChars="200"/>
        <w:rPr>
          <w:rFonts w:hint="eastAsia" w:ascii="宋体" w:hAnsi="宋体" w:cs="宋体"/>
          <w:b/>
          <w:bCs/>
          <w:highlight w:val="none"/>
        </w:rPr>
      </w:pPr>
      <w:r>
        <w:rPr>
          <w:rFonts w:hint="eastAsia" w:ascii="宋体" w:hAnsi="宋体" w:cs="宋体"/>
          <w:b/>
          <w:bCs/>
          <w:highlight w:val="none"/>
        </w:rPr>
        <w:t>29.签订合同</w:t>
      </w:r>
    </w:p>
    <w:p w14:paraId="2D78967C">
      <w:pPr>
        <w:pStyle w:val="64"/>
        <w:adjustRightInd/>
        <w:spacing w:before="0"/>
        <w:ind w:firstLine="420"/>
        <w:rPr>
          <w:rFonts w:hint="eastAsia" w:ascii="宋体" w:hAnsi="宋体" w:cs="宋体"/>
          <w:sz w:val="21"/>
          <w:szCs w:val="21"/>
          <w:highlight w:val="none"/>
          <w:lang w:val="zh-CN"/>
        </w:rPr>
      </w:pPr>
      <w:r>
        <w:rPr>
          <w:rFonts w:hint="eastAsia" w:ascii="宋体" w:hAnsi="宋体" w:cs="宋体"/>
          <w:sz w:val="21"/>
          <w:szCs w:val="21"/>
          <w:highlight w:val="none"/>
        </w:rPr>
        <w:t>29.1采购人与成交供应商应当在成交通知书规定的时间内，按照谈判文件确定的合同文本以及采购标的、服务技术、采购金额、采购数量、技术和货物要求等事项签订政府采购合同。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14:paraId="5DE3ADF8">
      <w:pPr>
        <w:spacing w:line="360" w:lineRule="auto"/>
        <w:ind w:firstLine="420" w:firstLineChars="200"/>
        <w:rPr>
          <w:rFonts w:hint="eastAsia" w:ascii="宋体" w:hAnsi="宋体" w:cs="宋体"/>
          <w:highlight w:val="none"/>
        </w:rPr>
      </w:pPr>
      <w:r>
        <w:rPr>
          <w:rFonts w:hint="eastAsia" w:ascii="宋体" w:hAnsi="宋体" w:cs="宋体"/>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199D69FB">
      <w:pPr>
        <w:spacing w:line="360" w:lineRule="auto"/>
        <w:ind w:firstLine="420" w:firstLineChars="200"/>
        <w:rPr>
          <w:rFonts w:hint="eastAsia" w:ascii="宋体" w:hAnsi="宋体" w:cs="宋体"/>
          <w:highlight w:val="none"/>
        </w:rPr>
      </w:pPr>
      <w:r>
        <w:rPr>
          <w:rFonts w:hint="eastAsia" w:ascii="宋体" w:hAnsi="宋体" w:cs="宋体"/>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3CA457A">
      <w:pPr>
        <w:spacing w:line="360" w:lineRule="auto"/>
        <w:ind w:firstLine="420" w:firstLineChars="200"/>
        <w:rPr>
          <w:rFonts w:hint="eastAsia" w:ascii="宋体" w:hAnsi="宋体" w:cs="宋体"/>
          <w:highlight w:val="none"/>
        </w:rPr>
      </w:pPr>
      <w:r>
        <w:rPr>
          <w:rFonts w:hint="eastAsia" w:ascii="宋体" w:hAnsi="宋体" w:cs="宋体"/>
          <w:highlight w:val="none"/>
        </w:rPr>
        <w:t>29.4成交供应商拒绝签订政府采购合同的，其保证金将不予退还，并上缴国库，给采购人造成损失的，还应当赔偿损失，并作为不良行为记录在案。</w:t>
      </w:r>
    </w:p>
    <w:p w14:paraId="0B804419">
      <w:pPr>
        <w:spacing w:line="360" w:lineRule="auto"/>
        <w:ind w:firstLine="420" w:firstLineChars="200"/>
        <w:rPr>
          <w:rFonts w:hint="eastAsia" w:ascii="宋体" w:hAnsi="宋体" w:cs="宋体"/>
          <w:highlight w:val="none"/>
        </w:rPr>
      </w:pPr>
      <w:r>
        <w:rPr>
          <w:rFonts w:hint="eastAsia" w:ascii="宋体" w:hAnsi="宋体" w:cs="宋体"/>
          <w:highlight w:val="none"/>
        </w:rPr>
        <w:t>29.5如签订合同并生效后，供应商无故拒绝或延期，除按照合同条款处理外，列入不良行为记录，并给予通报。</w:t>
      </w:r>
    </w:p>
    <w:p w14:paraId="50943B9B">
      <w:pPr>
        <w:pStyle w:val="64"/>
        <w:adjustRightInd/>
        <w:spacing w:before="0"/>
        <w:ind w:firstLine="420"/>
        <w:rPr>
          <w:rFonts w:hint="eastAsia" w:ascii="宋体" w:hAnsi="宋体" w:cs="宋体"/>
          <w:sz w:val="21"/>
          <w:szCs w:val="21"/>
          <w:highlight w:val="none"/>
        </w:rPr>
      </w:pPr>
      <w:r>
        <w:rPr>
          <w:rFonts w:hint="eastAsia" w:ascii="宋体" w:hAnsi="宋体" w:cs="宋体"/>
          <w:sz w:val="21"/>
          <w:szCs w:val="21"/>
          <w:highlight w:val="none"/>
        </w:rPr>
        <w:t>29.6采购合同由采购人与成交供应商根据谈判文件、响应文件等内容通过政府采购电子交易平台在线签订，自动备案，在线签订须携带的材料见“ 供应商须知前附表”。</w:t>
      </w:r>
    </w:p>
    <w:p w14:paraId="554508E5">
      <w:pPr>
        <w:spacing w:line="360" w:lineRule="auto"/>
        <w:ind w:firstLine="422" w:firstLineChars="200"/>
        <w:rPr>
          <w:rFonts w:hint="eastAsia" w:ascii="宋体" w:hAnsi="宋体" w:cs="宋体"/>
          <w:b/>
          <w:bCs/>
          <w:highlight w:val="none"/>
        </w:rPr>
      </w:pPr>
      <w:r>
        <w:rPr>
          <w:rFonts w:hint="eastAsia" w:ascii="宋体" w:hAnsi="宋体" w:cs="宋体"/>
          <w:b/>
          <w:bCs/>
          <w:highlight w:val="none"/>
        </w:rPr>
        <w:t>30.政府采购合同公告</w:t>
      </w:r>
    </w:p>
    <w:p w14:paraId="0C7102A8">
      <w:pPr>
        <w:spacing w:line="360" w:lineRule="auto"/>
        <w:ind w:firstLine="420" w:firstLineChars="200"/>
        <w:rPr>
          <w:rFonts w:hint="eastAsia" w:ascii="宋体" w:hAnsi="宋体" w:cs="宋体"/>
          <w:highlight w:val="none"/>
        </w:rPr>
      </w:pPr>
      <w:r>
        <w:rPr>
          <w:rFonts w:hint="eastAsia" w:ascii="宋体" w:hAnsi="宋体" w:cs="宋体"/>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AE31595">
      <w:pPr>
        <w:spacing w:line="360" w:lineRule="auto"/>
        <w:ind w:firstLine="422" w:firstLineChars="200"/>
        <w:rPr>
          <w:rFonts w:hint="eastAsia" w:ascii="宋体" w:hAnsi="宋体" w:cs="宋体"/>
          <w:b/>
          <w:bCs/>
          <w:highlight w:val="none"/>
        </w:rPr>
      </w:pPr>
      <w:r>
        <w:rPr>
          <w:rFonts w:hint="eastAsia" w:ascii="宋体" w:hAnsi="宋体" w:cs="宋体"/>
          <w:b/>
          <w:bCs/>
          <w:highlight w:val="none"/>
        </w:rPr>
        <w:t>31.询问、质疑和投诉</w:t>
      </w:r>
    </w:p>
    <w:p w14:paraId="3326B746">
      <w:pPr>
        <w:spacing w:line="360" w:lineRule="auto"/>
        <w:ind w:firstLine="420" w:firstLineChars="200"/>
        <w:rPr>
          <w:rFonts w:hint="eastAsia"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2443B6D7">
      <w:pPr>
        <w:spacing w:line="360" w:lineRule="auto"/>
        <w:ind w:firstLine="420" w:firstLineChars="200"/>
        <w:rPr>
          <w:rFonts w:hint="eastAsia" w:ascii="宋体" w:hAnsi="宋体" w:cs="宋体"/>
          <w:b/>
          <w:highlight w:val="none"/>
        </w:rPr>
      </w:pPr>
      <w:r>
        <w:rPr>
          <w:rFonts w:hint="eastAsia" w:ascii="宋体" w:hAnsi="宋体" w:cs="宋体"/>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highlight w:val="none"/>
        </w:rPr>
        <w:t>“供应商须知前附表”。</w:t>
      </w:r>
      <w:r>
        <w:rPr>
          <w:rFonts w:hint="eastAsia" w:ascii="宋体" w:hAnsi="宋体" w:cs="宋体"/>
          <w:b/>
          <w:highlight w:val="none"/>
        </w:rPr>
        <w:t xml:space="preserve">具体质疑起算时间及处理方式如下： </w:t>
      </w:r>
    </w:p>
    <w:p w14:paraId="50D82F68">
      <w:pPr>
        <w:spacing w:line="360" w:lineRule="auto"/>
        <w:ind w:firstLine="420" w:firstLineChars="200"/>
        <w:rPr>
          <w:rFonts w:hint="eastAsia" w:ascii="宋体" w:hAnsi="宋体" w:cs="宋体"/>
          <w:bCs/>
          <w:highlight w:val="none"/>
        </w:rPr>
      </w:pPr>
      <w:r>
        <w:rPr>
          <w:rFonts w:hint="eastAsia" w:ascii="宋体" w:hAnsi="宋体" w:cs="宋体"/>
          <w:bCs/>
          <w:highlight w:val="none"/>
        </w:rPr>
        <w:t>（1）潜在供应商依法获取采购文件后，认为采购文件使自己的权益受到损害的，应当在竞争性谈判文件公告期限届满之日起7个工作日内提出质疑。</w:t>
      </w:r>
      <w:r>
        <w:rPr>
          <w:rFonts w:hint="eastAsia" w:ascii="宋体" w:hAnsi="宋体" w:cs="宋体"/>
          <w:highlight w:val="none"/>
        </w:rPr>
        <w:t>委托代理协议无特殊约定的，</w:t>
      </w:r>
      <w:r>
        <w:rPr>
          <w:rFonts w:hint="eastAsia" w:ascii="宋体" w:hAnsi="宋体" w:cs="宋体"/>
          <w:bCs/>
          <w:highlight w:val="none"/>
        </w:rPr>
        <w:t>对竞争性谈判文件中采购需求（含资格要求、采购预算和评分办法）的质疑由采购人受理并负责答复；对竞争性谈判文件中的采购执行程序的质疑由采购代理机构受理并负责答复。</w:t>
      </w:r>
    </w:p>
    <w:p w14:paraId="6C953BB7">
      <w:pPr>
        <w:spacing w:line="360" w:lineRule="auto"/>
        <w:ind w:firstLine="420" w:firstLineChars="200"/>
        <w:rPr>
          <w:rFonts w:hint="eastAsia" w:ascii="宋体" w:hAnsi="宋体" w:cs="宋体"/>
          <w:bCs/>
          <w:highlight w:val="none"/>
        </w:rPr>
      </w:pPr>
      <w:r>
        <w:rPr>
          <w:rFonts w:hint="eastAsia" w:ascii="宋体" w:hAnsi="宋体" w:cs="宋体"/>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B79DCD5">
      <w:pPr>
        <w:spacing w:line="360" w:lineRule="auto"/>
        <w:ind w:firstLine="420" w:firstLineChars="200"/>
        <w:rPr>
          <w:rFonts w:hint="eastAsia" w:ascii="宋体" w:hAnsi="宋体" w:cs="宋体"/>
          <w:bCs/>
          <w:highlight w:val="none"/>
        </w:rPr>
      </w:pPr>
      <w:r>
        <w:rPr>
          <w:rFonts w:hint="eastAsia" w:ascii="宋体" w:hAnsi="宋体" w:cs="宋体"/>
          <w:bCs/>
          <w:highlight w:val="none"/>
        </w:rPr>
        <w:t>（3）供应商认为成交结果使自己的权益受到损害的，应当在成交结果公告期限届满之日起7个工作日内提出质疑，由采购人受理并负责答复。</w:t>
      </w:r>
    </w:p>
    <w:p w14:paraId="3EE8AC09">
      <w:pPr>
        <w:spacing w:line="360" w:lineRule="auto"/>
        <w:ind w:firstLine="420" w:firstLineChars="200"/>
        <w:rPr>
          <w:rFonts w:hint="eastAsia"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7BE4F76">
      <w:pPr>
        <w:spacing w:line="360" w:lineRule="auto"/>
        <w:ind w:firstLine="420" w:firstLineChars="200"/>
        <w:rPr>
          <w:rFonts w:hint="eastAsia" w:ascii="宋体" w:hAnsi="宋体" w:cs="宋体"/>
          <w:highlight w:val="none"/>
        </w:rPr>
      </w:pPr>
      <w:r>
        <w:rPr>
          <w:rFonts w:hint="eastAsia" w:ascii="宋体" w:hAnsi="宋体" w:cs="宋体"/>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3EE01049">
      <w:pPr>
        <w:spacing w:line="360" w:lineRule="auto"/>
        <w:ind w:firstLine="420" w:firstLineChars="200"/>
        <w:rPr>
          <w:rFonts w:hint="eastAsia" w:ascii="宋体" w:hAnsi="宋体" w:cs="宋体"/>
          <w:highlight w:val="none"/>
        </w:rPr>
      </w:pPr>
      <w:r>
        <w:rPr>
          <w:rFonts w:hint="eastAsia" w:ascii="宋体" w:hAnsi="宋体" w:cs="宋体"/>
          <w:highlight w:val="none"/>
        </w:rPr>
        <w:t>（1）供应商的姓名或者名称、地址、邮编、联系人及联系电话；</w:t>
      </w:r>
    </w:p>
    <w:p w14:paraId="1ABD8364">
      <w:pPr>
        <w:spacing w:line="360" w:lineRule="auto"/>
        <w:ind w:firstLine="420" w:firstLineChars="200"/>
        <w:rPr>
          <w:rFonts w:hint="eastAsia" w:ascii="宋体" w:hAnsi="宋体" w:cs="宋体"/>
          <w:highlight w:val="none"/>
        </w:rPr>
      </w:pPr>
      <w:r>
        <w:rPr>
          <w:rFonts w:hint="eastAsia" w:ascii="宋体" w:hAnsi="宋体" w:cs="宋体"/>
          <w:highlight w:val="none"/>
        </w:rPr>
        <w:t>（2）质疑项目的名称、编号；</w:t>
      </w:r>
    </w:p>
    <w:p w14:paraId="47E70FC5">
      <w:pPr>
        <w:spacing w:line="360" w:lineRule="auto"/>
        <w:ind w:firstLine="420" w:firstLineChars="200"/>
        <w:rPr>
          <w:rFonts w:hint="eastAsia" w:ascii="宋体" w:hAnsi="宋体" w:cs="宋体"/>
          <w:highlight w:val="none"/>
        </w:rPr>
      </w:pPr>
      <w:r>
        <w:rPr>
          <w:rFonts w:hint="eastAsia" w:ascii="宋体" w:hAnsi="宋体" w:cs="宋体"/>
          <w:highlight w:val="none"/>
        </w:rPr>
        <w:t>（3）具体、明确的质疑事项和与质疑事项相关的请求；</w:t>
      </w:r>
    </w:p>
    <w:p w14:paraId="51ABEC5E">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14:paraId="343D117A">
      <w:pPr>
        <w:spacing w:line="360" w:lineRule="auto"/>
        <w:ind w:firstLine="420" w:firstLineChars="200"/>
        <w:rPr>
          <w:rFonts w:hint="eastAsia" w:ascii="宋体" w:hAnsi="宋体" w:cs="宋体"/>
          <w:highlight w:val="none"/>
        </w:rPr>
      </w:pPr>
      <w:r>
        <w:rPr>
          <w:rFonts w:hint="eastAsia" w:ascii="宋体" w:hAnsi="宋体" w:cs="宋体"/>
          <w:highlight w:val="none"/>
        </w:rPr>
        <w:t>（5）必要的法律依据；</w:t>
      </w:r>
    </w:p>
    <w:p w14:paraId="140C652B">
      <w:pPr>
        <w:spacing w:line="360" w:lineRule="auto"/>
        <w:ind w:firstLine="420" w:firstLineChars="200"/>
        <w:rPr>
          <w:rFonts w:hint="eastAsia" w:ascii="宋体" w:hAnsi="宋体" w:cs="宋体"/>
          <w:highlight w:val="none"/>
        </w:rPr>
      </w:pPr>
      <w:r>
        <w:rPr>
          <w:rFonts w:hint="eastAsia" w:ascii="宋体" w:hAnsi="宋体" w:cs="宋体"/>
          <w:highlight w:val="none"/>
        </w:rPr>
        <w:t>（6）提出质疑的日期。</w:t>
      </w:r>
    </w:p>
    <w:p w14:paraId="30B1CFF9">
      <w:pPr>
        <w:spacing w:line="360" w:lineRule="auto"/>
        <w:ind w:firstLine="420" w:firstLineChars="200"/>
        <w:rPr>
          <w:rFonts w:hint="eastAsia"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1F953D08">
      <w:pPr>
        <w:spacing w:line="360" w:lineRule="auto"/>
        <w:ind w:firstLine="420" w:firstLineChars="200"/>
        <w:rPr>
          <w:rFonts w:hint="eastAsia"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25D076D0">
      <w:pPr>
        <w:spacing w:line="360" w:lineRule="auto"/>
        <w:ind w:firstLine="420" w:firstLineChars="200"/>
        <w:rPr>
          <w:rFonts w:hint="eastAsia"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5E480E2F">
      <w:pPr>
        <w:spacing w:line="360" w:lineRule="auto"/>
        <w:ind w:firstLine="420" w:firstLineChars="200"/>
        <w:rPr>
          <w:rFonts w:hint="eastAsia"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672D75F9">
      <w:pPr>
        <w:spacing w:line="360" w:lineRule="auto"/>
        <w:ind w:firstLine="420" w:firstLineChars="200"/>
        <w:rPr>
          <w:rFonts w:hint="eastAsia"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382F3D74">
      <w:pPr>
        <w:spacing w:line="360" w:lineRule="auto"/>
        <w:ind w:firstLine="420" w:firstLineChars="200"/>
        <w:rPr>
          <w:rFonts w:hint="eastAsia" w:ascii="宋体" w:hAnsi="宋体" w:cs="宋体"/>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77D21A5A">
      <w:pPr>
        <w:pStyle w:val="4"/>
        <w:spacing w:before="0" w:after="0" w:line="360" w:lineRule="auto"/>
        <w:ind w:firstLine="422" w:firstLineChars="200"/>
        <w:rPr>
          <w:rFonts w:hint="eastAsia" w:ascii="宋体" w:hAnsi="宋体" w:cs="宋体"/>
          <w:sz w:val="21"/>
          <w:szCs w:val="21"/>
          <w:highlight w:val="none"/>
        </w:rPr>
      </w:pPr>
      <w:bookmarkStart w:id="64" w:name="_Toc91262519"/>
      <w:bookmarkStart w:id="65" w:name="_Toc90289789"/>
      <w:bookmarkStart w:id="66" w:name="_Toc4505"/>
      <w:r>
        <w:rPr>
          <w:rFonts w:hint="eastAsia" w:ascii="宋体" w:hAnsi="宋体" w:cs="宋体"/>
          <w:sz w:val="21"/>
          <w:szCs w:val="21"/>
          <w:highlight w:val="none"/>
        </w:rPr>
        <w:t>六、验收</w:t>
      </w:r>
      <w:bookmarkEnd w:id="64"/>
      <w:bookmarkEnd w:id="65"/>
      <w:bookmarkEnd w:id="66"/>
    </w:p>
    <w:p w14:paraId="26BF2DA3">
      <w:pPr>
        <w:tabs>
          <w:tab w:val="left" w:pos="0"/>
        </w:tabs>
        <w:spacing w:line="360" w:lineRule="auto"/>
        <w:ind w:firstLine="422" w:firstLineChars="200"/>
        <w:rPr>
          <w:rFonts w:hint="eastAsia" w:ascii="宋体" w:hAnsi="宋体" w:cs="宋体"/>
          <w:b/>
          <w:bCs/>
          <w:highlight w:val="none"/>
        </w:rPr>
      </w:pPr>
      <w:r>
        <w:rPr>
          <w:rFonts w:hint="eastAsia" w:ascii="宋体" w:hAnsi="宋体" w:cs="宋体"/>
          <w:b/>
          <w:bCs/>
          <w:highlight w:val="none"/>
        </w:rPr>
        <w:t>32.验收</w:t>
      </w:r>
    </w:p>
    <w:p w14:paraId="12D13505">
      <w:pPr>
        <w:tabs>
          <w:tab w:val="left" w:pos="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9FA275B">
      <w:pPr>
        <w:tabs>
          <w:tab w:val="left" w:pos="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32.2采购人可以邀请参加本项目的其他供应商或者第三方机构参与验收。参与验收的供应商或者第三方机构的意见作为验收书的参考资料一并存档。</w:t>
      </w:r>
    </w:p>
    <w:p w14:paraId="08DD312B">
      <w:pPr>
        <w:tabs>
          <w:tab w:val="left" w:pos="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CA2D408">
      <w:pPr>
        <w:tabs>
          <w:tab w:val="left" w:pos="0"/>
        </w:tabs>
        <w:spacing w:line="360" w:lineRule="auto"/>
        <w:ind w:firstLine="420" w:firstLineChars="200"/>
        <w:rPr>
          <w:rFonts w:hint="eastAsia" w:ascii="宋体" w:hAnsi="宋体" w:cs="宋体"/>
          <w:highlight w:val="none"/>
        </w:rPr>
      </w:pPr>
      <w:r>
        <w:rPr>
          <w:rFonts w:hint="eastAsia" w:ascii="宋体" w:hAnsi="宋体" w:cs="宋体"/>
          <w:kern w:val="0"/>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900C390">
      <w:pPr>
        <w:pStyle w:val="4"/>
        <w:spacing w:before="0" w:after="0" w:line="360" w:lineRule="auto"/>
        <w:ind w:firstLine="422" w:firstLineChars="200"/>
        <w:rPr>
          <w:rFonts w:hint="eastAsia" w:ascii="宋体" w:hAnsi="宋体" w:cs="宋体"/>
          <w:sz w:val="21"/>
          <w:szCs w:val="21"/>
          <w:highlight w:val="none"/>
        </w:rPr>
      </w:pPr>
      <w:bookmarkStart w:id="67" w:name="_Toc91262520"/>
      <w:bookmarkStart w:id="68" w:name="_Toc90289790"/>
      <w:bookmarkStart w:id="69" w:name="_Toc30282"/>
      <w:r>
        <w:rPr>
          <w:rFonts w:hint="eastAsia" w:ascii="宋体" w:hAnsi="宋体" w:cs="宋体"/>
          <w:sz w:val="21"/>
          <w:szCs w:val="21"/>
          <w:highlight w:val="none"/>
        </w:rPr>
        <w:t>七、其他事项</w:t>
      </w:r>
      <w:bookmarkEnd w:id="67"/>
      <w:bookmarkEnd w:id="68"/>
      <w:bookmarkEnd w:id="69"/>
    </w:p>
    <w:p w14:paraId="7FA5227D">
      <w:pPr>
        <w:spacing w:line="360" w:lineRule="auto"/>
        <w:ind w:firstLine="422" w:firstLineChars="200"/>
        <w:rPr>
          <w:rFonts w:hint="eastAsia" w:ascii="宋体" w:hAnsi="宋体" w:cs="宋体"/>
          <w:b/>
          <w:bCs/>
          <w:highlight w:val="none"/>
        </w:rPr>
      </w:pPr>
      <w:r>
        <w:rPr>
          <w:rFonts w:hint="eastAsia" w:ascii="宋体" w:hAnsi="宋体" w:cs="宋体"/>
          <w:b/>
          <w:bCs/>
          <w:highlight w:val="none"/>
        </w:rPr>
        <w:t>33.代理服务费</w:t>
      </w:r>
    </w:p>
    <w:p w14:paraId="38CE0B02">
      <w:pPr>
        <w:tabs>
          <w:tab w:val="left" w:pos="2835"/>
        </w:tabs>
        <w:spacing w:line="360" w:lineRule="auto"/>
        <w:ind w:firstLine="420" w:firstLineChars="200"/>
        <w:rPr>
          <w:rFonts w:hint="eastAsia" w:ascii="宋体" w:hAnsi="宋体" w:cs="宋体"/>
          <w:highlight w:val="none"/>
        </w:rPr>
      </w:pPr>
      <w:r>
        <w:rPr>
          <w:rFonts w:hint="eastAsia" w:ascii="宋体" w:hAnsi="宋体" w:cs="宋体"/>
          <w:highlight w:val="none"/>
        </w:rPr>
        <w:t>代理服务收费标准及缴费账户详见“供应商须知前附表”，供应商为联合体的，可以由联合体中的一方或者多方共同</w:t>
      </w:r>
      <w:r>
        <w:rPr>
          <w:rFonts w:hint="eastAsia" w:ascii="宋体" w:hAnsi="宋体" w:cs="宋体"/>
          <w:bCs/>
          <w:highlight w:val="none"/>
          <w:lang w:bidi="ar"/>
        </w:rPr>
        <w:t>缴纳</w:t>
      </w:r>
      <w:r>
        <w:rPr>
          <w:rFonts w:hint="eastAsia" w:ascii="宋体" w:hAnsi="宋体" w:cs="宋体"/>
          <w:highlight w:val="none"/>
        </w:rPr>
        <w:t>代理服务费。</w:t>
      </w:r>
    </w:p>
    <w:p w14:paraId="5A5B0243">
      <w:pPr>
        <w:spacing w:line="360" w:lineRule="auto"/>
        <w:ind w:firstLine="422" w:firstLineChars="200"/>
        <w:rPr>
          <w:rFonts w:hint="eastAsia" w:ascii="宋体" w:hAnsi="宋体" w:cs="宋体"/>
          <w:b/>
          <w:bCs/>
          <w:highlight w:val="none"/>
        </w:rPr>
      </w:pPr>
      <w:r>
        <w:rPr>
          <w:rFonts w:hint="eastAsia" w:ascii="宋体" w:hAnsi="宋体" w:cs="宋体"/>
          <w:b/>
          <w:bCs/>
          <w:highlight w:val="none"/>
        </w:rPr>
        <w:t>34.需要补充的其他内容</w:t>
      </w:r>
    </w:p>
    <w:p w14:paraId="7D52F704">
      <w:pPr>
        <w:pStyle w:val="17"/>
        <w:spacing w:line="360" w:lineRule="auto"/>
        <w:ind w:firstLine="420" w:firstLineChars="200"/>
        <w:contextualSpacing/>
        <w:rPr>
          <w:rFonts w:hint="eastAsia" w:hAnsi="宋体"/>
          <w:sz w:val="21"/>
          <w:szCs w:val="21"/>
          <w:highlight w:val="none"/>
        </w:rPr>
      </w:pPr>
      <w:r>
        <w:rPr>
          <w:rFonts w:hint="eastAsia" w:hAnsi="宋体"/>
          <w:sz w:val="21"/>
          <w:szCs w:val="21"/>
          <w:highlight w:val="none"/>
        </w:rPr>
        <w:t>34.1本谈判文件解释规则详见“供应商须知前附表”。</w:t>
      </w:r>
    </w:p>
    <w:p w14:paraId="785651D5">
      <w:pPr>
        <w:spacing w:line="360" w:lineRule="auto"/>
        <w:ind w:firstLine="420" w:firstLineChars="200"/>
        <w:contextualSpacing/>
        <w:rPr>
          <w:rFonts w:hint="eastAsia" w:ascii="宋体" w:hAnsi="宋体" w:cs="宋体"/>
          <w:highlight w:val="none"/>
        </w:rPr>
      </w:pPr>
      <w:r>
        <w:rPr>
          <w:rFonts w:hint="eastAsia" w:ascii="宋体" w:hAnsi="宋体" w:cs="宋体"/>
          <w:kern w:val="0"/>
          <w:highlight w:val="none"/>
        </w:rPr>
        <w:t>34.2其他事</w:t>
      </w:r>
      <w:r>
        <w:rPr>
          <w:rFonts w:hint="eastAsia" w:ascii="宋体" w:hAnsi="宋体" w:cs="宋体"/>
          <w:highlight w:val="none"/>
        </w:rPr>
        <w:t>项详见“供应商须知前附表”。</w:t>
      </w:r>
    </w:p>
    <w:p w14:paraId="09B966FB">
      <w:pPr>
        <w:pStyle w:val="17"/>
        <w:spacing w:line="360" w:lineRule="auto"/>
        <w:ind w:firstLine="420" w:firstLineChars="200"/>
        <w:contextualSpacing/>
        <w:rPr>
          <w:rFonts w:hint="eastAsia" w:hAnsi="宋体"/>
          <w:sz w:val="21"/>
          <w:szCs w:val="21"/>
          <w:highlight w:val="none"/>
        </w:rPr>
      </w:pPr>
      <w:r>
        <w:rPr>
          <w:rFonts w:hint="eastAsia" w:hAnsi="宋体"/>
          <w:sz w:val="21"/>
          <w:szCs w:val="21"/>
          <w:highlight w:val="none"/>
        </w:rPr>
        <w:t>34.3</w:t>
      </w:r>
      <w:bookmarkStart w:id="70" w:name="_Hlk65857140"/>
      <w:r>
        <w:rPr>
          <w:rFonts w:hint="eastAsia" w:hAnsi="宋体"/>
          <w:sz w:val="21"/>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0857C2EB">
      <w:pPr>
        <w:pStyle w:val="17"/>
        <w:spacing w:line="360" w:lineRule="auto"/>
        <w:ind w:firstLine="420" w:firstLineChars="200"/>
        <w:contextualSpacing/>
        <w:rPr>
          <w:rFonts w:hint="eastAsia" w:hAnsi="宋体"/>
          <w:sz w:val="21"/>
          <w:szCs w:val="21"/>
          <w:highlight w:val="none"/>
        </w:rPr>
      </w:pPr>
      <w:r>
        <w:rPr>
          <w:rFonts w:hint="eastAsia" w:hAnsi="宋体"/>
          <w:sz w:val="21"/>
          <w:szCs w:val="21"/>
          <w:highlight w:val="none"/>
        </w:rPr>
        <w:t>在货物采购项目中，货物由中小企业制造，即货物由中小企业生产且使用该中小企业商号或者注册商标，不对其中涉及的工程承建商和服务的承接商作出要求；</w:t>
      </w:r>
    </w:p>
    <w:p w14:paraId="7A7C8D69">
      <w:pPr>
        <w:pStyle w:val="17"/>
        <w:spacing w:line="360" w:lineRule="auto"/>
        <w:ind w:firstLine="420" w:firstLineChars="200"/>
        <w:contextualSpacing/>
        <w:rPr>
          <w:rFonts w:hint="eastAsia" w:hAnsi="宋体"/>
          <w:sz w:val="21"/>
          <w:szCs w:val="21"/>
          <w:highlight w:val="none"/>
        </w:rPr>
      </w:pPr>
      <w:r>
        <w:rPr>
          <w:rFonts w:hint="eastAsia" w:hAnsi="宋体"/>
          <w:sz w:val="21"/>
          <w:szCs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00DDCBA">
      <w:pPr>
        <w:pStyle w:val="17"/>
        <w:spacing w:line="360" w:lineRule="auto"/>
        <w:ind w:firstLine="420" w:firstLineChars="200"/>
        <w:textAlignment w:val="center"/>
        <w:rPr>
          <w:rFonts w:hint="eastAsia" w:hAnsi="宋体"/>
          <w:sz w:val="21"/>
          <w:szCs w:val="21"/>
          <w:highlight w:val="none"/>
        </w:rPr>
      </w:pPr>
      <w:r>
        <w:rPr>
          <w:rFonts w:hint="eastAsia" w:hAnsi="宋体"/>
          <w:sz w:val="21"/>
          <w:szCs w:val="21"/>
          <w:highlight w:val="none"/>
        </w:rPr>
        <w:t>依据本文件规定享受扶持政策获得政府采购合同的，小微企业不得将合同分包给大中型企业，中型企业不得将合同分包给大型企业。</w:t>
      </w:r>
      <w:bookmarkEnd w:id="70"/>
    </w:p>
    <w:p w14:paraId="5F4FBFCA">
      <w:pPr>
        <w:spacing w:line="400" w:lineRule="exact"/>
        <w:jc w:val="center"/>
        <w:outlineLvl w:val="0"/>
        <w:rPr>
          <w:rFonts w:hint="eastAsia"/>
          <w:highlight w:val="none"/>
        </w:rPr>
      </w:pPr>
      <w:r>
        <w:rPr>
          <w:rFonts w:hAnsi="宋体"/>
          <w:b/>
          <w:highlight w:val="none"/>
        </w:rPr>
        <w:br w:type="page"/>
      </w:r>
      <w:bookmarkStart w:id="71" w:name="_Toc17419"/>
      <w:bookmarkStart w:id="72" w:name="_Toc90289791"/>
      <w:r>
        <w:rPr>
          <w:rFonts w:hint="eastAsia" w:ascii="宋体" w:hAnsi="宋体"/>
          <w:b/>
          <w:sz w:val="36"/>
          <w:szCs w:val="36"/>
          <w:highlight w:val="none"/>
        </w:rPr>
        <w:t>第四章 评审程序、评审方法和成交标准</w:t>
      </w:r>
      <w:bookmarkEnd w:id="71"/>
      <w:bookmarkEnd w:id="72"/>
    </w:p>
    <w:p w14:paraId="013572BF">
      <w:pPr>
        <w:keepNext/>
        <w:keepLines/>
        <w:spacing w:line="360" w:lineRule="auto"/>
        <w:jc w:val="center"/>
        <w:rPr>
          <w:rFonts w:hint="eastAsia" w:ascii="宋体" w:hAnsi="宋体"/>
          <w:b/>
          <w:highlight w:val="none"/>
        </w:rPr>
      </w:pPr>
      <w:bookmarkStart w:id="73" w:name="_Toc90289792"/>
    </w:p>
    <w:p w14:paraId="043AD06B">
      <w:pPr>
        <w:pStyle w:val="3"/>
        <w:spacing w:before="0" w:after="0" w:line="360" w:lineRule="auto"/>
        <w:jc w:val="center"/>
        <w:rPr>
          <w:rFonts w:hint="eastAsia" w:ascii="宋体" w:hAnsi="宋体"/>
          <w:bCs w:val="0"/>
          <w:highlight w:val="none"/>
        </w:rPr>
      </w:pPr>
      <w:bookmarkStart w:id="74" w:name="_Toc11513"/>
      <w:r>
        <w:rPr>
          <w:rFonts w:hint="eastAsia" w:ascii="宋体" w:hAnsi="宋体"/>
          <w:bCs w:val="0"/>
          <w:highlight w:val="none"/>
        </w:rPr>
        <w:t>第一节 评审程序和评审方法</w:t>
      </w:r>
      <w:bookmarkEnd w:id="73"/>
      <w:bookmarkEnd w:id="74"/>
    </w:p>
    <w:p w14:paraId="21BFACC1">
      <w:pPr>
        <w:spacing w:line="360" w:lineRule="auto"/>
        <w:ind w:firstLine="422" w:firstLineChars="200"/>
        <w:rPr>
          <w:rFonts w:hint="eastAsia" w:ascii="宋体" w:hAnsi="宋体" w:cs="宋体"/>
          <w:b/>
          <w:bCs/>
          <w:highlight w:val="none"/>
        </w:rPr>
      </w:pPr>
      <w:r>
        <w:rPr>
          <w:rFonts w:hint="eastAsia" w:ascii="宋体" w:hAnsi="宋体" w:cs="宋体"/>
          <w:b/>
          <w:bCs/>
          <w:highlight w:val="none"/>
        </w:rPr>
        <w:t>1.确认谈判文件</w:t>
      </w:r>
    </w:p>
    <w:p w14:paraId="6A0A6201">
      <w:pPr>
        <w:spacing w:line="360" w:lineRule="auto"/>
        <w:ind w:firstLine="420" w:firstLineChars="200"/>
        <w:rPr>
          <w:rFonts w:hint="eastAsia" w:ascii="宋体" w:hAnsi="宋体" w:cs="宋体"/>
          <w:highlight w:val="none"/>
        </w:rPr>
      </w:pPr>
      <w:r>
        <w:rPr>
          <w:rFonts w:hint="eastAsia" w:ascii="宋体" w:hAnsi="宋体" w:cs="宋体"/>
          <w:highlight w:val="none"/>
        </w:rPr>
        <w:t>由谈判小组确认谈判文件。</w:t>
      </w:r>
    </w:p>
    <w:p w14:paraId="676D0DF1">
      <w:pPr>
        <w:spacing w:line="360" w:lineRule="auto"/>
        <w:ind w:firstLine="422" w:firstLineChars="200"/>
        <w:rPr>
          <w:rFonts w:hint="eastAsia" w:ascii="宋体" w:hAnsi="宋体" w:cs="宋体"/>
          <w:b/>
          <w:bCs/>
          <w:highlight w:val="none"/>
        </w:rPr>
      </w:pPr>
      <w:r>
        <w:rPr>
          <w:rFonts w:hint="eastAsia" w:ascii="宋体" w:hAnsi="宋体" w:cs="宋体"/>
          <w:b/>
          <w:bCs/>
          <w:highlight w:val="none"/>
        </w:rPr>
        <w:t>2.资格审查</w:t>
      </w:r>
    </w:p>
    <w:p w14:paraId="6CEA3910">
      <w:pPr>
        <w:spacing w:line="360" w:lineRule="auto"/>
        <w:ind w:firstLine="420" w:firstLineChars="200"/>
        <w:rPr>
          <w:rFonts w:hint="eastAsia" w:ascii="宋体" w:hAnsi="宋体" w:cs="宋体"/>
          <w:highlight w:val="none"/>
        </w:rPr>
      </w:pPr>
      <w:r>
        <w:rPr>
          <w:rFonts w:hint="eastAsia" w:ascii="宋体" w:hAnsi="宋体" w:cs="宋体"/>
          <w:highlight w:val="none"/>
        </w:rPr>
        <w:t>2.1响应文件开启后，谈判小组依法对供应商的资格证明文件进行审查。</w:t>
      </w:r>
    </w:p>
    <w:p w14:paraId="02578D4C">
      <w:pPr>
        <w:spacing w:line="360" w:lineRule="auto"/>
        <w:ind w:firstLine="420" w:firstLineChars="200"/>
        <w:rPr>
          <w:rFonts w:hint="eastAsia" w:ascii="宋体" w:hAnsi="宋体" w:cs="宋体"/>
          <w:highlight w:val="none"/>
        </w:rPr>
      </w:pPr>
      <w:r>
        <w:rPr>
          <w:rFonts w:hint="eastAsia" w:ascii="宋体" w:hAnsi="宋体" w:cs="宋体"/>
          <w:highlight w:val="none"/>
        </w:rPr>
        <w:t>注：采购人代表或者采购代理机构在资格审查结束前，对供应商进行信用查询。</w:t>
      </w:r>
    </w:p>
    <w:p w14:paraId="4F700F82">
      <w:pPr>
        <w:spacing w:line="360" w:lineRule="auto"/>
        <w:ind w:firstLine="420" w:firstLineChars="200"/>
        <w:jc w:val="left"/>
        <w:rPr>
          <w:rFonts w:hint="eastAsia" w:ascii="宋体" w:hAnsi="宋体" w:cs="宋体"/>
          <w:highlight w:val="none"/>
        </w:rPr>
      </w:pPr>
      <w:r>
        <w:rPr>
          <w:rFonts w:hint="eastAsia" w:ascii="宋体" w:hAnsi="宋体" w:cs="宋体"/>
          <w:highlight w:val="none"/>
        </w:rPr>
        <w:t>（1）查询渠道：“广西政府采购云平台”“信用中国”网站</w:t>
      </w:r>
      <w:r>
        <w:rPr>
          <w:rFonts w:hint="eastAsia" w:ascii="宋体" w:hAnsi="宋体" w:cs="宋体"/>
          <w:highlight w:val="none"/>
          <w:lang w:eastAsia="zh-CN"/>
        </w:rPr>
        <w:t>（</w:t>
      </w:r>
      <w:r>
        <w:rPr>
          <w:rFonts w:hint="eastAsia" w:ascii="宋体" w:hAnsi="宋体" w:cs="宋体"/>
          <w:highlight w:val="none"/>
        </w:rPr>
        <w:fldChar w:fldCharType="begin"/>
      </w:r>
      <w:r>
        <w:rPr>
          <w:rFonts w:hint="eastAsia" w:ascii="宋体" w:hAnsi="宋体" w:cs="宋体"/>
          <w:highlight w:val="none"/>
        </w:rPr>
        <w:instrText xml:space="preserve"> HYPERLINK "http://www.creditchina.gov.cn" </w:instrText>
      </w:r>
      <w:r>
        <w:rPr>
          <w:rFonts w:hint="eastAsia" w:ascii="宋体" w:hAnsi="宋体" w:cs="宋体"/>
          <w:highlight w:val="none"/>
        </w:rPr>
        <w:fldChar w:fldCharType="separate"/>
      </w:r>
      <w:r>
        <w:rPr>
          <w:rStyle w:val="35"/>
          <w:rFonts w:hint="eastAsia" w:ascii="宋体" w:hAnsi="宋体" w:cs="宋体"/>
          <w:color w:val="auto"/>
          <w:highlight w:val="none"/>
        </w:rPr>
        <w:t>www.creditchina.gov.cn</w:t>
      </w:r>
      <w:r>
        <w:rPr>
          <w:rFonts w:hint="eastAsia" w:ascii="宋体" w:hAnsi="宋体" w:cs="宋体"/>
          <w:highlight w:val="none"/>
        </w:rPr>
        <w:fldChar w:fldCharType="end"/>
      </w:r>
      <w:r>
        <w:rPr>
          <w:rFonts w:hint="eastAsia" w:ascii="宋体" w:hAnsi="宋体" w:cs="宋体"/>
          <w:highlight w:val="none"/>
          <w:lang w:eastAsia="zh-CN"/>
        </w:rPr>
        <w:t>）</w:t>
      </w:r>
      <w:r>
        <w:rPr>
          <w:rFonts w:hint="eastAsia" w:ascii="宋体" w:hAnsi="宋体" w:cs="宋体"/>
          <w:highlight w:val="none"/>
        </w:rPr>
        <w:t>、中国政府采购网</w:t>
      </w:r>
      <w:r>
        <w:rPr>
          <w:rFonts w:hint="eastAsia" w:ascii="宋体" w:hAnsi="宋体" w:cs="宋体"/>
          <w:highlight w:val="none"/>
          <w:lang w:eastAsia="zh-CN"/>
        </w:rPr>
        <w:t>（</w:t>
      </w:r>
      <w:r>
        <w:rPr>
          <w:rFonts w:hint="eastAsia" w:ascii="宋体" w:hAnsi="宋体" w:cs="宋体"/>
          <w:highlight w:val="none"/>
        </w:rPr>
        <w:fldChar w:fldCharType="begin"/>
      </w:r>
      <w:r>
        <w:rPr>
          <w:rFonts w:hint="eastAsia" w:ascii="宋体" w:hAnsi="宋体" w:cs="宋体"/>
          <w:highlight w:val="none"/>
        </w:rPr>
        <w:instrText xml:space="preserve"> HYPERLINK "http://www.ccgp.gov.cn" </w:instrText>
      </w:r>
      <w:r>
        <w:rPr>
          <w:rFonts w:hint="eastAsia" w:ascii="宋体" w:hAnsi="宋体" w:cs="宋体"/>
          <w:highlight w:val="none"/>
        </w:rPr>
        <w:fldChar w:fldCharType="separate"/>
      </w:r>
      <w:r>
        <w:rPr>
          <w:rStyle w:val="35"/>
          <w:rFonts w:hint="eastAsia" w:ascii="宋体" w:hAnsi="宋体" w:cs="宋体"/>
          <w:color w:val="auto"/>
          <w:highlight w:val="none"/>
        </w:rPr>
        <w:t>www.ccgp.gov.cn</w:t>
      </w:r>
      <w:r>
        <w:rPr>
          <w:rFonts w:hint="eastAsia" w:ascii="宋体" w:hAnsi="宋体" w:cs="宋体"/>
          <w:highlight w:val="none"/>
        </w:rPr>
        <w:fldChar w:fldCharType="end"/>
      </w:r>
      <w:r>
        <w:rPr>
          <w:rFonts w:hint="eastAsia" w:ascii="宋体" w:hAnsi="宋体" w:cs="宋体"/>
          <w:highlight w:val="none"/>
          <w:lang w:eastAsia="zh-CN"/>
        </w:rPr>
        <w:t>）</w:t>
      </w:r>
      <w:r>
        <w:rPr>
          <w:rFonts w:hint="eastAsia" w:ascii="宋体" w:hAnsi="宋体" w:cs="宋体"/>
          <w:highlight w:val="none"/>
        </w:rPr>
        <w:t>链接入口。</w:t>
      </w:r>
    </w:p>
    <w:p w14:paraId="24C4A56D">
      <w:pPr>
        <w:spacing w:line="360" w:lineRule="auto"/>
        <w:ind w:firstLine="420" w:firstLineChars="200"/>
        <w:rPr>
          <w:rFonts w:hint="eastAsia" w:ascii="宋体" w:hAnsi="宋体" w:cs="宋体"/>
          <w:highlight w:val="none"/>
        </w:rPr>
      </w:pPr>
      <w:r>
        <w:rPr>
          <w:rFonts w:hint="eastAsia" w:ascii="宋体" w:hAnsi="宋体" w:cs="宋体"/>
          <w:highlight w:val="none"/>
        </w:rPr>
        <w:t>（2）信用查询截止时点：资格审查结束前。</w:t>
      </w:r>
    </w:p>
    <w:p w14:paraId="76101831">
      <w:pPr>
        <w:spacing w:line="360" w:lineRule="auto"/>
        <w:ind w:firstLine="420" w:firstLineChars="200"/>
        <w:rPr>
          <w:rFonts w:hint="eastAsia" w:ascii="宋体" w:hAnsi="宋体" w:cs="宋体"/>
          <w:highlight w:val="none"/>
        </w:rPr>
      </w:pPr>
      <w:r>
        <w:rPr>
          <w:rFonts w:hint="eastAsia" w:ascii="宋体" w:hAnsi="宋体" w:cs="宋体"/>
          <w:highlight w:val="none"/>
        </w:rPr>
        <w:t>查询记录和证据留存方式：在查询网站中直接打印查询记录，截图另存为电子文档作为评审资料保存。</w:t>
      </w:r>
    </w:p>
    <w:p w14:paraId="7461D797">
      <w:pPr>
        <w:spacing w:line="360" w:lineRule="auto"/>
        <w:ind w:firstLine="420" w:firstLineChars="200"/>
        <w:rPr>
          <w:rFonts w:hint="eastAsia" w:ascii="宋体" w:hAnsi="宋体" w:cs="宋体"/>
          <w:highlight w:val="none"/>
        </w:rPr>
      </w:pPr>
      <w:r>
        <w:rPr>
          <w:rFonts w:hint="eastAsia" w:ascii="宋体" w:hAnsi="宋体" w:cs="宋体"/>
          <w:highlight w:val="none"/>
        </w:rPr>
        <w:t>（3）信用信息使用规则：对在“信用中国”网站</w:t>
      </w:r>
      <w:r>
        <w:rPr>
          <w:rFonts w:hint="eastAsia" w:ascii="宋体" w:hAnsi="宋体" w:cs="宋体"/>
          <w:highlight w:val="none"/>
          <w:lang w:eastAsia="zh-CN"/>
        </w:rPr>
        <w:t>（</w:t>
      </w:r>
      <w:r>
        <w:rPr>
          <w:rFonts w:hint="eastAsia" w:ascii="宋体" w:hAnsi="宋体" w:cs="宋体"/>
          <w:highlight w:val="none"/>
        </w:rPr>
        <w:t>www.creditchina.gov.cn</w:t>
      </w:r>
      <w:r>
        <w:rPr>
          <w:rFonts w:hint="eastAsia" w:ascii="宋体" w:hAnsi="宋体" w:cs="宋体"/>
          <w:highlight w:val="none"/>
          <w:lang w:eastAsia="zh-CN"/>
        </w:rPr>
        <w:t>）</w:t>
      </w:r>
      <w:r>
        <w:rPr>
          <w:rFonts w:hint="eastAsia" w:ascii="宋体" w:hAnsi="宋体" w:cs="宋体"/>
          <w:highlight w:val="none"/>
        </w:rPr>
        <w:t>、中国政府采购网</w:t>
      </w:r>
      <w:r>
        <w:rPr>
          <w:rFonts w:hint="eastAsia" w:ascii="宋体" w:hAnsi="宋体" w:cs="宋体"/>
          <w:highlight w:val="none"/>
          <w:lang w:eastAsia="zh-CN"/>
        </w:rPr>
        <w:t>（</w:t>
      </w:r>
      <w:r>
        <w:rPr>
          <w:rFonts w:hint="eastAsia" w:ascii="宋体" w:hAnsi="宋体" w:cs="宋体"/>
          <w:highlight w:val="none"/>
        </w:rPr>
        <w:t>www.ccgp.gov.cn</w:t>
      </w:r>
      <w:r>
        <w:rPr>
          <w:rFonts w:hint="eastAsia" w:ascii="宋体" w:hAnsi="宋体" w:cs="宋体"/>
          <w:highlight w:val="none"/>
          <w:lang w:eastAsia="zh-CN"/>
        </w:rPr>
        <w:t>）</w:t>
      </w:r>
      <w:r>
        <w:rPr>
          <w:rFonts w:hint="eastAsia" w:ascii="宋体" w:hAnsi="宋体" w:cs="宋体"/>
          <w:highlight w:val="none"/>
        </w:rPr>
        <w:t>被列入失信被执行人、重大税收违法失信主体、政府采购严重违法失信行为记录名单及其他不符合《中华人民共和国政府采购法》第二十二条规定条件的供应商，资格审查不通过，不得参与政府采购活动。</w:t>
      </w:r>
    </w:p>
    <w:p w14:paraId="36D7664D">
      <w:pPr>
        <w:spacing w:line="360" w:lineRule="auto"/>
        <w:ind w:firstLine="420" w:firstLineChars="200"/>
        <w:rPr>
          <w:rFonts w:hint="eastAsia" w:ascii="宋体" w:hAnsi="宋体" w:cs="宋体"/>
          <w:highlight w:val="none"/>
        </w:rPr>
      </w:pPr>
      <w:r>
        <w:rPr>
          <w:rFonts w:hint="eastAsia" w:ascii="宋体" w:hAnsi="宋体" w:cs="宋体"/>
          <w:highlight w:val="none"/>
        </w:rPr>
        <w:t>2.2资格审查标准为本谈判文件中载明对供应商资格要求的条件。资格审查采用合格制，凡符合谈判文件规定的供应商资格要求的响应文件均通过资格审查。</w:t>
      </w:r>
    </w:p>
    <w:p w14:paraId="79290ACD">
      <w:pPr>
        <w:spacing w:line="360" w:lineRule="auto"/>
        <w:ind w:firstLine="420" w:firstLineChars="200"/>
        <w:rPr>
          <w:rFonts w:hint="eastAsia" w:ascii="宋体" w:hAnsi="宋体" w:cs="宋体"/>
          <w:highlight w:val="none"/>
        </w:rPr>
      </w:pPr>
      <w:r>
        <w:rPr>
          <w:rFonts w:hint="eastAsia" w:ascii="宋体" w:hAnsi="宋体" w:cs="宋体"/>
          <w:highlight w:val="none"/>
        </w:rPr>
        <w:t>2.3供应商有下列情形之一的，资格审查不通过，其响应文件按无效响应处理：</w:t>
      </w:r>
    </w:p>
    <w:p w14:paraId="4373C411">
      <w:pPr>
        <w:spacing w:line="360" w:lineRule="auto"/>
        <w:ind w:firstLine="420" w:firstLineChars="200"/>
        <w:rPr>
          <w:rFonts w:hint="eastAsia" w:ascii="宋体" w:hAnsi="宋体" w:cs="宋体"/>
          <w:highlight w:val="none"/>
        </w:rPr>
      </w:pPr>
      <w:r>
        <w:rPr>
          <w:rFonts w:hint="eastAsia" w:ascii="宋体" w:hAnsi="宋体" w:cs="宋体"/>
          <w:highlight w:val="none"/>
        </w:rPr>
        <w:t>（1）不具备谈判文件中规定的资格要求的；</w:t>
      </w:r>
    </w:p>
    <w:p w14:paraId="7E66819A">
      <w:pPr>
        <w:spacing w:line="360" w:lineRule="auto"/>
        <w:ind w:firstLine="420" w:firstLineChars="200"/>
        <w:rPr>
          <w:rFonts w:hint="eastAsia" w:ascii="宋体" w:hAnsi="宋体" w:cs="宋体"/>
          <w:highlight w:val="none"/>
        </w:rPr>
      </w:pPr>
      <w:r>
        <w:rPr>
          <w:rFonts w:hint="eastAsia" w:ascii="宋体" w:hAnsi="宋体" w:cs="宋体"/>
          <w:highlight w:val="none"/>
        </w:rPr>
        <w:t>（2）响应文件未提供任一项“供应商须知前附表”资格证明文件规定的“必须提供”的文件资料的；</w:t>
      </w:r>
    </w:p>
    <w:p w14:paraId="7D91854B">
      <w:pPr>
        <w:spacing w:line="360" w:lineRule="auto"/>
        <w:ind w:firstLine="420" w:firstLineChars="200"/>
        <w:rPr>
          <w:rFonts w:hint="eastAsia" w:ascii="宋体" w:hAnsi="宋体" w:cs="宋体"/>
          <w:highlight w:val="none"/>
        </w:rPr>
      </w:pPr>
      <w:r>
        <w:rPr>
          <w:rFonts w:hint="eastAsia" w:ascii="宋体" w:hAnsi="宋体" w:cs="宋体"/>
          <w:highlight w:val="none"/>
        </w:rPr>
        <w:t>（3）响应文件提供的资格证明文件出现任一项不符合“供应商须知前附表”资格证明文件规定的“必须提供”的文件资料要求或者无效的。</w:t>
      </w:r>
    </w:p>
    <w:p w14:paraId="0EA9DEBD">
      <w:pPr>
        <w:spacing w:line="360" w:lineRule="auto"/>
        <w:ind w:firstLine="420" w:firstLineChars="200"/>
        <w:rPr>
          <w:rFonts w:hint="eastAsia" w:ascii="宋体" w:hAnsi="宋体" w:cs="宋体"/>
          <w:highlight w:val="none"/>
        </w:rPr>
      </w:pPr>
      <w:bookmarkStart w:id="75" w:name="_Hlk68601553"/>
      <w:r>
        <w:rPr>
          <w:rFonts w:hint="eastAsia" w:ascii="宋体" w:hAnsi="宋体" w:cs="宋体"/>
          <w:highlight w:val="none"/>
        </w:rPr>
        <w:t>（4）同一合同项下的不同供应商，单位负责人为同一人或者存在直接控股、管理关系的；为本项目提供过整体设计、规范编制或者项目管理、监理、检测等服务的。</w:t>
      </w:r>
      <w:bookmarkEnd w:id="75"/>
    </w:p>
    <w:p w14:paraId="7425CE58">
      <w:pPr>
        <w:spacing w:line="360" w:lineRule="auto"/>
        <w:ind w:firstLine="420" w:firstLineChars="200"/>
        <w:rPr>
          <w:rFonts w:hint="eastAsia" w:ascii="宋体" w:hAnsi="宋体" w:cs="宋体"/>
          <w:highlight w:val="none"/>
        </w:rPr>
      </w:pPr>
      <w:r>
        <w:rPr>
          <w:rFonts w:hint="eastAsia" w:ascii="宋体" w:hAnsi="宋体" w:cs="宋体"/>
          <w:highlight w:val="none"/>
        </w:rPr>
        <w:t>2.4通过资格审查的合格供应商不足3家的，不得进入符合性审查环节，采购人或者采购代理机构应当重新开展采购活动。</w:t>
      </w:r>
    </w:p>
    <w:p w14:paraId="1E942265">
      <w:pPr>
        <w:spacing w:line="360" w:lineRule="auto"/>
        <w:ind w:firstLine="422" w:firstLineChars="200"/>
        <w:rPr>
          <w:rFonts w:hint="eastAsia" w:ascii="宋体" w:hAnsi="宋体" w:cs="宋体"/>
          <w:b/>
          <w:bCs/>
          <w:highlight w:val="none"/>
        </w:rPr>
      </w:pPr>
      <w:r>
        <w:rPr>
          <w:rFonts w:hint="eastAsia" w:ascii="宋体" w:hAnsi="宋体" w:cs="宋体"/>
          <w:b/>
          <w:bCs/>
          <w:highlight w:val="none"/>
        </w:rPr>
        <w:t>3.符合性审查</w:t>
      </w:r>
    </w:p>
    <w:p w14:paraId="37D289AE">
      <w:pPr>
        <w:spacing w:line="360" w:lineRule="auto"/>
        <w:ind w:firstLine="420" w:firstLineChars="200"/>
        <w:rPr>
          <w:rFonts w:hint="eastAsia" w:ascii="宋体" w:hAnsi="宋体" w:cs="宋体"/>
          <w:highlight w:val="none"/>
        </w:rPr>
      </w:pPr>
      <w:bookmarkStart w:id="76" w:name="_Hlk42528882"/>
      <w:r>
        <w:rPr>
          <w:rFonts w:hint="eastAsia" w:ascii="宋体" w:hAnsi="宋体" w:cs="宋体"/>
          <w:highlight w:val="none"/>
        </w:rPr>
        <w:t>3.1由谈判小组对通过资格审查的合格供应商的响应文件的响应报价、商务、技术等实质性要求进行符合性审查，以确定其是否满足谈判文件的实质性要求。</w:t>
      </w:r>
    </w:p>
    <w:bookmarkEnd w:id="76"/>
    <w:p w14:paraId="39C5D273">
      <w:pPr>
        <w:spacing w:line="360" w:lineRule="auto"/>
        <w:ind w:firstLine="420" w:firstLineChars="200"/>
        <w:rPr>
          <w:rFonts w:hint="eastAsia" w:ascii="宋体" w:hAnsi="宋体" w:cs="宋体"/>
          <w:highlight w:val="none"/>
        </w:rPr>
      </w:pPr>
      <w:r>
        <w:rPr>
          <w:rFonts w:hint="eastAsia" w:ascii="宋体" w:hAnsi="宋体" w:cs="宋体"/>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10EAD3">
      <w:pPr>
        <w:spacing w:line="360" w:lineRule="auto"/>
        <w:ind w:firstLine="420" w:firstLineChars="200"/>
        <w:rPr>
          <w:rFonts w:hint="eastAsia" w:ascii="宋体" w:hAnsi="宋体" w:cs="宋体"/>
          <w:spacing w:val="-6"/>
          <w:highlight w:val="none"/>
        </w:rPr>
      </w:pPr>
      <w:r>
        <w:rPr>
          <w:rFonts w:hint="eastAsia" w:ascii="宋体" w:hAnsi="宋体" w:cs="宋体"/>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highlight w:val="none"/>
        </w:rPr>
        <w:t>。供应商为自然人的，必须由本人签字并附身份证明。</w:t>
      </w:r>
    </w:p>
    <w:p w14:paraId="2129DB76">
      <w:pPr>
        <w:spacing w:line="360" w:lineRule="auto"/>
        <w:ind w:firstLine="396" w:firstLineChars="200"/>
        <w:rPr>
          <w:rFonts w:hint="eastAsia" w:ascii="宋体" w:hAnsi="宋体" w:cs="宋体"/>
          <w:highlight w:val="none"/>
        </w:rPr>
      </w:pPr>
      <w:r>
        <w:rPr>
          <w:rFonts w:hint="eastAsia" w:ascii="宋体" w:hAnsi="宋体" w:cs="宋体"/>
          <w:spacing w:val="-6"/>
          <w:highlight w:val="none"/>
        </w:rPr>
        <w:t>3.4</w:t>
      </w:r>
      <w:r>
        <w:rPr>
          <w:rFonts w:hint="eastAsia" w:ascii="宋体" w:hAnsi="宋体" w:cs="宋体"/>
          <w:highlight w:val="none"/>
        </w:rPr>
        <w:t xml:space="preserve">首次响应文件报价出现前后不一致的，按照下列规定修正： </w:t>
      </w:r>
    </w:p>
    <w:p w14:paraId="48A23E93">
      <w:pPr>
        <w:spacing w:line="360" w:lineRule="auto"/>
        <w:ind w:firstLine="420" w:firstLineChars="200"/>
        <w:rPr>
          <w:rFonts w:hint="eastAsia" w:ascii="宋体" w:hAnsi="宋体" w:cs="宋体"/>
          <w:highlight w:val="none"/>
        </w:rPr>
      </w:pPr>
      <w:r>
        <w:rPr>
          <w:rFonts w:hint="eastAsia" w:ascii="宋体" w:hAnsi="宋体" w:cs="宋体"/>
          <w:highlight w:val="none"/>
        </w:rPr>
        <w:t>（1）响应文件中报价表内容与响应文件中相应内容不一致的，以报价表为准；</w:t>
      </w:r>
    </w:p>
    <w:p w14:paraId="669CD375">
      <w:pPr>
        <w:spacing w:line="360" w:lineRule="auto"/>
        <w:ind w:firstLine="420" w:firstLineChars="200"/>
        <w:rPr>
          <w:rFonts w:hint="eastAsia" w:ascii="宋体" w:hAnsi="宋体" w:cs="宋体"/>
          <w:highlight w:val="none"/>
        </w:rPr>
      </w:pPr>
      <w:r>
        <w:rPr>
          <w:rFonts w:hint="eastAsia" w:ascii="宋体" w:hAnsi="宋体" w:cs="宋体"/>
          <w:highlight w:val="none"/>
        </w:rPr>
        <w:t>（2）大写金额和小写金额不一致的，以大写金额为准；</w:t>
      </w:r>
    </w:p>
    <w:p w14:paraId="6488B13F">
      <w:pPr>
        <w:spacing w:line="360" w:lineRule="auto"/>
        <w:ind w:firstLine="420" w:firstLineChars="200"/>
        <w:rPr>
          <w:rFonts w:hint="eastAsia" w:ascii="宋体" w:hAnsi="宋体" w:cs="宋体"/>
          <w:highlight w:val="none"/>
        </w:rPr>
      </w:pPr>
      <w:r>
        <w:rPr>
          <w:rFonts w:hint="eastAsia" w:ascii="宋体" w:hAnsi="宋体" w:cs="宋体"/>
          <w:highlight w:val="none"/>
        </w:rPr>
        <w:t>（3）单价金额小数点或者百分比有明显错位的，以报价表的总价为准，并修改单价；</w:t>
      </w:r>
    </w:p>
    <w:p w14:paraId="128A221C">
      <w:pPr>
        <w:spacing w:line="360" w:lineRule="auto"/>
        <w:ind w:firstLine="420" w:firstLineChars="200"/>
        <w:rPr>
          <w:rFonts w:hint="eastAsia" w:ascii="宋体" w:hAnsi="宋体" w:cs="宋体"/>
          <w:highlight w:val="none"/>
        </w:rPr>
      </w:pPr>
      <w:r>
        <w:rPr>
          <w:rFonts w:hint="eastAsia" w:ascii="宋体" w:hAnsi="宋体" w:cs="宋体"/>
          <w:highlight w:val="none"/>
        </w:rPr>
        <w:t>（4）总价金额与按单价汇总金额不一致的，以单价金额计算结果为准。</w:t>
      </w:r>
    </w:p>
    <w:p w14:paraId="71F7E889">
      <w:pPr>
        <w:spacing w:line="360" w:lineRule="auto"/>
        <w:ind w:firstLine="420" w:firstLineChars="200"/>
        <w:rPr>
          <w:rFonts w:hint="eastAsia" w:ascii="宋体" w:hAnsi="宋体" w:cs="宋体"/>
          <w:highlight w:val="none"/>
        </w:rPr>
      </w:pPr>
      <w:r>
        <w:rPr>
          <w:rFonts w:hint="eastAsia" w:ascii="宋体" w:hAnsi="宋体" w:cs="宋体"/>
          <w:highlight w:val="none"/>
        </w:rPr>
        <w:t>同时出现两种以上不一致的，按照以上（1）-（4）规定的顺序逐条进行修正。修正后的报价经供应商确认后产生约束力，供应商不确认的，其响应文件按无效响应处理。</w:t>
      </w:r>
    </w:p>
    <w:p w14:paraId="3991A121">
      <w:pPr>
        <w:spacing w:line="360" w:lineRule="auto"/>
        <w:ind w:firstLine="420" w:firstLineChars="200"/>
        <w:rPr>
          <w:rFonts w:hint="eastAsia" w:ascii="宋体" w:hAnsi="宋体" w:cs="宋体"/>
          <w:highlight w:val="none"/>
        </w:rPr>
      </w:pPr>
      <w:r>
        <w:rPr>
          <w:rFonts w:hint="eastAsia" w:ascii="宋体" w:hAnsi="宋体" w:cs="宋体"/>
          <w:highlight w:val="none"/>
        </w:rPr>
        <w:t>3.5商务技术、报价评审</w:t>
      </w:r>
    </w:p>
    <w:p w14:paraId="1F7C413A">
      <w:pPr>
        <w:spacing w:line="360" w:lineRule="auto"/>
        <w:ind w:firstLine="420" w:firstLineChars="200"/>
        <w:rPr>
          <w:rFonts w:hint="eastAsia" w:ascii="宋体" w:hAnsi="宋体" w:cs="宋体"/>
          <w:highlight w:val="none"/>
        </w:rPr>
      </w:pPr>
      <w:r>
        <w:rPr>
          <w:rFonts w:hint="eastAsia" w:ascii="宋体" w:hAnsi="宋体" w:cs="宋体"/>
          <w:highlight w:val="none"/>
        </w:rPr>
        <w:t>在评审时，如发现下列情形之一的，将被视为响应文件无效处理：</w:t>
      </w:r>
    </w:p>
    <w:p w14:paraId="63CD461F">
      <w:pPr>
        <w:spacing w:line="360" w:lineRule="auto"/>
        <w:ind w:firstLine="420" w:firstLineChars="200"/>
        <w:rPr>
          <w:rFonts w:hint="eastAsia" w:ascii="宋体" w:hAnsi="宋体" w:cs="宋体"/>
          <w:highlight w:val="none"/>
        </w:rPr>
      </w:pPr>
      <w:r>
        <w:rPr>
          <w:rFonts w:hint="eastAsia" w:ascii="宋体" w:hAnsi="宋体" w:cs="宋体"/>
          <w:highlight w:val="none"/>
        </w:rPr>
        <w:t>（1）商务技术评审</w:t>
      </w:r>
    </w:p>
    <w:p w14:paraId="08518446">
      <w:pPr>
        <w:spacing w:line="360" w:lineRule="auto"/>
        <w:ind w:firstLine="420" w:firstLineChars="200"/>
        <w:rPr>
          <w:rFonts w:hint="eastAsia" w:ascii="宋体" w:hAnsi="宋体" w:cs="宋体"/>
          <w:highlight w:val="none"/>
        </w:rPr>
      </w:pPr>
      <w:r>
        <w:rPr>
          <w:rFonts w:hint="eastAsia" w:ascii="宋体" w:hAnsi="宋体" w:cs="宋体"/>
          <w:highlight w:val="none"/>
        </w:rPr>
        <w:t>1）响应文件未按谈判文件要求签署、盖章；</w:t>
      </w:r>
    </w:p>
    <w:p w14:paraId="39FB82B5">
      <w:pPr>
        <w:spacing w:line="360" w:lineRule="auto"/>
        <w:ind w:firstLine="420" w:firstLineChars="200"/>
        <w:rPr>
          <w:rFonts w:hint="eastAsia" w:ascii="宋体" w:hAnsi="宋体" w:cs="宋体"/>
          <w:highlight w:val="none"/>
        </w:rPr>
      </w:pPr>
      <w:r>
        <w:rPr>
          <w:rFonts w:hint="eastAsia" w:ascii="宋体" w:hAnsi="宋体" w:cs="宋体"/>
          <w:highlight w:val="none"/>
        </w:rPr>
        <w:t xml:space="preserve">2）委托代理人未能出具有效身份证明或者出具的身份证明与授权委托书中的信息不符； </w:t>
      </w:r>
    </w:p>
    <w:p w14:paraId="565C6A17">
      <w:pPr>
        <w:spacing w:line="360" w:lineRule="auto"/>
        <w:ind w:firstLine="420" w:firstLineChars="200"/>
        <w:rPr>
          <w:rFonts w:hint="eastAsia" w:ascii="宋体" w:hAnsi="宋体" w:cs="宋体"/>
          <w:highlight w:val="none"/>
        </w:rPr>
      </w:pPr>
      <w:r>
        <w:rPr>
          <w:rFonts w:hint="eastAsia" w:ascii="宋体" w:hAnsi="宋体" w:cs="宋体"/>
          <w:highlight w:val="none"/>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53DC36A6">
      <w:pPr>
        <w:spacing w:line="360" w:lineRule="auto"/>
        <w:ind w:firstLine="420" w:firstLineChars="200"/>
        <w:rPr>
          <w:rFonts w:hint="eastAsia" w:ascii="宋体" w:hAnsi="宋体" w:cs="宋体"/>
          <w:highlight w:val="none"/>
        </w:rPr>
      </w:pPr>
      <w:r>
        <w:rPr>
          <w:rFonts w:hint="eastAsia" w:ascii="宋体" w:hAnsi="宋体" w:cs="宋体"/>
          <w:highlight w:val="none"/>
        </w:rPr>
        <w:t>4）商务条款中标“▲”的条款发生负偏离的或者允许负偏离的条款数超过“供应商须知前附表”规定项数的或者标明实质性的要求发生负偏离；</w:t>
      </w:r>
    </w:p>
    <w:p w14:paraId="005A9AEB">
      <w:pPr>
        <w:spacing w:line="360" w:lineRule="auto"/>
        <w:ind w:firstLine="420" w:firstLineChars="200"/>
        <w:rPr>
          <w:rFonts w:hint="eastAsia" w:ascii="宋体" w:hAnsi="宋体" w:cs="宋体"/>
          <w:highlight w:val="none"/>
        </w:rPr>
      </w:pPr>
      <w:r>
        <w:rPr>
          <w:rFonts w:hint="eastAsia" w:ascii="宋体" w:hAnsi="宋体" w:cs="宋体"/>
          <w:highlight w:val="none"/>
        </w:rPr>
        <w:t>5）未对竞标有效期作出响应或者响应文件承诺的竞标有效期不满足谈判文件要求；</w:t>
      </w:r>
    </w:p>
    <w:p w14:paraId="5D0839F0">
      <w:pPr>
        <w:spacing w:line="360" w:lineRule="auto"/>
        <w:ind w:firstLine="420" w:firstLineChars="200"/>
        <w:rPr>
          <w:rFonts w:hint="eastAsia" w:ascii="宋体" w:hAnsi="宋体" w:cs="宋体"/>
          <w:highlight w:val="none"/>
        </w:rPr>
      </w:pPr>
      <w:r>
        <w:rPr>
          <w:rFonts w:hint="eastAsia" w:ascii="宋体" w:hAnsi="宋体" w:cs="宋体"/>
          <w:highlight w:val="none"/>
        </w:rPr>
        <w:t>6）响应文件的实质性内容未使用中文表述、使用计量单位不符合谈判文件要求；</w:t>
      </w:r>
    </w:p>
    <w:p w14:paraId="5B079C37">
      <w:pPr>
        <w:spacing w:line="360" w:lineRule="auto"/>
        <w:ind w:firstLine="420" w:firstLineChars="200"/>
        <w:rPr>
          <w:rFonts w:hint="eastAsia" w:ascii="宋体" w:hAnsi="宋体" w:cs="宋体"/>
          <w:highlight w:val="none"/>
        </w:rPr>
      </w:pPr>
      <w:r>
        <w:rPr>
          <w:rFonts w:hint="eastAsia" w:ascii="宋体" w:hAnsi="宋体" w:cs="宋体"/>
          <w:highlight w:val="none"/>
        </w:rPr>
        <w:t>7）响应文件中的文件资料因填写不齐全或者内容虚假或者出现其他情形而导致被谈判小组认定无效；</w:t>
      </w:r>
    </w:p>
    <w:p w14:paraId="2DAFFEE1">
      <w:pPr>
        <w:spacing w:line="360" w:lineRule="auto"/>
        <w:ind w:firstLine="420" w:firstLineChars="200"/>
        <w:rPr>
          <w:rFonts w:hint="eastAsia" w:ascii="宋体" w:hAnsi="宋体" w:cs="宋体"/>
          <w:highlight w:val="none"/>
        </w:rPr>
      </w:pPr>
      <w:r>
        <w:rPr>
          <w:rFonts w:hint="eastAsia" w:ascii="宋体" w:hAnsi="宋体" w:cs="宋体"/>
          <w:highlight w:val="none"/>
        </w:rPr>
        <w:t>8）响应文件含有采购人不能接受的附加条件；</w:t>
      </w:r>
    </w:p>
    <w:p w14:paraId="27BC963B">
      <w:pPr>
        <w:spacing w:line="360" w:lineRule="auto"/>
        <w:ind w:firstLine="420" w:firstLineChars="200"/>
        <w:rPr>
          <w:rFonts w:hint="eastAsia" w:ascii="宋体" w:hAnsi="宋体" w:cs="宋体"/>
          <w:highlight w:val="none"/>
        </w:rPr>
      </w:pPr>
      <w:r>
        <w:rPr>
          <w:rFonts w:hint="eastAsia" w:ascii="宋体" w:hAnsi="宋体" w:cs="宋体"/>
          <w:highlight w:val="none"/>
        </w:rPr>
        <w:t>9）属于“供应商须知正文”第7.5条情形；</w:t>
      </w:r>
    </w:p>
    <w:p w14:paraId="7C805681">
      <w:pPr>
        <w:spacing w:line="360" w:lineRule="auto"/>
        <w:ind w:firstLine="420" w:firstLineChars="200"/>
        <w:rPr>
          <w:rFonts w:hint="eastAsia" w:ascii="宋体" w:hAnsi="宋体" w:cs="宋体"/>
          <w:highlight w:val="none"/>
        </w:rPr>
      </w:pPr>
      <w:r>
        <w:rPr>
          <w:rFonts w:hint="eastAsia" w:ascii="宋体" w:hAnsi="宋体" w:cs="宋体"/>
          <w:highlight w:val="none"/>
        </w:rPr>
        <w:t>10）技术需求允许负偏离的条款数超过“供应商须知前附表”规定项数；</w:t>
      </w:r>
    </w:p>
    <w:p w14:paraId="68040F55">
      <w:pPr>
        <w:spacing w:line="360" w:lineRule="auto"/>
        <w:ind w:firstLine="420" w:firstLineChars="200"/>
        <w:rPr>
          <w:rFonts w:hint="eastAsia" w:ascii="宋体" w:hAnsi="宋体" w:cs="宋体"/>
          <w:highlight w:val="none"/>
        </w:rPr>
      </w:pPr>
      <w:r>
        <w:rPr>
          <w:rFonts w:hint="eastAsia" w:ascii="宋体" w:hAnsi="宋体" w:cs="宋体"/>
          <w:highlight w:val="none"/>
        </w:rPr>
        <w:t>11）虚假竞标，或者出现其他情形而导致被谈判小组认定无效；</w:t>
      </w:r>
    </w:p>
    <w:p w14:paraId="599FEFBB">
      <w:pPr>
        <w:spacing w:line="360" w:lineRule="auto"/>
        <w:ind w:firstLine="420" w:firstLineChars="200"/>
        <w:rPr>
          <w:rFonts w:hint="eastAsia" w:ascii="宋体" w:hAnsi="宋体" w:cs="宋体"/>
          <w:highlight w:val="none"/>
        </w:rPr>
      </w:pPr>
      <w:r>
        <w:rPr>
          <w:rFonts w:hint="eastAsia" w:ascii="宋体" w:hAnsi="宋体" w:cs="宋体"/>
          <w:highlight w:val="none"/>
        </w:rPr>
        <w:t>12）竞标技术方案不明确，谈判文件未允许但响应文件中存在一个或者一个以上备选（替代）竞标方案；</w:t>
      </w:r>
    </w:p>
    <w:p w14:paraId="0B13B944">
      <w:pPr>
        <w:spacing w:line="360" w:lineRule="auto"/>
        <w:ind w:firstLine="420" w:firstLineChars="200"/>
        <w:rPr>
          <w:rFonts w:hint="eastAsia" w:ascii="宋体" w:hAnsi="宋体" w:cs="宋体"/>
          <w:highlight w:val="none"/>
        </w:rPr>
      </w:pPr>
      <w:r>
        <w:rPr>
          <w:rFonts w:hint="eastAsia" w:ascii="宋体" w:hAnsi="宋体" w:cs="宋体"/>
          <w:highlight w:val="none"/>
        </w:rPr>
        <w:t>13）响应文件标注的项目名称或者项目编号与竞争性谈判文件标注的项目名称或者项目编号不一致的；</w:t>
      </w:r>
    </w:p>
    <w:p w14:paraId="2E8005B2">
      <w:pPr>
        <w:spacing w:line="360" w:lineRule="auto"/>
        <w:ind w:firstLine="420" w:firstLineChars="200"/>
        <w:rPr>
          <w:rFonts w:hint="eastAsia" w:ascii="宋体" w:hAnsi="宋体" w:cs="宋体"/>
          <w:highlight w:val="none"/>
        </w:rPr>
      </w:pPr>
      <w:r>
        <w:rPr>
          <w:rFonts w:hint="eastAsia" w:ascii="宋体" w:hAnsi="宋体" w:cs="宋体"/>
          <w:highlight w:val="none"/>
        </w:rPr>
        <w:t>14）未响应谈判文件实质性要求；</w:t>
      </w:r>
    </w:p>
    <w:p w14:paraId="2CFC0B94">
      <w:pPr>
        <w:spacing w:line="360" w:lineRule="auto"/>
        <w:ind w:firstLine="420" w:firstLineChars="200"/>
        <w:rPr>
          <w:rFonts w:hint="eastAsia" w:ascii="宋体" w:hAnsi="宋体" w:cs="宋体"/>
          <w:highlight w:val="none"/>
        </w:rPr>
      </w:pPr>
      <w:r>
        <w:rPr>
          <w:rFonts w:hint="eastAsia" w:ascii="宋体" w:hAnsi="宋体" w:cs="宋体"/>
          <w:highlight w:val="none"/>
        </w:rPr>
        <w:t>15）法律、法规和谈判文件规定的其他无效情形。</w:t>
      </w:r>
    </w:p>
    <w:p w14:paraId="676D4BDE">
      <w:pPr>
        <w:spacing w:line="360" w:lineRule="auto"/>
        <w:ind w:firstLine="420" w:firstLineChars="200"/>
        <w:rPr>
          <w:rFonts w:hint="eastAsia" w:ascii="宋体" w:hAnsi="宋体" w:cs="宋体"/>
          <w:highlight w:val="none"/>
        </w:rPr>
      </w:pPr>
      <w:r>
        <w:rPr>
          <w:rFonts w:hint="eastAsia" w:ascii="宋体" w:hAnsi="宋体" w:cs="宋体"/>
          <w:highlight w:val="none"/>
        </w:rPr>
        <w:t>（2）报价评审</w:t>
      </w:r>
    </w:p>
    <w:p w14:paraId="2DEE1AF7">
      <w:pPr>
        <w:spacing w:line="360" w:lineRule="auto"/>
        <w:ind w:firstLine="420" w:firstLineChars="200"/>
        <w:rPr>
          <w:rFonts w:hint="eastAsia" w:ascii="宋体" w:hAnsi="宋体" w:cs="宋体"/>
          <w:highlight w:val="none"/>
        </w:rPr>
      </w:pPr>
      <w:r>
        <w:rPr>
          <w:rFonts w:hint="eastAsia" w:ascii="宋体" w:hAnsi="宋体" w:cs="宋体"/>
          <w:highlight w:val="none"/>
        </w:rPr>
        <w:t>1) 响应文件未提供“供应商须知前附表” 报价文件中规定的“响应报价表”；</w:t>
      </w:r>
    </w:p>
    <w:p w14:paraId="32ECF2C0">
      <w:pPr>
        <w:spacing w:line="360" w:lineRule="auto"/>
        <w:ind w:firstLine="420" w:firstLineChars="200"/>
        <w:rPr>
          <w:rFonts w:hint="eastAsia" w:ascii="宋体" w:hAnsi="宋体" w:cs="宋体"/>
          <w:highlight w:val="none"/>
        </w:rPr>
      </w:pPr>
      <w:r>
        <w:rPr>
          <w:rFonts w:hint="eastAsia" w:ascii="宋体" w:hAnsi="宋体" w:cs="宋体"/>
          <w:highlight w:val="none"/>
        </w:rPr>
        <w:t>2）未采用人民币报价或者未按照谈判文件标明的币种报价；</w:t>
      </w:r>
    </w:p>
    <w:p w14:paraId="0C2D0F64">
      <w:pPr>
        <w:spacing w:line="360" w:lineRule="auto"/>
        <w:ind w:firstLine="420" w:firstLineChars="200"/>
        <w:rPr>
          <w:rFonts w:hint="eastAsia" w:ascii="宋体" w:hAnsi="宋体" w:cs="宋体"/>
          <w:highlight w:val="none"/>
        </w:rPr>
      </w:pPr>
      <w:r>
        <w:rPr>
          <w:rFonts w:hint="eastAsia" w:ascii="宋体" w:hAnsi="宋体" w:cs="宋体"/>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0E6832CD">
      <w:pPr>
        <w:spacing w:line="360" w:lineRule="auto"/>
        <w:ind w:firstLine="420" w:firstLineChars="200"/>
        <w:rPr>
          <w:rFonts w:hint="eastAsia" w:ascii="宋体" w:hAnsi="宋体" w:cs="宋体"/>
          <w:highlight w:val="none"/>
        </w:rPr>
      </w:pPr>
      <w:r>
        <w:rPr>
          <w:rFonts w:hint="eastAsia" w:ascii="宋体" w:hAnsi="宋体" w:cs="宋体"/>
          <w:highlight w:val="none"/>
        </w:rPr>
        <w:t>4）响应报价（包含首次报价、最后报价）超过所竞标分标规定的采购预算金额或者最高限价的（如本项目公布了最高限价）；</w:t>
      </w:r>
      <w:bookmarkStart w:id="77" w:name="_Hlk42596405"/>
      <w:r>
        <w:rPr>
          <w:rFonts w:hint="eastAsia" w:ascii="宋体" w:hAnsi="宋体" w:cs="宋体"/>
          <w:highlight w:val="none"/>
        </w:rPr>
        <w:t>响应报价（包含首次报价、最后报价）</w:t>
      </w:r>
      <w:bookmarkEnd w:id="77"/>
      <w:bookmarkStart w:id="78" w:name="_Hlk42596276"/>
      <w:r>
        <w:rPr>
          <w:rFonts w:hint="eastAsia" w:ascii="宋体" w:hAnsi="宋体" w:cs="宋体"/>
          <w:highlight w:val="none"/>
        </w:rPr>
        <w:t>超过谈判文件采购预算金额或者最高限价的</w:t>
      </w:r>
      <w:bookmarkEnd w:id="78"/>
      <w:r>
        <w:rPr>
          <w:rFonts w:hint="eastAsia" w:ascii="宋体" w:hAnsi="宋体" w:cs="宋体"/>
          <w:highlight w:val="none"/>
        </w:rPr>
        <w:t>（如本项目公布了最高限价）；</w:t>
      </w:r>
    </w:p>
    <w:p w14:paraId="4A4EE022">
      <w:pPr>
        <w:spacing w:line="360" w:lineRule="auto"/>
        <w:ind w:firstLine="420" w:firstLineChars="200"/>
        <w:rPr>
          <w:rFonts w:hint="eastAsia" w:ascii="宋体" w:hAnsi="宋体" w:cs="宋体"/>
          <w:highlight w:val="none"/>
        </w:rPr>
      </w:pPr>
      <w:r>
        <w:rPr>
          <w:rFonts w:hint="eastAsia" w:ascii="宋体" w:hAnsi="宋体" w:cs="宋体"/>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采购预算金额或者最高限价的（如本项目公布了最高限价）；</w:t>
      </w:r>
    </w:p>
    <w:p w14:paraId="7B24D7FB">
      <w:pPr>
        <w:spacing w:line="360" w:lineRule="auto"/>
        <w:ind w:firstLine="420" w:firstLineChars="200"/>
        <w:rPr>
          <w:rFonts w:hint="eastAsia" w:ascii="宋体" w:hAnsi="宋体" w:cs="宋体"/>
          <w:highlight w:val="none"/>
        </w:rPr>
      </w:pPr>
      <w:r>
        <w:rPr>
          <w:rFonts w:hint="eastAsia" w:ascii="宋体" w:hAnsi="宋体" w:cs="宋体"/>
          <w:highlight w:val="none"/>
        </w:rPr>
        <w:t>6）响应文件响应的标的数量及单位与竞争性谈判文件要求实质性不一致的。</w:t>
      </w:r>
    </w:p>
    <w:p w14:paraId="514F4E4B">
      <w:pPr>
        <w:spacing w:line="360" w:lineRule="auto"/>
        <w:ind w:firstLine="420" w:firstLineChars="200"/>
        <w:rPr>
          <w:rFonts w:hint="eastAsia" w:ascii="宋体" w:hAnsi="宋体" w:cs="宋体"/>
          <w:highlight w:val="none"/>
        </w:rPr>
      </w:pPr>
      <w:r>
        <w:rPr>
          <w:rFonts w:hint="eastAsia" w:ascii="宋体" w:hAnsi="宋体" w:cs="宋体"/>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FEE551E">
      <w:pPr>
        <w:spacing w:line="360" w:lineRule="auto"/>
        <w:ind w:firstLine="420" w:firstLineChars="200"/>
        <w:rPr>
          <w:rFonts w:hint="eastAsia" w:ascii="宋体" w:hAnsi="宋体" w:cs="宋体"/>
          <w:highlight w:val="none"/>
        </w:rPr>
      </w:pPr>
      <w:r>
        <w:rPr>
          <w:rFonts w:hint="eastAsia" w:ascii="宋体" w:hAnsi="宋体" w:cs="宋体"/>
          <w:highlight w:val="none"/>
        </w:rPr>
        <w:t>3.7通过符合性审查的合格供应商不足3家的，不得进入谈判环节，应当重新开展采购活动。</w:t>
      </w:r>
    </w:p>
    <w:p w14:paraId="2D16F330">
      <w:pPr>
        <w:spacing w:line="360" w:lineRule="auto"/>
        <w:ind w:firstLine="422" w:firstLineChars="200"/>
        <w:rPr>
          <w:rFonts w:hint="eastAsia" w:ascii="宋体" w:hAnsi="宋体" w:cs="宋体"/>
          <w:b/>
          <w:bCs/>
          <w:highlight w:val="none"/>
        </w:rPr>
      </w:pPr>
      <w:r>
        <w:rPr>
          <w:rFonts w:hint="eastAsia" w:ascii="宋体" w:hAnsi="宋体" w:cs="宋体"/>
          <w:b/>
          <w:bCs/>
          <w:highlight w:val="none"/>
        </w:rPr>
        <w:t>4.谈判程序</w:t>
      </w:r>
    </w:p>
    <w:p w14:paraId="755AC178">
      <w:pPr>
        <w:spacing w:line="360" w:lineRule="auto"/>
        <w:ind w:firstLine="420" w:firstLineChars="200"/>
        <w:rPr>
          <w:rFonts w:hint="eastAsia" w:ascii="宋体" w:hAnsi="宋体" w:cs="宋体"/>
          <w:b/>
          <w:kern w:val="0"/>
          <w:highlight w:val="none"/>
        </w:rPr>
      </w:pPr>
      <w:r>
        <w:rPr>
          <w:rFonts w:hint="eastAsia" w:ascii="宋体" w:hAnsi="宋体" w:cs="宋体"/>
          <w:kern w:val="0"/>
          <w:highlight w:val="none"/>
        </w:rPr>
        <w:t>4.1谈判小组按照“供应商须知前附表”</w:t>
      </w:r>
      <w:r>
        <w:rPr>
          <w:rFonts w:hint="eastAsia" w:ascii="宋体" w:hAnsi="宋体" w:cs="宋体"/>
          <w:highlight w:val="none"/>
        </w:rPr>
        <w:t xml:space="preserve"> </w:t>
      </w:r>
      <w:r>
        <w:rPr>
          <w:rFonts w:hint="eastAsia" w:ascii="宋体" w:hAnsi="宋体" w:cs="宋体"/>
          <w:kern w:val="0"/>
          <w:highlight w:val="none"/>
        </w:rPr>
        <w:t>确定的</w:t>
      </w:r>
      <w:r>
        <w:rPr>
          <w:rFonts w:hint="eastAsia" w:ascii="宋体" w:hAnsi="宋体" w:cs="宋体"/>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highlight w:val="none"/>
        </w:rPr>
        <w:t>其响应文件按无效响应处理。</w:t>
      </w:r>
    </w:p>
    <w:p w14:paraId="69AAD888">
      <w:pPr>
        <w:spacing w:line="360" w:lineRule="auto"/>
        <w:ind w:firstLine="420" w:firstLineChars="200"/>
        <w:rPr>
          <w:rFonts w:hint="eastAsia" w:ascii="宋体" w:hAnsi="宋体" w:cs="宋体"/>
          <w:highlight w:val="none"/>
        </w:rPr>
      </w:pPr>
      <w:r>
        <w:rPr>
          <w:rFonts w:hint="eastAsia" w:ascii="宋体" w:hAnsi="宋体" w:cs="宋体"/>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183BC3A6">
      <w:pPr>
        <w:spacing w:line="360" w:lineRule="auto"/>
        <w:ind w:firstLine="420" w:firstLineChars="200"/>
        <w:rPr>
          <w:rFonts w:hint="eastAsia" w:ascii="宋体" w:hAnsi="宋体" w:cs="宋体"/>
          <w:highlight w:val="none"/>
        </w:rPr>
      </w:pPr>
      <w:r>
        <w:rPr>
          <w:rFonts w:hint="eastAsia" w:ascii="宋体" w:hAnsi="宋体" w:cs="宋体"/>
          <w:highlight w:val="none"/>
        </w:rPr>
        <w:t>4.3对谈判文件作出的实质性变动是谈判文件的有效组成部分，由谈判小组及时以电子澄清函形式同时通知所有参加谈判的供应商。</w:t>
      </w:r>
    </w:p>
    <w:p w14:paraId="364EB018">
      <w:pPr>
        <w:spacing w:line="360" w:lineRule="auto"/>
        <w:ind w:firstLine="420" w:firstLineChars="200"/>
        <w:rPr>
          <w:rFonts w:hint="eastAsia" w:ascii="宋体" w:hAnsi="宋体" w:cs="宋体"/>
          <w:highlight w:val="none"/>
        </w:rPr>
      </w:pPr>
      <w:r>
        <w:rPr>
          <w:rFonts w:hint="eastAsia" w:ascii="宋体" w:hAnsi="宋体" w:cs="宋体"/>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04BEB3EB">
      <w:pPr>
        <w:spacing w:line="360" w:lineRule="auto"/>
        <w:ind w:firstLine="420" w:firstLineChars="200"/>
        <w:rPr>
          <w:rFonts w:hint="eastAsia" w:ascii="宋体" w:hAnsi="宋体" w:cs="宋体"/>
          <w:highlight w:val="none"/>
        </w:rPr>
      </w:pPr>
      <w:r>
        <w:rPr>
          <w:rFonts w:hint="eastAsia" w:ascii="宋体" w:hAnsi="宋体" w:cs="宋体"/>
          <w:highlight w:val="none"/>
        </w:rPr>
        <w:t>4.5谈判中，</w:t>
      </w:r>
      <w:r>
        <w:rPr>
          <w:rFonts w:hint="eastAsia" w:ascii="宋体" w:hAnsi="宋体" w:cs="宋体"/>
          <w:spacing w:val="-6"/>
          <w:highlight w:val="none"/>
        </w:rPr>
        <w:t>谈判的任何一方不得透露与谈判有关的其他供应商的技术资料、价格和其他信息。</w:t>
      </w:r>
    </w:p>
    <w:p w14:paraId="54A1CF88">
      <w:pPr>
        <w:widowControl/>
        <w:tabs>
          <w:tab w:val="left" w:pos="540"/>
        </w:tabs>
        <w:spacing w:line="360" w:lineRule="auto"/>
        <w:ind w:firstLine="420" w:firstLineChars="200"/>
        <w:jc w:val="left"/>
        <w:rPr>
          <w:rFonts w:hint="eastAsia" w:ascii="宋体" w:hAnsi="宋体" w:cs="宋体"/>
          <w:highlight w:val="none"/>
        </w:rPr>
      </w:pPr>
      <w:r>
        <w:rPr>
          <w:rFonts w:hint="eastAsia" w:ascii="宋体" w:hAnsi="宋体" w:cs="宋体"/>
          <w:highlight w:val="none"/>
        </w:rPr>
        <w:t>4.6谈判小组应对谈判过程和重要谈判内容进行记录，作为评审报告一部分，谈判小组在记录上签字确认。</w:t>
      </w:r>
      <w:r>
        <w:rPr>
          <w:rFonts w:hint="eastAsia" w:ascii="宋体" w:hAnsi="宋体" w:cs="宋体"/>
          <w:b/>
          <w:highlight w:val="none"/>
        </w:rPr>
        <w:t>主要内容包括：</w:t>
      </w:r>
    </w:p>
    <w:p w14:paraId="1B00C0F1">
      <w:pPr>
        <w:pStyle w:val="64"/>
        <w:adjustRightInd/>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14:paraId="60D2397A">
      <w:pPr>
        <w:pStyle w:val="64"/>
        <w:adjustRightInd/>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（2）谈判日期和地点，谈判人员名单；</w:t>
      </w:r>
    </w:p>
    <w:p w14:paraId="757D4705">
      <w:pPr>
        <w:pStyle w:val="64"/>
        <w:adjustRightInd/>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14:paraId="0717ACDC">
      <w:pPr>
        <w:widowControl/>
        <w:tabs>
          <w:tab w:val="left" w:pos="540"/>
        </w:tabs>
        <w:spacing w:line="360" w:lineRule="auto"/>
        <w:ind w:firstLine="420" w:firstLineChars="200"/>
        <w:jc w:val="left"/>
        <w:rPr>
          <w:rFonts w:hint="eastAsia" w:ascii="宋体" w:hAnsi="宋体" w:cs="宋体"/>
          <w:highlight w:val="none"/>
        </w:rPr>
      </w:pPr>
      <w:r>
        <w:rPr>
          <w:rFonts w:hint="eastAsia" w:ascii="宋体" w:hAnsi="宋体" w:cs="宋体"/>
          <w:highlight w:val="none"/>
        </w:rPr>
        <w:t>4.7谈判过程中重新提交的响应文件，供应商可以在开启前补充、修改。</w:t>
      </w:r>
    </w:p>
    <w:p w14:paraId="2E8E7CFB">
      <w:pPr>
        <w:spacing w:line="360" w:lineRule="auto"/>
        <w:ind w:firstLine="420" w:firstLineChars="200"/>
        <w:rPr>
          <w:rFonts w:hint="eastAsia" w:ascii="宋体" w:hAnsi="宋体" w:cs="宋体"/>
          <w:highlight w:val="none"/>
        </w:rPr>
      </w:pPr>
      <w:r>
        <w:rPr>
          <w:rFonts w:hint="eastAsia" w:ascii="宋体" w:hAnsi="宋体" w:cs="宋体"/>
          <w:highlight w:val="none"/>
        </w:rPr>
        <w:t>4.8对谈判过程提交的响应文件进行有效性、完整性和响应程度审查，通过审查的合格供应商不足3家的，采购人或者采购代理机构应当重新开展采购活动。</w:t>
      </w:r>
    </w:p>
    <w:p w14:paraId="44262209">
      <w:pPr>
        <w:spacing w:line="360" w:lineRule="auto"/>
        <w:ind w:firstLine="422" w:firstLineChars="200"/>
        <w:rPr>
          <w:rFonts w:hint="eastAsia" w:ascii="宋体" w:hAnsi="宋体" w:cs="宋体"/>
          <w:highlight w:val="none"/>
        </w:rPr>
      </w:pPr>
      <w:r>
        <w:rPr>
          <w:rFonts w:hint="eastAsia" w:ascii="宋体" w:hAnsi="宋体" w:cs="宋体"/>
          <w:b/>
          <w:bCs/>
          <w:highlight w:val="none"/>
        </w:rPr>
        <w:t>5.最后报价</w:t>
      </w:r>
    </w:p>
    <w:p w14:paraId="5A27EA07">
      <w:pPr>
        <w:spacing w:line="360" w:lineRule="auto"/>
        <w:ind w:firstLine="420" w:firstLineChars="200"/>
        <w:rPr>
          <w:rFonts w:hint="eastAsia" w:ascii="宋体" w:hAnsi="宋体" w:cs="宋体"/>
          <w:highlight w:val="none"/>
        </w:rPr>
      </w:pPr>
      <w:r>
        <w:rPr>
          <w:rFonts w:hint="eastAsia" w:ascii="宋体" w:hAnsi="宋体" w:cs="宋体"/>
          <w:highlight w:val="none"/>
        </w:rPr>
        <w:t>5.1谈判文件能够详细列明采购标的的技术、货物要求的，谈判结束后，由谈判小组按要求所有继续参加谈判的供应商在规定时间内密封提交最后报价，提交最后报价的供应商不得少于3家，否则必须重新采购。</w:t>
      </w:r>
    </w:p>
    <w:p w14:paraId="6541183C">
      <w:pPr>
        <w:spacing w:line="360" w:lineRule="auto"/>
        <w:ind w:firstLine="420" w:firstLineChars="200"/>
        <w:rPr>
          <w:rFonts w:hint="eastAsia" w:ascii="宋体" w:hAnsi="宋体" w:cs="宋体"/>
          <w:highlight w:val="none"/>
        </w:rPr>
      </w:pPr>
      <w:r>
        <w:rPr>
          <w:rFonts w:hint="eastAsia" w:ascii="宋体" w:hAnsi="宋体" w:cs="宋体"/>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780AE162">
      <w:pPr>
        <w:spacing w:line="360" w:lineRule="auto"/>
        <w:ind w:firstLine="420" w:firstLineChars="200"/>
        <w:rPr>
          <w:rFonts w:hint="eastAsia" w:ascii="宋体" w:hAnsi="宋体" w:cs="宋体"/>
          <w:highlight w:val="none"/>
        </w:rPr>
      </w:pPr>
      <w:r>
        <w:rPr>
          <w:rFonts w:hint="eastAsia" w:ascii="宋体" w:hAnsi="宋体" w:cs="宋体"/>
          <w:highlight w:val="none"/>
        </w:rPr>
        <w:t>5.3最后报价是供应商响应文件的有效组成部分。</w:t>
      </w:r>
    </w:p>
    <w:p w14:paraId="035C39D2">
      <w:pPr>
        <w:spacing w:line="360" w:lineRule="auto"/>
        <w:ind w:firstLine="420" w:firstLineChars="200"/>
        <w:rPr>
          <w:rFonts w:hint="eastAsia" w:ascii="宋体" w:hAnsi="宋体" w:cs="宋体"/>
          <w:highlight w:val="none"/>
        </w:rPr>
      </w:pPr>
      <w:r>
        <w:rPr>
          <w:rFonts w:hint="eastAsia" w:ascii="宋体" w:hAnsi="宋体" w:cs="宋体"/>
          <w:highlight w:val="none"/>
        </w:rPr>
        <w:t>5.4已经提交响应文件的供应商，在提交最后报价之前，可以根据谈判情况退出谈判，退出谈判的供应商的响应文件按无效响应处理。</w:t>
      </w:r>
    </w:p>
    <w:p w14:paraId="280A8ED8">
      <w:pPr>
        <w:spacing w:line="360" w:lineRule="auto"/>
        <w:ind w:firstLine="420" w:firstLineChars="200"/>
        <w:rPr>
          <w:rFonts w:hint="eastAsia" w:ascii="宋体" w:hAnsi="宋体" w:cs="宋体"/>
          <w:highlight w:val="none"/>
        </w:rPr>
      </w:pPr>
      <w:r>
        <w:rPr>
          <w:rFonts w:hint="eastAsia" w:ascii="宋体" w:hAnsi="宋体" w:cs="宋体"/>
          <w:highlight w:val="none"/>
        </w:rPr>
        <w:t>5.5供应商未在规定时间内提交最后报价的</w:t>
      </w:r>
      <w:r>
        <w:rPr>
          <w:rFonts w:hint="eastAsia" w:ascii="宋体" w:hAnsi="宋体" w:cs="宋体"/>
          <w:b/>
          <w:highlight w:val="none"/>
        </w:rPr>
        <w:t>，视同放弃报价权利退出谈判。</w:t>
      </w:r>
    </w:p>
    <w:p w14:paraId="0ADDF7F6">
      <w:pPr>
        <w:spacing w:line="360" w:lineRule="auto"/>
        <w:ind w:firstLine="420" w:firstLineChars="200"/>
        <w:rPr>
          <w:rFonts w:hint="eastAsia" w:ascii="宋体" w:hAnsi="宋体" w:cs="宋体"/>
          <w:highlight w:val="none"/>
        </w:rPr>
      </w:pPr>
      <w:r>
        <w:rPr>
          <w:rFonts w:hint="eastAsia" w:ascii="宋体" w:hAnsi="宋体" w:cs="宋体"/>
          <w:highlight w:val="none"/>
        </w:rPr>
        <w:t xml:space="preserve">5.6最终响应文件的报价出现前后不一致的，按照本章第3.4条的规定修正。 </w:t>
      </w:r>
    </w:p>
    <w:p w14:paraId="534B5183">
      <w:pPr>
        <w:spacing w:line="360" w:lineRule="auto"/>
        <w:ind w:firstLine="420" w:firstLineChars="200"/>
        <w:rPr>
          <w:rFonts w:hint="eastAsia" w:ascii="宋体" w:hAnsi="宋体" w:cs="宋体"/>
          <w:highlight w:val="none"/>
        </w:rPr>
      </w:pPr>
      <w:r>
        <w:rPr>
          <w:rFonts w:hint="eastAsia" w:ascii="宋体" w:hAnsi="宋体" w:cs="宋体"/>
          <w:highlight w:val="none"/>
        </w:rPr>
        <w:t>5.7修正后的最终报价出现下列情形的，按无效响应处理：</w:t>
      </w:r>
    </w:p>
    <w:p w14:paraId="3A7616F3">
      <w:pPr>
        <w:spacing w:line="360" w:lineRule="auto"/>
        <w:ind w:firstLine="420" w:firstLineChars="200"/>
        <w:rPr>
          <w:rFonts w:hint="eastAsia" w:ascii="宋体" w:hAnsi="宋体" w:cs="宋体"/>
          <w:highlight w:val="none"/>
        </w:rPr>
      </w:pPr>
      <w:r>
        <w:rPr>
          <w:rFonts w:hint="eastAsia" w:ascii="宋体" w:hAnsi="宋体" w:cs="宋体"/>
          <w:highlight w:val="none"/>
        </w:rPr>
        <w:t>（1）供应商不确认的（全流程电子化评标采取在线确认）；</w:t>
      </w:r>
    </w:p>
    <w:p w14:paraId="6F0977B5">
      <w:pPr>
        <w:spacing w:line="360" w:lineRule="auto"/>
        <w:ind w:firstLine="420" w:firstLineChars="200"/>
        <w:rPr>
          <w:rFonts w:hint="eastAsia" w:ascii="宋体" w:hAnsi="宋体" w:cs="宋体"/>
          <w:highlight w:val="none"/>
        </w:rPr>
      </w:pPr>
      <w:r>
        <w:rPr>
          <w:rFonts w:hint="eastAsia" w:ascii="宋体" w:hAnsi="宋体" w:cs="宋体"/>
          <w:highlight w:val="none"/>
        </w:rPr>
        <w:t>（2）经供应商确认修正后的响应报价（包含首次报价、最后报价）超过所竞标分标规定的采购预算金额或者最高限价的（如本项目公布了最高限价）；</w:t>
      </w:r>
    </w:p>
    <w:p w14:paraId="6D51A4D8">
      <w:pPr>
        <w:spacing w:line="360" w:lineRule="auto"/>
        <w:ind w:firstLine="420" w:firstLineChars="200"/>
        <w:rPr>
          <w:rFonts w:hint="eastAsia" w:ascii="宋体" w:hAnsi="宋体" w:cs="宋体"/>
          <w:highlight w:val="none"/>
        </w:rPr>
      </w:pPr>
      <w:r>
        <w:rPr>
          <w:rFonts w:hint="eastAsia" w:ascii="宋体" w:hAnsi="宋体" w:cs="宋体"/>
          <w:highlight w:val="none"/>
        </w:rPr>
        <w:t>（3）经供应商确认修正后的响应报价（包含首次报价、最后报价）超过最高限价的（如本项目公布了最高限价）。</w:t>
      </w:r>
    </w:p>
    <w:p w14:paraId="3D4E5C4E">
      <w:pPr>
        <w:spacing w:line="360" w:lineRule="auto"/>
        <w:ind w:firstLine="420" w:firstLineChars="200"/>
        <w:rPr>
          <w:rFonts w:hint="eastAsia" w:ascii="宋体" w:hAnsi="宋体" w:cs="宋体"/>
          <w:highlight w:val="none"/>
        </w:rPr>
      </w:pPr>
      <w:r>
        <w:rPr>
          <w:rFonts w:hint="eastAsia" w:ascii="宋体" w:hAnsi="宋体" w:cs="宋体"/>
          <w:highlight w:val="none"/>
        </w:rPr>
        <w:t>5.8经供应商确认修正后的最后报价作为评审及签订合同的依据。</w:t>
      </w:r>
    </w:p>
    <w:p w14:paraId="2B3CDA8D">
      <w:pPr>
        <w:spacing w:line="360" w:lineRule="auto"/>
        <w:ind w:firstLine="420" w:firstLineChars="200"/>
        <w:rPr>
          <w:rFonts w:hint="eastAsia" w:ascii="宋体" w:hAnsi="宋体" w:cs="宋体"/>
          <w:b/>
          <w:bCs/>
          <w:highlight w:val="none"/>
        </w:rPr>
      </w:pPr>
      <w:r>
        <w:rPr>
          <w:rFonts w:hint="eastAsia" w:ascii="宋体" w:hAnsi="宋体" w:cs="宋体"/>
          <w:highlight w:val="none"/>
        </w:rPr>
        <w:t>5.9供应商出现最后报价按无效响应处理或者响应文件按无效处理时，</w:t>
      </w:r>
      <w:r>
        <w:rPr>
          <w:rFonts w:hint="eastAsia" w:ascii="宋体" w:hAnsi="宋体" w:cs="宋体"/>
          <w:b/>
          <w:bCs/>
          <w:highlight w:val="none"/>
        </w:rPr>
        <w:t>谈判小组应当告知有关供应商。</w:t>
      </w:r>
    </w:p>
    <w:p w14:paraId="2764D441">
      <w:pPr>
        <w:spacing w:line="360" w:lineRule="auto"/>
        <w:ind w:firstLine="420" w:firstLineChars="200"/>
        <w:rPr>
          <w:rFonts w:hint="eastAsia" w:ascii="宋体" w:hAnsi="宋体" w:cs="宋体"/>
          <w:highlight w:val="none"/>
        </w:rPr>
      </w:pPr>
      <w:r>
        <w:rPr>
          <w:rFonts w:hint="eastAsia" w:ascii="宋体" w:hAnsi="宋体" w:cs="宋体"/>
          <w:highlight w:val="none"/>
        </w:rPr>
        <w:t>5.10最后报价结束后，谈判小组不得再与供应商进行任何形式的商谈。</w:t>
      </w:r>
    </w:p>
    <w:p w14:paraId="0FE719B5">
      <w:pPr>
        <w:spacing w:line="360" w:lineRule="auto"/>
        <w:ind w:firstLine="422" w:firstLineChars="200"/>
        <w:rPr>
          <w:rFonts w:hint="eastAsia" w:ascii="宋体" w:hAnsi="宋体" w:cs="宋体"/>
          <w:b/>
          <w:bCs/>
          <w:highlight w:val="none"/>
        </w:rPr>
      </w:pPr>
      <w:r>
        <w:rPr>
          <w:rFonts w:hint="eastAsia" w:ascii="宋体" w:hAnsi="宋体" w:cs="宋体"/>
          <w:b/>
          <w:bCs/>
          <w:highlight w:val="none"/>
        </w:rPr>
        <w:t>6.最后报价政府采购政策性扣除</w:t>
      </w:r>
    </w:p>
    <w:p w14:paraId="3D59323D">
      <w:pPr>
        <w:spacing w:line="360" w:lineRule="auto"/>
        <w:ind w:firstLine="420" w:firstLineChars="200"/>
        <w:rPr>
          <w:rFonts w:hint="eastAsia" w:ascii="宋体" w:hAnsi="宋体" w:cs="宋体"/>
          <w:highlight w:val="none"/>
        </w:rPr>
      </w:pPr>
      <w:r>
        <w:rPr>
          <w:rFonts w:hint="eastAsia" w:ascii="宋体" w:hAnsi="宋体" w:cs="宋体"/>
          <w:highlight w:val="none"/>
        </w:rPr>
        <w:t>6.1评审价为供应商的最后报价进行政策性扣除后的价格，评审价只是作为评审时使用。最终成交供应商的成交金额等于最后报价（如有修正，以确认修正后的最后报价为准）。</w:t>
      </w:r>
    </w:p>
    <w:p w14:paraId="51278AA8">
      <w:pPr>
        <w:spacing w:line="360" w:lineRule="auto"/>
        <w:ind w:firstLine="420" w:firstLineChars="200"/>
        <w:rPr>
          <w:rFonts w:hint="eastAsia" w:ascii="宋体" w:hAnsi="宋体" w:cs="宋体"/>
          <w:highlight w:val="none"/>
        </w:rPr>
      </w:pPr>
      <w:r>
        <w:rPr>
          <w:rFonts w:hint="eastAsia" w:ascii="宋体" w:hAnsi="宋体" w:cs="宋体"/>
          <w:highlight w:val="none"/>
        </w:rPr>
        <w:t>6.2政策性扣除计算方法。</w:t>
      </w:r>
    </w:p>
    <w:p w14:paraId="74C6A2E1">
      <w:pPr>
        <w:spacing w:line="360" w:lineRule="auto"/>
        <w:ind w:firstLine="420" w:firstLineChars="200"/>
        <w:rPr>
          <w:rFonts w:hint="eastAsia" w:ascii="宋体" w:hAnsi="宋体" w:cs="宋体"/>
          <w:highlight w:val="none"/>
        </w:rPr>
      </w:pPr>
      <w:r>
        <w:rPr>
          <w:rFonts w:hint="eastAsia" w:ascii="宋体" w:hAnsi="宋体" w:cs="宋体"/>
          <w:highlight w:val="none"/>
        </w:rPr>
        <w:t>根据《政府采购促进中小企业发展管理办法》（财库〔2020〕46号）的规定，供应商在其响应文件中提供《中小企业声明函》，</w:t>
      </w:r>
      <w:r>
        <w:rPr>
          <w:rFonts w:hint="eastAsia" w:ascii="宋体" w:hAnsi="宋体" w:cs="宋体"/>
          <w:bCs/>
          <w:highlight w:val="none"/>
        </w:rPr>
        <w:t>且其竞标全部货物均由小微企业提供的</w:t>
      </w:r>
      <w:r>
        <w:rPr>
          <w:rFonts w:hint="eastAsia" w:ascii="宋体" w:hAnsi="宋体" w:cs="宋体"/>
          <w:highlight w:val="none"/>
        </w:rPr>
        <w:t>，</w:t>
      </w:r>
      <w:r>
        <w:rPr>
          <w:rFonts w:hint="eastAsia" w:ascii="宋体" w:hAnsi="宋体" w:cs="宋体"/>
          <w:bCs/>
          <w:highlight w:val="none"/>
        </w:rPr>
        <w:t>对供应商的竞标报价给予10%的扣除，扣除后的价格为评审价，即评审价=竞标报价×（1-10%）。</w:t>
      </w:r>
    </w:p>
    <w:p w14:paraId="3995CAAF">
      <w:pPr>
        <w:spacing w:line="360" w:lineRule="auto"/>
        <w:ind w:firstLine="420" w:firstLineChars="200"/>
        <w:rPr>
          <w:rFonts w:hint="eastAsia" w:ascii="宋体" w:hAnsi="宋体" w:cs="宋体"/>
          <w:highlight w:val="none"/>
        </w:rPr>
      </w:pPr>
      <w:r>
        <w:rPr>
          <w:rFonts w:hint="eastAsia" w:ascii="宋体" w:hAnsi="宋体" w:cs="宋体"/>
          <w:highlight w:val="none"/>
        </w:rPr>
        <w:t>6.3按照《财政部、司法部关于政府采购支持监狱企业发展有关问题的通知》（财库〔2014〕68号）的规定，监狱企业视同小型、微型企业，享受预留份额、评审价格扣除等促进中小企业发展的政府采购政策。监狱企业参加政府采购活动时，应当提供由省级以上监狱管理局、戒毒管理局</w:t>
      </w:r>
      <w:r>
        <w:rPr>
          <w:rFonts w:hint="eastAsia" w:ascii="宋体" w:hAnsi="宋体" w:cs="宋体"/>
          <w:highlight w:val="none"/>
          <w:lang w:eastAsia="zh-CN"/>
        </w:rPr>
        <w:t>（</w:t>
      </w:r>
      <w:r>
        <w:rPr>
          <w:rFonts w:hint="eastAsia" w:ascii="宋体" w:hAnsi="宋体" w:cs="宋体"/>
          <w:highlight w:val="none"/>
        </w:rPr>
        <w:t>含新疆生产建设兵团</w:t>
      </w:r>
      <w:r>
        <w:rPr>
          <w:rFonts w:hint="eastAsia" w:ascii="宋体" w:hAnsi="宋体" w:cs="宋体"/>
          <w:highlight w:val="none"/>
          <w:lang w:eastAsia="zh-CN"/>
        </w:rPr>
        <w:t>）</w:t>
      </w:r>
      <w:r>
        <w:rPr>
          <w:rFonts w:hint="eastAsia" w:ascii="宋体" w:hAnsi="宋体" w:cs="宋体"/>
          <w:highlight w:val="none"/>
        </w:rPr>
        <w:t>出具的属于监狱企业的证明文件。监狱企业属于小型、微型企业的，不重复享受政策。</w:t>
      </w:r>
    </w:p>
    <w:p w14:paraId="06BEC7C6">
      <w:pPr>
        <w:spacing w:line="360" w:lineRule="auto"/>
        <w:ind w:firstLine="420" w:firstLineChars="200"/>
        <w:rPr>
          <w:rFonts w:hint="eastAsia" w:ascii="宋体" w:hAnsi="宋体" w:cs="宋体"/>
          <w:highlight w:val="none"/>
        </w:rPr>
      </w:pPr>
      <w:r>
        <w:rPr>
          <w:rFonts w:hint="eastAsia" w:ascii="宋体" w:hAnsi="宋体" w:cs="宋体"/>
          <w:highlight w:val="none"/>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C72CDE">
      <w:pPr>
        <w:spacing w:line="360" w:lineRule="auto"/>
        <w:ind w:firstLine="420" w:firstLineChars="200"/>
        <w:rPr>
          <w:rFonts w:hint="eastAsia" w:ascii="宋体" w:hAnsi="宋体" w:cs="宋体"/>
          <w:highlight w:val="none"/>
        </w:rPr>
      </w:pPr>
      <w:r>
        <w:rPr>
          <w:rFonts w:hint="eastAsia" w:ascii="宋体" w:hAnsi="宋体" w:cs="宋体"/>
          <w:highlight w:val="none"/>
        </w:rPr>
        <w:t>6.5除上述情况外，评审价＝最后报价。</w:t>
      </w:r>
    </w:p>
    <w:p w14:paraId="20877F6C">
      <w:pPr>
        <w:widowControl/>
        <w:spacing w:line="360" w:lineRule="auto"/>
        <w:ind w:firstLine="420" w:firstLineChars="200"/>
        <w:jc w:val="left"/>
        <w:rPr>
          <w:rFonts w:hint="eastAsia" w:ascii="宋体" w:hAnsi="宋体" w:cs="宋体"/>
          <w:highlight w:val="none"/>
        </w:rPr>
      </w:pPr>
      <w:r>
        <w:rPr>
          <w:rFonts w:hint="eastAsia" w:ascii="宋体" w:hAnsi="宋体" w:cs="宋体"/>
          <w:kern w:val="0"/>
          <w:highlight w:val="none"/>
        </w:rPr>
        <w:t>6.6除资格性审查认定错误和价格计算错误外，采购人或者采购代理机构不得以任何理由组织重新评审。</w:t>
      </w:r>
    </w:p>
    <w:p w14:paraId="274548FF">
      <w:pPr>
        <w:spacing w:line="360" w:lineRule="auto"/>
        <w:ind w:firstLine="482" w:firstLineChars="200"/>
        <w:rPr>
          <w:rFonts w:ascii="黑体" w:hAnsi="黑体" w:eastAsia="黑体" w:cs="宋体"/>
          <w:b/>
          <w:bCs/>
          <w:sz w:val="24"/>
          <w:highlight w:val="none"/>
        </w:rPr>
      </w:pPr>
    </w:p>
    <w:p w14:paraId="30657A1A">
      <w:pPr>
        <w:spacing w:line="360" w:lineRule="auto"/>
        <w:ind w:firstLine="420" w:firstLineChars="200"/>
        <w:rPr>
          <w:rFonts w:hint="eastAsia" w:ascii="宋体" w:hAnsi="宋体" w:cs="宋体"/>
          <w:highlight w:val="none"/>
        </w:rPr>
      </w:pPr>
    </w:p>
    <w:p w14:paraId="4BBC43FF">
      <w:pPr>
        <w:pStyle w:val="3"/>
        <w:spacing w:before="0" w:after="0" w:line="360" w:lineRule="auto"/>
        <w:jc w:val="center"/>
        <w:rPr>
          <w:rFonts w:ascii="宋体" w:hAnsi="宋体"/>
          <w:bCs w:val="0"/>
          <w:highlight w:val="none"/>
        </w:rPr>
      </w:pPr>
      <w:bookmarkStart w:id="79" w:name="_Toc90289793"/>
      <w:bookmarkStart w:id="80" w:name="_Toc27282"/>
      <w:r>
        <w:rPr>
          <w:rFonts w:hint="eastAsia" w:ascii="宋体" w:hAnsi="宋体"/>
          <w:bCs w:val="0"/>
          <w:highlight w:val="none"/>
        </w:rPr>
        <w:t>第二节 评审原则</w:t>
      </w:r>
      <w:bookmarkEnd w:id="79"/>
      <w:bookmarkEnd w:id="80"/>
    </w:p>
    <w:p w14:paraId="76FB7C5E">
      <w:pPr>
        <w:spacing w:line="360" w:lineRule="auto"/>
        <w:ind w:firstLine="422" w:firstLineChars="200"/>
        <w:jc w:val="left"/>
        <w:rPr>
          <w:rFonts w:hint="eastAsia" w:ascii="宋体" w:hAnsi="宋体" w:cs="宋体"/>
          <w:b/>
          <w:bCs/>
          <w:highlight w:val="none"/>
        </w:rPr>
      </w:pPr>
      <w:r>
        <w:rPr>
          <w:rFonts w:hint="eastAsia" w:ascii="宋体" w:hAnsi="宋体" w:cs="宋体"/>
          <w:b/>
          <w:bCs/>
          <w:highlight w:val="none"/>
        </w:rPr>
        <w:t>1.评审原则</w:t>
      </w:r>
    </w:p>
    <w:p w14:paraId="0B0AB484">
      <w:pPr>
        <w:spacing w:line="360" w:lineRule="auto"/>
        <w:ind w:firstLine="420" w:firstLineChars="200"/>
        <w:jc w:val="left"/>
        <w:rPr>
          <w:rFonts w:hint="eastAsia" w:ascii="宋体" w:hAnsi="宋体" w:cs="宋体"/>
          <w:highlight w:val="none"/>
        </w:rPr>
      </w:pPr>
      <w:r>
        <w:rPr>
          <w:rFonts w:hint="eastAsia" w:ascii="宋体" w:hAnsi="宋体" w:cs="宋体"/>
          <w:highlight w:val="none"/>
        </w:rPr>
        <w:t>1.1谈判小组成员要依法独立评审，并对评审意见承担个人责任。谈判小组成员对需要共同认定的事项存在争议的，按照少数服从多数的原则作出结论。持不同意见的谈判小组成员应当在评审报告上签署不同意见并说明理由，否则视为同意。</w:t>
      </w:r>
    </w:p>
    <w:p w14:paraId="0DF7FAC2">
      <w:pPr>
        <w:spacing w:line="360" w:lineRule="auto"/>
        <w:ind w:firstLine="420" w:firstLineChars="200"/>
        <w:jc w:val="left"/>
        <w:rPr>
          <w:rFonts w:hint="eastAsia" w:ascii="宋体" w:hAnsi="宋体" w:cs="宋体"/>
          <w:highlight w:val="none"/>
        </w:rPr>
      </w:pPr>
      <w:r>
        <w:rPr>
          <w:rFonts w:hint="eastAsia" w:ascii="宋体" w:hAnsi="宋体" w:cs="宋体"/>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81" w:name="_Toc432194885"/>
      <w:bookmarkStart w:id="82" w:name="_Toc321836413"/>
      <w:bookmarkStart w:id="83" w:name="_Toc432106535"/>
    </w:p>
    <w:bookmarkEnd w:id="81"/>
    <w:bookmarkEnd w:id="82"/>
    <w:bookmarkEnd w:id="83"/>
    <w:p w14:paraId="162CD665">
      <w:pPr>
        <w:spacing w:line="360" w:lineRule="auto"/>
        <w:ind w:firstLine="420" w:firstLineChars="200"/>
        <w:rPr>
          <w:rFonts w:hint="eastAsia" w:ascii="宋体" w:hAnsi="宋体" w:cs="宋体"/>
          <w:highlight w:val="none"/>
        </w:rPr>
      </w:pPr>
      <w:r>
        <w:rPr>
          <w:rFonts w:hint="eastAsia" w:ascii="宋体" w:hAnsi="宋体" w:cs="宋体"/>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64B1BCCB">
      <w:pPr>
        <w:spacing w:line="360" w:lineRule="auto"/>
        <w:ind w:firstLine="422" w:firstLineChars="200"/>
        <w:rPr>
          <w:rFonts w:hint="eastAsia" w:ascii="宋体" w:hAnsi="宋体" w:cs="宋体"/>
          <w:b/>
          <w:bCs/>
          <w:highlight w:val="none"/>
        </w:rPr>
      </w:pPr>
      <w:r>
        <w:rPr>
          <w:rFonts w:hint="eastAsia" w:ascii="宋体" w:hAnsi="宋体" w:cs="宋体"/>
          <w:b/>
          <w:bCs/>
          <w:highlight w:val="none"/>
        </w:rPr>
        <w:t>2.终止竞争性谈判采购活动</w:t>
      </w:r>
    </w:p>
    <w:p w14:paraId="7BF10EF2">
      <w:pPr>
        <w:spacing w:line="360" w:lineRule="auto"/>
        <w:ind w:firstLine="420" w:firstLineChars="200"/>
        <w:jc w:val="left"/>
        <w:rPr>
          <w:rFonts w:hint="eastAsia" w:ascii="宋体" w:hAnsi="宋体" w:cs="宋体"/>
          <w:highlight w:val="none"/>
        </w:rPr>
      </w:pPr>
      <w:r>
        <w:rPr>
          <w:rFonts w:hint="eastAsia" w:ascii="宋体" w:hAnsi="宋体" w:cs="宋体"/>
          <w:highlight w:val="none"/>
        </w:rPr>
        <w:t>出现下列情形之一的，采购人或者采购代理机构应当终止竞争性谈判采购活动，发布项目终止公告并说明原因，重新开展采购活动：</w:t>
      </w:r>
    </w:p>
    <w:p w14:paraId="0F8C980C">
      <w:pPr>
        <w:spacing w:line="360" w:lineRule="auto"/>
        <w:ind w:firstLine="420" w:firstLineChars="200"/>
        <w:jc w:val="left"/>
        <w:rPr>
          <w:rFonts w:hint="eastAsia" w:ascii="宋体" w:hAnsi="宋体" w:cs="宋体"/>
          <w:highlight w:val="none"/>
        </w:rPr>
      </w:pPr>
      <w:r>
        <w:rPr>
          <w:rFonts w:hint="eastAsia" w:ascii="宋体" w:hAnsi="宋体" w:cs="宋体"/>
          <w:highlight w:val="none"/>
        </w:rPr>
        <w:t xml:space="preserve">（1）因情况变化，不再符合规定的竞争性谈判采购方式适用情形的； </w:t>
      </w:r>
    </w:p>
    <w:p w14:paraId="04F67B21">
      <w:pPr>
        <w:spacing w:line="360" w:lineRule="auto"/>
        <w:ind w:firstLine="420" w:firstLineChars="200"/>
        <w:jc w:val="left"/>
        <w:rPr>
          <w:rFonts w:hint="eastAsia" w:ascii="宋体" w:hAnsi="宋体" w:cs="宋体"/>
          <w:highlight w:val="none"/>
        </w:rPr>
      </w:pPr>
      <w:r>
        <w:rPr>
          <w:rFonts w:hint="eastAsia" w:ascii="宋体" w:hAnsi="宋体" w:cs="宋体"/>
          <w:highlight w:val="none"/>
        </w:rPr>
        <w:t>（2）出现影响采购公正的违法、违规行为的；</w:t>
      </w:r>
    </w:p>
    <w:p w14:paraId="1F62CDCD">
      <w:pPr>
        <w:spacing w:line="360" w:lineRule="auto"/>
        <w:ind w:firstLine="420" w:firstLineChars="200"/>
        <w:jc w:val="left"/>
        <w:rPr>
          <w:rFonts w:hint="eastAsia" w:ascii="宋体" w:hAnsi="宋体" w:cs="宋体"/>
          <w:highlight w:val="none"/>
        </w:rPr>
      </w:pPr>
      <w:r>
        <w:rPr>
          <w:rFonts w:hint="eastAsia" w:ascii="宋体" w:hAnsi="宋体" w:cs="宋体"/>
          <w:highlight w:val="none"/>
        </w:rPr>
        <w:t>（3）在采购过程中符合竞争要求的供应商或者报价未超过采购预算的供应商不足3家的，但《政府采购非招标采购方式管理办法》第二十七条第二款规定的情形除外。</w:t>
      </w:r>
    </w:p>
    <w:p w14:paraId="2BD2B746">
      <w:pPr>
        <w:spacing w:line="360" w:lineRule="auto"/>
        <w:ind w:firstLine="420" w:firstLineChars="200"/>
        <w:jc w:val="left"/>
        <w:rPr>
          <w:rFonts w:hint="eastAsia" w:ascii="宋体" w:hAnsi="宋体" w:cs="宋体"/>
          <w:highlight w:val="none"/>
        </w:rPr>
      </w:pPr>
    </w:p>
    <w:p w14:paraId="4E6A7BF4">
      <w:pPr>
        <w:pStyle w:val="3"/>
        <w:spacing w:before="0" w:after="0" w:line="360" w:lineRule="auto"/>
        <w:jc w:val="center"/>
        <w:rPr>
          <w:rFonts w:hint="eastAsia" w:ascii="宋体" w:hAnsi="宋体"/>
          <w:bCs w:val="0"/>
          <w:highlight w:val="none"/>
        </w:rPr>
      </w:pPr>
      <w:bookmarkStart w:id="84" w:name="_Toc90289794"/>
      <w:bookmarkStart w:id="85" w:name="_Toc15308"/>
      <w:r>
        <w:rPr>
          <w:rFonts w:hint="eastAsia" w:ascii="宋体" w:hAnsi="宋体"/>
          <w:bCs w:val="0"/>
          <w:highlight w:val="none"/>
        </w:rPr>
        <w:t>第三节 评审报告</w:t>
      </w:r>
      <w:bookmarkEnd w:id="84"/>
      <w:bookmarkEnd w:id="85"/>
    </w:p>
    <w:p w14:paraId="66DA71CF">
      <w:pPr>
        <w:spacing w:line="360" w:lineRule="auto"/>
        <w:ind w:firstLine="422" w:firstLineChars="200"/>
        <w:rPr>
          <w:rFonts w:hint="eastAsia" w:ascii="宋体" w:hAnsi="宋体" w:cs="宋体"/>
          <w:b/>
          <w:bCs/>
          <w:highlight w:val="none"/>
        </w:rPr>
      </w:pPr>
      <w:r>
        <w:rPr>
          <w:rFonts w:hint="eastAsia" w:ascii="宋体" w:hAnsi="宋体" w:cs="宋体"/>
          <w:b/>
          <w:bCs/>
          <w:highlight w:val="none"/>
        </w:rPr>
        <w:t>1.成交标准</w:t>
      </w:r>
    </w:p>
    <w:p w14:paraId="5AAC639D">
      <w:pPr>
        <w:spacing w:line="360" w:lineRule="auto"/>
        <w:ind w:firstLine="420" w:firstLineChars="200"/>
        <w:rPr>
          <w:rFonts w:hint="eastAsia" w:ascii="宋体" w:hAnsi="宋体" w:cs="宋体"/>
          <w:highlight w:val="none"/>
        </w:rPr>
      </w:pPr>
      <w:r>
        <w:rPr>
          <w:rFonts w:hint="eastAsia" w:ascii="宋体" w:hAnsi="宋体" w:cs="宋体"/>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w:t>
      </w:r>
      <w:r>
        <w:rPr>
          <w:rFonts w:hint="eastAsia" w:ascii="宋体" w:hAnsi="宋体" w:cs="宋体"/>
          <w:highlight w:val="none"/>
          <w:lang w:eastAsia="zh-CN"/>
        </w:rPr>
        <w:t>，</w:t>
      </w:r>
      <w:r>
        <w:rPr>
          <w:rFonts w:hint="eastAsia" w:ascii="宋体" w:hAnsi="宋体" w:cs="宋体"/>
          <w:highlight w:val="none"/>
        </w:rPr>
        <w:t>并在线编写电子评审报告。</w:t>
      </w:r>
    </w:p>
    <w:p w14:paraId="5FD301E2">
      <w:pPr>
        <w:spacing w:line="360" w:lineRule="auto"/>
        <w:ind w:firstLine="422" w:firstLineChars="200"/>
        <w:rPr>
          <w:rFonts w:hint="eastAsia" w:ascii="宋体" w:hAnsi="宋体" w:cs="宋体"/>
          <w:b/>
          <w:bCs/>
          <w:highlight w:val="none"/>
        </w:rPr>
      </w:pPr>
      <w:r>
        <w:rPr>
          <w:rFonts w:hint="eastAsia" w:ascii="宋体" w:hAnsi="宋体" w:cs="宋体"/>
          <w:b/>
          <w:bCs/>
          <w:highlight w:val="none"/>
        </w:rPr>
        <w:t>2.评审争议事项处理</w:t>
      </w:r>
    </w:p>
    <w:p w14:paraId="25B6AFF0">
      <w:pPr>
        <w:pStyle w:val="64"/>
        <w:adjustRightInd/>
        <w:spacing w:before="0"/>
        <w:ind w:firstLine="420"/>
        <w:rPr>
          <w:rFonts w:hint="eastAsia" w:ascii="宋体" w:hAnsi="宋体" w:cs="宋体"/>
          <w:kern w:val="2"/>
          <w:sz w:val="21"/>
          <w:szCs w:val="21"/>
          <w:highlight w:val="none"/>
        </w:rPr>
      </w:pPr>
      <w:r>
        <w:rPr>
          <w:rFonts w:hint="eastAsia" w:ascii="宋体" w:hAnsi="宋体" w:cs="宋体"/>
          <w:kern w:val="2"/>
          <w:sz w:val="21"/>
          <w:szCs w:val="21"/>
          <w:highlight w:val="none"/>
        </w:rPr>
        <w:t>谈判小组成员对需要共同认定的事项存在争议的，应当按照少数服从多数的原则作出结论。持不同意见的谈判小组成员应当在评审报告上签署不同意见及理由，否则视为同意评审报告。</w:t>
      </w:r>
    </w:p>
    <w:p w14:paraId="7555630B">
      <w:pPr>
        <w:pStyle w:val="64"/>
        <w:adjustRightInd/>
        <w:spacing w:before="0"/>
        <w:ind w:firstLine="420"/>
        <w:rPr>
          <w:rFonts w:hint="eastAsia" w:ascii="宋体" w:hAnsi="宋体" w:cs="宋体"/>
          <w:kern w:val="2"/>
          <w:sz w:val="21"/>
          <w:szCs w:val="21"/>
          <w:highlight w:val="none"/>
        </w:rPr>
      </w:pPr>
    </w:p>
    <w:p w14:paraId="5694C430">
      <w:pPr>
        <w:pStyle w:val="3"/>
        <w:spacing w:before="0" w:after="0" w:line="360" w:lineRule="auto"/>
        <w:jc w:val="center"/>
        <w:rPr>
          <w:rFonts w:ascii="宋体" w:hAnsi="宋体"/>
          <w:bCs w:val="0"/>
          <w:highlight w:val="none"/>
        </w:rPr>
      </w:pPr>
      <w:bookmarkStart w:id="86" w:name="_Toc90289795"/>
      <w:bookmarkStart w:id="87" w:name="_Toc4218"/>
      <w:r>
        <w:rPr>
          <w:rFonts w:hint="eastAsia" w:ascii="宋体" w:hAnsi="宋体"/>
          <w:bCs w:val="0"/>
          <w:highlight w:val="none"/>
        </w:rPr>
        <w:t>第四节 评审过程的保密与录像</w:t>
      </w:r>
      <w:bookmarkEnd w:id="86"/>
      <w:bookmarkEnd w:id="87"/>
    </w:p>
    <w:p w14:paraId="6BD78FF1">
      <w:pPr>
        <w:spacing w:line="360" w:lineRule="auto"/>
        <w:ind w:firstLine="422" w:firstLineChars="200"/>
        <w:rPr>
          <w:rFonts w:hint="eastAsia" w:ascii="宋体" w:hAnsi="宋体" w:cs="宋体"/>
          <w:b/>
          <w:bCs/>
          <w:highlight w:val="none"/>
        </w:rPr>
      </w:pPr>
      <w:r>
        <w:rPr>
          <w:rFonts w:hint="eastAsia" w:ascii="宋体" w:hAnsi="宋体" w:cs="宋体"/>
          <w:b/>
          <w:bCs/>
          <w:highlight w:val="none"/>
        </w:rPr>
        <w:t>1.保密</w:t>
      </w:r>
    </w:p>
    <w:p w14:paraId="4150E954">
      <w:pPr>
        <w:widowControl/>
        <w:spacing w:line="360" w:lineRule="auto"/>
        <w:ind w:firstLine="420" w:firstLineChars="200"/>
        <w:rPr>
          <w:rFonts w:hint="eastAsia" w:ascii="宋体" w:hAnsi="宋体" w:cs="宋体"/>
          <w:highlight w:val="none"/>
        </w:rPr>
      </w:pPr>
      <w:r>
        <w:rPr>
          <w:rFonts w:hint="eastAsia" w:ascii="宋体" w:hAnsi="宋体" w:cs="宋体"/>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2C3C61F6">
      <w:pPr>
        <w:widowControl/>
        <w:spacing w:line="360" w:lineRule="auto"/>
        <w:ind w:firstLine="422" w:firstLineChars="200"/>
        <w:rPr>
          <w:rFonts w:hint="eastAsia" w:ascii="宋体" w:hAnsi="宋体" w:cs="宋体"/>
          <w:b/>
          <w:bCs/>
          <w:highlight w:val="none"/>
        </w:rPr>
      </w:pPr>
      <w:r>
        <w:rPr>
          <w:rFonts w:hint="eastAsia" w:ascii="宋体" w:hAnsi="宋体" w:cs="宋体"/>
          <w:b/>
          <w:bCs/>
          <w:highlight w:val="none"/>
        </w:rPr>
        <w:t>2.录音录像</w:t>
      </w:r>
    </w:p>
    <w:p w14:paraId="219E08C9">
      <w:pPr>
        <w:keepNext/>
        <w:keepLines/>
        <w:spacing w:line="360" w:lineRule="auto"/>
        <w:ind w:firstLine="420" w:firstLineChars="200"/>
        <w:jc w:val="left"/>
        <w:rPr>
          <w:rFonts w:hint="eastAsia" w:ascii="宋体" w:hAnsi="宋体" w:cs="宋体"/>
          <w:highlight w:val="none"/>
        </w:rPr>
      </w:pPr>
      <w:bookmarkStart w:id="88" w:name="_Toc91262623"/>
      <w:r>
        <w:rPr>
          <w:rFonts w:hint="eastAsia" w:ascii="宋体" w:hAnsi="宋体" w:cs="宋体"/>
          <w:highlight w:val="none"/>
        </w:rPr>
        <w:t>采购代理机构对评审工作现场及操作屏幕进行全过程录音录像，录音录像资料作为采购项目文件随其他文件一并存档。</w:t>
      </w:r>
      <w:bookmarkEnd w:id="88"/>
    </w:p>
    <w:p w14:paraId="09AF94B4">
      <w:pPr>
        <w:spacing w:line="360" w:lineRule="auto"/>
        <w:jc w:val="center"/>
        <w:rPr>
          <w:rFonts w:hint="eastAsia" w:ascii="宋体" w:hAnsi="宋体"/>
          <w:b/>
          <w:bCs/>
          <w:sz w:val="44"/>
          <w:szCs w:val="44"/>
          <w:highlight w:val="none"/>
        </w:rPr>
      </w:pPr>
      <w:r>
        <w:rPr>
          <w:highlight w:val="none"/>
        </w:rPr>
        <w:br w:type="page"/>
      </w:r>
      <w:bookmarkStart w:id="89" w:name="_Toc90289796"/>
    </w:p>
    <w:p w14:paraId="62C25771">
      <w:pPr>
        <w:spacing w:line="360" w:lineRule="auto"/>
        <w:jc w:val="center"/>
        <w:rPr>
          <w:rFonts w:hint="eastAsia" w:ascii="宋体" w:hAnsi="宋体"/>
          <w:b/>
          <w:bCs/>
          <w:sz w:val="44"/>
          <w:szCs w:val="44"/>
          <w:highlight w:val="none"/>
        </w:rPr>
      </w:pPr>
    </w:p>
    <w:p w14:paraId="614B78B8">
      <w:pPr>
        <w:spacing w:line="360" w:lineRule="auto"/>
        <w:jc w:val="center"/>
        <w:rPr>
          <w:rFonts w:hint="eastAsia" w:ascii="宋体" w:hAnsi="宋体"/>
          <w:b/>
          <w:bCs/>
          <w:sz w:val="44"/>
          <w:szCs w:val="44"/>
          <w:highlight w:val="none"/>
        </w:rPr>
      </w:pPr>
    </w:p>
    <w:p w14:paraId="3E0189A3">
      <w:pPr>
        <w:spacing w:line="360" w:lineRule="auto"/>
        <w:jc w:val="center"/>
        <w:rPr>
          <w:rFonts w:hint="eastAsia" w:ascii="宋体" w:hAnsi="宋体"/>
          <w:b/>
          <w:bCs/>
          <w:sz w:val="44"/>
          <w:szCs w:val="44"/>
          <w:highlight w:val="none"/>
        </w:rPr>
      </w:pPr>
    </w:p>
    <w:p w14:paraId="62F1C081">
      <w:pPr>
        <w:spacing w:line="360" w:lineRule="auto"/>
        <w:jc w:val="center"/>
        <w:rPr>
          <w:rFonts w:hint="eastAsia" w:ascii="宋体" w:hAnsi="宋体"/>
          <w:b/>
          <w:bCs/>
          <w:sz w:val="44"/>
          <w:szCs w:val="44"/>
          <w:highlight w:val="none"/>
        </w:rPr>
      </w:pPr>
    </w:p>
    <w:p w14:paraId="0B967D8F">
      <w:pPr>
        <w:spacing w:line="360" w:lineRule="auto"/>
        <w:jc w:val="center"/>
        <w:rPr>
          <w:rFonts w:hint="eastAsia" w:ascii="宋体" w:hAnsi="宋体"/>
          <w:b/>
          <w:bCs/>
          <w:sz w:val="44"/>
          <w:szCs w:val="44"/>
          <w:highlight w:val="none"/>
        </w:rPr>
      </w:pPr>
    </w:p>
    <w:p w14:paraId="50517684">
      <w:pPr>
        <w:spacing w:line="400" w:lineRule="exact"/>
        <w:jc w:val="center"/>
        <w:outlineLvl w:val="0"/>
        <w:rPr>
          <w:rFonts w:hint="eastAsia"/>
          <w:highlight w:val="none"/>
        </w:rPr>
      </w:pPr>
      <w:bookmarkStart w:id="90" w:name="_Toc17933"/>
      <w:r>
        <w:rPr>
          <w:rFonts w:hint="eastAsia" w:ascii="宋体" w:hAnsi="宋体"/>
          <w:b/>
          <w:sz w:val="36"/>
          <w:szCs w:val="36"/>
          <w:highlight w:val="none"/>
        </w:rPr>
        <w:t>第五章 响应文件格式</w:t>
      </w:r>
      <w:bookmarkEnd w:id="89"/>
      <w:bookmarkEnd w:id="90"/>
    </w:p>
    <w:p w14:paraId="44C25153">
      <w:pPr>
        <w:pStyle w:val="3"/>
        <w:jc w:val="center"/>
        <w:rPr>
          <w:rFonts w:hint="eastAsia" w:ascii="宋体" w:hAnsi="宋体"/>
          <w:b w:val="0"/>
          <w:highlight w:val="none"/>
        </w:rPr>
      </w:pPr>
      <w:bookmarkStart w:id="91" w:name="_Toc90289797"/>
      <w:r>
        <w:rPr>
          <w:rFonts w:hint="eastAsia" w:ascii="宋体" w:hAnsi="宋体"/>
          <w:b w:val="0"/>
          <w:highlight w:val="none"/>
        </w:rPr>
        <w:br w:type="page"/>
      </w:r>
      <w:bookmarkStart w:id="92" w:name="_Toc9324"/>
      <w:r>
        <w:rPr>
          <w:rFonts w:hint="eastAsia" w:ascii="宋体" w:hAnsi="宋体"/>
          <w:bCs w:val="0"/>
          <w:highlight w:val="none"/>
        </w:rPr>
        <w:t>第一节 封面格式</w:t>
      </w:r>
      <w:bookmarkEnd w:id="91"/>
      <w:bookmarkEnd w:id="92"/>
    </w:p>
    <w:p w14:paraId="69C977DA">
      <w:pPr>
        <w:rPr>
          <w:rFonts w:hint="eastAsia" w:ascii="宋体" w:hAnsi="宋体"/>
          <w:b/>
          <w:bCs/>
          <w:sz w:val="32"/>
          <w:szCs w:val="32"/>
          <w:highlight w:val="none"/>
        </w:rPr>
      </w:pPr>
      <w:bookmarkStart w:id="93" w:name="_Toc44229898"/>
      <w:r>
        <w:rPr>
          <w:rFonts w:hint="eastAsia" w:ascii="宋体" w:hAnsi="宋体"/>
          <w:b/>
          <w:sz w:val="32"/>
          <w:szCs w:val="32"/>
          <w:highlight w:val="none"/>
        </w:rPr>
        <w:t>（</w:t>
      </w:r>
      <w:bookmarkStart w:id="94" w:name="_Toc35611437"/>
      <w:bookmarkStart w:id="95" w:name="_Toc35611515"/>
      <w:r>
        <w:rPr>
          <w:rFonts w:hint="eastAsia" w:ascii="宋体" w:hAnsi="宋体"/>
          <w:b/>
          <w:bCs/>
          <w:sz w:val="32"/>
          <w:szCs w:val="32"/>
          <w:highlight w:val="none"/>
        </w:rPr>
        <w:t>响应文件外层包装封面格式</w:t>
      </w:r>
      <w:bookmarkEnd w:id="94"/>
      <w:bookmarkEnd w:id="95"/>
      <w:r>
        <w:rPr>
          <w:rFonts w:hint="eastAsia" w:ascii="宋体" w:hAnsi="宋体"/>
          <w:b/>
          <w:sz w:val="32"/>
          <w:szCs w:val="32"/>
          <w:highlight w:val="none"/>
        </w:rPr>
        <w:t xml:space="preserve"> ）</w:t>
      </w:r>
      <w:bookmarkEnd w:id="93"/>
    </w:p>
    <w:p w14:paraId="2D50C90C">
      <w:pPr>
        <w:snapToGrid w:val="0"/>
        <w:spacing w:before="158" w:beforeLines="50" w:after="50"/>
        <w:rPr>
          <w:rFonts w:hint="eastAsia" w:ascii="宋体" w:hAnsi="宋体"/>
          <w:sz w:val="24"/>
          <w:szCs w:val="20"/>
          <w:highlight w:val="none"/>
        </w:rPr>
      </w:pPr>
    </w:p>
    <w:p w14:paraId="6BE65AE6">
      <w:pPr>
        <w:snapToGrid w:val="0"/>
        <w:spacing w:before="158" w:beforeLines="50" w:after="50"/>
        <w:jc w:val="center"/>
        <w:rPr>
          <w:rFonts w:hint="eastAsia" w:ascii="宋体" w:hAnsi="宋体"/>
          <w:bCs/>
          <w:sz w:val="24"/>
          <w:szCs w:val="20"/>
          <w:highlight w:val="none"/>
        </w:rPr>
      </w:pPr>
    </w:p>
    <w:p w14:paraId="465A0824">
      <w:pPr>
        <w:snapToGrid w:val="0"/>
        <w:spacing w:before="158"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响  应  文  件</w:t>
      </w:r>
    </w:p>
    <w:p w14:paraId="6CCDEB6F">
      <w:pPr>
        <w:snapToGrid w:val="0"/>
        <w:spacing w:before="158" w:beforeLines="50" w:after="50"/>
        <w:rPr>
          <w:rFonts w:hint="eastAsia" w:ascii="宋体" w:hAnsi="宋体"/>
          <w:bCs/>
          <w:sz w:val="24"/>
          <w:szCs w:val="20"/>
          <w:highlight w:val="none"/>
        </w:rPr>
      </w:pPr>
    </w:p>
    <w:p w14:paraId="02A6D802">
      <w:pPr>
        <w:snapToGrid w:val="0"/>
        <w:spacing w:before="158" w:beforeLines="50" w:after="50"/>
        <w:rPr>
          <w:rFonts w:hint="eastAsia" w:ascii="宋体" w:hAnsi="宋体"/>
          <w:bCs/>
          <w:sz w:val="24"/>
          <w:szCs w:val="20"/>
          <w:highlight w:val="none"/>
        </w:rPr>
      </w:pPr>
    </w:p>
    <w:p w14:paraId="44ED6332">
      <w:pPr>
        <w:snapToGrid w:val="0"/>
        <w:spacing w:before="158" w:beforeLines="50" w:after="50"/>
        <w:rPr>
          <w:rFonts w:hint="eastAsia" w:ascii="仿宋_GB2312" w:hAnsi="仿宋_GB2312" w:eastAsia="仿宋_GB2312" w:cs="仿宋_GB2312"/>
          <w:bCs/>
          <w:sz w:val="32"/>
          <w:szCs w:val="32"/>
          <w:highlight w:val="none"/>
        </w:rPr>
      </w:pPr>
    </w:p>
    <w:p w14:paraId="686F7F7B">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项目名称：</w:t>
      </w:r>
    </w:p>
    <w:p w14:paraId="6F299D6B">
      <w:pPr>
        <w:snapToGrid w:val="0"/>
        <w:spacing w:before="158" w:beforeLines="50" w:after="50"/>
        <w:ind w:firstLine="480" w:firstLineChars="150"/>
        <w:rPr>
          <w:rFonts w:hint="eastAsia" w:ascii="宋体" w:hAnsi="宋体" w:cs="仿宋_GB2312"/>
          <w:bCs/>
          <w:sz w:val="32"/>
          <w:szCs w:val="32"/>
          <w:highlight w:val="none"/>
        </w:rPr>
      </w:pPr>
    </w:p>
    <w:p w14:paraId="0DB77135">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项目编号：</w:t>
      </w:r>
    </w:p>
    <w:p w14:paraId="53D9586B">
      <w:pPr>
        <w:snapToGrid w:val="0"/>
        <w:spacing w:before="158" w:beforeLines="50" w:after="50"/>
        <w:ind w:firstLine="480" w:firstLineChars="150"/>
        <w:rPr>
          <w:rFonts w:hint="eastAsia" w:ascii="宋体" w:hAnsi="宋体" w:cs="仿宋_GB2312"/>
          <w:bCs/>
          <w:sz w:val="32"/>
          <w:szCs w:val="32"/>
          <w:highlight w:val="none"/>
        </w:rPr>
      </w:pPr>
    </w:p>
    <w:p w14:paraId="3B2C9CF7">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2FF41214">
      <w:pPr>
        <w:snapToGrid w:val="0"/>
        <w:spacing w:before="158" w:beforeLines="50" w:after="50"/>
        <w:rPr>
          <w:rFonts w:hint="eastAsia" w:ascii="宋体" w:hAnsi="宋体" w:cs="仿宋_GB2312"/>
          <w:bCs/>
          <w:sz w:val="32"/>
          <w:szCs w:val="32"/>
          <w:highlight w:val="none"/>
        </w:rPr>
      </w:pPr>
    </w:p>
    <w:p w14:paraId="50B11D2E">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p>
    <w:p w14:paraId="20EF10DC">
      <w:pPr>
        <w:snapToGrid w:val="0"/>
        <w:spacing w:before="158" w:beforeLines="50" w:after="50"/>
        <w:rPr>
          <w:rFonts w:hint="eastAsia" w:ascii="宋体" w:hAnsi="宋体" w:cs="仿宋_GB2312"/>
          <w:bCs/>
          <w:sz w:val="32"/>
          <w:szCs w:val="32"/>
          <w:highlight w:val="none"/>
        </w:rPr>
      </w:pPr>
    </w:p>
    <w:p w14:paraId="59A628A0">
      <w:pPr>
        <w:snapToGrid w:val="0"/>
        <w:spacing w:before="158" w:beforeLines="50" w:after="50"/>
        <w:ind w:firstLine="480" w:firstLineChars="150"/>
        <w:jc w:val="center"/>
        <w:rPr>
          <w:rFonts w:hint="eastAsia" w:ascii="宋体" w:hAnsi="宋体" w:cs="仿宋_GB2312"/>
          <w:bCs/>
          <w:sz w:val="32"/>
          <w:szCs w:val="32"/>
          <w:highlight w:val="none"/>
        </w:rPr>
      </w:pPr>
      <w:r>
        <w:rPr>
          <w:rFonts w:hint="eastAsia" w:ascii="宋体" w:hAnsi="宋体" w:cs="仿宋_GB2312"/>
          <w:bCs/>
          <w:sz w:val="32"/>
          <w:szCs w:val="32"/>
          <w:highlight w:val="none"/>
        </w:rPr>
        <w:t>首次响应文件提交截止时间前不得解密</w:t>
      </w:r>
    </w:p>
    <w:p w14:paraId="0F95B65C">
      <w:pPr>
        <w:snapToGrid w:val="0"/>
        <w:spacing w:before="158" w:beforeLines="50" w:after="50"/>
        <w:ind w:firstLine="5440" w:firstLineChars="1700"/>
        <w:jc w:val="center"/>
        <w:rPr>
          <w:rFonts w:hint="eastAsia" w:ascii="宋体" w:hAnsi="宋体" w:cs="仿宋_GB2312"/>
          <w:bCs/>
          <w:sz w:val="32"/>
          <w:szCs w:val="32"/>
          <w:highlight w:val="none"/>
        </w:rPr>
      </w:pPr>
    </w:p>
    <w:p w14:paraId="57FBAA00">
      <w:pPr>
        <w:snapToGrid w:val="0"/>
        <w:spacing w:before="158" w:beforeLines="50" w:after="50"/>
        <w:ind w:firstLine="645"/>
        <w:jc w:val="center"/>
        <w:rPr>
          <w:rFonts w:hint="eastAsia" w:ascii="宋体" w:hAnsi="宋体" w:cs="仿宋_GB2312"/>
          <w:bCs/>
          <w:sz w:val="32"/>
          <w:szCs w:val="32"/>
          <w:highlight w:val="none"/>
        </w:rPr>
      </w:pPr>
      <w:r>
        <w:rPr>
          <w:rFonts w:hint="eastAsia" w:ascii="宋体" w:hAnsi="宋体" w:cs="仿宋_GB2312"/>
          <w:bCs/>
          <w:sz w:val="32"/>
          <w:szCs w:val="32"/>
          <w:highlight w:val="none"/>
        </w:rPr>
        <w:t>年    月    日</w:t>
      </w:r>
    </w:p>
    <w:p w14:paraId="2D1EDFA9">
      <w:pPr>
        <w:spacing w:line="240" w:lineRule="atLeast"/>
        <w:rPr>
          <w:rFonts w:ascii="宋体" w:hAnsi="宋体"/>
          <w:b/>
          <w:bCs/>
          <w:highlight w:val="none"/>
        </w:rPr>
      </w:pPr>
      <w:r>
        <w:rPr>
          <w:rFonts w:ascii="宋体" w:hAnsi="宋体"/>
          <w:bCs/>
          <w:sz w:val="24"/>
          <w:highlight w:val="none"/>
        </w:rPr>
        <w:br w:type="page"/>
      </w:r>
    </w:p>
    <w:p w14:paraId="540168B9">
      <w:pPr>
        <w:snapToGrid w:val="0"/>
        <w:spacing w:before="158" w:beforeLines="50" w:after="50" w:line="360" w:lineRule="auto"/>
        <w:jc w:val="center"/>
        <w:outlineLvl w:val="1"/>
        <w:rPr>
          <w:rFonts w:hint="eastAsia" w:ascii="宋体" w:hAnsi="宋体"/>
          <w:b/>
          <w:sz w:val="32"/>
          <w:szCs w:val="32"/>
          <w:highlight w:val="none"/>
        </w:rPr>
      </w:pPr>
      <w:bookmarkStart w:id="96" w:name="_Toc90289798"/>
      <w:bookmarkStart w:id="97" w:name="_Toc32313"/>
      <w:r>
        <w:rPr>
          <w:rFonts w:hint="eastAsia" w:ascii="宋体" w:hAnsi="宋体"/>
          <w:b/>
          <w:sz w:val="32"/>
          <w:szCs w:val="32"/>
          <w:highlight w:val="none"/>
        </w:rPr>
        <w:t>第二节 资格证明文件格式</w:t>
      </w:r>
      <w:bookmarkEnd w:id="96"/>
      <w:bookmarkEnd w:id="97"/>
    </w:p>
    <w:p w14:paraId="688BF75C">
      <w:pPr>
        <w:snapToGrid w:val="0"/>
        <w:spacing w:before="158"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全流程电子文件</w:t>
      </w:r>
    </w:p>
    <w:p w14:paraId="764E8F46">
      <w:pPr>
        <w:snapToGrid w:val="0"/>
        <w:spacing w:before="158" w:beforeLines="50" w:after="50"/>
        <w:rPr>
          <w:rFonts w:hint="eastAsia" w:ascii="宋体" w:hAnsi="宋体"/>
          <w:sz w:val="24"/>
          <w:szCs w:val="20"/>
          <w:highlight w:val="none"/>
        </w:rPr>
      </w:pPr>
    </w:p>
    <w:p w14:paraId="3AEFC0BF">
      <w:pPr>
        <w:snapToGrid w:val="0"/>
        <w:spacing w:before="158" w:beforeLines="50" w:after="50"/>
        <w:rPr>
          <w:rFonts w:hint="eastAsia" w:ascii="宋体" w:hAnsi="宋体"/>
          <w:sz w:val="24"/>
          <w:szCs w:val="20"/>
          <w:highlight w:val="none"/>
        </w:rPr>
      </w:pPr>
    </w:p>
    <w:p w14:paraId="2B6EC9A3">
      <w:pPr>
        <w:snapToGrid w:val="0"/>
        <w:spacing w:before="158"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资  格  证  明  文  件（封面）</w:t>
      </w:r>
    </w:p>
    <w:p w14:paraId="329B9315">
      <w:pPr>
        <w:snapToGrid w:val="0"/>
        <w:spacing w:before="158" w:beforeLines="50" w:after="50"/>
        <w:rPr>
          <w:rFonts w:hint="eastAsia" w:ascii="宋体" w:hAnsi="宋体"/>
          <w:bCs/>
          <w:sz w:val="24"/>
          <w:szCs w:val="20"/>
          <w:highlight w:val="none"/>
        </w:rPr>
      </w:pPr>
    </w:p>
    <w:p w14:paraId="2A6DE018">
      <w:pPr>
        <w:snapToGrid w:val="0"/>
        <w:spacing w:before="158" w:beforeLines="50" w:after="50"/>
        <w:rPr>
          <w:rFonts w:hint="eastAsia" w:ascii="宋体" w:hAnsi="宋体"/>
          <w:bCs/>
          <w:sz w:val="24"/>
          <w:szCs w:val="20"/>
          <w:highlight w:val="none"/>
        </w:rPr>
      </w:pPr>
    </w:p>
    <w:p w14:paraId="35D830F2">
      <w:pPr>
        <w:snapToGrid w:val="0"/>
        <w:spacing w:before="158" w:beforeLines="50" w:after="50"/>
        <w:rPr>
          <w:rFonts w:hint="eastAsia" w:ascii="宋体" w:hAnsi="宋体"/>
          <w:bCs/>
          <w:sz w:val="24"/>
          <w:szCs w:val="20"/>
          <w:highlight w:val="none"/>
        </w:rPr>
      </w:pPr>
    </w:p>
    <w:p w14:paraId="65FB1CB5">
      <w:pPr>
        <w:snapToGrid w:val="0"/>
        <w:spacing w:before="158" w:beforeLines="50" w:after="50"/>
        <w:rPr>
          <w:rFonts w:hint="eastAsia" w:ascii="宋体" w:hAnsi="宋体"/>
          <w:bCs/>
          <w:sz w:val="24"/>
          <w:szCs w:val="20"/>
          <w:highlight w:val="none"/>
        </w:rPr>
      </w:pPr>
    </w:p>
    <w:p w14:paraId="4EB98C41">
      <w:pPr>
        <w:snapToGrid w:val="0"/>
        <w:spacing w:before="158" w:beforeLines="50" w:after="50"/>
        <w:rPr>
          <w:rFonts w:hint="eastAsia" w:ascii="宋体" w:hAnsi="宋体"/>
          <w:bCs/>
          <w:sz w:val="24"/>
          <w:szCs w:val="20"/>
          <w:highlight w:val="none"/>
        </w:rPr>
      </w:pPr>
    </w:p>
    <w:p w14:paraId="53E9D5DA">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项目名称：</w:t>
      </w:r>
    </w:p>
    <w:p w14:paraId="7DDCCCE5">
      <w:pPr>
        <w:snapToGrid w:val="0"/>
        <w:spacing w:before="158" w:beforeLines="50" w:after="50"/>
        <w:ind w:firstLine="720" w:firstLineChars="225"/>
        <w:rPr>
          <w:rFonts w:hint="eastAsia" w:ascii="宋体" w:hAnsi="宋体" w:cs="仿宋_GB2312"/>
          <w:bCs/>
          <w:sz w:val="32"/>
          <w:szCs w:val="32"/>
          <w:highlight w:val="none"/>
        </w:rPr>
      </w:pPr>
    </w:p>
    <w:p w14:paraId="451C2931">
      <w:pPr>
        <w:snapToGrid w:val="0"/>
        <w:spacing w:before="158"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项目编号：</w:t>
      </w:r>
    </w:p>
    <w:p w14:paraId="77D23624">
      <w:pPr>
        <w:snapToGrid w:val="0"/>
        <w:spacing w:before="158"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 xml:space="preserve"> </w:t>
      </w:r>
    </w:p>
    <w:p w14:paraId="4B213FE8">
      <w:pPr>
        <w:snapToGrid w:val="0"/>
        <w:spacing w:before="158"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36E5E7BD">
      <w:pPr>
        <w:snapToGrid w:val="0"/>
        <w:spacing w:before="158" w:beforeLines="50" w:after="50"/>
        <w:ind w:firstLine="720" w:firstLineChars="225"/>
        <w:rPr>
          <w:rFonts w:hint="eastAsia" w:ascii="宋体" w:hAnsi="宋体" w:cs="仿宋_GB2312"/>
          <w:bCs/>
          <w:sz w:val="32"/>
          <w:szCs w:val="32"/>
          <w:highlight w:val="none"/>
        </w:rPr>
      </w:pPr>
    </w:p>
    <w:p w14:paraId="7B3CD6C0">
      <w:pPr>
        <w:pStyle w:val="7"/>
        <w:snapToGrid w:val="0"/>
        <w:spacing w:before="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p>
    <w:p w14:paraId="11B4B9A6">
      <w:pPr>
        <w:pStyle w:val="7"/>
        <w:snapToGrid w:val="0"/>
        <w:spacing w:before="50" w:after="50"/>
        <w:ind w:firstLine="720" w:firstLineChars="225"/>
        <w:rPr>
          <w:rFonts w:hint="eastAsia" w:ascii="宋体" w:hAnsi="宋体" w:cs="仿宋_GB2312"/>
          <w:bCs/>
          <w:sz w:val="32"/>
          <w:szCs w:val="32"/>
          <w:highlight w:val="none"/>
        </w:rPr>
      </w:pPr>
    </w:p>
    <w:p w14:paraId="23C99654">
      <w:pPr>
        <w:pStyle w:val="7"/>
        <w:snapToGrid w:val="0"/>
        <w:spacing w:before="50" w:after="50"/>
        <w:ind w:firstLine="720" w:firstLineChars="225"/>
        <w:rPr>
          <w:rFonts w:hint="eastAsia" w:ascii="宋体" w:hAnsi="宋体" w:cs="仿宋_GB2312"/>
          <w:bCs/>
          <w:sz w:val="32"/>
          <w:szCs w:val="32"/>
          <w:highlight w:val="none"/>
        </w:rPr>
      </w:pPr>
    </w:p>
    <w:p w14:paraId="19379789">
      <w:pPr>
        <w:pStyle w:val="7"/>
        <w:snapToGrid w:val="0"/>
        <w:spacing w:before="50" w:after="50"/>
        <w:ind w:firstLine="720" w:firstLineChars="225"/>
        <w:rPr>
          <w:rFonts w:hint="eastAsia" w:ascii="宋体" w:hAnsi="宋体" w:cs="仿宋_GB2312"/>
          <w:bCs/>
          <w:sz w:val="32"/>
          <w:szCs w:val="32"/>
          <w:highlight w:val="none"/>
        </w:rPr>
      </w:pPr>
    </w:p>
    <w:p w14:paraId="37E6F5A3">
      <w:pPr>
        <w:pStyle w:val="7"/>
        <w:snapToGrid w:val="0"/>
        <w:spacing w:before="50" w:after="50"/>
        <w:ind w:firstLine="1280" w:firstLineChars="400"/>
        <w:rPr>
          <w:rFonts w:hint="eastAsia" w:ascii="宋体" w:hAnsi="宋体" w:cs="仿宋_GB2312"/>
          <w:bCs/>
          <w:sz w:val="32"/>
          <w:szCs w:val="32"/>
          <w:highlight w:val="none"/>
        </w:rPr>
      </w:pPr>
    </w:p>
    <w:p w14:paraId="5B465AE8">
      <w:pPr>
        <w:snapToGrid w:val="0"/>
        <w:spacing w:before="158" w:beforeLines="50" w:after="50"/>
        <w:jc w:val="center"/>
        <w:rPr>
          <w:rFonts w:hint="eastAsia" w:ascii="宋体" w:hAnsi="宋体" w:cs="仿宋_GB2312"/>
          <w:sz w:val="32"/>
          <w:szCs w:val="32"/>
          <w:highlight w:val="none"/>
        </w:rPr>
      </w:pPr>
      <w:r>
        <w:rPr>
          <w:rFonts w:hint="eastAsia" w:ascii="宋体" w:hAnsi="宋体" w:cs="仿宋_GB2312"/>
          <w:sz w:val="32"/>
          <w:szCs w:val="32"/>
          <w:highlight w:val="none"/>
        </w:rPr>
        <w:t>年    月    日</w:t>
      </w:r>
    </w:p>
    <w:p w14:paraId="56812FDF">
      <w:pPr>
        <w:snapToGrid w:val="0"/>
        <w:spacing w:before="158" w:beforeLines="50" w:after="50" w:line="360" w:lineRule="auto"/>
        <w:ind w:left="142" w:firstLine="480" w:firstLineChars="200"/>
        <w:jc w:val="left"/>
        <w:rPr>
          <w:rFonts w:hint="eastAsia" w:ascii="宋体" w:hAnsi="宋体"/>
          <w:b/>
          <w:bCs/>
          <w:sz w:val="32"/>
          <w:szCs w:val="32"/>
          <w:highlight w:val="none"/>
        </w:rPr>
      </w:pPr>
      <w:r>
        <w:rPr>
          <w:rFonts w:ascii="宋体" w:hAnsi="宋体"/>
          <w:sz w:val="24"/>
          <w:highlight w:val="none"/>
        </w:rPr>
        <w:br w:type="page"/>
      </w:r>
      <w:r>
        <w:rPr>
          <w:rFonts w:hint="eastAsia" w:ascii="宋体" w:hAnsi="宋体"/>
          <w:b/>
          <w:bCs/>
          <w:sz w:val="32"/>
          <w:szCs w:val="32"/>
          <w:highlight w:val="none"/>
        </w:rPr>
        <w:t>二、资格证明文件目录</w:t>
      </w:r>
    </w:p>
    <w:p w14:paraId="64EE2EC8">
      <w:pPr>
        <w:jc w:val="center"/>
        <w:rPr>
          <w:rFonts w:hint="eastAsia"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资格证明文件目录</w:t>
      </w:r>
    </w:p>
    <w:p w14:paraId="23387275">
      <w:pPr>
        <w:snapToGrid w:val="0"/>
        <w:spacing w:line="360" w:lineRule="auto"/>
        <w:rPr>
          <w:rFonts w:hint="eastAsia" w:ascii="仿宋_GB2312" w:hAnsi="仿宋" w:eastAsia="仿宋_GB2312" w:cs="仿宋_GB2312"/>
          <w:kern w:val="0"/>
          <w:sz w:val="24"/>
          <w:highlight w:val="none"/>
        </w:rPr>
      </w:pPr>
    </w:p>
    <w:p w14:paraId="43DB6DC7">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一、</w:t>
      </w:r>
      <w:r>
        <w:rPr>
          <w:rFonts w:hint="eastAsia" w:ascii="仿宋_GB2312" w:hAnsi="仿宋" w:eastAsia="仿宋_GB2312"/>
          <w:sz w:val="24"/>
          <w:highlight w:val="none"/>
        </w:rPr>
        <w:t>营业执照（或事业法人登记证或其他工商等登记证明材料）复印件（供应商为自然人的，须提供</w:t>
      </w:r>
      <w:r>
        <w:rPr>
          <w:rFonts w:hint="eastAsia" w:ascii="仿宋_GB2312" w:hAnsi="仿宋" w:eastAsia="仿宋_GB2312" w:cs="Helvetica"/>
          <w:kern w:val="0"/>
          <w:sz w:val="24"/>
          <w:highlight w:val="none"/>
        </w:rPr>
        <w:t>自然人的身份证明</w:t>
      </w:r>
      <w:r>
        <w:rPr>
          <w:rFonts w:hint="eastAsia" w:ascii="仿宋_GB2312" w:hAnsi="仿宋" w:eastAsia="仿宋_GB2312"/>
          <w:sz w:val="24"/>
          <w:highlight w:val="none"/>
        </w:rPr>
        <w:t>）</w:t>
      </w:r>
      <w:r>
        <w:rPr>
          <w:rFonts w:hint="eastAsia" w:ascii="仿宋_GB2312" w:hAnsi="仿宋" w:eastAsia="仿宋_GB2312" w:cs="仿宋_GB2312"/>
          <w:kern w:val="0"/>
          <w:sz w:val="24"/>
          <w:highlight w:val="none"/>
        </w:rPr>
        <w:t>……………………………………………（页码）</w:t>
      </w:r>
    </w:p>
    <w:p w14:paraId="4BC3F0F5">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二、符合参与政府采购活动的资格条件依法缴纳税收、社会保障资金等方面的材料…………………………………………………………………………………（页码）</w:t>
      </w:r>
    </w:p>
    <w:p w14:paraId="22A0FC1E">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三、财务状况报告方面的材料…………………………………………………（页码）</w:t>
      </w:r>
    </w:p>
    <w:p w14:paraId="0602FAD6">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四、供应商直接控股股东信息表</w:t>
      </w:r>
      <w:r>
        <w:rPr>
          <w:rFonts w:hint="eastAsia" w:ascii="仿宋_GB2312" w:hAnsi="仿宋" w:eastAsia="仿宋_GB2312" w:cs="仿宋_GB2312"/>
          <w:kern w:val="0"/>
          <w:sz w:val="24"/>
          <w:highlight w:val="none"/>
        </w:rPr>
        <w:t>………………………………………………（页码）</w:t>
      </w:r>
    </w:p>
    <w:p w14:paraId="0CEE5C78">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五、供应商直接管理关系信息表</w:t>
      </w:r>
      <w:r>
        <w:rPr>
          <w:rFonts w:hint="eastAsia" w:ascii="仿宋_GB2312" w:hAnsi="仿宋" w:eastAsia="仿宋_GB2312" w:cs="仿宋_GB2312"/>
          <w:kern w:val="0"/>
          <w:sz w:val="24"/>
          <w:highlight w:val="none"/>
        </w:rPr>
        <w:t>………………………………………………（页码）</w:t>
      </w:r>
    </w:p>
    <w:p w14:paraId="0908792F">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六、资格声明函…………………………………………………………………（页码）</w:t>
      </w:r>
    </w:p>
    <w:p w14:paraId="6544A77B">
      <w:pPr>
        <w:spacing w:line="360" w:lineRule="auto"/>
        <w:rPr>
          <w:rFonts w:hint="eastAsia" w:ascii="仿宋_GB2312" w:hAnsi="仿宋_GB2312" w:eastAsia="仿宋_GB2312" w:cs="仿宋_GB2312"/>
          <w:b/>
          <w:bCs/>
          <w:sz w:val="24"/>
          <w:highlight w:val="none"/>
        </w:rPr>
      </w:pPr>
    </w:p>
    <w:p w14:paraId="7254EFD3">
      <w:pPr>
        <w:spacing w:line="360" w:lineRule="auto"/>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注：以上目录是编制供应商响应文件的基本格式要求，各供应商可根据自身情况进一步细化。</w:t>
      </w:r>
    </w:p>
    <w:p w14:paraId="4FCBFFF6">
      <w:pPr>
        <w:snapToGrid w:val="0"/>
        <w:spacing w:before="158" w:beforeLines="50" w:after="50"/>
        <w:rPr>
          <w:rFonts w:ascii="宋体" w:hAnsi="宋体"/>
          <w:sz w:val="24"/>
          <w:szCs w:val="20"/>
          <w:highlight w:val="none"/>
        </w:rPr>
        <w:sectPr>
          <w:footerReference r:id="rId9" w:type="first"/>
          <w:footerReference r:id="rId8" w:type="default"/>
          <w:pgSz w:w="11905" w:h="16838"/>
          <w:pgMar w:top="1440" w:right="1440" w:bottom="1440" w:left="1440" w:header="850" w:footer="992" w:gutter="0"/>
          <w:pgNumType w:start="1"/>
          <w:cols w:space="720" w:num="1"/>
          <w:titlePg/>
          <w:docGrid w:type="lines" w:linePitch="317" w:charSpace="0"/>
        </w:sectPr>
      </w:pPr>
    </w:p>
    <w:p w14:paraId="4838D113">
      <w:pPr>
        <w:pStyle w:val="17"/>
        <w:spacing w:line="360" w:lineRule="auto"/>
        <w:ind w:firstLine="602" w:firstLineChars="200"/>
        <w:rPr>
          <w:rFonts w:ascii="仿宋" w:hAnsi="仿宋" w:eastAsia="仿宋" w:cs="仿宋_GB2312"/>
          <w:b/>
          <w:sz w:val="30"/>
          <w:szCs w:val="30"/>
          <w:highlight w:val="none"/>
        </w:rPr>
      </w:pPr>
      <w:r>
        <w:rPr>
          <w:rFonts w:hint="eastAsia" w:ascii="仿宋" w:hAnsi="仿宋" w:eastAsia="仿宋" w:cs="仿宋_GB2312"/>
          <w:b/>
          <w:sz w:val="30"/>
          <w:szCs w:val="30"/>
          <w:highlight w:val="none"/>
        </w:rPr>
        <w:t>一、营业执照（或事业法人登记证或其他工商等登记证明材料）复印件（供应商为自然人的，提供自然人的身份证明）</w:t>
      </w:r>
    </w:p>
    <w:p w14:paraId="6BEB3BB1">
      <w:pPr>
        <w:pStyle w:val="17"/>
        <w:spacing w:line="360" w:lineRule="auto"/>
        <w:ind w:firstLine="602" w:firstLineChars="200"/>
        <w:rPr>
          <w:rFonts w:ascii="仿宋" w:hAnsi="仿宋" w:eastAsia="仿宋" w:cs="仿宋_GB2312"/>
          <w:b/>
          <w:sz w:val="30"/>
          <w:szCs w:val="30"/>
          <w:highlight w:val="none"/>
        </w:rPr>
      </w:pPr>
    </w:p>
    <w:p w14:paraId="0D8B0989">
      <w:pPr>
        <w:autoSpaceDE w:val="0"/>
        <w:autoSpaceDN w:val="0"/>
        <w:spacing w:line="360" w:lineRule="auto"/>
        <w:ind w:left="4365" w:leftChars="1850" w:hanging="480" w:hangingChars="2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2CF1ECC2">
      <w:pPr>
        <w:autoSpaceDE w:val="0"/>
        <w:autoSpaceDN w:val="0"/>
        <w:spacing w:line="360" w:lineRule="auto"/>
        <w:ind w:firstLine="6120" w:firstLineChars="2550"/>
        <w:rPr>
          <w:rFonts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313A5C1D">
      <w:pPr>
        <w:snapToGrid w:val="0"/>
        <w:spacing w:before="158" w:beforeLines="50" w:after="50"/>
        <w:rPr>
          <w:rFonts w:ascii="宋体" w:hAnsi="宋体"/>
          <w:sz w:val="24"/>
          <w:szCs w:val="20"/>
          <w:highlight w:val="none"/>
        </w:rPr>
      </w:pPr>
    </w:p>
    <w:p w14:paraId="15981E09">
      <w:pPr>
        <w:pStyle w:val="17"/>
        <w:spacing w:line="360" w:lineRule="auto"/>
        <w:ind w:firstLine="602" w:firstLineChars="200"/>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二、符合参与政府采购活动的资格条件依法缴纳税收、社会保障资金等方面的材料</w:t>
      </w:r>
    </w:p>
    <w:p w14:paraId="148FC432">
      <w:pPr>
        <w:spacing w:line="300" w:lineRule="auto"/>
        <w:rPr>
          <w:rFonts w:hint="eastAsia" w:ascii="宋体" w:hAnsi="宋体"/>
          <w:highlight w:val="none"/>
        </w:rPr>
      </w:pPr>
    </w:p>
    <w:p w14:paraId="3A392AF7">
      <w:pPr>
        <w:autoSpaceDE w:val="0"/>
        <w:autoSpaceDN w:val="0"/>
        <w:spacing w:line="360" w:lineRule="auto"/>
        <w:ind w:left="4365" w:leftChars="1850" w:hanging="480" w:hangingChars="2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05BF4555">
      <w:pPr>
        <w:autoSpaceDE w:val="0"/>
        <w:autoSpaceDN w:val="0"/>
        <w:spacing w:line="360" w:lineRule="auto"/>
        <w:ind w:firstLine="6120" w:firstLineChars="2550"/>
        <w:rPr>
          <w:rFonts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59EDC412">
      <w:pPr>
        <w:spacing w:line="300" w:lineRule="auto"/>
        <w:rPr>
          <w:rFonts w:hint="eastAsia" w:ascii="宋体" w:hAnsi="宋体"/>
          <w:highlight w:val="none"/>
        </w:rPr>
      </w:pPr>
    </w:p>
    <w:p w14:paraId="7649C5C4">
      <w:pPr>
        <w:spacing w:line="300" w:lineRule="auto"/>
        <w:ind w:firstLine="596" w:firstLineChars="198"/>
        <w:rPr>
          <w:rFonts w:hint="eastAsia" w:ascii="仿宋" w:hAnsi="仿宋" w:eastAsia="仿宋" w:cs="仿宋_GB2312"/>
          <w:b/>
          <w:kern w:val="0"/>
          <w:sz w:val="30"/>
          <w:szCs w:val="30"/>
          <w:highlight w:val="none"/>
        </w:rPr>
      </w:pPr>
      <w:r>
        <w:rPr>
          <w:rFonts w:hint="eastAsia" w:ascii="仿宋" w:hAnsi="仿宋" w:eastAsia="仿宋" w:cs="仿宋_GB2312"/>
          <w:b/>
          <w:kern w:val="0"/>
          <w:sz w:val="30"/>
          <w:szCs w:val="30"/>
          <w:highlight w:val="none"/>
        </w:rPr>
        <w:t>三、财务状况报告方面的材料</w:t>
      </w:r>
    </w:p>
    <w:p w14:paraId="585FAC5B">
      <w:pPr>
        <w:spacing w:line="300" w:lineRule="auto"/>
        <w:rPr>
          <w:rFonts w:hint="eastAsia" w:ascii="宋体" w:hAnsi="宋体"/>
          <w:highlight w:val="none"/>
        </w:rPr>
      </w:pPr>
    </w:p>
    <w:p w14:paraId="779A0477">
      <w:pPr>
        <w:autoSpaceDE w:val="0"/>
        <w:autoSpaceDN w:val="0"/>
        <w:spacing w:line="360" w:lineRule="auto"/>
        <w:ind w:left="4365" w:leftChars="1850" w:hanging="480" w:hangingChars="2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20110AFD">
      <w:pPr>
        <w:autoSpaceDE w:val="0"/>
        <w:autoSpaceDN w:val="0"/>
        <w:spacing w:line="360" w:lineRule="auto"/>
        <w:ind w:firstLine="6120" w:firstLineChars="255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3C385633">
      <w:pPr>
        <w:spacing w:line="320" w:lineRule="exact"/>
        <w:jc w:val="left"/>
        <w:rPr>
          <w:rFonts w:hint="eastAsia" w:ascii="宋体" w:hAnsi="宋体"/>
          <w:highlight w:val="none"/>
        </w:rPr>
      </w:pPr>
      <w:r>
        <w:rPr>
          <w:rFonts w:hint="eastAsia" w:ascii="宋体" w:hAnsi="宋体"/>
          <w:highlight w:val="none"/>
        </w:rPr>
        <w:t xml:space="preserve"> </w:t>
      </w:r>
    </w:p>
    <w:p w14:paraId="35F82A08">
      <w:pPr>
        <w:snapToGrid w:val="0"/>
        <w:spacing w:before="158" w:beforeLines="50" w:after="50" w:line="360" w:lineRule="auto"/>
        <w:jc w:val="center"/>
        <w:rPr>
          <w:rFonts w:hint="eastAsia" w:ascii="宋体" w:hAnsi="宋体"/>
          <w:b/>
          <w:sz w:val="24"/>
          <w:highlight w:val="none"/>
        </w:rPr>
      </w:pPr>
    </w:p>
    <w:p w14:paraId="4ACDBCAF">
      <w:pPr>
        <w:spacing w:line="360" w:lineRule="auto"/>
        <w:ind w:firstLine="596" w:firstLineChars="198"/>
        <w:contextualSpacing/>
        <w:rPr>
          <w:rFonts w:hint="eastAsia" w:ascii="仿宋" w:hAnsi="仿宋" w:eastAsia="仿宋" w:cs="仿宋_GB2312"/>
          <w:b/>
          <w:kern w:val="0"/>
          <w:sz w:val="30"/>
          <w:szCs w:val="30"/>
          <w:highlight w:val="none"/>
        </w:rPr>
      </w:pPr>
      <w:r>
        <w:rPr>
          <w:rFonts w:hint="eastAsia" w:ascii="仿宋" w:hAnsi="仿宋" w:eastAsia="仿宋" w:cs="仿宋_GB2312"/>
          <w:b/>
          <w:kern w:val="0"/>
          <w:sz w:val="30"/>
          <w:szCs w:val="30"/>
          <w:highlight w:val="none"/>
        </w:rPr>
        <w:br w:type="page"/>
      </w:r>
      <w:r>
        <w:rPr>
          <w:rFonts w:hint="eastAsia" w:ascii="仿宋" w:hAnsi="仿宋" w:eastAsia="仿宋" w:cs="仿宋_GB2312"/>
          <w:b/>
          <w:kern w:val="0"/>
          <w:sz w:val="30"/>
          <w:szCs w:val="30"/>
          <w:highlight w:val="none"/>
        </w:rPr>
        <w:t>四、供应商直接控股股东信息表</w:t>
      </w:r>
    </w:p>
    <w:p w14:paraId="35279C0C">
      <w:pPr>
        <w:spacing w:line="360" w:lineRule="auto"/>
        <w:contextualSpacing/>
        <w:jc w:val="center"/>
        <w:rPr>
          <w:rFonts w:hint="eastAsia" w:ascii="宋体" w:hAnsi="宋体"/>
          <w:b/>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55A495C">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584367">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8CBFF1">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E32CE5">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9A0BC9">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416D59">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5648B53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9E1555">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4543F">
            <w:pPr>
              <w:widowControl/>
              <w:spacing w:line="360" w:lineRule="auto"/>
              <w:contextualSpacing/>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9D54A">
            <w:pPr>
              <w:widowControl/>
              <w:spacing w:line="360" w:lineRule="auto"/>
              <w:contextualSpacing/>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7EC06F">
            <w:pPr>
              <w:widowControl/>
              <w:spacing w:line="360" w:lineRule="auto"/>
              <w:contextualSpacing/>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B75A33">
            <w:pPr>
              <w:widowControl/>
              <w:spacing w:line="360" w:lineRule="auto"/>
              <w:contextualSpacing/>
              <w:jc w:val="center"/>
              <w:rPr>
                <w:rFonts w:hint="eastAsia" w:ascii="宋体" w:hAnsi="宋体" w:cs="宋体"/>
                <w:kern w:val="0"/>
                <w:sz w:val="24"/>
                <w:highlight w:val="none"/>
              </w:rPr>
            </w:pPr>
          </w:p>
        </w:tc>
      </w:tr>
      <w:tr w14:paraId="132418A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1AAB3C">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0EDBCF">
            <w:pPr>
              <w:widowControl/>
              <w:spacing w:line="360" w:lineRule="auto"/>
              <w:contextualSpacing/>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2FABAD">
            <w:pPr>
              <w:widowControl/>
              <w:spacing w:line="360" w:lineRule="auto"/>
              <w:contextualSpacing/>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3A4AD4">
            <w:pPr>
              <w:widowControl/>
              <w:spacing w:line="360" w:lineRule="auto"/>
              <w:contextualSpacing/>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33DC5A">
            <w:pPr>
              <w:widowControl/>
              <w:spacing w:line="360" w:lineRule="auto"/>
              <w:contextualSpacing/>
              <w:jc w:val="center"/>
              <w:rPr>
                <w:rFonts w:hint="eastAsia" w:ascii="宋体" w:hAnsi="宋体" w:cs="宋体"/>
                <w:kern w:val="0"/>
                <w:sz w:val="24"/>
                <w:highlight w:val="none"/>
              </w:rPr>
            </w:pPr>
          </w:p>
        </w:tc>
      </w:tr>
      <w:tr w14:paraId="1B43FEB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7BA145">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516E24">
            <w:pPr>
              <w:widowControl/>
              <w:spacing w:line="360" w:lineRule="auto"/>
              <w:contextualSpacing/>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2D02F8">
            <w:pPr>
              <w:widowControl/>
              <w:spacing w:line="360" w:lineRule="auto"/>
              <w:contextualSpacing/>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D22F50">
            <w:pPr>
              <w:widowControl/>
              <w:spacing w:line="360" w:lineRule="auto"/>
              <w:contextualSpacing/>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23A099">
            <w:pPr>
              <w:widowControl/>
              <w:spacing w:line="360" w:lineRule="auto"/>
              <w:contextualSpacing/>
              <w:jc w:val="center"/>
              <w:rPr>
                <w:rFonts w:hint="eastAsia" w:ascii="宋体" w:hAnsi="宋体" w:cs="宋体"/>
                <w:kern w:val="0"/>
                <w:sz w:val="24"/>
                <w:highlight w:val="none"/>
              </w:rPr>
            </w:pPr>
          </w:p>
        </w:tc>
      </w:tr>
      <w:tr w14:paraId="5FB105D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06502B">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814687">
            <w:pPr>
              <w:widowControl/>
              <w:spacing w:line="360" w:lineRule="auto"/>
              <w:contextualSpacing/>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EB141D">
            <w:pPr>
              <w:widowControl/>
              <w:spacing w:line="360" w:lineRule="auto"/>
              <w:contextualSpacing/>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F18872">
            <w:pPr>
              <w:widowControl/>
              <w:spacing w:line="360" w:lineRule="auto"/>
              <w:contextualSpacing/>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D28D90">
            <w:pPr>
              <w:widowControl/>
              <w:spacing w:line="360" w:lineRule="auto"/>
              <w:contextualSpacing/>
              <w:jc w:val="center"/>
              <w:rPr>
                <w:rFonts w:hint="eastAsia" w:ascii="宋体" w:hAnsi="宋体" w:cs="宋体"/>
                <w:kern w:val="0"/>
                <w:sz w:val="24"/>
                <w:highlight w:val="none"/>
              </w:rPr>
            </w:pPr>
          </w:p>
        </w:tc>
      </w:tr>
    </w:tbl>
    <w:p w14:paraId="42C25696">
      <w:pPr>
        <w:spacing w:line="360" w:lineRule="auto"/>
        <w:contextualSpacing/>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注：</w:t>
      </w:r>
    </w:p>
    <w:p w14:paraId="0D036667">
      <w:pPr>
        <w:spacing w:line="360" w:lineRule="auto"/>
        <w:ind w:firstLine="480" w:firstLineChars="200"/>
        <w:contextualSpacing/>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22D4C2">
      <w:pPr>
        <w:spacing w:line="360" w:lineRule="auto"/>
        <w:ind w:firstLine="480" w:firstLineChars="200"/>
        <w:contextualSpacing/>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2.本表所指的控股关系仅限于直接控股关系，不包括间接的控股关系。公司实际控制人与公司之间的关系不属于本表所指的直接控股关系。</w:t>
      </w:r>
    </w:p>
    <w:p w14:paraId="397A578D">
      <w:pPr>
        <w:spacing w:line="360" w:lineRule="auto"/>
        <w:ind w:firstLine="480" w:firstLineChars="200"/>
        <w:contextualSpacing/>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3.供应商不存在直接控股股东的，则填“无”。</w:t>
      </w:r>
    </w:p>
    <w:p w14:paraId="62BD6E49">
      <w:pPr>
        <w:snapToGrid w:val="0"/>
        <w:spacing w:line="360" w:lineRule="auto"/>
        <w:jc w:val="left"/>
        <w:rPr>
          <w:rFonts w:hint="eastAsia" w:ascii="宋体" w:hAnsi="宋体" w:cs="宋体"/>
          <w:sz w:val="24"/>
          <w:highlight w:val="none"/>
        </w:rPr>
      </w:pPr>
    </w:p>
    <w:p w14:paraId="5733043A">
      <w:pPr>
        <w:snapToGrid w:val="0"/>
        <w:spacing w:line="360" w:lineRule="auto"/>
        <w:jc w:val="left"/>
        <w:rPr>
          <w:rFonts w:hint="eastAsia" w:ascii="宋体" w:hAnsi="宋体" w:cs="宋体"/>
          <w:sz w:val="24"/>
          <w:highlight w:val="none"/>
        </w:rPr>
      </w:pPr>
    </w:p>
    <w:p w14:paraId="0996AF16">
      <w:pPr>
        <w:snapToGrid w:val="0"/>
        <w:spacing w:line="360" w:lineRule="auto"/>
        <w:jc w:val="left"/>
        <w:rPr>
          <w:rFonts w:hint="eastAsia" w:ascii="宋体" w:hAnsi="宋体" w:cs="宋体"/>
          <w:sz w:val="24"/>
          <w:highlight w:val="none"/>
        </w:rPr>
      </w:pPr>
    </w:p>
    <w:p w14:paraId="7E88313E">
      <w:pPr>
        <w:autoSpaceDE w:val="0"/>
        <w:autoSpaceDN w:val="0"/>
        <w:spacing w:line="360" w:lineRule="auto"/>
        <w:ind w:left="4365" w:leftChars="1850" w:hanging="480" w:hangingChars="2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1DBE75A0">
      <w:pPr>
        <w:autoSpaceDE w:val="0"/>
        <w:autoSpaceDN w:val="0"/>
        <w:spacing w:line="360" w:lineRule="auto"/>
        <w:ind w:firstLine="6120" w:firstLineChars="255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3C600084">
      <w:pPr>
        <w:snapToGrid w:val="0"/>
        <w:rPr>
          <w:rFonts w:hint="eastAsia" w:ascii="仿宋" w:hAnsi="仿宋" w:eastAsia="仿宋" w:cs="仿宋_GB2312"/>
          <w:b/>
          <w:kern w:val="0"/>
          <w:sz w:val="30"/>
          <w:szCs w:val="30"/>
          <w:highlight w:val="none"/>
        </w:rPr>
      </w:pPr>
    </w:p>
    <w:p w14:paraId="4F87D2FA">
      <w:pPr>
        <w:snapToGrid w:val="0"/>
        <w:ind w:firstLine="596" w:firstLineChars="198"/>
        <w:rPr>
          <w:rFonts w:hint="eastAsia" w:ascii="仿宋" w:hAnsi="仿宋" w:eastAsia="仿宋" w:cs="仿宋_GB2312"/>
          <w:b/>
          <w:kern w:val="0"/>
          <w:sz w:val="30"/>
          <w:szCs w:val="30"/>
          <w:highlight w:val="none"/>
        </w:rPr>
      </w:pPr>
      <w:r>
        <w:rPr>
          <w:rFonts w:hint="eastAsia" w:ascii="仿宋" w:hAnsi="仿宋" w:eastAsia="仿宋" w:cs="仿宋_GB2312"/>
          <w:b/>
          <w:kern w:val="0"/>
          <w:sz w:val="30"/>
          <w:szCs w:val="30"/>
          <w:highlight w:val="none"/>
        </w:rPr>
        <w:br w:type="page"/>
      </w:r>
      <w:r>
        <w:rPr>
          <w:rFonts w:hint="eastAsia" w:ascii="仿宋" w:hAnsi="仿宋" w:eastAsia="仿宋" w:cs="仿宋_GB2312"/>
          <w:b/>
          <w:kern w:val="0"/>
          <w:sz w:val="30"/>
          <w:szCs w:val="30"/>
          <w:highlight w:val="none"/>
        </w:rPr>
        <w:t>五、供应商直接管理关系信息表</w:t>
      </w:r>
    </w:p>
    <w:p w14:paraId="73474129">
      <w:pPr>
        <w:snapToGrid w:val="0"/>
        <w:spacing w:line="360" w:lineRule="auto"/>
        <w:jc w:val="center"/>
        <w:rPr>
          <w:rFonts w:hint="eastAsia" w:ascii="宋体" w:hAnsi="宋体"/>
          <w:b/>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FE3F57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F2B95">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F79988">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DFAE5">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D1EA3A">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363CBF9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6FA172">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EACDD6">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CFC7DF">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3FF754">
            <w:pPr>
              <w:widowControl/>
              <w:spacing w:line="360" w:lineRule="auto"/>
              <w:contextualSpacing/>
              <w:jc w:val="center"/>
              <w:rPr>
                <w:rFonts w:ascii="宋体" w:hAnsi="宋体" w:cs="宋体"/>
                <w:kern w:val="0"/>
                <w:sz w:val="24"/>
                <w:highlight w:val="none"/>
              </w:rPr>
            </w:pPr>
          </w:p>
        </w:tc>
      </w:tr>
      <w:tr w14:paraId="7839732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E9E960">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E636CD">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3F9629">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4A9534">
            <w:pPr>
              <w:widowControl/>
              <w:spacing w:line="360" w:lineRule="auto"/>
              <w:contextualSpacing/>
              <w:jc w:val="center"/>
              <w:rPr>
                <w:rFonts w:ascii="宋体" w:hAnsi="宋体" w:cs="宋体"/>
                <w:kern w:val="0"/>
                <w:sz w:val="24"/>
                <w:highlight w:val="none"/>
              </w:rPr>
            </w:pPr>
          </w:p>
        </w:tc>
      </w:tr>
      <w:tr w14:paraId="3E5D7FAA">
        <w:tblPrEx>
          <w:shd w:val="clear" w:color="auto" w:fill="FBFBFB"/>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F26880">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88FBE5">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A3407C">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2EAC1C">
            <w:pPr>
              <w:widowControl/>
              <w:spacing w:line="360" w:lineRule="auto"/>
              <w:contextualSpacing/>
              <w:jc w:val="center"/>
              <w:rPr>
                <w:rFonts w:ascii="宋体" w:hAnsi="宋体" w:cs="宋体"/>
                <w:kern w:val="0"/>
                <w:sz w:val="24"/>
                <w:highlight w:val="none"/>
              </w:rPr>
            </w:pPr>
          </w:p>
        </w:tc>
      </w:tr>
      <w:tr w14:paraId="2C13615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37B04F">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87EE95">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8EF91A">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25287">
            <w:pPr>
              <w:widowControl/>
              <w:spacing w:line="360" w:lineRule="auto"/>
              <w:contextualSpacing/>
              <w:jc w:val="center"/>
              <w:rPr>
                <w:rFonts w:ascii="宋体" w:hAnsi="宋体" w:cs="宋体"/>
                <w:kern w:val="0"/>
                <w:sz w:val="24"/>
                <w:highlight w:val="none"/>
              </w:rPr>
            </w:pPr>
          </w:p>
        </w:tc>
      </w:tr>
    </w:tbl>
    <w:p w14:paraId="30704886">
      <w:pPr>
        <w:spacing w:line="360" w:lineRule="auto"/>
        <w:ind w:firstLine="480" w:firstLineChars="200"/>
        <w:contextualSpacing/>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注：</w:t>
      </w:r>
    </w:p>
    <w:p w14:paraId="4FBB6CB0">
      <w:pPr>
        <w:spacing w:line="360" w:lineRule="auto"/>
        <w:ind w:firstLine="480" w:firstLineChars="200"/>
        <w:contextualSpacing/>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1.管理关系：是指不具有出资持股关系的其他单位之间存在的管理与被管理关系，如一些上下级关系的事业单位和团体组织。</w:t>
      </w:r>
    </w:p>
    <w:p w14:paraId="4314C102">
      <w:pPr>
        <w:spacing w:line="360" w:lineRule="auto"/>
        <w:ind w:firstLine="480" w:firstLineChars="200"/>
        <w:contextualSpacing/>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2.本表所指的管理关系仅限于直接管理关系，不包括间接的管理关系。</w:t>
      </w:r>
    </w:p>
    <w:p w14:paraId="3134C27D">
      <w:pPr>
        <w:spacing w:line="360" w:lineRule="auto"/>
        <w:ind w:firstLine="480" w:firstLineChars="200"/>
        <w:contextualSpacing/>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3.供应商不存在直接管理关系的，则填“无”。</w:t>
      </w:r>
    </w:p>
    <w:p w14:paraId="551DAC86">
      <w:pPr>
        <w:spacing w:line="360" w:lineRule="auto"/>
        <w:contextualSpacing/>
        <w:jc w:val="left"/>
        <w:rPr>
          <w:rFonts w:hint="eastAsia"/>
          <w:sz w:val="24"/>
          <w:highlight w:val="none"/>
        </w:rPr>
      </w:pPr>
    </w:p>
    <w:p w14:paraId="6F4B02FD">
      <w:pPr>
        <w:autoSpaceDE w:val="0"/>
        <w:autoSpaceDN w:val="0"/>
        <w:spacing w:line="360" w:lineRule="auto"/>
        <w:ind w:left="4365" w:leftChars="1850" w:hanging="480" w:hangingChars="2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199AF53B">
      <w:pPr>
        <w:autoSpaceDE w:val="0"/>
        <w:autoSpaceDN w:val="0"/>
        <w:spacing w:line="360" w:lineRule="auto"/>
        <w:ind w:firstLine="6120" w:firstLineChars="255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1A5590C4">
      <w:pPr>
        <w:spacing w:line="360" w:lineRule="auto"/>
        <w:ind w:right="480" w:firstLine="240" w:firstLineChars="100"/>
        <w:contextualSpacing/>
        <w:jc w:val="center"/>
        <w:rPr>
          <w:rFonts w:ascii="宋体" w:hAnsi="宋体"/>
          <w:sz w:val="28"/>
          <w:szCs w:val="28"/>
          <w:highlight w:val="none"/>
        </w:rPr>
      </w:pPr>
      <w:r>
        <w:rPr>
          <w:rFonts w:hint="eastAsia" w:ascii="宋体" w:hAnsi="宋体"/>
          <w:sz w:val="24"/>
          <w:highlight w:val="none"/>
        </w:rPr>
        <w:t xml:space="preserve">                                  </w:t>
      </w:r>
    </w:p>
    <w:p w14:paraId="24F8F44A">
      <w:pPr>
        <w:spacing w:line="320" w:lineRule="exact"/>
        <w:ind w:firstLine="560" w:firstLineChars="200"/>
        <w:jc w:val="left"/>
        <w:rPr>
          <w:rFonts w:ascii="宋体" w:hAnsi="宋体"/>
          <w:sz w:val="28"/>
          <w:szCs w:val="28"/>
          <w:highlight w:val="none"/>
        </w:rPr>
      </w:pPr>
      <w:r>
        <w:rPr>
          <w:rFonts w:ascii="宋体" w:hAnsi="宋体"/>
          <w:sz w:val="28"/>
          <w:szCs w:val="28"/>
          <w:highlight w:val="none"/>
        </w:rPr>
        <w:br w:type="page"/>
      </w:r>
      <w:r>
        <w:rPr>
          <w:rFonts w:hint="eastAsia" w:ascii="仿宋" w:hAnsi="仿宋" w:eastAsia="仿宋" w:cs="仿宋_GB2312"/>
          <w:b/>
          <w:kern w:val="0"/>
          <w:sz w:val="30"/>
          <w:szCs w:val="30"/>
          <w:highlight w:val="none"/>
        </w:rPr>
        <w:t>六、资格声明函</w:t>
      </w:r>
    </w:p>
    <w:p w14:paraId="6112A0AE">
      <w:pPr>
        <w:spacing w:line="320" w:lineRule="exact"/>
        <w:jc w:val="center"/>
        <w:rPr>
          <w:rFonts w:hint="eastAsia" w:ascii="宋体" w:hAnsi="宋体"/>
          <w:b/>
          <w:sz w:val="32"/>
          <w:szCs w:val="32"/>
          <w:highlight w:val="none"/>
        </w:rPr>
      </w:pPr>
    </w:p>
    <w:p w14:paraId="23DB25DC">
      <w:pPr>
        <w:spacing w:line="360" w:lineRule="auto"/>
        <w:jc w:val="center"/>
        <w:rPr>
          <w:rFonts w:hint="eastAsia" w:ascii="宋体" w:hAnsi="宋体"/>
          <w:b/>
          <w:sz w:val="32"/>
          <w:szCs w:val="32"/>
          <w:highlight w:val="none"/>
        </w:rPr>
      </w:pPr>
      <w:r>
        <w:rPr>
          <w:rFonts w:hint="eastAsia" w:ascii="宋体" w:hAnsi="宋体"/>
          <w:b/>
          <w:sz w:val="32"/>
          <w:szCs w:val="32"/>
          <w:highlight w:val="none"/>
        </w:rPr>
        <w:t>资格声明函</w:t>
      </w:r>
    </w:p>
    <w:p w14:paraId="3AAB8EFD">
      <w:pPr>
        <w:spacing w:line="320" w:lineRule="exact"/>
        <w:jc w:val="center"/>
        <w:rPr>
          <w:rFonts w:hint="eastAsia" w:ascii="宋体" w:hAnsi="宋体"/>
          <w:sz w:val="24"/>
          <w:szCs w:val="20"/>
          <w:highlight w:val="none"/>
        </w:rPr>
      </w:pPr>
    </w:p>
    <w:p w14:paraId="2F4596F4">
      <w:pPr>
        <w:spacing w:line="360" w:lineRule="auto"/>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致：</w:t>
      </w:r>
      <w:r>
        <w:rPr>
          <w:rFonts w:hint="eastAsia" w:ascii="仿宋_GB2312" w:hAnsi="宋体" w:eastAsia="仿宋_GB2312" w:cs="宋体"/>
          <w:sz w:val="24"/>
          <w:highlight w:val="none"/>
          <w:u w:val="single"/>
        </w:rPr>
        <w:t>（采购代理机构名称）</w:t>
      </w:r>
      <w:r>
        <w:rPr>
          <w:rFonts w:hint="eastAsia" w:ascii="仿宋_GB2312" w:hAnsi="宋体" w:eastAsia="仿宋_GB2312" w:cs="宋体"/>
          <w:sz w:val="24"/>
          <w:highlight w:val="none"/>
        </w:rPr>
        <w:t>：</w:t>
      </w:r>
    </w:p>
    <w:p w14:paraId="7359F042">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u w:val="single"/>
        </w:rPr>
        <w:t>（供应商名称）</w:t>
      </w:r>
      <w:r>
        <w:rPr>
          <w:rFonts w:hint="eastAsia" w:ascii="仿宋_GB2312" w:hAnsi="宋体" w:eastAsia="仿宋_GB2312" w:cs="宋体"/>
          <w:sz w:val="24"/>
          <w:highlight w:val="none"/>
        </w:rPr>
        <w:t>系中华人民共和国合法供应商，经营地址</w:t>
      </w:r>
      <w:r>
        <w:rPr>
          <w:rFonts w:hint="eastAsia" w:ascii="仿宋_GB2312" w:hAnsi="宋体" w:eastAsia="仿宋_GB2312" w:cs="宋体"/>
          <w:sz w:val="24"/>
          <w:highlight w:val="none"/>
          <w:u w:val="single"/>
        </w:rPr>
        <w:t xml:space="preserve">                              </w:t>
      </w:r>
      <w:r>
        <w:rPr>
          <w:rFonts w:hint="eastAsia" w:ascii="仿宋_GB2312" w:hAnsi="宋体" w:eastAsia="仿宋_GB2312" w:cs="宋体"/>
          <w:sz w:val="24"/>
          <w:highlight w:val="none"/>
        </w:rPr>
        <w:t>。</w:t>
      </w:r>
    </w:p>
    <w:p w14:paraId="6FD7F1E4">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我方愿意参加贵方组织的</w:t>
      </w:r>
      <w:r>
        <w:rPr>
          <w:rFonts w:hint="eastAsia" w:ascii="仿宋_GB2312" w:hAnsi="宋体" w:eastAsia="仿宋_GB2312" w:cs="宋体"/>
          <w:sz w:val="24"/>
          <w:highlight w:val="none"/>
          <w:u w:val="single"/>
        </w:rPr>
        <w:t>（项目名称）</w:t>
      </w:r>
      <w:r>
        <w:rPr>
          <w:rFonts w:hint="eastAsia" w:ascii="仿宋_GB2312" w:hAnsi="宋体" w:eastAsia="仿宋_GB2312" w:cs="宋体"/>
          <w:sz w:val="24"/>
          <w:highlight w:val="none"/>
        </w:rPr>
        <w:t>项目的竞标，为便于贵方公正、择优地确定成交供应商及其竞标产品和货物，我方就本次竞标有关事项郑重声明如下：</w:t>
      </w:r>
    </w:p>
    <w:p w14:paraId="4727E7FE">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1.我方向贵方提交的所有响应文件、资料都是准确的和真实的。</w:t>
      </w:r>
    </w:p>
    <w:p w14:paraId="60E0F305">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60D430F1">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3.在此，我方宣布同意如下：</w:t>
      </w:r>
    </w:p>
    <w:p w14:paraId="69876D61">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（1）将按谈判文件的约定履行合同责任和义务；</w:t>
      </w:r>
    </w:p>
    <w:p w14:paraId="63E33314">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（2）已详细审查全部谈判文件，包括澄清或者更正公告（如有）；</w:t>
      </w:r>
    </w:p>
    <w:p w14:paraId="02D82689">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（3）同意提供按照贵方可能要求的与谈判有关的一切数据或者资料；</w:t>
      </w:r>
    </w:p>
    <w:p w14:paraId="7426F1C8">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（4）响应谈判文件规定的竞标有效期。</w:t>
      </w:r>
    </w:p>
    <w:p w14:paraId="2FA93A2C">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4.我方承诺符合《中华人民共和国政府采购法》第二十二条规定：</w:t>
      </w:r>
    </w:p>
    <w:p w14:paraId="14B26D03">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（1）具有独立承担民事责任的能力；</w:t>
      </w:r>
    </w:p>
    <w:p w14:paraId="43589716">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（2）具有良好的商业信誉和健全的财务会计制度；</w:t>
      </w:r>
    </w:p>
    <w:p w14:paraId="42E550EC">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（3）具有履行合同所必需的设备和专业技术能力；</w:t>
      </w:r>
    </w:p>
    <w:p w14:paraId="6A2F5DD3">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（4）有依法缴纳税收和社会保障资金的良好记录；</w:t>
      </w:r>
    </w:p>
    <w:p w14:paraId="6404E80D">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（5）参加政府采购活动前三年内，在经营活动中没有重大违法记录；</w:t>
      </w:r>
    </w:p>
    <w:p w14:paraId="1EE97A0E">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（6）法律、行政法规规定的其他条件。</w:t>
      </w:r>
    </w:p>
    <w:p w14:paraId="19450A3C">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4C30311">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5C95756">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□我方本次响应文件</w:t>
      </w:r>
      <w:r>
        <w:rPr>
          <w:rFonts w:hint="eastAsia" w:ascii="仿宋_GB2312" w:hAnsi="宋体" w:eastAsia="仿宋_GB2312" w:cs="宋体"/>
          <w:kern w:val="0"/>
          <w:sz w:val="24"/>
          <w:highlight w:val="none"/>
        </w:rPr>
        <w:t>内容中</w:t>
      </w:r>
      <w:r>
        <w:rPr>
          <w:rFonts w:hint="eastAsia" w:ascii="仿宋_GB2312" w:hAnsi="宋体" w:eastAsia="仿宋_GB2312" w:cs="宋体"/>
          <w:sz w:val="24"/>
          <w:highlight w:val="none"/>
        </w:rPr>
        <w:t>未</w:t>
      </w:r>
      <w:r>
        <w:rPr>
          <w:rFonts w:hint="eastAsia" w:ascii="仿宋_GB2312" w:hAnsi="宋体" w:eastAsia="仿宋_GB2312" w:cs="宋体"/>
          <w:kern w:val="0"/>
          <w:sz w:val="24"/>
          <w:highlight w:val="none"/>
        </w:rPr>
        <w:t>涉及商业秘密；</w:t>
      </w:r>
    </w:p>
    <w:p w14:paraId="5F8AD188">
      <w:pPr>
        <w:spacing w:line="360" w:lineRule="auto"/>
        <w:ind w:firstLine="480" w:firstLineChars="200"/>
        <w:contextualSpacing/>
        <w:rPr>
          <w:rFonts w:hint="eastAsia" w:ascii="仿宋_GB2312" w:hAnsi="宋体" w:eastAsia="仿宋_GB2312" w:cs="宋体"/>
          <w:sz w:val="24"/>
          <w:highlight w:val="none"/>
        </w:rPr>
      </w:pPr>
      <w:r>
        <w:rPr>
          <w:rFonts w:hint="eastAsia" w:ascii="仿宋_GB2312" w:hAnsi="宋体" w:eastAsia="仿宋_GB2312" w:cs="宋体"/>
          <w:sz w:val="24"/>
          <w:highlight w:val="none"/>
        </w:rPr>
        <w:t>□我方本次响应文件</w:t>
      </w:r>
      <w:r>
        <w:rPr>
          <w:rFonts w:hint="eastAsia" w:ascii="仿宋_GB2312" w:hAnsi="宋体" w:eastAsia="仿宋_GB2312" w:cs="宋体"/>
          <w:kern w:val="0"/>
          <w:sz w:val="24"/>
          <w:highlight w:val="none"/>
        </w:rPr>
        <w:t>涉及商业秘密的内容有：</w:t>
      </w:r>
      <w:r>
        <w:rPr>
          <w:rFonts w:hint="eastAsia"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rPr>
        <w:t>；</w:t>
      </w:r>
    </w:p>
    <w:p w14:paraId="51DB1214">
      <w:pPr>
        <w:pStyle w:val="17"/>
        <w:spacing w:line="360" w:lineRule="auto"/>
        <w:ind w:firstLine="480" w:firstLineChars="200"/>
        <w:contextualSpacing/>
        <w:rPr>
          <w:rFonts w:hint="eastAsia" w:ascii="仿宋_GB2312" w:hAnsi="宋体" w:eastAsia="仿宋_GB2312"/>
          <w:sz w:val="24"/>
          <w:szCs w:val="24"/>
          <w:highlight w:val="none"/>
          <w:u w:val="single"/>
        </w:rPr>
      </w:pPr>
      <w:r>
        <w:rPr>
          <w:rFonts w:hint="eastAsia" w:ascii="仿宋_GB2312" w:hAnsi="宋体" w:eastAsia="仿宋_GB2312"/>
          <w:sz w:val="24"/>
          <w:szCs w:val="24"/>
          <w:highlight w:val="none"/>
        </w:rPr>
        <w:t>7.与本谈判有关的一切正式往来信函请寄：</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邮政编号：</w:t>
      </w:r>
      <w:r>
        <w:rPr>
          <w:rFonts w:hint="eastAsia" w:ascii="仿宋_GB2312" w:hAnsi="宋体" w:eastAsia="仿宋_GB2312"/>
          <w:sz w:val="24"/>
          <w:szCs w:val="24"/>
          <w:highlight w:val="none"/>
          <w:u w:val="single"/>
        </w:rPr>
        <w:t xml:space="preserve">        </w:t>
      </w:r>
    </w:p>
    <w:p w14:paraId="4834D101">
      <w:pPr>
        <w:pStyle w:val="17"/>
        <w:spacing w:line="360" w:lineRule="auto"/>
        <w:ind w:firstLine="480" w:firstLineChars="200"/>
        <w:contextualSpacing/>
        <w:rPr>
          <w:rFonts w:hint="eastAsia" w:ascii="仿宋_GB2312" w:hAnsi="宋体" w:eastAsia="仿宋_GB2312"/>
          <w:sz w:val="24"/>
          <w:szCs w:val="24"/>
          <w:highlight w:val="none"/>
        </w:rPr>
      </w:pPr>
      <w:r>
        <w:rPr>
          <w:rFonts w:hint="eastAsia" w:ascii="仿宋_GB2312" w:hAnsi="宋体" w:eastAsia="仿宋_GB2312"/>
          <w:sz w:val="24"/>
          <w:szCs w:val="24"/>
          <w:highlight w:val="none"/>
        </w:rPr>
        <w:t>电话/传真：</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电子函件：</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w:t>
      </w:r>
    </w:p>
    <w:p w14:paraId="1915440A">
      <w:pPr>
        <w:pStyle w:val="15"/>
        <w:tabs>
          <w:tab w:val="left" w:pos="939"/>
        </w:tabs>
        <w:spacing w:line="360" w:lineRule="auto"/>
        <w:ind w:left="141" w:leftChars="67" w:firstLine="360" w:firstLineChars="150"/>
        <w:rPr>
          <w:rFonts w:hint="eastAsia" w:ascii="仿宋_GB2312" w:hAnsi="宋体" w:eastAsia="仿宋_GB2312" w:cs="宋体"/>
          <w:sz w:val="24"/>
          <w:highlight w:val="none"/>
        </w:rPr>
      </w:pPr>
      <w:r>
        <w:rPr>
          <w:rFonts w:hint="eastAsia" w:ascii="仿宋_GB2312" w:hAnsi="宋体" w:eastAsia="仿宋_GB2312" w:cs="宋体"/>
          <w:sz w:val="24"/>
          <w:highlight w:val="none"/>
        </w:rPr>
        <w:t>开户银行：</w:t>
      </w:r>
      <w:r>
        <w:rPr>
          <w:rFonts w:hint="eastAsia" w:ascii="仿宋_GB2312" w:hAnsi="宋体" w:eastAsia="仿宋_GB2312" w:cs="宋体"/>
          <w:sz w:val="24"/>
          <w:highlight w:val="none"/>
          <w:u w:val="single"/>
        </w:rPr>
        <w:t xml:space="preserve">                         </w:t>
      </w:r>
      <w:r>
        <w:rPr>
          <w:rFonts w:hint="eastAsia" w:ascii="仿宋_GB2312" w:hAnsi="宋体" w:eastAsia="仿宋_GB2312" w:cs="宋体"/>
          <w:sz w:val="24"/>
          <w:highlight w:val="none"/>
        </w:rPr>
        <w:t xml:space="preserve">  账号：</w:t>
      </w:r>
      <w:r>
        <w:rPr>
          <w:rFonts w:hint="eastAsia" w:ascii="仿宋_GB2312" w:hAnsi="宋体" w:eastAsia="仿宋_GB2312" w:cs="宋体"/>
          <w:sz w:val="24"/>
          <w:highlight w:val="none"/>
          <w:u w:val="single"/>
        </w:rPr>
        <w:t xml:space="preserve">                               </w:t>
      </w:r>
    </w:p>
    <w:p w14:paraId="6B38971B">
      <w:pPr>
        <w:pStyle w:val="15"/>
        <w:tabs>
          <w:tab w:val="left" w:pos="939"/>
        </w:tabs>
        <w:spacing w:line="360" w:lineRule="auto"/>
        <w:ind w:left="0" w:leftChars="0"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8.以上事项如有虚假或者隐瞒，我方愿意承担一切后果，并不再寻求任何旨在减轻或者免除法律责任的辩解。</w:t>
      </w:r>
    </w:p>
    <w:p w14:paraId="15439BC0">
      <w:pPr>
        <w:pStyle w:val="15"/>
        <w:tabs>
          <w:tab w:val="left" w:pos="939"/>
        </w:tabs>
        <w:spacing w:line="360" w:lineRule="auto"/>
        <w:ind w:left="141" w:leftChars="67" w:firstLine="360" w:firstLineChars="150"/>
        <w:rPr>
          <w:rFonts w:hint="eastAsia" w:ascii="仿宋_GB2312" w:hAnsi="宋体" w:eastAsia="仿宋_GB2312" w:cs="宋体"/>
          <w:sz w:val="24"/>
          <w:highlight w:val="none"/>
        </w:rPr>
      </w:pPr>
      <w:r>
        <w:rPr>
          <w:rFonts w:hint="eastAsia" w:ascii="仿宋_GB2312" w:hAnsi="宋体" w:eastAsia="仿宋_GB2312" w:cs="宋体"/>
          <w:sz w:val="24"/>
          <w:highlight w:val="none"/>
        </w:rPr>
        <w:t>特此承诺。</w:t>
      </w:r>
    </w:p>
    <w:p w14:paraId="6EF6D2C8">
      <w:pPr>
        <w:autoSpaceDE w:val="0"/>
        <w:autoSpaceDN w:val="0"/>
        <w:spacing w:line="360" w:lineRule="auto"/>
        <w:ind w:left="4365" w:leftChars="1850" w:hanging="480" w:hangingChars="2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供应商名称（公章）：</w:t>
      </w:r>
    </w:p>
    <w:p w14:paraId="7F0834A4">
      <w:pPr>
        <w:autoSpaceDE w:val="0"/>
        <w:autoSpaceDN w:val="0"/>
        <w:spacing w:line="360" w:lineRule="auto"/>
        <w:ind w:firstLine="6120" w:firstLineChars="2550"/>
        <w:rPr>
          <w:rFonts w:ascii="仿宋_GB2312" w:hAnsi="仿宋" w:eastAsia="仿宋_GB2312" w:cs="仿宋_GB2312"/>
          <w:kern w:val="0"/>
          <w:sz w:val="24"/>
          <w:highlight w:val="none"/>
          <w:lang w:val="zh-CN"/>
        </w:rPr>
        <w:sectPr>
          <w:pgSz w:w="11905" w:h="16838"/>
          <w:pgMar w:top="1440" w:right="1440" w:bottom="1440" w:left="1440" w:header="850" w:footer="992" w:gutter="0"/>
          <w:cols w:space="720" w:num="1"/>
          <w:titlePg/>
          <w:docGrid w:type="lines" w:linePitch="317" w:charSpace="0"/>
        </w:sectPr>
      </w:pPr>
      <w:r>
        <w:rPr>
          <w:rFonts w:hint="eastAsia" w:ascii="仿宋_GB2312" w:hAnsi="仿宋" w:eastAsia="仿宋_GB2312" w:cs="仿宋_GB2312"/>
          <w:kern w:val="0"/>
          <w:sz w:val="24"/>
          <w:highlight w:val="none"/>
          <w:lang w:val="zh-CN"/>
        </w:rPr>
        <w:t>日期：  年  月   日</w:t>
      </w:r>
    </w:p>
    <w:p w14:paraId="57BC7509">
      <w:pPr>
        <w:pStyle w:val="3"/>
        <w:jc w:val="center"/>
        <w:rPr>
          <w:rFonts w:hint="eastAsia" w:ascii="宋体" w:hAnsi="宋体"/>
          <w:highlight w:val="none"/>
        </w:rPr>
      </w:pPr>
      <w:bookmarkStart w:id="98" w:name="_Toc31617"/>
      <w:bookmarkStart w:id="99" w:name="_Toc90289799"/>
      <w:r>
        <w:rPr>
          <w:rFonts w:hint="eastAsia" w:ascii="宋体" w:hAnsi="宋体"/>
          <w:highlight w:val="none"/>
        </w:rPr>
        <w:t>第三节 商务技术文件格式</w:t>
      </w:r>
      <w:bookmarkEnd w:id="98"/>
      <w:bookmarkEnd w:id="99"/>
    </w:p>
    <w:p w14:paraId="24FF6D87">
      <w:pPr>
        <w:snapToGrid w:val="0"/>
        <w:spacing w:before="158"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全流程电子文件</w:t>
      </w:r>
    </w:p>
    <w:p w14:paraId="23F16C81">
      <w:pPr>
        <w:snapToGrid w:val="0"/>
        <w:spacing w:before="158" w:beforeLines="50" w:after="50"/>
        <w:rPr>
          <w:rFonts w:hint="eastAsia" w:ascii="宋体" w:hAnsi="宋体"/>
          <w:sz w:val="24"/>
          <w:szCs w:val="20"/>
          <w:highlight w:val="none"/>
        </w:rPr>
      </w:pPr>
    </w:p>
    <w:p w14:paraId="0B1FBFFF">
      <w:pPr>
        <w:snapToGrid w:val="0"/>
        <w:spacing w:before="158" w:beforeLines="50" w:after="50"/>
        <w:rPr>
          <w:rFonts w:hint="eastAsia" w:ascii="宋体" w:hAnsi="宋体"/>
          <w:sz w:val="24"/>
          <w:szCs w:val="20"/>
          <w:highlight w:val="none"/>
        </w:rPr>
      </w:pPr>
    </w:p>
    <w:p w14:paraId="5FEB3309">
      <w:pPr>
        <w:snapToGrid w:val="0"/>
        <w:spacing w:before="158" w:beforeLines="50" w:after="50"/>
        <w:rPr>
          <w:rFonts w:hint="eastAsia" w:ascii="宋体" w:hAnsi="宋体"/>
          <w:sz w:val="24"/>
          <w:szCs w:val="20"/>
          <w:highlight w:val="none"/>
        </w:rPr>
      </w:pPr>
    </w:p>
    <w:p w14:paraId="00934CF8">
      <w:pPr>
        <w:snapToGrid w:val="0"/>
        <w:spacing w:before="158"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商  务  技  术  文  件（封面）</w:t>
      </w:r>
    </w:p>
    <w:p w14:paraId="078365AD">
      <w:pPr>
        <w:snapToGrid w:val="0"/>
        <w:spacing w:before="158" w:beforeLines="50" w:after="50"/>
        <w:rPr>
          <w:rFonts w:hint="eastAsia" w:ascii="宋体" w:hAnsi="宋体"/>
          <w:bCs/>
          <w:sz w:val="24"/>
          <w:szCs w:val="20"/>
          <w:highlight w:val="none"/>
        </w:rPr>
      </w:pPr>
    </w:p>
    <w:p w14:paraId="03062CF0">
      <w:pPr>
        <w:snapToGrid w:val="0"/>
        <w:spacing w:before="158" w:beforeLines="50" w:after="50"/>
        <w:rPr>
          <w:rFonts w:hint="eastAsia" w:ascii="宋体" w:hAnsi="宋体"/>
          <w:bCs/>
          <w:sz w:val="24"/>
          <w:szCs w:val="20"/>
          <w:highlight w:val="none"/>
        </w:rPr>
      </w:pPr>
    </w:p>
    <w:p w14:paraId="466AC04C">
      <w:pPr>
        <w:snapToGrid w:val="0"/>
        <w:spacing w:before="158" w:beforeLines="50" w:after="50"/>
        <w:rPr>
          <w:rFonts w:hint="eastAsia" w:ascii="宋体" w:hAnsi="宋体"/>
          <w:bCs/>
          <w:sz w:val="24"/>
          <w:szCs w:val="20"/>
          <w:highlight w:val="none"/>
        </w:rPr>
      </w:pPr>
    </w:p>
    <w:p w14:paraId="317DEE94">
      <w:pPr>
        <w:snapToGrid w:val="0"/>
        <w:spacing w:before="158" w:beforeLines="50" w:after="50"/>
        <w:rPr>
          <w:rFonts w:hint="eastAsia" w:ascii="宋体" w:hAnsi="宋体"/>
          <w:bCs/>
          <w:sz w:val="24"/>
          <w:szCs w:val="20"/>
          <w:highlight w:val="none"/>
        </w:rPr>
      </w:pPr>
    </w:p>
    <w:p w14:paraId="1FCDE206">
      <w:pPr>
        <w:snapToGrid w:val="0"/>
        <w:spacing w:before="158" w:beforeLines="50" w:after="50"/>
        <w:rPr>
          <w:rFonts w:hint="eastAsia" w:ascii="宋体" w:hAnsi="宋体"/>
          <w:bCs/>
          <w:sz w:val="24"/>
          <w:szCs w:val="20"/>
          <w:highlight w:val="none"/>
        </w:rPr>
      </w:pPr>
    </w:p>
    <w:p w14:paraId="6CE927AF">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项目名称：</w:t>
      </w:r>
    </w:p>
    <w:p w14:paraId="363195D0">
      <w:pPr>
        <w:snapToGrid w:val="0"/>
        <w:spacing w:before="158" w:beforeLines="50" w:after="50"/>
        <w:ind w:firstLine="720" w:firstLineChars="225"/>
        <w:rPr>
          <w:rFonts w:hint="eastAsia" w:ascii="宋体" w:hAnsi="宋体" w:cs="仿宋_GB2312"/>
          <w:bCs/>
          <w:sz w:val="32"/>
          <w:szCs w:val="32"/>
          <w:highlight w:val="none"/>
        </w:rPr>
      </w:pPr>
    </w:p>
    <w:p w14:paraId="7ECE7D66">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项目编号：</w:t>
      </w:r>
    </w:p>
    <w:p w14:paraId="6261FF14">
      <w:pPr>
        <w:snapToGrid w:val="0"/>
        <w:spacing w:before="158"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 xml:space="preserve"> </w:t>
      </w:r>
    </w:p>
    <w:p w14:paraId="7BA27A30">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60FCCD45">
      <w:pPr>
        <w:snapToGrid w:val="0"/>
        <w:spacing w:before="158" w:beforeLines="50" w:after="50"/>
        <w:ind w:firstLine="720" w:firstLineChars="225"/>
        <w:rPr>
          <w:rFonts w:hint="eastAsia" w:ascii="宋体" w:hAnsi="宋体" w:cs="仿宋_GB2312"/>
          <w:bCs/>
          <w:sz w:val="32"/>
          <w:szCs w:val="32"/>
          <w:highlight w:val="none"/>
        </w:rPr>
      </w:pPr>
    </w:p>
    <w:p w14:paraId="524538ED">
      <w:pPr>
        <w:pStyle w:val="7"/>
        <w:snapToGrid w:val="0"/>
        <w:spacing w:before="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p>
    <w:p w14:paraId="631A8E3F">
      <w:pPr>
        <w:pStyle w:val="7"/>
        <w:snapToGrid w:val="0"/>
        <w:spacing w:before="50" w:after="50"/>
        <w:ind w:firstLine="720" w:firstLineChars="225"/>
        <w:rPr>
          <w:rFonts w:hint="eastAsia" w:ascii="宋体" w:hAnsi="宋体" w:cs="仿宋_GB2312"/>
          <w:bCs/>
          <w:sz w:val="32"/>
          <w:szCs w:val="32"/>
          <w:highlight w:val="none"/>
        </w:rPr>
      </w:pPr>
    </w:p>
    <w:p w14:paraId="740099FC">
      <w:pPr>
        <w:pStyle w:val="7"/>
        <w:snapToGrid w:val="0"/>
        <w:spacing w:before="50" w:after="50"/>
        <w:ind w:firstLine="720" w:firstLineChars="225"/>
        <w:rPr>
          <w:rFonts w:hint="eastAsia" w:ascii="宋体" w:hAnsi="宋体" w:cs="仿宋_GB2312"/>
          <w:bCs/>
          <w:sz w:val="32"/>
          <w:szCs w:val="32"/>
          <w:highlight w:val="none"/>
        </w:rPr>
      </w:pPr>
    </w:p>
    <w:p w14:paraId="74E16746">
      <w:pPr>
        <w:pStyle w:val="7"/>
        <w:snapToGrid w:val="0"/>
        <w:spacing w:before="50" w:after="50"/>
        <w:ind w:firstLine="1280" w:firstLineChars="400"/>
        <w:rPr>
          <w:rFonts w:hint="eastAsia" w:ascii="宋体" w:hAnsi="宋体" w:cs="仿宋_GB2312"/>
          <w:bCs/>
          <w:sz w:val="32"/>
          <w:szCs w:val="32"/>
          <w:highlight w:val="none"/>
        </w:rPr>
      </w:pPr>
    </w:p>
    <w:p w14:paraId="6B7D0799">
      <w:pPr>
        <w:snapToGrid w:val="0"/>
        <w:spacing w:before="158" w:beforeLines="50" w:after="50"/>
        <w:jc w:val="center"/>
        <w:rPr>
          <w:rFonts w:hint="eastAsia" w:ascii="宋体" w:hAnsi="宋体" w:cs="仿宋_GB2312"/>
          <w:sz w:val="32"/>
          <w:szCs w:val="32"/>
          <w:highlight w:val="none"/>
        </w:rPr>
      </w:pPr>
      <w:r>
        <w:rPr>
          <w:rFonts w:hint="eastAsia" w:ascii="宋体" w:hAnsi="宋体" w:cs="仿宋_GB2312"/>
          <w:sz w:val="32"/>
          <w:szCs w:val="32"/>
          <w:highlight w:val="none"/>
        </w:rPr>
        <w:t>年    月    日</w:t>
      </w:r>
    </w:p>
    <w:p w14:paraId="153A22EE">
      <w:pPr>
        <w:jc w:val="center"/>
        <w:rPr>
          <w:rFonts w:hint="eastAsia" w:ascii="仿宋_GB2312" w:hAnsi="仿宋" w:eastAsia="仿宋_GB2312" w:cs="仿宋_GB2312"/>
          <w:b/>
          <w:kern w:val="0"/>
          <w:sz w:val="28"/>
          <w:szCs w:val="28"/>
          <w:highlight w:val="none"/>
        </w:rPr>
      </w:pPr>
      <w:r>
        <w:rPr>
          <w:rFonts w:ascii="宋体" w:hAnsi="宋体"/>
          <w:sz w:val="24"/>
          <w:highlight w:val="none"/>
        </w:rPr>
        <w:br w:type="page"/>
      </w:r>
      <w:r>
        <w:rPr>
          <w:rFonts w:hint="eastAsia" w:ascii="仿宋_GB2312" w:hAnsi="仿宋" w:eastAsia="仿宋_GB2312" w:cs="仿宋_GB2312"/>
          <w:b/>
          <w:kern w:val="0"/>
          <w:sz w:val="28"/>
          <w:szCs w:val="28"/>
          <w:highlight w:val="none"/>
        </w:rPr>
        <w:t>商务技术文件目录</w:t>
      </w:r>
    </w:p>
    <w:p w14:paraId="7CFD2DE0">
      <w:pPr>
        <w:pStyle w:val="87"/>
        <w:spacing w:line="360" w:lineRule="auto"/>
        <w:rPr>
          <w:rFonts w:hint="eastAsia" w:cs="仿宋_GB2312"/>
          <w:highlight w:val="none"/>
        </w:rPr>
      </w:pPr>
      <w:r>
        <w:rPr>
          <w:rFonts w:hint="eastAsia" w:cs="仿宋_GB2312"/>
          <w:highlight w:val="none"/>
        </w:rPr>
        <w:t>一、无串通竞标行为的承诺函………………………………………………（页码）</w:t>
      </w:r>
    </w:p>
    <w:p w14:paraId="13320D88">
      <w:pPr>
        <w:pStyle w:val="87"/>
        <w:spacing w:line="360" w:lineRule="auto"/>
        <w:rPr>
          <w:rFonts w:hint="eastAsia" w:cs="仿宋_GB2312"/>
          <w:highlight w:val="none"/>
        </w:rPr>
      </w:pPr>
      <w:r>
        <w:rPr>
          <w:rFonts w:hint="eastAsia" w:cs="仿宋_GB2312"/>
          <w:highlight w:val="none"/>
        </w:rPr>
        <w:t>二、法定代表人身份证明及法定代表人有效身份证正反面复印件………（页码）</w:t>
      </w:r>
    </w:p>
    <w:p w14:paraId="189119F9">
      <w:pPr>
        <w:pStyle w:val="87"/>
        <w:spacing w:line="360" w:lineRule="auto"/>
        <w:rPr>
          <w:rFonts w:hint="eastAsia" w:cs="仿宋_GB2312"/>
          <w:highlight w:val="none"/>
        </w:rPr>
      </w:pPr>
      <w:r>
        <w:rPr>
          <w:rFonts w:hint="eastAsia" w:cs="仿宋_GB2312"/>
          <w:highlight w:val="none"/>
        </w:rPr>
        <w:t>三、法定代表人授权委托书（如有委托时）………………………………（页码）</w:t>
      </w:r>
    </w:p>
    <w:p w14:paraId="2C6144CD">
      <w:pPr>
        <w:pStyle w:val="87"/>
        <w:spacing w:line="360" w:lineRule="auto"/>
        <w:rPr>
          <w:rFonts w:hint="eastAsia" w:cs="仿宋_GB2312"/>
          <w:highlight w:val="none"/>
        </w:rPr>
      </w:pPr>
      <w:r>
        <w:rPr>
          <w:rFonts w:hint="eastAsia" w:cs="仿宋_GB2312"/>
          <w:highlight w:val="none"/>
        </w:rPr>
        <w:t>四、</w:t>
      </w:r>
      <w:r>
        <w:rPr>
          <w:rFonts w:hint="eastAsia" w:cs="仿宋_GB2312"/>
          <w:highlight w:val="none"/>
          <w:lang w:val="zh-CN"/>
        </w:rPr>
        <w:t>商务条款偏离表………………………………</w:t>
      </w:r>
      <w:r>
        <w:rPr>
          <w:rFonts w:hint="eastAsia" w:cs="仿宋_GB2312"/>
          <w:highlight w:val="none"/>
        </w:rPr>
        <w:t>…………………………（页码）</w:t>
      </w:r>
    </w:p>
    <w:p w14:paraId="232951B5">
      <w:pPr>
        <w:pStyle w:val="87"/>
        <w:spacing w:line="360" w:lineRule="auto"/>
        <w:rPr>
          <w:rFonts w:hint="eastAsia" w:cs="仿宋_GB2312"/>
          <w:highlight w:val="none"/>
        </w:rPr>
      </w:pPr>
      <w:bookmarkStart w:id="100" w:name="OLE_LINK7"/>
      <w:bookmarkStart w:id="101" w:name="OLE_LINK6"/>
      <w:bookmarkStart w:id="102" w:name="OLE_LINK5"/>
      <w:r>
        <w:rPr>
          <w:rFonts w:hint="eastAsia" w:cs="仿宋_GB2312"/>
          <w:highlight w:val="none"/>
        </w:rPr>
        <w:t>五、谈判保证金的相关证明复印件</w:t>
      </w:r>
      <w:r>
        <w:rPr>
          <w:rFonts w:hint="eastAsia" w:cs="仿宋_GB2312"/>
          <w:highlight w:val="none"/>
          <w:lang w:val="zh-CN"/>
        </w:rPr>
        <w:t>………………</w:t>
      </w:r>
      <w:r>
        <w:rPr>
          <w:rFonts w:hint="eastAsia" w:cs="仿宋_GB2312"/>
          <w:highlight w:val="none"/>
        </w:rPr>
        <w:t>…………………………（页码）</w:t>
      </w:r>
    </w:p>
    <w:p w14:paraId="4BE01292">
      <w:pPr>
        <w:pStyle w:val="87"/>
        <w:spacing w:line="360" w:lineRule="auto"/>
        <w:rPr>
          <w:rFonts w:hint="eastAsia" w:cs="仿宋_GB2312"/>
          <w:highlight w:val="none"/>
        </w:rPr>
      </w:pPr>
      <w:r>
        <w:rPr>
          <w:rFonts w:hint="eastAsia" w:cs="仿宋_GB2312"/>
          <w:highlight w:val="none"/>
        </w:rPr>
        <w:t>六、竞标人情况介绍</w:t>
      </w:r>
      <w:r>
        <w:rPr>
          <w:rFonts w:hint="eastAsia" w:cs="仿宋_GB2312"/>
          <w:highlight w:val="none"/>
          <w:lang w:val="zh-CN"/>
        </w:rPr>
        <w:t>………………………………</w:t>
      </w:r>
      <w:r>
        <w:rPr>
          <w:rFonts w:hint="eastAsia" w:cs="仿宋_GB2312"/>
          <w:highlight w:val="none"/>
        </w:rPr>
        <w:t>…………………………（页码）</w:t>
      </w:r>
    </w:p>
    <w:p w14:paraId="4E079345">
      <w:pPr>
        <w:pStyle w:val="87"/>
        <w:spacing w:line="360" w:lineRule="auto"/>
        <w:rPr>
          <w:rFonts w:hint="eastAsia" w:cs="仿宋_GB2312"/>
          <w:highlight w:val="none"/>
        </w:rPr>
      </w:pPr>
      <w:r>
        <w:rPr>
          <w:rFonts w:hint="eastAsia" w:cs="仿宋_GB2312"/>
          <w:highlight w:val="none"/>
        </w:rPr>
        <w:t>七、供应商类似业绩的证明文件（如有要求）</w:t>
      </w:r>
      <w:r>
        <w:rPr>
          <w:rFonts w:hint="eastAsia" w:cs="仿宋_GB2312"/>
          <w:highlight w:val="none"/>
          <w:lang w:val="zh-CN"/>
        </w:rPr>
        <w:t>……………………………</w:t>
      </w:r>
      <w:r>
        <w:rPr>
          <w:rFonts w:hint="eastAsia" w:cs="仿宋_GB2312"/>
          <w:highlight w:val="none"/>
        </w:rPr>
        <w:t>（页码）</w:t>
      </w:r>
      <w:bookmarkEnd w:id="100"/>
      <w:bookmarkEnd w:id="101"/>
    </w:p>
    <w:bookmarkEnd w:id="102"/>
    <w:p w14:paraId="5B969840">
      <w:pPr>
        <w:pStyle w:val="87"/>
        <w:spacing w:line="360" w:lineRule="auto"/>
        <w:rPr>
          <w:rFonts w:hint="eastAsia" w:cs="仿宋_GB2312"/>
          <w:highlight w:val="none"/>
        </w:rPr>
      </w:pPr>
      <w:r>
        <w:rPr>
          <w:rFonts w:hint="eastAsia" w:cs="仿宋_GB2312"/>
          <w:highlight w:val="none"/>
        </w:rPr>
        <w:t>八、货物需求偏离表…………………………………………………………（页码）</w:t>
      </w:r>
    </w:p>
    <w:p w14:paraId="1DF9BD07">
      <w:pPr>
        <w:pStyle w:val="87"/>
        <w:spacing w:line="360" w:lineRule="auto"/>
        <w:rPr>
          <w:rFonts w:hint="eastAsia" w:cs="仿宋_GB2312"/>
          <w:highlight w:val="none"/>
        </w:rPr>
      </w:pPr>
      <w:r>
        <w:rPr>
          <w:rFonts w:hint="eastAsia" w:cs="仿宋_GB2312"/>
          <w:highlight w:val="none"/>
        </w:rPr>
        <w:t>九、配置清单…………………………………………………………………（页码）</w:t>
      </w:r>
    </w:p>
    <w:p w14:paraId="4E31AF65">
      <w:pPr>
        <w:pStyle w:val="87"/>
        <w:spacing w:line="360" w:lineRule="auto"/>
        <w:rPr>
          <w:rFonts w:hint="eastAsia" w:cs="仿宋_GB2312"/>
          <w:highlight w:val="none"/>
        </w:rPr>
      </w:pPr>
      <w:r>
        <w:rPr>
          <w:rFonts w:hint="eastAsia" w:cs="仿宋_GB2312"/>
          <w:highlight w:val="none"/>
        </w:rPr>
        <w:t>十、售后服务方案………………………………</w:t>
      </w:r>
      <w:r>
        <w:rPr>
          <w:rFonts w:hint="eastAsia" w:cs="仿宋_GB2312"/>
          <w:highlight w:val="none"/>
          <w:lang w:val="zh-CN"/>
        </w:rPr>
        <w:t>………</w:t>
      </w:r>
      <w:r>
        <w:rPr>
          <w:rFonts w:hint="eastAsia" w:cs="仿宋_GB2312"/>
          <w:highlight w:val="none"/>
        </w:rPr>
        <w:t>……………………（页码）</w:t>
      </w:r>
    </w:p>
    <w:p w14:paraId="6E7DF67A">
      <w:pPr>
        <w:pStyle w:val="87"/>
        <w:spacing w:line="360" w:lineRule="auto"/>
        <w:rPr>
          <w:rFonts w:hint="eastAsia" w:cs="仿宋_GB2312"/>
          <w:highlight w:val="none"/>
        </w:rPr>
      </w:pPr>
      <w:r>
        <w:rPr>
          <w:rFonts w:hint="eastAsia" w:cs="仿宋_GB2312"/>
          <w:highlight w:val="none"/>
        </w:rPr>
        <w:t>十一、</w:t>
      </w:r>
      <w:r>
        <w:rPr>
          <w:rFonts w:hint="eastAsia" w:cs="仿宋_GB2312"/>
          <w:highlight w:val="none"/>
          <w:lang w:val="zh-CN"/>
        </w:rPr>
        <w:t>项目实施人员一览表（如有要求）………………………</w:t>
      </w:r>
      <w:r>
        <w:rPr>
          <w:rFonts w:hint="eastAsia" w:cs="仿宋_GB2312"/>
          <w:highlight w:val="none"/>
        </w:rPr>
        <w:t>…………（页码）</w:t>
      </w:r>
    </w:p>
    <w:p w14:paraId="66B25AEA">
      <w:pPr>
        <w:pStyle w:val="87"/>
        <w:spacing w:line="360" w:lineRule="auto"/>
        <w:rPr>
          <w:rFonts w:hint="eastAsia" w:cs="仿宋_GB2312"/>
          <w:highlight w:val="none"/>
        </w:rPr>
      </w:pPr>
      <w:r>
        <w:rPr>
          <w:rFonts w:hint="eastAsia" w:cs="仿宋_GB2312"/>
          <w:highlight w:val="none"/>
        </w:rPr>
        <w:t>十二、货物需求、商务条款要求提供的其他材料</w:t>
      </w:r>
      <w:r>
        <w:rPr>
          <w:rFonts w:hint="eastAsia" w:cs="仿宋_GB2312"/>
          <w:highlight w:val="none"/>
          <w:lang w:val="zh-CN"/>
        </w:rPr>
        <w:t>…………………</w:t>
      </w:r>
      <w:r>
        <w:rPr>
          <w:rFonts w:hint="eastAsia" w:cs="仿宋_GB2312"/>
          <w:highlight w:val="none"/>
        </w:rPr>
        <w:t>………（页码）</w:t>
      </w:r>
    </w:p>
    <w:p w14:paraId="479B0C75">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注：以上目录是基本格式要求，各供应商可根据自身情况进一步向下增加内容或细化。</w:t>
      </w:r>
    </w:p>
    <w:p w14:paraId="6C6CBD8D">
      <w:pPr>
        <w:snapToGrid w:val="0"/>
        <w:spacing w:before="158" w:beforeLines="50" w:after="50" w:line="360" w:lineRule="auto"/>
        <w:ind w:left="142" w:firstLine="640" w:firstLineChars="200"/>
        <w:jc w:val="left"/>
        <w:rPr>
          <w:rFonts w:hint="eastAsia" w:ascii="仿宋_GB2312" w:hAnsi="仿宋_GB2312" w:eastAsia="仿宋_GB2312" w:cs="仿宋_GB2312"/>
          <w:sz w:val="32"/>
          <w:szCs w:val="32"/>
          <w:highlight w:val="none"/>
        </w:rPr>
      </w:pPr>
    </w:p>
    <w:p w14:paraId="6E636D72">
      <w:pPr>
        <w:spacing w:line="520" w:lineRule="exact"/>
        <w:ind w:firstLine="880" w:firstLineChars="20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r>
        <w:rPr>
          <w:rFonts w:hint="eastAsia" w:ascii="仿宋" w:hAnsi="仿宋" w:eastAsia="仿宋" w:cs="仿宋_GB2312"/>
          <w:b/>
          <w:sz w:val="30"/>
          <w:szCs w:val="30"/>
          <w:highlight w:val="none"/>
        </w:rPr>
        <w:t>一、无串通竞标行为的承诺函</w:t>
      </w:r>
    </w:p>
    <w:p w14:paraId="2709CD5A">
      <w:pPr>
        <w:spacing w:line="520" w:lineRule="exact"/>
        <w:jc w:val="center"/>
        <w:rPr>
          <w:rFonts w:hint="eastAsia" w:ascii="方正小标宋简体" w:hAnsi="方正小标宋简体" w:eastAsia="方正小标宋简体" w:cs="方正小标宋简体"/>
          <w:sz w:val="44"/>
          <w:szCs w:val="44"/>
          <w:highlight w:val="none"/>
        </w:rPr>
      </w:pPr>
    </w:p>
    <w:p w14:paraId="6585A627">
      <w:pPr>
        <w:spacing w:line="520" w:lineRule="exact"/>
        <w:jc w:val="center"/>
        <w:rPr>
          <w:rFonts w:hint="eastAsia" w:ascii="仿宋_GB2312" w:hAnsi="仿宋_GB2312" w:eastAsia="仿宋_GB2312" w:cs="仿宋_GB2312"/>
          <w:sz w:val="36"/>
          <w:szCs w:val="36"/>
          <w:highlight w:val="none"/>
        </w:rPr>
      </w:pPr>
      <w:r>
        <w:rPr>
          <w:rFonts w:hint="eastAsia" w:ascii="方正小标宋简体" w:hAnsi="方正小标宋简体" w:eastAsia="方正小标宋简体" w:cs="方正小标宋简体"/>
          <w:sz w:val="36"/>
          <w:szCs w:val="36"/>
          <w:highlight w:val="none"/>
        </w:rPr>
        <w:t>无串通竞标行为的承诺函</w:t>
      </w:r>
    </w:p>
    <w:p w14:paraId="120FDB57">
      <w:pPr>
        <w:spacing w:line="360" w:lineRule="auto"/>
        <w:contextualSpacing/>
        <w:rPr>
          <w:rFonts w:hint="eastAsia" w:ascii="仿宋_GB2312" w:hAnsi="仿宋_GB2312" w:eastAsia="仿宋_GB2312" w:cs="仿宋_GB2312"/>
          <w:sz w:val="32"/>
          <w:szCs w:val="32"/>
          <w:highlight w:val="none"/>
        </w:rPr>
      </w:pPr>
    </w:p>
    <w:p w14:paraId="273C26B3">
      <w:pPr>
        <w:spacing w:line="360" w:lineRule="auto"/>
        <w:ind w:firstLine="482" w:firstLineChars="200"/>
        <w:contextualSpacing/>
        <w:rPr>
          <w:rFonts w:hint="eastAsia" w:ascii="宋体" w:hAnsi="宋体" w:cs="仿宋_GB2312"/>
          <w:b/>
          <w:bCs/>
          <w:sz w:val="24"/>
          <w:highlight w:val="none"/>
        </w:rPr>
      </w:pPr>
      <w:r>
        <w:rPr>
          <w:rFonts w:hint="eastAsia" w:ascii="宋体" w:hAnsi="宋体" w:cs="仿宋_GB2312"/>
          <w:b/>
          <w:bCs/>
          <w:sz w:val="24"/>
          <w:highlight w:val="none"/>
        </w:rPr>
        <w:t>一、我方承诺无下列相互串通竞标的情形：</w:t>
      </w:r>
    </w:p>
    <w:p w14:paraId="2934C229">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1.</w:t>
      </w:r>
      <w:r>
        <w:rPr>
          <w:rFonts w:hint="eastAsia"/>
          <w:highlight w:val="none"/>
        </w:rPr>
        <w:t xml:space="preserve"> </w:t>
      </w:r>
      <w:r>
        <w:rPr>
          <w:rFonts w:hint="eastAsia" w:ascii="宋体" w:hAnsi="宋体" w:cs="仿宋_GB2312"/>
          <w:sz w:val="24"/>
          <w:highlight w:val="none"/>
        </w:rPr>
        <w:t>不同供应商的响应文件由同一单位或者个人编制；或者不同供应商报名的IP地址一致的；或者编制响应文件硬件设备CPU编号、硬盘编号、网卡地址一致的情况；</w:t>
      </w:r>
    </w:p>
    <w:p w14:paraId="7ABD319F">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2.不同供应商委托同一单位或者个人办理竞标事宜；</w:t>
      </w:r>
    </w:p>
    <w:p w14:paraId="665B3E2C">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3.不同的供应商的响应文件载明的项目管理员为同一个人；</w:t>
      </w:r>
    </w:p>
    <w:p w14:paraId="0EB20166">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4.不</w:t>
      </w:r>
      <w:r>
        <w:rPr>
          <w:rFonts w:hint="eastAsia" w:ascii="宋体" w:hAnsi="宋体" w:cs="仿宋_GB2312"/>
          <w:spacing w:val="-6"/>
          <w:sz w:val="24"/>
          <w:highlight w:val="none"/>
        </w:rPr>
        <w:t>同供应商的响应文件异常一致或者竞标报价呈规律性差异；</w:t>
      </w:r>
    </w:p>
    <w:p w14:paraId="5765956A">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5.不同供应商的响应文件相互混装；</w:t>
      </w:r>
    </w:p>
    <w:p w14:paraId="1FF206AA">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6.不同供应商的竞标保证金从同一单位或者个人账户转出。</w:t>
      </w:r>
    </w:p>
    <w:p w14:paraId="08249D61">
      <w:pPr>
        <w:spacing w:line="360" w:lineRule="auto"/>
        <w:ind w:firstLine="482" w:firstLineChars="200"/>
        <w:contextualSpacing/>
        <w:rPr>
          <w:rFonts w:hint="eastAsia" w:ascii="宋体" w:hAnsi="宋体" w:cs="仿宋_GB2312"/>
          <w:b/>
          <w:bCs/>
          <w:sz w:val="24"/>
          <w:highlight w:val="none"/>
        </w:rPr>
      </w:pPr>
      <w:r>
        <w:rPr>
          <w:rFonts w:hint="eastAsia" w:ascii="宋体" w:hAnsi="宋体" w:cs="仿宋_GB2312"/>
          <w:b/>
          <w:bCs/>
          <w:sz w:val="24"/>
          <w:highlight w:val="none"/>
        </w:rPr>
        <w:t>二、我方承诺无下列恶意串通的情形：</w:t>
      </w:r>
    </w:p>
    <w:p w14:paraId="67AD2D00">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1.供应商直接或者间接从采购人或者采购代理机构处获得其他供应商的相关信息并修改其响应文件；</w:t>
      </w:r>
    </w:p>
    <w:p w14:paraId="16EBF032">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2.供应商按照采购人或者采购代理机构的授意撤换、修改响应文件；</w:t>
      </w:r>
    </w:p>
    <w:p w14:paraId="7C46DE32">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3.供</w:t>
      </w:r>
      <w:r>
        <w:rPr>
          <w:rFonts w:hint="eastAsia" w:ascii="宋体" w:hAnsi="宋体" w:cs="仿宋_GB2312"/>
          <w:spacing w:val="-6"/>
          <w:sz w:val="24"/>
          <w:highlight w:val="none"/>
        </w:rPr>
        <w:t>应商之间协商报价、技术方案等响应文件的实质性内容；</w:t>
      </w:r>
    </w:p>
    <w:p w14:paraId="3B0FCC71">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4.属于同一集团、协会、商会等组织成员的供应商按照该组织要求协同参加政府采购活动；</w:t>
      </w:r>
    </w:p>
    <w:p w14:paraId="61F14B9C">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5.供应商之间事先约定一致抬高或者压低竞标报价</w:t>
      </w:r>
      <w:r>
        <w:rPr>
          <w:rFonts w:hint="eastAsia" w:ascii="宋体" w:hAnsi="宋体" w:cs="仿宋_GB2312"/>
          <w:sz w:val="24"/>
          <w:highlight w:val="none"/>
          <w:lang w:eastAsia="zh-CN"/>
        </w:rPr>
        <w:t>，</w:t>
      </w:r>
      <w:r>
        <w:rPr>
          <w:rFonts w:hint="eastAsia" w:ascii="宋体" w:hAnsi="宋体" w:cs="仿宋_GB2312"/>
          <w:sz w:val="24"/>
          <w:highlight w:val="none"/>
        </w:rPr>
        <w:t>或者在竞争性谈判项目中事先约定轮流以高价位或者低价位成交</w:t>
      </w:r>
      <w:r>
        <w:rPr>
          <w:rFonts w:hint="eastAsia" w:ascii="宋体" w:hAnsi="宋体" w:cs="仿宋_GB2312"/>
          <w:sz w:val="24"/>
          <w:highlight w:val="none"/>
          <w:lang w:eastAsia="zh-CN"/>
        </w:rPr>
        <w:t>，</w:t>
      </w:r>
      <w:r>
        <w:rPr>
          <w:rFonts w:hint="eastAsia" w:ascii="宋体" w:hAnsi="宋体" w:cs="仿宋_GB2312"/>
          <w:sz w:val="24"/>
          <w:highlight w:val="none"/>
        </w:rPr>
        <w:t>或者事先约定由某一特定供应商成交</w:t>
      </w:r>
      <w:r>
        <w:rPr>
          <w:rFonts w:hint="eastAsia" w:ascii="宋体" w:hAnsi="宋体" w:cs="仿宋_GB2312"/>
          <w:sz w:val="24"/>
          <w:highlight w:val="none"/>
          <w:lang w:eastAsia="zh-CN"/>
        </w:rPr>
        <w:t>，</w:t>
      </w:r>
      <w:r>
        <w:rPr>
          <w:rFonts w:hint="eastAsia" w:ascii="宋体" w:hAnsi="宋体" w:cs="仿宋_GB2312"/>
          <w:sz w:val="24"/>
          <w:highlight w:val="none"/>
        </w:rPr>
        <w:t>然后再参加竞标；</w:t>
      </w:r>
    </w:p>
    <w:p w14:paraId="546A766E">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6.供应商之间商定部分供应商放弃参加政府采购活动或者放弃成交；</w:t>
      </w:r>
    </w:p>
    <w:p w14:paraId="5148494F">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7.供应商与采购人或者采购代理机构之间、供应商相互之间，为</w:t>
      </w:r>
      <w:r>
        <w:rPr>
          <w:rFonts w:hint="eastAsia" w:ascii="宋体" w:hAnsi="宋体" w:cs="仿宋_GB2312"/>
          <w:spacing w:val="-6"/>
          <w:sz w:val="24"/>
          <w:highlight w:val="none"/>
        </w:rPr>
        <w:t>谋求特定供应商成交或者排斥其他供应商的其他串通行为。</w:t>
      </w:r>
    </w:p>
    <w:p w14:paraId="5C56D2B9">
      <w:pPr>
        <w:spacing w:line="360" w:lineRule="auto"/>
        <w:ind w:firstLine="480" w:firstLineChars="200"/>
        <w:contextualSpacing/>
        <w:rPr>
          <w:rFonts w:hint="eastAsia" w:ascii="宋体" w:hAnsi="宋体" w:cs="仿宋_GB2312"/>
          <w:sz w:val="24"/>
          <w:highlight w:val="none"/>
        </w:rPr>
      </w:pPr>
    </w:p>
    <w:p w14:paraId="0B23B197">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以上情形一经核查属实，接受政府采购监管部门对我方认定存在围标串标行为，我方愿意承担一切后果，并不再寻求任何旨在减轻或者免除法律责任的辩解。</w:t>
      </w:r>
    </w:p>
    <w:p w14:paraId="506EC263">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463BD070">
      <w:pPr>
        <w:spacing w:line="520" w:lineRule="exact"/>
        <w:ind w:firstLine="6360" w:firstLineChars="2650"/>
        <w:jc w:val="left"/>
        <w:rPr>
          <w:rFonts w:ascii="方正小标宋简体" w:hAnsi="方正小标宋简体" w:eastAsia="方正小标宋简体" w:cs="方正小标宋简体"/>
          <w:bCs/>
          <w:sz w:val="44"/>
          <w:szCs w:val="44"/>
          <w:highlight w:val="none"/>
        </w:rPr>
      </w:pPr>
      <w:r>
        <w:rPr>
          <w:rFonts w:hint="eastAsia" w:ascii="仿宋_GB2312" w:hAnsi="仿宋" w:eastAsia="仿宋_GB2312" w:cs="仿宋_GB2312"/>
          <w:kern w:val="0"/>
          <w:sz w:val="24"/>
          <w:highlight w:val="none"/>
          <w:lang w:val="zh-CN"/>
        </w:rPr>
        <w:t xml:space="preserve">日期：  年  月   日        </w:t>
      </w:r>
      <w:r>
        <w:rPr>
          <w:rFonts w:ascii="宋体" w:hAnsi="宋体"/>
          <w:b/>
          <w:bCs/>
          <w:sz w:val="32"/>
          <w:szCs w:val="32"/>
          <w:highlight w:val="none"/>
        </w:rPr>
        <w:br w:type="page"/>
      </w:r>
      <w:r>
        <w:rPr>
          <w:rFonts w:hint="eastAsia" w:ascii="仿宋" w:hAnsi="仿宋" w:eastAsia="仿宋" w:cs="仿宋_GB2312"/>
          <w:b/>
          <w:sz w:val="30"/>
          <w:szCs w:val="30"/>
          <w:highlight w:val="none"/>
        </w:rPr>
        <w:t>二、法定代表人身份证明及法定代表人有效身份证正反面复印件</w:t>
      </w:r>
    </w:p>
    <w:p w14:paraId="3C0E161F">
      <w:pPr>
        <w:spacing w:line="520" w:lineRule="exact"/>
        <w:jc w:val="center"/>
        <w:rPr>
          <w:rFonts w:hint="eastAsia" w:ascii="方正小标宋简体" w:hAnsi="方正小标宋简体" w:eastAsia="方正小标宋简体" w:cs="方正小标宋简体"/>
          <w:bCs/>
          <w:sz w:val="44"/>
          <w:szCs w:val="44"/>
          <w:highlight w:val="none"/>
        </w:rPr>
      </w:pPr>
    </w:p>
    <w:p w14:paraId="0EB8C4B5">
      <w:pPr>
        <w:spacing w:line="520" w:lineRule="exact"/>
        <w:jc w:val="center"/>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bCs/>
          <w:sz w:val="44"/>
          <w:szCs w:val="44"/>
          <w:highlight w:val="none"/>
        </w:rPr>
        <w:t>法定代表人证明书</w:t>
      </w:r>
    </w:p>
    <w:p w14:paraId="4F75A81B">
      <w:pPr>
        <w:spacing w:line="360" w:lineRule="auto"/>
        <w:ind w:left="540"/>
        <w:contextualSpacing/>
        <w:rPr>
          <w:rFonts w:hint="eastAsia" w:ascii="仿宋_GB2312" w:hAnsi="仿宋_GB2312" w:eastAsia="仿宋_GB2312" w:cs="仿宋_GB2312"/>
          <w:sz w:val="32"/>
          <w:szCs w:val="32"/>
          <w:highlight w:val="none"/>
        </w:rPr>
      </w:pPr>
    </w:p>
    <w:p w14:paraId="7B12EF9B">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供应商名称：</w:t>
      </w:r>
      <w:r>
        <w:rPr>
          <w:rFonts w:hint="eastAsia" w:ascii="宋体" w:hAnsi="宋体" w:cs="仿宋_GB2312"/>
          <w:sz w:val="24"/>
          <w:highlight w:val="none"/>
          <w:u w:val="single"/>
        </w:rPr>
        <w:t xml:space="preserve">                                                        </w:t>
      </w:r>
    </w:p>
    <w:p w14:paraId="38A4AB0F">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地    址：</w:t>
      </w:r>
      <w:r>
        <w:rPr>
          <w:rFonts w:hint="eastAsia" w:ascii="宋体" w:hAnsi="宋体" w:cs="仿宋_GB2312"/>
          <w:sz w:val="24"/>
          <w:highlight w:val="none"/>
          <w:u w:val="single"/>
        </w:rPr>
        <w:t xml:space="preserve">                                                        </w:t>
      </w:r>
    </w:p>
    <w:p w14:paraId="1F47EB70">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姓    名：</w:t>
      </w:r>
      <w:r>
        <w:rPr>
          <w:rFonts w:hint="eastAsia" w:ascii="宋体" w:hAnsi="宋体" w:cs="仿宋_GB2312"/>
          <w:sz w:val="24"/>
          <w:highlight w:val="none"/>
          <w:u w:val="single"/>
        </w:rPr>
        <w:t xml:space="preserve">                </w:t>
      </w:r>
      <w:r>
        <w:rPr>
          <w:rFonts w:hint="eastAsia" w:ascii="宋体" w:hAnsi="宋体" w:cs="仿宋_GB2312"/>
          <w:sz w:val="24"/>
          <w:highlight w:val="none"/>
        </w:rPr>
        <w:t>性     别：</w:t>
      </w:r>
      <w:r>
        <w:rPr>
          <w:rFonts w:hint="eastAsia" w:ascii="宋体" w:hAnsi="宋体" w:cs="仿宋_GB2312"/>
          <w:sz w:val="24"/>
          <w:highlight w:val="none"/>
          <w:u w:val="single"/>
        </w:rPr>
        <w:t xml:space="preserve">                </w:t>
      </w:r>
    </w:p>
    <w:p w14:paraId="196206B0">
      <w:pPr>
        <w:spacing w:line="360" w:lineRule="auto"/>
        <w:ind w:left="540"/>
        <w:contextualSpacing/>
        <w:rPr>
          <w:rFonts w:hint="eastAsia" w:ascii="宋体" w:hAnsi="宋体" w:cs="仿宋_GB2312"/>
          <w:sz w:val="24"/>
          <w:highlight w:val="none"/>
          <w:u w:val="single"/>
        </w:rPr>
      </w:pPr>
      <w:r>
        <w:rPr>
          <w:rFonts w:hint="eastAsia" w:ascii="宋体" w:hAnsi="宋体" w:cs="仿宋_GB2312"/>
          <w:sz w:val="24"/>
          <w:highlight w:val="none"/>
        </w:rPr>
        <w:t>年    龄：</w:t>
      </w:r>
      <w:r>
        <w:rPr>
          <w:rFonts w:hint="eastAsia" w:ascii="宋体" w:hAnsi="宋体" w:cs="仿宋_GB2312"/>
          <w:sz w:val="24"/>
          <w:highlight w:val="none"/>
          <w:u w:val="single"/>
        </w:rPr>
        <w:t xml:space="preserve">                </w:t>
      </w:r>
      <w:r>
        <w:rPr>
          <w:rFonts w:hint="eastAsia" w:ascii="宋体" w:hAnsi="宋体" w:cs="仿宋_GB2312"/>
          <w:sz w:val="24"/>
          <w:highlight w:val="none"/>
        </w:rPr>
        <w:t>职     务：</w:t>
      </w:r>
      <w:r>
        <w:rPr>
          <w:rFonts w:hint="eastAsia" w:ascii="宋体" w:hAnsi="宋体" w:cs="仿宋_GB2312"/>
          <w:sz w:val="24"/>
          <w:highlight w:val="none"/>
          <w:u w:val="single"/>
        </w:rPr>
        <w:t xml:space="preserve">                </w:t>
      </w:r>
    </w:p>
    <w:p w14:paraId="359CAA8F">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身份证号码：</w:t>
      </w:r>
      <w:r>
        <w:rPr>
          <w:rFonts w:hint="eastAsia" w:ascii="宋体" w:hAnsi="宋体" w:cs="仿宋_GB2312"/>
          <w:sz w:val="24"/>
          <w:highlight w:val="none"/>
          <w:u w:val="single"/>
        </w:rPr>
        <w:t xml:space="preserve">                                        </w:t>
      </w:r>
    </w:p>
    <w:p w14:paraId="70D58E53">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系</w:t>
      </w:r>
      <w:r>
        <w:rPr>
          <w:rFonts w:hint="eastAsia" w:ascii="宋体" w:hAnsi="宋体" w:cs="仿宋_GB2312"/>
          <w:sz w:val="24"/>
          <w:highlight w:val="none"/>
          <w:u w:val="single"/>
        </w:rPr>
        <w:t>（供应商名称）</w:t>
      </w:r>
      <w:r>
        <w:rPr>
          <w:rFonts w:hint="eastAsia" w:ascii="宋体" w:hAnsi="宋体" w:cs="仿宋_GB2312"/>
          <w:sz w:val="24"/>
          <w:highlight w:val="none"/>
        </w:rPr>
        <w:t>的法定代表人。</w:t>
      </w:r>
    </w:p>
    <w:p w14:paraId="0020092E">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特此证明。</w:t>
      </w:r>
    </w:p>
    <w:p w14:paraId="02951A2E">
      <w:pPr>
        <w:spacing w:line="360" w:lineRule="auto"/>
        <w:ind w:left="540"/>
        <w:contextualSpacing/>
        <w:rPr>
          <w:rFonts w:hint="eastAsia" w:ascii="宋体" w:hAnsi="宋体" w:cs="仿宋_GB2312"/>
          <w:sz w:val="24"/>
          <w:highlight w:val="none"/>
        </w:rPr>
      </w:pPr>
    </w:p>
    <w:p w14:paraId="10F93DFE">
      <w:pPr>
        <w:spacing w:line="360" w:lineRule="auto"/>
        <w:ind w:left="540"/>
        <w:contextualSpacing/>
        <w:rPr>
          <w:rFonts w:hint="eastAsia" w:ascii="宋体" w:hAnsi="宋体" w:cs="仿宋_GB2312"/>
          <w:sz w:val="24"/>
          <w:highlight w:val="none"/>
        </w:rPr>
      </w:pPr>
    </w:p>
    <w:p w14:paraId="7E7A3736">
      <w:pPr>
        <w:spacing w:line="360" w:lineRule="auto"/>
        <w:ind w:left="540"/>
        <w:contextualSpacing/>
        <w:rPr>
          <w:rFonts w:hint="eastAsia" w:ascii="宋体" w:hAnsi="宋体" w:cs="仿宋_GB2312"/>
          <w:sz w:val="24"/>
          <w:highlight w:val="none"/>
        </w:rPr>
      </w:pPr>
    </w:p>
    <w:p w14:paraId="6C91F87B">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附件：法定代表人有效身份证正反面复印件</w:t>
      </w:r>
    </w:p>
    <w:p w14:paraId="28490600">
      <w:pPr>
        <w:spacing w:line="360" w:lineRule="auto"/>
        <w:ind w:left="540"/>
        <w:contextualSpacing/>
        <w:rPr>
          <w:rFonts w:hint="eastAsia" w:ascii="宋体" w:hAnsi="宋体" w:cs="仿宋_GB2312"/>
          <w:sz w:val="24"/>
          <w:highlight w:val="none"/>
        </w:rPr>
      </w:pPr>
    </w:p>
    <w:p w14:paraId="2F8D32C3">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76016EE9">
      <w:pPr>
        <w:spacing w:line="360" w:lineRule="auto"/>
        <w:contextualSpacing/>
        <w:jc w:val="center"/>
        <w:rPr>
          <w:rFonts w:hint="eastAsia" w:ascii="宋体" w:hAnsi="宋体" w:cs="仿宋_GB2312"/>
          <w:b/>
          <w:sz w:val="24"/>
          <w:highlight w:val="none"/>
        </w:rPr>
      </w:pPr>
      <w:r>
        <w:rPr>
          <w:rFonts w:hint="eastAsia" w:ascii="仿宋_GB2312" w:hAnsi="仿宋" w:eastAsia="仿宋_GB2312" w:cs="仿宋_GB2312"/>
          <w:kern w:val="0"/>
          <w:sz w:val="24"/>
          <w:highlight w:val="none"/>
          <w:lang w:val="zh-CN"/>
        </w:rPr>
        <w:t xml:space="preserve">                                                   日期：  年  月   日</w:t>
      </w:r>
    </w:p>
    <w:p w14:paraId="6211CA4B">
      <w:pPr>
        <w:spacing w:line="360" w:lineRule="auto"/>
        <w:contextualSpacing/>
        <w:jc w:val="left"/>
        <w:rPr>
          <w:rFonts w:hint="eastAsia" w:ascii="宋体" w:hAnsi="宋体" w:cs="仿宋_GB2312"/>
          <w:sz w:val="24"/>
          <w:highlight w:val="none"/>
        </w:rPr>
      </w:pPr>
    </w:p>
    <w:p w14:paraId="22ECE153">
      <w:pPr>
        <w:spacing w:line="360" w:lineRule="auto"/>
        <w:contextualSpacing/>
        <w:jc w:val="left"/>
        <w:rPr>
          <w:rFonts w:ascii="宋体" w:hAnsi="宋体" w:cs="仿宋_GB2312"/>
          <w:sz w:val="24"/>
          <w:highlight w:val="none"/>
        </w:rPr>
      </w:pPr>
      <w:r>
        <w:rPr>
          <w:rFonts w:hint="eastAsia" w:ascii="宋体" w:hAnsi="宋体" w:cs="仿宋_GB2312"/>
          <w:sz w:val="24"/>
          <w:highlight w:val="none"/>
        </w:rPr>
        <w:t>注：1</w:t>
      </w:r>
      <w:r>
        <w:rPr>
          <w:rFonts w:ascii="宋体" w:hAnsi="宋体" w:cs="仿宋_GB2312"/>
          <w:sz w:val="24"/>
          <w:highlight w:val="none"/>
        </w:rPr>
        <w:t>.</w:t>
      </w:r>
      <w:r>
        <w:rPr>
          <w:rFonts w:hint="eastAsia" w:ascii="宋体" w:hAnsi="宋体" w:cs="仿宋_GB2312"/>
          <w:sz w:val="24"/>
          <w:highlight w:val="none"/>
        </w:rPr>
        <w:t>自然人竞标的无需提供。</w:t>
      </w:r>
    </w:p>
    <w:p w14:paraId="189B2C88">
      <w:pPr>
        <w:spacing w:line="360" w:lineRule="auto"/>
        <w:ind w:firstLine="480" w:firstLineChars="200"/>
        <w:contextualSpacing/>
        <w:jc w:val="left"/>
        <w:rPr>
          <w:rFonts w:ascii="宋体" w:hAnsi="宋体" w:cs="仿宋_GB2312"/>
          <w:sz w:val="24"/>
          <w:highlight w:val="none"/>
        </w:rPr>
        <w:sectPr>
          <w:pgSz w:w="11905" w:h="16838"/>
          <w:pgMar w:top="1440" w:right="1440" w:bottom="1440" w:left="1440" w:header="850" w:footer="992" w:gutter="0"/>
          <w:cols w:space="720" w:num="1"/>
          <w:titlePg/>
          <w:docGrid w:type="lines" w:linePitch="317" w:charSpace="0"/>
        </w:sectPr>
      </w:pPr>
      <w:r>
        <w:rPr>
          <w:rFonts w:hint="eastAsia" w:ascii="宋体" w:hAnsi="宋体" w:cs="仿宋_GB2312"/>
          <w:sz w:val="24"/>
          <w:highlight w:val="none"/>
        </w:rPr>
        <w:t>2</w:t>
      </w:r>
      <w:r>
        <w:rPr>
          <w:rFonts w:ascii="宋体" w:hAnsi="宋体" w:cs="仿宋_GB2312"/>
          <w:sz w:val="24"/>
          <w:highlight w:val="none"/>
        </w:rPr>
        <w:t>.</w:t>
      </w:r>
      <w:r>
        <w:rPr>
          <w:rFonts w:hint="eastAsia" w:ascii="宋体" w:hAnsi="宋体" w:cs="仿宋_GB2312"/>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9"/>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004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B8F5A4C">
            <w:pPr>
              <w:spacing w:line="360" w:lineRule="auto"/>
              <w:rPr>
                <w:rFonts w:ascii="宋体"/>
                <w:b/>
                <w:sz w:val="24"/>
                <w:highlight w:val="none"/>
              </w:rPr>
            </w:pPr>
          </w:p>
          <w:p w14:paraId="62E6B623">
            <w:pPr>
              <w:spacing w:line="360" w:lineRule="auto"/>
              <w:rPr>
                <w:rFonts w:ascii="宋体"/>
                <w:b/>
                <w:sz w:val="24"/>
                <w:highlight w:val="none"/>
              </w:rPr>
            </w:pPr>
            <w:r>
              <w:rPr>
                <w:rFonts w:hint="eastAsia" w:ascii="宋体"/>
                <w:b/>
                <w:sz w:val="24"/>
                <w:highlight w:val="none"/>
              </w:rPr>
              <w:t>法定代表身份证复印件粘贴处（正、反面）</w:t>
            </w:r>
          </w:p>
        </w:tc>
      </w:tr>
    </w:tbl>
    <w:p w14:paraId="79929813">
      <w:pPr>
        <w:spacing w:line="360" w:lineRule="auto"/>
        <w:ind w:firstLine="482" w:firstLineChars="200"/>
        <w:contextualSpacing/>
        <w:jc w:val="left"/>
        <w:rPr>
          <w:rFonts w:hint="eastAsia" w:ascii="仿宋_GB2312" w:hAnsi="仿宋_GB2312" w:eastAsia="仿宋_GB2312" w:cs="仿宋_GB2312"/>
          <w:b/>
          <w:sz w:val="32"/>
          <w:szCs w:val="32"/>
          <w:highlight w:val="none"/>
        </w:rPr>
      </w:pPr>
      <w:r>
        <w:rPr>
          <w:rFonts w:hint="eastAsia" w:hAnsi="宋体"/>
          <w:b/>
          <w:sz w:val="24"/>
          <w:highlight w:val="none"/>
        </w:rPr>
        <w:t>附件：</w:t>
      </w:r>
    </w:p>
    <w:p w14:paraId="180CE042">
      <w:pPr>
        <w:adjustRightInd w:val="0"/>
        <w:snapToGrid w:val="0"/>
        <w:spacing w:line="300" w:lineRule="auto"/>
        <w:jc w:val="left"/>
        <w:rPr>
          <w:rFonts w:hint="eastAsia" w:ascii="宋体" w:hAnsi="宋体"/>
          <w:b/>
          <w:highlight w:val="none"/>
        </w:rPr>
      </w:pPr>
    </w:p>
    <w:p w14:paraId="05478365">
      <w:pPr>
        <w:snapToGrid w:val="0"/>
        <w:spacing w:line="360" w:lineRule="auto"/>
        <w:ind w:firstLine="880" w:firstLineChars="200"/>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sz w:val="44"/>
          <w:szCs w:val="44"/>
          <w:highlight w:val="none"/>
        </w:rPr>
        <w:br w:type="page"/>
      </w:r>
      <w:r>
        <w:rPr>
          <w:rFonts w:hint="eastAsia" w:ascii="仿宋" w:hAnsi="仿宋" w:eastAsia="仿宋" w:cs="仿宋_GB2312"/>
          <w:b/>
          <w:sz w:val="30"/>
          <w:szCs w:val="30"/>
          <w:highlight w:val="none"/>
        </w:rPr>
        <w:t>三、法定代表人授权委托书</w:t>
      </w:r>
    </w:p>
    <w:p w14:paraId="5C4857A7">
      <w:pPr>
        <w:spacing w:line="500" w:lineRule="exact"/>
        <w:jc w:val="center"/>
        <w:rPr>
          <w:rFonts w:hint="eastAsia" w:ascii="方正小标宋简体" w:hAnsi="方正小标宋简体" w:eastAsia="方正小标宋简体" w:cs="方正小标宋简体"/>
          <w:sz w:val="44"/>
          <w:szCs w:val="44"/>
          <w:highlight w:val="none"/>
        </w:rPr>
      </w:pPr>
    </w:p>
    <w:p w14:paraId="2B4D44F7">
      <w:pPr>
        <w:spacing w:line="52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授权委托书</w:t>
      </w:r>
    </w:p>
    <w:p w14:paraId="2370607A">
      <w:pPr>
        <w:spacing w:line="52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（如有委托时）</w:t>
      </w:r>
    </w:p>
    <w:p w14:paraId="06CE5339">
      <w:pPr>
        <w:spacing w:line="520" w:lineRule="exact"/>
        <w:rPr>
          <w:rFonts w:hint="eastAsia" w:ascii="仿宋_GB2312" w:hAnsi="仿宋_GB2312" w:eastAsia="仿宋_GB2312" w:cs="仿宋_GB2312"/>
          <w:sz w:val="32"/>
          <w:szCs w:val="32"/>
          <w:highlight w:val="none"/>
        </w:rPr>
      </w:pPr>
    </w:p>
    <w:p w14:paraId="7EE23A5D">
      <w:pPr>
        <w:spacing w:line="360" w:lineRule="auto"/>
        <w:rPr>
          <w:rFonts w:hint="eastAsia" w:ascii="宋体" w:hAnsi="宋体" w:cs="仿宋_GB2312"/>
          <w:sz w:val="24"/>
          <w:highlight w:val="none"/>
        </w:rPr>
      </w:pPr>
      <w:r>
        <w:rPr>
          <w:rFonts w:hint="eastAsia" w:ascii="宋体" w:hAnsi="宋体" w:cs="仿宋_GB2312"/>
          <w:sz w:val="24"/>
          <w:highlight w:val="none"/>
        </w:rPr>
        <w:t>致：</w:t>
      </w:r>
      <w:r>
        <w:rPr>
          <w:rFonts w:hint="eastAsia" w:ascii="宋体" w:hAnsi="宋体" w:cs="仿宋_GB2312"/>
          <w:sz w:val="24"/>
          <w:highlight w:val="none"/>
          <w:u w:val="single"/>
        </w:rPr>
        <w:t>（采购人名称）</w:t>
      </w:r>
      <w:r>
        <w:rPr>
          <w:rFonts w:hint="eastAsia" w:ascii="宋体" w:hAnsi="宋体" w:cs="仿宋_GB2312"/>
          <w:sz w:val="24"/>
          <w:highlight w:val="none"/>
        </w:rPr>
        <w:t>：</w:t>
      </w:r>
    </w:p>
    <w:p w14:paraId="587581DB">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我</w:t>
      </w:r>
      <w:r>
        <w:rPr>
          <w:rFonts w:hint="eastAsia" w:ascii="宋体" w:hAnsi="宋体" w:cs="仿宋_GB2312"/>
          <w:sz w:val="24"/>
          <w:highlight w:val="none"/>
          <w:u w:val="single"/>
        </w:rPr>
        <w:t xml:space="preserve">  （姓名）  </w:t>
      </w:r>
      <w:r>
        <w:rPr>
          <w:rFonts w:hint="eastAsia" w:ascii="宋体" w:hAnsi="宋体" w:cs="仿宋_GB2312"/>
          <w:sz w:val="24"/>
          <w:highlight w:val="none"/>
        </w:rPr>
        <w:t>系</w:t>
      </w:r>
      <w:r>
        <w:rPr>
          <w:rFonts w:hint="eastAsia" w:ascii="宋体" w:hAnsi="宋体" w:cs="仿宋_GB2312"/>
          <w:sz w:val="24"/>
          <w:highlight w:val="none"/>
          <w:u w:val="single"/>
        </w:rPr>
        <w:t xml:space="preserve">  （供应商名称）  </w:t>
      </w:r>
      <w:r>
        <w:rPr>
          <w:rFonts w:hint="eastAsia" w:ascii="宋体" w:hAnsi="宋体" w:cs="仿宋_GB2312"/>
          <w:sz w:val="24"/>
          <w:highlight w:val="none"/>
        </w:rPr>
        <w:t>的（</w:t>
      </w:r>
      <w:r>
        <w:rPr>
          <w:rFonts w:hint="eastAsia" w:ascii="宋体" w:hAnsi="宋体" w:cs="仿宋_GB2312"/>
          <w:sz w:val="24"/>
          <w:highlight w:val="none"/>
          <w:u w:val="single"/>
        </w:rPr>
        <w:t>□法定代表人/□负责人/□自然人本人</w:t>
      </w:r>
      <w:r>
        <w:rPr>
          <w:rFonts w:hint="eastAsia" w:ascii="宋体" w:hAnsi="宋体" w:cs="仿宋_GB2312"/>
          <w:sz w:val="24"/>
          <w:highlight w:val="none"/>
        </w:rPr>
        <w:t>），现授权</w:t>
      </w:r>
      <w:r>
        <w:rPr>
          <w:rFonts w:hint="eastAsia" w:ascii="宋体" w:hAnsi="宋体" w:cs="仿宋_GB2312"/>
          <w:sz w:val="24"/>
          <w:highlight w:val="none"/>
          <w:u w:val="single"/>
        </w:rPr>
        <w:t xml:space="preserve"> （姓名） </w:t>
      </w:r>
      <w:r>
        <w:rPr>
          <w:rFonts w:hint="eastAsia" w:ascii="宋体" w:hAnsi="宋体" w:cs="仿宋_GB2312"/>
          <w:sz w:val="24"/>
          <w:highlight w:val="none"/>
        </w:rPr>
        <w:t>以我方的名义参加</w:t>
      </w:r>
      <w:r>
        <w:rPr>
          <w:rFonts w:hint="eastAsia" w:ascii="宋体" w:hAnsi="宋体" w:cs="仿宋_GB2312"/>
          <w:sz w:val="24"/>
          <w:highlight w:val="none"/>
          <w:u w:val="single"/>
        </w:rPr>
        <w:t xml:space="preserve">              </w:t>
      </w:r>
      <w:r>
        <w:rPr>
          <w:rFonts w:hint="eastAsia" w:ascii="宋体" w:hAnsi="宋体" w:cs="仿宋_GB2312"/>
          <w:sz w:val="24"/>
          <w:highlight w:val="none"/>
        </w:rPr>
        <w:t>项目的竞标活动，并代表我方全权办理针对上述项目的所有采购程序和环节的具体事务和签署相关文件。</w:t>
      </w:r>
    </w:p>
    <w:p w14:paraId="468CA6AF">
      <w:pPr>
        <w:spacing w:line="360" w:lineRule="auto"/>
        <w:rPr>
          <w:rFonts w:hint="eastAsia" w:ascii="宋体" w:hAnsi="宋体" w:cs="仿宋_GB2312"/>
          <w:sz w:val="24"/>
          <w:highlight w:val="none"/>
        </w:rPr>
      </w:pPr>
      <w:r>
        <w:rPr>
          <w:rFonts w:hint="eastAsia" w:ascii="宋体" w:hAnsi="宋体" w:cs="仿宋_GB2312"/>
          <w:sz w:val="24"/>
          <w:highlight w:val="none"/>
        </w:rPr>
        <w:t xml:space="preserve">    我方对委托代理人的签字事项负全部责任。</w:t>
      </w:r>
    </w:p>
    <w:p w14:paraId="51F152AE">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本授权书自签署之日起生效，在撤销授权的书面通知以前，本授权书一直有效。委托代理人在授权书有效期内签署的所有文件不因授权的撤销而失效。</w:t>
      </w:r>
    </w:p>
    <w:p w14:paraId="4CB50917">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委托代理人无转委托权，特此委托。</w:t>
      </w:r>
    </w:p>
    <w:p w14:paraId="423984EA">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附：法定代表人身份证明书及委托代理人有效身份证正反面复印件</w:t>
      </w:r>
    </w:p>
    <w:p w14:paraId="2C960927">
      <w:pPr>
        <w:spacing w:line="360" w:lineRule="auto"/>
        <w:rPr>
          <w:rFonts w:hint="eastAsia" w:ascii="宋体" w:hAnsi="宋体" w:cs="仿宋_GB2312"/>
          <w:sz w:val="24"/>
          <w:highlight w:val="none"/>
        </w:rPr>
      </w:pPr>
    </w:p>
    <w:p w14:paraId="42C0C024">
      <w:pPr>
        <w:spacing w:line="360" w:lineRule="auto"/>
        <w:rPr>
          <w:rFonts w:hint="eastAsia" w:ascii="宋体" w:hAnsi="宋体" w:cs="仿宋_GB2312"/>
          <w:sz w:val="24"/>
          <w:highlight w:val="none"/>
        </w:rPr>
      </w:pPr>
      <w:r>
        <w:rPr>
          <w:rFonts w:hint="eastAsia" w:ascii="宋体" w:hAnsi="宋体" w:cs="仿宋_GB2312"/>
          <w:sz w:val="24"/>
          <w:highlight w:val="none"/>
        </w:rPr>
        <w:t xml:space="preserve">委托代理人（签字）：                 法定代表人（签字或盖章）：                    </w:t>
      </w:r>
    </w:p>
    <w:p w14:paraId="30E9E157">
      <w:pPr>
        <w:spacing w:line="360" w:lineRule="auto"/>
        <w:rPr>
          <w:rFonts w:hint="eastAsia" w:ascii="宋体" w:hAnsi="宋体" w:cs="仿宋_GB2312"/>
          <w:sz w:val="24"/>
          <w:highlight w:val="none"/>
        </w:rPr>
      </w:pPr>
      <w:r>
        <w:rPr>
          <w:rFonts w:hint="eastAsia" w:ascii="宋体" w:hAnsi="宋体" w:cs="仿宋_GB2312"/>
          <w:sz w:val="24"/>
          <w:highlight w:val="none"/>
        </w:rPr>
        <w:t xml:space="preserve">委托代理人身份证号码：                              </w:t>
      </w:r>
    </w:p>
    <w:p w14:paraId="3344ABAF">
      <w:pPr>
        <w:spacing w:line="360" w:lineRule="auto"/>
        <w:rPr>
          <w:rFonts w:hint="eastAsia" w:ascii="宋体" w:hAnsi="宋体" w:cs="仿宋_GB2312"/>
          <w:sz w:val="24"/>
          <w:highlight w:val="none"/>
        </w:rPr>
      </w:pPr>
      <w:r>
        <w:rPr>
          <w:rFonts w:hint="eastAsia" w:ascii="宋体" w:hAnsi="宋体" w:cs="仿宋_GB2312"/>
          <w:sz w:val="24"/>
          <w:highlight w:val="none"/>
        </w:rPr>
        <w:t xml:space="preserve">                                </w:t>
      </w:r>
    </w:p>
    <w:p w14:paraId="7ECD446E">
      <w:pPr>
        <w:spacing w:line="360" w:lineRule="auto"/>
        <w:ind w:firstLine="3840" w:firstLineChars="1600"/>
        <w:rPr>
          <w:rFonts w:ascii="宋体" w:hAnsi="宋体" w:cs="仿宋_GB2312"/>
          <w:sz w:val="24"/>
          <w:highlight w:val="none"/>
        </w:rPr>
      </w:pPr>
      <w:r>
        <w:rPr>
          <w:rFonts w:hint="eastAsia" w:ascii="宋体" w:hAnsi="宋体" w:cs="仿宋_GB2312"/>
          <w:sz w:val="24"/>
          <w:highlight w:val="none"/>
        </w:rPr>
        <w:t xml:space="preserve">  </w:t>
      </w:r>
      <w:r>
        <w:rPr>
          <w:rFonts w:hint="eastAsia" w:ascii="仿宋_GB2312" w:hAnsi="仿宋" w:eastAsia="仿宋_GB2312" w:cs="仿宋_GB2312"/>
          <w:kern w:val="0"/>
          <w:sz w:val="24"/>
          <w:highlight w:val="none"/>
        </w:rPr>
        <w:t>供应商名称（电子签章）：</w:t>
      </w:r>
    </w:p>
    <w:p w14:paraId="1282D2DD">
      <w:pPr>
        <w:spacing w:line="360" w:lineRule="auto"/>
        <w:contextualSpacing/>
        <w:jc w:val="center"/>
        <w:rPr>
          <w:rFonts w:hint="eastAsia" w:ascii="宋体" w:hAnsi="宋体" w:cs="仿宋_GB2312"/>
          <w:b/>
          <w:sz w:val="24"/>
          <w:highlight w:val="none"/>
        </w:rPr>
      </w:pPr>
      <w:r>
        <w:rPr>
          <w:rFonts w:hint="eastAsia" w:ascii="仿宋_GB2312" w:hAnsi="仿宋" w:eastAsia="仿宋_GB2312" w:cs="仿宋_GB2312"/>
          <w:kern w:val="0"/>
          <w:sz w:val="24"/>
          <w:highlight w:val="none"/>
          <w:lang w:val="zh-CN"/>
        </w:rPr>
        <w:t xml:space="preserve">                                                   日期：  年  月   日</w:t>
      </w:r>
    </w:p>
    <w:p w14:paraId="15A3A5EE">
      <w:pPr>
        <w:spacing w:line="360" w:lineRule="auto"/>
        <w:rPr>
          <w:rFonts w:hint="eastAsia" w:ascii="宋体" w:hAnsi="宋体" w:cs="仿宋_GB2312"/>
          <w:sz w:val="24"/>
          <w:highlight w:val="none"/>
        </w:rPr>
      </w:pPr>
    </w:p>
    <w:p w14:paraId="621C7AEB">
      <w:pPr>
        <w:spacing w:line="360" w:lineRule="auto"/>
        <w:rPr>
          <w:rFonts w:ascii="宋体" w:hAnsi="宋体" w:cs="仿宋_GB2312"/>
          <w:sz w:val="24"/>
          <w:highlight w:val="none"/>
        </w:rPr>
      </w:pPr>
      <w:r>
        <w:rPr>
          <w:rFonts w:hint="eastAsia" w:ascii="宋体" w:hAnsi="宋体" w:cs="仿宋_GB2312"/>
          <w:sz w:val="24"/>
          <w:highlight w:val="none"/>
        </w:rPr>
        <w:t>注：1. 法定代表人必须在授权委托书上亲笔签字或盖章，委托代理人必须在授权委托书上亲笔签字，</w:t>
      </w:r>
      <w:r>
        <w:rPr>
          <w:rFonts w:hint="eastAsia" w:ascii="宋体" w:hAnsi="宋体" w:cs="仿宋_GB2312"/>
          <w:b/>
          <w:sz w:val="24"/>
          <w:highlight w:val="none"/>
        </w:rPr>
        <w:t>否则其响应文件按无效响应处理。</w:t>
      </w:r>
    </w:p>
    <w:p w14:paraId="71C982E5">
      <w:pPr>
        <w:spacing w:line="360" w:lineRule="auto"/>
        <w:ind w:firstLine="480" w:firstLineChars="200"/>
        <w:jc w:val="left"/>
        <w:rPr>
          <w:rFonts w:ascii="宋体" w:hAnsi="宋体" w:cs="仿宋_GB2312"/>
          <w:sz w:val="24"/>
          <w:highlight w:val="none"/>
        </w:rPr>
      </w:pPr>
      <w:r>
        <w:rPr>
          <w:rFonts w:ascii="宋体" w:hAnsi="宋体" w:cs="仿宋_GB2312"/>
          <w:sz w:val="24"/>
          <w:highlight w:val="none"/>
        </w:rPr>
        <w:t>2.</w:t>
      </w:r>
      <w:r>
        <w:rPr>
          <w:rFonts w:hint="eastAsia" w:ascii="宋体" w:hAnsi="宋体" w:cs="仿宋_GB2312"/>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FA633DF">
      <w:pPr>
        <w:spacing w:line="360" w:lineRule="auto"/>
        <w:ind w:firstLine="480" w:firstLineChars="200"/>
        <w:jc w:val="left"/>
        <w:rPr>
          <w:rFonts w:hint="eastAsia" w:ascii="宋体" w:hAnsi="宋体" w:cs="仿宋_GB2312"/>
          <w:sz w:val="24"/>
          <w:highlight w:val="none"/>
        </w:rPr>
      </w:pPr>
      <w:r>
        <w:rPr>
          <w:rFonts w:hint="eastAsia" w:ascii="宋体" w:hAnsi="宋体" w:cs="仿宋_GB2312"/>
          <w:sz w:val="24"/>
          <w:highlight w:val="none"/>
        </w:rPr>
        <w:t>3</w:t>
      </w:r>
      <w:r>
        <w:rPr>
          <w:rFonts w:ascii="宋体" w:hAnsi="宋体" w:cs="仿宋_GB2312"/>
          <w:sz w:val="24"/>
          <w:highlight w:val="none"/>
        </w:rPr>
        <w:t>.</w:t>
      </w:r>
      <w:r>
        <w:rPr>
          <w:rFonts w:hint="eastAsia" w:ascii="宋体" w:hAnsi="宋体" w:cs="仿宋_GB2312"/>
          <w:sz w:val="24"/>
          <w:highlight w:val="none"/>
        </w:rPr>
        <w:t xml:space="preserve"> 法人、其他组织竞标时“我方”是指“我单位”，自然人竞标时“我方”是指“本人”。</w:t>
      </w:r>
    </w:p>
    <w:p w14:paraId="76CDEDEB">
      <w:pPr>
        <w:spacing w:line="360" w:lineRule="auto"/>
        <w:ind w:firstLine="420" w:firstLineChars="200"/>
        <w:jc w:val="left"/>
        <w:rPr>
          <w:rFonts w:hint="eastAsia" w:ascii="仿宋_GB2312" w:hAnsi="仿宋_GB2312" w:eastAsia="仿宋_GB2312" w:cs="仿宋_GB2312"/>
          <w:highlight w:val="none"/>
        </w:rPr>
      </w:pPr>
    </w:p>
    <w:p w14:paraId="34D04686">
      <w:pPr>
        <w:snapToGrid w:val="0"/>
        <w:spacing w:line="360" w:lineRule="auto"/>
        <w:ind w:firstLine="602" w:firstLineChars="200"/>
        <w:rPr>
          <w:rFonts w:hint="eastAsia" w:ascii="宋体" w:hAnsi="宋体"/>
          <w:b/>
          <w:bCs/>
          <w:sz w:val="32"/>
          <w:szCs w:val="32"/>
          <w:highlight w:val="none"/>
        </w:rPr>
      </w:pPr>
      <w:r>
        <w:rPr>
          <w:rFonts w:hint="eastAsia" w:ascii="仿宋" w:hAnsi="仿宋" w:eastAsia="仿宋" w:cs="仿宋_GB2312"/>
          <w:b/>
          <w:sz w:val="30"/>
          <w:szCs w:val="30"/>
          <w:highlight w:val="none"/>
        </w:rPr>
        <w:t>四、商务条款偏离表</w:t>
      </w:r>
    </w:p>
    <w:p w14:paraId="33345241">
      <w:pPr>
        <w:spacing w:line="50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商务条款偏离表（格式）</w:t>
      </w:r>
    </w:p>
    <w:p w14:paraId="0E5AE8ED">
      <w:pPr>
        <w:jc w:val="center"/>
        <w:rPr>
          <w:rFonts w:hint="eastAsia" w:ascii="宋体" w:hAnsi="宋体" w:eastAsia="宋体"/>
          <w:b/>
          <w:sz w:val="24"/>
          <w:szCs w:val="20"/>
          <w:highlight w:val="none"/>
          <w:lang w:eastAsia="zh-CN"/>
        </w:rPr>
      </w:pPr>
      <w:r>
        <w:rPr>
          <w:rFonts w:hint="eastAsia" w:ascii="宋体" w:hAnsi="宋体"/>
          <w:sz w:val="30"/>
          <w:szCs w:val="20"/>
          <w:highlight w:val="none"/>
          <w:lang w:eastAsia="zh-CN"/>
        </w:rPr>
        <w:t>（</w:t>
      </w:r>
      <w:r>
        <w:rPr>
          <w:rFonts w:hint="eastAsia" w:ascii="宋体" w:hAnsi="宋体"/>
          <w:sz w:val="30"/>
          <w:szCs w:val="20"/>
          <w:highlight w:val="none"/>
        </w:rPr>
        <w:t>注：按项目需求表具体项目修改</w:t>
      </w:r>
      <w:r>
        <w:rPr>
          <w:rFonts w:hint="eastAsia" w:ascii="宋体" w:hAnsi="宋体"/>
          <w:sz w:val="30"/>
          <w:szCs w:val="20"/>
          <w:highlight w:val="none"/>
          <w:lang w:eastAsia="zh-CN"/>
        </w:rPr>
        <w:t>）</w:t>
      </w:r>
    </w:p>
    <w:p w14:paraId="5BDADF27">
      <w:pPr>
        <w:spacing w:line="500" w:lineRule="exact"/>
        <w:jc w:val="center"/>
        <w:rPr>
          <w:rFonts w:hint="eastAsia" w:ascii="方正小标宋简体" w:hAnsi="方正小标宋简体" w:eastAsia="方正小标宋简体" w:cs="方正小标宋简体"/>
          <w:bCs/>
          <w:sz w:val="44"/>
          <w:szCs w:val="44"/>
          <w:highlight w:val="none"/>
        </w:rPr>
      </w:pPr>
    </w:p>
    <w:p w14:paraId="5D194A20">
      <w:pPr>
        <w:spacing w:line="360" w:lineRule="auto"/>
        <w:contextualSpacing/>
        <w:rPr>
          <w:rFonts w:hint="eastAsia" w:ascii="宋体" w:hAnsi="宋体" w:cs="仿宋_GB2312"/>
          <w:sz w:val="24"/>
          <w:highlight w:val="none"/>
          <w:u w:val="single"/>
        </w:rPr>
      </w:pPr>
      <w:r>
        <w:rPr>
          <w:rFonts w:hint="eastAsia" w:ascii="宋体" w:hAnsi="宋体" w:cs="仿宋_GB2312"/>
          <w:sz w:val="24"/>
          <w:highlight w:val="none"/>
        </w:rPr>
        <w:t>分标号</w:t>
      </w:r>
      <w:r>
        <w:rPr>
          <w:rFonts w:hint="eastAsia" w:ascii="宋体" w:hAnsi="宋体"/>
          <w:highlight w:val="none"/>
        </w:rPr>
        <w:t>（此处有分标时填写具体分标号，无分标时填写“无”）</w:t>
      </w:r>
      <w:r>
        <w:rPr>
          <w:rFonts w:hint="eastAsia" w:ascii="宋体" w:hAnsi="宋体" w:cs="仿宋_GB2312"/>
          <w:sz w:val="24"/>
          <w:highlight w:val="none"/>
        </w:rPr>
        <w:t>：</w:t>
      </w:r>
      <w:r>
        <w:rPr>
          <w:rFonts w:hint="eastAsia" w:ascii="宋体" w:hAnsi="宋体" w:cs="仿宋_GB2312"/>
          <w:sz w:val="24"/>
          <w:highlight w:val="none"/>
          <w:u w:val="single"/>
        </w:rPr>
        <w:t xml:space="preserve">                       </w:t>
      </w:r>
    </w:p>
    <w:tbl>
      <w:tblPr>
        <w:tblStyle w:val="2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54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517E85B">
            <w:pPr>
              <w:spacing w:line="340" w:lineRule="exact"/>
              <w:jc w:val="center"/>
              <w:rPr>
                <w:rFonts w:ascii="宋体" w:hAnsi="宋体"/>
                <w:highlight w:val="none"/>
              </w:rPr>
            </w:pPr>
            <w:r>
              <w:rPr>
                <w:rFonts w:hint="eastAsia" w:ascii="宋体" w:hAnsi="宋体"/>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4D70EFB">
            <w:pPr>
              <w:spacing w:line="340" w:lineRule="exact"/>
              <w:jc w:val="center"/>
              <w:rPr>
                <w:rFonts w:ascii="宋体" w:hAnsi="宋体"/>
                <w:highlight w:val="none"/>
              </w:rPr>
            </w:pPr>
            <w:r>
              <w:rPr>
                <w:rFonts w:hint="eastAsia" w:ascii="宋体" w:hAnsi="宋体"/>
                <w:highlight w:val="none"/>
              </w:rPr>
              <w:t>竞争性谈判文件的商务需求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3635148">
            <w:pPr>
              <w:spacing w:line="340" w:lineRule="exact"/>
              <w:jc w:val="center"/>
              <w:rPr>
                <w:rFonts w:ascii="宋体" w:hAnsi="宋体"/>
                <w:highlight w:val="none"/>
              </w:rPr>
            </w:pPr>
            <w:r>
              <w:rPr>
                <w:rFonts w:hint="eastAsia" w:ascii="宋体" w:hAnsi="宋体"/>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CC3DBE9">
            <w:pPr>
              <w:spacing w:line="340" w:lineRule="exact"/>
              <w:jc w:val="center"/>
              <w:rPr>
                <w:rFonts w:ascii="宋体" w:hAnsi="宋体"/>
                <w:highlight w:val="none"/>
              </w:rPr>
            </w:pPr>
            <w:r>
              <w:rPr>
                <w:rFonts w:hint="eastAsia" w:ascii="宋体" w:hAnsi="宋体"/>
                <w:highlight w:val="none"/>
              </w:rPr>
              <w:t>偏离说明</w:t>
            </w:r>
          </w:p>
        </w:tc>
      </w:tr>
      <w:tr w14:paraId="7964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221FF73">
            <w:pPr>
              <w:spacing w:line="340" w:lineRule="exact"/>
              <w:rPr>
                <w:rFonts w:ascii="宋体" w:hAnsi="宋体"/>
                <w:highlight w:val="none"/>
              </w:rPr>
            </w:pPr>
            <w:r>
              <w:rPr>
                <w:rFonts w:hint="eastAsia" w:ascii="宋体" w:hAnsi="宋体"/>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6A31A20">
            <w:pPr>
              <w:spacing w:line="340" w:lineRule="exact"/>
              <w:rPr>
                <w:rFonts w:ascii="宋体" w:hAnsi="宋体"/>
                <w:highlight w:val="none"/>
              </w:rPr>
            </w:pPr>
            <w:r>
              <w:rPr>
                <w:rFonts w:hint="eastAsia" w:ascii="宋体" w:hAnsi="宋体"/>
                <w:highlight w:val="none"/>
              </w:rPr>
              <w:t>1  ……</w:t>
            </w:r>
          </w:p>
          <w:p w14:paraId="4BC0E2A0">
            <w:pPr>
              <w:spacing w:line="340" w:lineRule="exact"/>
              <w:rPr>
                <w:rFonts w:ascii="宋体" w:hAnsi="宋体"/>
                <w:highlight w:val="none"/>
              </w:rPr>
            </w:pPr>
            <w:r>
              <w:rPr>
                <w:rFonts w:hint="eastAsia" w:ascii="宋体" w:hAnsi="宋体"/>
                <w:highlight w:val="none"/>
              </w:rPr>
              <w:t>2  ……</w:t>
            </w:r>
          </w:p>
          <w:p w14:paraId="54BAD766">
            <w:pPr>
              <w:spacing w:line="340" w:lineRule="exact"/>
              <w:rPr>
                <w:rFonts w:ascii="宋体" w:hAnsi="宋体"/>
                <w:highlight w:val="none"/>
              </w:rPr>
            </w:pPr>
            <w:r>
              <w:rPr>
                <w:rFonts w:hint="eastAsia" w:ascii="宋体" w:hAnsi="宋体"/>
                <w:highlight w:val="none"/>
              </w:rPr>
              <w:t>3  ……</w:t>
            </w:r>
          </w:p>
          <w:p w14:paraId="4774B93B">
            <w:pPr>
              <w:spacing w:line="340" w:lineRule="exact"/>
              <w:rPr>
                <w:rFonts w:ascii="宋体" w:hAnsi="宋体"/>
                <w:highlight w:val="none"/>
              </w:rPr>
            </w:pPr>
            <w:r>
              <w:rPr>
                <w:rFonts w:hint="eastAsia" w:ascii="宋体" w:hAnsi="宋体"/>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E6C1EEC">
            <w:pPr>
              <w:spacing w:line="340" w:lineRule="exact"/>
              <w:rPr>
                <w:rFonts w:ascii="宋体" w:hAnsi="宋体"/>
                <w:highlight w:val="none"/>
              </w:rPr>
            </w:pPr>
            <w:r>
              <w:rPr>
                <w:rFonts w:hint="eastAsia" w:ascii="宋体" w:hAnsi="宋体"/>
                <w:highlight w:val="none"/>
              </w:rPr>
              <w:t>1  ……</w:t>
            </w:r>
          </w:p>
          <w:p w14:paraId="6FE310A9">
            <w:pPr>
              <w:spacing w:line="340" w:lineRule="exact"/>
              <w:rPr>
                <w:rFonts w:ascii="宋体" w:hAnsi="宋体"/>
                <w:highlight w:val="none"/>
              </w:rPr>
            </w:pPr>
            <w:r>
              <w:rPr>
                <w:rFonts w:hint="eastAsia" w:ascii="宋体" w:hAnsi="宋体"/>
                <w:highlight w:val="none"/>
              </w:rPr>
              <w:t>2  ……</w:t>
            </w:r>
          </w:p>
          <w:p w14:paraId="7B8F1B70">
            <w:pPr>
              <w:spacing w:line="340" w:lineRule="exact"/>
              <w:rPr>
                <w:rFonts w:ascii="宋体" w:hAnsi="宋体"/>
                <w:highlight w:val="none"/>
              </w:rPr>
            </w:pPr>
            <w:r>
              <w:rPr>
                <w:rFonts w:hint="eastAsia" w:ascii="宋体" w:hAnsi="宋体"/>
                <w:highlight w:val="none"/>
              </w:rPr>
              <w:t>3  ……</w:t>
            </w:r>
          </w:p>
          <w:p w14:paraId="1F507B5A">
            <w:pPr>
              <w:spacing w:line="340" w:lineRule="exact"/>
              <w:rPr>
                <w:rFonts w:ascii="宋体" w:hAnsi="宋体"/>
                <w:highlight w:val="none"/>
              </w:rPr>
            </w:pPr>
            <w:r>
              <w:rPr>
                <w:rFonts w:hint="eastAsia" w:ascii="宋体" w:hAnsi="宋体"/>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0E65C53">
            <w:pPr>
              <w:spacing w:line="300" w:lineRule="exact"/>
              <w:rPr>
                <w:rFonts w:ascii="宋体" w:hAnsi="宋体"/>
                <w:highlight w:val="none"/>
              </w:rPr>
            </w:pPr>
          </w:p>
        </w:tc>
      </w:tr>
      <w:tr w14:paraId="528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09AD758">
            <w:pPr>
              <w:spacing w:line="340" w:lineRule="exact"/>
              <w:rPr>
                <w:rFonts w:ascii="宋体" w:hAnsi="宋体"/>
                <w:highlight w:val="none"/>
              </w:rPr>
            </w:pPr>
            <w:r>
              <w:rPr>
                <w:rFonts w:hint="eastAsia" w:ascii="宋体" w:hAnsi="宋体"/>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28EC6A6">
            <w:pPr>
              <w:spacing w:line="340" w:lineRule="exact"/>
              <w:rPr>
                <w:rFonts w:ascii="宋体" w:hAnsi="宋体"/>
                <w:highlight w:val="none"/>
              </w:rPr>
            </w:pPr>
            <w:r>
              <w:rPr>
                <w:rFonts w:hint="eastAsia" w:ascii="宋体" w:hAnsi="宋体"/>
                <w:highlight w:val="none"/>
              </w:rPr>
              <w:t>1  ……</w:t>
            </w:r>
          </w:p>
          <w:p w14:paraId="3D5214B6">
            <w:pPr>
              <w:spacing w:line="340" w:lineRule="exact"/>
              <w:rPr>
                <w:rFonts w:ascii="宋体" w:hAnsi="宋体"/>
                <w:highlight w:val="none"/>
              </w:rPr>
            </w:pPr>
            <w:r>
              <w:rPr>
                <w:rFonts w:hint="eastAsia" w:ascii="宋体" w:hAnsi="宋体"/>
                <w:highlight w:val="none"/>
              </w:rPr>
              <w:t>2  ……</w:t>
            </w:r>
          </w:p>
          <w:p w14:paraId="4C6DD5EE">
            <w:pPr>
              <w:spacing w:line="340" w:lineRule="exact"/>
              <w:rPr>
                <w:rFonts w:ascii="宋体" w:hAnsi="宋体"/>
                <w:highlight w:val="none"/>
              </w:rPr>
            </w:pPr>
            <w:r>
              <w:rPr>
                <w:rFonts w:hint="eastAsia" w:ascii="宋体" w:hAnsi="宋体"/>
                <w:highlight w:val="none"/>
              </w:rPr>
              <w:t>3  ……</w:t>
            </w:r>
          </w:p>
          <w:p w14:paraId="7C222DD4">
            <w:pPr>
              <w:spacing w:line="340" w:lineRule="exact"/>
              <w:rPr>
                <w:rFonts w:ascii="宋体" w:hAnsi="宋体"/>
                <w:highlight w:val="none"/>
              </w:rPr>
            </w:pPr>
            <w:r>
              <w:rPr>
                <w:rFonts w:hint="eastAsia" w:ascii="宋体" w:hAnsi="宋体"/>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814DD33">
            <w:pPr>
              <w:spacing w:line="340" w:lineRule="exact"/>
              <w:rPr>
                <w:rFonts w:ascii="宋体" w:hAnsi="宋体"/>
                <w:highlight w:val="none"/>
              </w:rPr>
            </w:pPr>
            <w:r>
              <w:rPr>
                <w:rFonts w:hint="eastAsia" w:ascii="宋体" w:hAnsi="宋体"/>
                <w:highlight w:val="none"/>
              </w:rPr>
              <w:t>1  ……</w:t>
            </w:r>
          </w:p>
          <w:p w14:paraId="384EEED5">
            <w:pPr>
              <w:spacing w:line="340" w:lineRule="exact"/>
              <w:rPr>
                <w:rFonts w:ascii="宋体" w:hAnsi="宋体"/>
                <w:highlight w:val="none"/>
              </w:rPr>
            </w:pPr>
            <w:r>
              <w:rPr>
                <w:rFonts w:hint="eastAsia" w:ascii="宋体" w:hAnsi="宋体"/>
                <w:highlight w:val="none"/>
              </w:rPr>
              <w:t>2  ……</w:t>
            </w:r>
          </w:p>
          <w:p w14:paraId="1185F1CB">
            <w:pPr>
              <w:spacing w:line="340" w:lineRule="exact"/>
              <w:rPr>
                <w:rFonts w:ascii="宋体" w:hAnsi="宋体"/>
                <w:highlight w:val="none"/>
              </w:rPr>
            </w:pPr>
            <w:r>
              <w:rPr>
                <w:rFonts w:hint="eastAsia" w:ascii="宋体" w:hAnsi="宋体"/>
                <w:highlight w:val="none"/>
              </w:rPr>
              <w:t>3  ……</w:t>
            </w:r>
          </w:p>
          <w:p w14:paraId="3564878B">
            <w:pPr>
              <w:spacing w:line="340" w:lineRule="exact"/>
              <w:rPr>
                <w:rFonts w:ascii="宋体" w:hAnsi="宋体"/>
                <w:highlight w:val="none"/>
              </w:rPr>
            </w:pPr>
            <w:r>
              <w:rPr>
                <w:rFonts w:hint="eastAsia" w:ascii="宋体" w:hAnsi="宋体"/>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1EDD888">
            <w:pPr>
              <w:spacing w:line="300" w:lineRule="exact"/>
              <w:rPr>
                <w:rFonts w:ascii="宋体" w:hAnsi="宋体"/>
                <w:highlight w:val="none"/>
              </w:rPr>
            </w:pPr>
          </w:p>
        </w:tc>
      </w:tr>
      <w:tr w14:paraId="0ADC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884AF42">
            <w:pPr>
              <w:spacing w:line="340" w:lineRule="exact"/>
              <w:rPr>
                <w:rFonts w:ascii="宋体" w:hAnsi="宋体"/>
                <w:highlight w:val="none"/>
              </w:rPr>
            </w:pPr>
            <w:r>
              <w:rPr>
                <w:rFonts w:hint="eastAsia" w:ascii="宋体" w:hAnsi="宋体"/>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69081AB">
            <w:pPr>
              <w:spacing w:line="340" w:lineRule="exact"/>
              <w:rPr>
                <w:rFonts w:ascii="宋体" w:hAnsi="宋体"/>
                <w:highlight w:val="none"/>
              </w:rPr>
            </w:pPr>
            <w:r>
              <w:rPr>
                <w:rFonts w:hint="eastAsia" w:ascii="宋体" w:hAnsi="宋体"/>
                <w:highlight w:val="none"/>
              </w:rPr>
              <w:t>1  ……</w:t>
            </w:r>
          </w:p>
          <w:p w14:paraId="4D6BFC3C">
            <w:pPr>
              <w:spacing w:line="340" w:lineRule="exact"/>
              <w:rPr>
                <w:rFonts w:ascii="宋体" w:hAnsi="宋体"/>
                <w:highlight w:val="none"/>
              </w:rPr>
            </w:pPr>
            <w:r>
              <w:rPr>
                <w:rFonts w:hint="eastAsia" w:ascii="宋体" w:hAnsi="宋体"/>
                <w:highlight w:val="none"/>
              </w:rPr>
              <w:t>2  ……</w:t>
            </w:r>
          </w:p>
          <w:p w14:paraId="18D67DE8">
            <w:pPr>
              <w:spacing w:line="340" w:lineRule="exact"/>
              <w:rPr>
                <w:rFonts w:ascii="宋体" w:hAnsi="宋体"/>
                <w:highlight w:val="none"/>
              </w:rPr>
            </w:pPr>
            <w:r>
              <w:rPr>
                <w:rFonts w:hint="eastAsia" w:ascii="宋体" w:hAnsi="宋体"/>
                <w:highlight w:val="none"/>
              </w:rPr>
              <w:t>3  ……</w:t>
            </w:r>
          </w:p>
          <w:p w14:paraId="7E32DE9D">
            <w:pPr>
              <w:spacing w:line="340" w:lineRule="exact"/>
              <w:rPr>
                <w:rFonts w:hint="eastAsia" w:ascii="宋体" w:hAnsi="宋体"/>
                <w:highlight w:val="none"/>
              </w:rPr>
            </w:pPr>
            <w:r>
              <w:rPr>
                <w:rFonts w:hint="eastAsia" w:ascii="宋体" w:hAnsi="宋体"/>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4F1041C">
            <w:pPr>
              <w:spacing w:line="340" w:lineRule="exact"/>
              <w:rPr>
                <w:rFonts w:ascii="宋体" w:hAnsi="宋体"/>
                <w:highlight w:val="none"/>
              </w:rPr>
            </w:pPr>
            <w:r>
              <w:rPr>
                <w:rFonts w:hint="eastAsia" w:ascii="宋体" w:hAnsi="宋体"/>
                <w:highlight w:val="none"/>
              </w:rPr>
              <w:t>1  ……</w:t>
            </w:r>
          </w:p>
          <w:p w14:paraId="0BD29207">
            <w:pPr>
              <w:spacing w:line="340" w:lineRule="exact"/>
              <w:rPr>
                <w:rFonts w:ascii="宋体" w:hAnsi="宋体"/>
                <w:highlight w:val="none"/>
              </w:rPr>
            </w:pPr>
            <w:r>
              <w:rPr>
                <w:rFonts w:hint="eastAsia" w:ascii="宋体" w:hAnsi="宋体"/>
                <w:highlight w:val="none"/>
              </w:rPr>
              <w:t>2  ……</w:t>
            </w:r>
          </w:p>
          <w:p w14:paraId="081059FA">
            <w:pPr>
              <w:spacing w:line="340" w:lineRule="exact"/>
              <w:rPr>
                <w:rFonts w:ascii="宋体" w:hAnsi="宋体"/>
                <w:highlight w:val="none"/>
              </w:rPr>
            </w:pPr>
            <w:r>
              <w:rPr>
                <w:rFonts w:hint="eastAsia" w:ascii="宋体" w:hAnsi="宋体"/>
                <w:highlight w:val="none"/>
              </w:rPr>
              <w:t>3  ……</w:t>
            </w:r>
          </w:p>
          <w:p w14:paraId="6B37336D">
            <w:pPr>
              <w:spacing w:line="340" w:lineRule="exact"/>
              <w:rPr>
                <w:rFonts w:ascii="宋体" w:hAnsi="宋体"/>
                <w:highlight w:val="none"/>
              </w:rPr>
            </w:pPr>
            <w:r>
              <w:rPr>
                <w:rFonts w:hint="eastAsia" w:ascii="宋体" w:hAnsi="宋体"/>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D415AD8">
            <w:pPr>
              <w:spacing w:line="300" w:lineRule="exact"/>
              <w:rPr>
                <w:rFonts w:ascii="宋体" w:hAnsi="宋体"/>
                <w:highlight w:val="none"/>
              </w:rPr>
            </w:pPr>
          </w:p>
        </w:tc>
      </w:tr>
    </w:tbl>
    <w:p w14:paraId="0EDACB44">
      <w:pPr>
        <w:pStyle w:val="14"/>
        <w:spacing w:line="400" w:lineRule="exact"/>
        <w:ind w:firstLine="0" w:firstLineChars="0"/>
        <w:contextualSpacing/>
        <w:rPr>
          <w:rFonts w:hint="eastAsia" w:ascii="宋体" w:eastAsia="宋体" w:cs="仿宋_GB2312"/>
          <w:sz w:val="24"/>
          <w:szCs w:val="24"/>
          <w:highlight w:val="none"/>
        </w:rPr>
      </w:pPr>
      <w:r>
        <w:rPr>
          <w:rFonts w:hint="eastAsia" w:ascii="宋体" w:eastAsia="宋体" w:cs="仿宋_GB2312"/>
          <w:sz w:val="24"/>
          <w:szCs w:val="24"/>
          <w:highlight w:val="none"/>
        </w:rPr>
        <w:t>注：</w:t>
      </w:r>
    </w:p>
    <w:p w14:paraId="258DA70C">
      <w:pPr>
        <w:pStyle w:val="17"/>
        <w:spacing w:line="400" w:lineRule="exact"/>
        <w:contextualSpacing/>
        <w:rPr>
          <w:rFonts w:hint="eastAsia" w:hAnsi="宋体" w:cs="仿宋_GB2312"/>
          <w:sz w:val="24"/>
          <w:szCs w:val="24"/>
          <w:highlight w:val="none"/>
        </w:rPr>
      </w:pPr>
      <w:r>
        <w:rPr>
          <w:rFonts w:hint="eastAsia" w:hAnsi="宋体" w:cs="仿宋_GB2312"/>
          <w:sz w:val="24"/>
          <w:szCs w:val="24"/>
          <w:highlight w:val="none"/>
        </w:rPr>
        <w:t>说明：1、应写明竞争性谈判响应文件对商务要求的响应和偏离情况；</w:t>
      </w:r>
    </w:p>
    <w:p w14:paraId="030100F6">
      <w:pPr>
        <w:pStyle w:val="17"/>
        <w:spacing w:line="400" w:lineRule="exact"/>
        <w:ind w:firstLine="720" w:firstLineChars="300"/>
        <w:contextualSpacing/>
        <w:rPr>
          <w:rFonts w:hint="eastAsia" w:hAnsi="宋体" w:cs="仿宋_GB2312"/>
          <w:sz w:val="24"/>
          <w:szCs w:val="24"/>
          <w:highlight w:val="none"/>
        </w:rPr>
      </w:pPr>
      <w:r>
        <w:rPr>
          <w:rFonts w:hint="eastAsia" w:hAnsi="宋体" w:cs="仿宋_GB2312"/>
          <w:sz w:val="24"/>
          <w:szCs w:val="24"/>
          <w:highlight w:val="none"/>
        </w:rPr>
        <w:t>2、应对照竞争性谈判文件“第二章 采购需求”，逐条说明所提供货物和服务已对竞争性谈判文件的商务做出了实质性的响应，并申明商务条文的响应和偏离。特别对有具体商务要求的，谈判供应商必须提供对应的详细应答。如果仅注明“符合”、“满足”或简单复制竞争性谈判文件要求，将导致谈判被拒绝。</w:t>
      </w:r>
    </w:p>
    <w:p w14:paraId="6E9FAF51">
      <w:pPr>
        <w:pStyle w:val="17"/>
        <w:spacing w:line="400" w:lineRule="exact"/>
        <w:ind w:firstLine="720" w:firstLineChars="300"/>
        <w:contextualSpacing/>
        <w:rPr>
          <w:rFonts w:hAnsi="宋体" w:cs="仿宋_GB2312"/>
          <w:sz w:val="24"/>
          <w:szCs w:val="24"/>
          <w:highlight w:val="none"/>
        </w:rPr>
      </w:pPr>
    </w:p>
    <w:p w14:paraId="2A9CD84F">
      <w:pPr>
        <w:spacing w:line="360" w:lineRule="auto"/>
        <w:ind w:right="-817" w:rightChars="-389"/>
        <w:contextualSpacing/>
        <w:rPr>
          <w:rFonts w:hint="eastAsia" w:ascii="宋体" w:hAnsi="宋体" w:cs="仿宋_GB2312"/>
          <w:sz w:val="24"/>
          <w:highlight w:val="none"/>
        </w:rPr>
      </w:pPr>
    </w:p>
    <w:p w14:paraId="56EE5CD8">
      <w:pPr>
        <w:spacing w:line="360" w:lineRule="auto"/>
        <w:ind w:firstLine="3840" w:firstLineChars="1600"/>
        <w:rPr>
          <w:rFonts w:ascii="宋体" w:hAnsi="宋体" w:cs="仿宋_GB2312"/>
          <w:sz w:val="24"/>
          <w:highlight w:val="none"/>
        </w:rPr>
      </w:pPr>
      <w:r>
        <w:rPr>
          <w:rFonts w:hint="eastAsia" w:ascii="仿宋_GB2312" w:hAnsi="仿宋" w:eastAsia="仿宋_GB2312" w:cs="仿宋_GB2312"/>
          <w:kern w:val="0"/>
          <w:sz w:val="24"/>
          <w:highlight w:val="none"/>
        </w:rPr>
        <w:t>供应商名称（电子签章）：</w:t>
      </w:r>
    </w:p>
    <w:p w14:paraId="626456D5">
      <w:pPr>
        <w:spacing w:line="360" w:lineRule="auto"/>
        <w:contextualSpacing/>
        <w:jc w:val="center"/>
        <w:rPr>
          <w:rFonts w:hint="eastAsia" w:ascii="宋体" w:hAnsi="宋体" w:cs="仿宋_GB2312"/>
          <w:b/>
          <w:sz w:val="24"/>
          <w:highlight w:val="none"/>
        </w:rPr>
      </w:pPr>
      <w:r>
        <w:rPr>
          <w:rFonts w:hint="eastAsia" w:ascii="仿宋_GB2312" w:hAnsi="仿宋" w:eastAsia="仿宋_GB2312" w:cs="仿宋_GB2312"/>
          <w:kern w:val="0"/>
          <w:sz w:val="24"/>
          <w:highlight w:val="none"/>
          <w:lang w:val="zh-CN"/>
        </w:rPr>
        <w:t xml:space="preserve">                                                   日期：  年  月   日</w:t>
      </w:r>
    </w:p>
    <w:p w14:paraId="798D231E">
      <w:pPr>
        <w:snapToGrid w:val="0"/>
        <w:spacing w:line="360" w:lineRule="auto"/>
        <w:ind w:firstLine="602" w:firstLineChars="200"/>
        <w:rPr>
          <w:rFonts w:hint="eastAsia" w:ascii="仿宋" w:hAnsi="仿宋" w:eastAsia="仿宋" w:cs="仿宋_GB2312"/>
          <w:b/>
          <w:sz w:val="30"/>
          <w:szCs w:val="30"/>
          <w:highlight w:val="none"/>
        </w:rPr>
      </w:pPr>
    </w:p>
    <w:p w14:paraId="30631D3E">
      <w:pPr>
        <w:snapToGrid w:val="0"/>
        <w:spacing w:line="360" w:lineRule="auto"/>
        <w:ind w:firstLine="602" w:firstLineChars="200"/>
        <w:rPr>
          <w:rFonts w:hint="eastAsia" w:ascii="仿宋" w:hAnsi="仿宋" w:eastAsia="仿宋" w:cs="仿宋_GB2312"/>
          <w:b/>
          <w:sz w:val="30"/>
          <w:szCs w:val="30"/>
          <w:highlight w:val="none"/>
        </w:rPr>
      </w:pPr>
    </w:p>
    <w:p w14:paraId="2EEC1C4B">
      <w:pPr>
        <w:snapToGrid w:val="0"/>
        <w:spacing w:line="360" w:lineRule="auto"/>
        <w:jc w:val="center"/>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br w:type="page"/>
      </w:r>
      <w:r>
        <w:rPr>
          <w:rFonts w:hint="eastAsia" w:ascii="仿宋" w:hAnsi="仿宋" w:eastAsia="仿宋" w:cs="仿宋_GB2312"/>
          <w:b/>
          <w:sz w:val="30"/>
          <w:szCs w:val="30"/>
          <w:highlight w:val="none"/>
        </w:rPr>
        <w:t>五、谈判保证金的相关证明复印件</w:t>
      </w:r>
    </w:p>
    <w:p w14:paraId="45E411CA">
      <w:pPr>
        <w:autoSpaceDE w:val="0"/>
        <w:autoSpaceDN w:val="0"/>
        <w:spacing w:line="360" w:lineRule="auto"/>
        <w:rPr>
          <w:rFonts w:ascii="仿宋_GB2312" w:hAnsi="仿宋" w:eastAsia="仿宋_GB2312" w:cs="仿宋_GB2312"/>
          <w:b/>
          <w:bCs/>
          <w:sz w:val="24"/>
          <w:highlight w:val="none"/>
        </w:rPr>
      </w:pPr>
    </w:p>
    <w:p w14:paraId="7DB4EECF">
      <w:pPr>
        <w:snapToGrid w:val="0"/>
        <w:spacing w:line="360" w:lineRule="auto"/>
        <w:jc w:val="center"/>
        <w:rPr>
          <w:rFonts w:hint="eastAsia" w:ascii="仿宋" w:hAnsi="仿宋" w:eastAsia="仿宋" w:cs="仿宋_GB2312"/>
          <w:b/>
          <w:sz w:val="30"/>
          <w:szCs w:val="30"/>
          <w:highlight w:val="none"/>
        </w:rPr>
      </w:pPr>
    </w:p>
    <w:p w14:paraId="46E4398D">
      <w:pPr>
        <w:snapToGrid w:val="0"/>
        <w:spacing w:line="360" w:lineRule="auto"/>
        <w:jc w:val="center"/>
        <w:rPr>
          <w:rFonts w:hint="eastAsia" w:ascii="仿宋" w:hAnsi="仿宋" w:eastAsia="仿宋" w:cs="仿宋_GB2312"/>
          <w:b/>
          <w:sz w:val="30"/>
          <w:szCs w:val="30"/>
          <w:highlight w:val="none"/>
        </w:rPr>
      </w:pPr>
    </w:p>
    <w:p w14:paraId="698A75C7">
      <w:pPr>
        <w:snapToGrid w:val="0"/>
        <w:spacing w:line="360" w:lineRule="auto"/>
        <w:jc w:val="center"/>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六、竞标人情况介绍</w:t>
      </w:r>
    </w:p>
    <w:p w14:paraId="6256F2DE">
      <w:pPr>
        <w:spacing w:line="360" w:lineRule="auto"/>
        <w:jc w:val="center"/>
        <w:rPr>
          <w:rFonts w:hint="eastAsia" w:ascii="仿宋_GB2312" w:hAnsi="仿宋" w:eastAsia="仿宋_GB2312" w:cs="仿宋_GB2312"/>
          <w:kern w:val="0"/>
          <w:sz w:val="24"/>
          <w:highlight w:val="none"/>
        </w:rPr>
      </w:pPr>
      <w:r>
        <w:rPr>
          <w:rFonts w:hint="eastAsia" w:ascii="宋体" w:hAnsi="宋体"/>
          <w:sz w:val="24"/>
          <w:highlight w:val="none"/>
        </w:rPr>
        <w:t>（格式自拟）</w:t>
      </w:r>
    </w:p>
    <w:p w14:paraId="1AF4F2B7">
      <w:pPr>
        <w:snapToGrid w:val="0"/>
        <w:spacing w:line="360" w:lineRule="auto"/>
        <w:ind w:firstLine="602" w:firstLineChars="200"/>
        <w:rPr>
          <w:rFonts w:ascii="仿宋" w:hAnsi="仿宋" w:eastAsia="仿宋" w:cs="仿宋_GB2312"/>
          <w:b/>
          <w:sz w:val="30"/>
          <w:szCs w:val="30"/>
          <w:highlight w:val="none"/>
        </w:rPr>
      </w:pPr>
    </w:p>
    <w:p w14:paraId="4DCC1FA5">
      <w:pPr>
        <w:snapToGrid w:val="0"/>
        <w:spacing w:line="360" w:lineRule="auto"/>
        <w:ind w:firstLine="602" w:firstLineChars="200"/>
        <w:rPr>
          <w:rFonts w:ascii="仿宋" w:hAnsi="仿宋" w:eastAsia="仿宋" w:cs="仿宋_GB2312"/>
          <w:b/>
          <w:sz w:val="30"/>
          <w:szCs w:val="30"/>
          <w:highlight w:val="none"/>
        </w:rPr>
      </w:pPr>
    </w:p>
    <w:p w14:paraId="542BC7E6">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57CBDA5D">
      <w:pPr>
        <w:autoSpaceDE w:val="0"/>
        <w:autoSpaceDN w:val="0"/>
        <w:spacing w:line="360" w:lineRule="auto"/>
        <w:ind w:firstLine="6480" w:firstLineChars="2700"/>
        <w:rPr>
          <w:rFonts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279BB622">
      <w:pPr>
        <w:snapToGrid w:val="0"/>
        <w:spacing w:before="158" w:beforeLines="50" w:after="50"/>
        <w:jc w:val="center"/>
        <w:rPr>
          <w:rFonts w:hint="eastAsia" w:ascii="仿宋" w:hAnsi="仿宋" w:eastAsia="仿宋" w:cs="仿宋_GB2312"/>
          <w:b/>
          <w:sz w:val="30"/>
          <w:szCs w:val="30"/>
          <w:highlight w:val="none"/>
        </w:rPr>
      </w:pPr>
    </w:p>
    <w:p w14:paraId="1A284F3E">
      <w:pPr>
        <w:snapToGrid w:val="0"/>
        <w:spacing w:before="158" w:beforeLines="50" w:after="50"/>
        <w:jc w:val="center"/>
        <w:rPr>
          <w:rFonts w:hint="eastAsia" w:ascii="仿宋" w:hAnsi="仿宋" w:eastAsia="仿宋" w:cs="仿宋_GB2312"/>
          <w:b/>
          <w:sz w:val="30"/>
          <w:szCs w:val="30"/>
          <w:highlight w:val="none"/>
        </w:rPr>
      </w:pPr>
    </w:p>
    <w:p w14:paraId="21D3D095">
      <w:pPr>
        <w:snapToGrid w:val="0"/>
        <w:spacing w:before="158" w:beforeLines="50" w:after="50"/>
        <w:jc w:val="center"/>
        <w:rPr>
          <w:rFonts w:hint="eastAsia" w:ascii="仿宋" w:hAnsi="仿宋" w:eastAsia="仿宋" w:cs="仿宋_GB2312"/>
          <w:b/>
          <w:sz w:val="30"/>
          <w:szCs w:val="30"/>
          <w:highlight w:val="none"/>
        </w:rPr>
      </w:pPr>
    </w:p>
    <w:p w14:paraId="163AB8B8">
      <w:pPr>
        <w:snapToGrid w:val="0"/>
        <w:spacing w:before="158" w:beforeLines="50" w:after="50"/>
        <w:jc w:val="center"/>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七、供应商类似的业绩证明文件</w:t>
      </w:r>
    </w:p>
    <w:p w14:paraId="0A568303">
      <w:pPr>
        <w:pStyle w:val="23"/>
        <w:snapToGrid w:val="0"/>
        <w:ind w:left="199" w:firstLine="0" w:firstLineChars="0"/>
        <w:jc w:val="center"/>
        <w:rPr>
          <w:rFonts w:hint="eastAsia" w:ascii="宋体" w:hAnsi="宋体"/>
          <w:sz w:val="24"/>
          <w:highlight w:val="none"/>
        </w:rPr>
      </w:pPr>
      <w:r>
        <w:rPr>
          <w:rFonts w:hint="eastAsia"/>
          <w:bCs/>
          <w:sz w:val="24"/>
          <w:highlight w:val="none"/>
        </w:rPr>
        <w:t>（如有请提供相关业绩，自行列表）</w:t>
      </w:r>
    </w:p>
    <w:p w14:paraId="29A085AE">
      <w:pPr>
        <w:pStyle w:val="23"/>
        <w:snapToGrid w:val="0"/>
        <w:ind w:left="480" w:hanging="480"/>
        <w:rPr>
          <w:rFonts w:hint="eastAsia" w:ascii="宋体" w:hAnsi="宋体"/>
          <w:sz w:val="24"/>
          <w:highlight w:val="none"/>
        </w:rPr>
      </w:pPr>
    </w:p>
    <w:p w14:paraId="088F7369">
      <w:pPr>
        <w:snapToGrid w:val="0"/>
        <w:spacing w:line="360" w:lineRule="auto"/>
        <w:ind w:firstLine="4935" w:firstLineChars="2350"/>
        <w:rPr>
          <w:rFonts w:hint="eastAsia" w:hAnsi="宋体"/>
          <w:highlight w:val="none"/>
        </w:rPr>
      </w:pPr>
    </w:p>
    <w:p w14:paraId="2449133D">
      <w:pPr>
        <w:snapToGrid w:val="0"/>
        <w:spacing w:line="360" w:lineRule="auto"/>
        <w:ind w:firstLine="4935" w:firstLineChars="2350"/>
        <w:rPr>
          <w:rFonts w:hint="eastAsia" w:hAnsi="宋体"/>
          <w:highlight w:val="none"/>
        </w:rPr>
      </w:pPr>
    </w:p>
    <w:p w14:paraId="4A03E818">
      <w:pPr>
        <w:snapToGrid w:val="0"/>
        <w:spacing w:line="360" w:lineRule="auto"/>
        <w:ind w:left="4410" w:leftChars="2100" w:firstLine="5670" w:firstLineChars="2700"/>
        <w:rPr>
          <w:rFonts w:hint="eastAsia" w:ascii="仿宋_GB2312" w:hAnsi="仿宋" w:eastAsia="仿宋_GB2312" w:cs="仿宋_GB2312"/>
          <w:kern w:val="0"/>
          <w:sz w:val="24"/>
          <w:highlight w:val="none"/>
        </w:rPr>
      </w:pPr>
      <w:r>
        <w:rPr>
          <w:rFonts w:hAnsi="宋体"/>
          <w:highlight w:val="none"/>
        </w:rPr>
        <w:t xml:space="preserve"> </w:t>
      </w:r>
      <w:r>
        <w:rPr>
          <w:rFonts w:hint="eastAsia" w:ascii="仿宋_GB2312" w:hAnsi="仿宋" w:eastAsia="仿宋_GB2312" w:cs="仿宋_GB2312"/>
          <w:kern w:val="0"/>
          <w:sz w:val="24"/>
          <w:highlight w:val="none"/>
          <w:lang w:val="zh-CN"/>
        </w:rPr>
        <w:t>供应商名称（电子签章）：</w:t>
      </w:r>
    </w:p>
    <w:p w14:paraId="0F4D8ADE">
      <w:pPr>
        <w:spacing w:line="500" w:lineRule="exact"/>
        <w:jc w:val="center"/>
        <w:rPr>
          <w:rFonts w:ascii="仿宋_GB2312" w:hAnsi="仿宋_GB2312" w:eastAsia="仿宋_GB2312" w:cs="仿宋_GB2312"/>
          <w:sz w:val="32"/>
          <w:szCs w:val="32"/>
          <w:highlight w:val="none"/>
        </w:rPr>
        <w:sectPr>
          <w:pgSz w:w="11905" w:h="16838"/>
          <w:pgMar w:top="1440" w:right="1440" w:bottom="1440" w:left="1440" w:header="850" w:footer="992" w:gutter="0"/>
          <w:cols w:space="720" w:num="1"/>
          <w:titlePg/>
          <w:docGrid w:type="lines" w:linePitch="317" w:charSpace="0"/>
        </w:sectPr>
      </w:pPr>
      <w:r>
        <w:rPr>
          <w:rFonts w:hint="eastAsia" w:ascii="仿宋_GB2312" w:hAnsi="仿宋" w:eastAsia="仿宋_GB2312" w:cs="仿宋_GB2312"/>
          <w:kern w:val="0"/>
          <w:sz w:val="24"/>
          <w:highlight w:val="none"/>
          <w:lang w:val="zh-CN"/>
        </w:rPr>
        <w:t xml:space="preserve">                                                     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18D12A77">
      <w:pPr>
        <w:snapToGrid w:val="0"/>
        <w:spacing w:line="360" w:lineRule="auto"/>
        <w:ind w:firstLine="602" w:firstLineChars="200"/>
        <w:rPr>
          <w:rFonts w:ascii="仿宋" w:hAnsi="仿宋" w:eastAsia="仿宋" w:cs="仿宋_GB2312"/>
          <w:b/>
          <w:sz w:val="30"/>
          <w:szCs w:val="30"/>
          <w:highlight w:val="none"/>
        </w:rPr>
      </w:pPr>
      <w:r>
        <w:rPr>
          <w:rFonts w:hint="eastAsia" w:ascii="仿宋" w:hAnsi="仿宋" w:eastAsia="仿宋" w:cs="仿宋_GB2312"/>
          <w:b/>
          <w:sz w:val="30"/>
          <w:szCs w:val="30"/>
          <w:highlight w:val="none"/>
        </w:rPr>
        <w:t>八、货物需求偏离表</w:t>
      </w:r>
    </w:p>
    <w:p w14:paraId="65ABE567">
      <w:pPr>
        <w:spacing w:line="500" w:lineRule="exact"/>
        <w:jc w:val="center"/>
        <w:rPr>
          <w:rFonts w:hint="eastAsia" w:ascii="仿宋_GB2312" w:hAnsi="仿宋_GB2312" w:eastAsia="仿宋_GB2312" w:cs="仿宋_GB2312"/>
          <w:sz w:val="32"/>
          <w:szCs w:val="32"/>
          <w:highlight w:val="none"/>
        </w:rPr>
      </w:pPr>
    </w:p>
    <w:p w14:paraId="4B868608">
      <w:pPr>
        <w:spacing w:line="50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货物需求偏离表</w:t>
      </w:r>
    </w:p>
    <w:p w14:paraId="4C5EB23F">
      <w:pPr>
        <w:spacing w:line="500" w:lineRule="exact"/>
        <w:jc w:val="center"/>
        <w:rPr>
          <w:rFonts w:hint="eastAsia" w:ascii="宋体" w:hAnsi="宋体" w:eastAsia="方正小标宋简体"/>
          <w:b/>
          <w:sz w:val="32"/>
          <w:szCs w:val="32"/>
          <w:highlight w:val="none"/>
          <w:lang w:eastAsia="zh-CN"/>
        </w:rPr>
      </w:pPr>
      <w:r>
        <w:rPr>
          <w:rFonts w:hint="eastAsia" w:ascii="方正小标宋简体" w:hAnsi="方正小标宋简体" w:eastAsia="方正小标宋简体" w:cs="方正小标宋简体"/>
          <w:bCs/>
          <w:sz w:val="44"/>
          <w:szCs w:val="44"/>
          <w:highlight w:val="none"/>
          <w:lang w:eastAsia="zh-CN"/>
        </w:rPr>
        <w:t>（</w:t>
      </w:r>
      <w:r>
        <w:rPr>
          <w:rFonts w:hint="eastAsia" w:ascii="方正小标宋简体" w:hAnsi="方正小标宋简体" w:eastAsia="方正小标宋简体" w:cs="方正小标宋简体"/>
          <w:bCs/>
          <w:sz w:val="44"/>
          <w:szCs w:val="44"/>
          <w:highlight w:val="none"/>
        </w:rPr>
        <w:t>注：按采购需求具体条款修改</w:t>
      </w:r>
      <w:r>
        <w:rPr>
          <w:rFonts w:hint="eastAsia" w:ascii="方正小标宋简体" w:hAnsi="方正小标宋简体" w:eastAsia="方正小标宋简体" w:cs="方正小标宋简体"/>
          <w:bCs/>
          <w:sz w:val="44"/>
          <w:szCs w:val="44"/>
          <w:highlight w:val="none"/>
          <w:lang w:eastAsia="zh-CN"/>
        </w:rPr>
        <w:t>）</w:t>
      </w:r>
    </w:p>
    <w:p w14:paraId="338FFDA6">
      <w:pPr>
        <w:spacing w:line="360" w:lineRule="auto"/>
        <w:contextualSpacing/>
        <w:jc w:val="left"/>
        <w:rPr>
          <w:rFonts w:hint="eastAsia" w:ascii="宋体" w:hAnsi="宋体"/>
          <w:sz w:val="24"/>
          <w:highlight w:val="none"/>
        </w:rPr>
      </w:pPr>
    </w:p>
    <w:p w14:paraId="0DBBBAED">
      <w:pPr>
        <w:pStyle w:val="17"/>
        <w:spacing w:line="360" w:lineRule="auto"/>
        <w:contextualSpacing/>
        <w:rPr>
          <w:rFonts w:hint="eastAsia" w:hAnsi="宋体" w:cs="仿宋_GB2312"/>
          <w:sz w:val="24"/>
          <w:szCs w:val="24"/>
          <w:highlight w:val="none"/>
        </w:rPr>
      </w:pPr>
      <w:r>
        <w:rPr>
          <w:rFonts w:hint="eastAsia" w:hAnsi="宋体" w:cs="仿宋_GB2312"/>
          <w:sz w:val="24"/>
          <w:szCs w:val="24"/>
          <w:highlight w:val="none"/>
        </w:rPr>
        <w:t>所竞分标：</w:t>
      </w:r>
      <w:r>
        <w:rPr>
          <w:rFonts w:hint="eastAsia" w:hAnsi="宋体" w:cs="仿宋_GB2312"/>
          <w:sz w:val="24"/>
          <w:szCs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08E4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0EADECE2">
            <w:pPr>
              <w:rPr>
                <w:rFonts w:ascii="宋体" w:hAnsi="宋体"/>
                <w:highlight w:val="none"/>
              </w:rPr>
            </w:pPr>
            <w:r>
              <w:rPr>
                <w:rFonts w:hint="eastAsia" w:ascii="宋体" w:hAnsi="宋体"/>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2012BE12">
            <w:pPr>
              <w:jc w:val="center"/>
              <w:rPr>
                <w:rFonts w:ascii="宋体" w:hAnsi="宋体"/>
                <w:highlight w:val="none"/>
              </w:rPr>
            </w:pPr>
            <w:r>
              <w:rPr>
                <w:rFonts w:hint="eastAsia" w:ascii="宋体" w:hAnsi="宋体"/>
                <w:highlight w:val="none"/>
              </w:rPr>
              <w:t>竞争性谈判文件需求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62FF8D2B">
            <w:pPr>
              <w:jc w:val="center"/>
              <w:rPr>
                <w:rFonts w:ascii="宋体" w:hAnsi="宋体"/>
                <w:highlight w:val="none"/>
              </w:rPr>
            </w:pPr>
            <w:r>
              <w:rPr>
                <w:rFonts w:hint="eastAsia" w:ascii="宋体" w:hAnsi="宋体"/>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FA67FC6">
            <w:pPr>
              <w:rPr>
                <w:rFonts w:ascii="宋体" w:hAnsi="宋体"/>
                <w:highlight w:val="none"/>
              </w:rPr>
            </w:pPr>
            <w:r>
              <w:rPr>
                <w:rFonts w:hint="eastAsia" w:ascii="宋体" w:hAnsi="宋体"/>
                <w:highlight w:val="none"/>
              </w:rPr>
              <w:t>偏离说明</w:t>
            </w:r>
          </w:p>
        </w:tc>
      </w:tr>
      <w:tr w14:paraId="7388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79662110">
            <w:pPr>
              <w:widowControl/>
              <w:jc w:val="left"/>
              <w:rPr>
                <w:rFonts w:ascii="宋体" w:hAnsi="宋体"/>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E36E8A6">
            <w:pPr>
              <w:rPr>
                <w:rFonts w:ascii="宋体" w:hAnsi="宋体"/>
                <w:highlight w:val="none"/>
              </w:rPr>
            </w:pPr>
            <w:r>
              <w:rPr>
                <w:rFonts w:hint="eastAsia" w:ascii="宋体" w:hAnsi="宋体"/>
                <w:highlight w:val="none"/>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A636EB9">
            <w:pPr>
              <w:rPr>
                <w:rFonts w:ascii="宋体" w:hAnsi="宋体"/>
                <w:highlight w:val="none"/>
              </w:rPr>
            </w:pPr>
            <w:r>
              <w:rPr>
                <w:rFonts w:hint="eastAsia" w:ascii="宋体" w:hAnsi="宋体"/>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43651FE">
            <w:pPr>
              <w:rPr>
                <w:rFonts w:ascii="宋体" w:hAnsi="宋体"/>
                <w:highlight w:val="none"/>
              </w:rPr>
            </w:pPr>
            <w:r>
              <w:rPr>
                <w:rFonts w:hint="eastAsia" w:ascii="宋体" w:hAnsi="宋体"/>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A1C9102">
            <w:pPr>
              <w:rPr>
                <w:rFonts w:ascii="宋体" w:hAnsi="宋体"/>
                <w:highlight w:val="none"/>
              </w:rPr>
            </w:pPr>
            <w:r>
              <w:rPr>
                <w:rFonts w:hint="eastAsia" w:ascii="宋体" w:hAnsi="宋体"/>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4F81D36">
            <w:pPr>
              <w:rPr>
                <w:rFonts w:ascii="宋体" w:hAnsi="宋体"/>
                <w:highlight w:val="none"/>
              </w:rPr>
            </w:pPr>
            <w:r>
              <w:rPr>
                <w:rFonts w:hint="eastAsia" w:ascii="宋体" w:hAnsi="宋体"/>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FFE7F92">
            <w:pPr>
              <w:rPr>
                <w:rFonts w:ascii="宋体" w:hAnsi="宋体"/>
                <w:highlight w:val="none"/>
              </w:rPr>
            </w:pPr>
            <w:r>
              <w:rPr>
                <w:rFonts w:hint="eastAsia" w:ascii="宋体" w:hAnsi="宋体"/>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63525979">
            <w:pPr>
              <w:widowControl/>
              <w:jc w:val="left"/>
              <w:rPr>
                <w:rFonts w:ascii="宋体" w:hAnsi="宋体"/>
                <w:highlight w:val="none"/>
              </w:rPr>
            </w:pPr>
          </w:p>
        </w:tc>
      </w:tr>
      <w:tr w14:paraId="5BF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139D8BB">
            <w:pPr>
              <w:rPr>
                <w:rFonts w:ascii="宋体" w:hAnsi="宋体"/>
                <w:highlight w:val="none"/>
              </w:rPr>
            </w:pPr>
            <w:r>
              <w:rPr>
                <w:rFonts w:hint="eastAsia" w:ascii="宋体" w:hAnsi="宋体"/>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93D0B0D">
            <w:pPr>
              <w:rPr>
                <w:rFonts w:ascii="宋体" w:hAnsi="宋体"/>
                <w:highlight w:val="none"/>
              </w:rPr>
            </w:pPr>
            <w:r>
              <w:rPr>
                <w:rFonts w:hint="eastAsia" w:ascii="宋体" w:hAnsi="宋体"/>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3D84818">
            <w:pPr>
              <w:rPr>
                <w:rFonts w:ascii="宋体" w:hAnsi="宋体"/>
                <w:highlight w:val="none"/>
              </w:rPr>
            </w:pPr>
            <w:r>
              <w:rPr>
                <w:rFonts w:hint="eastAsia" w:ascii="宋体" w:hAnsi="宋体"/>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C06E76F">
            <w:pPr>
              <w:rPr>
                <w:rFonts w:ascii="宋体" w:hAnsi="宋体"/>
                <w:highlight w:val="none"/>
              </w:rPr>
            </w:pPr>
            <w:r>
              <w:rPr>
                <w:rFonts w:hint="eastAsia" w:ascii="宋体" w:hAnsi="宋体"/>
                <w:highlight w:val="none"/>
              </w:rPr>
              <w:t>1  ……</w:t>
            </w:r>
          </w:p>
          <w:p w14:paraId="19CABB53">
            <w:pPr>
              <w:rPr>
                <w:rFonts w:ascii="宋体" w:hAnsi="宋体"/>
                <w:highlight w:val="none"/>
              </w:rPr>
            </w:pPr>
            <w:r>
              <w:rPr>
                <w:rFonts w:hint="eastAsia" w:ascii="宋体" w:hAnsi="宋体"/>
                <w:highlight w:val="none"/>
              </w:rPr>
              <w:t>2  ……</w:t>
            </w:r>
          </w:p>
          <w:p w14:paraId="1EDAA7D7">
            <w:pPr>
              <w:rPr>
                <w:rFonts w:ascii="宋体" w:hAnsi="宋体"/>
                <w:highlight w:val="none"/>
              </w:rPr>
            </w:pPr>
            <w:r>
              <w:rPr>
                <w:rFonts w:hint="eastAsia" w:ascii="宋体" w:hAnsi="宋体"/>
                <w:highlight w:val="none"/>
              </w:rPr>
              <w:t>3  ……</w:t>
            </w:r>
          </w:p>
          <w:p w14:paraId="328AEEE6">
            <w:pPr>
              <w:rPr>
                <w:rFonts w:ascii="宋体" w:hAnsi="宋体"/>
                <w:highlight w:val="none"/>
              </w:rPr>
            </w:pPr>
            <w:r>
              <w:rPr>
                <w:rFonts w:hint="eastAsia" w:ascii="宋体" w:hAnsi="宋体"/>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27A7192">
            <w:pPr>
              <w:rPr>
                <w:rFonts w:ascii="宋体" w:hAnsi="宋体"/>
                <w:highlight w:val="none"/>
              </w:rPr>
            </w:pPr>
            <w:r>
              <w:rPr>
                <w:rFonts w:hint="eastAsia" w:ascii="宋体" w:hAnsi="宋体"/>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7647E83">
            <w:pPr>
              <w:rPr>
                <w:rFonts w:ascii="宋体" w:hAnsi="宋体"/>
                <w:highlight w:val="none"/>
              </w:rPr>
            </w:pPr>
            <w:r>
              <w:rPr>
                <w:rFonts w:hint="eastAsia" w:ascii="宋体" w:hAnsi="宋体"/>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DFBD20B">
            <w:pPr>
              <w:rPr>
                <w:rFonts w:ascii="宋体" w:hAnsi="宋体"/>
                <w:highlight w:val="none"/>
              </w:rPr>
            </w:pPr>
            <w:r>
              <w:rPr>
                <w:rFonts w:hint="eastAsia" w:ascii="宋体" w:hAnsi="宋体"/>
                <w:highlight w:val="none"/>
              </w:rPr>
              <w:t>1  ……</w:t>
            </w:r>
          </w:p>
          <w:p w14:paraId="267031EA">
            <w:pPr>
              <w:rPr>
                <w:rFonts w:ascii="宋体" w:hAnsi="宋体"/>
                <w:highlight w:val="none"/>
              </w:rPr>
            </w:pPr>
            <w:r>
              <w:rPr>
                <w:rFonts w:hint="eastAsia" w:ascii="宋体" w:hAnsi="宋体"/>
                <w:highlight w:val="none"/>
              </w:rPr>
              <w:t>2  ……</w:t>
            </w:r>
          </w:p>
          <w:p w14:paraId="49888B20">
            <w:pPr>
              <w:rPr>
                <w:rFonts w:ascii="宋体" w:hAnsi="宋体"/>
                <w:highlight w:val="none"/>
              </w:rPr>
            </w:pPr>
            <w:r>
              <w:rPr>
                <w:rFonts w:hint="eastAsia" w:ascii="宋体" w:hAnsi="宋体"/>
                <w:highlight w:val="none"/>
              </w:rPr>
              <w:t>3  ……</w:t>
            </w:r>
          </w:p>
          <w:p w14:paraId="49721746">
            <w:pPr>
              <w:rPr>
                <w:rFonts w:ascii="宋体" w:hAnsi="宋体"/>
                <w:highlight w:val="none"/>
              </w:rPr>
            </w:pPr>
            <w:r>
              <w:rPr>
                <w:rFonts w:hint="eastAsia" w:ascii="宋体" w:hAnsi="宋体"/>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F0C0F8">
            <w:pPr>
              <w:rPr>
                <w:rFonts w:ascii="宋体" w:hAnsi="宋体"/>
                <w:highlight w:val="none"/>
              </w:rPr>
            </w:pPr>
          </w:p>
        </w:tc>
      </w:tr>
      <w:tr w14:paraId="4B62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8AB01C7">
            <w:pPr>
              <w:rPr>
                <w:rFonts w:ascii="宋体" w:hAnsi="宋体"/>
                <w:highlight w:val="none"/>
              </w:rPr>
            </w:pPr>
            <w:r>
              <w:rPr>
                <w:rFonts w:hint="eastAsia" w:ascii="宋体" w:hAnsi="宋体"/>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047BB7A">
            <w:pPr>
              <w:rPr>
                <w:rFonts w:ascii="宋体" w:hAnsi="宋体"/>
                <w:highlight w:val="none"/>
              </w:rPr>
            </w:pPr>
            <w:r>
              <w:rPr>
                <w:rFonts w:hint="eastAsia" w:ascii="宋体" w:hAnsi="宋体"/>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6241F78">
            <w:pPr>
              <w:rPr>
                <w:rFonts w:ascii="宋体" w:hAnsi="宋体"/>
                <w:highlight w:val="none"/>
              </w:rPr>
            </w:pPr>
            <w:r>
              <w:rPr>
                <w:rFonts w:hint="eastAsia" w:ascii="宋体" w:hAnsi="宋体"/>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F35A4A4">
            <w:pPr>
              <w:rPr>
                <w:rFonts w:ascii="宋体" w:hAnsi="宋体"/>
                <w:highlight w:val="none"/>
              </w:rPr>
            </w:pPr>
            <w:r>
              <w:rPr>
                <w:rFonts w:hint="eastAsia" w:ascii="宋体" w:hAnsi="宋体"/>
                <w:highlight w:val="none"/>
              </w:rPr>
              <w:t>1  ……</w:t>
            </w:r>
          </w:p>
          <w:p w14:paraId="7C0D6793">
            <w:pPr>
              <w:rPr>
                <w:rFonts w:ascii="宋体" w:hAnsi="宋体"/>
                <w:highlight w:val="none"/>
              </w:rPr>
            </w:pPr>
            <w:r>
              <w:rPr>
                <w:rFonts w:hint="eastAsia" w:ascii="宋体" w:hAnsi="宋体"/>
                <w:highlight w:val="none"/>
              </w:rPr>
              <w:t>2  ……</w:t>
            </w:r>
          </w:p>
          <w:p w14:paraId="19DEC7B6">
            <w:pPr>
              <w:rPr>
                <w:rFonts w:ascii="宋体" w:hAnsi="宋体"/>
                <w:highlight w:val="none"/>
              </w:rPr>
            </w:pPr>
            <w:r>
              <w:rPr>
                <w:rFonts w:hint="eastAsia" w:ascii="宋体" w:hAnsi="宋体"/>
                <w:highlight w:val="none"/>
              </w:rPr>
              <w:t>3  ……</w:t>
            </w:r>
          </w:p>
          <w:p w14:paraId="7F5E09F8">
            <w:pPr>
              <w:rPr>
                <w:rFonts w:ascii="宋体" w:hAnsi="宋体"/>
                <w:highlight w:val="none"/>
              </w:rPr>
            </w:pPr>
            <w:r>
              <w:rPr>
                <w:rFonts w:hint="eastAsia" w:ascii="宋体" w:hAnsi="宋体"/>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D614D81">
            <w:pPr>
              <w:rPr>
                <w:rFonts w:ascii="宋体" w:hAnsi="宋体"/>
                <w:highlight w:val="none"/>
              </w:rPr>
            </w:pPr>
            <w:r>
              <w:rPr>
                <w:rFonts w:hint="eastAsia" w:ascii="宋体" w:hAnsi="宋体"/>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E61E11C">
            <w:pPr>
              <w:rPr>
                <w:rFonts w:ascii="宋体" w:hAnsi="宋体"/>
                <w:highlight w:val="none"/>
              </w:rPr>
            </w:pPr>
            <w:r>
              <w:rPr>
                <w:rFonts w:hint="eastAsia" w:ascii="宋体" w:hAnsi="宋体"/>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D50EB2E">
            <w:pPr>
              <w:rPr>
                <w:rFonts w:ascii="宋体" w:hAnsi="宋体"/>
                <w:highlight w:val="none"/>
              </w:rPr>
            </w:pPr>
            <w:r>
              <w:rPr>
                <w:rFonts w:hint="eastAsia" w:ascii="宋体" w:hAnsi="宋体"/>
                <w:highlight w:val="none"/>
              </w:rPr>
              <w:t>1  ……</w:t>
            </w:r>
          </w:p>
          <w:p w14:paraId="6357F030">
            <w:pPr>
              <w:rPr>
                <w:rFonts w:ascii="宋体" w:hAnsi="宋体"/>
                <w:highlight w:val="none"/>
              </w:rPr>
            </w:pPr>
            <w:r>
              <w:rPr>
                <w:rFonts w:hint="eastAsia" w:ascii="宋体" w:hAnsi="宋体"/>
                <w:highlight w:val="none"/>
              </w:rPr>
              <w:t>2  ……</w:t>
            </w:r>
          </w:p>
          <w:p w14:paraId="1F7E9D0C">
            <w:pPr>
              <w:rPr>
                <w:rFonts w:ascii="宋体" w:hAnsi="宋体"/>
                <w:highlight w:val="none"/>
              </w:rPr>
            </w:pPr>
            <w:r>
              <w:rPr>
                <w:rFonts w:hint="eastAsia" w:ascii="宋体" w:hAnsi="宋体"/>
                <w:highlight w:val="none"/>
              </w:rPr>
              <w:t>3  ……</w:t>
            </w:r>
          </w:p>
          <w:p w14:paraId="1E5A75DC">
            <w:pPr>
              <w:rPr>
                <w:rFonts w:ascii="宋体" w:hAnsi="宋体"/>
                <w:highlight w:val="none"/>
              </w:rPr>
            </w:pPr>
            <w:r>
              <w:rPr>
                <w:rFonts w:hint="eastAsia" w:ascii="宋体" w:hAnsi="宋体"/>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2FFE7D">
            <w:pPr>
              <w:rPr>
                <w:rFonts w:ascii="宋体" w:hAnsi="宋体"/>
                <w:highlight w:val="none"/>
              </w:rPr>
            </w:pPr>
          </w:p>
        </w:tc>
      </w:tr>
      <w:tr w14:paraId="438A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6EF5900">
            <w:pPr>
              <w:rPr>
                <w:rFonts w:ascii="宋体" w:hAnsi="宋体"/>
                <w:highlight w:val="none"/>
              </w:rPr>
            </w:pPr>
            <w:r>
              <w:rPr>
                <w:rFonts w:hint="eastAsia" w:ascii="宋体" w:hAnsi="宋体"/>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05A1937">
            <w:pPr>
              <w:rPr>
                <w:rFonts w:ascii="宋体" w:hAnsi="宋体"/>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D15A1FC">
            <w:pPr>
              <w:rPr>
                <w:rFonts w:ascii="宋体" w:hAnsi="宋体"/>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DAD5AE6">
            <w:pPr>
              <w:rPr>
                <w:rFonts w:ascii="宋体" w:hAnsi="宋体"/>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3AF6B76">
            <w:pPr>
              <w:rPr>
                <w:rFonts w:ascii="宋体" w:hAnsi="宋体"/>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3EE68738">
            <w:pPr>
              <w:rPr>
                <w:rFonts w:ascii="宋体" w:hAnsi="宋体"/>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1A246B3">
            <w:pPr>
              <w:rPr>
                <w:rFonts w:ascii="宋体" w:hAnsi="宋体"/>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44E2AAD">
            <w:pPr>
              <w:rPr>
                <w:rFonts w:ascii="宋体" w:hAnsi="宋体"/>
                <w:highlight w:val="none"/>
              </w:rPr>
            </w:pPr>
          </w:p>
        </w:tc>
      </w:tr>
    </w:tbl>
    <w:p w14:paraId="007237DE">
      <w:pPr>
        <w:pStyle w:val="12"/>
        <w:spacing w:after="0" w:line="360" w:lineRule="auto"/>
        <w:contextualSpacing/>
        <w:rPr>
          <w:rFonts w:hint="eastAsia" w:ascii="宋体" w:hAnsi="宋体"/>
          <w:kern w:val="0"/>
          <w:sz w:val="21"/>
          <w:szCs w:val="21"/>
          <w:highlight w:val="none"/>
        </w:rPr>
      </w:pPr>
      <w:r>
        <w:rPr>
          <w:rFonts w:hint="eastAsia" w:ascii="宋体" w:hAnsi="宋体"/>
          <w:kern w:val="0"/>
          <w:sz w:val="21"/>
          <w:szCs w:val="21"/>
          <w:highlight w:val="none"/>
        </w:rPr>
        <w:t>注：</w:t>
      </w:r>
    </w:p>
    <w:p w14:paraId="100CDCAE">
      <w:pPr>
        <w:snapToGrid w:val="0"/>
        <w:spacing w:line="360" w:lineRule="auto"/>
        <w:ind w:firstLine="420" w:firstLineChars="200"/>
        <w:rPr>
          <w:rFonts w:hint="eastAsia" w:ascii="宋体" w:hAnsi="宋体" w:cs="仿宋_GB2312"/>
          <w:kern w:val="0"/>
          <w:highlight w:val="none"/>
        </w:rPr>
      </w:pPr>
      <w:r>
        <w:rPr>
          <w:rFonts w:hint="eastAsia" w:ascii="宋体" w:hAnsi="宋体" w:cs="仿宋_GB2312"/>
          <w:kern w:val="0"/>
          <w:highlight w:val="none"/>
        </w:rPr>
        <w:t>1、应写明竞争性谈判响应文件对技术要求的响应和偏离情况；</w:t>
      </w:r>
    </w:p>
    <w:p w14:paraId="17C71A10">
      <w:pPr>
        <w:snapToGrid w:val="0"/>
        <w:spacing w:line="360" w:lineRule="auto"/>
        <w:ind w:firstLine="420" w:firstLineChars="200"/>
        <w:rPr>
          <w:rFonts w:ascii="仿宋" w:hAnsi="仿宋" w:eastAsia="仿宋" w:cs="仿宋_GB2312"/>
          <w:b/>
          <w:sz w:val="30"/>
          <w:szCs w:val="30"/>
          <w:highlight w:val="none"/>
        </w:rPr>
      </w:pPr>
      <w:r>
        <w:rPr>
          <w:rFonts w:hint="eastAsia" w:ascii="宋体" w:hAnsi="宋体" w:cs="仿宋_GB2312"/>
          <w:kern w:val="0"/>
          <w:highlight w:val="none"/>
        </w:rPr>
        <w:t>2、应对照竞争性谈判文件“第二章 采购需求”，逐条说明所提供货物和服务已对竞争性谈判文件的技术做出了实质性的响应，并申明技术条文的响应和偏离。特别对有具体技术参数要求的，谈判供应商必须提供对应的详细应答。如果仅注明“符合”、“满足”或简单复制竞争性谈判文件要求，将导致谈判被拒绝。</w:t>
      </w:r>
    </w:p>
    <w:p w14:paraId="0ACB27CD">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p>
    <w:p w14:paraId="3738C4DC">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p>
    <w:p w14:paraId="218639BD">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43EF94E4">
      <w:pPr>
        <w:autoSpaceDE w:val="0"/>
        <w:autoSpaceDN w:val="0"/>
        <w:spacing w:line="360" w:lineRule="auto"/>
        <w:ind w:firstLine="6480" w:firstLineChars="2700"/>
        <w:rPr>
          <w:rFonts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3CB49EC8">
      <w:pPr>
        <w:spacing w:line="500" w:lineRule="exact"/>
        <w:jc w:val="center"/>
        <w:rPr>
          <w:rFonts w:ascii="仿宋_GB2312" w:hAnsi="仿宋_GB2312" w:eastAsia="仿宋_GB2312" w:cs="仿宋_GB2312"/>
          <w:sz w:val="32"/>
          <w:szCs w:val="32"/>
          <w:highlight w:val="none"/>
        </w:rPr>
        <w:sectPr>
          <w:pgSz w:w="11905" w:h="16838"/>
          <w:pgMar w:top="1440" w:right="1440" w:bottom="1440" w:left="1440" w:header="850" w:footer="992" w:gutter="0"/>
          <w:cols w:space="720" w:num="1"/>
          <w:titlePg/>
          <w:docGrid w:type="lines" w:linePitch="317" w:charSpace="0"/>
        </w:sectPr>
      </w:pPr>
    </w:p>
    <w:p w14:paraId="2B24AD47">
      <w:pPr>
        <w:snapToGrid w:val="0"/>
        <w:spacing w:line="360" w:lineRule="auto"/>
        <w:ind w:firstLine="602" w:firstLineChars="200"/>
        <w:rPr>
          <w:rFonts w:ascii="仿宋" w:hAnsi="仿宋" w:eastAsia="仿宋" w:cs="仿宋_GB2312"/>
          <w:b/>
          <w:sz w:val="30"/>
          <w:szCs w:val="30"/>
          <w:highlight w:val="none"/>
        </w:rPr>
      </w:pPr>
      <w:r>
        <w:rPr>
          <w:rFonts w:hint="eastAsia" w:ascii="仿宋" w:hAnsi="仿宋" w:eastAsia="仿宋" w:cs="仿宋_GB2312"/>
          <w:b/>
          <w:sz w:val="30"/>
          <w:szCs w:val="30"/>
          <w:highlight w:val="none"/>
        </w:rPr>
        <w:t>九、配置清单</w:t>
      </w:r>
    </w:p>
    <w:p w14:paraId="6AF2370B">
      <w:pPr>
        <w:spacing w:line="500" w:lineRule="exact"/>
        <w:jc w:val="center"/>
        <w:rPr>
          <w:rFonts w:ascii="仿宋_GB2312" w:hAnsi="仿宋_GB2312" w:eastAsia="仿宋_GB2312" w:cs="仿宋_GB2312"/>
          <w:sz w:val="32"/>
          <w:szCs w:val="32"/>
          <w:highlight w:val="none"/>
        </w:rPr>
      </w:pPr>
    </w:p>
    <w:p w14:paraId="15965768">
      <w:pPr>
        <w:adjustRightInd w:val="0"/>
        <w:snapToGrid w:val="0"/>
        <w:spacing w:line="520" w:lineRule="exact"/>
        <w:jc w:val="center"/>
        <w:rPr>
          <w:rFonts w:hint="eastAsia" w:ascii="宋体" w:hAnsi="宋体"/>
          <w:b/>
          <w:sz w:val="32"/>
          <w:szCs w:val="32"/>
          <w:highlight w:val="none"/>
        </w:rPr>
      </w:pPr>
      <w:r>
        <w:rPr>
          <w:rFonts w:hint="eastAsia" w:ascii="方正小标宋简体" w:hAnsi="方正小标宋简体" w:eastAsia="方正小标宋简体" w:cs="方正小标宋简体"/>
          <w:bCs/>
          <w:sz w:val="44"/>
          <w:szCs w:val="44"/>
          <w:highlight w:val="none"/>
        </w:rPr>
        <w:t>货物配置清单</w:t>
      </w:r>
    </w:p>
    <w:p w14:paraId="43F808DB">
      <w:pPr>
        <w:spacing w:line="300" w:lineRule="auto"/>
        <w:rPr>
          <w:rFonts w:hint="eastAsia" w:ascii="宋体" w:hAnsi="宋体"/>
          <w:highlight w:val="none"/>
        </w:rPr>
      </w:pPr>
    </w:p>
    <w:p w14:paraId="07140C2C">
      <w:pPr>
        <w:spacing w:line="360" w:lineRule="auto"/>
        <w:rPr>
          <w:rFonts w:hint="eastAsia" w:ascii="宋体" w:hAnsi="宋体" w:cs="仿宋_GB2312"/>
          <w:sz w:val="24"/>
          <w:highlight w:val="none"/>
          <w:u w:val="single"/>
        </w:rPr>
      </w:pPr>
      <w:r>
        <w:rPr>
          <w:rFonts w:hint="eastAsia" w:ascii="宋体" w:hAnsi="宋体" w:cs="仿宋_GB2312"/>
          <w:sz w:val="24"/>
          <w:highlight w:val="none"/>
        </w:rPr>
        <w:t>所竞分标：</w:t>
      </w:r>
      <w:r>
        <w:rPr>
          <w:rFonts w:hint="eastAsia" w:ascii="宋体" w:hAnsi="宋体" w:cs="仿宋_GB2312"/>
          <w:sz w:val="24"/>
          <w:highlight w:val="none"/>
          <w:u w:val="singl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2"/>
        <w:gridCol w:w="1285"/>
        <w:gridCol w:w="997"/>
        <w:gridCol w:w="838"/>
        <w:gridCol w:w="1763"/>
        <w:gridCol w:w="1285"/>
        <w:gridCol w:w="760"/>
        <w:gridCol w:w="1551"/>
      </w:tblGrid>
      <w:tr w14:paraId="15FA5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676901A">
            <w:pPr>
              <w:snapToGrid w:val="0"/>
              <w:spacing w:before="50" w:after="50"/>
              <w:jc w:val="center"/>
              <w:rPr>
                <w:rFonts w:hint="eastAsia" w:ascii="宋体" w:hAnsi="宋体"/>
                <w:sz w:val="24"/>
                <w:highlight w:val="none"/>
              </w:rPr>
            </w:pPr>
            <w:r>
              <w:rPr>
                <w:rFonts w:hint="eastAsia" w:ascii="宋体" w:hAnsi="宋体"/>
                <w:sz w:val="24"/>
                <w:highlight w:val="none"/>
              </w:rPr>
              <w:t>序号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405129D0">
            <w:pPr>
              <w:snapToGrid w:val="0"/>
              <w:spacing w:before="50" w:after="50"/>
              <w:jc w:val="center"/>
              <w:rPr>
                <w:rFonts w:hint="eastAsia" w:ascii="宋体" w:hAnsi="宋体"/>
                <w:sz w:val="24"/>
                <w:highlight w:val="none"/>
              </w:rPr>
            </w:pPr>
            <w:r>
              <w:rPr>
                <w:rFonts w:hint="eastAsia" w:ascii="宋体" w:hAnsi="宋体"/>
                <w:sz w:val="24"/>
                <w:highlight w:val="none"/>
              </w:rPr>
              <w:t>货物名称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1705C74B">
            <w:pPr>
              <w:snapToGrid w:val="0"/>
              <w:spacing w:before="50" w:after="50"/>
              <w:jc w:val="center"/>
              <w:rPr>
                <w:rFonts w:hint="eastAsia" w:ascii="宋体" w:hAnsi="宋体"/>
                <w:sz w:val="24"/>
                <w:highlight w:val="none"/>
              </w:rPr>
            </w:pPr>
            <w:r>
              <w:rPr>
                <w:rFonts w:hint="eastAsia" w:ascii="宋体" w:hAnsi="宋体"/>
                <w:sz w:val="24"/>
                <w:highlight w:val="none"/>
              </w:rPr>
              <w:t>数量及单位</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EFB3748">
            <w:pPr>
              <w:snapToGrid w:val="0"/>
              <w:spacing w:before="50" w:after="50"/>
              <w:jc w:val="center"/>
              <w:rPr>
                <w:rFonts w:hint="eastAsia" w:ascii="宋体" w:hAnsi="宋体"/>
                <w:sz w:val="24"/>
                <w:highlight w:val="none"/>
              </w:rPr>
            </w:pPr>
            <w:r>
              <w:rPr>
                <w:rFonts w:hint="eastAsia" w:ascii="宋体" w:hAnsi="宋体"/>
                <w:sz w:val="24"/>
                <w:highlight w:val="none"/>
              </w:rPr>
              <w:t>品牌</w:t>
            </w:r>
          </w:p>
        </w:tc>
        <w:tc>
          <w:tcPr>
            <w:tcW w:w="953" w:type="pct"/>
            <w:tcBorders>
              <w:top w:val="single" w:color="auto" w:sz="4" w:space="0"/>
              <w:left w:val="single" w:color="auto" w:sz="4" w:space="0"/>
              <w:bottom w:val="single" w:color="auto" w:sz="4" w:space="0"/>
              <w:right w:val="single" w:color="auto" w:sz="4" w:space="0"/>
            </w:tcBorders>
            <w:noWrap w:val="0"/>
            <w:vAlign w:val="top"/>
          </w:tcPr>
          <w:p w14:paraId="06A4A6D7">
            <w:pPr>
              <w:snapToGrid w:val="0"/>
              <w:spacing w:before="50" w:after="50"/>
              <w:jc w:val="center"/>
              <w:rPr>
                <w:rFonts w:ascii="宋体" w:hAnsi="宋体"/>
                <w:sz w:val="24"/>
                <w:highlight w:val="none"/>
              </w:rPr>
            </w:pPr>
          </w:p>
          <w:p w14:paraId="1458111B">
            <w:pPr>
              <w:snapToGrid w:val="0"/>
              <w:spacing w:before="50" w:after="50"/>
              <w:jc w:val="center"/>
              <w:rPr>
                <w:rFonts w:hint="eastAsia" w:ascii="宋体" w:hAnsi="宋体"/>
                <w:sz w:val="24"/>
                <w:highlight w:val="none"/>
              </w:rPr>
            </w:pPr>
            <w:r>
              <w:rPr>
                <w:rFonts w:hint="eastAsia" w:ascii="宋体" w:hAnsi="宋体"/>
                <w:sz w:val="24"/>
                <w:highlight w:val="none"/>
              </w:rPr>
              <w:t>规格型号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0B2B1D16">
            <w:pPr>
              <w:snapToGrid w:val="0"/>
              <w:spacing w:before="50" w:after="50"/>
              <w:jc w:val="center"/>
              <w:rPr>
                <w:rFonts w:hint="eastAsia" w:ascii="宋体" w:hAnsi="宋体"/>
                <w:sz w:val="24"/>
                <w:highlight w:val="none"/>
              </w:rPr>
            </w:pPr>
            <w:r>
              <w:rPr>
                <w:rFonts w:hint="eastAsia" w:ascii="宋体" w:hAnsi="宋体"/>
                <w:sz w:val="24"/>
                <w:highlight w:val="none"/>
              </w:rPr>
              <w:t>制造商</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27BFDCB8">
            <w:pPr>
              <w:snapToGrid w:val="0"/>
              <w:spacing w:before="50" w:after="50"/>
              <w:jc w:val="center"/>
              <w:rPr>
                <w:rFonts w:hint="eastAsia" w:ascii="宋体" w:hAnsi="宋体"/>
                <w:sz w:val="24"/>
                <w:highlight w:val="none"/>
              </w:rPr>
            </w:pPr>
            <w:r>
              <w:rPr>
                <w:rFonts w:hint="eastAsia" w:ascii="宋体" w:hAnsi="宋体"/>
                <w:sz w:val="24"/>
                <w:highlight w:val="none"/>
              </w:rPr>
              <w:t>原产地</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40729EA8">
            <w:pPr>
              <w:snapToGrid w:val="0"/>
              <w:spacing w:before="50" w:after="50"/>
              <w:jc w:val="center"/>
              <w:rPr>
                <w:rFonts w:hint="eastAsia" w:ascii="宋体" w:hAnsi="宋体"/>
                <w:sz w:val="24"/>
                <w:highlight w:val="none"/>
              </w:rPr>
            </w:pPr>
            <w:r>
              <w:rPr>
                <w:rFonts w:hint="eastAsia" w:ascii="宋体" w:hAnsi="宋体"/>
                <w:sz w:val="24"/>
                <w:highlight w:val="none"/>
              </w:rPr>
              <w:t>参数性能、指标及配置</w:t>
            </w:r>
          </w:p>
        </w:tc>
      </w:tr>
      <w:tr w14:paraId="1D7C8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116EB882">
            <w:pPr>
              <w:snapToGrid w:val="0"/>
              <w:spacing w:before="50" w:after="50"/>
              <w:jc w:val="center"/>
              <w:rPr>
                <w:rFonts w:hint="eastAsia" w:ascii="宋体" w:hAnsi="宋体"/>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557380E">
            <w:pPr>
              <w:snapToGrid w:val="0"/>
              <w:spacing w:before="50" w:after="50"/>
              <w:jc w:val="center"/>
              <w:rPr>
                <w:rFonts w:hint="eastAsia" w:ascii="宋体" w:hAnsi="宋体"/>
                <w:sz w:val="24"/>
                <w:highlight w:val="none"/>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26DEC003">
            <w:pPr>
              <w:snapToGrid w:val="0"/>
              <w:spacing w:before="50" w:after="50"/>
              <w:jc w:val="center"/>
              <w:rPr>
                <w:rFonts w:hint="eastAsia" w:ascii="宋体" w:hAnsi="宋体"/>
                <w:sz w:val="24"/>
                <w:highlight w:val="none"/>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7723507C">
            <w:pPr>
              <w:snapToGrid w:val="0"/>
              <w:spacing w:before="50" w:after="50"/>
              <w:jc w:val="center"/>
              <w:rPr>
                <w:rFonts w:hint="eastAsia" w:ascii="宋体" w:hAnsi="宋体"/>
                <w:sz w:val="24"/>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top"/>
          </w:tcPr>
          <w:p w14:paraId="0E1343B2">
            <w:pPr>
              <w:snapToGrid w:val="0"/>
              <w:spacing w:before="50" w:after="50"/>
              <w:jc w:val="center"/>
              <w:rPr>
                <w:rFonts w:hint="eastAsia" w:ascii="宋体" w:hAnsi="宋体"/>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FAAFE84">
            <w:pPr>
              <w:snapToGrid w:val="0"/>
              <w:spacing w:before="50" w:after="50"/>
              <w:jc w:val="center"/>
              <w:rPr>
                <w:rFonts w:hint="eastAsia" w:ascii="宋体" w:hAnsi="宋体"/>
                <w:sz w:val="24"/>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512DACFF">
            <w:pPr>
              <w:snapToGrid w:val="0"/>
              <w:spacing w:before="50" w:after="50"/>
              <w:jc w:val="center"/>
              <w:rPr>
                <w:rFonts w:hint="eastAsia" w:ascii="宋体" w:hAnsi="宋体"/>
                <w:sz w:val="24"/>
                <w:highlight w:val="none"/>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EA6178E">
            <w:pPr>
              <w:snapToGrid w:val="0"/>
              <w:spacing w:before="50" w:after="50"/>
              <w:jc w:val="center"/>
              <w:rPr>
                <w:rFonts w:hint="eastAsia" w:ascii="宋体" w:hAnsi="宋体"/>
                <w:sz w:val="24"/>
                <w:highlight w:val="none"/>
              </w:rPr>
            </w:pPr>
          </w:p>
        </w:tc>
      </w:tr>
      <w:tr w14:paraId="1D593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3DCB3062">
            <w:pPr>
              <w:snapToGrid w:val="0"/>
              <w:spacing w:before="50" w:after="50"/>
              <w:jc w:val="center"/>
              <w:rPr>
                <w:rFonts w:hint="eastAsia" w:ascii="宋体" w:hAnsi="宋体"/>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909AA1D">
            <w:pPr>
              <w:snapToGrid w:val="0"/>
              <w:spacing w:before="50" w:after="50"/>
              <w:jc w:val="center"/>
              <w:rPr>
                <w:rFonts w:hint="eastAsia" w:ascii="宋体" w:hAnsi="宋体"/>
                <w:sz w:val="24"/>
                <w:highlight w:val="none"/>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662C89D0">
            <w:pPr>
              <w:snapToGrid w:val="0"/>
              <w:spacing w:before="50" w:after="50"/>
              <w:jc w:val="center"/>
              <w:rPr>
                <w:rFonts w:hint="eastAsia" w:ascii="宋体" w:hAnsi="宋体"/>
                <w:sz w:val="24"/>
                <w:highlight w:val="none"/>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3FBE8656">
            <w:pPr>
              <w:snapToGrid w:val="0"/>
              <w:spacing w:before="50" w:after="50"/>
              <w:jc w:val="center"/>
              <w:rPr>
                <w:rFonts w:hint="eastAsia" w:ascii="宋体" w:hAnsi="宋体"/>
                <w:sz w:val="24"/>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top"/>
          </w:tcPr>
          <w:p w14:paraId="5867E834">
            <w:pPr>
              <w:snapToGrid w:val="0"/>
              <w:spacing w:before="50" w:after="50"/>
              <w:jc w:val="center"/>
              <w:rPr>
                <w:rFonts w:hint="eastAsia" w:ascii="宋体" w:hAnsi="宋体"/>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53462493">
            <w:pPr>
              <w:snapToGrid w:val="0"/>
              <w:spacing w:before="50" w:after="50"/>
              <w:jc w:val="center"/>
              <w:rPr>
                <w:rFonts w:hint="eastAsia" w:ascii="宋体" w:hAnsi="宋体"/>
                <w:sz w:val="24"/>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61BB5BA6">
            <w:pPr>
              <w:snapToGrid w:val="0"/>
              <w:spacing w:before="50" w:after="50"/>
              <w:jc w:val="center"/>
              <w:rPr>
                <w:rFonts w:hint="eastAsia" w:ascii="宋体" w:hAnsi="宋体"/>
                <w:sz w:val="24"/>
                <w:highlight w:val="none"/>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B26E9E6">
            <w:pPr>
              <w:snapToGrid w:val="0"/>
              <w:spacing w:before="50" w:after="50"/>
              <w:jc w:val="center"/>
              <w:rPr>
                <w:rFonts w:hint="eastAsia" w:ascii="宋体" w:hAnsi="宋体"/>
                <w:sz w:val="24"/>
                <w:highlight w:val="none"/>
              </w:rPr>
            </w:pPr>
          </w:p>
        </w:tc>
      </w:tr>
      <w:tr w14:paraId="1D00E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4F571859">
            <w:pPr>
              <w:snapToGrid w:val="0"/>
              <w:spacing w:before="50" w:after="50"/>
              <w:jc w:val="center"/>
              <w:rPr>
                <w:rFonts w:hint="eastAsia" w:ascii="宋体" w:hAnsi="宋体"/>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D0CFAE4">
            <w:pPr>
              <w:snapToGrid w:val="0"/>
              <w:spacing w:before="50" w:after="50"/>
              <w:jc w:val="center"/>
              <w:rPr>
                <w:rFonts w:hint="eastAsia" w:ascii="宋体" w:hAnsi="宋体"/>
                <w:sz w:val="24"/>
                <w:highlight w:val="none"/>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5F385BD9">
            <w:pPr>
              <w:snapToGrid w:val="0"/>
              <w:spacing w:before="50" w:after="50"/>
              <w:jc w:val="center"/>
              <w:rPr>
                <w:rFonts w:hint="eastAsia" w:ascii="宋体" w:hAnsi="宋体"/>
                <w:sz w:val="24"/>
                <w:highlight w:val="none"/>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5669650E">
            <w:pPr>
              <w:snapToGrid w:val="0"/>
              <w:spacing w:before="50" w:after="50"/>
              <w:jc w:val="center"/>
              <w:rPr>
                <w:rFonts w:hint="eastAsia" w:ascii="宋体" w:hAnsi="宋体"/>
                <w:sz w:val="24"/>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top"/>
          </w:tcPr>
          <w:p w14:paraId="3BE0F8B2">
            <w:pPr>
              <w:snapToGrid w:val="0"/>
              <w:spacing w:before="50" w:after="50"/>
              <w:jc w:val="center"/>
              <w:rPr>
                <w:rFonts w:hint="eastAsia" w:ascii="宋体" w:hAnsi="宋体"/>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75C4650C">
            <w:pPr>
              <w:snapToGrid w:val="0"/>
              <w:spacing w:before="50" w:after="50"/>
              <w:jc w:val="center"/>
              <w:rPr>
                <w:rFonts w:hint="eastAsia" w:ascii="宋体" w:hAnsi="宋体"/>
                <w:sz w:val="24"/>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42471284">
            <w:pPr>
              <w:snapToGrid w:val="0"/>
              <w:spacing w:before="50" w:after="50"/>
              <w:jc w:val="center"/>
              <w:rPr>
                <w:rFonts w:hint="eastAsia" w:ascii="宋体" w:hAnsi="宋体"/>
                <w:sz w:val="24"/>
                <w:highlight w:val="none"/>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B1C05A3">
            <w:pPr>
              <w:snapToGrid w:val="0"/>
              <w:spacing w:before="50" w:after="50"/>
              <w:jc w:val="center"/>
              <w:rPr>
                <w:rFonts w:hint="eastAsia" w:ascii="宋体" w:hAnsi="宋体"/>
                <w:sz w:val="24"/>
                <w:highlight w:val="none"/>
              </w:rPr>
            </w:pPr>
          </w:p>
        </w:tc>
      </w:tr>
    </w:tbl>
    <w:p w14:paraId="1FB3FC2F">
      <w:pPr>
        <w:spacing w:line="360" w:lineRule="auto"/>
        <w:contextualSpacing/>
        <w:rPr>
          <w:rFonts w:hint="eastAsia" w:ascii="宋体" w:hAnsi="宋体"/>
          <w:sz w:val="24"/>
          <w:highlight w:val="none"/>
        </w:rPr>
      </w:pPr>
      <w:r>
        <w:rPr>
          <w:rFonts w:hint="eastAsia" w:ascii="宋体" w:hAnsi="宋体"/>
          <w:sz w:val="24"/>
          <w:highlight w:val="none"/>
        </w:rPr>
        <w:t>备注：</w:t>
      </w:r>
    </w:p>
    <w:p w14:paraId="4D8BBFCD">
      <w:pPr>
        <w:tabs>
          <w:tab w:val="left" w:pos="1065"/>
        </w:tabs>
        <w:adjustRightInd w:val="0"/>
        <w:spacing w:line="360" w:lineRule="auto"/>
        <w:contextualSpacing/>
        <w:rPr>
          <w:rFonts w:hint="eastAsia" w:ascii="宋体" w:hAnsi="宋体" w:cs="仿宋_GB2312"/>
          <w:sz w:val="24"/>
          <w:highlight w:val="none"/>
        </w:rPr>
      </w:pPr>
      <w:r>
        <w:rPr>
          <w:rFonts w:hint="eastAsia" w:ascii="宋体" w:hAnsi="宋体"/>
          <w:b/>
          <w:bCs/>
          <w:sz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b/>
          <w:sz w:val="24"/>
          <w:highlight w:val="none"/>
        </w:rPr>
        <w:t>。</w:t>
      </w:r>
      <w:r>
        <w:rPr>
          <w:rFonts w:hint="eastAsia" w:ascii="宋体" w:hAnsi="宋体"/>
          <w:sz w:val="24"/>
          <w:highlight w:val="none"/>
        </w:rPr>
        <w:t>货物名称、数量及单位、品牌必须与“货物需求一览表”一致，</w:t>
      </w:r>
      <w:r>
        <w:rPr>
          <w:rFonts w:hint="eastAsia" w:ascii="宋体" w:hAnsi="宋体"/>
          <w:bCs/>
          <w:sz w:val="24"/>
          <w:highlight w:val="none"/>
        </w:rPr>
        <w:t>否则响应文件作无效处理</w:t>
      </w:r>
      <w:r>
        <w:rPr>
          <w:rFonts w:hint="eastAsia" w:ascii="宋体" w:hAnsi="宋体"/>
          <w:b/>
          <w:sz w:val="24"/>
          <w:highlight w:val="none"/>
        </w:rPr>
        <w:t>。</w:t>
      </w:r>
      <w:r>
        <w:rPr>
          <w:rFonts w:hint="eastAsia" w:ascii="宋体" w:hAnsi="宋体" w:cs="仿宋_GB2312"/>
          <w:sz w:val="24"/>
          <w:highlight w:val="none"/>
        </w:rPr>
        <w:tab/>
      </w:r>
    </w:p>
    <w:p w14:paraId="09D9D0CF">
      <w:pPr>
        <w:adjustRightInd w:val="0"/>
        <w:spacing w:line="360" w:lineRule="auto"/>
        <w:contextualSpacing/>
        <w:jc w:val="left"/>
        <w:rPr>
          <w:rFonts w:hint="eastAsia" w:ascii="宋体" w:hAnsi="宋体" w:cs="仿宋_GB2312"/>
          <w:sz w:val="24"/>
          <w:highlight w:val="none"/>
        </w:rPr>
      </w:pPr>
    </w:p>
    <w:p w14:paraId="100A1C5E">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64FC40EA">
      <w:pPr>
        <w:autoSpaceDE w:val="0"/>
        <w:autoSpaceDN w:val="0"/>
        <w:spacing w:line="360" w:lineRule="auto"/>
        <w:ind w:firstLine="6480" w:firstLineChars="2700"/>
        <w:rPr>
          <w:rFonts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64D2DBC8">
      <w:pPr>
        <w:spacing w:line="500" w:lineRule="exact"/>
        <w:rPr>
          <w:rFonts w:hint="eastAsia" w:ascii="仿宋_GB2312" w:hAnsi="仿宋_GB2312" w:eastAsia="仿宋_GB2312" w:cs="仿宋_GB2312"/>
          <w:sz w:val="32"/>
          <w:szCs w:val="32"/>
          <w:highlight w:val="none"/>
        </w:rPr>
      </w:pPr>
    </w:p>
    <w:p w14:paraId="55FEAD73">
      <w:pPr>
        <w:snapToGrid w:val="0"/>
        <w:spacing w:before="158" w:beforeLines="50" w:after="50"/>
        <w:ind w:left="143" w:leftChars="68" w:firstLine="596" w:firstLineChars="198"/>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十、售后服务方案</w:t>
      </w:r>
    </w:p>
    <w:p w14:paraId="01F784AB">
      <w:pPr>
        <w:snapToGrid w:val="0"/>
        <w:spacing w:before="158" w:beforeLines="50" w:after="50"/>
        <w:ind w:left="143" w:leftChars="68" w:firstLine="420" w:firstLineChars="200"/>
        <w:rPr>
          <w:rFonts w:hint="eastAsia" w:hAnsi="宋体"/>
          <w:highlight w:val="none"/>
        </w:rPr>
      </w:pPr>
      <w:r>
        <w:rPr>
          <w:rFonts w:hint="eastAsia" w:hAnsi="宋体"/>
          <w:highlight w:val="none"/>
        </w:rPr>
        <w:t>由竞标人按本项目竞争性谈判文件第二章“货物需求一览表”中商务条款部分的售后服务要求自行编制，其中要包含售后服务承诺书。</w:t>
      </w:r>
    </w:p>
    <w:p w14:paraId="1B60D062">
      <w:pPr>
        <w:pStyle w:val="17"/>
        <w:spacing w:line="440" w:lineRule="exact"/>
        <w:ind w:firstLine="396" w:firstLineChars="198"/>
        <w:rPr>
          <w:rFonts w:hint="eastAsia" w:hAnsi="宋体"/>
          <w:highlight w:val="none"/>
        </w:rPr>
      </w:pPr>
    </w:p>
    <w:p w14:paraId="3EAF4AF3">
      <w:pPr>
        <w:pStyle w:val="17"/>
        <w:spacing w:line="440" w:lineRule="exact"/>
        <w:ind w:firstLine="396" w:firstLineChars="198"/>
        <w:rPr>
          <w:rFonts w:hAnsi="宋体"/>
          <w:highlight w:val="none"/>
        </w:rPr>
      </w:pPr>
    </w:p>
    <w:p w14:paraId="07513CA7">
      <w:pPr>
        <w:spacing w:line="500" w:lineRule="exact"/>
        <w:rPr>
          <w:rFonts w:hint="eastAsia" w:ascii="仿宋_GB2312" w:hAnsi="仿宋_GB2312" w:eastAsia="仿宋_GB2312" w:cs="仿宋_GB2312"/>
          <w:sz w:val="32"/>
          <w:szCs w:val="32"/>
          <w:highlight w:val="none"/>
        </w:rPr>
      </w:pPr>
    </w:p>
    <w:p w14:paraId="5FCE1E20">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4684F735">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5A7C33E0">
      <w:pPr>
        <w:snapToGrid w:val="0"/>
        <w:spacing w:line="360" w:lineRule="auto"/>
        <w:ind w:firstLine="602" w:firstLineChars="200"/>
        <w:rPr>
          <w:rFonts w:hint="eastAsia" w:ascii="仿宋" w:hAnsi="仿宋" w:eastAsia="仿宋" w:cs="仿宋_GB2312"/>
          <w:b/>
          <w:sz w:val="30"/>
          <w:szCs w:val="30"/>
          <w:highlight w:val="none"/>
        </w:rPr>
      </w:pPr>
    </w:p>
    <w:p w14:paraId="5C8C3100">
      <w:pPr>
        <w:snapToGrid w:val="0"/>
        <w:spacing w:line="360" w:lineRule="auto"/>
        <w:ind w:firstLine="602" w:firstLineChars="200"/>
        <w:rPr>
          <w:rFonts w:hint="eastAsia" w:ascii="仿宋" w:hAnsi="仿宋" w:eastAsia="仿宋" w:cs="仿宋_GB2312"/>
          <w:b/>
          <w:sz w:val="30"/>
          <w:szCs w:val="30"/>
          <w:highlight w:val="none"/>
        </w:rPr>
      </w:pPr>
    </w:p>
    <w:p w14:paraId="242E297A">
      <w:pPr>
        <w:snapToGrid w:val="0"/>
        <w:spacing w:line="360" w:lineRule="auto"/>
        <w:ind w:firstLine="602" w:firstLineChars="200"/>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十一、项目实施人员一览表（如有要求）</w:t>
      </w:r>
    </w:p>
    <w:p w14:paraId="70F8D367">
      <w:pPr>
        <w:spacing w:line="360" w:lineRule="auto"/>
        <w:jc w:val="center"/>
        <w:rPr>
          <w:rFonts w:hint="eastAsia" w:ascii="仿宋_GB2312" w:hAnsi="仿宋" w:eastAsia="仿宋_GB2312" w:cs="仿宋_GB2312"/>
          <w:b/>
          <w:bCs/>
          <w:sz w:val="24"/>
          <w:highlight w:val="none"/>
        </w:rPr>
      </w:pPr>
      <w:r>
        <w:rPr>
          <w:rFonts w:hint="eastAsia" w:ascii="仿宋_GB2312" w:hAnsi="仿宋" w:eastAsia="仿宋_GB2312" w:cs="仿宋_GB2312"/>
          <w:sz w:val="24"/>
          <w:highlight w:val="none"/>
        </w:rPr>
        <w:t>（由供应商根据采购需求及采购文件要求编制）</w:t>
      </w:r>
    </w:p>
    <w:p w14:paraId="03F8E880">
      <w:pPr>
        <w:snapToGrid w:val="0"/>
        <w:spacing w:line="360" w:lineRule="auto"/>
        <w:ind w:firstLine="602" w:firstLineChars="200"/>
        <w:rPr>
          <w:rFonts w:ascii="仿宋" w:hAnsi="仿宋" w:eastAsia="仿宋" w:cs="仿宋_GB2312"/>
          <w:b/>
          <w:sz w:val="30"/>
          <w:szCs w:val="30"/>
          <w:highlight w:val="none"/>
        </w:rPr>
      </w:pPr>
    </w:p>
    <w:p w14:paraId="7BB18AB5">
      <w:pPr>
        <w:autoSpaceDE w:val="0"/>
        <w:autoSpaceDN w:val="0"/>
        <w:spacing w:line="360" w:lineRule="auto"/>
        <w:ind w:firstLine="6505" w:firstLineChars="2700"/>
        <w:rPr>
          <w:rFonts w:ascii="仿宋_GB2312" w:hAnsi="仿宋" w:eastAsia="仿宋_GB2312" w:cs="仿宋_GB2312"/>
          <w:b/>
          <w:bCs/>
          <w:sz w:val="24"/>
          <w:highlight w:val="none"/>
        </w:rPr>
      </w:pPr>
    </w:p>
    <w:p w14:paraId="45F82721">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6D1EDC3E">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702ABE14">
      <w:pPr>
        <w:spacing w:line="500" w:lineRule="exact"/>
        <w:rPr>
          <w:rFonts w:hint="eastAsia" w:ascii="仿宋_GB2312" w:hAnsi="仿宋_GB2312" w:eastAsia="仿宋_GB2312" w:cs="仿宋_GB2312"/>
          <w:sz w:val="32"/>
          <w:szCs w:val="32"/>
          <w:highlight w:val="none"/>
        </w:rPr>
      </w:pPr>
    </w:p>
    <w:p w14:paraId="7D0E921F">
      <w:pPr>
        <w:spacing w:line="500" w:lineRule="exact"/>
        <w:rPr>
          <w:rFonts w:hint="eastAsia" w:ascii="仿宋_GB2312" w:hAnsi="仿宋_GB2312" w:eastAsia="仿宋_GB2312" w:cs="仿宋_GB2312"/>
          <w:sz w:val="32"/>
          <w:szCs w:val="32"/>
          <w:highlight w:val="none"/>
        </w:rPr>
      </w:pPr>
    </w:p>
    <w:p w14:paraId="45ACC537">
      <w:pPr>
        <w:snapToGrid w:val="0"/>
        <w:spacing w:line="360" w:lineRule="auto"/>
        <w:ind w:firstLine="602" w:firstLineChars="200"/>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十二、货物需求、商务条款要求提供的其他材料</w:t>
      </w:r>
    </w:p>
    <w:p w14:paraId="680B66C2">
      <w:pPr>
        <w:autoSpaceDE w:val="0"/>
        <w:autoSpaceDN w:val="0"/>
        <w:spacing w:line="360" w:lineRule="auto"/>
        <w:jc w:val="center"/>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（由供应商根据采购需求及采购文件要求编制）</w:t>
      </w:r>
    </w:p>
    <w:p w14:paraId="069493A9">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p>
    <w:p w14:paraId="2B3E4C56">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p>
    <w:p w14:paraId="408752AC">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413471C8">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02A5D897">
      <w:pPr>
        <w:snapToGrid w:val="0"/>
        <w:spacing w:line="360" w:lineRule="auto"/>
        <w:ind w:firstLine="602" w:firstLineChars="200"/>
        <w:rPr>
          <w:rFonts w:hint="eastAsia" w:ascii="仿宋" w:hAnsi="仿宋" w:eastAsia="仿宋" w:cs="仿宋_GB2312"/>
          <w:b/>
          <w:sz w:val="30"/>
          <w:szCs w:val="30"/>
          <w:highlight w:val="none"/>
        </w:rPr>
      </w:pPr>
    </w:p>
    <w:p w14:paraId="18F8B5FC">
      <w:pPr>
        <w:spacing w:line="500" w:lineRule="exact"/>
        <w:rPr>
          <w:rFonts w:ascii="仿宋_GB2312" w:hAnsi="仿宋_GB2312" w:eastAsia="仿宋_GB2312" w:cs="仿宋_GB2312"/>
          <w:sz w:val="32"/>
          <w:szCs w:val="32"/>
          <w:highlight w:val="none"/>
        </w:rPr>
        <w:sectPr>
          <w:pgSz w:w="11905" w:h="16838"/>
          <w:pgMar w:top="1440" w:right="1440" w:bottom="1440" w:left="1440" w:header="850" w:footer="992" w:gutter="0"/>
          <w:cols w:space="720" w:num="1"/>
          <w:titlePg/>
          <w:docGrid w:type="lines" w:linePitch="317" w:charSpace="0"/>
        </w:sectPr>
      </w:pPr>
    </w:p>
    <w:p w14:paraId="3A3409DB">
      <w:pPr>
        <w:adjustRightInd w:val="0"/>
        <w:snapToGrid w:val="0"/>
        <w:spacing w:line="300" w:lineRule="auto"/>
        <w:rPr>
          <w:rFonts w:hint="eastAsia" w:ascii="宋体" w:hAnsi="宋体"/>
          <w:highlight w:val="none"/>
          <w:u w:val="single"/>
        </w:rPr>
      </w:pPr>
    </w:p>
    <w:p w14:paraId="0B3A60EC">
      <w:pPr>
        <w:pStyle w:val="3"/>
        <w:jc w:val="center"/>
        <w:rPr>
          <w:rFonts w:hint="eastAsia" w:ascii="宋体" w:hAnsi="宋体"/>
          <w:highlight w:val="none"/>
        </w:rPr>
      </w:pPr>
      <w:bookmarkStart w:id="103" w:name="_Toc90289800"/>
      <w:bookmarkStart w:id="104" w:name="_Toc26451"/>
      <w:r>
        <w:rPr>
          <w:rFonts w:hint="eastAsia" w:ascii="宋体" w:hAnsi="宋体"/>
          <w:highlight w:val="none"/>
        </w:rPr>
        <w:t>第四节 报价文件格式</w:t>
      </w:r>
      <w:bookmarkEnd w:id="103"/>
      <w:bookmarkEnd w:id="104"/>
    </w:p>
    <w:p w14:paraId="4FA269C4">
      <w:pPr>
        <w:snapToGrid w:val="0"/>
        <w:spacing w:before="158"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全流程电子文件</w:t>
      </w:r>
    </w:p>
    <w:p w14:paraId="34FCB02C">
      <w:pPr>
        <w:snapToGrid w:val="0"/>
        <w:spacing w:before="158" w:beforeLines="50" w:after="50"/>
        <w:rPr>
          <w:rFonts w:hint="eastAsia" w:ascii="宋体" w:hAnsi="宋体"/>
          <w:sz w:val="24"/>
          <w:szCs w:val="20"/>
          <w:highlight w:val="none"/>
        </w:rPr>
      </w:pPr>
    </w:p>
    <w:p w14:paraId="2D569606">
      <w:pPr>
        <w:snapToGrid w:val="0"/>
        <w:spacing w:before="158" w:beforeLines="50" w:after="50"/>
        <w:rPr>
          <w:rFonts w:hint="eastAsia" w:ascii="宋体" w:hAnsi="宋体"/>
          <w:sz w:val="24"/>
          <w:szCs w:val="20"/>
          <w:highlight w:val="none"/>
        </w:rPr>
      </w:pPr>
    </w:p>
    <w:p w14:paraId="6E34AF63">
      <w:pPr>
        <w:snapToGrid w:val="0"/>
        <w:spacing w:before="158" w:beforeLines="50" w:after="50"/>
        <w:rPr>
          <w:rFonts w:hint="eastAsia" w:ascii="宋体" w:hAnsi="宋体"/>
          <w:sz w:val="24"/>
          <w:szCs w:val="20"/>
          <w:highlight w:val="none"/>
        </w:rPr>
      </w:pPr>
    </w:p>
    <w:p w14:paraId="11BDC66E">
      <w:pPr>
        <w:snapToGrid w:val="0"/>
        <w:spacing w:before="158"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 xml:space="preserve">报 </w:t>
      </w:r>
      <w:r>
        <w:rPr>
          <w:rFonts w:ascii="方正小标宋简体" w:hAnsi="方正小标宋简体" w:eastAsia="方正小标宋简体" w:cs="方正小标宋简体"/>
          <w:bCs/>
          <w:sz w:val="44"/>
          <w:szCs w:val="44"/>
          <w:highlight w:val="none"/>
        </w:rPr>
        <w:t xml:space="preserve"> </w:t>
      </w:r>
      <w:r>
        <w:rPr>
          <w:rFonts w:hint="eastAsia" w:ascii="方正小标宋简体" w:hAnsi="方正小标宋简体" w:eastAsia="方正小标宋简体" w:cs="方正小标宋简体"/>
          <w:bCs/>
          <w:sz w:val="44"/>
          <w:szCs w:val="44"/>
          <w:highlight w:val="none"/>
        </w:rPr>
        <w:t>价  文  件（封面）</w:t>
      </w:r>
    </w:p>
    <w:p w14:paraId="14FBE203">
      <w:pPr>
        <w:snapToGrid w:val="0"/>
        <w:spacing w:before="158" w:beforeLines="50" w:after="50"/>
        <w:rPr>
          <w:rFonts w:hint="eastAsia" w:ascii="宋体" w:hAnsi="宋体"/>
          <w:bCs/>
          <w:sz w:val="24"/>
          <w:szCs w:val="20"/>
          <w:highlight w:val="none"/>
        </w:rPr>
      </w:pPr>
    </w:p>
    <w:p w14:paraId="28759E99">
      <w:pPr>
        <w:snapToGrid w:val="0"/>
        <w:spacing w:before="158" w:beforeLines="50" w:after="50"/>
        <w:rPr>
          <w:rFonts w:hint="eastAsia" w:ascii="宋体" w:hAnsi="宋体"/>
          <w:bCs/>
          <w:sz w:val="24"/>
          <w:szCs w:val="20"/>
          <w:highlight w:val="none"/>
        </w:rPr>
      </w:pPr>
    </w:p>
    <w:p w14:paraId="4E77E73A">
      <w:pPr>
        <w:snapToGrid w:val="0"/>
        <w:spacing w:before="158" w:beforeLines="50" w:after="50"/>
        <w:rPr>
          <w:rFonts w:hint="eastAsia" w:ascii="宋体" w:hAnsi="宋体"/>
          <w:bCs/>
          <w:sz w:val="24"/>
          <w:szCs w:val="20"/>
          <w:highlight w:val="none"/>
        </w:rPr>
      </w:pPr>
    </w:p>
    <w:p w14:paraId="53826EEB">
      <w:pPr>
        <w:snapToGrid w:val="0"/>
        <w:spacing w:before="158" w:beforeLines="50" w:after="50"/>
        <w:rPr>
          <w:rFonts w:hint="eastAsia" w:ascii="宋体" w:hAnsi="宋体"/>
          <w:bCs/>
          <w:sz w:val="24"/>
          <w:szCs w:val="20"/>
          <w:highlight w:val="none"/>
        </w:rPr>
      </w:pPr>
    </w:p>
    <w:p w14:paraId="149CC0F5">
      <w:pPr>
        <w:snapToGrid w:val="0"/>
        <w:spacing w:before="158" w:beforeLines="50" w:after="50"/>
        <w:rPr>
          <w:rFonts w:hint="eastAsia" w:ascii="宋体" w:hAnsi="宋体"/>
          <w:bCs/>
          <w:sz w:val="24"/>
          <w:szCs w:val="20"/>
          <w:highlight w:val="none"/>
        </w:rPr>
      </w:pPr>
    </w:p>
    <w:p w14:paraId="65F81610">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项目名称：</w:t>
      </w:r>
    </w:p>
    <w:p w14:paraId="11B43712">
      <w:pPr>
        <w:snapToGrid w:val="0"/>
        <w:spacing w:before="158" w:beforeLines="50" w:after="50"/>
        <w:ind w:firstLine="720" w:firstLineChars="225"/>
        <w:rPr>
          <w:rFonts w:hint="eastAsia" w:ascii="宋体" w:hAnsi="宋体" w:cs="仿宋_GB2312"/>
          <w:bCs/>
          <w:sz w:val="32"/>
          <w:szCs w:val="32"/>
          <w:highlight w:val="none"/>
        </w:rPr>
      </w:pPr>
    </w:p>
    <w:p w14:paraId="3E584AC5">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项目编号：</w:t>
      </w:r>
    </w:p>
    <w:p w14:paraId="43391D93">
      <w:pPr>
        <w:snapToGrid w:val="0"/>
        <w:spacing w:before="158"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 xml:space="preserve"> </w:t>
      </w:r>
    </w:p>
    <w:p w14:paraId="79407F3F">
      <w:pPr>
        <w:snapToGrid w:val="0"/>
        <w:spacing w:before="158"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711514A2">
      <w:pPr>
        <w:snapToGrid w:val="0"/>
        <w:spacing w:before="158" w:beforeLines="50" w:after="50"/>
        <w:ind w:firstLine="720" w:firstLineChars="225"/>
        <w:rPr>
          <w:rFonts w:hint="eastAsia" w:ascii="宋体" w:hAnsi="宋体" w:cs="仿宋_GB2312"/>
          <w:bCs/>
          <w:sz w:val="32"/>
          <w:szCs w:val="32"/>
          <w:highlight w:val="none"/>
        </w:rPr>
      </w:pPr>
    </w:p>
    <w:p w14:paraId="4CAD6BC5">
      <w:pPr>
        <w:pStyle w:val="7"/>
        <w:snapToGrid w:val="0"/>
        <w:spacing w:before="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p>
    <w:p w14:paraId="0A109BB5">
      <w:pPr>
        <w:pStyle w:val="7"/>
        <w:snapToGrid w:val="0"/>
        <w:spacing w:before="50" w:after="50"/>
        <w:ind w:firstLine="720" w:firstLineChars="225"/>
        <w:rPr>
          <w:rFonts w:hint="eastAsia" w:ascii="宋体" w:hAnsi="宋体" w:cs="仿宋_GB2312"/>
          <w:bCs/>
          <w:sz w:val="32"/>
          <w:szCs w:val="32"/>
          <w:highlight w:val="none"/>
        </w:rPr>
      </w:pPr>
    </w:p>
    <w:p w14:paraId="452654EB">
      <w:pPr>
        <w:pStyle w:val="7"/>
        <w:snapToGrid w:val="0"/>
        <w:spacing w:before="50" w:after="50"/>
        <w:ind w:firstLine="720" w:firstLineChars="225"/>
        <w:rPr>
          <w:rFonts w:hint="eastAsia" w:ascii="宋体" w:hAnsi="宋体" w:cs="仿宋_GB2312"/>
          <w:bCs/>
          <w:sz w:val="32"/>
          <w:szCs w:val="32"/>
          <w:highlight w:val="none"/>
        </w:rPr>
      </w:pPr>
    </w:p>
    <w:p w14:paraId="13378AB6">
      <w:pPr>
        <w:pStyle w:val="7"/>
        <w:snapToGrid w:val="0"/>
        <w:spacing w:before="50" w:after="50"/>
        <w:ind w:firstLine="1280" w:firstLineChars="400"/>
        <w:rPr>
          <w:rFonts w:hint="eastAsia" w:ascii="宋体" w:hAnsi="宋体" w:cs="仿宋_GB2312"/>
          <w:bCs/>
          <w:sz w:val="32"/>
          <w:szCs w:val="32"/>
          <w:highlight w:val="none"/>
        </w:rPr>
      </w:pPr>
    </w:p>
    <w:p w14:paraId="65BFB382">
      <w:pPr>
        <w:snapToGrid w:val="0"/>
        <w:spacing w:before="158" w:beforeLines="50" w:after="50"/>
        <w:jc w:val="center"/>
        <w:rPr>
          <w:rFonts w:hint="eastAsia" w:ascii="宋体" w:hAnsi="宋体" w:cs="仿宋_GB2312"/>
          <w:sz w:val="32"/>
          <w:szCs w:val="32"/>
          <w:highlight w:val="none"/>
        </w:rPr>
      </w:pPr>
      <w:r>
        <w:rPr>
          <w:rFonts w:hint="eastAsia" w:ascii="宋体" w:hAnsi="宋体" w:cs="仿宋_GB2312"/>
          <w:sz w:val="32"/>
          <w:szCs w:val="32"/>
          <w:highlight w:val="none"/>
        </w:rPr>
        <w:t>年    月    日</w:t>
      </w:r>
    </w:p>
    <w:p w14:paraId="2DEC318F">
      <w:pPr>
        <w:snapToGrid w:val="0"/>
        <w:spacing w:before="158" w:beforeLines="50" w:after="50" w:line="400" w:lineRule="exact"/>
        <w:jc w:val="center"/>
        <w:rPr>
          <w:rFonts w:hint="eastAsia" w:ascii="宋体" w:hAnsi="宋体"/>
          <w:b/>
          <w:bCs/>
          <w:sz w:val="32"/>
          <w:szCs w:val="32"/>
          <w:highlight w:val="none"/>
        </w:rPr>
      </w:pPr>
      <w:r>
        <w:rPr>
          <w:rFonts w:ascii="宋体" w:hAnsi="宋体"/>
          <w:sz w:val="24"/>
          <w:highlight w:val="none"/>
        </w:rPr>
        <w:br w:type="page"/>
      </w:r>
      <w:r>
        <w:rPr>
          <w:rFonts w:hint="eastAsia" w:ascii="宋体" w:hAnsi="宋体"/>
          <w:b/>
          <w:bCs/>
          <w:sz w:val="32"/>
          <w:szCs w:val="32"/>
          <w:highlight w:val="none"/>
        </w:rPr>
        <w:t>报价文件目录</w:t>
      </w:r>
    </w:p>
    <w:p w14:paraId="08069D27">
      <w:pPr>
        <w:rPr>
          <w:rFonts w:hint="eastAsia" w:ascii="宋体" w:hAnsi="宋体" w:cs="宋体"/>
          <w:highlight w:val="none"/>
        </w:rPr>
      </w:pPr>
    </w:p>
    <w:p w14:paraId="3C70DF71">
      <w:pPr>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一、响应函………………………………………………………（页码）</w:t>
      </w:r>
    </w:p>
    <w:p w14:paraId="6535033A">
      <w:pPr>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二、响应报价表…………………………………………………（页码）</w:t>
      </w:r>
    </w:p>
    <w:p w14:paraId="4EDD881B">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kern w:val="0"/>
          <w:sz w:val="24"/>
          <w:highlight w:val="none"/>
        </w:rPr>
        <w:t>三、中小企业声明函……………………………………………（页码）</w:t>
      </w:r>
    </w:p>
    <w:p w14:paraId="7266B5F7">
      <w:pPr>
        <w:snapToGrid w:val="0"/>
        <w:spacing w:before="158" w:beforeLines="50" w:after="50" w:line="360" w:lineRule="auto"/>
        <w:ind w:left="142" w:firstLine="640" w:firstLineChars="200"/>
        <w:jc w:val="left"/>
        <w:rPr>
          <w:rFonts w:hint="eastAsia" w:ascii="仿宋_GB2312" w:hAnsi="仿宋_GB2312" w:eastAsia="仿宋_GB2312" w:cs="仿宋_GB2312"/>
          <w:sz w:val="32"/>
          <w:szCs w:val="32"/>
          <w:highlight w:val="none"/>
        </w:rPr>
      </w:pPr>
    </w:p>
    <w:p w14:paraId="058A3470">
      <w:pPr>
        <w:pStyle w:val="17"/>
        <w:spacing w:line="500" w:lineRule="exact"/>
        <w:ind w:firstLine="480" w:firstLineChars="200"/>
        <w:rPr>
          <w:rFonts w:hAnsi="宋体" w:cs="仿宋_GB2312"/>
          <w:sz w:val="24"/>
          <w:highlight w:val="none"/>
        </w:rPr>
      </w:pPr>
      <w:r>
        <w:rPr>
          <w:rFonts w:hAnsi="宋体" w:cs="仿宋_GB2312"/>
          <w:sz w:val="24"/>
          <w:highlight w:val="none"/>
        </w:rPr>
        <w:br w:type="page"/>
      </w:r>
      <w:r>
        <w:rPr>
          <w:rFonts w:hint="eastAsia" w:ascii="仿宋" w:hAnsi="仿宋" w:eastAsia="仿宋" w:cs="仿宋_GB2312"/>
          <w:b/>
          <w:kern w:val="2"/>
          <w:sz w:val="30"/>
          <w:szCs w:val="30"/>
          <w:highlight w:val="none"/>
        </w:rPr>
        <w:t>一、响应函</w:t>
      </w:r>
    </w:p>
    <w:p w14:paraId="4688708B">
      <w:pPr>
        <w:pStyle w:val="17"/>
        <w:spacing w:line="500" w:lineRule="exact"/>
        <w:jc w:val="center"/>
        <w:rPr>
          <w:rFonts w:ascii="Times New Roman" w:hAnsi="Times New Roman"/>
          <w:b/>
          <w:bCs/>
          <w:sz w:val="30"/>
          <w:szCs w:val="30"/>
          <w:highlight w:val="none"/>
        </w:rPr>
      </w:pPr>
      <w:r>
        <w:rPr>
          <w:rFonts w:hint="eastAsia" w:ascii="Times New Roman" w:hAnsi="Times New Roman"/>
          <w:b/>
          <w:bCs/>
          <w:sz w:val="30"/>
          <w:szCs w:val="30"/>
          <w:highlight w:val="none"/>
        </w:rPr>
        <w:t>响应函</w:t>
      </w:r>
    </w:p>
    <w:p w14:paraId="1B5C11B9">
      <w:pPr>
        <w:pStyle w:val="17"/>
        <w:spacing w:line="500" w:lineRule="exact"/>
        <w:rPr>
          <w:rFonts w:ascii="Times New Roman" w:hAnsi="Times New Roman"/>
          <w:sz w:val="32"/>
          <w:highlight w:val="none"/>
        </w:rPr>
      </w:pPr>
    </w:p>
    <w:p w14:paraId="4FA4442F">
      <w:pPr>
        <w:pStyle w:val="17"/>
        <w:spacing w:after="120" w:line="360" w:lineRule="auto"/>
        <w:rPr>
          <w:rFonts w:hint="eastAsia" w:ascii="Times New Roman" w:hAnsi="Times New Roman" w:cs="Times New Roman"/>
          <w:highlight w:val="none"/>
        </w:rPr>
      </w:pPr>
      <w:r>
        <w:rPr>
          <w:rFonts w:hint="eastAsia" w:ascii="Times New Roman" w:hAnsi="Times New Roman" w:cs="Times New Roman"/>
          <w:highlight w:val="none"/>
        </w:rPr>
        <w:t>致：</w:t>
      </w:r>
      <w:r>
        <w:rPr>
          <w:rFonts w:hint="eastAsia" w:ascii="Times New Roman" w:hAnsi="Times New Roman" w:cs="Times New Roman"/>
          <w:highlight w:val="none"/>
          <w:u w:val="single"/>
        </w:rPr>
        <w:t>广西壮族自治区通信产业服务有限公司</w:t>
      </w:r>
    </w:p>
    <w:p w14:paraId="01FAB320">
      <w:pPr>
        <w:pStyle w:val="17"/>
        <w:spacing w:line="360" w:lineRule="auto"/>
        <w:ind w:firstLine="400" w:firstLineChars="200"/>
        <w:rPr>
          <w:rFonts w:ascii="Times New Roman" w:hAnsi="Times New Roman" w:cs="Times New Roman"/>
          <w:highlight w:val="none"/>
        </w:rPr>
      </w:pPr>
      <w:r>
        <w:rPr>
          <w:rFonts w:hint="eastAsia" w:cs="Times New Roman"/>
          <w:highlight w:val="none"/>
        </w:rPr>
        <w:t>我方已仔细阅读了贵方组织的</w:t>
      </w:r>
      <w:r>
        <w:rPr>
          <w:rFonts w:hint="eastAsia" w:cs="Times New Roman"/>
          <w:highlight w:val="none"/>
          <w:u w:val="single"/>
        </w:rPr>
        <w:t xml:space="preserve">　　　　　　　　　　 </w:t>
      </w:r>
      <w:r>
        <w:rPr>
          <w:rFonts w:hint="eastAsia" w:cs="Times New Roman"/>
          <w:highlight w:val="none"/>
        </w:rPr>
        <w:t>项目（项目编号：</w:t>
      </w:r>
      <w:r>
        <w:rPr>
          <w:rFonts w:hint="eastAsia" w:hAnsi="宋体" w:cs="Times New Roman"/>
          <w:highlight w:val="none"/>
          <w:u w:val="single"/>
        </w:rPr>
        <w:t>　　　　　　　　　</w:t>
      </w:r>
      <w:r>
        <w:rPr>
          <w:rFonts w:hint="eastAsia" w:cs="Times New Roman"/>
          <w:highlight w:val="none"/>
        </w:rPr>
        <w:t xml:space="preserve">）的竞争性谈判文件的全部内容，现正式递交下述文件参加贵方组织的本次政府采购活动： </w:t>
      </w:r>
    </w:p>
    <w:p w14:paraId="19FFF1D6">
      <w:pPr>
        <w:pStyle w:val="17"/>
        <w:spacing w:line="360" w:lineRule="auto"/>
        <w:ind w:firstLine="400" w:firstLineChars="200"/>
        <w:rPr>
          <w:rFonts w:ascii="Times New Roman" w:hAnsi="Times New Roman" w:cs="Times New Roman"/>
          <w:highlight w:val="none"/>
        </w:rPr>
      </w:pPr>
      <w:r>
        <w:rPr>
          <w:rFonts w:hint="eastAsia" w:cs="Times New Roman"/>
          <w:highlight w:val="none"/>
        </w:rPr>
        <w:t>一、首次报价文件电子版</w:t>
      </w:r>
      <w:r>
        <w:rPr>
          <w:rFonts w:hint="eastAsia" w:cs="Times New Roman"/>
          <w:highlight w:val="none"/>
          <w:u w:val="single"/>
        </w:rPr>
        <w:t xml:space="preserve">   </w:t>
      </w:r>
      <w:r>
        <w:rPr>
          <w:rFonts w:hint="eastAsia" w:cs="Times New Roman"/>
          <w:highlight w:val="none"/>
        </w:rPr>
        <w:t>份（包含按“第三章 供应商须知”提交的全部文件）；</w:t>
      </w:r>
    </w:p>
    <w:p w14:paraId="4D1220CD">
      <w:pPr>
        <w:pStyle w:val="17"/>
        <w:spacing w:line="360" w:lineRule="auto"/>
        <w:ind w:firstLine="400" w:firstLineChars="200"/>
        <w:rPr>
          <w:rFonts w:cs="Times New Roman"/>
          <w:highlight w:val="none"/>
        </w:rPr>
      </w:pPr>
      <w:r>
        <w:rPr>
          <w:rFonts w:hint="eastAsia" w:cs="Times New Roman"/>
          <w:highlight w:val="none"/>
        </w:rPr>
        <w:t>二、</w:t>
      </w:r>
      <w:r>
        <w:rPr>
          <w:rFonts w:hint="eastAsia" w:hAnsi="宋体" w:cs="Times New Roman"/>
          <w:highlight w:val="none"/>
        </w:rPr>
        <w:t>资格证明</w:t>
      </w:r>
      <w:r>
        <w:rPr>
          <w:rFonts w:hint="eastAsia" w:cs="Times New Roman"/>
          <w:highlight w:val="none"/>
        </w:rPr>
        <w:t>文件电子版</w:t>
      </w:r>
      <w:r>
        <w:rPr>
          <w:rFonts w:hint="eastAsia" w:cs="Times New Roman"/>
          <w:highlight w:val="none"/>
          <w:u w:val="single"/>
        </w:rPr>
        <w:t xml:space="preserve">  　</w:t>
      </w:r>
      <w:r>
        <w:rPr>
          <w:rFonts w:hint="eastAsia" w:cs="Times New Roman"/>
          <w:highlight w:val="none"/>
        </w:rPr>
        <w:t>份（包含按“第三章 供应商须知”提交的全部文件）；</w:t>
      </w:r>
      <w:r>
        <w:rPr>
          <w:rFonts w:hint="eastAsia" w:hAnsi="宋体" w:cs="Times New Roman"/>
          <w:highlight w:val="none"/>
        </w:rPr>
        <w:t>技术</w:t>
      </w:r>
      <w:r>
        <w:rPr>
          <w:rFonts w:hint="eastAsia" w:cs="Times New Roman"/>
          <w:highlight w:val="none"/>
        </w:rPr>
        <w:t>文件电子版</w:t>
      </w:r>
      <w:r>
        <w:rPr>
          <w:rFonts w:hint="eastAsia" w:cs="Times New Roman"/>
          <w:highlight w:val="none"/>
          <w:u w:val="single"/>
        </w:rPr>
        <w:t xml:space="preserve">  　</w:t>
      </w:r>
      <w:r>
        <w:rPr>
          <w:rFonts w:hint="eastAsia" w:cs="Times New Roman"/>
          <w:highlight w:val="none"/>
        </w:rPr>
        <w:t>份（包含按“第三章 供应商须知”提交的全部文件）；商务</w:t>
      </w:r>
      <w:r>
        <w:rPr>
          <w:rFonts w:hint="eastAsia" w:hAnsi="宋体" w:cs="Times New Roman"/>
          <w:highlight w:val="none"/>
        </w:rPr>
        <w:t>文件</w:t>
      </w:r>
      <w:r>
        <w:rPr>
          <w:rFonts w:hint="eastAsia" w:cs="Times New Roman"/>
          <w:highlight w:val="none"/>
        </w:rPr>
        <w:t>电子版</w:t>
      </w:r>
      <w:r>
        <w:rPr>
          <w:rFonts w:hint="eastAsia" w:cs="Times New Roman"/>
          <w:highlight w:val="none"/>
          <w:u w:val="single"/>
        </w:rPr>
        <w:t xml:space="preserve">   </w:t>
      </w:r>
      <w:r>
        <w:rPr>
          <w:rFonts w:hint="eastAsia" w:cs="Times New Roman"/>
          <w:highlight w:val="none"/>
        </w:rPr>
        <w:t>份（包含按“第三章 供应商须知”提交的全部文件）；（商务技术文件已合并装订成册）</w:t>
      </w:r>
    </w:p>
    <w:p w14:paraId="0D82532A">
      <w:pPr>
        <w:pStyle w:val="17"/>
        <w:spacing w:line="360" w:lineRule="auto"/>
        <w:ind w:firstLine="400" w:firstLineChars="200"/>
        <w:rPr>
          <w:rFonts w:ascii="Times New Roman" w:hAnsi="Times New Roman" w:cs="Times New Roman"/>
          <w:highlight w:val="none"/>
        </w:rPr>
      </w:pPr>
      <w:r>
        <w:rPr>
          <w:rFonts w:hint="eastAsia" w:cs="Times New Roman"/>
          <w:highlight w:val="none"/>
        </w:rPr>
        <w:t>据此函，签字人兹宣布：</w:t>
      </w:r>
    </w:p>
    <w:p w14:paraId="3066B02D">
      <w:pPr>
        <w:pStyle w:val="17"/>
        <w:spacing w:line="360" w:lineRule="auto"/>
        <w:ind w:firstLine="420"/>
        <w:rPr>
          <w:rFonts w:ascii="Times New Roman" w:hAnsi="Times New Roman" w:cs="Times New Roman"/>
          <w:highlight w:val="none"/>
        </w:rPr>
      </w:pPr>
      <w:r>
        <w:rPr>
          <w:rFonts w:hint="eastAsia" w:cs="Times New Roman"/>
          <w:highlight w:val="none"/>
        </w:rPr>
        <w:t>1、我方愿意以（大写）人民币</w:t>
      </w:r>
      <w:r>
        <w:rPr>
          <w:rFonts w:hint="eastAsia" w:cs="Times New Roman"/>
          <w:highlight w:val="none"/>
          <w:u w:val="single"/>
        </w:rPr>
        <w:t xml:space="preserve">              </w:t>
      </w:r>
      <w:r>
        <w:rPr>
          <w:rFonts w:hint="eastAsia" w:cs="Times New Roman"/>
          <w:highlight w:val="none"/>
        </w:rPr>
        <w:t>（￥</w:t>
      </w:r>
      <w:r>
        <w:rPr>
          <w:rFonts w:hint="eastAsia" w:cs="Times New Roman"/>
          <w:highlight w:val="none"/>
          <w:u w:val="single"/>
        </w:rPr>
        <w:t xml:space="preserve">          </w:t>
      </w:r>
      <w:r>
        <w:rPr>
          <w:rFonts w:hint="eastAsia" w:cs="Times New Roman"/>
          <w:highlight w:val="none"/>
        </w:rPr>
        <w:t>元)的竞标总报价，交货期（无分标时填写）：</w:t>
      </w:r>
      <w:r>
        <w:rPr>
          <w:rFonts w:hint="eastAsia" w:cs="Times New Roman"/>
          <w:highlight w:val="none"/>
          <w:u w:val="single"/>
        </w:rPr>
        <w:t xml:space="preserve">            </w:t>
      </w:r>
      <w:r>
        <w:rPr>
          <w:rFonts w:hint="eastAsia" w:cs="Times New Roman"/>
          <w:highlight w:val="none"/>
        </w:rPr>
        <w:t>，提供本项目竞争性谈判文件第二章“货物需求一览表”中相应的采购内容。</w:t>
      </w:r>
    </w:p>
    <w:p w14:paraId="5D8C1858">
      <w:pPr>
        <w:pStyle w:val="17"/>
        <w:spacing w:line="360" w:lineRule="auto"/>
        <w:ind w:firstLine="420"/>
        <w:rPr>
          <w:rFonts w:ascii="Times New Roman" w:hAnsi="Times New Roman" w:cs="Times New Roman"/>
          <w:highlight w:val="none"/>
        </w:rPr>
      </w:pPr>
      <w:r>
        <w:rPr>
          <w:rFonts w:hint="eastAsia" w:cs="Times New Roman"/>
          <w:highlight w:val="none"/>
        </w:rPr>
        <w:t>其中（有分标时填写）：</w:t>
      </w:r>
    </w:p>
    <w:p w14:paraId="77E3E765">
      <w:pPr>
        <w:pStyle w:val="17"/>
        <w:spacing w:line="360" w:lineRule="auto"/>
        <w:ind w:firstLine="420"/>
        <w:rPr>
          <w:rFonts w:ascii="Times New Roman" w:hAnsi="Times New Roman" w:cs="Times New Roman"/>
          <w:highlight w:val="none"/>
        </w:rPr>
      </w:pPr>
      <w:r>
        <w:rPr>
          <w:rFonts w:hint="eastAsia" w:cs="Times New Roman"/>
          <w:highlight w:val="none"/>
          <w:u w:val="single"/>
        </w:rPr>
        <w:t xml:space="preserve">    </w:t>
      </w:r>
      <w:r>
        <w:rPr>
          <w:rFonts w:hint="eastAsia" w:cs="Times New Roman"/>
          <w:highlight w:val="none"/>
        </w:rPr>
        <w:t>分标报价为（大写）人民币</w:t>
      </w:r>
      <w:r>
        <w:rPr>
          <w:rFonts w:hint="eastAsia" w:cs="Times New Roman"/>
          <w:highlight w:val="none"/>
          <w:u w:val="single"/>
        </w:rPr>
        <w:t xml:space="preserve">               </w:t>
      </w:r>
      <w:r>
        <w:rPr>
          <w:rFonts w:hint="eastAsia" w:cs="Times New Roman"/>
          <w:highlight w:val="none"/>
        </w:rPr>
        <w:t xml:space="preserve"> (￥</w:t>
      </w:r>
      <w:r>
        <w:rPr>
          <w:rFonts w:hint="eastAsia" w:cs="Times New Roman"/>
          <w:highlight w:val="none"/>
          <w:u w:val="single"/>
        </w:rPr>
        <w:t xml:space="preserve">           </w:t>
      </w:r>
      <w:r>
        <w:rPr>
          <w:rFonts w:hint="eastAsia" w:cs="Times New Roman"/>
          <w:highlight w:val="none"/>
        </w:rPr>
        <w:t>元)，交货期：</w:t>
      </w:r>
      <w:r>
        <w:rPr>
          <w:rFonts w:hint="eastAsia" w:cs="Times New Roman"/>
          <w:highlight w:val="none"/>
          <w:u w:val="single"/>
        </w:rPr>
        <w:t xml:space="preserve">          </w:t>
      </w:r>
      <w:r>
        <w:rPr>
          <w:rFonts w:hint="eastAsia" w:cs="Times New Roman"/>
          <w:highlight w:val="none"/>
        </w:rPr>
        <w:t>；</w:t>
      </w:r>
    </w:p>
    <w:p w14:paraId="602918DF">
      <w:pPr>
        <w:pStyle w:val="17"/>
        <w:spacing w:line="360" w:lineRule="auto"/>
        <w:ind w:firstLine="420"/>
        <w:rPr>
          <w:rFonts w:ascii="Times New Roman" w:hAnsi="Times New Roman" w:cs="Times New Roman"/>
          <w:highlight w:val="none"/>
        </w:rPr>
      </w:pPr>
      <w:r>
        <w:rPr>
          <w:rFonts w:hint="eastAsia" w:cs="Times New Roman"/>
          <w:highlight w:val="none"/>
          <w:u w:val="single"/>
        </w:rPr>
        <w:t xml:space="preserve">    </w:t>
      </w:r>
      <w:r>
        <w:rPr>
          <w:rFonts w:hint="eastAsia" w:cs="Times New Roman"/>
          <w:highlight w:val="none"/>
        </w:rPr>
        <w:t>分标报价为（大写）人民币</w:t>
      </w:r>
      <w:r>
        <w:rPr>
          <w:rFonts w:hint="eastAsia" w:cs="Times New Roman"/>
          <w:highlight w:val="none"/>
          <w:u w:val="single"/>
        </w:rPr>
        <w:t xml:space="preserve">               </w:t>
      </w:r>
      <w:r>
        <w:rPr>
          <w:rFonts w:hint="eastAsia" w:cs="Times New Roman"/>
          <w:highlight w:val="none"/>
        </w:rPr>
        <w:t xml:space="preserve"> (￥</w:t>
      </w:r>
      <w:r>
        <w:rPr>
          <w:rFonts w:hint="eastAsia" w:cs="Times New Roman"/>
          <w:highlight w:val="none"/>
          <w:u w:val="single"/>
        </w:rPr>
        <w:t xml:space="preserve">           </w:t>
      </w:r>
      <w:r>
        <w:rPr>
          <w:rFonts w:hint="eastAsia" w:cs="Times New Roman"/>
          <w:highlight w:val="none"/>
        </w:rPr>
        <w:t>元)，交货期：</w:t>
      </w:r>
      <w:r>
        <w:rPr>
          <w:rFonts w:hint="eastAsia" w:cs="Times New Roman"/>
          <w:highlight w:val="none"/>
          <w:u w:val="single"/>
        </w:rPr>
        <w:t xml:space="preserve">          </w:t>
      </w:r>
      <w:r>
        <w:rPr>
          <w:rFonts w:hint="eastAsia" w:cs="Times New Roman"/>
          <w:highlight w:val="none"/>
        </w:rPr>
        <w:t>；</w:t>
      </w:r>
    </w:p>
    <w:p w14:paraId="7B7C6CCA">
      <w:pPr>
        <w:pStyle w:val="17"/>
        <w:spacing w:line="360" w:lineRule="auto"/>
        <w:ind w:firstLine="420"/>
        <w:rPr>
          <w:rFonts w:ascii="Times New Roman" w:hAnsi="Times New Roman" w:cs="Times New Roman"/>
          <w:highlight w:val="none"/>
        </w:rPr>
      </w:pPr>
      <w:r>
        <w:rPr>
          <w:rFonts w:hint="eastAsia" w:cs="Times New Roman"/>
          <w:highlight w:val="none"/>
        </w:rPr>
        <w:t>......</w:t>
      </w:r>
    </w:p>
    <w:p w14:paraId="65E6920E">
      <w:pPr>
        <w:pStyle w:val="17"/>
        <w:spacing w:line="360" w:lineRule="auto"/>
        <w:ind w:firstLine="420"/>
        <w:rPr>
          <w:rFonts w:cs="Times New Roman"/>
          <w:highlight w:val="none"/>
        </w:rPr>
      </w:pPr>
      <w:r>
        <w:rPr>
          <w:rFonts w:hint="eastAsia" w:cs="Times New Roman"/>
          <w:highlight w:val="none"/>
        </w:rPr>
        <w:t>2、我方同意自本项目竞争性谈判文件采购公告规定的递交响应文件截止时间起遵循</w:t>
      </w:r>
      <w:r>
        <w:rPr>
          <w:rFonts w:hint="eastAsia" w:hAnsi="宋体" w:cs="Times New Roman"/>
          <w:highlight w:val="none"/>
        </w:rPr>
        <w:t>本响应函</w:t>
      </w:r>
      <w:r>
        <w:rPr>
          <w:rFonts w:hint="eastAsia" w:cs="Times New Roman"/>
          <w:highlight w:val="none"/>
        </w:rPr>
        <w:t>，并承诺在“第三章 供应商须知”规定的响应有效期内不修改、撤销响应文件。</w:t>
      </w:r>
    </w:p>
    <w:p w14:paraId="2662F948">
      <w:pPr>
        <w:pStyle w:val="17"/>
        <w:spacing w:line="360" w:lineRule="auto"/>
        <w:ind w:firstLine="420"/>
        <w:rPr>
          <w:rFonts w:hint="eastAsia" w:cs="Times New Roman"/>
          <w:highlight w:val="none"/>
        </w:rPr>
      </w:pPr>
      <w:r>
        <w:rPr>
          <w:rFonts w:hint="eastAsia" w:cs="Times New Roman"/>
          <w:highlight w:val="none"/>
        </w:rPr>
        <w:t>3、我方在此声明，所递交的响应文件及有关资料内容完整、真实和准确。</w:t>
      </w:r>
    </w:p>
    <w:p w14:paraId="44191CDE">
      <w:pPr>
        <w:pStyle w:val="17"/>
        <w:spacing w:line="360" w:lineRule="auto"/>
        <w:ind w:firstLine="420"/>
        <w:rPr>
          <w:rFonts w:hint="eastAsia" w:cs="Times New Roman"/>
          <w:highlight w:val="none"/>
        </w:rPr>
      </w:pPr>
      <w:r>
        <w:rPr>
          <w:rFonts w:hint="eastAsia" w:cs="Times New Roman"/>
          <w:highlight w:val="none"/>
        </w:rPr>
        <w:t>4、如本项目采购内容涉及须符合国家强制规定的，我方承诺我方本次竞标均符合国家有关强制规定。</w:t>
      </w:r>
    </w:p>
    <w:p w14:paraId="0C08F875">
      <w:pPr>
        <w:pStyle w:val="17"/>
        <w:spacing w:line="360" w:lineRule="auto"/>
        <w:ind w:firstLine="420"/>
        <w:rPr>
          <w:rFonts w:hint="eastAsia" w:cs="Times New Roman"/>
          <w:highlight w:val="none"/>
        </w:rPr>
      </w:pPr>
      <w:r>
        <w:rPr>
          <w:rFonts w:hint="eastAsia" w:cs="Times New Roman"/>
          <w:highlight w:val="none"/>
        </w:rPr>
        <w:t>5、如我方成交，我方承诺在收到成交通知书后，在成交通知书规定的期限内，</w:t>
      </w:r>
      <w:r>
        <w:rPr>
          <w:rFonts w:hint="eastAsia" w:hAnsi="宋体" w:cs="Times New Roman"/>
          <w:highlight w:val="none"/>
        </w:rPr>
        <w:t>根据竞争性谈判文件、我方的响应文件及有关澄清承诺书的要求按第六章“合同文本”与采购人订立书面合同，并按照合同约定</w:t>
      </w:r>
      <w:r>
        <w:rPr>
          <w:rFonts w:hint="eastAsia" w:cs="Times New Roman"/>
          <w:highlight w:val="none"/>
        </w:rPr>
        <w:t>承担完成合同的责任和义务。</w:t>
      </w:r>
    </w:p>
    <w:p w14:paraId="00074AB3">
      <w:pPr>
        <w:pStyle w:val="17"/>
        <w:spacing w:line="360" w:lineRule="auto"/>
        <w:ind w:firstLine="420"/>
        <w:rPr>
          <w:rFonts w:hint="eastAsia" w:cs="Times New Roman"/>
          <w:highlight w:val="none"/>
        </w:rPr>
      </w:pPr>
      <w:r>
        <w:rPr>
          <w:rFonts w:hint="eastAsia" w:cs="Times New Roman"/>
          <w:highlight w:val="none"/>
        </w:rPr>
        <w:t>6、我方已详细审核竞争性谈判文件，我方知道必须放弃提出含糊不清或误解问题的权利。</w:t>
      </w:r>
    </w:p>
    <w:p w14:paraId="4FED734C">
      <w:pPr>
        <w:pStyle w:val="17"/>
        <w:spacing w:line="360" w:lineRule="auto"/>
        <w:ind w:firstLine="420"/>
        <w:rPr>
          <w:rFonts w:hint="eastAsia" w:cs="Times New Roman"/>
          <w:highlight w:val="none"/>
        </w:rPr>
      </w:pPr>
      <w:r>
        <w:rPr>
          <w:rFonts w:hint="eastAsia" w:cs="Times New Roman"/>
          <w:highlight w:val="none"/>
        </w:rPr>
        <w:t>7、我方承诺满足竞争性谈判文件</w:t>
      </w:r>
      <w:r>
        <w:rPr>
          <w:rFonts w:hint="eastAsia" w:hAnsi="宋体" w:cs="Times New Roman"/>
          <w:highlight w:val="none"/>
        </w:rPr>
        <w:t>第六章“合同文本”</w:t>
      </w:r>
      <w:r>
        <w:rPr>
          <w:rFonts w:hint="eastAsia" w:cs="Times New Roman"/>
          <w:highlight w:val="none"/>
        </w:rPr>
        <w:t>的条款，承担完成合同的责任和义务。</w:t>
      </w:r>
    </w:p>
    <w:p w14:paraId="0E873171">
      <w:pPr>
        <w:pStyle w:val="17"/>
        <w:spacing w:line="360" w:lineRule="auto"/>
        <w:ind w:firstLine="420"/>
        <w:rPr>
          <w:rFonts w:hint="eastAsia" w:cs="Times New Roman"/>
          <w:highlight w:val="none"/>
        </w:rPr>
      </w:pPr>
      <w:r>
        <w:rPr>
          <w:rFonts w:hint="eastAsia" w:cs="Times New Roman"/>
          <w:highlight w:val="none"/>
        </w:rPr>
        <w:t>8、我方同意应贵方要求提供与本竞标有关的任何数据或资料。若贵方需要，我方愿意提供我方做出的一切承诺的证明材料。</w:t>
      </w:r>
    </w:p>
    <w:p w14:paraId="3C780A28">
      <w:pPr>
        <w:pStyle w:val="17"/>
        <w:spacing w:line="360" w:lineRule="auto"/>
        <w:ind w:firstLine="420"/>
        <w:rPr>
          <w:rFonts w:hint="eastAsia" w:cs="Times New Roman"/>
          <w:highlight w:val="none"/>
        </w:rPr>
      </w:pPr>
      <w:r>
        <w:rPr>
          <w:rFonts w:hint="eastAsia" w:cs="Times New Roman"/>
          <w:highlight w:val="none"/>
        </w:rPr>
        <w:t>9、我方完全理解贵方不一定接受响应报价最低的竞标人为成交供应商的行为。</w:t>
      </w:r>
    </w:p>
    <w:p w14:paraId="6679C8B9">
      <w:pPr>
        <w:pStyle w:val="17"/>
        <w:spacing w:line="360" w:lineRule="auto"/>
        <w:ind w:firstLine="420"/>
        <w:rPr>
          <w:rFonts w:hint="eastAsia" w:cs="Times New Roman"/>
          <w:highlight w:val="none"/>
        </w:rPr>
      </w:pPr>
      <w:r>
        <w:rPr>
          <w:rFonts w:hint="eastAsia" w:cs="Times New Roman"/>
          <w:highlight w:val="none"/>
        </w:rPr>
        <w:t>10、我方将严格遵守《中华人民共和国政府采购法》第七十七条的规定，即供应商有下列情形之一的，处以采购金额千分之五以上千分之十</w:t>
      </w:r>
      <w:r>
        <w:rPr>
          <w:rFonts w:hint="eastAsia" w:hAnsi="宋体" w:cs="Times New Roman"/>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33FD8445">
      <w:pPr>
        <w:pStyle w:val="17"/>
        <w:numPr>
          <w:ilvl w:val="0"/>
          <w:numId w:val="2"/>
        </w:numPr>
        <w:tabs>
          <w:tab w:val="left" w:pos="945"/>
        </w:tabs>
        <w:spacing w:line="360" w:lineRule="auto"/>
        <w:ind w:firstLine="420"/>
        <w:rPr>
          <w:rFonts w:hint="eastAsia" w:hAnsi="宋体" w:cs="Times New Roman"/>
          <w:highlight w:val="none"/>
        </w:rPr>
      </w:pPr>
      <w:r>
        <w:rPr>
          <w:rFonts w:hint="eastAsia" w:hAnsi="宋体" w:cs="Times New Roman"/>
          <w:highlight w:val="none"/>
        </w:rPr>
        <w:t>提供虚假材料谋取中标、成交的；</w:t>
      </w:r>
    </w:p>
    <w:p w14:paraId="1FD80841">
      <w:pPr>
        <w:pStyle w:val="17"/>
        <w:numPr>
          <w:ilvl w:val="0"/>
          <w:numId w:val="2"/>
        </w:numPr>
        <w:tabs>
          <w:tab w:val="left" w:pos="945"/>
        </w:tabs>
        <w:spacing w:line="360" w:lineRule="auto"/>
        <w:ind w:firstLine="420"/>
        <w:rPr>
          <w:rFonts w:hint="eastAsia" w:hAnsi="宋体" w:cs="Times New Roman"/>
          <w:highlight w:val="none"/>
        </w:rPr>
      </w:pPr>
      <w:r>
        <w:rPr>
          <w:rFonts w:hint="eastAsia" w:hAnsi="宋体" w:cs="Times New Roman"/>
          <w:highlight w:val="none"/>
        </w:rPr>
        <w:t>采取不正当手段诋毁、排挤其他供应商的；</w:t>
      </w:r>
    </w:p>
    <w:p w14:paraId="35CD8046">
      <w:pPr>
        <w:pStyle w:val="17"/>
        <w:numPr>
          <w:ilvl w:val="0"/>
          <w:numId w:val="2"/>
        </w:numPr>
        <w:tabs>
          <w:tab w:val="left" w:pos="945"/>
        </w:tabs>
        <w:spacing w:line="360" w:lineRule="auto"/>
        <w:ind w:firstLine="420"/>
        <w:rPr>
          <w:rFonts w:hint="eastAsia" w:cs="Times New Roman"/>
          <w:highlight w:val="none"/>
        </w:rPr>
      </w:pPr>
      <w:r>
        <w:rPr>
          <w:rFonts w:hint="eastAsia" w:hAnsi="宋体" w:cs="Times New Roman"/>
          <w:highlight w:val="none"/>
        </w:rPr>
        <w:t>与采购人、其他供应商或者采购代理机构恶意串通的；</w:t>
      </w:r>
    </w:p>
    <w:p w14:paraId="2D38677F">
      <w:pPr>
        <w:pStyle w:val="17"/>
        <w:numPr>
          <w:ilvl w:val="0"/>
          <w:numId w:val="2"/>
        </w:numPr>
        <w:tabs>
          <w:tab w:val="left" w:pos="945"/>
        </w:tabs>
        <w:spacing w:line="360" w:lineRule="auto"/>
        <w:ind w:firstLine="420"/>
        <w:rPr>
          <w:rFonts w:hint="eastAsia" w:cs="Times New Roman"/>
          <w:highlight w:val="none"/>
        </w:rPr>
      </w:pPr>
      <w:r>
        <w:rPr>
          <w:rFonts w:hint="eastAsia" w:hAnsi="宋体" w:cs="Times New Roman"/>
          <w:highlight w:val="none"/>
        </w:rPr>
        <w:t>向采购人、采购代理机构行贿或者提供其他不正当利益的；</w:t>
      </w:r>
    </w:p>
    <w:p w14:paraId="0F9EB6E5">
      <w:pPr>
        <w:pStyle w:val="17"/>
        <w:numPr>
          <w:ilvl w:val="0"/>
          <w:numId w:val="2"/>
        </w:numPr>
        <w:tabs>
          <w:tab w:val="left" w:pos="945"/>
        </w:tabs>
        <w:spacing w:line="360" w:lineRule="auto"/>
        <w:ind w:firstLine="420"/>
        <w:rPr>
          <w:rFonts w:hint="eastAsia" w:cs="Times New Roman"/>
          <w:highlight w:val="none"/>
        </w:rPr>
      </w:pPr>
      <w:r>
        <w:rPr>
          <w:rFonts w:hint="eastAsia" w:hAnsi="宋体" w:cs="Times New Roman"/>
          <w:highlight w:val="none"/>
        </w:rPr>
        <w:t>在采购过程中与采购人进行协商谈判的；</w:t>
      </w:r>
    </w:p>
    <w:p w14:paraId="3B973910">
      <w:pPr>
        <w:pStyle w:val="17"/>
        <w:numPr>
          <w:ilvl w:val="0"/>
          <w:numId w:val="2"/>
        </w:numPr>
        <w:tabs>
          <w:tab w:val="left" w:pos="945"/>
        </w:tabs>
        <w:spacing w:line="360" w:lineRule="auto"/>
        <w:ind w:firstLine="420"/>
        <w:rPr>
          <w:rFonts w:hint="eastAsia" w:cs="Times New Roman"/>
          <w:highlight w:val="none"/>
        </w:rPr>
      </w:pPr>
      <w:r>
        <w:rPr>
          <w:rFonts w:hint="eastAsia" w:hAnsi="宋体" w:cs="Times New Roman"/>
          <w:highlight w:val="none"/>
        </w:rPr>
        <w:t>拒绝有关部门监督检查或提供虚假情况的。</w:t>
      </w:r>
    </w:p>
    <w:p w14:paraId="0078F72D">
      <w:pPr>
        <w:pStyle w:val="17"/>
        <w:spacing w:line="360" w:lineRule="auto"/>
        <w:ind w:firstLine="420"/>
        <w:rPr>
          <w:rFonts w:hint="eastAsia" w:cs="Times New Roman"/>
          <w:highlight w:val="none"/>
        </w:rPr>
      </w:pPr>
      <w:r>
        <w:rPr>
          <w:rFonts w:hint="eastAsia" w:hAnsi="宋体"/>
          <w:highlight w:val="none"/>
        </w:rPr>
        <w:t>11.与本谈判有关的一切正式往来信函请寄</w:t>
      </w:r>
      <w:r>
        <w:rPr>
          <w:rFonts w:hint="eastAsia" w:cs="Times New Roman"/>
          <w:highlight w:val="none"/>
        </w:rPr>
        <w:t>：</w:t>
      </w:r>
    </w:p>
    <w:p w14:paraId="6E55F239">
      <w:pPr>
        <w:pStyle w:val="17"/>
        <w:spacing w:line="360" w:lineRule="auto"/>
        <w:ind w:firstLine="420"/>
        <w:rPr>
          <w:rFonts w:hint="eastAsia" w:cs="Times New Roman"/>
          <w:highlight w:val="none"/>
        </w:rPr>
      </w:pPr>
      <w:r>
        <w:rPr>
          <w:rFonts w:hint="eastAsia" w:cs="Times New Roman"/>
          <w:highlight w:val="none"/>
        </w:rPr>
        <w:t>地址：</w:t>
      </w:r>
      <w:r>
        <w:rPr>
          <w:rFonts w:hint="eastAsia" w:cs="Times New Roman"/>
          <w:highlight w:val="none"/>
          <w:u w:val="single"/>
        </w:rPr>
        <w:t xml:space="preserve">                                                        </w:t>
      </w:r>
      <w:r>
        <w:rPr>
          <w:rFonts w:hint="eastAsia" w:cs="Times New Roman"/>
          <w:highlight w:val="none"/>
        </w:rPr>
        <w:t xml:space="preserve"> </w:t>
      </w:r>
    </w:p>
    <w:p w14:paraId="5E67164E">
      <w:pPr>
        <w:pStyle w:val="17"/>
        <w:spacing w:line="360" w:lineRule="auto"/>
        <w:ind w:firstLine="420"/>
        <w:rPr>
          <w:rFonts w:hint="eastAsia" w:cs="Times New Roman"/>
          <w:highlight w:val="none"/>
          <w:u w:val="single"/>
        </w:rPr>
      </w:pPr>
      <w:r>
        <w:rPr>
          <w:rFonts w:hint="eastAsia" w:cs="Times New Roman"/>
          <w:highlight w:val="none"/>
        </w:rPr>
        <w:t>电话：</w:t>
      </w:r>
      <w:r>
        <w:rPr>
          <w:rFonts w:hint="eastAsia" w:cs="Times New Roman"/>
          <w:highlight w:val="none"/>
          <w:u w:val="single"/>
        </w:rPr>
        <w:t xml:space="preserve">                                      　　　　　　　　　</w:t>
      </w:r>
    </w:p>
    <w:p w14:paraId="4BF5457A">
      <w:pPr>
        <w:pStyle w:val="17"/>
        <w:spacing w:line="360" w:lineRule="auto"/>
        <w:ind w:firstLine="420"/>
        <w:rPr>
          <w:rFonts w:hint="eastAsia" w:cs="Times New Roman"/>
          <w:highlight w:val="none"/>
        </w:rPr>
      </w:pPr>
      <w:r>
        <w:rPr>
          <w:rFonts w:hint="eastAsia" w:cs="Times New Roman"/>
          <w:highlight w:val="none"/>
        </w:rPr>
        <w:t>传真：</w:t>
      </w:r>
      <w:r>
        <w:rPr>
          <w:rFonts w:hint="eastAsia" w:cs="Times New Roman"/>
          <w:highlight w:val="none"/>
          <w:u w:val="single"/>
        </w:rPr>
        <w:t>　　　　　　　　　　　　　　　　　　　　　　　　　　　　</w:t>
      </w:r>
    </w:p>
    <w:p w14:paraId="6DBC52F8">
      <w:pPr>
        <w:pStyle w:val="17"/>
        <w:spacing w:line="360" w:lineRule="auto"/>
        <w:ind w:firstLine="420"/>
        <w:rPr>
          <w:rFonts w:hint="eastAsia" w:cs="Times New Roman"/>
          <w:highlight w:val="none"/>
          <w:u w:val="single"/>
        </w:rPr>
      </w:pPr>
      <w:r>
        <w:rPr>
          <w:rFonts w:hint="eastAsia" w:cs="Times New Roman"/>
          <w:highlight w:val="none"/>
        </w:rPr>
        <w:t>邮政编码：</w:t>
      </w:r>
      <w:r>
        <w:rPr>
          <w:rFonts w:hint="eastAsia" w:cs="Times New Roman"/>
          <w:highlight w:val="none"/>
          <w:u w:val="single"/>
        </w:rPr>
        <w:t xml:space="preserve">                                                    </w:t>
      </w:r>
    </w:p>
    <w:p w14:paraId="75DB3791">
      <w:pPr>
        <w:pStyle w:val="17"/>
        <w:spacing w:line="360" w:lineRule="auto"/>
        <w:ind w:firstLine="420"/>
        <w:rPr>
          <w:rFonts w:hint="eastAsia" w:cs="Times New Roman"/>
          <w:highlight w:val="none"/>
          <w:u w:val="single"/>
        </w:rPr>
      </w:pPr>
      <w:r>
        <w:rPr>
          <w:rFonts w:hint="eastAsia" w:cs="Times New Roman"/>
          <w:highlight w:val="none"/>
        </w:rPr>
        <w:t>开户名称：</w:t>
      </w:r>
      <w:r>
        <w:rPr>
          <w:rFonts w:hint="eastAsia" w:cs="Times New Roman"/>
          <w:highlight w:val="none"/>
          <w:u w:val="single"/>
        </w:rPr>
        <w:t xml:space="preserve">                                                    </w:t>
      </w:r>
    </w:p>
    <w:p w14:paraId="692438E5">
      <w:pPr>
        <w:pStyle w:val="17"/>
        <w:spacing w:line="360" w:lineRule="auto"/>
        <w:ind w:firstLine="420"/>
        <w:rPr>
          <w:rFonts w:hint="eastAsia" w:cs="Times New Roman"/>
          <w:highlight w:val="none"/>
          <w:u w:val="single"/>
        </w:rPr>
      </w:pPr>
      <w:r>
        <w:rPr>
          <w:rFonts w:hint="eastAsia" w:cs="Times New Roman"/>
          <w:highlight w:val="none"/>
        </w:rPr>
        <w:t>开户银行：</w:t>
      </w:r>
      <w:r>
        <w:rPr>
          <w:rFonts w:hint="eastAsia" w:cs="Times New Roman"/>
          <w:highlight w:val="none"/>
          <w:u w:val="single"/>
        </w:rPr>
        <w:t xml:space="preserve">                                                    </w:t>
      </w:r>
    </w:p>
    <w:p w14:paraId="0DD77E40">
      <w:pPr>
        <w:pStyle w:val="17"/>
        <w:spacing w:line="360" w:lineRule="auto"/>
        <w:ind w:firstLine="420"/>
        <w:rPr>
          <w:rFonts w:hint="eastAsia" w:cs="Times New Roman"/>
          <w:highlight w:val="none"/>
          <w:u w:val="single"/>
        </w:rPr>
      </w:pPr>
      <w:r>
        <w:rPr>
          <w:rFonts w:hint="eastAsia" w:cs="Times New Roman"/>
          <w:highlight w:val="none"/>
        </w:rPr>
        <w:t>银行账号：</w:t>
      </w:r>
      <w:r>
        <w:rPr>
          <w:rFonts w:hint="eastAsia" w:cs="Times New Roman"/>
          <w:highlight w:val="none"/>
          <w:u w:val="single"/>
        </w:rPr>
        <w:t xml:space="preserve">                                                    </w:t>
      </w:r>
    </w:p>
    <w:p w14:paraId="5CB68577">
      <w:pPr>
        <w:pStyle w:val="15"/>
        <w:tabs>
          <w:tab w:val="left" w:pos="939"/>
        </w:tabs>
        <w:spacing w:line="360" w:lineRule="auto"/>
        <w:ind w:left="141" w:leftChars="67" w:firstLine="315" w:firstLineChars="150"/>
        <w:rPr>
          <w:rFonts w:hint="eastAsia" w:ascii="宋体" w:hAnsi="宋体" w:cs="宋体"/>
          <w:highlight w:val="none"/>
        </w:rPr>
      </w:pPr>
      <w:r>
        <w:rPr>
          <w:rFonts w:hint="eastAsia" w:ascii="宋体" w:hAnsi="宋体" w:cs="宋体"/>
          <w:highlight w:val="none"/>
        </w:rPr>
        <w:t>特此承诺。</w:t>
      </w:r>
    </w:p>
    <w:p w14:paraId="60BE86BA">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43BB9728">
      <w:pPr>
        <w:ind w:firstLine="6000" w:firstLineChars="25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4CBF4479">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p>
    <w:p w14:paraId="54845AF4">
      <w:pPr>
        <w:pStyle w:val="17"/>
        <w:spacing w:line="360" w:lineRule="auto"/>
        <w:ind w:firstLine="420"/>
        <w:rPr>
          <w:highlight w:val="none"/>
        </w:rPr>
      </w:pPr>
    </w:p>
    <w:p w14:paraId="743AB4CA">
      <w:pPr>
        <w:spacing w:line="520" w:lineRule="exact"/>
        <w:ind w:firstLine="420" w:firstLineChars="200"/>
        <w:rPr>
          <w:highlight w:val="none"/>
        </w:rPr>
        <w:sectPr>
          <w:pgSz w:w="11905" w:h="16838"/>
          <w:pgMar w:top="1440" w:right="1440" w:bottom="1440" w:left="1440" w:header="850" w:footer="992" w:gutter="0"/>
          <w:cols w:space="720" w:num="1"/>
          <w:titlePg/>
          <w:docGrid w:type="lines" w:linePitch="317" w:charSpace="0"/>
        </w:sectPr>
      </w:pPr>
    </w:p>
    <w:p w14:paraId="518CD4C0">
      <w:pPr>
        <w:pStyle w:val="17"/>
        <w:spacing w:line="500" w:lineRule="exact"/>
        <w:ind w:firstLine="602" w:firstLineChars="200"/>
        <w:rPr>
          <w:rFonts w:hint="eastAsia" w:ascii="仿宋" w:hAnsi="仿宋" w:eastAsia="仿宋" w:cs="仿宋_GB2312"/>
          <w:b/>
          <w:kern w:val="2"/>
          <w:sz w:val="30"/>
          <w:szCs w:val="30"/>
          <w:highlight w:val="none"/>
        </w:rPr>
      </w:pPr>
      <w:r>
        <w:rPr>
          <w:rFonts w:hint="eastAsia" w:ascii="仿宋" w:hAnsi="仿宋" w:eastAsia="仿宋" w:cs="仿宋_GB2312"/>
          <w:b/>
          <w:kern w:val="2"/>
          <w:sz w:val="30"/>
          <w:szCs w:val="30"/>
          <w:highlight w:val="none"/>
        </w:rPr>
        <w:t xml:space="preserve">二、响应报价表 </w:t>
      </w:r>
    </w:p>
    <w:p w14:paraId="173A14BE">
      <w:pPr>
        <w:snapToGrid w:val="0"/>
        <w:spacing w:before="50" w:after="50" w:line="360" w:lineRule="auto"/>
        <w:rPr>
          <w:rFonts w:hint="eastAsia" w:ascii="宋体" w:hAnsi="宋体"/>
          <w:sz w:val="24"/>
          <w:highlight w:val="none"/>
        </w:rPr>
      </w:pPr>
    </w:p>
    <w:p w14:paraId="545128F1">
      <w:pPr>
        <w:snapToGrid w:val="0"/>
        <w:spacing w:before="50" w:after="50" w:line="360" w:lineRule="auto"/>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07E31992">
      <w:pPr>
        <w:snapToGrid w:val="0"/>
        <w:spacing w:before="50" w:after="50" w:line="360" w:lineRule="auto"/>
        <w:rPr>
          <w:rFonts w:hint="eastAsia" w:ascii="宋体" w:hAnsi="宋体"/>
          <w:sz w:val="24"/>
          <w:highlight w:val="none"/>
          <w:u w:val="single"/>
        </w:rPr>
      </w:pPr>
      <w:r>
        <w:rPr>
          <w:rFonts w:hint="eastAsia" w:hAnsi="宋体"/>
          <w:sz w:val="24"/>
          <w:highlight w:val="none"/>
        </w:rPr>
        <w:t>供应商名称：</w:t>
      </w:r>
      <w:r>
        <w:rPr>
          <w:rFonts w:hint="eastAsia" w:hAnsi="宋体"/>
          <w:sz w:val="24"/>
          <w:highlight w:val="none"/>
          <w:u w:val="single"/>
        </w:rPr>
        <w:t xml:space="preserve">                     </w:t>
      </w:r>
      <w:r>
        <w:rPr>
          <w:rFonts w:hint="eastAsia" w:hAnsi="宋体"/>
          <w:sz w:val="24"/>
          <w:highlight w:val="none"/>
        </w:rPr>
        <w:t xml:space="preserve">  </w:t>
      </w:r>
      <w:r>
        <w:rPr>
          <w:rFonts w:hint="eastAsia" w:ascii="宋体" w:hAnsi="宋体" w:cs="仿宋_GB2312"/>
          <w:sz w:val="24"/>
          <w:highlight w:val="none"/>
        </w:rPr>
        <w:t xml:space="preserve">                    </w:t>
      </w:r>
    </w:p>
    <w:tbl>
      <w:tblPr>
        <w:tblStyle w:val="29"/>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673"/>
        <w:gridCol w:w="1843"/>
        <w:gridCol w:w="1134"/>
        <w:gridCol w:w="850"/>
        <w:gridCol w:w="1276"/>
        <w:gridCol w:w="1058"/>
      </w:tblGrid>
      <w:tr w14:paraId="0E27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3083A82">
            <w:pPr>
              <w:jc w:val="center"/>
              <w:rPr>
                <w:rFonts w:ascii="宋体" w:hAnsi="宋体"/>
                <w:szCs w:val="22"/>
                <w:highlight w:val="none"/>
              </w:rPr>
            </w:pPr>
            <w:r>
              <w:rPr>
                <w:rFonts w:hint="eastAsia" w:ascii="宋体" w:hAnsi="宋体"/>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1C9C95">
            <w:pPr>
              <w:jc w:val="center"/>
              <w:rPr>
                <w:rFonts w:ascii="宋体" w:hAnsi="宋体"/>
                <w:szCs w:val="22"/>
                <w:highlight w:val="none"/>
              </w:rPr>
            </w:pPr>
            <w:r>
              <w:rPr>
                <w:rFonts w:hint="eastAsia" w:ascii="宋体" w:hAnsi="宋体"/>
                <w:szCs w:val="22"/>
                <w:highlight w:val="none"/>
              </w:rPr>
              <w:t>标的名称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54010B94">
            <w:pPr>
              <w:jc w:val="center"/>
              <w:rPr>
                <w:rFonts w:ascii="宋体" w:hAnsi="宋体"/>
                <w:szCs w:val="22"/>
                <w:highlight w:val="none"/>
              </w:rPr>
            </w:pPr>
            <w:r>
              <w:rPr>
                <w:rFonts w:hint="eastAsia" w:ascii="宋体" w:hAnsi="宋体"/>
                <w:szCs w:val="22"/>
                <w:highlight w:val="none"/>
              </w:rPr>
              <w:t>品牌（如有）、生产厂家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196969">
            <w:pPr>
              <w:jc w:val="center"/>
              <w:rPr>
                <w:rFonts w:ascii="宋体" w:hAnsi="宋体"/>
                <w:szCs w:val="22"/>
                <w:highlight w:val="none"/>
              </w:rPr>
            </w:pPr>
            <w:r>
              <w:rPr>
                <w:rFonts w:hint="eastAsia" w:ascii="宋体" w:hAnsi="宋体"/>
                <w:szCs w:val="22"/>
                <w:highlight w:val="none"/>
              </w:rPr>
              <w:t>规格型号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13B143">
            <w:pPr>
              <w:jc w:val="center"/>
              <w:rPr>
                <w:rFonts w:ascii="宋体" w:hAnsi="宋体"/>
                <w:szCs w:val="22"/>
                <w:highlight w:val="none"/>
              </w:rPr>
            </w:pPr>
            <w:r>
              <w:rPr>
                <w:rFonts w:hint="eastAsia" w:ascii="宋体" w:hAnsi="宋体"/>
                <w:szCs w:val="22"/>
                <w:highlight w:val="none"/>
              </w:rPr>
              <w:t>数量</w:t>
            </w:r>
            <w:r>
              <w:rPr>
                <w:rFonts w:ascii="宋体" w:hAnsi="宋体"/>
                <w:szCs w:val="22"/>
                <w:highlight w:val="none"/>
              </w:rPr>
              <w:t>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882A87">
            <w:pPr>
              <w:jc w:val="center"/>
              <w:rPr>
                <w:rFonts w:ascii="宋体" w:hAnsi="宋体"/>
                <w:szCs w:val="22"/>
                <w:highlight w:val="none"/>
              </w:rPr>
            </w:pPr>
            <w:r>
              <w:rPr>
                <w:rFonts w:hint="eastAsia" w:ascii="宋体" w:hAnsi="宋体"/>
                <w:szCs w:val="22"/>
                <w:highlight w:val="none"/>
              </w:rPr>
              <w:t>单价</w:t>
            </w:r>
            <w:r>
              <w:rPr>
                <w:rFonts w:ascii="宋体" w:hAnsi="宋体"/>
                <w:szCs w:val="22"/>
                <w:highlight w:val="none"/>
              </w:rPr>
              <w:t>(</w:t>
            </w:r>
            <w:r>
              <w:rPr>
                <w:rFonts w:hint="eastAsia" w:ascii="宋体" w:hAnsi="宋体"/>
                <w:szCs w:val="22"/>
                <w:highlight w:val="none"/>
              </w:rPr>
              <w:t>元</w:t>
            </w:r>
            <w:r>
              <w:rPr>
                <w:rFonts w:ascii="宋体" w:hAnsi="宋体"/>
                <w:szCs w:val="22"/>
                <w:highlight w:val="none"/>
              </w:rPr>
              <w:t>)②</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35905F">
            <w:pPr>
              <w:jc w:val="center"/>
              <w:rPr>
                <w:rFonts w:ascii="宋体" w:hAnsi="宋体"/>
                <w:szCs w:val="22"/>
                <w:highlight w:val="none"/>
              </w:rPr>
            </w:pPr>
            <w:r>
              <w:rPr>
                <w:rFonts w:hint="eastAsia" w:ascii="宋体" w:hAnsi="宋体"/>
                <w:szCs w:val="22"/>
                <w:highlight w:val="none"/>
              </w:rPr>
              <w:t>单项合价（元）</w:t>
            </w:r>
          </w:p>
          <w:p w14:paraId="5940C12A">
            <w:pPr>
              <w:jc w:val="center"/>
              <w:rPr>
                <w:rFonts w:ascii="宋体" w:hAnsi="宋体"/>
                <w:szCs w:val="22"/>
                <w:highlight w:val="none"/>
              </w:rPr>
            </w:pPr>
            <w:r>
              <w:rPr>
                <w:rFonts w:ascii="宋体" w:hAnsi="宋体"/>
                <w:szCs w:val="22"/>
                <w:highlight w:val="none"/>
              </w:rPr>
              <w:t>③</w:t>
            </w:r>
            <w:r>
              <w:rPr>
                <w:rFonts w:hint="eastAsia" w:ascii="宋体" w:hAnsi="宋体"/>
                <w:szCs w:val="22"/>
                <w:highlight w:val="none"/>
              </w:rPr>
              <w:t>＝</w:t>
            </w:r>
            <w:r>
              <w:rPr>
                <w:rFonts w:ascii="宋体" w:hAnsi="宋体"/>
                <w:szCs w:val="22"/>
                <w:highlight w:val="none"/>
              </w:rPr>
              <w:t>①×②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F501934">
            <w:pPr>
              <w:jc w:val="center"/>
              <w:rPr>
                <w:rFonts w:ascii="宋体" w:hAnsi="宋体"/>
                <w:szCs w:val="22"/>
                <w:highlight w:val="none"/>
              </w:rPr>
            </w:pPr>
            <w:r>
              <w:rPr>
                <w:rFonts w:hint="eastAsia" w:ascii="宋体" w:hAnsi="宋体"/>
                <w:szCs w:val="22"/>
                <w:highlight w:val="none"/>
              </w:rPr>
              <w:t>备注</w:t>
            </w:r>
          </w:p>
        </w:tc>
      </w:tr>
      <w:tr w14:paraId="7202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EB6BAE2">
            <w:pPr>
              <w:jc w:val="center"/>
              <w:rPr>
                <w:rFonts w:ascii="宋体" w:hAnsi="宋体"/>
                <w:szCs w:val="22"/>
                <w:highlight w:val="none"/>
              </w:rPr>
            </w:pPr>
            <w:r>
              <w:rPr>
                <w:rFonts w:ascii="宋体" w:hAnsi="宋体"/>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8E676F">
            <w:pPr>
              <w:jc w:val="center"/>
              <w:rPr>
                <w:rFonts w:ascii="宋体" w:hAnsi="宋体"/>
                <w:szCs w:val="22"/>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D737E44">
            <w:pPr>
              <w:jc w:val="center"/>
              <w:rPr>
                <w:rFonts w:ascii="宋体" w:hAnsi="宋体"/>
                <w:szCs w:val="22"/>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9612EC">
            <w:pPr>
              <w:jc w:val="center"/>
              <w:rPr>
                <w:rFonts w:ascii="宋体" w:hAnsi="宋体"/>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628F25">
            <w:pPr>
              <w:jc w:val="center"/>
              <w:rPr>
                <w:rFonts w:ascii="宋体" w:hAnsi="宋体"/>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2F8654E">
            <w:pPr>
              <w:jc w:val="left"/>
              <w:rPr>
                <w:rFonts w:ascii="宋体" w:hAnsi="宋体"/>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0DAD4C">
            <w:pPr>
              <w:jc w:val="left"/>
              <w:rPr>
                <w:rFonts w:ascii="宋体" w:hAnsi="宋体"/>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14A150A">
            <w:pPr>
              <w:jc w:val="center"/>
              <w:rPr>
                <w:rFonts w:ascii="宋体" w:hAnsi="宋体"/>
                <w:szCs w:val="22"/>
                <w:highlight w:val="none"/>
              </w:rPr>
            </w:pPr>
          </w:p>
        </w:tc>
      </w:tr>
      <w:tr w14:paraId="6315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0D3992E">
            <w:pPr>
              <w:jc w:val="center"/>
              <w:rPr>
                <w:rFonts w:ascii="宋体" w:hAnsi="宋体"/>
                <w:szCs w:val="22"/>
                <w:highlight w:val="none"/>
              </w:rPr>
            </w:pPr>
            <w:r>
              <w:rPr>
                <w:rFonts w:ascii="宋体" w:hAnsi="宋体"/>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1221DF">
            <w:pPr>
              <w:jc w:val="center"/>
              <w:rPr>
                <w:rFonts w:ascii="宋体" w:hAnsi="宋体"/>
                <w:szCs w:val="22"/>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336D739">
            <w:pPr>
              <w:jc w:val="center"/>
              <w:rPr>
                <w:rFonts w:ascii="宋体" w:hAnsi="宋体"/>
                <w:szCs w:val="22"/>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394DD7">
            <w:pPr>
              <w:jc w:val="center"/>
              <w:rPr>
                <w:rFonts w:ascii="宋体" w:hAnsi="宋体"/>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CB40C9">
            <w:pPr>
              <w:jc w:val="center"/>
              <w:rPr>
                <w:rFonts w:ascii="宋体" w:hAnsi="宋体"/>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BF8054">
            <w:pPr>
              <w:jc w:val="left"/>
              <w:rPr>
                <w:rFonts w:ascii="宋体" w:hAnsi="宋体"/>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4A32FB">
            <w:pPr>
              <w:jc w:val="left"/>
              <w:rPr>
                <w:rFonts w:ascii="宋体" w:hAnsi="宋体"/>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6165BA">
            <w:pPr>
              <w:jc w:val="center"/>
              <w:rPr>
                <w:rFonts w:ascii="宋体" w:hAnsi="宋体"/>
                <w:szCs w:val="22"/>
                <w:highlight w:val="none"/>
              </w:rPr>
            </w:pPr>
          </w:p>
        </w:tc>
      </w:tr>
      <w:tr w14:paraId="5A2C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7F33113">
            <w:pPr>
              <w:jc w:val="center"/>
              <w:rPr>
                <w:rFonts w:ascii="宋体" w:hAnsi="宋体"/>
                <w:szCs w:val="22"/>
                <w:highlight w:val="none"/>
              </w:rPr>
            </w:pPr>
            <w:r>
              <w:rPr>
                <w:rFonts w:ascii="宋体" w:hAnsi="宋体"/>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8A642A">
            <w:pPr>
              <w:jc w:val="center"/>
              <w:rPr>
                <w:rFonts w:ascii="宋体" w:hAnsi="宋体"/>
                <w:szCs w:val="22"/>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45AEA44">
            <w:pPr>
              <w:jc w:val="center"/>
              <w:rPr>
                <w:rFonts w:ascii="宋体" w:hAnsi="宋体"/>
                <w:szCs w:val="22"/>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5D5B0A7">
            <w:pPr>
              <w:jc w:val="center"/>
              <w:rPr>
                <w:rFonts w:ascii="宋体" w:hAnsi="宋体"/>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455F69">
            <w:pPr>
              <w:jc w:val="center"/>
              <w:rPr>
                <w:rFonts w:ascii="宋体" w:hAnsi="宋体"/>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A01F593">
            <w:pPr>
              <w:jc w:val="left"/>
              <w:rPr>
                <w:rFonts w:ascii="宋体" w:hAnsi="宋体"/>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E37757">
            <w:pPr>
              <w:jc w:val="left"/>
              <w:rPr>
                <w:rFonts w:ascii="宋体" w:hAnsi="宋体"/>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C1B18C">
            <w:pPr>
              <w:jc w:val="center"/>
              <w:rPr>
                <w:rFonts w:ascii="宋体" w:hAnsi="宋体"/>
                <w:szCs w:val="22"/>
                <w:highlight w:val="none"/>
              </w:rPr>
            </w:pPr>
          </w:p>
        </w:tc>
      </w:tr>
      <w:tr w14:paraId="0B7B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52D1642F">
            <w:pPr>
              <w:rPr>
                <w:rFonts w:hint="eastAsia" w:ascii="宋体" w:hAnsi="宋体"/>
                <w:szCs w:val="22"/>
                <w:highlight w:val="none"/>
              </w:rPr>
            </w:pPr>
            <w:r>
              <w:rPr>
                <w:rFonts w:hint="eastAsia" w:ascii="宋体" w:hAnsi="宋体"/>
                <w:szCs w:val="22"/>
                <w:highlight w:val="none"/>
              </w:rPr>
              <w:t xml:space="preserve">报价合计（包含税费等所有费用）：（大写）人民币 </w:t>
            </w:r>
            <w:r>
              <w:rPr>
                <w:rFonts w:hint="eastAsia" w:ascii="宋体" w:hAnsi="宋体"/>
                <w:szCs w:val="22"/>
                <w:highlight w:val="none"/>
                <w:u w:val="single"/>
              </w:rPr>
              <w:t xml:space="preserve">                          </w:t>
            </w:r>
            <w:r>
              <w:rPr>
                <w:rFonts w:hint="eastAsia" w:ascii="宋体" w:hAnsi="宋体"/>
                <w:szCs w:val="22"/>
                <w:highlight w:val="none"/>
              </w:rPr>
              <w:t>（￥</w:t>
            </w:r>
            <w:r>
              <w:rPr>
                <w:rFonts w:hint="eastAsia" w:ascii="宋体" w:hAnsi="宋体"/>
                <w:szCs w:val="22"/>
                <w:highlight w:val="none"/>
                <w:u w:val="single"/>
              </w:rPr>
              <w:t xml:space="preserve">                </w:t>
            </w:r>
            <w:r>
              <w:rPr>
                <w:rFonts w:hint="eastAsia" w:ascii="宋体" w:hAnsi="宋体"/>
                <w:szCs w:val="22"/>
                <w:highlight w:val="none"/>
              </w:rPr>
              <w:t>元）</w:t>
            </w:r>
          </w:p>
        </w:tc>
      </w:tr>
      <w:tr w14:paraId="57F2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0AFDBEC4">
            <w:pPr>
              <w:rPr>
                <w:rFonts w:hint="eastAsia" w:ascii="宋体" w:hAnsi="宋体"/>
                <w:highlight w:val="none"/>
                <w:u w:val="single"/>
              </w:rPr>
            </w:pPr>
            <w:r>
              <w:rPr>
                <w:rFonts w:hint="eastAsia" w:ascii="宋体" w:hAnsi="宋体"/>
                <w:highlight w:val="none"/>
                <w:u w:val="single"/>
              </w:rPr>
              <w:t>　　</w:t>
            </w:r>
            <w:r>
              <w:rPr>
                <w:rFonts w:hint="eastAsia" w:ascii="宋体" w:hAnsi="宋体"/>
                <w:highlight w:val="none"/>
              </w:rPr>
              <w:t>分标（此处有分标时填写具体分标号，无分标时填写</w:t>
            </w:r>
            <w:r>
              <w:rPr>
                <w:rFonts w:ascii="宋体" w:hAnsi="宋体"/>
                <w:highlight w:val="none"/>
              </w:rPr>
              <w:t>“</w:t>
            </w:r>
            <w:r>
              <w:rPr>
                <w:rFonts w:hint="eastAsia" w:ascii="宋体" w:hAnsi="宋体"/>
                <w:highlight w:val="none"/>
              </w:rPr>
              <w:t>无</w:t>
            </w:r>
            <w:r>
              <w:rPr>
                <w:rFonts w:ascii="宋体" w:hAnsi="宋体"/>
                <w:highlight w:val="none"/>
              </w:rPr>
              <w:t>”</w:t>
            </w:r>
            <w:r>
              <w:rPr>
                <w:rFonts w:hint="eastAsia" w:ascii="宋体" w:hAnsi="宋体"/>
                <w:highlight w:val="none"/>
              </w:rPr>
              <w:t>）</w:t>
            </w:r>
          </w:p>
        </w:tc>
      </w:tr>
    </w:tbl>
    <w:p w14:paraId="1B9126F0">
      <w:pPr>
        <w:snapToGrid w:val="0"/>
        <w:spacing w:before="50" w:after="50" w:line="360" w:lineRule="auto"/>
        <w:ind w:firstLine="480" w:firstLineChars="200"/>
        <w:jc w:val="left"/>
        <w:rPr>
          <w:rFonts w:hint="eastAsia" w:ascii="仿宋_GB2312" w:hAnsi="仿宋" w:eastAsia="仿宋_GB2312" w:cs="仿宋_GB2312"/>
          <w:kern w:val="0"/>
          <w:sz w:val="24"/>
          <w:highlight w:val="none"/>
          <w:lang w:val="zh-CN"/>
        </w:rPr>
      </w:pPr>
    </w:p>
    <w:p w14:paraId="72A67696">
      <w:pPr>
        <w:snapToGrid w:val="0"/>
        <w:spacing w:before="50" w:after="50" w:line="380" w:lineRule="exact"/>
        <w:ind w:firstLine="480" w:firstLineChars="200"/>
        <w:jc w:val="left"/>
        <w:rPr>
          <w:rFonts w:hint="eastAsia" w:ascii="宋体" w:hAnsi="宋体" w:cs="仿宋_GB2312"/>
          <w:kern w:val="0"/>
          <w:sz w:val="24"/>
          <w:highlight w:val="none"/>
          <w:lang w:val="zh-CN"/>
        </w:rPr>
      </w:pPr>
      <w:r>
        <w:rPr>
          <w:rFonts w:hint="eastAsia" w:ascii="宋体" w:hAnsi="宋体" w:cs="仿宋_GB2312"/>
          <w:kern w:val="0"/>
          <w:sz w:val="24"/>
          <w:highlight w:val="none"/>
          <w:lang w:val="zh-CN"/>
        </w:rPr>
        <w:t xml:space="preserve">注： </w:t>
      </w:r>
    </w:p>
    <w:p w14:paraId="52A4258B">
      <w:pPr>
        <w:snapToGrid w:val="0"/>
        <w:spacing w:before="50" w:after="50" w:line="380" w:lineRule="exact"/>
        <w:ind w:firstLine="480" w:firstLineChars="200"/>
        <w:jc w:val="left"/>
        <w:rPr>
          <w:rFonts w:hint="eastAsia" w:ascii="宋体" w:hAnsi="宋体" w:cs="仿宋_GB2312"/>
          <w:kern w:val="0"/>
          <w:sz w:val="24"/>
          <w:highlight w:val="none"/>
          <w:lang w:val="zh-CN"/>
        </w:rPr>
      </w:pPr>
      <w:r>
        <w:rPr>
          <w:rFonts w:hint="eastAsia" w:ascii="宋体" w:hAnsi="宋体" w:cs="仿宋_GB2312"/>
          <w:kern w:val="0"/>
          <w:sz w:val="24"/>
          <w:highlight w:val="none"/>
          <w:lang w:val="zh-CN"/>
        </w:rPr>
        <w:t>1、 供应商需按本表格式填写，不得自行更改，也不得留空， 如有多分标，按分标分别提供响应报价表</w:t>
      </w:r>
      <w:r>
        <w:rPr>
          <w:rFonts w:hint="eastAsia" w:ascii="宋体" w:hAnsi="宋体" w:cs="仿宋_GB2312"/>
          <w:b/>
          <w:kern w:val="0"/>
          <w:sz w:val="24"/>
          <w:highlight w:val="none"/>
          <w:lang w:val="zh-CN"/>
        </w:rPr>
        <w:t>。</w:t>
      </w:r>
    </w:p>
    <w:p w14:paraId="282F5479">
      <w:pPr>
        <w:snapToGrid w:val="0"/>
        <w:spacing w:before="50" w:after="50" w:line="380" w:lineRule="exact"/>
        <w:ind w:firstLine="480" w:firstLineChars="200"/>
        <w:jc w:val="left"/>
        <w:rPr>
          <w:rFonts w:hint="eastAsia" w:ascii="宋体" w:hAnsi="宋体" w:cs="仿宋_GB2312"/>
          <w:b/>
          <w:kern w:val="0"/>
          <w:sz w:val="24"/>
          <w:highlight w:val="none"/>
          <w:lang w:val="zh-CN"/>
        </w:rPr>
      </w:pPr>
      <w:r>
        <w:rPr>
          <w:rFonts w:hint="eastAsia" w:ascii="宋体" w:hAnsi="宋体" w:cs="仿宋_GB2312"/>
          <w:kern w:val="0"/>
          <w:sz w:val="24"/>
          <w:highlight w:val="none"/>
          <w:lang w:val="zh-CN"/>
        </w:rPr>
        <w:t>2、以上表格要求细分项目及报价，具体填写标的名称、生产厂家、规格型号，</w:t>
      </w:r>
      <w:r>
        <w:rPr>
          <w:rFonts w:hint="eastAsia" w:ascii="宋体" w:hAnsi="宋体" w:cs="仿宋_GB2312"/>
          <w:b/>
          <w:kern w:val="0"/>
          <w:sz w:val="24"/>
          <w:highlight w:val="none"/>
          <w:lang w:val="zh-CN"/>
        </w:rPr>
        <w:t>否则其响应作无效响应处理。</w:t>
      </w:r>
    </w:p>
    <w:p w14:paraId="5EA55E33">
      <w:pPr>
        <w:snapToGrid w:val="0"/>
        <w:spacing w:line="380" w:lineRule="exact"/>
        <w:ind w:firstLine="480" w:firstLineChars="200"/>
        <w:jc w:val="left"/>
        <w:rPr>
          <w:rFonts w:hint="eastAsia" w:ascii="宋体" w:hAnsi="宋体" w:cs="仿宋_GB2312"/>
          <w:kern w:val="0"/>
          <w:sz w:val="24"/>
          <w:highlight w:val="none"/>
          <w:lang w:val="zh-CN"/>
        </w:rPr>
      </w:pPr>
      <w:r>
        <w:rPr>
          <w:rFonts w:hint="eastAsia" w:ascii="宋体" w:hAnsi="宋体" w:cs="仿宋_GB2312"/>
          <w:kern w:val="0"/>
          <w:sz w:val="24"/>
          <w:highlight w:val="none"/>
        </w:rPr>
        <w:t>3</w:t>
      </w:r>
      <w:r>
        <w:rPr>
          <w:rFonts w:hint="eastAsia" w:ascii="宋体" w:hAnsi="宋体" w:cs="仿宋_GB2312"/>
          <w:kern w:val="0"/>
          <w:sz w:val="24"/>
          <w:highlight w:val="none"/>
          <w:lang w:val="zh-CN"/>
        </w:rPr>
        <w:t>、特别提示：采购机构将对项目名称和项目编号，成交供应商名称、地址和成交金额，主要成交标的的名称、规格型号、数量、单价等予以公示。</w:t>
      </w:r>
    </w:p>
    <w:p w14:paraId="4D31C0FD">
      <w:pPr>
        <w:snapToGrid w:val="0"/>
        <w:spacing w:line="380" w:lineRule="exact"/>
        <w:ind w:firstLine="480" w:firstLineChars="200"/>
        <w:jc w:val="left"/>
        <w:rPr>
          <w:rFonts w:hint="eastAsia" w:ascii="宋体" w:hAnsi="宋体" w:cs="仿宋_GB2312"/>
          <w:kern w:val="0"/>
          <w:sz w:val="24"/>
          <w:highlight w:val="none"/>
          <w:lang w:val="zh-CN"/>
        </w:rPr>
      </w:pPr>
      <w:r>
        <w:rPr>
          <w:rFonts w:hint="eastAsia" w:ascii="宋体" w:hAnsi="宋体" w:cs="仿宋_GB2312"/>
          <w:kern w:val="0"/>
          <w:sz w:val="24"/>
          <w:szCs w:val="22"/>
          <w:highlight w:val="none"/>
        </w:rPr>
        <w:t>4</w:t>
      </w:r>
      <w:r>
        <w:rPr>
          <w:rFonts w:hint="eastAsia" w:ascii="宋体" w:hAnsi="宋体" w:cs="仿宋_GB2312"/>
          <w:kern w:val="0"/>
          <w:sz w:val="24"/>
          <w:szCs w:val="22"/>
          <w:highlight w:val="none"/>
          <w:lang w:val="zh-CN"/>
        </w:rPr>
        <w:t>、</w:t>
      </w:r>
      <w:r>
        <w:rPr>
          <w:rFonts w:hint="eastAsia" w:ascii="宋体" w:hAnsi="宋体" w:cs="仿宋_GB2312"/>
          <w:kern w:val="0"/>
          <w:sz w:val="24"/>
          <w:highlight w:val="none"/>
          <w:lang w:val="zh-CN"/>
        </w:rPr>
        <w:t>符合采购文件中列明的可享受中小企业扶持政策的供应商，请填写中小企业声明函。注：供应商</w:t>
      </w:r>
      <w:r>
        <w:rPr>
          <w:rFonts w:ascii="宋体" w:hAnsi="宋体" w:cs="仿宋_GB2312"/>
          <w:kern w:val="0"/>
          <w:sz w:val="24"/>
          <w:highlight w:val="none"/>
          <w:lang w:val="zh-CN"/>
        </w:rPr>
        <w:t>提供</w:t>
      </w:r>
      <w:r>
        <w:rPr>
          <w:rFonts w:hint="eastAsia" w:ascii="宋体" w:hAnsi="宋体" w:cs="仿宋_GB2312"/>
          <w:kern w:val="0"/>
          <w:sz w:val="24"/>
          <w:highlight w:val="none"/>
          <w:lang w:val="zh-CN"/>
        </w:rPr>
        <w:t>的中小企业</w:t>
      </w:r>
      <w:r>
        <w:rPr>
          <w:rFonts w:ascii="宋体" w:hAnsi="宋体" w:cs="仿宋_GB2312"/>
          <w:kern w:val="0"/>
          <w:sz w:val="24"/>
          <w:highlight w:val="none"/>
          <w:lang w:val="zh-CN"/>
        </w:rPr>
        <w:t>声明函内容不实的，属于提供虚假材料谋取中标、成交，依照《中华人民共和国政府采购法》等国家有关规定追究相应责任。</w:t>
      </w:r>
    </w:p>
    <w:p w14:paraId="25B4B772">
      <w:pPr>
        <w:autoSpaceDE w:val="0"/>
        <w:autoSpaceDN w:val="0"/>
        <w:spacing w:line="380" w:lineRule="exact"/>
        <w:ind w:left="4335" w:leftChars="1950" w:hanging="240" w:hangingChars="100"/>
        <w:rPr>
          <w:rFonts w:hint="eastAsia" w:ascii="宋体" w:hAnsi="宋体" w:cs="仿宋_GB2312"/>
          <w:kern w:val="0"/>
          <w:sz w:val="24"/>
          <w:highlight w:val="none"/>
        </w:rPr>
      </w:pPr>
    </w:p>
    <w:p w14:paraId="0D22835A">
      <w:pPr>
        <w:autoSpaceDE w:val="0"/>
        <w:autoSpaceDN w:val="0"/>
        <w:spacing w:line="380" w:lineRule="exact"/>
        <w:ind w:left="4335" w:leftChars="1950" w:hanging="240" w:hangingChars="100"/>
        <w:rPr>
          <w:rFonts w:ascii="宋体" w:hAnsi="宋体" w:cs="仿宋_GB2312"/>
          <w:kern w:val="0"/>
          <w:sz w:val="24"/>
          <w:highlight w:val="none"/>
        </w:rPr>
      </w:pPr>
      <w:r>
        <w:rPr>
          <w:rFonts w:hint="eastAsia" w:ascii="宋体" w:hAnsi="宋体" w:cs="仿宋_GB2312"/>
          <w:kern w:val="0"/>
          <w:sz w:val="24"/>
          <w:highlight w:val="none"/>
        </w:rPr>
        <w:t>供应商名称（电子签章）：</w:t>
      </w:r>
    </w:p>
    <w:p w14:paraId="4C6CD530">
      <w:pPr>
        <w:autoSpaceDE w:val="0"/>
        <w:autoSpaceDN w:val="0"/>
        <w:spacing w:line="380" w:lineRule="exact"/>
        <w:ind w:firstLine="6480" w:firstLineChars="2700"/>
        <w:rPr>
          <w:rFonts w:hint="eastAsia" w:ascii="宋体" w:hAnsi="宋体" w:cs="仿宋_GB2312"/>
          <w:kern w:val="0"/>
          <w:sz w:val="24"/>
          <w:highlight w:val="none"/>
          <w:lang w:val="zh-CN"/>
        </w:rPr>
      </w:pPr>
      <w:r>
        <w:rPr>
          <w:rFonts w:hint="eastAsia" w:ascii="宋体" w:hAnsi="宋体" w:cs="仿宋_GB2312"/>
          <w:kern w:val="0"/>
          <w:sz w:val="24"/>
          <w:highlight w:val="none"/>
          <w:lang w:val="zh-CN"/>
        </w:rPr>
        <w:t>日期：  年  月   日</w:t>
      </w:r>
    </w:p>
    <w:p w14:paraId="159A617E">
      <w:pPr>
        <w:spacing w:line="360" w:lineRule="auto"/>
        <w:ind w:right="-817" w:rightChars="-389" w:firstLine="5461" w:firstLineChars="1700"/>
        <w:contextualSpacing/>
        <w:rPr>
          <w:rFonts w:hint="eastAsia" w:ascii="仿宋_GB2312" w:hAnsi="仿宋_GB2312" w:eastAsia="仿宋_GB2312" w:cs="仿宋_GB2312"/>
          <w:b/>
          <w:sz w:val="32"/>
          <w:szCs w:val="32"/>
          <w:highlight w:val="none"/>
        </w:rPr>
      </w:pPr>
    </w:p>
    <w:p w14:paraId="66FA680D">
      <w:pPr>
        <w:pStyle w:val="17"/>
        <w:spacing w:line="500" w:lineRule="exact"/>
        <w:ind w:firstLine="602" w:firstLineChars="200"/>
        <w:rPr>
          <w:rFonts w:hint="eastAsia" w:ascii="仿宋" w:hAnsi="仿宋" w:eastAsia="仿宋" w:cs="仿宋_GB2312"/>
          <w:b/>
          <w:kern w:val="2"/>
          <w:sz w:val="30"/>
          <w:szCs w:val="30"/>
          <w:highlight w:val="none"/>
        </w:rPr>
      </w:pPr>
    </w:p>
    <w:p w14:paraId="6968E97A">
      <w:pPr>
        <w:pStyle w:val="17"/>
        <w:spacing w:line="500" w:lineRule="exact"/>
        <w:ind w:firstLine="602" w:firstLineChars="200"/>
        <w:rPr>
          <w:rFonts w:hint="eastAsia" w:ascii="仿宋" w:hAnsi="仿宋" w:eastAsia="仿宋" w:cs="仿宋_GB2312"/>
          <w:b/>
          <w:kern w:val="2"/>
          <w:sz w:val="30"/>
          <w:szCs w:val="30"/>
          <w:highlight w:val="none"/>
        </w:rPr>
      </w:pPr>
      <w:r>
        <w:rPr>
          <w:rFonts w:hint="eastAsia" w:ascii="仿宋" w:hAnsi="仿宋" w:eastAsia="仿宋" w:cs="仿宋_GB2312"/>
          <w:b/>
          <w:kern w:val="2"/>
          <w:sz w:val="30"/>
          <w:szCs w:val="30"/>
          <w:highlight w:val="none"/>
        </w:rPr>
        <w:br w:type="page"/>
      </w:r>
      <w:r>
        <w:rPr>
          <w:rFonts w:hint="eastAsia" w:ascii="仿宋" w:hAnsi="仿宋" w:eastAsia="仿宋" w:cs="仿宋_GB2312"/>
          <w:b/>
          <w:kern w:val="2"/>
          <w:sz w:val="30"/>
          <w:szCs w:val="30"/>
          <w:highlight w:val="none"/>
        </w:rPr>
        <w:t>三、中小企业声明函</w:t>
      </w:r>
    </w:p>
    <w:p w14:paraId="60252D9C">
      <w:pPr>
        <w:pStyle w:val="17"/>
        <w:spacing w:line="500" w:lineRule="exact"/>
        <w:ind w:firstLine="602" w:firstLineChars="200"/>
        <w:rPr>
          <w:rFonts w:hint="eastAsia" w:ascii="仿宋" w:hAnsi="仿宋" w:eastAsia="仿宋" w:cs="仿宋_GB2312"/>
          <w:b/>
          <w:kern w:val="2"/>
          <w:sz w:val="30"/>
          <w:szCs w:val="30"/>
          <w:highlight w:val="none"/>
        </w:rPr>
      </w:pPr>
    </w:p>
    <w:p w14:paraId="78D4D602">
      <w:pPr>
        <w:spacing w:line="300" w:lineRule="auto"/>
        <w:ind w:firstLine="2200" w:firstLineChars="500"/>
        <w:rPr>
          <w:rFonts w:hint="eastAsia"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中小企业声明函（</w:t>
      </w:r>
      <w:r>
        <w:rPr>
          <w:rFonts w:hint="eastAsia" w:ascii="方正小标宋简体" w:hAnsi="方正小标宋简体" w:eastAsia="方正小标宋简体" w:cs="方正小标宋简体"/>
          <w:sz w:val="44"/>
          <w:szCs w:val="44"/>
          <w:highlight w:val="none"/>
        </w:rPr>
        <w:t>货物</w:t>
      </w:r>
      <w:r>
        <w:rPr>
          <w:rFonts w:ascii="方正小标宋简体" w:hAnsi="方正小标宋简体" w:eastAsia="方正小标宋简体" w:cs="方正小标宋简体"/>
          <w:sz w:val="44"/>
          <w:szCs w:val="44"/>
          <w:highlight w:val="none"/>
        </w:rPr>
        <w:t>）</w:t>
      </w:r>
    </w:p>
    <w:p w14:paraId="4A2EE563">
      <w:pPr>
        <w:pStyle w:val="13"/>
        <w:spacing w:after="0" w:line="360" w:lineRule="auto"/>
        <w:ind w:left="-426" w:right="142" w:firstLine="640"/>
        <w:contextualSpacing/>
        <w:rPr>
          <w:rFonts w:ascii="宋体" w:hAnsi="宋体"/>
          <w:sz w:val="24"/>
          <w:highlight w:val="none"/>
        </w:rPr>
      </w:pPr>
      <w:r>
        <w:rPr>
          <w:rFonts w:ascii="宋体" w:hAnsi="宋体"/>
          <w:sz w:val="24"/>
          <w:highlight w:val="none"/>
        </w:rPr>
        <w:t>本公司郑重声明，根据《政府采购促进中小企业发展管理办法》（财库﹝2020﹞46号）的规定，本公司参加</w:t>
      </w:r>
      <w:r>
        <w:rPr>
          <w:rFonts w:ascii="宋体" w:hAnsi="宋体"/>
          <w:sz w:val="24"/>
          <w:highlight w:val="none"/>
          <w:u w:val="single"/>
        </w:rPr>
        <w:t>（单位名称）</w:t>
      </w:r>
      <w:r>
        <w:rPr>
          <w:rFonts w:ascii="宋体" w:hAnsi="宋体"/>
          <w:sz w:val="24"/>
          <w:highlight w:val="none"/>
        </w:rPr>
        <w:t>的</w:t>
      </w:r>
      <w:r>
        <w:rPr>
          <w:rFonts w:ascii="宋体" w:hAnsi="宋体"/>
          <w:sz w:val="24"/>
          <w:highlight w:val="none"/>
          <w:u w:val="single"/>
        </w:rPr>
        <w:t>（项目名称）</w:t>
      </w:r>
      <w:r>
        <w:rPr>
          <w:rFonts w:ascii="宋体" w:hAnsi="宋体"/>
          <w:sz w:val="24"/>
          <w:highlight w:val="none"/>
        </w:rPr>
        <w:t>采购活动，提供的货物全部由符合政策要求的中小企业制造。相关企业（含联合体中的中小企业、签订分包意向协议的中小企业）的具体情况如下：</w:t>
      </w:r>
    </w:p>
    <w:p w14:paraId="603CFF5E">
      <w:pPr>
        <w:tabs>
          <w:tab w:val="left" w:pos="1384"/>
          <w:tab w:val="left" w:pos="4562"/>
          <w:tab w:val="left" w:pos="6803"/>
        </w:tabs>
        <w:spacing w:line="360" w:lineRule="auto"/>
        <w:ind w:left="-426" w:right="-58" w:firstLine="655"/>
        <w:contextualSpacing/>
        <w:rPr>
          <w:rFonts w:ascii="宋体" w:hAnsi="宋体"/>
          <w:sz w:val="24"/>
          <w:highlight w:val="none"/>
        </w:rPr>
      </w:pPr>
      <w:r>
        <w:rPr>
          <w:rFonts w:ascii="宋体" w:hAnsi="宋体"/>
          <w:sz w:val="24"/>
          <w:highlight w:val="none"/>
        </w:rPr>
        <w:t>1.</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（采购文件中明确的所属行业）</w:t>
      </w:r>
      <w:r>
        <w:rPr>
          <w:rFonts w:ascii="宋体" w:hAnsi="宋体"/>
          <w:sz w:val="24"/>
          <w:highlight w:val="none"/>
        </w:rPr>
        <w:t>行业；制造商为</w:t>
      </w:r>
      <w:r>
        <w:rPr>
          <w:rFonts w:ascii="宋体" w:hAnsi="宋体"/>
          <w:sz w:val="24"/>
          <w:highlight w:val="none"/>
          <w:u w:val="single"/>
        </w:rPr>
        <w:t>（企业名称）</w:t>
      </w:r>
      <w:r>
        <w:rPr>
          <w:rFonts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万元，属于</w:t>
      </w:r>
      <w:r>
        <w:rPr>
          <w:rFonts w:ascii="宋体" w:hAnsi="宋体"/>
          <w:sz w:val="24"/>
          <w:highlight w:val="none"/>
          <w:u w:val="single"/>
        </w:rPr>
        <w:t>（中型企业、小型企业、微型企业）</w:t>
      </w:r>
      <w:r>
        <w:rPr>
          <w:rFonts w:ascii="宋体" w:hAnsi="宋体"/>
          <w:sz w:val="24"/>
          <w:highlight w:val="none"/>
        </w:rPr>
        <w:t>；</w:t>
      </w:r>
    </w:p>
    <w:p w14:paraId="3F9665FB">
      <w:pPr>
        <w:tabs>
          <w:tab w:val="left" w:pos="1065"/>
          <w:tab w:val="left" w:pos="6477"/>
        </w:tabs>
        <w:spacing w:line="360" w:lineRule="auto"/>
        <w:ind w:left="-426" w:right="-58" w:firstLine="655"/>
        <w:contextualSpacing/>
        <w:rPr>
          <w:rFonts w:ascii="宋体" w:hAnsi="宋体"/>
          <w:sz w:val="24"/>
          <w:highlight w:val="none"/>
        </w:rPr>
      </w:pPr>
      <w:r>
        <w:rPr>
          <w:rFonts w:ascii="宋体" w:hAnsi="宋体"/>
          <w:sz w:val="24"/>
          <w:highlight w:val="none"/>
        </w:rPr>
        <w:t>2.</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（采购文件中明确的所属行业）</w:t>
      </w:r>
      <w:r>
        <w:rPr>
          <w:rFonts w:ascii="宋体" w:hAnsi="宋体"/>
          <w:sz w:val="24"/>
          <w:highlight w:val="none"/>
        </w:rPr>
        <w:t>行业；制造商为</w:t>
      </w:r>
      <w:r>
        <w:rPr>
          <w:rFonts w:ascii="宋体" w:hAnsi="宋体"/>
          <w:sz w:val="24"/>
          <w:highlight w:val="none"/>
          <w:u w:val="single"/>
        </w:rPr>
        <w:t>（企业名称）</w:t>
      </w:r>
      <w:r>
        <w:rPr>
          <w:rFonts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万元，属于</w:t>
      </w:r>
      <w:r>
        <w:rPr>
          <w:rFonts w:ascii="宋体" w:hAnsi="宋体"/>
          <w:sz w:val="24"/>
          <w:highlight w:val="none"/>
          <w:u w:val="single"/>
        </w:rPr>
        <w:t>（中型企业、小型企业、微型企业）</w:t>
      </w:r>
      <w:r>
        <w:rPr>
          <w:rFonts w:ascii="宋体" w:hAnsi="宋体"/>
          <w:sz w:val="24"/>
          <w:highlight w:val="none"/>
        </w:rPr>
        <w:t>；</w:t>
      </w:r>
    </w:p>
    <w:p w14:paraId="75F0E364">
      <w:pPr>
        <w:pStyle w:val="13"/>
        <w:spacing w:after="0" w:line="360" w:lineRule="auto"/>
        <w:ind w:left="142" w:right="142"/>
        <w:contextualSpacing/>
        <w:rPr>
          <w:rFonts w:ascii="宋体" w:hAnsi="宋体"/>
          <w:sz w:val="24"/>
          <w:highlight w:val="none"/>
        </w:rPr>
      </w:pPr>
      <w:r>
        <w:rPr>
          <w:rFonts w:ascii="宋体" w:hAnsi="宋体"/>
          <w:sz w:val="24"/>
          <w:highlight w:val="none"/>
        </w:rPr>
        <w:t xml:space="preserve">…… </w:t>
      </w:r>
    </w:p>
    <w:p w14:paraId="06DB8101">
      <w:pPr>
        <w:pStyle w:val="13"/>
        <w:spacing w:after="0" w:line="360" w:lineRule="auto"/>
        <w:ind w:left="-405" w:leftChars="-193" w:right="142" w:firstLine="453" w:firstLineChars="189"/>
        <w:contextualSpacing/>
        <w:rPr>
          <w:rFonts w:ascii="宋体" w:hAnsi="宋体"/>
          <w:sz w:val="24"/>
          <w:highlight w:val="none"/>
        </w:rPr>
      </w:pPr>
      <w:r>
        <w:rPr>
          <w:rFonts w:ascii="宋体" w:hAnsi="宋体"/>
          <w:sz w:val="24"/>
          <w:highlight w:val="none"/>
        </w:rPr>
        <w:t>以上企业，不属于大企业的分支机构，不存在控股股东为大企业的情形，也不存在与大企业的负责人为同一人的情形。</w:t>
      </w:r>
    </w:p>
    <w:p w14:paraId="4125A9F4">
      <w:pPr>
        <w:pStyle w:val="13"/>
        <w:spacing w:after="0" w:line="360" w:lineRule="auto"/>
        <w:ind w:left="-426" w:right="142" w:firstLine="567"/>
        <w:contextualSpacing/>
        <w:rPr>
          <w:rFonts w:ascii="宋体" w:hAnsi="宋体"/>
          <w:sz w:val="24"/>
          <w:highlight w:val="none"/>
        </w:rPr>
      </w:pPr>
      <w:r>
        <w:rPr>
          <w:rFonts w:ascii="宋体" w:hAnsi="宋体"/>
          <w:sz w:val="24"/>
          <w:highlight w:val="none"/>
        </w:rPr>
        <w:t>本企业对上述声明内容的真实性负责。如有虚假，将依法承担相应责任。</w:t>
      </w:r>
    </w:p>
    <w:p w14:paraId="4A01E75A">
      <w:pPr>
        <w:pStyle w:val="13"/>
        <w:spacing w:after="0" w:line="360" w:lineRule="auto"/>
        <w:ind w:left="3960" w:right="1808"/>
        <w:contextualSpacing/>
        <w:rPr>
          <w:rFonts w:hint="eastAsia" w:ascii="宋体" w:hAnsi="宋体"/>
          <w:sz w:val="24"/>
          <w:highlight w:val="none"/>
        </w:rPr>
      </w:pPr>
    </w:p>
    <w:p w14:paraId="22322EB1">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10BC8FC1">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7E74D80D">
      <w:pPr>
        <w:pStyle w:val="13"/>
        <w:spacing w:after="0" w:line="360" w:lineRule="auto"/>
        <w:ind w:left="3960" w:right="1808"/>
        <w:contextualSpacing/>
        <w:rPr>
          <w:highlight w:val="none"/>
        </w:rPr>
      </w:pPr>
    </w:p>
    <w:p w14:paraId="48991F40">
      <w:pPr>
        <w:spacing w:line="360" w:lineRule="auto"/>
        <w:contextualSpacing/>
        <w:jc w:val="left"/>
        <w:rPr>
          <w:rFonts w:hint="eastAsia" w:ascii="宋体" w:hAnsi="宋体" w:cs="仿宋_GB2312"/>
          <w:sz w:val="24"/>
          <w:highlight w:val="none"/>
        </w:rPr>
      </w:pPr>
      <w:r>
        <w:rPr>
          <w:rFonts w:hint="eastAsia" w:ascii="宋体" w:hAnsi="宋体" w:cs="仿宋_GB2312"/>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10B9089">
      <w:pPr>
        <w:snapToGrid w:val="0"/>
        <w:spacing w:before="50" w:after="50" w:line="360" w:lineRule="auto"/>
        <w:ind w:right="-817" w:rightChars="-389"/>
        <w:rPr>
          <w:rFonts w:hint="eastAsia" w:ascii="仿宋_GB2312" w:hAnsi="仿宋_GB2312" w:eastAsia="仿宋_GB2312" w:cs="仿宋_GB2312"/>
          <w:b/>
          <w:sz w:val="32"/>
          <w:szCs w:val="32"/>
          <w:highlight w:val="none"/>
        </w:rPr>
      </w:pPr>
    </w:p>
    <w:p w14:paraId="75984A5F">
      <w:pPr>
        <w:pStyle w:val="3"/>
        <w:jc w:val="center"/>
        <w:rPr>
          <w:rFonts w:ascii="宋体" w:hAnsi="宋体"/>
          <w:b w:val="0"/>
          <w:highlight w:val="none"/>
        </w:rPr>
      </w:pPr>
      <w:r>
        <w:rPr>
          <w:rFonts w:ascii="宋体" w:hAnsi="宋体"/>
          <w:b w:val="0"/>
          <w:bCs w:val="0"/>
          <w:sz w:val="24"/>
          <w:highlight w:val="none"/>
        </w:rPr>
        <w:br w:type="page"/>
      </w:r>
      <w:bookmarkStart w:id="105" w:name="_Toc90289801"/>
      <w:bookmarkStart w:id="106" w:name="_Toc11731"/>
      <w:r>
        <w:rPr>
          <w:rFonts w:hint="eastAsia" w:ascii="宋体" w:hAnsi="宋体"/>
          <w:highlight w:val="none"/>
        </w:rPr>
        <w:t>第五节 其他文书、文件格式</w:t>
      </w:r>
      <w:bookmarkEnd w:id="105"/>
      <w:bookmarkEnd w:id="106"/>
    </w:p>
    <w:p w14:paraId="3B70FBBC">
      <w:pPr>
        <w:spacing w:line="520" w:lineRule="exact"/>
        <w:rPr>
          <w:rFonts w:ascii="宋体" w:hAnsi="宋体" w:cs="仿宋_GB2312"/>
          <w:sz w:val="24"/>
          <w:highlight w:val="none"/>
        </w:rPr>
      </w:pPr>
    </w:p>
    <w:p w14:paraId="65F079A0">
      <w:pPr>
        <w:spacing w:line="520" w:lineRule="exact"/>
        <w:jc w:val="center"/>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残疾人福利性单位声明函</w:t>
      </w:r>
    </w:p>
    <w:p w14:paraId="14482214">
      <w:pPr>
        <w:spacing w:line="520" w:lineRule="exact"/>
        <w:rPr>
          <w:rFonts w:hint="eastAsia" w:ascii="仿宋_GB2312" w:hAnsi="仿宋_GB2312" w:eastAsia="仿宋_GB2312" w:cs="仿宋_GB2312"/>
          <w:sz w:val="32"/>
          <w:szCs w:val="32"/>
          <w:highlight w:val="none"/>
        </w:rPr>
      </w:pPr>
    </w:p>
    <w:p w14:paraId="688B3D20">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highlight w:val="none"/>
          <w:u w:val="single"/>
        </w:rPr>
        <w:t xml:space="preserve">       </w:t>
      </w:r>
      <w:r>
        <w:rPr>
          <w:rFonts w:hint="eastAsia" w:ascii="宋体" w:hAnsi="宋体" w:cs="仿宋_GB2312"/>
          <w:sz w:val="24"/>
          <w:highlight w:val="none"/>
        </w:rPr>
        <w:t>单位的</w:t>
      </w:r>
      <w:r>
        <w:rPr>
          <w:rFonts w:hint="eastAsia" w:ascii="宋体" w:hAnsi="宋体" w:cs="仿宋_GB2312"/>
          <w:sz w:val="24"/>
          <w:highlight w:val="none"/>
          <w:u w:val="single"/>
        </w:rPr>
        <w:t xml:space="preserve">        </w:t>
      </w:r>
      <w:r>
        <w:rPr>
          <w:rFonts w:hint="eastAsia" w:ascii="宋体" w:hAnsi="宋体" w:cs="仿宋_GB2312"/>
          <w:sz w:val="24"/>
          <w:highlight w:val="none"/>
        </w:rPr>
        <w:t>项目采购活动提供本单位制造的货物（由本单位承担工程/提供服务），或者提供其他残疾人福利性单位制造的货物（不包括使用非残疾人福利性单位注册商标的货物）。</w:t>
      </w:r>
    </w:p>
    <w:p w14:paraId="49ECEE3C">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本单位对上述声明的真实性负责。如有虚假，将依法承担相应责任。</w:t>
      </w:r>
    </w:p>
    <w:p w14:paraId="00E3DE72">
      <w:pPr>
        <w:spacing w:line="360" w:lineRule="auto"/>
        <w:contextualSpacing/>
        <w:rPr>
          <w:rFonts w:hint="eastAsia" w:ascii="宋体" w:hAnsi="宋体" w:cs="仿宋_GB2312"/>
          <w:sz w:val="24"/>
          <w:highlight w:val="none"/>
        </w:rPr>
      </w:pPr>
    </w:p>
    <w:p w14:paraId="735CD3E5">
      <w:pPr>
        <w:spacing w:line="360" w:lineRule="auto"/>
        <w:contextualSpacing/>
        <w:rPr>
          <w:rFonts w:hint="eastAsia" w:ascii="宋体" w:hAnsi="宋体" w:cs="仿宋_GB2312"/>
          <w:sz w:val="24"/>
          <w:highlight w:val="none"/>
        </w:rPr>
      </w:pPr>
    </w:p>
    <w:p w14:paraId="6AF2B29B">
      <w:pPr>
        <w:spacing w:line="360" w:lineRule="auto"/>
        <w:contextualSpacing/>
        <w:rPr>
          <w:rFonts w:hint="eastAsia" w:ascii="宋体" w:hAnsi="宋体" w:cs="仿宋_GB2312"/>
          <w:sz w:val="24"/>
          <w:highlight w:val="none"/>
        </w:rPr>
      </w:pPr>
    </w:p>
    <w:p w14:paraId="57B55B94">
      <w:pPr>
        <w:spacing w:line="360" w:lineRule="auto"/>
        <w:ind w:firstLine="2400" w:firstLineChars="1000"/>
        <w:contextualSpacing/>
        <w:rPr>
          <w:rFonts w:hint="eastAsia" w:ascii="宋体" w:hAnsi="宋体" w:cs="仿宋_GB2312"/>
          <w:sz w:val="24"/>
          <w:highlight w:val="none"/>
        </w:rPr>
      </w:pPr>
      <w:r>
        <w:rPr>
          <w:rFonts w:hint="eastAsia" w:ascii="宋体" w:hAnsi="宋体" w:cs="仿宋_GB2312"/>
          <w:sz w:val="24"/>
          <w:highlight w:val="none"/>
        </w:rPr>
        <w:t>供应商名称（电子签章）：</w:t>
      </w:r>
    </w:p>
    <w:p w14:paraId="6A19A3A4">
      <w:pPr>
        <w:spacing w:line="360" w:lineRule="auto"/>
        <w:ind w:firstLine="4320" w:firstLineChars="1800"/>
        <w:contextualSpacing/>
        <w:rPr>
          <w:rFonts w:hint="eastAsia" w:ascii="宋体" w:hAnsi="宋体" w:cs="仿宋_GB2312"/>
          <w:sz w:val="24"/>
          <w:highlight w:val="none"/>
        </w:rPr>
      </w:pPr>
      <w:r>
        <w:rPr>
          <w:rFonts w:hint="eastAsia" w:ascii="宋体" w:hAnsi="宋体" w:cs="仿宋_GB2312"/>
          <w:sz w:val="24"/>
          <w:highlight w:val="none"/>
        </w:rPr>
        <w:t>日  期：     年   月   日</w:t>
      </w:r>
    </w:p>
    <w:p w14:paraId="4BDAB2A9">
      <w:pPr>
        <w:spacing w:line="360" w:lineRule="auto"/>
        <w:contextualSpacing/>
        <w:rPr>
          <w:rFonts w:hint="eastAsia" w:ascii="宋体" w:hAnsi="宋体" w:cs="仿宋_GB2312"/>
          <w:sz w:val="24"/>
          <w:highlight w:val="none"/>
        </w:rPr>
      </w:pPr>
    </w:p>
    <w:p w14:paraId="59B66427">
      <w:pPr>
        <w:spacing w:line="360" w:lineRule="auto"/>
        <w:contextualSpacing/>
        <w:rPr>
          <w:rFonts w:hint="eastAsia" w:ascii="宋体" w:hAnsi="宋体" w:cs="仿宋_GB2312"/>
          <w:sz w:val="24"/>
          <w:highlight w:val="none"/>
        </w:rPr>
      </w:pPr>
    </w:p>
    <w:p w14:paraId="275DCC0F">
      <w:pPr>
        <w:spacing w:line="360" w:lineRule="auto"/>
        <w:contextualSpacing/>
        <w:rPr>
          <w:rFonts w:hint="eastAsia" w:ascii="宋体" w:hAnsi="宋体" w:cs="仿宋_GB2312"/>
          <w:sz w:val="24"/>
          <w:highlight w:val="none"/>
        </w:rPr>
      </w:pPr>
    </w:p>
    <w:p w14:paraId="03EC4925">
      <w:pPr>
        <w:spacing w:line="360" w:lineRule="auto"/>
        <w:contextualSpacing/>
        <w:rPr>
          <w:rFonts w:ascii="宋体" w:hAnsi="宋体" w:cs="仿宋_GB2312"/>
          <w:sz w:val="24"/>
          <w:highlight w:val="none"/>
        </w:rPr>
      </w:pPr>
      <w:r>
        <w:rPr>
          <w:rFonts w:hint="eastAsia" w:ascii="宋体" w:hAnsi="宋体" w:cs="仿宋_GB2312"/>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810740F">
      <w:pPr>
        <w:spacing w:line="520" w:lineRule="exact"/>
        <w:jc w:val="center"/>
        <w:rPr>
          <w:rFonts w:ascii="宋体" w:hAnsi="宋体"/>
          <w:sz w:val="24"/>
          <w:highlight w:val="none"/>
        </w:rPr>
      </w:pPr>
    </w:p>
    <w:p w14:paraId="7630FF1D">
      <w:pPr>
        <w:spacing w:line="520" w:lineRule="exact"/>
        <w:jc w:val="center"/>
        <w:rPr>
          <w:rFonts w:ascii="宋体" w:hAnsi="宋体"/>
          <w:sz w:val="24"/>
          <w:highlight w:val="none"/>
        </w:rPr>
      </w:pPr>
    </w:p>
    <w:p w14:paraId="2631DAC0">
      <w:pPr>
        <w:spacing w:line="520" w:lineRule="exact"/>
        <w:jc w:val="center"/>
        <w:rPr>
          <w:rFonts w:ascii="宋体" w:hAnsi="宋体"/>
          <w:sz w:val="24"/>
          <w:highlight w:val="none"/>
        </w:rPr>
      </w:pPr>
    </w:p>
    <w:p w14:paraId="3CE392A2">
      <w:pPr>
        <w:spacing w:line="520" w:lineRule="exact"/>
        <w:jc w:val="center"/>
        <w:rPr>
          <w:rFonts w:ascii="宋体" w:hAnsi="宋体"/>
          <w:sz w:val="24"/>
          <w:highlight w:val="none"/>
        </w:rPr>
      </w:pPr>
    </w:p>
    <w:p w14:paraId="640F9811">
      <w:pPr>
        <w:spacing w:line="520" w:lineRule="exact"/>
        <w:jc w:val="center"/>
        <w:rPr>
          <w:rFonts w:ascii="宋体" w:hAnsi="宋体"/>
          <w:sz w:val="24"/>
          <w:highlight w:val="none"/>
        </w:rPr>
      </w:pPr>
    </w:p>
    <w:p w14:paraId="4C786406">
      <w:pPr>
        <w:spacing w:line="520" w:lineRule="exact"/>
        <w:jc w:val="center"/>
        <w:rPr>
          <w:rFonts w:ascii="宋体" w:hAnsi="宋体"/>
          <w:sz w:val="24"/>
          <w:highlight w:val="none"/>
        </w:rPr>
      </w:pPr>
    </w:p>
    <w:p w14:paraId="3A404589">
      <w:pPr>
        <w:spacing w:line="520" w:lineRule="exact"/>
        <w:jc w:val="center"/>
        <w:rPr>
          <w:rFonts w:ascii="宋体" w:hAnsi="宋体"/>
          <w:sz w:val="24"/>
          <w:highlight w:val="none"/>
        </w:rPr>
      </w:pPr>
    </w:p>
    <w:p w14:paraId="359AC5EC">
      <w:pPr>
        <w:pStyle w:val="17"/>
        <w:spacing w:line="500" w:lineRule="exact"/>
        <w:jc w:val="center"/>
        <w:rPr>
          <w:rFonts w:hint="eastAsia" w:ascii="仿宋" w:hAnsi="仿宋" w:eastAsia="仿宋" w:cs="仿宋_GB2312"/>
          <w:b/>
          <w:kern w:val="2"/>
          <w:sz w:val="30"/>
          <w:szCs w:val="30"/>
          <w:highlight w:val="none"/>
        </w:rPr>
      </w:pPr>
      <w:r>
        <w:rPr>
          <w:rFonts w:hint="eastAsia" w:ascii="仿宋" w:hAnsi="仿宋" w:eastAsia="仿宋" w:cs="仿宋_GB2312"/>
          <w:b/>
          <w:kern w:val="2"/>
          <w:sz w:val="30"/>
          <w:szCs w:val="30"/>
          <w:highlight w:val="none"/>
        </w:rPr>
        <w:t>最后报价表</w:t>
      </w:r>
    </w:p>
    <w:p w14:paraId="4A6FFC85">
      <w:pPr>
        <w:snapToGrid w:val="0"/>
        <w:spacing w:before="50" w:after="50" w:line="360" w:lineRule="auto"/>
        <w:rPr>
          <w:rFonts w:hint="eastAsia" w:ascii="宋体" w:hAnsi="宋体"/>
          <w:sz w:val="24"/>
          <w:highlight w:val="none"/>
        </w:rPr>
      </w:pPr>
    </w:p>
    <w:p w14:paraId="04EECFEA">
      <w:pPr>
        <w:snapToGrid w:val="0"/>
        <w:spacing w:before="50" w:after="50" w:line="360" w:lineRule="auto"/>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4B0E1E61">
      <w:pPr>
        <w:snapToGrid w:val="0"/>
        <w:spacing w:before="50" w:after="50" w:line="360" w:lineRule="auto"/>
        <w:rPr>
          <w:rFonts w:hint="eastAsia" w:ascii="宋体" w:hAnsi="宋体"/>
          <w:sz w:val="24"/>
          <w:highlight w:val="none"/>
          <w:u w:val="single"/>
        </w:rPr>
      </w:pPr>
      <w:r>
        <w:rPr>
          <w:rFonts w:hint="eastAsia" w:hAnsi="宋体"/>
          <w:sz w:val="24"/>
          <w:highlight w:val="none"/>
        </w:rPr>
        <w:t>供应商名称：</w:t>
      </w:r>
      <w:r>
        <w:rPr>
          <w:rFonts w:hint="eastAsia" w:hAnsi="宋体"/>
          <w:sz w:val="24"/>
          <w:highlight w:val="none"/>
          <w:u w:val="single"/>
        </w:rPr>
        <w:t xml:space="preserve">                     </w:t>
      </w:r>
      <w:r>
        <w:rPr>
          <w:rFonts w:hint="eastAsia" w:hAnsi="宋体"/>
          <w:sz w:val="24"/>
          <w:highlight w:val="none"/>
        </w:rPr>
        <w:t xml:space="preserve">  </w:t>
      </w:r>
      <w:r>
        <w:rPr>
          <w:rFonts w:hint="eastAsia" w:ascii="宋体" w:hAnsi="宋体" w:cs="仿宋_GB2312"/>
          <w:sz w:val="24"/>
          <w:highlight w:val="none"/>
        </w:rPr>
        <w:t xml:space="preserve">                    </w:t>
      </w:r>
    </w:p>
    <w:tbl>
      <w:tblPr>
        <w:tblStyle w:val="29"/>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673"/>
        <w:gridCol w:w="1843"/>
        <w:gridCol w:w="1134"/>
        <w:gridCol w:w="850"/>
        <w:gridCol w:w="1276"/>
        <w:gridCol w:w="1058"/>
      </w:tblGrid>
      <w:tr w14:paraId="42F8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ED52078">
            <w:pPr>
              <w:jc w:val="center"/>
              <w:rPr>
                <w:rFonts w:ascii="宋体" w:hAnsi="宋体"/>
                <w:szCs w:val="22"/>
                <w:highlight w:val="none"/>
              </w:rPr>
            </w:pPr>
            <w:r>
              <w:rPr>
                <w:rFonts w:hint="eastAsia" w:ascii="宋体" w:hAnsi="宋体"/>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26DC31">
            <w:pPr>
              <w:jc w:val="center"/>
              <w:rPr>
                <w:rFonts w:ascii="宋体" w:hAnsi="宋体"/>
                <w:szCs w:val="22"/>
                <w:highlight w:val="none"/>
              </w:rPr>
            </w:pPr>
            <w:r>
              <w:rPr>
                <w:rFonts w:hint="eastAsia" w:ascii="宋体" w:hAnsi="宋体"/>
                <w:szCs w:val="22"/>
                <w:highlight w:val="none"/>
              </w:rPr>
              <w:t>标的名称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0163B67">
            <w:pPr>
              <w:jc w:val="center"/>
              <w:rPr>
                <w:rFonts w:ascii="宋体" w:hAnsi="宋体"/>
                <w:szCs w:val="22"/>
                <w:highlight w:val="none"/>
              </w:rPr>
            </w:pPr>
            <w:r>
              <w:rPr>
                <w:rFonts w:hint="eastAsia" w:ascii="宋体" w:hAnsi="宋体"/>
                <w:szCs w:val="22"/>
                <w:highlight w:val="none"/>
              </w:rPr>
              <w:t>品牌（如有）、生产厂家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09C78A1">
            <w:pPr>
              <w:jc w:val="center"/>
              <w:rPr>
                <w:rFonts w:ascii="宋体" w:hAnsi="宋体"/>
                <w:szCs w:val="22"/>
                <w:highlight w:val="none"/>
              </w:rPr>
            </w:pPr>
            <w:r>
              <w:rPr>
                <w:rFonts w:hint="eastAsia" w:ascii="宋体" w:hAnsi="宋体"/>
                <w:szCs w:val="22"/>
                <w:highlight w:val="none"/>
              </w:rPr>
              <w:t>规格型号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1A8D58">
            <w:pPr>
              <w:jc w:val="center"/>
              <w:rPr>
                <w:rFonts w:ascii="宋体" w:hAnsi="宋体"/>
                <w:szCs w:val="22"/>
                <w:highlight w:val="none"/>
              </w:rPr>
            </w:pPr>
            <w:r>
              <w:rPr>
                <w:rFonts w:hint="eastAsia" w:ascii="宋体" w:hAnsi="宋体"/>
                <w:szCs w:val="22"/>
                <w:highlight w:val="none"/>
              </w:rPr>
              <w:t>数量</w:t>
            </w:r>
            <w:r>
              <w:rPr>
                <w:rFonts w:ascii="宋体" w:hAnsi="宋体"/>
                <w:szCs w:val="22"/>
                <w:highlight w:val="none"/>
              </w:rPr>
              <w:t>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AF0EDFE">
            <w:pPr>
              <w:jc w:val="center"/>
              <w:rPr>
                <w:rFonts w:ascii="宋体" w:hAnsi="宋体"/>
                <w:szCs w:val="22"/>
                <w:highlight w:val="none"/>
              </w:rPr>
            </w:pPr>
            <w:r>
              <w:rPr>
                <w:rFonts w:hint="eastAsia" w:ascii="宋体" w:hAnsi="宋体"/>
                <w:szCs w:val="22"/>
                <w:highlight w:val="none"/>
              </w:rPr>
              <w:t>单价</w:t>
            </w:r>
            <w:r>
              <w:rPr>
                <w:rFonts w:ascii="宋体" w:hAnsi="宋体"/>
                <w:szCs w:val="22"/>
                <w:highlight w:val="none"/>
              </w:rPr>
              <w:t>(</w:t>
            </w:r>
            <w:r>
              <w:rPr>
                <w:rFonts w:hint="eastAsia" w:ascii="宋体" w:hAnsi="宋体"/>
                <w:szCs w:val="22"/>
                <w:highlight w:val="none"/>
              </w:rPr>
              <w:t>元</w:t>
            </w:r>
            <w:r>
              <w:rPr>
                <w:rFonts w:ascii="宋体" w:hAnsi="宋体"/>
                <w:szCs w:val="22"/>
                <w:highlight w:val="none"/>
              </w:rPr>
              <w:t>)②</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ABCEDD">
            <w:pPr>
              <w:jc w:val="center"/>
              <w:rPr>
                <w:rFonts w:ascii="宋体" w:hAnsi="宋体"/>
                <w:szCs w:val="22"/>
                <w:highlight w:val="none"/>
              </w:rPr>
            </w:pPr>
            <w:r>
              <w:rPr>
                <w:rFonts w:hint="eastAsia" w:ascii="宋体" w:hAnsi="宋体"/>
                <w:szCs w:val="22"/>
                <w:highlight w:val="none"/>
              </w:rPr>
              <w:t>单项合价（元）</w:t>
            </w:r>
          </w:p>
          <w:p w14:paraId="61C920AD">
            <w:pPr>
              <w:jc w:val="center"/>
              <w:rPr>
                <w:rFonts w:ascii="宋体" w:hAnsi="宋体"/>
                <w:szCs w:val="22"/>
                <w:highlight w:val="none"/>
              </w:rPr>
            </w:pPr>
            <w:r>
              <w:rPr>
                <w:rFonts w:ascii="宋体" w:hAnsi="宋体"/>
                <w:szCs w:val="22"/>
                <w:highlight w:val="none"/>
              </w:rPr>
              <w:t>③</w:t>
            </w:r>
            <w:r>
              <w:rPr>
                <w:rFonts w:hint="eastAsia" w:ascii="宋体" w:hAnsi="宋体"/>
                <w:szCs w:val="22"/>
                <w:highlight w:val="none"/>
              </w:rPr>
              <w:t>＝</w:t>
            </w:r>
            <w:r>
              <w:rPr>
                <w:rFonts w:ascii="宋体" w:hAnsi="宋体"/>
                <w:szCs w:val="22"/>
                <w:highlight w:val="none"/>
              </w:rPr>
              <w:t>①×②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EE92032">
            <w:pPr>
              <w:jc w:val="center"/>
              <w:rPr>
                <w:rFonts w:ascii="宋体" w:hAnsi="宋体"/>
                <w:szCs w:val="22"/>
                <w:highlight w:val="none"/>
              </w:rPr>
            </w:pPr>
            <w:r>
              <w:rPr>
                <w:rFonts w:hint="eastAsia" w:ascii="宋体" w:hAnsi="宋体"/>
                <w:szCs w:val="22"/>
                <w:highlight w:val="none"/>
              </w:rPr>
              <w:t>备注</w:t>
            </w:r>
          </w:p>
        </w:tc>
      </w:tr>
      <w:tr w14:paraId="1754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5327103">
            <w:pPr>
              <w:jc w:val="center"/>
              <w:rPr>
                <w:rFonts w:ascii="宋体" w:hAnsi="宋体"/>
                <w:szCs w:val="22"/>
                <w:highlight w:val="none"/>
              </w:rPr>
            </w:pPr>
            <w:r>
              <w:rPr>
                <w:rFonts w:ascii="宋体" w:hAnsi="宋体"/>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E0A230">
            <w:pPr>
              <w:jc w:val="center"/>
              <w:rPr>
                <w:rFonts w:ascii="宋体" w:hAnsi="宋体"/>
                <w:szCs w:val="22"/>
                <w:highlight w:val="none"/>
              </w:rPr>
            </w:pPr>
          </w:p>
        </w:tc>
        <w:tc>
          <w:tcPr>
            <w:tcW w:w="1673" w:type="dxa"/>
            <w:vMerge w:val="restart"/>
            <w:tcBorders>
              <w:top w:val="single" w:color="auto" w:sz="4" w:space="0"/>
              <w:left w:val="single" w:color="auto" w:sz="4" w:space="0"/>
              <w:right w:val="single" w:color="auto" w:sz="4" w:space="0"/>
            </w:tcBorders>
            <w:noWrap w:val="0"/>
            <w:vAlign w:val="center"/>
          </w:tcPr>
          <w:p w14:paraId="3F6BE0F3">
            <w:pPr>
              <w:jc w:val="center"/>
              <w:rPr>
                <w:rFonts w:ascii="宋体" w:hAnsi="宋体"/>
                <w:szCs w:val="22"/>
                <w:highlight w:val="none"/>
              </w:rPr>
            </w:pPr>
            <w:r>
              <w:rPr>
                <w:rFonts w:hint="eastAsia" w:ascii="宋体" w:hAnsi="宋体"/>
                <w:szCs w:val="22"/>
                <w:highlight w:val="none"/>
              </w:rPr>
              <w:t>与“响应报价表”一致</w:t>
            </w:r>
          </w:p>
        </w:tc>
        <w:tc>
          <w:tcPr>
            <w:tcW w:w="1843" w:type="dxa"/>
            <w:vMerge w:val="restart"/>
            <w:tcBorders>
              <w:top w:val="single" w:color="auto" w:sz="4" w:space="0"/>
              <w:left w:val="single" w:color="auto" w:sz="4" w:space="0"/>
              <w:right w:val="single" w:color="auto" w:sz="4" w:space="0"/>
            </w:tcBorders>
            <w:noWrap w:val="0"/>
            <w:vAlign w:val="center"/>
          </w:tcPr>
          <w:p w14:paraId="0366088F">
            <w:pPr>
              <w:jc w:val="center"/>
              <w:rPr>
                <w:rFonts w:ascii="宋体" w:hAnsi="宋体"/>
                <w:szCs w:val="22"/>
                <w:highlight w:val="none"/>
              </w:rPr>
            </w:pPr>
            <w:r>
              <w:rPr>
                <w:rFonts w:hint="eastAsia" w:ascii="宋体" w:hAnsi="宋体"/>
                <w:szCs w:val="22"/>
                <w:highlight w:val="none"/>
              </w:rPr>
              <w:t>与“响应报价表”一致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89EBE7">
            <w:pPr>
              <w:jc w:val="center"/>
              <w:rPr>
                <w:rFonts w:ascii="宋体" w:hAnsi="宋体"/>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73276A9">
            <w:pPr>
              <w:rPr>
                <w:rFonts w:ascii="宋体" w:hAnsi="宋体"/>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D7D70A">
            <w:pPr>
              <w:jc w:val="left"/>
              <w:rPr>
                <w:rFonts w:ascii="宋体" w:hAnsi="宋体"/>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70BD2C8">
            <w:pPr>
              <w:jc w:val="center"/>
              <w:rPr>
                <w:rFonts w:ascii="宋体" w:hAnsi="宋体"/>
                <w:szCs w:val="22"/>
                <w:highlight w:val="none"/>
              </w:rPr>
            </w:pPr>
          </w:p>
        </w:tc>
      </w:tr>
      <w:tr w14:paraId="0540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C744D91">
            <w:pPr>
              <w:jc w:val="center"/>
              <w:rPr>
                <w:rFonts w:ascii="宋体" w:hAnsi="宋体"/>
                <w:szCs w:val="22"/>
                <w:highlight w:val="none"/>
              </w:rPr>
            </w:pPr>
            <w:r>
              <w:rPr>
                <w:rFonts w:ascii="宋体" w:hAnsi="宋体"/>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1BCB04">
            <w:pPr>
              <w:jc w:val="center"/>
              <w:rPr>
                <w:rFonts w:ascii="宋体" w:hAnsi="宋体"/>
                <w:szCs w:val="22"/>
                <w:highlight w:val="none"/>
              </w:rPr>
            </w:pPr>
          </w:p>
        </w:tc>
        <w:tc>
          <w:tcPr>
            <w:tcW w:w="1673" w:type="dxa"/>
            <w:vMerge w:val="continue"/>
            <w:tcBorders>
              <w:left w:val="single" w:color="auto" w:sz="4" w:space="0"/>
              <w:right w:val="single" w:color="auto" w:sz="4" w:space="0"/>
            </w:tcBorders>
            <w:noWrap w:val="0"/>
            <w:vAlign w:val="center"/>
          </w:tcPr>
          <w:p w14:paraId="439EA2F9">
            <w:pPr>
              <w:jc w:val="center"/>
              <w:rPr>
                <w:rFonts w:ascii="宋体" w:hAnsi="宋体"/>
                <w:szCs w:val="22"/>
                <w:highlight w:val="none"/>
              </w:rPr>
            </w:pPr>
          </w:p>
        </w:tc>
        <w:tc>
          <w:tcPr>
            <w:tcW w:w="1843" w:type="dxa"/>
            <w:vMerge w:val="continue"/>
            <w:tcBorders>
              <w:left w:val="single" w:color="auto" w:sz="4" w:space="0"/>
              <w:right w:val="single" w:color="auto" w:sz="4" w:space="0"/>
            </w:tcBorders>
            <w:noWrap w:val="0"/>
            <w:vAlign w:val="center"/>
          </w:tcPr>
          <w:p w14:paraId="3A608FB1">
            <w:pPr>
              <w:jc w:val="center"/>
              <w:rPr>
                <w:rFonts w:ascii="宋体" w:hAnsi="宋体"/>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C9E7B5">
            <w:pPr>
              <w:jc w:val="center"/>
              <w:rPr>
                <w:rFonts w:ascii="宋体" w:hAnsi="宋体"/>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876792">
            <w:pPr>
              <w:rPr>
                <w:rFonts w:ascii="宋体" w:hAnsi="宋体"/>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2888B8">
            <w:pPr>
              <w:jc w:val="left"/>
              <w:rPr>
                <w:rFonts w:ascii="宋体" w:hAnsi="宋体"/>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C3F7830">
            <w:pPr>
              <w:jc w:val="center"/>
              <w:rPr>
                <w:rFonts w:ascii="宋体" w:hAnsi="宋体"/>
                <w:szCs w:val="22"/>
                <w:highlight w:val="none"/>
              </w:rPr>
            </w:pPr>
          </w:p>
        </w:tc>
      </w:tr>
      <w:tr w14:paraId="5C46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5731ACB">
            <w:pPr>
              <w:jc w:val="center"/>
              <w:rPr>
                <w:rFonts w:ascii="宋体" w:hAnsi="宋体"/>
                <w:szCs w:val="22"/>
                <w:highlight w:val="none"/>
              </w:rPr>
            </w:pPr>
            <w:r>
              <w:rPr>
                <w:rFonts w:ascii="宋体" w:hAnsi="宋体"/>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D1CA91">
            <w:pPr>
              <w:jc w:val="center"/>
              <w:rPr>
                <w:rFonts w:ascii="宋体" w:hAnsi="宋体"/>
                <w:szCs w:val="22"/>
                <w:highlight w:val="none"/>
              </w:rPr>
            </w:pPr>
          </w:p>
        </w:tc>
        <w:tc>
          <w:tcPr>
            <w:tcW w:w="1673" w:type="dxa"/>
            <w:vMerge w:val="continue"/>
            <w:tcBorders>
              <w:left w:val="single" w:color="auto" w:sz="4" w:space="0"/>
              <w:bottom w:val="single" w:color="auto" w:sz="4" w:space="0"/>
              <w:right w:val="single" w:color="auto" w:sz="4" w:space="0"/>
            </w:tcBorders>
            <w:noWrap w:val="0"/>
            <w:vAlign w:val="center"/>
          </w:tcPr>
          <w:p w14:paraId="2786056A">
            <w:pPr>
              <w:jc w:val="center"/>
              <w:rPr>
                <w:rFonts w:ascii="宋体" w:hAnsi="宋体"/>
                <w:szCs w:val="22"/>
                <w:highlight w:val="none"/>
              </w:rPr>
            </w:pPr>
          </w:p>
        </w:tc>
        <w:tc>
          <w:tcPr>
            <w:tcW w:w="1843" w:type="dxa"/>
            <w:vMerge w:val="continue"/>
            <w:tcBorders>
              <w:left w:val="single" w:color="auto" w:sz="4" w:space="0"/>
              <w:bottom w:val="single" w:color="auto" w:sz="4" w:space="0"/>
              <w:right w:val="single" w:color="auto" w:sz="4" w:space="0"/>
            </w:tcBorders>
            <w:noWrap w:val="0"/>
            <w:vAlign w:val="center"/>
          </w:tcPr>
          <w:p w14:paraId="74F9CEDF">
            <w:pPr>
              <w:jc w:val="center"/>
              <w:rPr>
                <w:rFonts w:ascii="宋体" w:hAnsi="宋体"/>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4482D3">
            <w:pPr>
              <w:jc w:val="center"/>
              <w:rPr>
                <w:rFonts w:ascii="宋体" w:hAnsi="宋体"/>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6A5858">
            <w:pPr>
              <w:rPr>
                <w:rFonts w:ascii="宋体" w:hAnsi="宋体"/>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2D8AAA9">
            <w:pPr>
              <w:jc w:val="left"/>
              <w:rPr>
                <w:rFonts w:ascii="宋体" w:hAnsi="宋体"/>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54E378D">
            <w:pPr>
              <w:jc w:val="center"/>
              <w:rPr>
                <w:rFonts w:ascii="宋体" w:hAnsi="宋体"/>
                <w:szCs w:val="22"/>
                <w:highlight w:val="none"/>
              </w:rPr>
            </w:pPr>
          </w:p>
        </w:tc>
      </w:tr>
      <w:tr w14:paraId="58D4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3EF1072E">
            <w:pPr>
              <w:rPr>
                <w:rFonts w:hint="eastAsia" w:ascii="宋体" w:hAnsi="宋体"/>
                <w:szCs w:val="22"/>
                <w:highlight w:val="none"/>
              </w:rPr>
            </w:pPr>
            <w:r>
              <w:rPr>
                <w:rFonts w:hint="eastAsia" w:ascii="宋体" w:hAnsi="宋体"/>
                <w:szCs w:val="22"/>
                <w:highlight w:val="none"/>
              </w:rPr>
              <w:t xml:space="preserve">报价合计（包含税费等所有费用）：（大写）人民币 </w:t>
            </w:r>
            <w:r>
              <w:rPr>
                <w:rFonts w:hint="eastAsia" w:ascii="宋体" w:hAnsi="宋体"/>
                <w:szCs w:val="22"/>
                <w:highlight w:val="none"/>
                <w:u w:val="single"/>
              </w:rPr>
              <w:t xml:space="preserve">                          </w:t>
            </w:r>
            <w:r>
              <w:rPr>
                <w:rFonts w:hint="eastAsia" w:ascii="宋体" w:hAnsi="宋体"/>
                <w:szCs w:val="22"/>
                <w:highlight w:val="none"/>
              </w:rPr>
              <w:t>（￥</w:t>
            </w:r>
            <w:r>
              <w:rPr>
                <w:rFonts w:hint="eastAsia" w:ascii="宋体" w:hAnsi="宋体"/>
                <w:szCs w:val="22"/>
                <w:highlight w:val="none"/>
                <w:u w:val="single"/>
              </w:rPr>
              <w:t xml:space="preserve">                </w:t>
            </w:r>
            <w:r>
              <w:rPr>
                <w:rFonts w:hint="eastAsia" w:ascii="宋体" w:hAnsi="宋体"/>
                <w:szCs w:val="22"/>
                <w:highlight w:val="none"/>
              </w:rPr>
              <w:t>元）</w:t>
            </w:r>
          </w:p>
        </w:tc>
      </w:tr>
      <w:tr w14:paraId="6ACE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067A5EEF">
            <w:pPr>
              <w:rPr>
                <w:rFonts w:hint="eastAsia" w:ascii="宋体" w:hAnsi="宋体"/>
                <w:highlight w:val="none"/>
                <w:u w:val="single"/>
              </w:rPr>
            </w:pPr>
            <w:r>
              <w:rPr>
                <w:rFonts w:hint="eastAsia" w:ascii="宋体" w:hAnsi="宋体"/>
                <w:highlight w:val="none"/>
                <w:u w:val="single"/>
              </w:rPr>
              <w:t>　　</w:t>
            </w:r>
            <w:r>
              <w:rPr>
                <w:rFonts w:hint="eastAsia" w:ascii="宋体" w:hAnsi="宋体"/>
                <w:highlight w:val="none"/>
              </w:rPr>
              <w:t>分标（此处有分标时填写具体分标号，无分标时填写</w:t>
            </w:r>
            <w:r>
              <w:rPr>
                <w:rFonts w:ascii="宋体" w:hAnsi="宋体"/>
                <w:highlight w:val="none"/>
              </w:rPr>
              <w:t>“</w:t>
            </w:r>
            <w:r>
              <w:rPr>
                <w:rFonts w:hint="eastAsia" w:ascii="宋体" w:hAnsi="宋体"/>
                <w:highlight w:val="none"/>
              </w:rPr>
              <w:t>无</w:t>
            </w:r>
            <w:r>
              <w:rPr>
                <w:rFonts w:ascii="宋体" w:hAnsi="宋体"/>
                <w:highlight w:val="none"/>
              </w:rPr>
              <w:t>”</w:t>
            </w:r>
            <w:r>
              <w:rPr>
                <w:rFonts w:hint="eastAsia" w:ascii="宋体" w:hAnsi="宋体"/>
                <w:highlight w:val="none"/>
              </w:rPr>
              <w:t>）</w:t>
            </w:r>
          </w:p>
        </w:tc>
      </w:tr>
    </w:tbl>
    <w:p w14:paraId="7E186E0D">
      <w:pPr>
        <w:snapToGrid w:val="0"/>
        <w:spacing w:before="50" w:after="50" w:line="360" w:lineRule="auto"/>
        <w:ind w:firstLine="480" w:firstLineChars="200"/>
        <w:jc w:val="left"/>
        <w:rPr>
          <w:rFonts w:hint="eastAsia" w:ascii="仿宋_GB2312" w:hAnsi="仿宋" w:eastAsia="仿宋_GB2312" w:cs="仿宋_GB2312"/>
          <w:kern w:val="0"/>
          <w:sz w:val="24"/>
          <w:highlight w:val="none"/>
          <w:lang w:val="zh-CN"/>
        </w:rPr>
      </w:pPr>
    </w:p>
    <w:p w14:paraId="7A9E5C1B">
      <w:pPr>
        <w:snapToGrid w:val="0"/>
        <w:spacing w:before="50" w:after="50"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注： </w:t>
      </w:r>
    </w:p>
    <w:p w14:paraId="724D624D">
      <w:pPr>
        <w:snapToGrid w:val="0"/>
        <w:spacing w:before="50" w:after="50"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1、 供应商需按本表格式填写，不得自行更改，也不得留空，如有多分标，按分标分别提供响应报价表</w:t>
      </w:r>
      <w:r>
        <w:rPr>
          <w:rFonts w:hint="eastAsia" w:ascii="仿宋_GB2312" w:hAnsi="仿宋" w:eastAsia="仿宋_GB2312" w:cs="仿宋_GB2312"/>
          <w:b/>
          <w:kern w:val="0"/>
          <w:sz w:val="24"/>
          <w:highlight w:val="none"/>
          <w:lang w:val="zh-CN"/>
        </w:rPr>
        <w:t>。</w:t>
      </w:r>
    </w:p>
    <w:p w14:paraId="653196F9">
      <w:pPr>
        <w:snapToGrid w:val="0"/>
        <w:spacing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2、特别提示：采购机构将对项目名称和项目编号，成交供应商名称、地址和成交金额，主要成交标的的名称、规格型号、数量、单价等予以公示。</w:t>
      </w:r>
    </w:p>
    <w:p w14:paraId="1E6EC1D7">
      <w:pPr>
        <w:snapToGrid w:val="0"/>
        <w:spacing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rPr>
        <w:t>3</w:t>
      </w:r>
      <w:r>
        <w:rPr>
          <w:rFonts w:hint="eastAsia" w:ascii="仿宋_GB2312" w:hAnsi="仿宋" w:eastAsia="仿宋_GB2312" w:cs="仿宋_GB2312"/>
          <w:kern w:val="0"/>
          <w:sz w:val="24"/>
          <w:highlight w:val="none"/>
          <w:lang w:val="zh-CN"/>
        </w:rPr>
        <w:t>、供应商须提前做好最后报价的相关准备并在规定的时间内通过“广西政府采购云平台”递交附件（最后报价表）。</w:t>
      </w:r>
    </w:p>
    <w:p w14:paraId="5245D080">
      <w:pPr>
        <w:snapToGrid w:val="0"/>
        <w:spacing w:line="360" w:lineRule="auto"/>
        <w:ind w:firstLine="480" w:firstLineChars="200"/>
        <w:jc w:val="left"/>
        <w:rPr>
          <w:rFonts w:hint="eastAsia" w:ascii="仿宋_GB2312" w:hAnsi="仿宋" w:eastAsia="仿宋_GB2312" w:cs="仿宋_GB2312"/>
          <w:kern w:val="0"/>
          <w:sz w:val="24"/>
          <w:highlight w:val="none"/>
          <w:lang w:val="zh-CN"/>
        </w:rPr>
      </w:pPr>
    </w:p>
    <w:p w14:paraId="01EB55DD">
      <w:pPr>
        <w:autoSpaceDE w:val="0"/>
        <w:autoSpaceDN w:val="0"/>
        <w:spacing w:line="360" w:lineRule="auto"/>
        <w:ind w:left="4335" w:leftChars="1950" w:hanging="240" w:hangingChars="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582EA7B9">
      <w:pPr>
        <w:autoSpaceDE w:val="0"/>
        <w:autoSpaceDN w:val="0"/>
        <w:spacing w:line="360" w:lineRule="auto"/>
        <w:ind w:firstLine="6480" w:firstLineChars="27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年</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34CBDBC">
      <w:pPr>
        <w:spacing w:line="520" w:lineRule="exact"/>
        <w:jc w:val="center"/>
        <w:rPr>
          <w:rFonts w:ascii="宋体" w:hAnsi="宋体"/>
          <w:sz w:val="24"/>
          <w:highlight w:val="none"/>
        </w:rPr>
      </w:pPr>
    </w:p>
    <w:p w14:paraId="0E4CE9D3">
      <w:pPr>
        <w:spacing w:line="520" w:lineRule="exact"/>
        <w:jc w:val="center"/>
        <w:rPr>
          <w:rFonts w:ascii="宋体" w:hAnsi="宋体"/>
          <w:sz w:val="24"/>
          <w:highlight w:val="none"/>
        </w:rPr>
      </w:pPr>
    </w:p>
    <w:p w14:paraId="7D7491EC">
      <w:pPr>
        <w:spacing w:line="360" w:lineRule="auto"/>
        <w:jc w:val="center"/>
        <w:rPr>
          <w:rFonts w:hint="eastAsia" w:ascii="宋体" w:hAnsi="宋体"/>
          <w:b/>
          <w:bCs/>
          <w:sz w:val="44"/>
          <w:szCs w:val="44"/>
          <w:highlight w:val="none"/>
        </w:rPr>
      </w:pPr>
    </w:p>
    <w:p w14:paraId="4F393752">
      <w:pPr>
        <w:spacing w:line="360" w:lineRule="auto"/>
        <w:jc w:val="center"/>
        <w:rPr>
          <w:rFonts w:hint="eastAsia" w:ascii="宋体" w:hAnsi="宋体"/>
          <w:b/>
          <w:bCs/>
          <w:sz w:val="44"/>
          <w:szCs w:val="44"/>
          <w:highlight w:val="none"/>
        </w:rPr>
      </w:pPr>
    </w:p>
    <w:p w14:paraId="29E0E427">
      <w:pPr>
        <w:spacing w:line="360" w:lineRule="auto"/>
        <w:jc w:val="center"/>
        <w:outlineLvl w:val="0"/>
        <w:rPr>
          <w:rFonts w:hint="eastAsia" w:ascii="宋体" w:hAnsi="宋体"/>
          <w:b/>
          <w:sz w:val="36"/>
          <w:szCs w:val="36"/>
          <w:highlight w:val="none"/>
        </w:rPr>
      </w:pPr>
      <w:bookmarkStart w:id="107" w:name="_Toc90289802"/>
      <w:bookmarkStart w:id="108" w:name="_Toc23966"/>
      <w:r>
        <w:rPr>
          <w:rFonts w:hint="eastAsia" w:ascii="宋体" w:hAnsi="宋体"/>
          <w:b/>
          <w:sz w:val="36"/>
          <w:szCs w:val="36"/>
          <w:highlight w:val="none"/>
        </w:rPr>
        <w:t>第六章 合同文本</w:t>
      </w:r>
      <w:bookmarkEnd w:id="107"/>
    </w:p>
    <w:p w14:paraId="2E23864A">
      <w:pPr>
        <w:spacing w:line="360" w:lineRule="auto"/>
        <w:jc w:val="left"/>
        <w:rPr>
          <w:rFonts w:ascii="宋体" w:hAnsi="宋体"/>
          <w:b/>
          <w:bCs/>
          <w:highlight w:val="none"/>
        </w:rPr>
      </w:pPr>
      <w:r>
        <w:rPr>
          <w:rFonts w:ascii="宋体" w:hAnsi="宋体"/>
          <w:b/>
          <w:bCs/>
          <w:highlight w:val="none"/>
        </w:rPr>
        <w:br w:type="page"/>
      </w:r>
      <w:bookmarkEnd w:id="108"/>
      <w:r>
        <w:rPr>
          <w:rFonts w:hint="eastAsia" w:ascii="仿宋_GB2312" w:hAnsi="楷体" w:eastAsia="仿宋_GB2312"/>
          <w:sz w:val="24"/>
          <w:highlight w:val="none"/>
        </w:rPr>
        <w:t>“广西政府采购云平台”合同编号：</w:t>
      </w:r>
    </w:p>
    <w:p w14:paraId="3617EB7B">
      <w:pPr>
        <w:spacing w:line="360" w:lineRule="auto"/>
        <w:jc w:val="center"/>
        <w:rPr>
          <w:rFonts w:ascii="宋体"/>
          <w:b/>
          <w:bCs/>
          <w:sz w:val="52"/>
          <w:highlight w:val="none"/>
        </w:rPr>
      </w:pPr>
      <w:r>
        <w:rPr>
          <w:rFonts w:hint="eastAsia" w:ascii="宋体"/>
          <w:b/>
          <w:bCs/>
          <w:sz w:val="52"/>
          <w:highlight w:val="none"/>
        </w:rPr>
        <w:t>广西壮族自治区政府采购</w:t>
      </w:r>
    </w:p>
    <w:p w14:paraId="0566C45C">
      <w:pPr>
        <w:spacing w:line="360" w:lineRule="auto"/>
        <w:ind w:firstLine="420" w:firstLineChars="200"/>
        <w:rPr>
          <w:rFonts w:ascii="宋体"/>
          <w:highlight w:val="none"/>
        </w:rPr>
      </w:pPr>
    </w:p>
    <w:p w14:paraId="3558BF6A">
      <w:pPr>
        <w:spacing w:line="360" w:lineRule="auto"/>
        <w:ind w:firstLine="420" w:firstLineChars="200"/>
        <w:rPr>
          <w:rFonts w:ascii="宋体"/>
          <w:highlight w:val="none"/>
        </w:rPr>
      </w:pPr>
      <w:r>
        <w:rPr>
          <w:rFonts w:hint="eastAsia" w:ascii="宋体"/>
          <w:highlight w:val="none"/>
        </w:rPr>
        <w:t xml:space="preserve">                                                 </w:t>
      </w:r>
    </w:p>
    <w:p w14:paraId="08617B8A">
      <w:pPr>
        <w:spacing w:line="360" w:lineRule="auto"/>
        <w:jc w:val="center"/>
        <w:rPr>
          <w:rFonts w:ascii="宋体"/>
          <w:b/>
          <w:bCs/>
          <w:sz w:val="44"/>
          <w:highlight w:val="none"/>
        </w:rPr>
      </w:pPr>
      <w:r>
        <w:rPr>
          <w:rFonts w:hint="eastAsia" w:ascii="宋体"/>
          <w:b/>
          <w:bCs/>
          <w:sz w:val="44"/>
          <w:highlight w:val="none"/>
          <w:u w:val="single"/>
        </w:rPr>
        <w:t xml:space="preserve">         （项目名称）         </w:t>
      </w:r>
      <w:r>
        <w:rPr>
          <w:rFonts w:hint="eastAsia" w:ascii="宋体"/>
          <w:b/>
          <w:bCs/>
          <w:sz w:val="44"/>
          <w:highlight w:val="none"/>
        </w:rPr>
        <w:t>合同</w:t>
      </w:r>
    </w:p>
    <w:p w14:paraId="21E639A2">
      <w:pPr>
        <w:spacing w:line="360" w:lineRule="auto"/>
        <w:jc w:val="center"/>
        <w:rPr>
          <w:rFonts w:ascii="宋体"/>
          <w:b/>
          <w:bCs/>
          <w:sz w:val="44"/>
          <w:highlight w:val="none"/>
        </w:rPr>
      </w:pPr>
    </w:p>
    <w:p w14:paraId="5EE75CB6">
      <w:pPr>
        <w:spacing w:line="360" w:lineRule="auto"/>
        <w:ind w:firstLine="3507" w:firstLineChars="794"/>
        <w:rPr>
          <w:rFonts w:ascii="宋体"/>
          <w:b/>
          <w:bCs/>
          <w:sz w:val="44"/>
          <w:highlight w:val="none"/>
        </w:rPr>
      </w:pPr>
    </w:p>
    <w:p w14:paraId="78567074">
      <w:pPr>
        <w:spacing w:line="360" w:lineRule="auto"/>
        <w:ind w:firstLine="3507" w:firstLineChars="794"/>
        <w:rPr>
          <w:rFonts w:ascii="宋体"/>
          <w:b/>
          <w:bCs/>
          <w:sz w:val="44"/>
          <w:highlight w:val="none"/>
        </w:rPr>
      </w:pPr>
    </w:p>
    <w:p w14:paraId="0C219F23">
      <w:pPr>
        <w:ind w:firstLine="1995" w:firstLineChars="552"/>
        <w:rPr>
          <w:rFonts w:ascii="宋体" w:hAnsi="宋体"/>
          <w:b/>
          <w:sz w:val="36"/>
          <w:szCs w:val="36"/>
          <w:highlight w:val="none"/>
        </w:rPr>
      </w:pPr>
      <w:r>
        <w:rPr>
          <w:rFonts w:hint="eastAsia" w:ascii="宋体" w:hAnsi="宋体"/>
          <w:b/>
          <w:sz w:val="36"/>
          <w:szCs w:val="36"/>
          <w:highlight w:val="none"/>
        </w:rPr>
        <w:t>采购项目编号：</w:t>
      </w:r>
      <w:r>
        <w:rPr>
          <w:rFonts w:hint="eastAsia" w:ascii="宋体" w:hAnsi="宋体"/>
          <w:b/>
          <w:sz w:val="36"/>
          <w:szCs w:val="36"/>
          <w:highlight w:val="none"/>
          <w:u w:val="single"/>
        </w:rPr>
        <w:t xml:space="preserve">                     </w:t>
      </w:r>
    </w:p>
    <w:p w14:paraId="23801A02">
      <w:pPr>
        <w:ind w:firstLine="1995" w:firstLineChars="552"/>
        <w:rPr>
          <w:rFonts w:ascii="宋体" w:hAnsi="宋体"/>
          <w:b/>
          <w:sz w:val="36"/>
          <w:szCs w:val="36"/>
          <w:highlight w:val="none"/>
        </w:rPr>
      </w:pPr>
      <w:r>
        <w:rPr>
          <w:rFonts w:hint="eastAsia" w:ascii="宋体" w:hAnsi="宋体"/>
          <w:b/>
          <w:sz w:val="36"/>
          <w:szCs w:val="36"/>
          <w:highlight w:val="none"/>
        </w:rPr>
        <w:t>采购计划编号：</w:t>
      </w:r>
      <w:r>
        <w:rPr>
          <w:rFonts w:hint="eastAsia" w:ascii="宋体" w:hAnsi="宋体"/>
          <w:b/>
          <w:sz w:val="36"/>
          <w:szCs w:val="36"/>
          <w:highlight w:val="none"/>
          <w:u w:val="single"/>
        </w:rPr>
        <w:t xml:space="preserve">                     </w:t>
      </w:r>
    </w:p>
    <w:p w14:paraId="0223DE4E">
      <w:pPr>
        <w:ind w:firstLine="1308" w:firstLineChars="545"/>
        <w:rPr>
          <w:rFonts w:ascii="宋体" w:hAnsi="宋体" w:cs="宋体"/>
          <w:sz w:val="24"/>
          <w:highlight w:val="none"/>
        </w:rPr>
      </w:pPr>
    </w:p>
    <w:p w14:paraId="75425E56">
      <w:pPr>
        <w:ind w:firstLine="1995" w:firstLineChars="552"/>
        <w:rPr>
          <w:rFonts w:ascii="宋体" w:hAnsi="宋体"/>
          <w:b/>
          <w:sz w:val="36"/>
          <w:szCs w:val="36"/>
          <w:highlight w:val="none"/>
          <w:u w:val="single"/>
        </w:rPr>
      </w:pPr>
    </w:p>
    <w:p w14:paraId="19142DED">
      <w:pPr>
        <w:ind w:firstLine="1995" w:firstLineChars="552"/>
        <w:rPr>
          <w:rFonts w:ascii="宋体" w:hAnsi="宋体"/>
          <w:b/>
          <w:sz w:val="36"/>
          <w:szCs w:val="36"/>
          <w:highlight w:val="none"/>
          <w:u w:val="single"/>
        </w:rPr>
      </w:pPr>
    </w:p>
    <w:p w14:paraId="3F43AB25">
      <w:pPr>
        <w:tabs>
          <w:tab w:val="left" w:pos="7200"/>
        </w:tabs>
        <w:spacing w:line="360" w:lineRule="auto"/>
        <w:ind w:firstLine="1995" w:firstLineChars="552"/>
        <w:rPr>
          <w:rFonts w:ascii="宋体" w:hAnsi="宋体"/>
          <w:b/>
          <w:sz w:val="36"/>
          <w:szCs w:val="36"/>
          <w:highlight w:val="none"/>
          <w:u w:val="single"/>
        </w:rPr>
      </w:pPr>
      <w:r>
        <w:rPr>
          <w:rFonts w:hint="eastAsia" w:ascii="宋体" w:hAnsi="宋体"/>
          <w:b/>
          <w:sz w:val="36"/>
          <w:szCs w:val="36"/>
          <w:highlight w:val="none"/>
        </w:rPr>
        <w:t>采购人：</w:t>
      </w:r>
      <w:r>
        <w:rPr>
          <w:rFonts w:hint="eastAsia" w:ascii="宋体" w:hAnsi="宋体"/>
          <w:b/>
          <w:sz w:val="36"/>
          <w:szCs w:val="36"/>
          <w:highlight w:val="none"/>
          <w:u w:val="single"/>
        </w:rPr>
        <w:t xml:space="preserve">                       </w:t>
      </w:r>
    </w:p>
    <w:p w14:paraId="2D0A4291">
      <w:pPr>
        <w:tabs>
          <w:tab w:val="left" w:pos="7380"/>
        </w:tabs>
        <w:spacing w:line="360" w:lineRule="auto"/>
        <w:ind w:firstLine="1995" w:firstLineChars="552"/>
        <w:rPr>
          <w:rFonts w:ascii="宋体"/>
          <w:b/>
          <w:bCs/>
          <w:sz w:val="44"/>
          <w:highlight w:val="none"/>
        </w:rPr>
      </w:pPr>
      <w:r>
        <w:rPr>
          <w:rFonts w:hint="eastAsia" w:ascii="宋体" w:hAnsi="宋体"/>
          <w:b/>
          <w:sz w:val="36"/>
          <w:szCs w:val="36"/>
          <w:highlight w:val="none"/>
        </w:rPr>
        <w:t>成交供应商：</w:t>
      </w:r>
      <w:r>
        <w:rPr>
          <w:rFonts w:hint="eastAsia" w:ascii="宋体" w:hAnsi="宋体"/>
          <w:b/>
          <w:sz w:val="36"/>
          <w:szCs w:val="36"/>
          <w:highlight w:val="none"/>
          <w:u w:val="single"/>
        </w:rPr>
        <w:t xml:space="preserve">                   </w:t>
      </w:r>
    </w:p>
    <w:p w14:paraId="42017CD3">
      <w:pPr>
        <w:tabs>
          <w:tab w:val="left" w:pos="7380"/>
        </w:tabs>
        <w:spacing w:line="360" w:lineRule="auto"/>
        <w:rPr>
          <w:rFonts w:ascii="宋体"/>
          <w:b/>
          <w:bCs/>
          <w:sz w:val="44"/>
          <w:highlight w:val="none"/>
        </w:rPr>
      </w:pPr>
    </w:p>
    <w:p w14:paraId="33EDC9F8">
      <w:pPr>
        <w:jc w:val="center"/>
        <w:rPr>
          <w:rFonts w:ascii="宋体"/>
          <w:b/>
          <w:bCs/>
          <w:sz w:val="44"/>
          <w:highlight w:val="none"/>
        </w:rPr>
      </w:pPr>
      <w:r>
        <w:rPr>
          <w:rFonts w:hint="eastAsia" w:ascii="宋体"/>
          <w:b/>
          <w:bCs/>
          <w:sz w:val="44"/>
          <w:highlight w:val="none"/>
        </w:rPr>
        <w:br w:type="page"/>
      </w:r>
    </w:p>
    <w:p w14:paraId="142085E4">
      <w:pPr>
        <w:jc w:val="center"/>
        <w:rPr>
          <w:rFonts w:ascii="宋体" w:hAnsi="宋体" w:cs="宋体"/>
          <w:b/>
          <w:sz w:val="36"/>
          <w:szCs w:val="36"/>
          <w:highlight w:val="none"/>
        </w:rPr>
      </w:pPr>
      <w:r>
        <w:rPr>
          <w:rFonts w:hint="eastAsia" w:ascii="宋体" w:hAnsi="宋体" w:cs="宋体"/>
          <w:b/>
          <w:sz w:val="36"/>
          <w:szCs w:val="36"/>
          <w:highlight w:val="none"/>
          <w:lang w:bidi="ar"/>
        </w:rPr>
        <w:t>目  录</w:t>
      </w:r>
    </w:p>
    <w:p w14:paraId="5BD5CB28">
      <w:pPr>
        <w:snapToGrid w:val="0"/>
        <w:spacing w:line="360" w:lineRule="auto"/>
        <w:jc w:val="center"/>
        <w:rPr>
          <w:rFonts w:ascii="宋体"/>
          <w:b/>
          <w:bCs/>
          <w:sz w:val="44"/>
          <w:highlight w:val="none"/>
        </w:rPr>
      </w:pPr>
    </w:p>
    <w:p w14:paraId="185CF926">
      <w:pPr>
        <w:rPr>
          <w:rFonts w:ascii="宋体" w:hAnsi="宋体" w:cs="宋体"/>
          <w:b/>
          <w:sz w:val="30"/>
          <w:szCs w:val="30"/>
          <w:highlight w:val="none"/>
        </w:rPr>
      </w:pPr>
      <w:r>
        <w:rPr>
          <w:rFonts w:hint="eastAsia" w:ascii="宋体" w:hAnsi="宋体" w:cs="宋体"/>
          <w:b/>
          <w:sz w:val="30"/>
          <w:szCs w:val="30"/>
          <w:highlight w:val="none"/>
          <w:lang w:bidi="ar"/>
        </w:rPr>
        <w:t xml:space="preserve">一、广西壮族自治区政府采购合同书 </w:t>
      </w:r>
    </w:p>
    <w:p w14:paraId="426D0C1B">
      <w:pPr>
        <w:rPr>
          <w:rFonts w:ascii="宋体" w:hAnsi="宋体" w:cs="宋体"/>
          <w:b/>
          <w:sz w:val="30"/>
          <w:szCs w:val="30"/>
          <w:highlight w:val="none"/>
        </w:rPr>
      </w:pPr>
      <w:r>
        <w:rPr>
          <w:rFonts w:hint="eastAsia" w:ascii="宋体" w:hAnsi="宋体" w:cs="宋体"/>
          <w:b/>
          <w:sz w:val="30"/>
          <w:szCs w:val="30"/>
          <w:highlight w:val="none"/>
          <w:lang w:bidi="ar"/>
        </w:rPr>
        <w:t>二、合同附件</w:t>
      </w:r>
    </w:p>
    <w:p w14:paraId="7FA4B3FD">
      <w:pPr>
        <w:pStyle w:val="25"/>
        <w:spacing w:line="600" w:lineRule="exact"/>
        <w:ind w:firstLine="560" w:firstLineChars="200"/>
        <w:rPr>
          <w:rFonts w:cs="宋体"/>
          <w:sz w:val="28"/>
          <w:szCs w:val="28"/>
          <w:highlight w:val="none"/>
        </w:rPr>
      </w:pPr>
      <w:r>
        <w:rPr>
          <w:rFonts w:hint="eastAsia" w:cs="宋体"/>
          <w:kern w:val="2"/>
          <w:sz w:val="28"/>
          <w:szCs w:val="28"/>
          <w:highlight w:val="none"/>
        </w:rPr>
        <w:t>1、成交通知书</w:t>
      </w:r>
    </w:p>
    <w:p w14:paraId="0D82611C">
      <w:pPr>
        <w:pStyle w:val="25"/>
        <w:spacing w:line="600" w:lineRule="exact"/>
        <w:ind w:firstLine="560" w:firstLineChars="200"/>
        <w:rPr>
          <w:rFonts w:cs="宋体"/>
          <w:kern w:val="2"/>
          <w:sz w:val="28"/>
          <w:szCs w:val="28"/>
          <w:highlight w:val="none"/>
        </w:rPr>
      </w:pPr>
      <w:r>
        <w:rPr>
          <w:rFonts w:hint="eastAsia" w:cs="宋体"/>
          <w:kern w:val="2"/>
          <w:sz w:val="28"/>
          <w:szCs w:val="28"/>
          <w:highlight w:val="none"/>
        </w:rPr>
        <w:t>2、项目采购需求</w:t>
      </w:r>
    </w:p>
    <w:p w14:paraId="0A069304">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lang w:bidi="ar"/>
        </w:rPr>
        <w:t>3、资格声明函</w:t>
      </w:r>
    </w:p>
    <w:p w14:paraId="5DD489A0">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lang w:bidi="ar"/>
        </w:rPr>
        <w:t>4、第一次报价</w:t>
      </w:r>
    </w:p>
    <w:p w14:paraId="3B35863C">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lang w:bidi="ar"/>
        </w:rPr>
        <w:t>5、商务条款偏离表、货物需求偏离表</w:t>
      </w:r>
    </w:p>
    <w:p w14:paraId="2CCCD330">
      <w:pPr>
        <w:pStyle w:val="25"/>
        <w:spacing w:line="600" w:lineRule="exact"/>
        <w:ind w:firstLine="560" w:firstLineChars="200"/>
        <w:rPr>
          <w:rFonts w:cs="宋体"/>
          <w:kern w:val="2"/>
          <w:sz w:val="28"/>
          <w:szCs w:val="28"/>
          <w:highlight w:val="none"/>
        </w:rPr>
      </w:pPr>
      <w:r>
        <w:rPr>
          <w:rFonts w:hint="eastAsia" w:cs="宋体"/>
          <w:kern w:val="2"/>
          <w:sz w:val="28"/>
          <w:szCs w:val="28"/>
          <w:highlight w:val="none"/>
        </w:rPr>
        <w:t>6、竞争性谈判采购活动记录</w:t>
      </w:r>
    </w:p>
    <w:p w14:paraId="4D4722C6">
      <w:pPr>
        <w:pStyle w:val="25"/>
        <w:spacing w:line="600" w:lineRule="exact"/>
        <w:ind w:firstLine="560" w:firstLineChars="200"/>
        <w:rPr>
          <w:rFonts w:cs="宋体"/>
          <w:kern w:val="2"/>
          <w:sz w:val="28"/>
          <w:szCs w:val="28"/>
          <w:highlight w:val="none"/>
        </w:rPr>
      </w:pPr>
      <w:r>
        <w:rPr>
          <w:rFonts w:hint="eastAsia" w:cs="宋体"/>
          <w:kern w:val="2"/>
          <w:sz w:val="28"/>
          <w:szCs w:val="28"/>
          <w:highlight w:val="none"/>
        </w:rPr>
        <w:t>7、竞争性谈判应答文件</w:t>
      </w:r>
    </w:p>
    <w:p w14:paraId="37B9C9F5">
      <w:pPr>
        <w:pStyle w:val="25"/>
        <w:spacing w:line="600" w:lineRule="exact"/>
        <w:ind w:firstLine="560" w:firstLineChars="200"/>
        <w:rPr>
          <w:rFonts w:cs="宋体"/>
          <w:kern w:val="2"/>
          <w:sz w:val="28"/>
          <w:szCs w:val="28"/>
          <w:highlight w:val="none"/>
        </w:rPr>
      </w:pPr>
      <w:r>
        <w:rPr>
          <w:rFonts w:hint="eastAsia" w:cs="宋体"/>
          <w:kern w:val="2"/>
          <w:sz w:val="28"/>
          <w:szCs w:val="28"/>
          <w:highlight w:val="none"/>
        </w:rPr>
        <w:t>8、最后报价</w:t>
      </w:r>
    </w:p>
    <w:p w14:paraId="48EDAB6D">
      <w:pPr>
        <w:pStyle w:val="25"/>
        <w:spacing w:line="600" w:lineRule="exact"/>
        <w:ind w:firstLine="560" w:firstLineChars="200"/>
        <w:rPr>
          <w:rFonts w:cs="宋体"/>
          <w:sz w:val="28"/>
          <w:szCs w:val="28"/>
          <w:highlight w:val="none"/>
        </w:rPr>
      </w:pPr>
      <w:r>
        <w:rPr>
          <w:rFonts w:hint="eastAsia" w:cs="宋体"/>
          <w:sz w:val="28"/>
          <w:szCs w:val="28"/>
          <w:highlight w:val="none"/>
        </w:rPr>
        <w:t>9、售后服务承诺书</w:t>
      </w:r>
    </w:p>
    <w:p w14:paraId="5CBFCD82">
      <w:pPr>
        <w:snapToGrid w:val="0"/>
        <w:spacing w:line="60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lang w:bidi="ar"/>
        </w:rPr>
        <w:t>10、其他与本合同相关的资料（如有请提</w:t>
      </w:r>
      <w:r>
        <w:rPr>
          <w:rFonts w:hint="eastAsia" w:ascii="宋体" w:hAnsi="宋体" w:cs="宋体"/>
          <w:sz w:val="30"/>
          <w:szCs w:val="30"/>
          <w:highlight w:val="none"/>
          <w:lang w:bidi="ar"/>
        </w:rPr>
        <w:t>供</w:t>
      </w:r>
      <w:r>
        <w:rPr>
          <w:rFonts w:hint="eastAsia" w:ascii="宋体" w:hAnsi="宋体" w:cs="宋体"/>
          <w:sz w:val="28"/>
          <w:szCs w:val="28"/>
          <w:highlight w:val="none"/>
          <w:lang w:bidi="ar"/>
        </w:rPr>
        <w:t>）</w:t>
      </w:r>
    </w:p>
    <w:p w14:paraId="362B9596">
      <w:pPr>
        <w:snapToGrid w:val="0"/>
        <w:spacing w:line="360" w:lineRule="exact"/>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1FF9AEAD">
      <w:pPr>
        <w:spacing w:line="720" w:lineRule="auto"/>
        <w:jc w:val="center"/>
        <w:rPr>
          <w:rFonts w:ascii="宋体" w:hAnsi="宋体" w:cs="宋体"/>
          <w:bCs/>
          <w:highlight w:val="none"/>
          <w:u w:val="single"/>
        </w:rPr>
      </w:pPr>
      <w:r>
        <w:rPr>
          <w:rFonts w:hint="eastAsia" w:ascii="宋体" w:hAnsi="宋体" w:cs="宋体"/>
          <w:b/>
          <w:sz w:val="32"/>
          <w:szCs w:val="32"/>
          <w:highlight w:val="none"/>
          <w:lang w:bidi="ar"/>
        </w:rPr>
        <w:br w:type="page"/>
      </w:r>
      <w:r>
        <w:rPr>
          <w:rFonts w:hint="eastAsia" w:ascii="宋体" w:hAnsi="宋体" w:cs="宋体"/>
          <w:b/>
          <w:sz w:val="32"/>
          <w:szCs w:val="32"/>
          <w:highlight w:val="none"/>
        </w:rPr>
        <w:t>广西壮族自治区政府采购合同（格式）</w:t>
      </w:r>
      <w:r>
        <w:rPr>
          <w:rFonts w:hint="eastAsia" w:ascii="宋体" w:hAnsi="宋体" w:cs="宋体"/>
          <w:bCs/>
          <w:highlight w:val="none"/>
        </w:rPr>
        <w:t xml:space="preserve">              </w:t>
      </w:r>
    </w:p>
    <w:p w14:paraId="67312855">
      <w:pPr>
        <w:spacing w:line="400" w:lineRule="exact"/>
        <w:rPr>
          <w:rFonts w:hint="eastAsia" w:ascii="宋体" w:hAnsi="宋体" w:cs="宋体"/>
          <w:highlight w:val="none"/>
          <w:u w:val="single"/>
        </w:rPr>
      </w:pPr>
      <w:r>
        <w:rPr>
          <w:rFonts w:hint="eastAsia" w:ascii="宋体" w:hAnsi="宋体" w:cs="宋体"/>
          <w:highlight w:val="none"/>
        </w:rPr>
        <w:t>采购人（甲方）：</w:t>
      </w:r>
      <w:r>
        <w:rPr>
          <w:rFonts w:hint="eastAsia" w:ascii="宋体" w:hAnsi="宋体" w:cs="宋体"/>
          <w:highlight w:val="none"/>
          <w:u w:val="single"/>
        </w:rPr>
        <w:t xml:space="preserve">                        </w:t>
      </w:r>
      <w:r>
        <w:rPr>
          <w:rFonts w:hint="eastAsia" w:ascii="宋体" w:hAnsi="宋体" w:cs="宋体"/>
          <w:highlight w:val="none"/>
        </w:rPr>
        <w:t xml:space="preserve">         </w:t>
      </w:r>
      <w:r>
        <w:rPr>
          <w:rFonts w:hint="eastAsia" w:ascii="宋体" w:hAnsi="宋体" w:cs="宋体"/>
          <w:spacing w:val="-20"/>
          <w:highlight w:val="none"/>
        </w:rPr>
        <w:t>采 购 计 划 号：</w:t>
      </w:r>
      <w:r>
        <w:rPr>
          <w:rFonts w:hint="eastAsia" w:ascii="宋体" w:hAnsi="宋体" w:cs="宋体"/>
          <w:highlight w:val="none"/>
          <w:u w:val="single"/>
        </w:rPr>
        <w:t xml:space="preserve">                         </w:t>
      </w:r>
    </w:p>
    <w:p w14:paraId="24930D1B">
      <w:pPr>
        <w:spacing w:line="400" w:lineRule="exact"/>
        <w:rPr>
          <w:rFonts w:hint="eastAsia" w:ascii="宋体" w:hAnsi="宋体" w:cs="宋体"/>
          <w:highlight w:val="none"/>
        </w:rPr>
      </w:pPr>
      <w:r>
        <w:rPr>
          <w:rFonts w:hint="eastAsia" w:ascii="宋体" w:hAnsi="宋体" w:cs="宋体"/>
          <w:highlight w:val="none"/>
        </w:rPr>
        <w:t>供应商（乙方）：</w:t>
      </w:r>
      <w:r>
        <w:rPr>
          <w:rFonts w:hint="eastAsia" w:ascii="宋体" w:hAnsi="宋体" w:cs="宋体"/>
          <w:highlight w:val="none"/>
          <w:u w:val="single"/>
        </w:rPr>
        <w:t xml:space="preserve">                        </w:t>
      </w:r>
      <w:r>
        <w:rPr>
          <w:rFonts w:hint="eastAsia" w:ascii="宋体" w:hAnsi="宋体" w:cs="宋体"/>
          <w:highlight w:val="none"/>
        </w:rPr>
        <w:t xml:space="preserve">  </w:t>
      </w:r>
    </w:p>
    <w:p w14:paraId="4B7080B4">
      <w:pPr>
        <w:spacing w:line="400" w:lineRule="exact"/>
        <w:rPr>
          <w:rFonts w:hint="eastAsia" w:ascii="宋体" w:hAnsi="宋体" w:cs="宋体"/>
          <w:highlight w:val="none"/>
          <w:u w:val="single"/>
        </w:rPr>
      </w:pPr>
      <w:r>
        <w:rPr>
          <w:rFonts w:hint="eastAsia" w:ascii="宋体" w:hAnsi="宋体" w:cs="宋体"/>
          <w:highlight w:val="none"/>
        </w:rPr>
        <w:t>采购项目名称和编号：</w:t>
      </w:r>
      <w:r>
        <w:rPr>
          <w:rFonts w:hint="eastAsia" w:ascii="宋体" w:hAnsi="宋体" w:cs="宋体"/>
          <w:highlight w:val="none"/>
          <w:u w:val="single"/>
        </w:rPr>
        <w:t xml:space="preserve">                    </w:t>
      </w:r>
      <w:r>
        <w:rPr>
          <w:rFonts w:hint="eastAsia" w:ascii="宋体" w:hAnsi="宋体" w:cs="宋体"/>
          <w:highlight w:val="none"/>
        </w:rPr>
        <w:t xml:space="preserve">   </w:t>
      </w:r>
    </w:p>
    <w:p w14:paraId="2912E487">
      <w:pPr>
        <w:spacing w:line="400" w:lineRule="exact"/>
        <w:rPr>
          <w:rFonts w:hint="eastAsia" w:ascii="宋体" w:hAnsi="宋体" w:cs="宋体"/>
          <w:highlight w:val="none"/>
          <w:u w:val="single"/>
        </w:rPr>
      </w:pPr>
      <w:r>
        <w:rPr>
          <w:rFonts w:hint="eastAsia" w:ascii="宋体" w:hAnsi="宋体" w:cs="宋体"/>
          <w:highlight w:val="none"/>
        </w:rPr>
        <w:t>签  订  地  点：</w:t>
      </w:r>
      <w:r>
        <w:rPr>
          <w:rFonts w:hint="eastAsia" w:ascii="宋体" w:hAnsi="宋体" w:cs="宋体"/>
          <w:highlight w:val="none"/>
          <w:u w:val="single"/>
        </w:rPr>
        <w:t xml:space="preserve">                        </w:t>
      </w:r>
      <w:r>
        <w:rPr>
          <w:rFonts w:hint="eastAsia" w:ascii="宋体" w:hAnsi="宋体" w:cs="宋体"/>
          <w:highlight w:val="none"/>
        </w:rPr>
        <w:t xml:space="preserve">         签 订 时 间：</w:t>
      </w:r>
      <w:r>
        <w:rPr>
          <w:rFonts w:hint="eastAsia" w:ascii="宋体" w:hAnsi="宋体" w:cs="宋体"/>
          <w:highlight w:val="none"/>
          <w:u w:val="single"/>
        </w:rPr>
        <w:t xml:space="preserve">                       </w:t>
      </w:r>
    </w:p>
    <w:p w14:paraId="0ACB042A">
      <w:pPr>
        <w:spacing w:line="400" w:lineRule="exact"/>
        <w:ind w:firstLine="420" w:firstLineChars="200"/>
        <w:rPr>
          <w:rFonts w:hint="eastAsia" w:ascii="宋体" w:hAnsi="宋体" w:cs="宋体"/>
          <w:highlight w:val="none"/>
        </w:rPr>
      </w:pPr>
    </w:p>
    <w:p w14:paraId="385186BD">
      <w:pPr>
        <w:spacing w:line="400" w:lineRule="exact"/>
        <w:ind w:firstLine="420" w:firstLineChars="200"/>
        <w:rPr>
          <w:rFonts w:hint="eastAsia" w:ascii="宋体" w:hAnsi="宋体" w:cs="宋体"/>
          <w:highlight w:val="none"/>
        </w:rPr>
      </w:pPr>
      <w:r>
        <w:rPr>
          <w:rFonts w:hint="eastAsia" w:ascii="宋体" w:hAnsi="宋体" w:cs="宋体"/>
          <w:highlight w:val="none"/>
        </w:rPr>
        <w:t>根据《中华人民共和国政府采购法》、《中华人民共和国民法典》等法律、法规规定，按照竞争性谈判文件（以下简称“谈判文件”）规定条款和成交供应商竞争性谈判响应文件（以下简称“响应文件”）及其承诺，甲乙双方签订本合同。</w:t>
      </w:r>
    </w:p>
    <w:p w14:paraId="728C032B">
      <w:pPr>
        <w:spacing w:line="400" w:lineRule="exact"/>
        <w:ind w:firstLine="422" w:firstLineChars="200"/>
        <w:rPr>
          <w:rFonts w:hint="eastAsia" w:ascii="宋体" w:hAnsi="宋体" w:cs="宋体"/>
          <w:b/>
          <w:highlight w:val="none"/>
        </w:rPr>
      </w:pPr>
      <w:r>
        <w:rPr>
          <w:rFonts w:hint="eastAsia" w:ascii="宋体" w:hAnsi="宋体" w:cs="宋体"/>
          <w:b/>
          <w:highlight w:val="none"/>
        </w:rPr>
        <w:t>第一条　合同标的</w:t>
      </w:r>
    </w:p>
    <w:p w14:paraId="6E852C45">
      <w:pPr>
        <w:numPr>
          <w:ilvl w:val="0"/>
          <w:numId w:val="3"/>
        </w:numPr>
        <w:spacing w:line="400" w:lineRule="exact"/>
        <w:ind w:left="0" w:firstLine="420" w:firstLineChars="200"/>
        <w:rPr>
          <w:rFonts w:hint="eastAsia" w:ascii="宋体" w:hAnsi="宋体" w:cs="宋体"/>
          <w:highlight w:val="none"/>
        </w:rPr>
      </w:pPr>
      <w:r>
        <w:rPr>
          <w:rFonts w:hint="eastAsia" w:ascii="宋体" w:hAnsi="宋体" w:cs="宋体"/>
          <w:highlight w:val="none"/>
        </w:rPr>
        <w:t>供货一览表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024F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noWrap w:val="0"/>
            <w:vAlign w:val="center"/>
          </w:tcPr>
          <w:p w14:paraId="4E54137D">
            <w:pPr>
              <w:spacing w:line="400" w:lineRule="exact"/>
              <w:jc w:val="center"/>
              <w:rPr>
                <w:rFonts w:hint="eastAsia" w:ascii="宋体" w:hAnsi="宋体" w:cs="宋体"/>
                <w:highlight w:val="none"/>
              </w:rPr>
            </w:pPr>
            <w:r>
              <w:rPr>
                <w:rFonts w:hint="eastAsia" w:ascii="宋体" w:hAnsi="宋体" w:cs="宋体"/>
                <w:highlight w:val="none"/>
              </w:rPr>
              <w:t>序号</w:t>
            </w:r>
          </w:p>
        </w:tc>
        <w:tc>
          <w:tcPr>
            <w:tcW w:w="1140" w:type="dxa"/>
            <w:noWrap w:val="0"/>
            <w:vAlign w:val="center"/>
          </w:tcPr>
          <w:p w14:paraId="373F144F">
            <w:pPr>
              <w:spacing w:line="400" w:lineRule="exact"/>
              <w:jc w:val="center"/>
              <w:rPr>
                <w:rFonts w:hint="eastAsia" w:ascii="宋体" w:hAnsi="宋体" w:cs="宋体"/>
                <w:highlight w:val="none"/>
              </w:rPr>
            </w:pPr>
            <w:r>
              <w:rPr>
                <w:rFonts w:hint="eastAsia" w:ascii="宋体" w:hAnsi="宋体" w:cs="宋体"/>
                <w:highlight w:val="none"/>
              </w:rPr>
              <w:t>产品名称</w:t>
            </w:r>
          </w:p>
        </w:tc>
        <w:tc>
          <w:tcPr>
            <w:tcW w:w="1081" w:type="dxa"/>
            <w:noWrap w:val="0"/>
            <w:vAlign w:val="center"/>
          </w:tcPr>
          <w:p w14:paraId="705321F5">
            <w:pPr>
              <w:spacing w:line="400" w:lineRule="exact"/>
              <w:jc w:val="center"/>
              <w:rPr>
                <w:rFonts w:hint="eastAsia" w:ascii="宋体" w:hAnsi="宋体" w:cs="宋体"/>
                <w:highlight w:val="none"/>
              </w:rPr>
            </w:pPr>
            <w:r>
              <w:rPr>
                <w:rFonts w:hint="eastAsia" w:ascii="宋体" w:hAnsi="宋体" w:cs="宋体"/>
                <w:highlight w:val="none"/>
              </w:rPr>
              <w:t>商标品牌</w:t>
            </w:r>
          </w:p>
        </w:tc>
        <w:tc>
          <w:tcPr>
            <w:tcW w:w="1194" w:type="dxa"/>
            <w:noWrap w:val="0"/>
            <w:vAlign w:val="center"/>
          </w:tcPr>
          <w:p w14:paraId="48CE9616">
            <w:pPr>
              <w:spacing w:line="400" w:lineRule="exact"/>
              <w:jc w:val="center"/>
              <w:rPr>
                <w:rFonts w:hint="eastAsia" w:ascii="宋体" w:hAnsi="宋体" w:cs="宋体"/>
                <w:highlight w:val="none"/>
              </w:rPr>
            </w:pPr>
            <w:r>
              <w:rPr>
                <w:rFonts w:hint="eastAsia" w:ascii="宋体" w:hAnsi="宋体" w:cs="宋体"/>
                <w:highlight w:val="none"/>
              </w:rPr>
              <w:t>规格型号</w:t>
            </w:r>
          </w:p>
        </w:tc>
        <w:tc>
          <w:tcPr>
            <w:tcW w:w="1193" w:type="dxa"/>
            <w:noWrap w:val="0"/>
            <w:vAlign w:val="center"/>
          </w:tcPr>
          <w:p w14:paraId="63CC356E">
            <w:pPr>
              <w:spacing w:line="400" w:lineRule="exact"/>
              <w:jc w:val="center"/>
              <w:rPr>
                <w:rFonts w:hint="eastAsia" w:ascii="宋体" w:hAnsi="宋体" w:cs="宋体"/>
                <w:highlight w:val="none"/>
              </w:rPr>
            </w:pPr>
            <w:r>
              <w:rPr>
                <w:rFonts w:hint="eastAsia" w:ascii="宋体" w:hAnsi="宋体" w:cs="宋体"/>
                <w:highlight w:val="none"/>
              </w:rPr>
              <w:t>生产厂家</w:t>
            </w:r>
          </w:p>
        </w:tc>
        <w:tc>
          <w:tcPr>
            <w:tcW w:w="920" w:type="dxa"/>
            <w:noWrap w:val="0"/>
            <w:vAlign w:val="center"/>
          </w:tcPr>
          <w:p w14:paraId="5203DC76">
            <w:pPr>
              <w:spacing w:line="400" w:lineRule="exact"/>
              <w:jc w:val="center"/>
              <w:rPr>
                <w:rFonts w:hint="eastAsia" w:ascii="宋体" w:hAnsi="宋体" w:cs="宋体"/>
                <w:highlight w:val="none"/>
              </w:rPr>
            </w:pPr>
            <w:r>
              <w:rPr>
                <w:rFonts w:hint="eastAsia" w:ascii="宋体" w:hAnsi="宋体" w:cs="宋体"/>
                <w:highlight w:val="none"/>
              </w:rPr>
              <w:t>数量</w:t>
            </w:r>
          </w:p>
        </w:tc>
        <w:tc>
          <w:tcPr>
            <w:tcW w:w="832" w:type="dxa"/>
            <w:noWrap w:val="0"/>
            <w:vAlign w:val="center"/>
          </w:tcPr>
          <w:p w14:paraId="04897C93">
            <w:pPr>
              <w:spacing w:line="400" w:lineRule="exact"/>
              <w:jc w:val="center"/>
              <w:rPr>
                <w:rFonts w:hint="eastAsia" w:ascii="宋体" w:hAnsi="宋体" w:cs="宋体"/>
                <w:highlight w:val="none"/>
              </w:rPr>
            </w:pPr>
            <w:r>
              <w:rPr>
                <w:rFonts w:hint="eastAsia" w:ascii="宋体" w:hAnsi="宋体" w:cs="宋体"/>
                <w:highlight w:val="none"/>
              </w:rPr>
              <w:t>单位</w:t>
            </w:r>
          </w:p>
        </w:tc>
        <w:tc>
          <w:tcPr>
            <w:tcW w:w="1080" w:type="dxa"/>
            <w:noWrap w:val="0"/>
            <w:vAlign w:val="center"/>
          </w:tcPr>
          <w:p w14:paraId="277B8FE1">
            <w:pPr>
              <w:spacing w:line="400" w:lineRule="exact"/>
              <w:jc w:val="center"/>
              <w:rPr>
                <w:rFonts w:hint="eastAsia" w:ascii="宋体" w:hAnsi="宋体" w:cs="宋体"/>
                <w:highlight w:val="none"/>
              </w:rPr>
            </w:pPr>
            <w:r>
              <w:rPr>
                <w:rFonts w:hint="eastAsia" w:ascii="宋体" w:hAnsi="宋体" w:cs="宋体"/>
                <w:highlight w:val="none"/>
              </w:rPr>
              <w:t>单价</w:t>
            </w:r>
          </w:p>
          <w:p w14:paraId="544199DB">
            <w:pPr>
              <w:spacing w:line="400" w:lineRule="exact"/>
              <w:jc w:val="center"/>
              <w:rPr>
                <w:rFonts w:hint="eastAsia" w:ascii="宋体" w:hAnsi="宋体" w:cs="宋体"/>
                <w:highlight w:val="none"/>
              </w:rPr>
            </w:pPr>
            <w:r>
              <w:rPr>
                <w:rFonts w:hint="eastAsia" w:ascii="宋体" w:hAnsi="宋体" w:cs="宋体"/>
                <w:highlight w:val="none"/>
              </w:rPr>
              <w:t>（元）</w:t>
            </w:r>
          </w:p>
        </w:tc>
        <w:tc>
          <w:tcPr>
            <w:tcW w:w="1440" w:type="dxa"/>
            <w:noWrap w:val="0"/>
            <w:vAlign w:val="center"/>
          </w:tcPr>
          <w:p w14:paraId="583C8785">
            <w:pPr>
              <w:spacing w:line="400" w:lineRule="exact"/>
              <w:jc w:val="center"/>
              <w:rPr>
                <w:rFonts w:hint="eastAsia" w:ascii="宋体" w:hAnsi="宋体" w:cs="宋体"/>
                <w:highlight w:val="none"/>
              </w:rPr>
            </w:pPr>
            <w:r>
              <w:rPr>
                <w:rFonts w:hint="eastAsia" w:ascii="宋体" w:hAnsi="宋体" w:cs="宋体"/>
                <w:highlight w:val="none"/>
              </w:rPr>
              <w:t>金额</w:t>
            </w:r>
          </w:p>
          <w:p w14:paraId="5100514E">
            <w:pPr>
              <w:spacing w:line="400" w:lineRule="exact"/>
              <w:jc w:val="center"/>
              <w:rPr>
                <w:rFonts w:hint="eastAsia" w:ascii="宋体" w:hAnsi="宋体" w:cs="宋体"/>
                <w:highlight w:val="none"/>
              </w:rPr>
            </w:pPr>
            <w:r>
              <w:rPr>
                <w:rFonts w:hint="eastAsia" w:ascii="宋体" w:hAnsi="宋体" w:cs="宋体"/>
                <w:highlight w:val="none"/>
              </w:rPr>
              <w:t>（元）</w:t>
            </w:r>
          </w:p>
        </w:tc>
      </w:tr>
      <w:tr w14:paraId="412F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noWrap w:val="0"/>
            <w:vAlign w:val="center"/>
          </w:tcPr>
          <w:p w14:paraId="3BD66394">
            <w:pPr>
              <w:spacing w:line="400" w:lineRule="exact"/>
              <w:jc w:val="center"/>
              <w:rPr>
                <w:rFonts w:hint="eastAsia" w:ascii="宋体" w:hAnsi="宋体" w:cs="宋体"/>
                <w:highlight w:val="none"/>
              </w:rPr>
            </w:pPr>
          </w:p>
        </w:tc>
        <w:tc>
          <w:tcPr>
            <w:tcW w:w="1140" w:type="dxa"/>
            <w:noWrap w:val="0"/>
            <w:vAlign w:val="center"/>
          </w:tcPr>
          <w:p w14:paraId="5ABE67FA">
            <w:pPr>
              <w:spacing w:line="400" w:lineRule="exact"/>
              <w:jc w:val="center"/>
              <w:rPr>
                <w:rFonts w:hint="eastAsia" w:ascii="宋体" w:hAnsi="宋体" w:cs="宋体"/>
                <w:highlight w:val="none"/>
              </w:rPr>
            </w:pPr>
          </w:p>
        </w:tc>
        <w:tc>
          <w:tcPr>
            <w:tcW w:w="1081" w:type="dxa"/>
            <w:noWrap w:val="0"/>
            <w:vAlign w:val="center"/>
          </w:tcPr>
          <w:p w14:paraId="1AEF7DC3">
            <w:pPr>
              <w:spacing w:line="400" w:lineRule="exact"/>
              <w:jc w:val="center"/>
              <w:rPr>
                <w:rFonts w:hint="eastAsia" w:ascii="宋体" w:hAnsi="宋体" w:cs="宋体"/>
                <w:highlight w:val="none"/>
              </w:rPr>
            </w:pPr>
          </w:p>
        </w:tc>
        <w:tc>
          <w:tcPr>
            <w:tcW w:w="1194" w:type="dxa"/>
            <w:noWrap w:val="0"/>
            <w:vAlign w:val="center"/>
          </w:tcPr>
          <w:p w14:paraId="4C437B97">
            <w:pPr>
              <w:spacing w:line="400" w:lineRule="exact"/>
              <w:jc w:val="center"/>
              <w:rPr>
                <w:rFonts w:hint="eastAsia" w:ascii="宋体" w:hAnsi="宋体" w:cs="宋体"/>
                <w:highlight w:val="none"/>
              </w:rPr>
            </w:pPr>
          </w:p>
        </w:tc>
        <w:tc>
          <w:tcPr>
            <w:tcW w:w="1193" w:type="dxa"/>
            <w:noWrap w:val="0"/>
            <w:vAlign w:val="center"/>
          </w:tcPr>
          <w:p w14:paraId="3E7C92C2">
            <w:pPr>
              <w:spacing w:line="400" w:lineRule="exact"/>
              <w:jc w:val="center"/>
              <w:rPr>
                <w:rFonts w:hint="eastAsia" w:ascii="宋体" w:hAnsi="宋体" w:cs="宋体"/>
                <w:highlight w:val="none"/>
              </w:rPr>
            </w:pPr>
          </w:p>
        </w:tc>
        <w:tc>
          <w:tcPr>
            <w:tcW w:w="920" w:type="dxa"/>
            <w:noWrap w:val="0"/>
            <w:vAlign w:val="center"/>
          </w:tcPr>
          <w:p w14:paraId="58764A09">
            <w:pPr>
              <w:spacing w:line="400" w:lineRule="exact"/>
              <w:jc w:val="center"/>
              <w:rPr>
                <w:rFonts w:hint="eastAsia" w:ascii="宋体" w:hAnsi="宋体" w:cs="宋体"/>
                <w:highlight w:val="none"/>
              </w:rPr>
            </w:pPr>
          </w:p>
        </w:tc>
        <w:tc>
          <w:tcPr>
            <w:tcW w:w="832" w:type="dxa"/>
            <w:noWrap w:val="0"/>
            <w:vAlign w:val="center"/>
          </w:tcPr>
          <w:p w14:paraId="1A758A91">
            <w:pPr>
              <w:spacing w:line="400" w:lineRule="exact"/>
              <w:jc w:val="center"/>
              <w:rPr>
                <w:rFonts w:hint="eastAsia" w:ascii="宋体" w:hAnsi="宋体" w:cs="宋体"/>
                <w:highlight w:val="none"/>
              </w:rPr>
            </w:pPr>
          </w:p>
        </w:tc>
        <w:tc>
          <w:tcPr>
            <w:tcW w:w="1080" w:type="dxa"/>
            <w:noWrap w:val="0"/>
            <w:vAlign w:val="center"/>
          </w:tcPr>
          <w:p w14:paraId="3F16C2BA">
            <w:pPr>
              <w:spacing w:line="400" w:lineRule="exact"/>
              <w:jc w:val="center"/>
              <w:rPr>
                <w:rFonts w:hint="eastAsia" w:ascii="宋体" w:hAnsi="宋体" w:cs="宋体"/>
                <w:highlight w:val="none"/>
              </w:rPr>
            </w:pPr>
          </w:p>
        </w:tc>
        <w:tc>
          <w:tcPr>
            <w:tcW w:w="1440" w:type="dxa"/>
            <w:noWrap w:val="0"/>
            <w:vAlign w:val="center"/>
          </w:tcPr>
          <w:p w14:paraId="729A8808">
            <w:pPr>
              <w:spacing w:line="400" w:lineRule="exact"/>
              <w:jc w:val="center"/>
              <w:rPr>
                <w:rFonts w:hint="eastAsia" w:ascii="宋体" w:hAnsi="宋体" w:cs="宋体"/>
                <w:highlight w:val="none"/>
              </w:rPr>
            </w:pPr>
          </w:p>
        </w:tc>
      </w:tr>
      <w:tr w14:paraId="60CB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noWrap w:val="0"/>
            <w:vAlign w:val="center"/>
          </w:tcPr>
          <w:p w14:paraId="00599F99">
            <w:pPr>
              <w:spacing w:line="400" w:lineRule="exact"/>
              <w:rPr>
                <w:rFonts w:hint="eastAsia" w:ascii="宋体" w:hAnsi="宋体" w:cs="宋体"/>
                <w:highlight w:val="none"/>
              </w:rPr>
            </w:pPr>
            <w:r>
              <w:rPr>
                <w:rFonts w:hint="eastAsia" w:ascii="宋体" w:hAnsi="宋体" w:cs="宋体"/>
                <w:highlight w:val="none"/>
              </w:rPr>
              <w:t xml:space="preserve">人民币合计金额（大写）                          （小写）                 </w:t>
            </w:r>
          </w:p>
        </w:tc>
      </w:tr>
    </w:tbl>
    <w:p w14:paraId="19599055">
      <w:pPr>
        <w:spacing w:line="400" w:lineRule="exact"/>
        <w:ind w:firstLine="420" w:firstLineChars="200"/>
        <w:rPr>
          <w:rFonts w:hint="eastAsia" w:ascii="宋体" w:hAnsi="宋体" w:cs="宋体"/>
          <w:highlight w:val="none"/>
        </w:rPr>
      </w:pPr>
      <w:r>
        <w:rPr>
          <w:rFonts w:hint="eastAsia" w:ascii="宋体" w:hAnsi="宋体" w:cs="宋体"/>
          <w:highlight w:val="none"/>
        </w:rPr>
        <w:t>2、合同合计金额包括货物价款，</w:t>
      </w:r>
      <w:r>
        <w:rPr>
          <w:rFonts w:hint="eastAsia" w:ascii="宋体" w:hAnsi="宋体" w:eastAsia="宋体" w:cs="宋体"/>
          <w:sz w:val="21"/>
          <w:szCs w:val="21"/>
          <w:highlight w:val="none"/>
        </w:rPr>
        <w:t>随配附件、</w:t>
      </w:r>
      <w:r>
        <w:rPr>
          <w:rFonts w:hint="eastAsia" w:ascii="宋体" w:hAnsi="宋体" w:cs="宋体"/>
          <w:highlight w:val="none"/>
        </w:rPr>
        <w:t>备件、专用工具、安装、调试、检验、技术培训及技术资料和包装、运输</w:t>
      </w:r>
      <w:r>
        <w:rPr>
          <w:rFonts w:hint="eastAsia" w:ascii="宋体" w:hAnsi="宋体" w:cs="宋体"/>
          <w:highlight w:val="none"/>
          <w:lang w:eastAsia="zh-CN"/>
        </w:rPr>
        <w:t>、</w:t>
      </w:r>
      <w:r>
        <w:rPr>
          <w:rFonts w:hint="eastAsia" w:ascii="宋体" w:hAnsi="宋体" w:eastAsia="宋体" w:cs="宋体"/>
          <w:sz w:val="21"/>
          <w:szCs w:val="21"/>
          <w:highlight w:val="none"/>
        </w:rPr>
        <w:t>装卸、保险、运抵指定交货地点、送货上门服务、</w:t>
      </w:r>
      <w:r>
        <w:rPr>
          <w:rFonts w:hint="eastAsia" w:ascii="宋体" w:hAnsi="宋体" w:eastAsia="宋体" w:cs="宋体"/>
          <w:sz w:val="21"/>
          <w:szCs w:val="21"/>
          <w:highlight w:val="none"/>
          <w:lang w:val="en-US" w:eastAsia="zh-CN"/>
        </w:rPr>
        <w:t>保修、</w:t>
      </w:r>
      <w:r>
        <w:rPr>
          <w:rFonts w:hint="eastAsia" w:ascii="宋体" w:hAnsi="宋体" w:eastAsia="宋体" w:cs="宋体"/>
          <w:sz w:val="21"/>
          <w:szCs w:val="21"/>
          <w:highlight w:val="none"/>
        </w:rPr>
        <w:t>必要的保险费用和各项税金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验收</w:t>
      </w:r>
      <w:r>
        <w:rPr>
          <w:rFonts w:hint="eastAsia" w:ascii="宋体" w:hAnsi="宋体" w:cs="宋体"/>
          <w:highlight w:val="none"/>
        </w:rPr>
        <w:t>等全部费用。如谈判文件对其另有规定的，从其规定。</w:t>
      </w:r>
    </w:p>
    <w:p w14:paraId="589CD3D0">
      <w:pPr>
        <w:spacing w:line="400" w:lineRule="exact"/>
        <w:ind w:firstLine="422" w:firstLineChars="200"/>
        <w:rPr>
          <w:rFonts w:hint="eastAsia" w:ascii="宋体" w:hAnsi="宋体" w:cs="宋体"/>
          <w:b/>
          <w:highlight w:val="none"/>
        </w:rPr>
      </w:pPr>
      <w:r>
        <w:rPr>
          <w:rFonts w:hint="eastAsia" w:ascii="宋体" w:hAnsi="宋体" w:cs="宋体"/>
          <w:b/>
          <w:highlight w:val="none"/>
        </w:rPr>
        <w:t>第二条　质量保证</w:t>
      </w:r>
    </w:p>
    <w:p w14:paraId="3450EAE7">
      <w:pPr>
        <w:spacing w:line="400" w:lineRule="exact"/>
        <w:ind w:firstLine="420" w:firstLineChars="200"/>
        <w:jc w:val="left"/>
        <w:rPr>
          <w:rFonts w:hint="eastAsia" w:ascii="宋体" w:hAnsi="宋体" w:cs="宋体"/>
          <w:highlight w:val="none"/>
        </w:rPr>
      </w:pPr>
      <w:r>
        <w:rPr>
          <w:rFonts w:hint="eastAsia" w:ascii="宋体" w:hAnsi="宋体" w:cs="宋体"/>
          <w:highlight w:val="none"/>
        </w:rPr>
        <w:t>1、乙方所提供的货物型号、技术规格、技术参数等质量必须与谈判文件、响应文件和承诺相一致。有国家强制性标准的，还必须符合国家强制性标准的规定，没有国家强制性标准但有其他强制性标准的，必须符合其他强制性标准的规定。乙方提供的节能和环保产品必须是列入品目清单的产品。</w:t>
      </w:r>
    </w:p>
    <w:p w14:paraId="4F727624">
      <w:pPr>
        <w:spacing w:line="400" w:lineRule="exact"/>
        <w:ind w:firstLine="420" w:firstLineChars="200"/>
        <w:rPr>
          <w:rFonts w:hint="eastAsia" w:ascii="宋体" w:hAnsi="宋体" w:cs="宋体"/>
          <w:highlight w:val="none"/>
        </w:rPr>
      </w:pPr>
      <w:r>
        <w:rPr>
          <w:rFonts w:hint="eastAsia" w:ascii="宋体" w:hAnsi="宋体" w:cs="宋体"/>
          <w:highlight w:val="none"/>
        </w:rPr>
        <w:t>2、乙方所提供的货物必须是全新、未经使用的原装产品，且在正常安装、使用和保养条件下，其使用寿命期内各项指标均达到国家、地方及行业质量要求。</w:t>
      </w:r>
    </w:p>
    <w:p w14:paraId="21015BA6">
      <w:pPr>
        <w:spacing w:line="400" w:lineRule="exact"/>
        <w:ind w:firstLine="422" w:firstLineChars="200"/>
        <w:rPr>
          <w:rFonts w:hint="eastAsia" w:ascii="宋体" w:hAnsi="宋体" w:cs="宋体"/>
          <w:b/>
          <w:highlight w:val="none"/>
        </w:rPr>
      </w:pPr>
      <w:r>
        <w:rPr>
          <w:rFonts w:hint="eastAsia" w:ascii="宋体" w:hAnsi="宋体" w:cs="宋体"/>
          <w:b/>
          <w:highlight w:val="none"/>
        </w:rPr>
        <w:t>第三条　权利保证</w:t>
      </w:r>
    </w:p>
    <w:p w14:paraId="4A946F70">
      <w:pPr>
        <w:spacing w:line="400" w:lineRule="exact"/>
        <w:ind w:firstLine="420" w:firstLineChars="200"/>
        <w:rPr>
          <w:rFonts w:hint="eastAsia" w:ascii="宋体" w:hAnsi="宋体" w:cs="宋体"/>
          <w:highlight w:val="none"/>
        </w:rPr>
      </w:pPr>
      <w:r>
        <w:rPr>
          <w:rFonts w:hint="eastAsia" w:ascii="宋体" w:hAnsi="宋体" w:cs="宋体"/>
          <w:bCs/>
          <w:highlight w:val="none"/>
        </w:rPr>
        <w:t>1、</w:t>
      </w:r>
      <w:r>
        <w:rPr>
          <w:rFonts w:hint="eastAsia" w:ascii="宋体" w:hAnsi="宋体" w:cs="宋体"/>
          <w:highlight w:val="none"/>
        </w:rPr>
        <w:t>乙方保证所交付的货物的所有权完全属于乙方且无任何抵押、质押、查封等产权瑕疵，且保证所提供货物在使用时不会侵犯任何第三方的专利权、商标权、工业设计权或其他权利。</w:t>
      </w:r>
    </w:p>
    <w:p w14:paraId="67CF8A05">
      <w:pPr>
        <w:spacing w:line="400" w:lineRule="exact"/>
        <w:ind w:firstLine="420" w:firstLineChars="200"/>
        <w:rPr>
          <w:rFonts w:hint="eastAsia" w:ascii="宋体" w:hAnsi="宋体" w:cs="宋体"/>
          <w:highlight w:val="none"/>
        </w:rPr>
      </w:pPr>
      <w:r>
        <w:rPr>
          <w:rFonts w:hint="eastAsia" w:ascii="宋体" w:hAnsi="宋体" w:cs="宋体"/>
          <w:highlight w:val="none"/>
        </w:rPr>
        <w:t>2、乙方应按谈判文件规定的时间或响应文件承诺的时间向甲方提供使用货物的有关技术资料。</w:t>
      </w:r>
    </w:p>
    <w:p w14:paraId="4C17BC11">
      <w:pPr>
        <w:spacing w:line="400" w:lineRule="exact"/>
        <w:ind w:firstLine="420" w:firstLineChars="200"/>
        <w:rPr>
          <w:rFonts w:hint="eastAsia" w:ascii="宋体" w:hAnsi="宋体" w:cs="宋体"/>
          <w:highlight w:val="none"/>
        </w:rPr>
      </w:pPr>
      <w:r>
        <w:rPr>
          <w:rFonts w:hint="eastAsia" w:ascii="宋体" w:hAnsi="宋体" w:cs="宋体"/>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本合同履行终止、解除或者无效而解除。</w:t>
      </w:r>
    </w:p>
    <w:p w14:paraId="4F005B8F">
      <w:pPr>
        <w:spacing w:line="400" w:lineRule="exact"/>
        <w:ind w:firstLine="422" w:firstLineChars="200"/>
        <w:rPr>
          <w:rFonts w:hint="eastAsia" w:ascii="宋体" w:hAnsi="宋体" w:cs="宋体"/>
          <w:b/>
          <w:highlight w:val="none"/>
        </w:rPr>
      </w:pPr>
      <w:r>
        <w:rPr>
          <w:rFonts w:hint="eastAsia" w:ascii="宋体" w:hAnsi="宋体" w:cs="宋体"/>
          <w:b/>
          <w:highlight w:val="none"/>
        </w:rPr>
        <w:t>第四条　包装和运输</w:t>
      </w:r>
    </w:p>
    <w:p w14:paraId="66930C7A">
      <w:pPr>
        <w:spacing w:line="400" w:lineRule="exact"/>
        <w:ind w:firstLine="420" w:firstLineChars="200"/>
        <w:rPr>
          <w:rFonts w:hint="eastAsia" w:ascii="宋体" w:hAnsi="宋体" w:cs="宋体"/>
          <w:highlight w:val="none"/>
        </w:rPr>
      </w:pPr>
      <w:r>
        <w:rPr>
          <w:rFonts w:hint="eastAsia" w:ascii="宋体" w:hAnsi="宋体" w:cs="宋体"/>
          <w:highlight w:val="none"/>
        </w:rPr>
        <w:t>1、乙方提供的货物均应按谈判文件、响应文件要求的包装材料、包装标准、包装方式进行包装，每一包装单元内应附详细的装箱单和质量合格证。</w:t>
      </w:r>
    </w:p>
    <w:p w14:paraId="3414203D">
      <w:pPr>
        <w:spacing w:line="400" w:lineRule="exact"/>
        <w:ind w:firstLine="420" w:firstLineChars="200"/>
        <w:rPr>
          <w:rFonts w:hint="eastAsia" w:ascii="宋体" w:hAnsi="宋体" w:cs="宋体"/>
          <w:highlight w:val="none"/>
        </w:rPr>
      </w:pPr>
      <w:r>
        <w:rPr>
          <w:rFonts w:hint="eastAsia" w:ascii="宋体" w:hAnsi="宋体" w:cs="宋体"/>
          <w:highlight w:val="none"/>
        </w:rPr>
        <w:t>2、货物的运输方式：</w:t>
      </w:r>
      <w:r>
        <w:rPr>
          <w:rFonts w:hint="eastAsia" w:ascii="宋体" w:hAnsi="宋体" w:cs="宋体"/>
          <w:highlight w:val="none"/>
          <w:u w:val="single"/>
        </w:rPr>
        <w:t xml:space="preserve">         不限         </w:t>
      </w:r>
      <w:r>
        <w:rPr>
          <w:rFonts w:hint="eastAsia" w:ascii="宋体" w:hAnsi="宋体" w:cs="宋体"/>
          <w:highlight w:val="none"/>
        </w:rPr>
        <w:t>。</w:t>
      </w:r>
    </w:p>
    <w:p w14:paraId="592406D1">
      <w:pPr>
        <w:spacing w:line="400" w:lineRule="exact"/>
        <w:ind w:firstLine="420" w:firstLineChars="200"/>
        <w:rPr>
          <w:rFonts w:hint="eastAsia" w:ascii="宋体" w:hAnsi="宋体" w:cs="宋体"/>
          <w:highlight w:val="none"/>
        </w:rPr>
      </w:pPr>
      <w:r>
        <w:rPr>
          <w:rFonts w:hint="eastAsia" w:ascii="宋体" w:hAnsi="宋体" w:cs="宋体"/>
          <w:highlight w:val="none"/>
        </w:rPr>
        <w:t>3、乙方负责货物运输，货物运输合理损耗及计算方法：</w:t>
      </w:r>
      <w:r>
        <w:rPr>
          <w:rFonts w:hint="eastAsia" w:ascii="宋体" w:hAnsi="宋体" w:cs="宋体"/>
          <w:highlight w:val="none"/>
          <w:u w:val="single"/>
        </w:rPr>
        <w:t>货物运输及损耗已包含在合同总价中，乙方须确保货物安全无损地运抵交货地点</w:t>
      </w:r>
      <w:r>
        <w:rPr>
          <w:rFonts w:hint="eastAsia" w:ascii="宋体" w:hAnsi="宋体" w:cs="宋体"/>
          <w:highlight w:val="none"/>
        </w:rPr>
        <w:t>。</w:t>
      </w:r>
    </w:p>
    <w:p w14:paraId="6DCFACA7">
      <w:pPr>
        <w:spacing w:line="400" w:lineRule="exact"/>
        <w:ind w:firstLine="422" w:firstLineChars="200"/>
        <w:rPr>
          <w:rFonts w:hint="eastAsia" w:ascii="宋体" w:hAnsi="宋体" w:cs="宋体"/>
          <w:b/>
          <w:highlight w:val="none"/>
        </w:rPr>
      </w:pPr>
      <w:r>
        <w:rPr>
          <w:rFonts w:hint="eastAsia" w:ascii="宋体" w:hAnsi="宋体" w:cs="宋体"/>
          <w:b/>
          <w:highlight w:val="none"/>
        </w:rPr>
        <w:t>第五条　交付和验收</w:t>
      </w:r>
    </w:p>
    <w:p w14:paraId="31646EDB">
      <w:pPr>
        <w:spacing w:line="400" w:lineRule="exact"/>
        <w:ind w:firstLine="420" w:firstLineChars="200"/>
        <w:rPr>
          <w:rFonts w:hint="eastAsia" w:ascii="宋体" w:hAnsi="宋体" w:cs="宋体"/>
          <w:highlight w:val="none"/>
        </w:rPr>
      </w:pPr>
      <w:r>
        <w:rPr>
          <w:rFonts w:hint="eastAsia" w:ascii="宋体" w:hAnsi="宋体" w:cs="宋体"/>
          <w:highlight w:val="none"/>
        </w:rPr>
        <w:t>1、交货时间：</w:t>
      </w:r>
      <w:r>
        <w:rPr>
          <w:rFonts w:hint="eastAsia" w:ascii="宋体" w:hAnsi="宋体" w:cs="宋体"/>
          <w:highlight w:val="none"/>
          <w:u w:val="single"/>
        </w:rPr>
        <w:t xml:space="preserve">   按乙方响应文件中所承诺的时间   </w:t>
      </w:r>
      <w:r>
        <w:rPr>
          <w:rFonts w:hint="eastAsia" w:ascii="宋体" w:hAnsi="宋体" w:cs="宋体"/>
          <w:highlight w:val="none"/>
        </w:rPr>
        <w:t>、地点：</w:t>
      </w:r>
      <w:r>
        <w:rPr>
          <w:rFonts w:hint="eastAsia" w:ascii="宋体" w:hAnsi="宋体" w:cs="宋体"/>
          <w:highlight w:val="none"/>
          <w:u w:val="single"/>
        </w:rPr>
        <w:t xml:space="preserve">   甲方指定地点   </w:t>
      </w:r>
      <w:r>
        <w:rPr>
          <w:rFonts w:hint="eastAsia" w:ascii="宋体" w:hAnsi="宋体" w:cs="宋体"/>
          <w:highlight w:val="none"/>
        </w:rPr>
        <w:t>。</w:t>
      </w:r>
    </w:p>
    <w:p w14:paraId="2C4E4CB4">
      <w:pPr>
        <w:spacing w:line="400" w:lineRule="exact"/>
        <w:ind w:firstLine="420" w:firstLineChars="200"/>
        <w:rPr>
          <w:rFonts w:hint="eastAsia" w:ascii="宋体" w:hAnsi="宋体" w:cs="宋体"/>
          <w:highlight w:val="none"/>
        </w:rPr>
      </w:pPr>
      <w:r>
        <w:rPr>
          <w:rFonts w:hint="eastAsia" w:ascii="宋体" w:hAnsi="宋体" w:cs="宋体"/>
          <w:highlight w:val="none"/>
        </w:rPr>
        <w:t>2、乙方提供不符合谈判文件、响应文件和本合同规定的货物，甲方有权拒绝接受。</w:t>
      </w:r>
    </w:p>
    <w:p w14:paraId="0FDE9A3D">
      <w:pPr>
        <w:spacing w:line="400" w:lineRule="exact"/>
        <w:ind w:firstLine="420" w:firstLineChars="200"/>
        <w:rPr>
          <w:rFonts w:hint="eastAsia" w:ascii="宋体" w:hAnsi="宋体" w:cs="宋体"/>
          <w:highlight w:val="none"/>
        </w:rPr>
      </w:pPr>
      <w:r>
        <w:rPr>
          <w:rFonts w:hint="eastAsia" w:ascii="宋体" w:hAnsi="宋体" w:cs="宋体"/>
          <w:highlight w:val="none"/>
        </w:rPr>
        <w:t>3、乙方应将所提供货物的装箱清单、用户手册、原厂保修卡、随机资料、工具和备品、备件等随货物交付给甲方，如有缺失应在甲方要求期限内补齐，否则视为逾期交货。</w:t>
      </w:r>
    </w:p>
    <w:p w14:paraId="4082895A">
      <w:pPr>
        <w:spacing w:line="400" w:lineRule="exact"/>
        <w:ind w:firstLine="420" w:firstLineChars="200"/>
        <w:rPr>
          <w:rFonts w:hint="eastAsia" w:ascii="宋体" w:hAnsi="宋体" w:cs="宋体"/>
          <w:highlight w:val="none"/>
        </w:rPr>
      </w:pPr>
      <w:r>
        <w:rPr>
          <w:rFonts w:hint="eastAsia" w:ascii="宋体" w:hAnsi="宋体" w:cs="宋体"/>
          <w:highlight w:val="none"/>
        </w:rPr>
        <w:t>4、甲方应当在全部货物到货且安装、调试完成后七个工作日内组织</w:t>
      </w:r>
      <w:r>
        <w:rPr>
          <w:rFonts w:hint="eastAsia" w:ascii="宋体" w:hAnsi="宋体" w:cs="宋体"/>
          <w:highlight w:val="none"/>
          <w:lang w:val="en-US" w:eastAsia="zh-CN"/>
        </w:rPr>
        <w:t>交货</w:t>
      </w:r>
      <w:r>
        <w:rPr>
          <w:rFonts w:hint="eastAsia" w:ascii="宋体" w:hAnsi="宋体" w:cs="宋体"/>
          <w:highlight w:val="none"/>
        </w:rPr>
        <w:t>验收，逾期不验收的，</w:t>
      </w:r>
      <w:r>
        <w:rPr>
          <w:rFonts w:hint="eastAsia" w:ascii="宋体" w:hAnsi="宋体" w:cs="宋体"/>
          <w:highlight w:val="none"/>
          <w:lang w:val="en-US" w:eastAsia="zh-CN"/>
        </w:rPr>
        <w:t>前述约定验收期限届满之日</w:t>
      </w:r>
      <w:r>
        <w:rPr>
          <w:rFonts w:hint="eastAsia" w:ascii="宋体" w:hAnsi="宋体" w:cs="宋体"/>
          <w:highlight w:val="none"/>
        </w:rPr>
        <w:t>乙方可视同验收合格。验收合格后由甲乙双方签署货物验收单并加盖甲方公章，甲乙双方各执一份。</w:t>
      </w:r>
    </w:p>
    <w:p w14:paraId="4374643C">
      <w:pPr>
        <w:spacing w:line="400" w:lineRule="exact"/>
        <w:ind w:firstLine="420" w:firstLineChars="200"/>
        <w:rPr>
          <w:rFonts w:hint="eastAsia" w:ascii="宋体" w:hAnsi="宋体" w:cs="宋体"/>
          <w:highlight w:val="none"/>
        </w:rPr>
      </w:pPr>
      <w:r>
        <w:rPr>
          <w:rFonts w:hint="eastAsia" w:ascii="宋体" w:hAnsi="宋体" w:cs="宋体"/>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4E42022">
      <w:pPr>
        <w:spacing w:line="400" w:lineRule="exact"/>
        <w:ind w:firstLine="420" w:firstLineChars="200"/>
        <w:rPr>
          <w:rFonts w:hint="eastAsia" w:ascii="宋体" w:hAnsi="宋体" w:cs="宋体"/>
          <w:highlight w:val="none"/>
        </w:rPr>
      </w:pPr>
      <w:r>
        <w:rPr>
          <w:rFonts w:hint="eastAsia" w:ascii="宋体" w:hAnsi="宋体" w:cs="宋体"/>
          <w:highlight w:val="none"/>
        </w:rPr>
        <w:t>6、甲方对验收有异议的，在验收后五个工作日内以书面形式向乙方提出，乙方应自收到甲方书面异议后</w:t>
      </w:r>
      <w:r>
        <w:rPr>
          <w:rFonts w:hint="eastAsia" w:ascii="宋体" w:hAnsi="宋体" w:cs="宋体"/>
          <w:highlight w:val="none"/>
          <w:u w:val="single"/>
        </w:rPr>
        <w:t xml:space="preserve"> 3 </w:t>
      </w:r>
      <w:r>
        <w:rPr>
          <w:rFonts w:hint="eastAsia" w:ascii="宋体" w:hAnsi="宋体" w:cs="宋体"/>
          <w:highlight w:val="none"/>
        </w:rPr>
        <w:t>日内及时予以解决，否则甲方有权不予出具货物验收单，且</w:t>
      </w:r>
      <w:r>
        <w:rPr>
          <w:rFonts w:hint="eastAsia" w:ascii="宋体" w:hAnsi="宋体" w:cs="宋体"/>
          <w:highlight w:val="none"/>
          <w:lang w:val="en-US" w:eastAsia="zh-CN"/>
        </w:rPr>
        <w:t>自甲方要求解决期限届满之日起，</w:t>
      </w:r>
      <w:r>
        <w:rPr>
          <w:rFonts w:hint="eastAsia" w:ascii="宋体" w:hAnsi="宋体" w:cs="宋体"/>
          <w:highlight w:val="none"/>
        </w:rPr>
        <w:t>乙方还应按本合同约定承担逾期交货的违约责任。</w:t>
      </w:r>
    </w:p>
    <w:p w14:paraId="30387AEE">
      <w:pPr>
        <w:pStyle w:val="7"/>
        <w:spacing w:line="400" w:lineRule="exact"/>
        <w:ind w:firstLineChars="200"/>
        <w:rPr>
          <w:rFonts w:hint="eastAsia" w:ascii="宋体" w:hAnsi="宋体" w:cs="宋体"/>
          <w:highlight w:val="none"/>
        </w:rPr>
      </w:pPr>
      <w:r>
        <w:rPr>
          <w:rFonts w:hint="eastAsia" w:ascii="宋体" w:hAnsi="宋体" w:cs="宋体"/>
          <w:highlight w:val="none"/>
        </w:rPr>
        <w:t>7、验收合格并不使甲方丧失因质量问题而向乙方索赔和求偿的权利，同时不解除乙方对于货物质量缺陷或瑕疵负有的相应保证责任。</w:t>
      </w:r>
    </w:p>
    <w:p w14:paraId="05461A8A">
      <w:pPr>
        <w:spacing w:line="400" w:lineRule="exact"/>
        <w:ind w:firstLine="422" w:firstLineChars="200"/>
        <w:rPr>
          <w:rFonts w:hint="eastAsia" w:ascii="宋体" w:hAnsi="宋体" w:cs="宋体"/>
          <w:b/>
          <w:highlight w:val="none"/>
        </w:rPr>
      </w:pPr>
      <w:r>
        <w:rPr>
          <w:rFonts w:hint="eastAsia" w:ascii="宋体" w:hAnsi="宋体" w:cs="宋体"/>
          <w:b/>
          <w:highlight w:val="none"/>
        </w:rPr>
        <w:t>第六条　安装和培训</w:t>
      </w:r>
    </w:p>
    <w:p w14:paraId="0D523A77">
      <w:pPr>
        <w:spacing w:line="400" w:lineRule="exact"/>
        <w:ind w:firstLine="420" w:firstLineChars="200"/>
        <w:rPr>
          <w:rFonts w:hint="eastAsia" w:ascii="宋体" w:hAnsi="宋体" w:cs="宋体"/>
          <w:highlight w:val="none"/>
        </w:rPr>
      </w:pPr>
      <w:r>
        <w:rPr>
          <w:rFonts w:hint="eastAsia" w:ascii="宋体" w:hAnsi="宋体" w:cs="宋体"/>
          <w:highlight w:val="none"/>
        </w:rPr>
        <w:t>1、甲方应提供必要安装条件（如场地、电源、水源等）。</w:t>
      </w:r>
    </w:p>
    <w:p w14:paraId="45BA300B">
      <w:pPr>
        <w:spacing w:line="400" w:lineRule="exact"/>
        <w:ind w:firstLine="420" w:firstLineChars="200"/>
        <w:rPr>
          <w:rFonts w:hint="eastAsia" w:ascii="宋体" w:hAnsi="宋体" w:cs="宋体"/>
          <w:highlight w:val="none"/>
        </w:rPr>
      </w:pPr>
      <w:r>
        <w:rPr>
          <w:rFonts w:hint="eastAsia" w:ascii="宋体" w:hAnsi="宋体" w:cs="宋体"/>
          <w:highlight w:val="none"/>
        </w:rPr>
        <w:t>2、乙方负责甲方有关人员的培训。培训时间、地点：</w:t>
      </w:r>
      <w:r>
        <w:rPr>
          <w:rFonts w:hint="eastAsia" w:ascii="宋体" w:hAnsi="宋体" w:cs="宋体"/>
          <w:highlight w:val="none"/>
          <w:u w:val="single"/>
        </w:rPr>
        <w:t xml:space="preserve">   由甲方根据情况合理安排  </w:t>
      </w:r>
      <w:r>
        <w:rPr>
          <w:rFonts w:hint="eastAsia" w:ascii="宋体" w:hAnsi="宋体" w:cs="宋体"/>
          <w:highlight w:val="none"/>
        </w:rPr>
        <w:t>。</w:t>
      </w:r>
    </w:p>
    <w:p w14:paraId="4B3416C3">
      <w:pPr>
        <w:spacing w:line="400" w:lineRule="exact"/>
        <w:ind w:firstLine="422" w:firstLineChars="200"/>
        <w:rPr>
          <w:rFonts w:hint="eastAsia" w:ascii="宋体" w:hAnsi="宋体" w:cs="宋体"/>
          <w:b/>
          <w:highlight w:val="none"/>
        </w:rPr>
      </w:pPr>
      <w:r>
        <w:rPr>
          <w:rFonts w:hint="eastAsia" w:ascii="宋体" w:hAnsi="宋体" w:cs="宋体"/>
          <w:b/>
          <w:highlight w:val="none"/>
        </w:rPr>
        <w:t>第七条  售后服务、保修期</w:t>
      </w:r>
    </w:p>
    <w:p w14:paraId="3B07E0CA">
      <w:pPr>
        <w:spacing w:line="400" w:lineRule="exact"/>
        <w:ind w:firstLine="420" w:firstLineChars="200"/>
        <w:rPr>
          <w:rFonts w:hint="eastAsia" w:ascii="宋体" w:hAnsi="宋体" w:cs="宋体"/>
          <w:highlight w:val="none"/>
        </w:rPr>
      </w:pPr>
      <w:r>
        <w:rPr>
          <w:rFonts w:hint="eastAsia" w:ascii="宋体" w:hAnsi="宋体" w:cs="宋体"/>
          <w:highlight w:val="none"/>
        </w:rPr>
        <w:t>1、乙方应按照国家有关法律法规和“三包”规定以及谈判文件、响应文件和本合同所附的《服务承诺》，为甲方提供售后服务。</w:t>
      </w:r>
    </w:p>
    <w:p w14:paraId="12232DB7">
      <w:pPr>
        <w:spacing w:line="400" w:lineRule="exact"/>
        <w:ind w:firstLine="420" w:firstLineChars="200"/>
        <w:rPr>
          <w:rFonts w:hint="eastAsia" w:ascii="宋体" w:hAnsi="宋体" w:cs="宋体"/>
          <w:highlight w:val="none"/>
        </w:rPr>
      </w:pPr>
      <w:r>
        <w:rPr>
          <w:rFonts w:hint="eastAsia" w:ascii="宋体" w:hAnsi="宋体" w:cs="宋体"/>
          <w:highlight w:val="none"/>
        </w:rPr>
        <w:t>2、货物保修期：</w:t>
      </w:r>
      <w:r>
        <w:rPr>
          <w:rFonts w:hint="eastAsia" w:ascii="宋体" w:hAnsi="宋体" w:cs="宋体"/>
          <w:highlight w:val="none"/>
          <w:u w:val="single"/>
        </w:rPr>
        <w:t xml:space="preserve">      按响应文件的承诺      </w:t>
      </w:r>
      <w:r>
        <w:rPr>
          <w:rFonts w:hint="eastAsia" w:ascii="宋体" w:hAnsi="宋体" w:cs="宋体"/>
          <w:highlight w:val="none"/>
        </w:rPr>
        <w:t>。</w:t>
      </w:r>
    </w:p>
    <w:p w14:paraId="4EF2239C">
      <w:pPr>
        <w:spacing w:line="400" w:lineRule="exact"/>
        <w:ind w:firstLine="420" w:firstLineChars="200"/>
        <w:rPr>
          <w:rFonts w:hint="eastAsia" w:ascii="宋体" w:hAnsi="宋体" w:cs="宋体"/>
          <w:highlight w:val="none"/>
        </w:rPr>
      </w:pPr>
      <w:r>
        <w:rPr>
          <w:rFonts w:hint="eastAsia" w:ascii="宋体" w:hAnsi="宋体" w:cs="宋体"/>
          <w:highlight w:val="none"/>
        </w:rPr>
        <w:t>3、乙方提供的服务承诺和售后服务及保修期责任等其他具体约定事项：见合同附件。</w:t>
      </w:r>
    </w:p>
    <w:p w14:paraId="1B0D41DE">
      <w:pPr>
        <w:spacing w:line="400" w:lineRule="exact"/>
        <w:ind w:firstLine="422" w:firstLineChars="200"/>
        <w:rPr>
          <w:rFonts w:hint="eastAsia" w:ascii="宋体" w:hAnsi="宋体" w:cs="宋体"/>
          <w:b/>
          <w:highlight w:val="none"/>
        </w:rPr>
      </w:pPr>
      <w:r>
        <w:rPr>
          <w:rFonts w:hint="eastAsia" w:ascii="宋体" w:hAnsi="宋体" w:cs="宋体"/>
          <w:b/>
          <w:highlight w:val="none"/>
        </w:rPr>
        <w:t>第八条　付款方式</w:t>
      </w:r>
    </w:p>
    <w:p w14:paraId="3E1E55AA">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①合同签订后，</w:t>
      </w:r>
      <w:r>
        <w:rPr>
          <w:rFonts w:hint="eastAsia" w:ascii="宋体" w:hAnsi="宋体" w:cs="宋体"/>
          <w:highlight w:val="none"/>
          <w:u w:val="single"/>
          <w:lang w:val="en-US" w:eastAsia="zh-CN"/>
        </w:rPr>
        <w:t>甲方</w:t>
      </w:r>
      <w:r>
        <w:rPr>
          <w:rFonts w:hint="eastAsia" w:ascii="宋体" w:hAnsi="宋体" w:cs="宋体"/>
          <w:highlight w:val="none"/>
          <w:u w:val="single"/>
        </w:rPr>
        <w:t>向</w:t>
      </w:r>
      <w:r>
        <w:rPr>
          <w:rFonts w:hint="eastAsia" w:ascii="宋体" w:hAnsi="宋体" w:cs="宋体"/>
          <w:highlight w:val="none"/>
          <w:u w:val="single"/>
          <w:lang w:val="en-US" w:eastAsia="zh-CN"/>
        </w:rPr>
        <w:t>乙方</w:t>
      </w:r>
      <w:r>
        <w:rPr>
          <w:rFonts w:hint="eastAsia" w:ascii="宋体" w:hAnsi="宋体" w:cs="宋体"/>
          <w:highlight w:val="none"/>
          <w:u w:val="single"/>
        </w:rPr>
        <w:t>支付合同金额的50%</w:t>
      </w:r>
      <w:r>
        <w:rPr>
          <w:rFonts w:hint="eastAsia" w:ascii="宋体" w:hAnsi="宋体" w:cs="宋体"/>
          <w:highlight w:val="none"/>
          <w:u w:val="single"/>
          <w:lang w:eastAsia="zh-CN"/>
        </w:rPr>
        <w:t>；</w:t>
      </w:r>
      <w:r>
        <w:rPr>
          <w:rFonts w:hint="eastAsia" w:ascii="宋体" w:hAnsi="宋体" w:cs="宋体"/>
          <w:highlight w:val="none"/>
          <w:u w:val="single"/>
        </w:rPr>
        <w:t>在</w:t>
      </w:r>
      <w:r>
        <w:rPr>
          <w:rFonts w:hint="eastAsia" w:ascii="宋体" w:hAnsi="宋体" w:cs="宋体"/>
          <w:highlight w:val="none"/>
          <w:u w:val="single"/>
          <w:lang w:val="en-US" w:eastAsia="zh-CN"/>
        </w:rPr>
        <w:t>乙方</w:t>
      </w:r>
      <w:r>
        <w:rPr>
          <w:rFonts w:hint="eastAsia" w:ascii="宋体" w:hAnsi="宋体" w:cs="宋体"/>
          <w:highlight w:val="none"/>
          <w:u w:val="single"/>
        </w:rPr>
        <w:t>交付全部货物且通过</w:t>
      </w:r>
      <w:r>
        <w:rPr>
          <w:rFonts w:hint="eastAsia" w:ascii="宋体" w:hAnsi="宋体" w:cs="宋体"/>
          <w:highlight w:val="none"/>
          <w:u w:val="single"/>
          <w:lang w:val="en-US" w:eastAsia="zh-CN"/>
        </w:rPr>
        <w:t>甲方</w:t>
      </w:r>
      <w:r>
        <w:rPr>
          <w:rFonts w:hint="eastAsia" w:ascii="宋体" w:hAnsi="宋体" w:cs="宋体"/>
          <w:highlight w:val="none"/>
          <w:u w:val="single"/>
        </w:rPr>
        <w:t>交货验收并安装调试完毕且达到</w:t>
      </w:r>
      <w:r>
        <w:rPr>
          <w:rFonts w:hint="eastAsia" w:ascii="宋体" w:hAnsi="宋体" w:cs="宋体"/>
          <w:highlight w:val="none"/>
          <w:u w:val="single"/>
          <w:lang w:val="en-US" w:eastAsia="zh-CN"/>
        </w:rPr>
        <w:t>甲方</w:t>
      </w:r>
      <w:r>
        <w:rPr>
          <w:rFonts w:hint="eastAsia" w:ascii="宋体" w:hAnsi="宋体" w:cs="宋体"/>
          <w:highlight w:val="none"/>
          <w:u w:val="single"/>
        </w:rPr>
        <w:t>认可的合同履约验收条件后</w:t>
      </w:r>
      <w:r>
        <w:rPr>
          <w:rFonts w:hint="eastAsia" w:ascii="宋体" w:hAnsi="宋体" w:cs="宋体"/>
          <w:highlight w:val="none"/>
          <w:u w:val="single"/>
          <w:lang w:eastAsia="zh-CN"/>
        </w:rPr>
        <w:t>，</w:t>
      </w:r>
      <w:r>
        <w:rPr>
          <w:rFonts w:hint="eastAsia" w:ascii="宋体" w:hAnsi="宋体" w:cs="宋体"/>
          <w:highlight w:val="none"/>
          <w:u w:val="single"/>
          <w:lang w:val="en-US" w:eastAsia="zh-CN"/>
        </w:rPr>
        <w:t>甲方</w:t>
      </w:r>
      <w:r>
        <w:rPr>
          <w:rFonts w:hint="eastAsia" w:ascii="宋体" w:hAnsi="宋体" w:cs="宋体"/>
          <w:highlight w:val="none"/>
          <w:u w:val="single"/>
        </w:rPr>
        <w:t>支付合同总金额的40%</w:t>
      </w:r>
      <w:r>
        <w:rPr>
          <w:rFonts w:hint="eastAsia" w:ascii="宋体" w:hAnsi="宋体" w:cs="宋体"/>
          <w:highlight w:val="none"/>
          <w:u w:val="single"/>
          <w:lang w:eastAsia="zh-CN"/>
        </w:rPr>
        <w:t>；</w:t>
      </w:r>
      <w:r>
        <w:rPr>
          <w:rFonts w:hint="eastAsia" w:ascii="宋体" w:hAnsi="宋体" w:cs="宋体"/>
          <w:highlight w:val="none"/>
          <w:u w:val="single"/>
        </w:rPr>
        <w:t>通过合同履约验收并试运行1个月后</w:t>
      </w:r>
      <w:r>
        <w:rPr>
          <w:rFonts w:hint="eastAsia" w:ascii="宋体" w:hAnsi="宋体" w:cs="宋体"/>
          <w:highlight w:val="none"/>
          <w:u w:val="single"/>
          <w:lang w:eastAsia="zh-CN"/>
        </w:rPr>
        <w:t>，</w:t>
      </w:r>
      <w:r>
        <w:rPr>
          <w:rFonts w:hint="eastAsia" w:ascii="宋体" w:hAnsi="宋体" w:cs="宋体"/>
          <w:highlight w:val="none"/>
          <w:u w:val="single"/>
          <w:lang w:val="en-US" w:eastAsia="zh-CN"/>
        </w:rPr>
        <w:t>甲方</w:t>
      </w:r>
      <w:r>
        <w:rPr>
          <w:rFonts w:hint="eastAsia" w:ascii="宋体" w:hAnsi="宋体" w:cs="宋体"/>
          <w:highlight w:val="none"/>
          <w:u w:val="single"/>
        </w:rPr>
        <w:t>支付合同金额的10%。</w:t>
      </w:r>
    </w:p>
    <w:p w14:paraId="484278CB">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②每次付款前乙方需书面向甲方请款，并开具相应金额的增值税发票</w:t>
      </w:r>
      <w:r>
        <w:rPr>
          <w:rFonts w:hint="eastAsia" w:ascii="宋体" w:hAnsi="宋体" w:cs="宋体"/>
          <w:highlight w:val="none"/>
          <w:u w:val="single"/>
          <w:lang w:eastAsia="zh-CN"/>
        </w:rPr>
        <w:t>，</w:t>
      </w:r>
      <w:r>
        <w:rPr>
          <w:rFonts w:hint="eastAsia" w:ascii="宋体" w:hAnsi="宋体" w:cs="宋体"/>
          <w:highlight w:val="none"/>
          <w:u w:val="single"/>
          <w:lang w:val="en-US" w:eastAsia="zh-CN"/>
        </w:rPr>
        <w:t>否则甲方有权顺延付款且无需承担任何逾期付款责任</w:t>
      </w:r>
      <w:r>
        <w:rPr>
          <w:rFonts w:hint="eastAsia" w:ascii="宋体" w:hAnsi="宋体" w:cs="宋体"/>
          <w:highlight w:val="none"/>
          <w:u w:val="single"/>
        </w:rPr>
        <w:t>。</w:t>
      </w:r>
    </w:p>
    <w:p w14:paraId="3F8C1B57">
      <w:pPr>
        <w:spacing w:line="400" w:lineRule="exact"/>
        <w:ind w:firstLine="422" w:firstLineChars="200"/>
        <w:rPr>
          <w:rFonts w:hint="eastAsia" w:ascii="宋体" w:hAnsi="宋体" w:cs="宋体"/>
          <w:b/>
          <w:highlight w:val="none"/>
        </w:rPr>
      </w:pPr>
      <w:r>
        <w:rPr>
          <w:rFonts w:hint="eastAsia" w:ascii="宋体" w:hAnsi="宋体" w:cs="宋体"/>
          <w:b/>
          <w:highlight w:val="none"/>
        </w:rPr>
        <w:t>第九条　履约保证金</w:t>
      </w:r>
    </w:p>
    <w:p w14:paraId="01AB777D">
      <w:pPr>
        <w:spacing w:line="400" w:lineRule="exact"/>
        <w:ind w:firstLine="420" w:firstLineChars="200"/>
        <w:rPr>
          <w:rFonts w:hint="eastAsia" w:ascii="宋体" w:hAnsi="宋体" w:cs="宋体"/>
          <w:highlight w:val="none"/>
        </w:rPr>
      </w:pPr>
      <w:r>
        <w:rPr>
          <w:rFonts w:hint="eastAsia" w:ascii="宋体" w:hAnsi="宋体" w:cs="宋体"/>
          <w:highlight w:val="none"/>
        </w:rPr>
        <w:t>不收取。</w:t>
      </w:r>
    </w:p>
    <w:p w14:paraId="4906ECC3">
      <w:pPr>
        <w:spacing w:line="400" w:lineRule="exact"/>
        <w:ind w:firstLine="422" w:firstLineChars="200"/>
        <w:rPr>
          <w:rFonts w:hint="eastAsia" w:ascii="宋体" w:hAnsi="宋体" w:cs="宋体"/>
          <w:b/>
          <w:highlight w:val="none"/>
        </w:rPr>
      </w:pPr>
      <w:r>
        <w:rPr>
          <w:rFonts w:hint="eastAsia" w:ascii="宋体" w:hAnsi="宋体" w:cs="宋体"/>
          <w:b/>
          <w:highlight w:val="none"/>
        </w:rPr>
        <w:t>第十条  税费</w:t>
      </w:r>
    </w:p>
    <w:p w14:paraId="3D27B216">
      <w:pPr>
        <w:spacing w:line="400" w:lineRule="exact"/>
        <w:ind w:firstLine="420" w:firstLineChars="200"/>
        <w:rPr>
          <w:rFonts w:hint="eastAsia" w:ascii="宋体" w:hAnsi="宋体" w:cs="宋体"/>
          <w:highlight w:val="none"/>
        </w:rPr>
      </w:pPr>
      <w:r>
        <w:rPr>
          <w:rFonts w:hint="eastAsia" w:ascii="宋体" w:hAnsi="宋体" w:cs="宋体"/>
          <w:highlight w:val="none"/>
        </w:rPr>
        <w:t>本合同执行中相关的一切税费均由乙方负担。</w:t>
      </w:r>
    </w:p>
    <w:p w14:paraId="6E8DA2FC">
      <w:pPr>
        <w:spacing w:line="400" w:lineRule="exact"/>
        <w:ind w:firstLine="422" w:firstLineChars="200"/>
        <w:rPr>
          <w:rFonts w:hint="eastAsia" w:ascii="宋体" w:hAnsi="宋体" w:cs="宋体"/>
          <w:b/>
          <w:highlight w:val="none"/>
        </w:rPr>
      </w:pPr>
      <w:r>
        <w:rPr>
          <w:rFonts w:hint="eastAsia" w:ascii="宋体" w:hAnsi="宋体" w:cs="宋体"/>
          <w:b/>
          <w:highlight w:val="none"/>
        </w:rPr>
        <w:t>第十一条  质量保证及售后服务</w:t>
      </w:r>
    </w:p>
    <w:p w14:paraId="4CF4E798">
      <w:pPr>
        <w:spacing w:line="400" w:lineRule="exact"/>
        <w:ind w:firstLine="420" w:firstLineChars="200"/>
        <w:rPr>
          <w:rFonts w:hint="eastAsia" w:ascii="宋体" w:hAnsi="宋体" w:cs="宋体"/>
          <w:highlight w:val="none"/>
        </w:rPr>
      </w:pPr>
      <w:r>
        <w:rPr>
          <w:rFonts w:hint="eastAsia" w:ascii="宋体" w:hAnsi="宋体" w:cs="宋体"/>
          <w:highlight w:val="none"/>
        </w:rPr>
        <w:t>1、乙方应按谈判文件规定及响应文件承诺的货物性能、技术要求、质量标准向甲方提供未经使用的全新产品。乙方提供货物的质量保证期自全部货物交付、完成安装调试并通过甲方</w:t>
      </w:r>
      <w:r>
        <w:rPr>
          <w:rFonts w:hint="eastAsia" w:ascii="宋体" w:hAnsi="宋体" w:cs="宋体"/>
          <w:kern w:val="2"/>
          <w:sz w:val="21"/>
          <w:szCs w:val="21"/>
          <w:highlight w:val="none"/>
          <w:lang w:val="en-US" w:eastAsia="zh-CN" w:bidi="ar-SA"/>
        </w:rPr>
        <w:t>最终</w:t>
      </w:r>
      <w:r>
        <w:rPr>
          <w:rFonts w:hint="eastAsia" w:ascii="宋体" w:hAnsi="宋体" w:cs="宋体"/>
          <w:highlight w:val="none"/>
        </w:rPr>
        <w:t>验收合格之日起计</w:t>
      </w:r>
      <w:r>
        <w:rPr>
          <w:rFonts w:hint="eastAsia" w:ascii="宋体" w:hAnsi="宋体" w:cs="宋体"/>
          <w:highlight w:val="none"/>
          <w:lang w:eastAsia="zh-CN"/>
        </w:rPr>
        <w:t>【</w:t>
      </w:r>
      <w:r>
        <w:rPr>
          <w:rFonts w:hint="eastAsia" w:ascii="宋体" w:hAnsi="宋体" w:cs="宋体"/>
          <w:highlight w:val="none"/>
          <w:lang w:val="en-US" w:eastAsia="zh-CN"/>
        </w:rPr>
        <w:t xml:space="preserve">  】年</w:t>
      </w:r>
      <w:r>
        <w:rPr>
          <w:rFonts w:hint="eastAsia" w:ascii="宋体" w:hAnsi="宋体" w:cs="宋体"/>
          <w:highlight w:val="none"/>
        </w:rPr>
        <w:t>（期限见《采购需求》中的要求）。在保证期内因货物本身的质量问题发生故障，乙方应负责免费修理和更换零部件。对达不到技术要求者，根据实际情况，经双方协商，可按以下办法处理：</w:t>
      </w:r>
    </w:p>
    <w:p w14:paraId="3685EB0C">
      <w:pPr>
        <w:spacing w:line="400" w:lineRule="exact"/>
        <w:ind w:firstLine="420" w:firstLineChars="200"/>
        <w:rPr>
          <w:rFonts w:hint="eastAsia" w:ascii="宋体" w:hAnsi="宋体" w:cs="宋体"/>
          <w:highlight w:val="none"/>
        </w:rPr>
      </w:pPr>
      <w:r>
        <w:rPr>
          <w:rFonts w:hint="eastAsia" w:ascii="宋体" w:hAnsi="宋体" w:cs="宋体"/>
          <w:highlight w:val="none"/>
        </w:rPr>
        <w:t>（1）限期更换：由乙方承担所发生的全部费用。</w:t>
      </w:r>
    </w:p>
    <w:p w14:paraId="41F7652A">
      <w:pPr>
        <w:spacing w:line="400" w:lineRule="exact"/>
        <w:ind w:firstLine="420" w:firstLineChars="200"/>
        <w:rPr>
          <w:rFonts w:hint="eastAsia" w:ascii="宋体" w:hAnsi="宋体" w:cs="宋体"/>
          <w:highlight w:val="none"/>
        </w:rPr>
      </w:pPr>
      <w:r>
        <w:rPr>
          <w:rFonts w:hint="eastAsia" w:ascii="宋体" w:hAnsi="宋体" w:cs="宋体"/>
          <w:highlight w:val="none"/>
        </w:rPr>
        <w:t>（2）贬值处理：由甲乙双方合议定价。</w:t>
      </w:r>
    </w:p>
    <w:p w14:paraId="367A373D">
      <w:pPr>
        <w:spacing w:line="400" w:lineRule="exact"/>
        <w:ind w:firstLine="420" w:firstLineChars="200"/>
        <w:rPr>
          <w:rFonts w:hint="eastAsia" w:ascii="宋体" w:hAnsi="宋体" w:cs="宋体"/>
          <w:highlight w:val="none"/>
        </w:rPr>
      </w:pPr>
      <w:r>
        <w:rPr>
          <w:rFonts w:hint="eastAsia" w:ascii="宋体" w:hAnsi="宋体" w:cs="宋体"/>
          <w:highlight w:val="none"/>
        </w:rPr>
        <w:t>（3）退货处理：乙方应退还甲方支付的合同款，同时应承担该货物的直接费用（运输、保险、检验、货款利息及银行手续费等）。</w:t>
      </w:r>
    </w:p>
    <w:p w14:paraId="52533D8D">
      <w:pPr>
        <w:spacing w:line="400" w:lineRule="exact"/>
        <w:ind w:firstLine="420" w:firstLineChars="200"/>
        <w:rPr>
          <w:rFonts w:hint="eastAsia" w:ascii="宋体" w:hAnsi="宋体" w:cs="宋体"/>
          <w:highlight w:val="none"/>
        </w:rPr>
      </w:pPr>
      <w:r>
        <w:rPr>
          <w:rFonts w:hint="eastAsia" w:ascii="宋体" w:hAnsi="宋体" w:cs="宋体"/>
          <w:highlight w:val="none"/>
        </w:rPr>
        <w:t>2、如在使用过程中发生质量问题，乙方在接到甲方通知后在</w:t>
      </w:r>
      <w:r>
        <w:rPr>
          <w:rFonts w:hint="eastAsia" w:ascii="宋体" w:hAnsi="宋体" w:cs="宋体"/>
          <w:highlight w:val="none"/>
          <w:u w:val="single"/>
        </w:rPr>
        <w:t xml:space="preserve">    </w:t>
      </w:r>
      <w:r>
        <w:rPr>
          <w:rFonts w:hint="eastAsia" w:ascii="宋体" w:hAnsi="宋体" w:cs="宋体"/>
          <w:highlight w:val="none"/>
        </w:rPr>
        <w:t>小时内到达甲方现场。</w:t>
      </w:r>
    </w:p>
    <w:p w14:paraId="308B4F99">
      <w:pPr>
        <w:spacing w:line="400" w:lineRule="exact"/>
        <w:ind w:firstLine="420" w:firstLineChars="200"/>
        <w:rPr>
          <w:rFonts w:hint="eastAsia" w:ascii="宋体" w:hAnsi="宋体" w:cs="宋体"/>
          <w:highlight w:val="none"/>
        </w:rPr>
      </w:pPr>
      <w:r>
        <w:rPr>
          <w:rFonts w:hint="eastAsia" w:ascii="宋体" w:hAnsi="宋体" w:cs="宋体"/>
          <w:highlight w:val="none"/>
        </w:rPr>
        <w:t>3、在质保期内，乙方应对货物出现的质量及安全问题负责在甲方要求期限内处理解决并承担由此产生的一切费用。</w:t>
      </w:r>
      <w:r>
        <w:rPr>
          <w:rFonts w:hint="eastAsia" w:ascii="宋体" w:hAnsi="宋体" w:eastAsia="宋体" w:cs="宋体"/>
          <w:color w:val="000000"/>
        </w:rPr>
        <w:t>质保期内，乙方未及时承担保修责任的，甲方有权聘请第三方对货物进行维修或向第三方采购相同或类似货物，由此产生的费用及损失由乙方承担。</w:t>
      </w:r>
    </w:p>
    <w:p w14:paraId="45D862DA">
      <w:pPr>
        <w:spacing w:line="400" w:lineRule="exact"/>
        <w:ind w:firstLine="420" w:firstLineChars="200"/>
        <w:rPr>
          <w:rFonts w:hint="eastAsia" w:ascii="宋体" w:hAnsi="宋体" w:cs="宋体"/>
          <w:highlight w:val="none"/>
        </w:rPr>
      </w:pPr>
      <w:r>
        <w:rPr>
          <w:rFonts w:hint="eastAsia" w:ascii="宋体" w:hAnsi="宋体" w:cs="宋体"/>
          <w:highlight w:val="none"/>
        </w:rPr>
        <w:t>4、因非乙方人为因素出现的故障不在免费保修范围内。超过保修期的机器设备，终身维修，维修时只收部件成本费。</w:t>
      </w:r>
    </w:p>
    <w:p w14:paraId="043DE313">
      <w:pPr>
        <w:spacing w:line="400" w:lineRule="exact"/>
        <w:ind w:firstLine="422" w:firstLineChars="200"/>
        <w:rPr>
          <w:rFonts w:hint="eastAsia" w:ascii="宋体" w:hAnsi="宋体" w:cs="宋体"/>
          <w:b/>
          <w:highlight w:val="none"/>
        </w:rPr>
      </w:pPr>
      <w:r>
        <w:rPr>
          <w:rFonts w:hint="eastAsia" w:ascii="宋体" w:hAnsi="宋体" w:cs="宋体"/>
          <w:b/>
          <w:highlight w:val="none"/>
        </w:rPr>
        <w:t>第十二条  调试和验收</w:t>
      </w:r>
    </w:p>
    <w:p w14:paraId="226FB296">
      <w:pPr>
        <w:spacing w:line="400" w:lineRule="exact"/>
        <w:ind w:firstLine="420" w:firstLineChars="200"/>
        <w:rPr>
          <w:rFonts w:hint="eastAsia" w:ascii="宋体" w:hAnsi="宋体" w:cs="宋体"/>
          <w:highlight w:val="none"/>
        </w:rPr>
      </w:pPr>
      <w:r>
        <w:rPr>
          <w:rFonts w:hint="eastAsia" w:ascii="宋体" w:hAnsi="宋体" w:cs="宋体"/>
          <w:highlight w:val="none"/>
        </w:rPr>
        <w:t>1、甲方对乙方提交的货物依据谈判文件上的技术规格要求和国家有关质量标准进行现场初步验收，外观、说明书符合谈判文件技术要求的，给予签收，初步验收不合格的不予签收。货到后，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cs="宋体"/>
          <w:bCs/>
          <w:highlight w:val="none"/>
        </w:rPr>
        <w:t>甲方应当在全部货物到货且安装、调试完成后七个工作日内组织交货验收</w:t>
      </w:r>
      <w:r>
        <w:rPr>
          <w:rFonts w:hint="eastAsia" w:ascii="宋体" w:hAnsi="宋体" w:cs="宋体"/>
          <w:highlight w:val="none"/>
        </w:rPr>
        <w:t>。</w:t>
      </w:r>
    </w:p>
    <w:p w14:paraId="48BFA871">
      <w:pPr>
        <w:spacing w:line="400" w:lineRule="exact"/>
        <w:ind w:firstLine="420" w:firstLineChars="200"/>
        <w:rPr>
          <w:rFonts w:hint="eastAsia" w:ascii="宋体" w:hAnsi="宋体" w:cs="宋体"/>
          <w:highlight w:val="none"/>
        </w:rPr>
      </w:pPr>
      <w:r>
        <w:rPr>
          <w:rFonts w:hint="eastAsia" w:ascii="宋体" w:hAnsi="宋体" w:cs="宋体"/>
          <w:highlight w:val="none"/>
        </w:rPr>
        <w:t>2、乙方交货前应对产品作出全面检查和对验收文件进行整理，并列出清单，作为甲方收货验收和使用的技术条件依据，检验的结果应随货物交甲方。</w:t>
      </w:r>
    </w:p>
    <w:p w14:paraId="31D1C467">
      <w:pPr>
        <w:spacing w:line="400" w:lineRule="exact"/>
        <w:ind w:firstLine="420" w:firstLineChars="200"/>
        <w:rPr>
          <w:rFonts w:hint="eastAsia" w:ascii="宋体" w:hAnsi="宋体" w:cs="宋体"/>
          <w:highlight w:val="none"/>
        </w:rPr>
      </w:pPr>
      <w:r>
        <w:rPr>
          <w:rFonts w:hint="eastAsia" w:ascii="宋体" w:hAnsi="宋体" w:cs="宋体"/>
          <w:highlight w:val="none"/>
        </w:rPr>
        <w:t>3、甲方对乙方提供的货物在使用前进行调试时，乙方需负责安装并培训甲方的使用操作人员，并协助甲方一起调试，直到全部货物符合技术要求且能正常使用，甲方才做最终验收。</w:t>
      </w:r>
    </w:p>
    <w:p w14:paraId="1A0214F7">
      <w:pPr>
        <w:spacing w:line="400" w:lineRule="exact"/>
        <w:ind w:firstLine="420" w:firstLineChars="200"/>
        <w:rPr>
          <w:rFonts w:hint="eastAsia" w:ascii="宋体" w:hAnsi="宋体" w:cs="宋体"/>
          <w:highlight w:val="none"/>
        </w:rPr>
      </w:pPr>
      <w:r>
        <w:rPr>
          <w:rFonts w:hint="eastAsia" w:ascii="宋体" w:hAnsi="宋体" w:cs="宋体"/>
          <w:highlight w:val="none"/>
        </w:rPr>
        <w:t>4、对技术复杂的货物，甲方应请国家认可的专业检测机构参与初步验收及最终验收，并由其出具质量检测报告，检测费用由乙方承担。</w:t>
      </w:r>
    </w:p>
    <w:p w14:paraId="0764BEFC">
      <w:pPr>
        <w:spacing w:line="400" w:lineRule="exact"/>
        <w:ind w:firstLine="420" w:firstLineChars="200"/>
        <w:rPr>
          <w:rFonts w:hint="eastAsia" w:ascii="宋体" w:hAnsi="宋体" w:cs="宋体"/>
          <w:highlight w:val="none"/>
        </w:rPr>
      </w:pPr>
      <w:r>
        <w:rPr>
          <w:rFonts w:hint="eastAsia" w:ascii="宋体" w:hAnsi="宋体" w:cs="宋体"/>
          <w:highlight w:val="none"/>
        </w:rPr>
        <w:t>5、验收时乙方必须在现场，验收完毕后做出验收结果报告；验收费用由乙方负责。</w:t>
      </w:r>
    </w:p>
    <w:p w14:paraId="2896438B">
      <w:pPr>
        <w:pStyle w:val="7"/>
        <w:spacing w:line="400" w:lineRule="exact"/>
        <w:ind w:firstLineChars="200"/>
        <w:rPr>
          <w:rFonts w:hint="eastAsia" w:ascii="宋体" w:hAnsi="宋体" w:cs="宋体"/>
          <w:highlight w:val="none"/>
        </w:rPr>
      </w:pPr>
      <w:r>
        <w:rPr>
          <w:rFonts w:hint="eastAsia" w:ascii="宋体" w:hAnsi="宋体" w:cs="宋体"/>
          <w:highlight w:val="none"/>
        </w:rPr>
        <w:t>6、甲方对验收有异议的，在验收后五个工作日内以书面形式向乙方提出，乙方应自收到甲方书面异议后</w:t>
      </w:r>
      <w:r>
        <w:rPr>
          <w:rFonts w:hint="eastAsia" w:ascii="宋体" w:hAnsi="宋体" w:cs="宋体"/>
          <w:highlight w:val="none"/>
          <w:u w:val="single"/>
        </w:rPr>
        <w:t>3</w:t>
      </w:r>
      <w:r>
        <w:rPr>
          <w:rFonts w:hint="eastAsia" w:ascii="宋体" w:hAnsi="宋体" w:cs="宋体"/>
          <w:highlight w:val="none"/>
        </w:rPr>
        <w:t>日内及时予以解决，否则甲方有权不予出具货物验收单，且</w:t>
      </w:r>
      <w:r>
        <w:rPr>
          <w:rFonts w:hint="eastAsia" w:ascii="宋体" w:hAnsi="宋体" w:cs="宋体"/>
          <w:highlight w:val="none"/>
          <w:lang w:val="en-US" w:eastAsia="zh-CN"/>
        </w:rPr>
        <w:t>自甲方要求解决期限届满之日起，</w:t>
      </w:r>
      <w:r>
        <w:rPr>
          <w:rFonts w:hint="eastAsia" w:ascii="宋体" w:hAnsi="宋体" w:cs="宋体"/>
          <w:highlight w:val="none"/>
        </w:rPr>
        <w:t>乙方还应按本合同约定承担逾期交货的违约责任。</w:t>
      </w:r>
    </w:p>
    <w:p w14:paraId="6193190F">
      <w:pPr>
        <w:pStyle w:val="7"/>
        <w:spacing w:line="400" w:lineRule="exact"/>
        <w:ind w:firstLineChars="200"/>
        <w:rPr>
          <w:rFonts w:hint="eastAsia" w:ascii="宋体" w:hAnsi="宋体" w:cs="宋体"/>
          <w:highlight w:val="none"/>
        </w:rPr>
      </w:pPr>
      <w:r>
        <w:rPr>
          <w:rFonts w:hint="eastAsia" w:ascii="宋体" w:hAnsi="宋体" w:cs="宋体"/>
          <w:highlight w:val="none"/>
        </w:rPr>
        <w:t>7、验收合格并不使甲方丧失因质量问题而向乙方索赔和求偿的权利，同时不解除乙方对于货物质量缺陷或瑕疵负有的相应保证责任。</w:t>
      </w:r>
    </w:p>
    <w:p w14:paraId="012F8F41">
      <w:pPr>
        <w:spacing w:line="400" w:lineRule="exact"/>
        <w:ind w:firstLine="422" w:firstLineChars="200"/>
        <w:rPr>
          <w:rFonts w:hint="eastAsia" w:ascii="宋体" w:hAnsi="宋体" w:cs="宋体"/>
          <w:b/>
          <w:highlight w:val="none"/>
        </w:rPr>
      </w:pPr>
      <w:r>
        <w:rPr>
          <w:rFonts w:hint="eastAsia" w:ascii="宋体" w:hAnsi="宋体" w:cs="宋体"/>
          <w:b/>
          <w:highlight w:val="none"/>
        </w:rPr>
        <w:t>第十三条  货物包装、发运及运输</w:t>
      </w:r>
    </w:p>
    <w:p w14:paraId="55F1B04C">
      <w:pPr>
        <w:spacing w:line="400" w:lineRule="exact"/>
        <w:ind w:firstLine="420" w:firstLineChars="200"/>
        <w:rPr>
          <w:rFonts w:hint="eastAsia" w:ascii="宋体" w:hAnsi="宋体" w:cs="宋体"/>
          <w:highlight w:val="none"/>
        </w:rPr>
      </w:pPr>
      <w:r>
        <w:rPr>
          <w:rFonts w:hint="eastAsia" w:ascii="宋体" w:hAnsi="宋体" w:cs="宋体"/>
          <w:highlight w:val="none"/>
        </w:rPr>
        <w:t>1、乙方应在货物发运前对其进行满足运输距离、防潮、防震、防锈和防破损装卸等要求包装，以保证货物安全运达甲方指定地点。</w:t>
      </w:r>
    </w:p>
    <w:p w14:paraId="588A4409">
      <w:pPr>
        <w:spacing w:line="400" w:lineRule="exact"/>
        <w:ind w:firstLine="420" w:firstLineChars="200"/>
        <w:rPr>
          <w:rFonts w:hint="eastAsia" w:ascii="宋体" w:hAnsi="宋体" w:cs="宋体"/>
          <w:highlight w:val="none"/>
        </w:rPr>
      </w:pPr>
      <w:r>
        <w:rPr>
          <w:rFonts w:hint="eastAsia" w:ascii="宋体" w:hAnsi="宋体" w:cs="宋体"/>
          <w:highlight w:val="none"/>
        </w:rPr>
        <w:t>2、使用说明书、质量检验证明书、随配附件和工具以及清单一并附于货物内。</w:t>
      </w:r>
    </w:p>
    <w:p w14:paraId="7B110393">
      <w:pPr>
        <w:spacing w:line="400" w:lineRule="exact"/>
        <w:ind w:firstLine="420" w:firstLineChars="200"/>
        <w:rPr>
          <w:rFonts w:hint="eastAsia" w:ascii="宋体" w:hAnsi="宋体" w:cs="宋体"/>
          <w:highlight w:val="none"/>
        </w:rPr>
      </w:pPr>
      <w:r>
        <w:rPr>
          <w:rFonts w:hint="eastAsia" w:ascii="宋体" w:hAnsi="宋体" w:cs="宋体"/>
          <w:highlight w:val="none"/>
        </w:rPr>
        <w:t>3、乙方在货物发运手续办理完毕后二十四小时内或货到甲方四十八小时前通知甲方，以准备接货。</w:t>
      </w:r>
    </w:p>
    <w:p w14:paraId="00D92A17">
      <w:pPr>
        <w:spacing w:line="400" w:lineRule="exact"/>
        <w:ind w:firstLine="420" w:firstLineChars="200"/>
        <w:rPr>
          <w:rFonts w:hint="eastAsia" w:ascii="宋体" w:hAnsi="宋体" w:cs="宋体"/>
          <w:highlight w:val="none"/>
        </w:rPr>
      </w:pPr>
      <w:r>
        <w:rPr>
          <w:rFonts w:hint="eastAsia" w:ascii="宋体" w:hAnsi="宋体" w:cs="宋体"/>
          <w:highlight w:val="none"/>
        </w:rPr>
        <w:t>4、货物在交付并经甲方交货验收合格前发生的风险均由乙方负责。</w:t>
      </w:r>
    </w:p>
    <w:p w14:paraId="40F2A0E9">
      <w:pPr>
        <w:spacing w:line="400" w:lineRule="exact"/>
        <w:ind w:firstLine="420" w:firstLineChars="200"/>
        <w:rPr>
          <w:rFonts w:hint="eastAsia" w:ascii="宋体" w:hAnsi="宋体" w:cs="宋体"/>
          <w:highlight w:val="none"/>
        </w:rPr>
      </w:pPr>
      <w:r>
        <w:rPr>
          <w:rFonts w:hint="eastAsia" w:ascii="宋体" w:hAnsi="宋体" w:cs="宋体"/>
          <w:highlight w:val="none"/>
        </w:rPr>
        <w:t>5、货物在规定的交付期限内由乙方送达甲方指定的地点视为交付，乙方同时需通知甲方货物已送达。</w:t>
      </w:r>
    </w:p>
    <w:p w14:paraId="41AD0F7A">
      <w:pPr>
        <w:spacing w:line="400" w:lineRule="exact"/>
        <w:ind w:firstLine="422" w:firstLineChars="200"/>
        <w:rPr>
          <w:rFonts w:hint="eastAsia" w:ascii="宋体" w:hAnsi="宋体" w:cs="宋体"/>
          <w:b/>
          <w:highlight w:val="none"/>
        </w:rPr>
      </w:pPr>
      <w:r>
        <w:rPr>
          <w:rFonts w:hint="eastAsia" w:ascii="宋体" w:hAnsi="宋体" w:cs="宋体"/>
          <w:b/>
          <w:highlight w:val="none"/>
        </w:rPr>
        <w:t>第十四条</w:t>
      </w:r>
      <w:r>
        <w:rPr>
          <w:rFonts w:hint="eastAsia" w:ascii="宋体" w:hAnsi="宋体" w:cs="宋体"/>
          <w:b/>
          <w:highlight w:val="none"/>
          <w:lang w:val="en-US" w:eastAsia="zh-CN"/>
        </w:rPr>
        <w:t xml:space="preserve">  </w:t>
      </w:r>
      <w:r>
        <w:rPr>
          <w:rFonts w:hint="eastAsia" w:ascii="宋体" w:hAnsi="宋体" w:cs="宋体"/>
          <w:b/>
          <w:highlight w:val="none"/>
        </w:rPr>
        <w:t>违约责任</w:t>
      </w:r>
    </w:p>
    <w:p w14:paraId="32AB1199">
      <w:pPr>
        <w:spacing w:line="400" w:lineRule="exact"/>
        <w:ind w:firstLine="420" w:firstLineChars="200"/>
        <w:rPr>
          <w:rFonts w:hint="eastAsia" w:ascii="宋体" w:hAnsi="宋体" w:cs="宋体"/>
          <w:highlight w:val="none"/>
        </w:rPr>
      </w:pPr>
      <w:r>
        <w:rPr>
          <w:rFonts w:hint="eastAsia" w:ascii="宋体" w:hAnsi="宋体" w:cs="宋体"/>
          <w:highlight w:val="none"/>
        </w:rPr>
        <w:t>1、乙方所提供的货物规格、技术标准、材料等质量不合格的，应在甲方要求期限内更换，未在甲方要求期限内更换的，按乙方逾期交货处</w:t>
      </w:r>
      <w:r>
        <w:rPr>
          <w:rFonts w:hint="eastAsia" w:ascii="宋体" w:hAnsi="宋体" w:cs="宋体"/>
          <w:highlight w:val="none"/>
          <w:lang w:val="en-US" w:eastAsia="zh-CN"/>
        </w:rPr>
        <w:t>理</w:t>
      </w:r>
      <w:r>
        <w:rPr>
          <w:rFonts w:hint="eastAsia" w:ascii="宋体" w:hAnsi="宋体" w:cs="宋体"/>
          <w:highlight w:val="none"/>
        </w:rPr>
        <w:t>；因质量问题甲方不同意接收的或特殊情况甲方同意接收的，乙方应向甲方支付合同总金额 5%的违约金并赔偿甲方由此产生的全部损失。</w:t>
      </w:r>
    </w:p>
    <w:p w14:paraId="55BDF4AC">
      <w:pPr>
        <w:spacing w:line="400" w:lineRule="exact"/>
        <w:ind w:firstLine="420" w:firstLineChars="200"/>
        <w:rPr>
          <w:rFonts w:hint="eastAsia" w:ascii="宋体" w:hAnsi="宋体" w:cs="宋体"/>
          <w:highlight w:val="none"/>
        </w:rPr>
      </w:pPr>
      <w:r>
        <w:rPr>
          <w:rFonts w:hint="eastAsia" w:ascii="宋体" w:hAnsi="宋体" w:cs="宋体"/>
          <w:highlight w:val="none"/>
        </w:rPr>
        <w:t>2、乙方提供的货物如侵犯了第三方合法权益而引发的任何纠纷或诉讼，均由乙方负责交涉并承担全部责任，同时乙方应当赔偿因此给甲方造成的全部损失（包括但不限于行政罚款、诉讼费、侵权赔偿、律师费、差旅费等）。</w:t>
      </w:r>
    </w:p>
    <w:p w14:paraId="57DB9639">
      <w:pPr>
        <w:spacing w:line="400" w:lineRule="exact"/>
        <w:ind w:firstLine="420" w:firstLineChars="200"/>
        <w:rPr>
          <w:rFonts w:hint="eastAsia" w:ascii="宋体" w:hAnsi="宋体" w:cs="宋体"/>
          <w:highlight w:val="none"/>
        </w:rPr>
      </w:pPr>
      <w:r>
        <w:rPr>
          <w:rFonts w:hint="eastAsia" w:ascii="宋体" w:hAnsi="宋体" w:cs="宋体"/>
          <w:highlight w:val="none"/>
        </w:rPr>
        <w:t>3、因包装、运输引起的货物损坏，按质量不合格处</w:t>
      </w:r>
      <w:r>
        <w:rPr>
          <w:rFonts w:hint="eastAsia" w:ascii="宋体" w:hAnsi="宋体" w:cs="宋体"/>
          <w:highlight w:val="none"/>
          <w:lang w:val="en-US" w:eastAsia="zh-CN"/>
        </w:rPr>
        <w:t>理</w:t>
      </w:r>
      <w:r>
        <w:rPr>
          <w:rFonts w:hint="eastAsia" w:ascii="宋体" w:hAnsi="宋体" w:cs="宋体"/>
          <w:highlight w:val="none"/>
        </w:rPr>
        <w:t>。</w:t>
      </w:r>
    </w:p>
    <w:p w14:paraId="2B187A2A">
      <w:pPr>
        <w:spacing w:line="400" w:lineRule="exact"/>
        <w:ind w:firstLine="420" w:firstLineChars="200"/>
        <w:rPr>
          <w:rFonts w:hint="eastAsia" w:ascii="宋体" w:hAnsi="宋体" w:cs="宋体"/>
          <w:highlight w:val="none"/>
        </w:rPr>
      </w:pPr>
      <w:r>
        <w:rPr>
          <w:rFonts w:hint="eastAsia" w:ascii="宋体" w:hAnsi="宋体" w:cs="宋体"/>
          <w:highlight w:val="none"/>
        </w:rPr>
        <w:t>4、甲方无故延期接收货物、乙方逾期交货或逾期提供服务的，每天向对方偿付合同总金额3‰的违约金，但该违约金累计不得超过合同总金额</w:t>
      </w:r>
      <w:r>
        <w:rPr>
          <w:rFonts w:hint="eastAsia" w:ascii="宋体" w:hAnsi="宋体" w:cs="宋体"/>
          <w:highlight w:val="none"/>
          <w:u w:val="single"/>
        </w:rPr>
        <w:t>5%</w:t>
      </w:r>
      <w:r>
        <w:rPr>
          <w:rFonts w:hint="eastAsia" w:ascii="宋体" w:hAnsi="宋体" w:cs="宋体"/>
          <w:highlight w:val="none"/>
        </w:rPr>
        <w:t>，超过</w:t>
      </w:r>
      <w:r>
        <w:rPr>
          <w:rFonts w:hint="eastAsia" w:ascii="宋体" w:hAnsi="宋体" w:cs="宋体"/>
          <w:highlight w:val="none"/>
          <w:u w:val="single"/>
        </w:rPr>
        <w:t xml:space="preserve">   </w:t>
      </w:r>
      <w:r>
        <w:rPr>
          <w:rFonts w:hint="eastAsia" w:ascii="宋体" w:hAnsi="宋体" w:cs="宋体"/>
          <w:highlight w:val="none"/>
        </w:rPr>
        <w:t>天对方有权解除合同，违约方承担因此给对方造成的全部损失；如甲方因此解除合同的，甲方无需支付任何款项，除上述责任外，乙方还应自收到甲方解除合同通知之日起5日内退还甲方已经支付的全部款项并向甲方支付合同总金额20%的违约金。甲方无故延期付货款的，每天向乙方偿付延期货款额</w:t>
      </w:r>
      <w:r>
        <w:rPr>
          <w:rFonts w:hint="eastAsia" w:ascii="宋体" w:hAnsi="宋体" w:cs="宋体"/>
          <w:highlight w:val="none"/>
          <w:u w:val="single"/>
        </w:rPr>
        <w:t>3‰ 的</w:t>
      </w:r>
      <w:r>
        <w:rPr>
          <w:rFonts w:hint="eastAsia" w:ascii="宋体" w:hAnsi="宋体" w:cs="宋体"/>
          <w:highlight w:val="none"/>
        </w:rPr>
        <w:t>滞纳金，但该滞纳金累计不得超过延期货款额的</w:t>
      </w:r>
      <w:r>
        <w:rPr>
          <w:rFonts w:hint="eastAsia" w:ascii="宋体" w:hAnsi="宋体" w:cs="宋体"/>
          <w:highlight w:val="none"/>
          <w:u w:val="single"/>
        </w:rPr>
        <w:t>5%</w:t>
      </w:r>
      <w:r>
        <w:rPr>
          <w:rFonts w:hint="eastAsia" w:ascii="宋体" w:hAnsi="宋体" w:cs="宋体"/>
          <w:highlight w:val="none"/>
        </w:rPr>
        <w:t>。</w:t>
      </w:r>
    </w:p>
    <w:p w14:paraId="41C8ECFC">
      <w:pPr>
        <w:spacing w:line="400" w:lineRule="exact"/>
        <w:ind w:firstLine="420" w:firstLineChars="200"/>
        <w:rPr>
          <w:rFonts w:hint="eastAsia" w:ascii="宋体" w:hAnsi="宋体" w:cs="宋体"/>
          <w:highlight w:val="none"/>
        </w:rPr>
      </w:pPr>
      <w:r>
        <w:rPr>
          <w:rFonts w:hint="eastAsia" w:ascii="宋体" w:hAnsi="宋体" w:cs="宋体"/>
          <w:highlight w:val="none"/>
        </w:rPr>
        <w:t>5、乙方未按本合同和响应文件中规定的服务承诺提供售后服务的，乙方应按本合同合计金额的</w:t>
      </w:r>
      <w:r>
        <w:rPr>
          <w:rFonts w:hint="eastAsia" w:ascii="宋体" w:hAnsi="宋体" w:cs="宋体"/>
          <w:highlight w:val="none"/>
          <w:u w:val="single"/>
        </w:rPr>
        <w:t xml:space="preserve"> 5%</w:t>
      </w:r>
      <w:r>
        <w:rPr>
          <w:rFonts w:hint="eastAsia" w:ascii="宋体" w:hAnsi="宋体" w:cs="宋体"/>
          <w:highlight w:val="none"/>
        </w:rPr>
        <w:t>向甲方支付违约金。</w:t>
      </w:r>
    </w:p>
    <w:p w14:paraId="329ACFFD">
      <w:pPr>
        <w:spacing w:line="400" w:lineRule="exact"/>
        <w:ind w:firstLine="420" w:firstLineChars="200"/>
        <w:rPr>
          <w:rFonts w:hint="eastAsia" w:ascii="宋体" w:hAnsi="宋体" w:cs="宋体"/>
          <w:highlight w:val="none"/>
        </w:rPr>
      </w:pPr>
      <w:r>
        <w:rPr>
          <w:rFonts w:hint="eastAsia" w:ascii="宋体" w:hAnsi="宋体" w:cs="宋体"/>
          <w:highlight w:val="none"/>
        </w:rPr>
        <w:t>6、乙方提供的货物在质量保证期内，因设计、工艺或材料的缺陷和其他质量原因造成的问题，由乙方负责在甲方要求期限内解决并承担由此产生的全部</w:t>
      </w:r>
      <w:r>
        <w:rPr>
          <w:rFonts w:hint="eastAsia" w:ascii="宋体" w:hAnsi="宋体" w:cs="宋体"/>
          <w:highlight w:val="none"/>
          <w:lang w:val="en-US" w:eastAsia="zh-CN"/>
        </w:rPr>
        <w:t>费用</w:t>
      </w:r>
      <w:r>
        <w:rPr>
          <w:rFonts w:hint="eastAsia" w:ascii="宋体" w:hAnsi="宋体" w:cs="宋体"/>
          <w:highlight w:val="none"/>
        </w:rPr>
        <w:t>。</w:t>
      </w:r>
    </w:p>
    <w:p w14:paraId="72694E8A">
      <w:pPr>
        <w:spacing w:line="400" w:lineRule="exact"/>
        <w:ind w:firstLine="420" w:firstLineChars="200"/>
        <w:rPr>
          <w:rFonts w:hint="eastAsia" w:ascii="宋体" w:hAnsi="宋体" w:cs="宋体"/>
          <w:highlight w:val="none"/>
        </w:rPr>
      </w:pPr>
      <w:r>
        <w:rPr>
          <w:rFonts w:hint="eastAsia" w:ascii="宋体" w:hAnsi="宋体" w:cs="宋体"/>
          <w:highlight w:val="none"/>
        </w:rPr>
        <w:t>7、除本合同另有约定外，甲乙双方出现其他违约行为的，由违约方按合同总金额的5%向守约方支付违约金并赔偿守约方因此产生的全部损失。</w:t>
      </w:r>
    </w:p>
    <w:p w14:paraId="4A71C813">
      <w:pPr>
        <w:spacing w:line="400" w:lineRule="exact"/>
        <w:ind w:firstLine="420" w:firstLineChars="200"/>
        <w:rPr>
          <w:rFonts w:hint="eastAsia" w:ascii="宋体" w:hAnsi="宋体" w:cs="宋体"/>
          <w:highlight w:val="none"/>
        </w:rPr>
      </w:pPr>
      <w:r>
        <w:rPr>
          <w:rFonts w:hint="eastAsia" w:ascii="宋体" w:hAnsi="宋体" w:cs="宋体"/>
          <w:highlight w:val="none"/>
        </w:rPr>
        <w:t>8、乙方支付的违约金不足以弥补甲方损失的，还应承担赔偿责任，甲方有权继续追索。乙方应支付给甲方的违约金或赔偿金，甲方有权从任何应支付但尚未支付给乙方的款项中直接抵扣。</w:t>
      </w:r>
    </w:p>
    <w:p w14:paraId="7724E313">
      <w:pPr>
        <w:spacing w:line="400" w:lineRule="exact"/>
        <w:ind w:firstLine="420" w:firstLineChars="200"/>
        <w:rPr>
          <w:rFonts w:hint="eastAsia" w:ascii="宋体" w:hAnsi="宋体" w:cs="宋体"/>
          <w:highlight w:val="none"/>
        </w:rPr>
      </w:pPr>
      <w:r>
        <w:rPr>
          <w:rFonts w:hint="eastAsia" w:ascii="宋体" w:hAnsi="宋体" w:cs="宋体"/>
          <w:highlight w:val="none"/>
        </w:rPr>
        <w:t>9、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25F732D7">
      <w:pPr>
        <w:spacing w:line="400" w:lineRule="exact"/>
        <w:ind w:firstLine="420" w:firstLineChars="200"/>
        <w:rPr>
          <w:rFonts w:hint="eastAsia" w:ascii="宋体" w:hAnsi="宋体" w:cs="宋体"/>
          <w:highlight w:val="none"/>
        </w:rPr>
      </w:pPr>
      <w:r>
        <w:rPr>
          <w:rFonts w:hint="eastAsia" w:ascii="宋体" w:hAnsi="宋体" w:cs="宋体"/>
          <w:highlight w:val="none"/>
        </w:rPr>
        <w:t>10、除承担相应违约责任外，违约方还应承担守约方为实现债权和担保权利而支付的全部费用</w:t>
      </w:r>
      <w:r>
        <w:rPr>
          <w:rFonts w:hint="eastAsia" w:ascii="宋体" w:hAnsi="宋体" w:cs="宋体"/>
          <w:highlight w:val="none"/>
          <w:lang w:eastAsia="zh-CN"/>
        </w:rPr>
        <w:t>（</w:t>
      </w:r>
      <w:r>
        <w:rPr>
          <w:rFonts w:hint="eastAsia" w:ascii="宋体" w:hAnsi="宋体" w:cs="宋体"/>
          <w:highlight w:val="none"/>
        </w:rPr>
        <w:t>包括但不限于：诉讼费用、财产保全费用、财产保全保险担保费用、调查取证费用、公证费用、律师费用、</w:t>
      </w:r>
      <w:r>
        <w:rPr>
          <w:rFonts w:hint="eastAsia" w:ascii="宋体" w:hAnsi="宋体" w:cs="宋体"/>
          <w:highlight w:val="none"/>
          <w:lang w:val="en-US" w:eastAsia="zh-CN"/>
        </w:rPr>
        <w:t>公告费用、鉴定费用、</w:t>
      </w:r>
      <w:r>
        <w:rPr>
          <w:rFonts w:hint="eastAsia" w:ascii="宋体" w:hAnsi="宋体" w:cs="宋体"/>
          <w:highlight w:val="none"/>
        </w:rPr>
        <w:t>差旅费用等</w:t>
      </w:r>
      <w:r>
        <w:rPr>
          <w:rFonts w:hint="eastAsia" w:ascii="宋体" w:hAnsi="宋体" w:cs="宋体"/>
          <w:highlight w:val="none"/>
          <w:lang w:eastAsia="zh-CN"/>
        </w:rPr>
        <w:t>）</w:t>
      </w:r>
      <w:r>
        <w:rPr>
          <w:rFonts w:hint="eastAsia" w:ascii="宋体" w:hAnsi="宋体" w:cs="宋体"/>
          <w:highlight w:val="none"/>
        </w:rPr>
        <w:t>。</w:t>
      </w:r>
    </w:p>
    <w:p w14:paraId="29C3CE80">
      <w:pPr>
        <w:spacing w:line="400" w:lineRule="exact"/>
        <w:ind w:firstLine="422" w:firstLineChars="200"/>
        <w:rPr>
          <w:rFonts w:hint="eastAsia" w:ascii="宋体" w:hAnsi="宋体" w:cs="宋体"/>
          <w:b/>
          <w:highlight w:val="none"/>
        </w:rPr>
      </w:pPr>
      <w:r>
        <w:rPr>
          <w:rFonts w:hint="eastAsia" w:ascii="宋体" w:hAnsi="宋体" w:cs="宋体"/>
          <w:b/>
          <w:highlight w:val="none"/>
        </w:rPr>
        <w:t>第十五条  不可抗力事件处理</w:t>
      </w:r>
    </w:p>
    <w:p w14:paraId="61DFDBDA">
      <w:pPr>
        <w:spacing w:line="400" w:lineRule="exact"/>
        <w:ind w:firstLine="420" w:firstLineChars="200"/>
        <w:rPr>
          <w:rFonts w:hint="eastAsia" w:ascii="宋体" w:hAnsi="宋体" w:cs="宋体"/>
          <w:highlight w:val="none"/>
        </w:rPr>
      </w:pPr>
      <w:r>
        <w:rPr>
          <w:rFonts w:hint="eastAsia" w:ascii="宋体" w:hAnsi="宋体" w:cs="宋体"/>
          <w:highlight w:val="none"/>
        </w:rPr>
        <w:t>1、在合同有效期内，任何一方因不可抗力事件导致不能履行合同，则合同履行期可延长，其延长期与不可抗力影响期相同。</w:t>
      </w:r>
    </w:p>
    <w:p w14:paraId="7DF59E2C">
      <w:pPr>
        <w:spacing w:line="400" w:lineRule="exact"/>
        <w:ind w:firstLine="420" w:firstLineChars="200"/>
        <w:rPr>
          <w:rFonts w:hint="eastAsia" w:ascii="宋体" w:hAnsi="宋体" w:cs="宋体"/>
          <w:highlight w:val="none"/>
        </w:rPr>
      </w:pPr>
      <w:r>
        <w:rPr>
          <w:rFonts w:hint="eastAsia" w:ascii="宋体" w:hAnsi="宋体" w:cs="宋体"/>
          <w:highlight w:val="none"/>
        </w:rPr>
        <w:t>2、不可抗力事件发生后，应立即书面通知对方，并寄送有关权威机构出具的证明。</w:t>
      </w:r>
    </w:p>
    <w:p w14:paraId="22C9DF58">
      <w:pPr>
        <w:spacing w:line="400" w:lineRule="exact"/>
        <w:ind w:firstLine="420" w:firstLineChars="200"/>
        <w:rPr>
          <w:rFonts w:hint="eastAsia" w:ascii="宋体" w:hAnsi="宋体" w:cs="宋体"/>
          <w:highlight w:val="none"/>
        </w:rPr>
      </w:pPr>
      <w:r>
        <w:rPr>
          <w:rFonts w:hint="eastAsia" w:ascii="宋体" w:hAnsi="宋体" w:cs="宋体"/>
          <w:highlight w:val="none"/>
        </w:rPr>
        <w:t>3、不可抗力事件延续一百二十天以上，双方应通过友好协商，确定是否继续履行合同。在双方协商一致的基础上决定终止本合同的，有关费用以实际履行部分进行结算。</w:t>
      </w:r>
    </w:p>
    <w:p w14:paraId="2AFC3B60">
      <w:pPr>
        <w:spacing w:line="400" w:lineRule="exact"/>
        <w:ind w:firstLine="422" w:firstLineChars="200"/>
        <w:rPr>
          <w:rFonts w:hint="eastAsia" w:ascii="宋体" w:hAnsi="宋体" w:cs="宋体"/>
          <w:b/>
          <w:highlight w:val="none"/>
        </w:rPr>
      </w:pPr>
      <w:r>
        <w:rPr>
          <w:rFonts w:hint="eastAsia" w:ascii="宋体" w:hAnsi="宋体" w:cs="宋体"/>
          <w:b/>
          <w:highlight w:val="none"/>
        </w:rPr>
        <w:t>第十六条  合同争议解决</w:t>
      </w:r>
    </w:p>
    <w:p w14:paraId="7774814A">
      <w:pPr>
        <w:spacing w:line="400" w:lineRule="exact"/>
        <w:ind w:firstLine="420" w:firstLineChars="200"/>
        <w:rPr>
          <w:rFonts w:hint="eastAsia" w:ascii="宋体" w:hAnsi="宋体" w:cs="宋体"/>
          <w:highlight w:val="none"/>
        </w:rPr>
      </w:pPr>
      <w:r>
        <w:rPr>
          <w:rFonts w:hint="eastAsia" w:ascii="宋体" w:hAnsi="宋体" w:cs="宋体"/>
          <w:highlight w:val="none"/>
        </w:rPr>
        <w:t>1、因货物质量问题发生争议的，应由甲乙双方共同邀请国家认可的质量检测机构对货物质量进行鉴定。鉴定结果为货物质量符合合同约定标准的，鉴定费由甲方承担；鉴定结果为货物质量不符合合同约定标准的，鉴定费由乙方承担。一方对货物质量有争议，但另一方不配合进行检测的，对货物质量有争议的一方有权自行选择有相应检测资质的检测部门进行质量确认，并按前述约定确定检测费承担主体。</w:t>
      </w:r>
    </w:p>
    <w:p w14:paraId="7F7D4EB7">
      <w:pPr>
        <w:spacing w:line="400" w:lineRule="exact"/>
        <w:ind w:firstLine="420" w:firstLineChars="200"/>
        <w:rPr>
          <w:rFonts w:hint="eastAsia" w:ascii="宋体" w:hAnsi="宋体" w:cs="宋体"/>
          <w:highlight w:val="none"/>
        </w:rPr>
      </w:pPr>
      <w:r>
        <w:rPr>
          <w:rFonts w:hint="eastAsia" w:ascii="宋体" w:hAnsi="宋体" w:cs="宋体"/>
          <w:highlight w:val="none"/>
        </w:rPr>
        <w:t>2、因履行本合同引起的或与本合同有关的争议，甲乙双方应首先通过友好协商解决，如果协商不能解决，应向甲方所在地有管辖权的人民法院提起诉讼。</w:t>
      </w:r>
    </w:p>
    <w:p w14:paraId="4B4EC57E">
      <w:pPr>
        <w:spacing w:line="400" w:lineRule="exact"/>
        <w:ind w:firstLine="420" w:firstLineChars="200"/>
        <w:rPr>
          <w:rFonts w:hint="eastAsia" w:ascii="宋体" w:hAnsi="宋体" w:cs="宋体"/>
          <w:highlight w:val="none"/>
        </w:rPr>
      </w:pPr>
      <w:r>
        <w:rPr>
          <w:rFonts w:hint="eastAsia" w:ascii="宋体" w:hAnsi="宋体" w:cs="宋体"/>
          <w:highlight w:val="none"/>
        </w:rPr>
        <w:t>3、诉讼期间，本合同继续履行。</w:t>
      </w:r>
    </w:p>
    <w:p w14:paraId="20B4FD25">
      <w:pPr>
        <w:spacing w:line="400" w:lineRule="exact"/>
        <w:ind w:firstLine="422" w:firstLineChars="200"/>
        <w:rPr>
          <w:rFonts w:hint="eastAsia" w:ascii="宋体" w:hAnsi="宋体" w:cs="宋体"/>
          <w:b/>
          <w:highlight w:val="none"/>
        </w:rPr>
      </w:pPr>
      <w:r>
        <w:rPr>
          <w:rFonts w:hint="eastAsia" w:ascii="宋体" w:hAnsi="宋体" w:cs="宋体"/>
          <w:b/>
          <w:highlight w:val="none"/>
        </w:rPr>
        <w:t>第十七条  合同生效及其他</w:t>
      </w:r>
    </w:p>
    <w:p w14:paraId="72DADDBD">
      <w:pPr>
        <w:spacing w:line="400" w:lineRule="exact"/>
        <w:ind w:firstLine="422" w:firstLineChars="200"/>
        <w:rPr>
          <w:rFonts w:hint="eastAsia" w:ascii="宋体" w:hAnsi="宋体" w:cs="宋体"/>
          <w:b/>
          <w:highlight w:val="none"/>
        </w:rPr>
      </w:pPr>
      <w:r>
        <w:rPr>
          <w:rFonts w:hint="eastAsia" w:ascii="宋体" w:hAnsi="宋体" w:cs="宋体"/>
          <w:b/>
          <w:highlight w:val="none"/>
        </w:rPr>
        <w:t>1、本合同经双方法定代表人(负责人)或授权代表签字并加盖单位公章后生效。合同附件作为本合同的有效组成部分，与合同正文具有同等法律效力。</w:t>
      </w:r>
    </w:p>
    <w:p w14:paraId="1DE0986B">
      <w:pPr>
        <w:spacing w:line="400" w:lineRule="exact"/>
        <w:ind w:firstLine="422" w:firstLineChars="200"/>
        <w:rPr>
          <w:rFonts w:hint="eastAsia" w:ascii="宋体" w:hAnsi="宋体" w:cs="宋体"/>
          <w:b/>
          <w:highlight w:val="none"/>
        </w:rPr>
      </w:pPr>
      <w:r>
        <w:rPr>
          <w:rFonts w:hint="eastAsia" w:ascii="宋体" w:hAnsi="宋体" w:cs="宋体"/>
          <w:b/>
          <w:highlight w:val="none"/>
        </w:rPr>
        <w:t>2、本合同执行中涉及采购资金和采购内容修改或补充的，须经本级政府采购监督管理部门审批，并签书面补充协议报本级政府采购监督管理部门备案，方可作为主合同不可分割的一部分。</w:t>
      </w:r>
    </w:p>
    <w:p w14:paraId="55D3AC2D">
      <w:pPr>
        <w:spacing w:line="400" w:lineRule="exact"/>
        <w:ind w:firstLine="422" w:firstLineChars="200"/>
        <w:rPr>
          <w:rFonts w:hint="eastAsia" w:ascii="宋体" w:hAnsi="宋体" w:cs="宋体"/>
          <w:highlight w:val="none"/>
        </w:rPr>
      </w:pPr>
      <w:r>
        <w:rPr>
          <w:rFonts w:hint="eastAsia" w:ascii="宋体" w:hAnsi="宋体" w:cs="宋体"/>
          <w:b/>
          <w:highlight w:val="none"/>
        </w:rPr>
        <w:t>3、</w:t>
      </w:r>
      <w:r>
        <w:rPr>
          <w:rFonts w:hint="eastAsia" w:ascii="宋体" w:hAnsi="宋体" w:cs="宋体"/>
          <w:highlight w:val="none"/>
        </w:rPr>
        <w:t>甲乙双方因履行本合同或解决本合同争议而相互发出或提供的所有通知、文件、资料、相关法律文书等，均以本合同所列明的地址送达。若一方变更本合同约定的地址的，应提前5日书面通知对方，否则对方按原地址发送的通知仍视为有效送达，由此产生的责任由变更方自行承担。上述通知、回复、法律文书及其他各类文件，如由专人送达的，交付当日视为已送达；</w:t>
      </w:r>
      <w:r>
        <w:rPr>
          <w:rFonts w:hint="eastAsia" w:ascii="宋体" w:hAnsi="宋体" w:cs="宋体"/>
          <w:sz w:val="21"/>
          <w:szCs w:val="21"/>
          <w:highlight w:val="none"/>
        </w:rPr>
        <w:t>以邮寄送达的，</w:t>
      </w:r>
      <w:r>
        <w:rPr>
          <w:rFonts w:hint="eastAsia" w:ascii="宋体" w:hAnsi="宋体"/>
          <w:sz w:val="21"/>
          <w:szCs w:val="21"/>
        </w:rPr>
        <w:t>快递查询结果显示的投递日期或回执单日期</w:t>
      </w:r>
      <w:r>
        <w:rPr>
          <w:rFonts w:hint="eastAsia" w:ascii="宋体" w:hAnsi="宋体" w:cs="宋体"/>
          <w:sz w:val="21"/>
          <w:szCs w:val="21"/>
          <w:highlight w:val="none"/>
        </w:rPr>
        <w:t>视为已送达。</w:t>
      </w:r>
      <w:r>
        <w:rPr>
          <w:rFonts w:hint="eastAsia" w:ascii="宋体" w:hAnsi="宋体" w:cs="宋体"/>
          <w:highlight w:val="none"/>
        </w:rPr>
        <w:t>本合同各方一致同意，如因本合同争议进入包括一审、二审、再审、执行在内的诉讼程序，相关法律文书均按照本合同所载明的地址进行送达。</w:t>
      </w:r>
    </w:p>
    <w:p w14:paraId="03FFC3D4">
      <w:pPr>
        <w:spacing w:line="400" w:lineRule="exact"/>
        <w:ind w:firstLine="420" w:firstLineChars="200"/>
        <w:rPr>
          <w:rFonts w:hint="eastAsia" w:ascii="宋体" w:hAnsi="宋体" w:cs="宋体"/>
          <w:b/>
          <w:highlight w:val="none"/>
        </w:rPr>
      </w:pPr>
      <w:r>
        <w:rPr>
          <w:rFonts w:hint="eastAsia" w:ascii="宋体" w:hAnsi="宋体" w:cs="宋体"/>
          <w:highlight w:val="none"/>
        </w:rPr>
        <w:t>4、</w:t>
      </w:r>
      <w:r>
        <w:rPr>
          <w:rFonts w:hint="eastAsia" w:ascii="宋体" w:hAnsi="宋体" w:cs="宋体"/>
          <w:b/>
          <w:highlight w:val="none"/>
        </w:rPr>
        <w:t>本合同未尽事宜，遵照《中华人民共和国民法典》有关</w:t>
      </w:r>
      <w:r>
        <w:rPr>
          <w:rFonts w:hint="eastAsia" w:ascii="宋体" w:hAnsi="宋体" w:cs="宋体"/>
          <w:b/>
          <w:highlight w:val="none"/>
          <w:lang w:val="en-US" w:eastAsia="zh-CN"/>
        </w:rPr>
        <w:t>规定</w:t>
      </w:r>
      <w:r>
        <w:rPr>
          <w:rFonts w:hint="eastAsia" w:ascii="宋体" w:hAnsi="宋体" w:cs="宋体"/>
          <w:b/>
          <w:highlight w:val="none"/>
        </w:rPr>
        <w:t>执行。</w:t>
      </w:r>
    </w:p>
    <w:p w14:paraId="5A19B72C">
      <w:pPr>
        <w:spacing w:line="400" w:lineRule="exact"/>
        <w:ind w:firstLine="422" w:firstLineChars="200"/>
        <w:rPr>
          <w:rFonts w:hint="eastAsia" w:ascii="宋体" w:hAnsi="宋体" w:cs="宋体"/>
          <w:b/>
          <w:highlight w:val="none"/>
        </w:rPr>
      </w:pPr>
      <w:r>
        <w:rPr>
          <w:rFonts w:hint="eastAsia" w:ascii="宋体" w:hAnsi="宋体" w:cs="宋体"/>
          <w:b/>
          <w:highlight w:val="none"/>
        </w:rPr>
        <w:t>第十八条　 合同的变更、终止与转让</w:t>
      </w:r>
    </w:p>
    <w:p w14:paraId="1761B243">
      <w:pPr>
        <w:spacing w:line="400" w:lineRule="exact"/>
        <w:ind w:firstLine="420" w:firstLineChars="200"/>
        <w:rPr>
          <w:rFonts w:hint="eastAsia" w:ascii="宋体" w:hAnsi="宋体" w:cs="宋体"/>
          <w:highlight w:val="none"/>
        </w:rPr>
      </w:pPr>
      <w:r>
        <w:rPr>
          <w:rFonts w:hint="eastAsia" w:ascii="宋体" w:hAnsi="宋体" w:cs="宋体"/>
          <w:highlight w:val="none"/>
        </w:rPr>
        <w:t>1、除《中华人民共和国政府采购法》第五十条规定的情形外，本合同一经签订，甲乙双方不得擅自变更、中止或终止。</w:t>
      </w:r>
    </w:p>
    <w:p w14:paraId="687724C6">
      <w:pPr>
        <w:spacing w:line="400" w:lineRule="exact"/>
        <w:ind w:firstLine="420" w:firstLineChars="200"/>
        <w:rPr>
          <w:rFonts w:hint="eastAsia" w:ascii="宋体" w:hAnsi="宋体" w:cs="宋体"/>
          <w:highlight w:val="none"/>
        </w:rPr>
      </w:pPr>
      <w:r>
        <w:rPr>
          <w:rFonts w:hint="eastAsia" w:ascii="宋体" w:hAnsi="宋体" w:cs="宋体"/>
          <w:highlight w:val="none"/>
        </w:rPr>
        <w:t>2、乙方不得擅自转让（无进口资格的供应商委托进口货物除外）其应履行的合同义务。</w:t>
      </w:r>
    </w:p>
    <w:p w14:paraId="259A531D">
      <w:pPr>
        <w:spacing w:line="400" w:lineRule="exact"/>
        <w:ind w:firstLine="422" w:firstLineChars="200"/>
        <w:rPr>
          <w:rFonts w:hint="eastAsia" w:ascii="宋体" w:hAnsi="宋体" w:cs="宋体"/>
          <w:b/>
          <w:highlight w:val="none"/>
        </w:rPr>
      </w:pPr>
      <w:r>
        <w:rPr>
          <w:rFonts w:hint="eastAsia" w:ascii="宋体" w:hAnsi="宋体" w:cs="宋体"/>
          <w:b/>
          <w:highlight w:val="none"/>
        </w:rPr>
        <w:t>第十九条　 签订本合同依据</w:t>
      </w:r>
    </w:p>
    <w:p w14:paraId="70A77CC0">
      <w:pPr>
        <w:spacing w:line="400" w:lineRule="exact"/>
        <w:ind w:firstLine="420" w:firstLineChars="200"/>
        <w:rPr>
          <w:rFonts w:hint="eastAsia" w:ascii="宋体" w:hAnsi="宋体" w:cs="宋体"/>
          <w:highlight w:val="none"/>
        </w:rPr>
      </w:pPr>
      <w:r>
        <w:rPr>
          <w:rFonts w:hint="eastAsia" w:ascii="宋体" w:hAnsi="宋体" w:cs="宋体"/>
          <w:highlight w:val="none"/>
        </w:rPr>
        <w:t>1、成交通知书；</w:t>
      </w:r>
    </w:p>
    <w:p w14:paraId="43A21DB4">
      <w:pPr>
        <w:spacing w:line="400" w:lineRule="exact"/>
        <w:ind w:firstLine="420" w:firstLineChars="200"/>
        <w:rPr>
          <w:rFonts w:hint="eastAsia" w:ascii="宋体" w:hAnsi="宋体" w:cs="宋体"/>
          <w:highlight w:val="none"/>
        </w:rPr>
      </w:pPr>
      <w:r>
        <w:rPr>
          <w:rFonts w:hint="eastAsia" w:ascii="宋体" w:hAnsi="宋体" w:cs="宋体"/>
          <w:highlight w:val="none"/>
        </w:rPr>
        <w:t>2、项目采购需求；</w:t>
      </w:r>
    </w:p>
    <w:p w14:paraId="2714489E">
      <w:pPr>
        <w:spacing w:line="400" w:lineRule="exact"/>
        <w:ind w:firstLine="420" w:firstLineChars="200"/>
        <w:rPr>
          <w:rFonts w:hint="eastAsia" w:ascii="宋体" w:hAnsi="宋体" w:cs="宋体"/>
          <w:highlight w:val="none"/>
        </w:rPr>
      </w:pPr>
      <w:r>
        <w:rPr>
          <w:rFonts w:hint="eastAsia" w:ascii="宋体" w:hAnsi="宋体" w:cs="宋体"/>
          <w:highlight w:val="none"/>
        </w:rPr>
        <w:t>3、资格声明函；</w:t>
      </w:r>
    </w:p>
    <w:p w14:paraId="5DC0C16F">
      <w:pPr>
        <w:spacing w:line="400" w:lineRule="exact"/>
        <w:ind w:firstLine="420" w:firstLineChars="200"/>
        <w:rPr>
          <w:rFonts w:hint="eastAsia" w:ascii="宋体" w:hAnsi="宋体" w:cs="宋体"/>
          <w:highlight w:val="none"/>
        </w:rPr>
      </w:pPr>
      <w:r>
        <w:rPr>
          <w:rFonts w:hint="eastAsia" w:ascii="宋体" w:hAnsi="宋体" w:cs="宋体"/>
          <w:highlight w:val="none"/>
        </w:rPr>
        <w:t>4、第一次报价；</w:t>
      </w:r>
    </w:p>
    <w:p w14:paraId="37F15018">
      <w:pPr>
        <w:spacing w:line="400" w:lineRule="exact"/>
        <w:ind w:firstLine="420" w:firstLineChars="200"/>
        <w:rPr>
          <w:rFonts w:hint="eastAsia" w:ascii="宋体" w:hAnsi="宋体" w:cs="宋体"/>
          <w:highlight w:val="none"/>
        </w:rPr>
      </w:pPr>
      <w:r>
        <w:rPr>
          <w:rFonts w:hint="eastAsia" w:ascii="宋体" w:hAnsi="宋体" w:cs="宋体"/>
          <w:highlight w:val="none"/>
        </w:rPr>
        <w:t>5、商务条款偏离表、货物需求偏离表；</w:t>
      </w:r>
    </w:p>
    <w:p w14:paraId="27E568AD">
      <w:pPr>
        <w:spacing w:line="400" w:lineRule="exact"/>
        <w:ind w:firstLine="420" w:firstLineChars="200"/>
        <w:rPr>
          <w:rFonts w:hint="eastAsia" w:ascii="宋体" w:hAnsi="宋体" w:cs="宋体"/>
          <w:highlight w:val="none"/>
        </w:rPr>
      </w:pPr>
      <w:r>
        <w:rPr>
          <w:rFonts w:hint="eastAsia" w:ascii="宋体" w:hAnsi="宋体" w:cs="宋体"/>
          <w:highlight w:val="none"/>
        </w:rPr>
        <w:t>6、竞争性谈判采购活动记录；</w:t>
      </w:r>
    </w:p>
    <w:p w14:paraId="3B66BF0A">
      <w:pPr>
        <w:spacing w:line="400" w:lineRule="exact"/>
        <w:ind w:firstLine="420" w:firstLineChars="200"/>
        <w:rPr>
          <w:rFonts w:hint="eastAsia" w:ascii="宋体" w:hAnsi="宋体" w:cs="宋体"/>
          <w:highlight w:val="none"/>
        </w:rPr>
      </w:pPr>
      <w:r>
        <w:rPr>
          <w:rFonts w:hint="eastAsia" w:ascii="宋体" w:hAnsi="宋体" w:cs="宋体"/>
          <w:highlight w:val="none"/>
        </w:rPr>
        <w:t>7、竞争性谈判应答文件；</w:t>
      </w:r>
    </w:p>
    <w:p w14:paraId="5CBFE730">
      <w:pPr>
        <w:spacing w:line="400" w:lineRule="exact"/>
        <w:ind w:firstLine="420" w:firstLineChars="200"/>
        <w:rPr>
          <w:rFonts w:hint="eastAsia" w:ascii="宋体" w:hAnsi="宋体" w:cs="宋体"/>
          <w:highlight w:val="none"/>
        </w:rPr>
      </w:pPr>
      <w:r>
        <w:rPr>
          <w:rFonts w:hint="eastAsia" w:ascii="宋体" w:hAnsi="宋体" w:cs="宋体"/>
          <w:highlight w:val="none"/>
        </w:rPr>
        <w:t>8、最后报价；</w:t>
      </w:r>
    </w:p>
    <w:p w14:paraId="575F3243">
      <w:pPr>
        <w:spacing w:line="400" w:lineRule="exact"/>
        <w:ind w:firstLine="420" w:firstLineChars="200"/>
        <w:rPr>
          <w:rFonts w:hint="eastAsia" w:ascii="宋体" w:hAnsi="宋体" w:cs="宋体"/>
          <w:highlight w:val="none"/>
        </w:rPr>
      </w:pPr>
      <w:r>
        <w:rPr>
          <w:rFonts w:hint="eastAsia" w:ascii="宋体" w:hAnsi="宋体" w:cs="宋体"/>
          <w:highlight w:val="none"/>
        </w:rPr>
        <w:t>9、售后服务承诺书；</w:t>
      </w:r>
    </w:p>
    <w:p w14:paraId="437FD779">
      <w:pPr>
        <w:spacing w:line="400" w:lineRule="exact"/>
        <w:ind w:firstLine="420" w:firstLineChars="200"/>
        <w:rPr>
          <w:rFonts w:hint="eastAsia" w:ascii="宋体" w:hAnsi="宋体" w:cs="宋体"/>
          <w:highlight w:val="none"/>
        </w:rPr>
      </w:pPr>
      <w:r>
        <w:rPr>
          <w:rFonts w:hint="eastAsia" w:ascii="宋体" w:hAnsi="宋体" w:cs="宋体"/>
          <w:highlight w:val="none"/>
        </w:rPr>
        <w:t>10、其他与本合同相关的资料（如有请提供）。</w:t>
      </w:r>
    </w:p>
    <w:p w14:paraId="3661661E">
      <w:pPr>
        <w:pStyle w:val="7"/>
        <w:spacing w:line="400" w:lineRule="exact"/>
        <w:ind w:firstLineChars="200"/>
        <w:rPr>
          <w:rFonts w:hint="eastAsia" w:ascii="宋体" w:hAnsi="宋体" w:cs="宋体"/>
          <w:highlight w:val="none"/>
        </w:rPr>
      </w:pPr>
      <w:r>
        <w:rPr>
          <w:rFonts w:hint="eastAsia" w:ascii="宋体" w:hAnsi="宋体" w:cs="宋体"/>
          <w:highlight w:val="none"/>
        </w:rPr>
        <w:t>上述合同文件互相补充和解释。如果合同文件之间存在矛盾或者不一致之处，以上述文件的排列顺序在先者为准。</w:t>
      </w:r>
    </w:p>
    <w:p w14:paraId="18898577">
      <w:pPr>
        <w:spacing w:line="400" w:lineRule="exact"/>
        <w:ind w:firstLine="422" w:firstLineChars="200"/>
        <w:rPr>
          <w:rFonts w:hint="eastAsia" w:ascii="宋体" w:hAnsi="宋体" w:cs="宋体"/>
          <w:highlight w:val="none"/>
        </w:rPr>
      </w:pPr>
      <w:r>
        <w:rPr>
          <w:rFonts w:hint="eastAsia" w:ascii="宋体" w:hAnsi="宋体" w:cs="宋体"/>
          <w:b/>
          <w:highlight w:val="none"/>
        </w:rPr>
        <w:t>第二十条　</w:t>
      </w:r>
      <w:r>
        <w:rPr>
          <w:rFonts w:hint="eastAsia" w:ascii="宋体" w:hAnsi="宋体" w:cs="宋体"/>
          <w:highlight w:val="none"/>
        </w:rPr>
        <w:t>本合同一式陆份，具有同等法律效力，甲方三份，乙方二份，代理机构一份，</w:t>
      </w:r>
      <w:r>
        <w:rPr>
          <w:rFonts w:hint="eastAsia" w:ascii="宋体" w:hAnsi="宋体" w:cs="宋体"/>
          <w:highlight w:val="none"/>
          <w:lang w:val="en-US" w:eastAsia="zh-CN"/>
        </w:rPr>
        <w:t>由</w:t>
      </w:r>
      <w:r>
        <w:rPr>
          <w:rFonts w:hint="eastAsia" w:ascii="宋体" w:hAnsi="宋体" w:cs="宋体"/>
          <w:highlight w:val="none"/>
        </w:rPr>
        <w:t>代理机构在本合同签订后二个工作日内在“广西政府采购云平台”进行合同备案。</w:t>
      </w:r>
    </w:p>
    <w:tbl>
      <w:tblPr>
        <w:tblStyle w:val="29"/>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2"/>
        <w:gridCol w:w="4743"/>
      </w:tblGrid>
      <w:tr w14:paraId="2B74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4742" w:type="dxa"/>
            <w:noWrap w:val="0"/>
            <w:vAlign w:val="center"/>
          </w:tcPr>
          <w:p w14:paraId="3A51F505">
            <w:pPr>
              <w:snapToGrid w:val="0"/>
              <w:spacing w:line="400" w:lineRule="exact"/>
              <w:rPr>
                <w:rFonts w:ascii="宋体" w:hAnsi="宋体" w:cs="宋体"/>
                <w:highlight w:val="none"/>
              </w:rPr>
            </w:pPr>
            <w:r>
              <w:rPr>
                <w:rFonts w:hint="eastAsia" w:ascii="宋体" w:hAnsi="宋体" w:cs="宋体"/>
                <w:highlight w:val="none"/>
              </w:rPr>
              <w:t xml:space="preserve">甲方（章）           </w:t>
            </w:r>
          </w:p>
          <w:p w14:paraId="0D8A08C2">
            <w:pPr>
              <w:snapToGrid w:val="0"/>
              <w:spacing w:line="400" w:lineRule="exact"/>
              <w:rPr>
                <w:rFonts w:ascii="宋体" w:hAnsi="宋体" w:cs="宋体"/>
                <w:highlight w:val="none"/>
              </w:rPr>
            </w:pPr>
          </w:p>
          <w:p w14:paraId="52467DD6">
            <w:pPr>
              <w:snapToGrid w:val="0"/>
              <w:spacing w:line="400" w:lineRule="exact"/>
              <w:rPr>
                <w:rFonts w:ascii="宋体" w:hAnsi="宋体" w:cs="宋体"/>
                <w:highlight w:val="none"/>
              </w:rPr>
            </w:pPr>
          </w:p>
          <w:p w14:paraId="62D5E1C4">
            <w:pPr>
              <w:snapToGrid w:val="0"/>
              <w:spacing w:line="400" w:lineRule="exact"/>
              <w:rPr>
                <w:rFonts w:ascii="宋体" w:hAnsi="宋体" w:cs="宋体"/>
                <w:highlight w:val="none"/>
              </w:rPr>
            </w:pPr>
          </w:p>
          <w:p w14:paraId="7F11E951">
            <w:pPr>
              <w:snapToGrid w:val="0"/>
              <w:spacing w:line="400" w:lineRule="exact"/>
              <w:rPr>
                <w:rFonts w:ascii="宋体" w:hAnsi="宋体" w:cs="宋体"/>
                <w:highlight w:val="none"/>
              </w:rPr>
            </w:pPr>
          </w:p>
          <w:p w14:paraId="22FDF8D7">
            <w:pPr>
              <w:snapToGrid w:val="0"/>
              <w:spacing w:line="400" w:lineRule="exact"/>
              <w:rPr>
                <w:rFonts w:ascii="宋体" w:hAnsi="宋体" w:cs="宋体"/>
                <w:highlight w:val="none"/>
              </w:rPr>
            </w:pPr>
          </w:p>
          <w:p w14:paraId="51E96BD6">
            <w:pPr>
              <w:snapToGrid w:val="0"/>
              <w:spacing w:line="400" w:lineRule="exact"/>
              <w:ind w:firstLine="945" w:firstLineChars="450"/>
              <w:jc w:val="right"/>
              <w:rPr>
                <w:rFonts w:ascii="宋体" w:hAnsi="宋体" w:cs="宋体"/>
                <w:highlight w:val="none"/>
              </w:rPr>
            </w:pPr>
            <w:r>
              <w:rPr>
                <w:rFonts w:hint="eastAsia" w:ascii="宋体" w:hAnsi="宋体" w:cs="宋体"/>
                <w:highlight w:val="none"/>
              </w:rPr>
              <w:t>年   月   日</w:t>
            </w:r>
          </w:p>
        </w:tc>
        <w:tc>
          <w:tcPr>
            <w:tcW w:w="4743" w:type="dxa"/>
            <w:noWrap w:val="0"/>
            <w:vAlign w:val="center"/>
          </w:tcPr>
          <w:p w14:paraId="76009D1A">
            <w:pPr>
              <w:snapToGrid w:val="0"/>
              <w:spacing w:line="400" w:lineRule="exact"/>
              <w:rPr>
                <w:rFonts w:ascii="宋体" w:hAnsi="宋体" w:cs="宋体"/>
                <w:highlight w:val="none"/>
              </w:rPr>
            </w:pPr>
            <w:r>
              <w:rPr>
                <w:rFonts w:hint="eastAsia" w:ascii="宋体" w:hAnsi="宋体" w:cs="宋体"/>
                <w:highlight w:val="none"/>
              </w:rPr>
              <w:t xml:space="preserve">乙方（章）              </w:t>
            </w:r>
          </w:p>
          <w:p w14:paraId="4547CCA9">
            <w:pPr>
              <w:snapToGrid w:val="0"/>
              <w:spacing w:line="400" w:lineRule="exact"/>
              <w:rPr>
                <w:rFonts w:ascii="宋体" w:hAnsi="宋体" w:cs="宋体"/>
                <w:highlight w:val="none"/>
              </w:rPr>
            </w:pPr>
          </w:p>
          <w:p w14:paraId="12B1F607">
            <w:pPr>
              <w:snapToGrid w:val="0"/>
              <w:spacing w:line="400" w:lineRule="exact"/>
              <w:rPr>
                <w:rFonts w:ascii="宋体" w:hAnsi="宋体" w:cs="宋体"/>
                <w:highlight w:val="none"/>
              </w:rPr>
            </w:pPr>
          </w:p>
          <w:p w14:paraId="604CC303">
            <w:pPr>
              <w:snapToGrid w:val="0"/>
              <w:spacing w:line="400" w:lineRule="exact"/>
              <w:rPr>
                <w:rFonts w:ascii="宋体" w:hAnsi="宋体" w:cs="宋体"/>
                <w:highlight w:val="none"/>
              </w:rPr>
            </w:pPr>
          </w:p>
          <w:p w14:paraId="34DF86BB">
            <w:pPr>
              <w:snapToGrid w:val="0"/>
              <w:spacing w:line="400" w:lineRule="exact"/>
              <w:rPr>
                <w:rFonts w:ascii="宋体" w:hAnsi="宋体" w:cs="宋体"/>
                <w:highlight w:val="none"/>
              </w:rPr>
            </w:pPr>
          </w:p>
          <w:p w14:paraId="2E29776E">
            <w:pPr>
              <w:snapToGrid w:val="0"/>
              <w:spacing w:line="400" w:lineRule="exact"/>
              <w:rPr>
                <w:rFonts w:ascii="宋体" w:hAnsi="宋体" w:cs="宋体"/>
                <w:highlight w:val="none"/>
              </w:rPr>
            </w:pPr>
          </w:p>
          <w:p w14:paraId="3BF1B4D6">
            <w:pPr>
              <w:snapToGrid w:val="0"/>
              <w:spacing w:line="400" w:lineRule="exact"/>
              <w:jc w:val="right"/>
              <w:rPr>
                <w:rFonts w:ascii="宋体" w:hAnsi="宋体" w:cs="宋体"/>
                <w:highlight w:val="none"/>
              </w:rPr>
            </w:pPr>
            <w:r>
              <w:rPr>
                <w:rFonts w:hint="eastAsia" w:ascii="宋体" w:hAnsi="宋体" w:cs="宋体"/>
                <w:highlight w:val="none"/>
              </w:rPr>
              <w:t xml:space="preserve"> 年   月   日</w:t>
            </w:r>
          </w:p>
        </w:tc>
      </w:tr>
      <w:tr w14:paraId="7546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4742" w:type="dxa"/>
            <w:noWrap w:val="0"/>
            <w:vAlign w:val="top"/>
          </w:tcPr>
          <w:p w14:paraId="782F9E14">
            <w:pPr>
              <w:snapToGrid w:val="0"/>
              <w:spacing w:line="400" w:lineRule="exact"/>
              <w:rPr>
                <w:rFonts w:ascii="宋体" w:hAnsi="宋体" w:cs="宋体"/>
                <w:highlight w:val="none"/>
              </w:rPr>
            </w:pPr>
            <w:r>
              <w:rPr>
                <w:rFonts w:hint="eastAsia" w:ascii="宋体" w:hAnsi="宋体" w:cs="宋体"/>
                <w:highlight w:val="none"/>
              </w:rPr>
              <w:t>单位地址：</w:t>
            </w:r>
          </w:p>
        </w:tc>
        <w:tc>
          <w:tcPr>
            <w:tcW w:w="4743" w:type="dxa"/>
            <w:noWrap w:val="0"/>
            <w:vAlign w:val="top"/>
          </w:tcPr>
          <w:p w14:paraId="33D858F0">
            <w:pPr>
              <w:snapToGrid w:val="0"/>
              <w:spacing w:line="400" w:lineRule="exact"/>
              <w:rPr>
                <w:rFonts w:ascii="宋体" w:hAnsi="宋体" w:cs="宋体"/>
                <w:highlight w:val="none"/>
              </w:rPr>
            </w:pPr>
            <w:r>
              <w:rPr>
                <w:rFonts w:hint="eastAsia" w:ascii="宋体" w:hAnsi="宋体" w:cs="宋体"/>
                <w:highlight w:val="none"/>
              </w:rPr>
              <w:t>单位地址：</w:t>
            </w:r>
          </w:p>
        </w:tc>
      </w:tr>
      <w:tr w14:paraId="1C75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4742" w:type="dxa"/>
            <w:noWrap w:val="0"/>
            <w:vAlign w:val="top"/>
          </w:tcPr>
          <w:p w14:paraId="2EA79A7A">
            <w:pPr>
              <w:snapToGrid w:val="0"/>
              <w:spacing w:line="400" w:lineRule="exac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lang w:eastAsia="zh-CN"/>
              </w:rPr>
              <w:t>（</w:t>
            </w:r>
            <w:r>
              <w:rPr>
                <w:rFonts w:hint="eastAsia" w:ascii="宋体" w:hAnsi="宋体" w:cs="宋体"/>
                <w:highlight w:val="none"/>
              </w:rPr>
              <w:t>负责人</w:t>
            </w:r>
            <w:r>
              <w:rPr>
                <w:rFonts w:hint="eastAsia" w:ascii="宋体" w:hAnsi="宋体" w:cs="宋体"/>
                <w:highlight w:val="none"/>
                <w:lang w:eastAsia="zh-CN"/>
              </w:rPr>
              <w:t>）</w:t>
            </w:r>
            <w:r>
              <w:rPr>
                <w:rFonts w:hint="eastAsia" w:ascii="宋体" w:hAnsi="宋体" w:cs="宋体"/>
                <w:highlight w:val="none"/>
              </w:rPr>
              <w:t>：</w:t>
            </w:r>
          </w:p>
        </w:tc>
        <w:tc>
          <w:tcPr>
            <w:tcW w:w="4743" w:type="dxa"/>
            <w:noWrap w:val="0"/>
            <w:vAlign w:val="top"/>
          </w:tcPr>
          <w:p w14:paraId="0D0FAD02">
            <w:pPr>
              <w:snapToGrid w:val="0"/>
              <w:spacing w:line="400" w:lineRule="exac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lang w:eastAsia="zh-CN"/>
              </w:rPr>
              <w:t>（</w:t>
            </w:r>
            <w:r>
              <w:rPr>
                <w:rFonts w:hint="eastAsia" w:ascii="宋体" w:hAnsi="宋体" w:cs="宋体"/>
                <w:highlight w:val="none"/>
              </w:rPr>
              <w:t>负责人</w:t>
            </w:r>
            <w:r>
              <w:rPr>
                <w:rFonts w:hint="eastAsia" w:ascii="宋体" w:hAnsi="宋体" w:cs="宋体"/>
                <w:highlight w:val="none"/>
                <w:lang w:eastAsia="zh-CN"/>
              </w:rPr>
              <w:t>）</w:t>
            </w:r>
            <w:r>
              <w:rPr>
                <w:rFonts w:hint="eastAsia" w:ascii="宋体" w:hAnsi="宋体" w:cs="宋体"/>
                <w:highlight w:val="none"/>
              </w:rPr>
              <w:t>：</w:t>
            </w:r>
          </w:p>
        </w:tc>
      </w:tr>
      <w:tr w14:paraId="402F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742" w:type="dxa"/>
            <w:noWrap w:val="0"/>
            <w:vAlign w:val="top"/>
          </w:tcPr>
          <w:p w14:paraId="01B99F41">
            <w:pPr>
              <w:snapToGrid w:val="0"/>
              <w:spacing w:line="400" w:lineRule="exact"/>
              <w:rPr>
                <w:rFonts w:ascii="宋体" w:hAnsi="宋体" w:cs="宋体"/>
                <w:highlight w:val="none"/>
              </w:rPr>
            </w:pPr>
            <w:r>
              <w:rPr>
                <w:rFonts w:hint="eastAsia" w:ascii="宋体" w:hAnsi="宋体" w:cs="宋体"/>
                <w:highlight w:val="none"/>
              </w:rPr>
              <w:t>授权代表：</w:t>
            </w:r>
          </w:p>
        </w:tc>
        <w:tc>
          <w:tcPr>
            <w:tcW w:w="4743" w:type="dxa"/>
            <w:noWrap w:val="0"/>
            <w:vAlign w:val="top"/>
          </w:tcPr>
          <w:p w14:paraId="4AC42231">
            <w:pPr>
              <w:snapToGrid w:val="0"/>
              <w:spacing w:line="400" w:lineRule="exact"/>
              <w:rPr>
                <w:rFonts w:ascii="宋体" w:hAnsi="宋体" w:cs="宋体"/>
                <w:highlight w:val="none"/>
              </w:rPr>
            </w:pPr>
            <w:r>
              <w:rPr>
                <w:rFonts w:hint="eastAsia" w:ascii="宋体" w:hAnsi="宋体" w:cs="宋体"/>
                <w:highlight w:val="none"/>
              </w:rPr>
              <w:t>授权代表：</w:t>
            </w:r>
          </w:p>
        </w:tc>
      </w:tr>
      <w:tr w14:paraId="0D61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4742" w:type="dxa"/>
            <w:noWrap w:val="0"/>
            <w:vAlign w:val="top"/>
          </w:tcPr>
          <w:p w14:paraId="0D7F89FA">
            <w:pPr>
              <w:snapToGrid w:val="0"/>
              <w:spacing w:line="400" w:lineRule="exact"/>
              <w:rPr>
                <w:rFonts w:ascii="宋体" w:hAnsi="宋体" w:cs="宋体"/>
                <w:highlight w:val="none"/>
              </w:rPr>
            </w:pPr>
            <w:r>
              <w:rPr>
                <w:rFonts w:hint="eastAsia" w:ascii="宋体" w:hAnsi="宋体" w:cs="宋体"/>
                <w:highlight w:val="none"/>
              </w:rPr>
              <w:t>电话：</w:t>
            </w:r>
          </w:p>
        </w:tc>
        <w:tc>
          <w:tcPr>
            <w:tcW w:w="4743" w:type="dxa"/>
            <w:noWrap w:val="0"/>
            <w:vAlign w:val="top"/>
          </w:tcPr>
          <w:p w14:paraId="365AD22A">
            <w:pPr>
              <w:snapToGrid w:val="0"/>
              <w:spacing w:line="400" w:lineRule="exact"/>
              <w:rPr>
                <w:rFonts w:ascii="宋体" w:hAnsi="宋体" w:cs="宋体"/>
                <w:highlight w:val="none"/>
              </w:rPr>
            </w:pPr>
            <w:r>
              <w:rPr>
                <w:rFonts w:hint="eastAsia" w:ascii="宋体" w:hAnsi="宋体" w:cs="宋体"/>
                <w:highlight w:val="none"/>
              </w:rPr>
              <w:t>电话：</w:t>
            </w:r>
          </w:p>
        </w:tc>
      </w:tr>
      <w:tr w14:paraId="4F3F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4742" w:type="dxa"/>
            <w:noWrap w:val="0"/>
            <w:vAlign w:val="top"/>
          </w:tcPr>
          <w:p w14:paraId="76E0DCB5">
            <w:pPr>
              <w:snapToGrid w:val="0"/>
              <w:spacing w:line="400" w:lineRule="exact"/>
              <w:rPr>
                <w:rFonts w:ascii="宋体" w:hAnsi="宋体" w:cs="宋体"/>
                <w:highlight w:val="none"/>
              </w:rPr>
            </w:pPr>
            <w:r>
              <w:rPr>
                <w:rFonts w:hint="eastAsia" w:ascii="宋体" w:hAnsi="宋体" w:cs="宋体"/>
                <w:highlight w:val="none"/>
              </w:rPr>
              <w:t>电子邮箱：</w:t>
            </w:r>
          </w:p>
        </w:tc>
        <w:tc>
          <w:tcPr>
            <w:tcW w:w="4743" w:type="dxa"/>
            <w:noWrap w:val="0"/>
            <w:vAlign w:val="top"/>
          </w:tcPr>
          <w:p w14:paraId="5952FB8F">
            <w:pPr>
              <w:snapToGrid w:val="0"/>
              <w:spacing w:line="400" w:lineRule="exact"/>
              <w:rPr>
                <w:rFonts w:ascii="宋体" w:hAnsi="宋体" w:cs="宋体"/>
                <w:highlight w:val="none"/>
              </w:rPr>
            </w:pPr>
            <w:r>
              <w:rPr>
                <w:rFonts w:hint="eastAsia" w:ascii="宋体" w:hAnsi="宋体" w:cs="宋体"/>
                <w:highlight w:val="none"/>
              </w:rPr>
              <w:t>电子邮箱：</w:t>
            </w:r>
          </w:p>
        </w:tc>
      </w:tr>
      <w:tr w14:paraId="0F47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4742" w:type="dxa"/>
            <w:noWrap w:val="0"/>
            <w:vAlign w:val="top"/>
          </w:tcPr>
          <w:p w14:paraId="0730F0EF">
            <w:pPr>
              <w:snapToGrid w:val="0"/>
              <w:spacing w:line="400" w:lineRule="exact"/>
              <w:rPr>
                <w:rFonts w:ascii="宋体" w:hAnsi="宋体" w:cs="宋体"/>
                <w:highlight w:val="none"/>
              </w:rPr>
            </w:pPr>
            <w:r>
              <w:rPr>
                <w:rFonts w:hint="eastAsia" w:ascii="宋体" w:hAnsi="宋体" w:cs="宋体"/>
                <w:highlight w:val="none"/>
              </w:rPr>
              <w:t>开户银行：</w:t>
            </w:r>
          </w:p>
        </w:tc>
        <w:tc>
          <w:tcPr>
            <w:tcW w:w="4743" w:type="dxa"/>
            <w:noWrap w:val="0"/>
            <w:vAlign w:val="top"/>
          </w:tcPr>
          <w:p w14:paraId="40C93197">
            <w:pPr>
              <w:snapToGrid w:val="0"/>
              <w:spacing w:line="400" w:lineRule="exact"/>
              <w:rPr>
                <w:rFonts w:ascii="宋体" w:hAnsi="宋体" w:cs="宋体"/>
                <w:highlight w:val="none"/>
              </w:rPr>
            </w:pPr>
            <w:r>
              <w:rPr>
                <w:rFonts w:hint="eastAsia" w:ascii="宋体" w:hAnsi="宋体" w:cs="宋体"/>
                <w:highlight w:val="none"/>
              </w:rPr>
              <w:t>开户银行：</w:t>
            </w:r>
          </w:p>
        </w:tc>
      </w:tr>
      <w:tr w14:paraId="3B8C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4742" w:type="dxa"/>
            <w:noWrap w:val="0"/>
            <w:vAlign w:val="top"/>
          </w:tcPr>
          <w:p w14:paraId="0D508329">
            <w:pPr>
              <w:snapToGrid w:val="0"/>
              <w:spacing w:line="400" w:lineRule="exact"/>
              <w:rPr>
                <w:rFonts w:ascii="宋体" w:hAnsi="宋体" w:cs="宋体"/>
                <w:highlight w:val="none"/>
              </w:rPr>
            </w:pPr>
            <w:r>
              <w:rPr>
                <w:rFonts w:hint="eastAsia" w:ascii="宋体" w:hAnsi="宋体" w:cs="宋体"/>
                <w:highlight w:val="none"/>
              </w:rPr>
              <w:t>账号：</w:t>
            </w:r>
          </w:p>
        </w:tc>
        <w:tc>
          <w:tcPr>
            <w:tcW w:w="4743" w:type="dxa"/>
            <w:noWrap w:val="0"/>
            <w:vAlign w:val="top"/>
          </w:tcPr>
          <w:p w14:paraId="6781A5D0">
            <w:pPr>
              <w:snapToGrid w:val="0"/>
              <w:spacing w:line="400" w:lineRule="exact"/>
              <w:rPr>
                <w:rFonts w:ascii="宋体" w:hAnsi="宋体" w:cs="宋体"/>
                <w:highlight w:val="none"/>
              </w:rPr>
            </w:pPr>
            <w:r>
              <w:rPr>
                <w:rFonts w:hint="eastAsia" w:ascii="宋体" w:hAnsi="宋体" w:cs="宋体"/>
                <w:highlight w:val="none"/>
              </w:rPr>
              <w:t>账号：</w:t>
            </w:r>
          </w:p>
        </w:tc>
      </w:tr>
      <w:tr w14:paraId="1FCC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742" w:type="dxa"/>
            <w:noWrap w:val="0"/>
            <w:vAlign w:val="top"/>
          </w:tcPr>
          <w:p w14:paraId="7DA21B8F">
            <w:pPr>
              <w:snapToGrid w:val="0"/>
              <w:spacing w:line="400" w:lineRule="exact"/>
              <w:rPr>
                <w:rFonts w:ascii="宋体" w:hAnsi="宋体" w:cs="宋体"/>
                <w:highlight w:val="none"/>
              </w:rPr>
            </w:pPr>
            <w:r>
              <w:rPr>
                <w:rFonts w:hint="eastAsia" w:ascii="宋体" w:hAnsi="宋体" w:cs="宋体"/>
                <w:highlight w:val="none"/>
              </w:rPr>
              <w:t>邮政编码：</w:t>
            </w:r>
          </w:p>
        </w:tc>
        <w:tc>
          <w:tcPr>
            <w:tcW w:w="4743" w:type="dxa"/>
            <w:noWrap w:val="0"/>
            <w:vAlign w:val="top"/>
          </w:tcPr>
          <w:p w14:paraId="7962BF57">
            <w:pPr>
              <w:snapToGrid w:val="0"/>
              <w:spacing w:line="400" w:lineRule="exact"/>
              <w:rPr>
                <w:rFonts w:ascii="宋体" w:hAnsi="宋体" w:cs="宋体"/>
                <w:highlight w:val="none"/>
              </w:rPr>
            </w:pPr>
            <w:r>
              <w:rPr>
                <w:rFonts w:hint="eastAsia" w:ascii="宋体" w:hAnsi="宋体" w:cs="宋体"/>
                <w:highlight w:val="none"/>
              </w:rPr>
              <w:t>邮政编码：</w:t>
            </w:r>
          </w:p>
        </w:tc>
      </w:tr>
    </w:tbl>
    <w:p w14:paraId="4C1EE104">
      <w:pPr>
        <w:snapToGrid w:val="0"/>
        <w:ind w:left="420" w:hanging="420" w:hangingChars="200"/>
        <w:rPr>
          <w:rFonts w:ascii="宋体" w:hAnsi="宋体" w:cs="宋体"/>
          <w:highlight w:val="none"/>
        </w:rPr>
      </w:pPr>
    </w:p>
    <w:p w14:paraId="135D27D0">
      <w:pPr>
        <w:spacing w:line="720" w:lineRule="auto"/>
        <w:jc w:val="left"/>
        <w:rPr>
          <w:rFonts w:hint="eastAsia" w:ascii="宋体" w:hAnsi="宋体" w:cs="宋体"/>
          <w:highlight w:val="none"/>
        </w:rPr>
      </w:pPr>
      <w:r>
        <w:rPr>
          <w:rFonts w:hint="eastAsia" w:ascii="宋体" w:hAnsi="宋体" w:cs="宋体"/>
          <w:highlight w:val="none"/>
        </w:rPr>
        <w:br w:type="page"/>
      </w:r>
      <w:r>
        <w:rPr>
          <w:rFonts w:hint="eastAsia" w:ascii="宋体" w:hAnsi="宋体" w:cs="宋体"/>
          <w:b/>
          <w:highlight w:val="none"/>
        </w:rPr>
        <w:t>附件I：</w:t>
      </w:r>
    </w:p>
    <w:p w14:paraId="4048E445">
      <w:pPr>
        <w:widowControl/>
        <w:jc w:val="center"/>
        <w:rPr>
          <w:rFonts w:hint="eastAsia" w:ascii="宋体" w:hAnsi="宋体" w:cs="宋体"/>
          <w:b/>
          <w:bCs/>
          <w:kern w:val="0"/>
          <w:sz w:val="32"/>
          <w:szCs w:val="32"/>
          <w:highlight w:val="none"/>
        </w:rPr>
      </w:pPr>
      <w:r>
        <w:rPr>
          <w:rFonts w:hint="eastAsia" w:ascii="宋体" w:hAnsi="宋体" w:cs="宋体"/>
          <w:b/>
          <w:bCs/>
          <w:kern w:val="0"/>
          <w:sz w:val="32"/>
          <w:szCs w:val="32"/>
          <w:highlight w:val="none"/>
        </w:rPr>
        <w:t>政府采购项目合同验收报告（格式）</w:t>
      </w:r>
    </w:p>
    <w:p w14:paraId="3921E56B">
      <w:pPr>
        <w:widowControl/>
        <w:spacing w:line="360" w:lineRule="auto"/>
        <w:jc w:val="center"/>
        <w:rPr>
          <w:rFonts w:hint="eastAsia" w:ascii="宋体" w:hAnsi="宋体" w:cs="宋体"/>
          <w:b/>
          <w:bCs/>
          <w:kern w:val="0"/>
          <w:highlight w:val="none"/>
        </w:rPr>
      </w:pPr>
    </w:p>
    <w:p w14:paraId="30A3507D">
      <w:pPr>
        <w:widowControl/>
        <w:snapToGrid w:val="0"/>
        <w:spacing w:line="360" w:lineRule="auto"/>
        <w:jc w:val="left"/>
        <w:rPr>
          <w:rFonts w:hint="eastAsia" w:ascii="宋体" w:hAnsi="宋体" w:cs="宋体"/>
          <w:kern w:val="0"/>
          <w:highlight w:val="none"/>
        </w:rPr>
      </w:pPr>
      <w:r>
        <w:rPr>
          <w:rFonts w:hint="eastAsia" w:ascii="宋体" w:hAnsi="宋体" w:cs="宋体"/>
          <w:kern w:val="0"/>
          <w:highlight w:val="none"/>
        </w:rPr>
        <w:t xml:space="preserve">    根据政府采购合同（采购合同编号：</w:t>
      </w:r>
      <w:r>
        <w:rPr>
          <w:rFonts w:hint="eastAsia" w:ascii="宋体" w:hAnsi="宋体" w:cs="宋体"/>
          <w:kern w:val="0"/>
          <w:highlight w:val="none"/>
          <w:u w:val="single"/>
        </w:rPr>
        <w:softHyphen/>
      </w:r>
      <w:r>
        <w:rPr>
          <w:rFonts w:hint="eastAsia" w:ascii="宋体" w:hAnsi="宋体" w:cs="宋体"/>
          <w:kern w:val="0"/>
          <w:highlight w:val="none"/>
          <w:u w:val="single"/>
        </w:rPr>
        <w:t xml:space="preserve">                </w:t>
      </w:r>
      <w:r>
        <w:rPr>
          <w:rFonts w:hint="eastAsia" w:ascii="宋体" w:hAnsi="宋体" w:cs="宋体"/>
          <w:kern w:val="0"/>
          <w:highlight w:val="none"/>
        </w:rPr>
        <w:t>）的约定，我单位对</w:t>
      </w:r>
      <w:r>
        <w:rPr>
          <w:rFonts w:hint="eastAsia" w:ascii="宋体" w:hAnsi="宋体" w:cs="宋体"/>
          <w:kern w:val="0"/>
          <w:highlight w:val="none"/>
          <w:u w:val="single"/>
        </w:rPr>
        <w:t xml:space="preserve">（采购项目名称）       </w:t>
      </w:r>
      <w:r>
        <w:rPr>
          <w:rFonts w:hint="eastAsia" w:ascii="宋体" w:hAnsi="宋体" w:cs="宋体"/>
          <w:kern w:val="0"/>
          <w:highlight w:val="none"/>
        </w:rPr>
        <w:t>政府采购项目</w:t>
      </w:r>
      <w:r>
        <w:rPr>
          <w:rFonts w:hint="eastAsia" w:ascii="宋体" w:hAnsi="宋体" w:cs="宋体"/>
          <w:kern w:val="0"/>
          <w:highlight w:val="none"/>
          <w:u w:val="single"/>
        </w:rPr>
        <w:t xml:space="preserve">     </w:t>
      </w:r>
      <w:r>
        <w:rPr>
          <w:rFonts w:hint="eastAsia" w:ascii="宋体" w:hAnsi="宋体" w:cs="宋体"/>
          <w:kern w:val="0"/>
          <w:highlight w:val="none"/>
        </w:rPr>
        <w:t>分标中标（或成交）供应商</w:t>
      </w:r>
      <w:r>
        <w:rPr>
          <w:rFonts w:hint="eastAsia" w:ascii="宋体" w:hAnsi="宋体" w:cs="宋体"/>
          <w:kern w:val="0"/>
          <w:highlight w:val="none"/>
          <w:u w:val="single"/>
        </w:rPr>
        <w:t xml:space="preserve">    （公司名称）    </w:t>
      </w:r>
      <w:r>
        <w:rPr>
          <w:rFonts w:hint="eastAsia" w:ascii="宋体" w:hAnsi="宋体" w:cs="宋体"/>
          <w:kern w:val="0"/>
          <w:highlight w:val="none"/>
        </w:rPr>
        <w:t>提供的货物（或服务）进行了验收，验收情况如下：</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89"/>
        <w:gridCol w:w="741"/>
        <w:gridCol w:w="1951"/>
        <w:gridCol w:w="1272"/>
        <w:gridCol w:w="1813"/>
        <w:gridCol w:w="13"/>
        <w:gridCol w:w="843"/>
        <w:gridCol w:w="889"/>
        <w:gridCol w:w="1290"/>
      </w:tblGrid>
      <w:tr w14:paraId="2FEB3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1" w:hRule="atLeast"/>
          <w:jc w:val="center"/>
        </w:trPr>
        <w:tc>
          <w:tcPr>
            <w:tcW w:w="589" w:type="dxa"/>
            <w:tcBorders>
              <w:top w:val="single" w:color="auto" w:sz="4" w:space="0"/>
              <w:right w:val="single" w:color="auto" w:sz="4" w:space="0"/>
            </w:tcBorders>
            <w:noWrap w:val="0"/>
            <w:vAlign w:val="center"/>
          </w:tcPr>
          <w:p w14:paraId="770C49BC">
            <w:pPr>
              <w:jc w:val="center"/>
              <w:rPr>
                <w:rFonts w:hint="eastAsia" w:ascii="宋体" w:hAnsi="宋体" w:cs="宋体"/>
                <w:highlight w:val="none"/>
              </w:rPr>
            </w:pPr>
            <w:r>
              <w:rPr>
                <w:rFonts w:hint="eastAsia" w:ascii="宋体" w:hAnsi="宋体" w:cs="宋体"/>
                <w:highlight w:val="none"/>
              </w:rPr>
              <w:t>序号</w:t>
            </w:r>
          </w:p>
        </w:tc>
        <w:tc>
          <w:tcPr>
            <w:tcW w:w="2692" w:type="dxa"/>
            <w:gridSpan w:val="2"/>
            <w:tcBorders>
              <w:top w:val="single" w:color="auto" w:sz="4" w:space="0"/>
              <w:left w:val="single" w:color="auto" w:sz="4" w:space="0"/>
            </w:tcBorders>
            <w:noWrap w:val="0"/>
            <w:vAlign w:val="center"/>
          </w:tcPr>
          <w:p w14:paraId="56A71C85">
            <w:pPr>
              <w:jc w:val="center"/>
              <w:rPr>
                <w:rFonts w:hint="eastAsia" w:ascii="宋体" w:hAnsi="宋体" w:cs="宋体"/>
                <w:highlight w:val="none"/>
              </w:rPr>
            </w:pPr>
            <w:r>
              <w:rPr>
                <w:rFonts w:hint="eastAsia" w:ascii="宋体" w:hAnsi="宋体" w:cs="宋体"/>
                <w:highlight w:val="none"/>
              </w:rPr>
              <w:t>名    称</w:t>
            </w:r>
          </w:p>
        </w:tc>
        <w:tc>
          <w:tcPr>
            <w:tcW w:w="3085" w:type="dxa"/>
            <w:gridSpan w:val="2"/>
            <w:noWrap w:val="0"/>
            <w:vAlign w:val="center"/>
          </w:tcPr>
          <w:p w14:paraId="64E4EE23">
            <w:pPr>
              <w:jc w:val="center"/>
              <w:rPr>
                <w:rFonts w:hint="eastAsia" w:ascii="宋体" w:hAnsi="宋体" w:cs="宋体"/>
                <w:highlight w:val="none"/>
              </w:rPr>
            </w:pPr>
            <w:r>
              <w:rPr>
                <w:rFonts w:hint="eastAsia" w:ascii="宋体" w:hAnsi="宋体" w:cs="宋体"/>
                <w:highlight w:val="none"/>
              </w:rPr>
              <w:t>货物规格型号、标准及配置</w:t>
            </w:r>
          </w:p>
          <w:p w14:paraId="63E68E64">
            <w:pPr>
              <w:jc w:val="center"/>
              <w:rPr>
                <w:rFonts w:hint="eastAsia" w:ascii="宋体" w:hAnsi="宋体" w:cs="宋体"/>
                <w:highlight w:val="none"/>
              </w:rPr>
            </w:pPr>
            <w:r>
              <w:rPr>
                <w:rFonts w:hint="eastAsia" w:ascii="宋体" w:hAnsi="宋体" w:cs="宋体"/>
                <w:highlight w:val="none"/>
              </w:rPr>
              <w:t>（或服务内容、标准）</w:t>
            </w:r>
          </w:p>
        </w:tc>
        <w:tc>
          <w:tcPr>
            <w:tcW w:w="856" w:type="dxa"/>
            <w:gridSpan w:val="2"/>
            <w:noWrap w:val="0"/>
            <w:vAlign w:val="center"/>
          </w:tcPr>
          <w:p w14:paraId="1E6A366D">
            <w:pPr>
              <w:jc w:val="center"/>
              <w:rPr>
                <w:rFonts w:hint="eastAsia" w:ascii="宋体" w:hAnsi="宋体" w:cs="宋体"/>
                <w:highlight w:val="none"/>
              </w:rPr>
            </w:pPr>
            <w:r>
              <w:rPr>
                <w:rFonts w:hint="eastAsia" w:ascii="宋体" w:hAnsi="宋体" w:cs="宋体"/>
                <w:highlight w:val="none"/>
              </w:rPr>
              <w:t>数量</w:t>
            </w:r>
          </w:p>
        </w:tc>
        <w:tc>
          <w:tcPr>
            <w:tcW w:w="889" w:type="dxa"/>
            <w:tcBorders>
              <w:right w:val="single" w:color="auto" w:sz="4" w:space="0"/>
            </w:tcBorders>
            <w:noWrap w:val="0"/>
            <w:vAlign w:val="center"/>
          </w:tcPr>
          <w:p w14:paraId="78AB163E">
            <w:pPr>
              <w:jc w:val="center"/>
              <w:rPr>
                <w:rFonts w:hint="eastAsia" w:ascii="宋体" w:hAnsi="宋体" w:cs="宋体"/>
                <w:highlight w:val="none"/>
              </w:rPr>
            </w:pPr>
            <w:r>
              <w:rPr>
                <w:rFonts w:hint="eastAsia" w:ascii="宋体" w:hAnsi="宋体" w:cs="宋体"/>
                <w:highlight w:val="none"/>
              </w:rPr>
              <w:t>金额</w:t>
            </w:r>
          </w:p>
        </w:tc>
        <w:tc>
          <w:tcPr>
            <w:tcW w:w="1290" w:type="dxa"/>
            <w:tcBorders>
              <w:left w:val="single" w:color="auto" w:sz="4" w:space="0"/>
            </w:tcBorders>
            <w:noWrap w:val="0"/>
            <w:vAlign w:val="center"/>
          </w:tcPr>
          <w:p w14:paraId="24BBC443">
            <w:pPr>
              <w:jc w:val="center"/>
              <w:rPr>
                <w:rFonts w:hint="eastAsia" w:ascii="宋体" w:hAnsi="宋体" w:cs="宋体"/>
                <w:highlight w:val="none"/>
              </w:rPr>
            </w:pPr>
            <w:r>
              <w:rPr>
                <w:rFonts w:hint="eastAsia" w:ascii="宋体" w:hAnsi="宋体" w:cs="宋体"/>
                <w:highlight w:val="none"/>
              </w:rPr>
              <w:t>与合同约定</w:t>
            </w:r>
          </w:p>
          <w:p w14:paraId="08CF820B">
            <w:pPr>
              <w:jc w:val="center"/>
              <w:rPr>
                <w:rFonts w:hint="eastAsia" w:ascii="宋体" w:hAnsi="宋体" w:cs="宋体"/>
                <w:highlight w:val="none"/>
              </w:rPr>
            </w:pPr>
            <w:r>
              <w:rPr>
                <w:rFonts w:hint="eastAsia" w:ascii="宋体" w:hAnsi="宋体" w:cs="宋体"/>
                <w:highlight w:val="none"/>
              </w:rPr>
              <w:t>是否一致</w:t>
            </w:r>
          </w:p>
        </w:tc>
      </w:tr>
      <w:tr w14:paraId="4383A8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009BD71D">
            <w:pPr>
              <w:rPr>
                <w:rFonts w:hint="eastAsia" w:ascii="宋体" w:hAnsi="宋体" w:cs="宋体"/>
                <w:highlight w:val="none"/>
              </w:rPr>
            </w:pPr>
          </w:p>
        </w:tc>
        <w:tc>
          <w:tcPr>
            <w:tcW w:w="2692" w:type="dxa"/>
            <w:gridSpan w:val="2"/>
            <w:tcBorders>
              <w:left w:val="single" w:color="auto" w:sz="4" w:space="0"/>
            </w:tcBorders>
            <w:noWrap w:val="0"/>
            <w:vAlign w:val="center"/>
          </w:tcPr>
          <w:p w14:paraId="65643C50">
            <w:pPr>
              <w:rPr>
                <w:rFonts w:hint="eastAsia" w:ascii="宋体" w:hAnsi="宋体" w:cs="宋体"/>
                <w:highlight w:val="none"/>
              </w:rPr>
            </w:pPr>
            <w:r>
              <w:rPr>
                <w:rFonts w:hint="eastAsia" w:ascii="宋体" w:hAnsi="宋体" w:cs="宋体"/>
                <w:highlight w:val="none"/>
              </w:rPr>
              <w:t> </w:t>
            </w:r>
          </w:p>
        </w:tc>
        <w:tc>
          <w:tcPr>
            <w:tcW w:w="3085" w:type="dxa"/>
            <w:gridSpan w:val="2"/>
            <w:noWrap w:val="0"/>
            <w:vAlign w:val="center"/>
          </w:tcPr>
          <w:p w14:paraId="5C1DD0EC">
            <w:pPr>
              <w:rPr>
                <w:rFonts w:hint="eastAsia" w:ascii="宋体" w:hAnsi="宋体" w:cs="宋体"/>
                <w:highlight w:val="none"/>
              </w:rPr>
            </w:pPr>
            <w:r>
              <w:rPr>
                <w:rFonts w:hint="eastAsia" w:ascii="宋体" w:hAnsi="宋体" w:cs="宋体"/>
                <w:highlight w:val="none"/>
              </w:rPr>
              <w:t> </w:t>
            </w:r>
          </w:p>
        </w:tc>
        <w:tc>
          <w:tcPr>
            <w:tcW w:w="856" w:type="dxa"/>
            <w:gridSpan w:val="2"/>
            <w:noWrap w:val="0"/>
            <w:vAlign w:val="center"/>
          </w:tcPr>
          <w:p w14:paraId="3CC978F6">
            <w:pPr>
              <w:rPr>
                <w:rFonts w:hint="eastAsia" w:ascii="宋体" w:hAnsi="宋体" w:cs="宋体"/>
                <w:highlight w:val="none"/>
              </w:rPr>
            </w:pPr>
            <w:r>
              <w:rPr>
                <w:rFonts w:hint="eastAsia" w:ascii="宋体" w:hAnsi="宋体" w:cs="宋体"/>
                <w:highlight w:val="none"/>
              </w:rPr>
              <w:t> </w:t>
            </w:r>
          </w:p>
        </w:tc>
        <w:tc>
          <w:tcPr>
            <w:tcW w:w="889" w:type="dxa"/>
            <w:tcBorders>
              <w:right w:val="single" w:color="auto" w:sz="4" w:space="0"/>
            </w:tcBorders>
            <w:noWrap w:val="0"/>
            <w:vAlign w:val="center"/>
          </w:tcPr>
          <w:p w14:paraId="41E10FBF">
            <w:pPr>
              <w:rPr>
                <w:rFonts w:hint="eastAsia" w:ascii="宋体" w:hAnsi="宋体" w:cs="宋体"/>
                <w:highlight w:val="none"/>
              </w:rPr>
            </w:pPr>
            <w:r>
              <w:rPr>
                <w:rFonts w:hint="eastAsia" w:ascii="宋体" w:hAnsi="宋体" w:cs="宋体"/>
                <w:highlight w:val="none"/>
              </w:rPr>
              <w:t> </w:t>
            </w:r>
          </w:p>
        </w:tc>
        <w:tc>
          <w:tcPr>
            <w:tcW w:w="1290" w:type="dxa"/>
            <w:tcBorders>
              <w:left w:val="single" w:color="auto" w:sz="4" w:space="0"/>
            </w:tcBorders>
            <w:noWrap w:val="0"/>
            <w:vAlign w:val="center"/>
          </w:tcPr>
          <w:p w14:paraId="549E107B">
            <w:pPr>
              <w:rPr>
                <w:rFonts w:hint="eastAsia" w:ascii="宋体" w:hAnsi="宋体" w:cs="宋体"/>
                <w:highlight w:val="none"/>
              </w:rPr>
            </w:pPr>
          </w:p>
        </w:tc>
      </w:tr>
      <w:tr w14:paraId="0C6DC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258E0F80">
            <w:pPr>
              <w:rPr>
                <w:rFonts w:hint="eastAsia" w:ascii="宋体" w:hAnsi="宋体" w:cs="宋体"/>
                <w:highlight w:val="none"/>
              </w:rPr>
            </w:pPr>
          </w:p>
        </w:tc>
        <w:tc>
          <w:tcPr>
            <w:tcW w:w="2692" w:type="dxa"/>
            <w:gridSpan w:val="2"/>
            <w:tcBorders>
              <w:left w:val="single" w:color="auto" w:sz="4" w:space="0"/>
            </w:tcBorders>
            <w:noWrap w:val="0"/>
            <w:vAlign w:val="center"/>
          </w:tcPr>
          <w:p w14:paraId="2A50DCFA">
            <w:pPr>
              <w:rPr>
                <w:rFonts w:hint="eastAsia" w:ascii="宋体" w:hAnsi="宋体" w:cs="宋体"/>
                <w:highlight w:val="none"/>
              </w:rPr>
            </w:pPr>
            <w:r>
              <w:rPr>
                <w:rFonts w:hint="eastAsia" w:ascii="宋体" w:hAnsi="宋体" w:cs="宋体"/>
                <w:highlight w:val="none"/>
              </w:rPr>
              <w:t> </w:t>
            </w:r>
          </w:p>
        </w:tc>
        <w:tc>
          <w:tcPr>
            <w:tcW w:w="3085" w:type="dxa"/>
            <w:gridSpan w:val="2"/>
            <w:noWrap w:val="0"/>
            <w:vAlign w:val="center"/>
          </w:tcPr>
          <w:p w14:paraId="7E86D498">
            <w:pPr>
              <w:rPr>
                <w:rFonts w:hint="eastAsia" w:ascii="宋体" w:hAnsi="宋体" w:cs="宋体"/>
                <w:highlight w:val="none"/>
              </w:rPr>
            </w:pPr>
            <w:r>
              <w:rPr>
                <w:rFonts w:hint="eastAsia" w:ascii="宋体" w:hAnsi="宋体" w:cs="宋体"/>
                <w:highlight w:val="none"/>
              </w:rPr>
              <w:t> </w:t>
            </w:r>
          </w:p>
        </w:tc>
        <w:tc>
          <w:tcPr>
            <w:tcW w:w="856" w:type="dxa"/>
            <w:gridSpan w:val="2"/>
            <w:noWrap w:val="0"/>
            <w:vAlign w:val="center"/>
          </w:tcPr>
          <w:p w14:paraId="08581B3C">
            <w:pPr>
              <w:rPr>
                <w:rFonts w:hint="eastAsia" w:ascii="宋体" w:hAnsi="宋体" w:cs="宋体"/>
                <w:highlight w:val="none"/>
              </w:rPr>
            </w:pPr>
            <w:r>
              <w:rPr>
                <w:rFonts w:hint="eastAsia" w:ascii="宋体" w:hAnsi="宋体" w:cs="宋体"/>
                <w:highlight w:val="none"/>
              </w:rPr>
              <w:t> </w:t>
            </w:r>
          </w:p>
        </w:tc>
        <w:tc>
          <w:tcPr>
            <w:tcW w:w="889" w:type="dxa"/>
            <w:tcBorders>
              <w:right w:val="single" w:color="auto" w:sz="4" w:space="0"/>
            </w:tcBorders>
            <w:noWrap w:val="0"/>
            <w:vAlign w:val="center"/>
          </w:tcPr>
          <w:p w14:paraId="1AE4B729">
            <w:pPr>
              <w:rPr>
                <w:rFonts w:hint="eastAsia" w:ascii="宋体" w:hAnsi="宋体" w:cs="宋体"/>
                <w:highlight w:val="none"/>
              </w:rPr>
            </w:pPr>
            <w:r>
              <w:rPr>
                <w:rFonts w:hint="eastAsia" w:ascii="宋体" w:hAnsi="宋体" w:cs="宋体"/>
                <w:highlight w:val="none"/>
              </w:rPr>
              <w:t> </w:t>
            </w:r>
          </w:p>
        </w:tc>
        <w:tc>
          <w:tcPr>
            <w:tcW w:w="1290" w:type="dxa"/>
            <w:tcBorders>
              <w:left w:val="single" w:color="auto" w:sz="4" w:space="0"/>
            </w:tcBorders>
            <w:noWrap w:val="0"/>
            <w:vAlign w:val="center"/>
          </w:tcPr>
          <w:p w14:paraId="7F8749EE">
            <w:pPr>
              <w:rPr>
                <w:rFonts w:hint="eastAsia" w:ascii="宋体" w:hAnsi="宋体" w:cs="宋体"/>
                <w:highlight w:val="none"/>
              </w:rPr>
            </w:pPr>
          </w:p>
        </w:tc>
      </w:tr>
      <w:tr w14:paraId="64975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0793DACE">
            <w:pPr>
              <w:rPr>
                <w:rFonts w:hint="eastAsia" w:ascii="宋体" w:hAnsi="宋体" w:cs="宋体"/>
                <w:highlight w:val="none"/>
              </w:rPr>
            </w:pPr>
          </w:p>
        </w:tc>
        <w:tc>
          <w:tcPr>
            <w:tcW w:w="2692" w:type="dxa"/>
            <w:gridSpan w:val="2"/>
            <w:tcBorders>
              <w:left w:val="single" w:color="auto" w:sz="4" w:space="0"/>
            </w:tcBorders>
            <w:noWrap w:val="0"/>
            <w:vAlign w:val="center"/>
          </w:tcPr>
          <w:p w14:paraId="41BE30A3">
            <w:pPr>
              <w:rPr>
                <w:rFonts w:hint="eastAsia" w:ascii="宋体" w:hAnsi="宋体" w:cs="宋体"/>
                <w:highlight w:val="none"/>
              </w:rPr>
            </w:pPr>
            <w:r>
              <w:rPr>
                <w:rFonts w:hint="eastAsia" w:ascii="宋体" w:hAnsi="宋体" w:cs="宋体"/>
                <w:highlight w:val="none"/>
              </w:rPr>
              <w:t> </w:t>
            </w:r>
          </w:p>
        </w:tc>
        <w:tc>
          <w:tcPr>
            <w:tcW w:w="3085" w:type="dxa"/>
            <w:gridSpan w:val="2"/>
            <w:noWrap w:val="0"/>
            <w:vAlign w:val="center"/>
          </w:tcPr>
          <w:p w14:paraId="77A895D7">
            <w:pPr>
              <w:rPr>
                <w:rFonts w:hint="eastAsia" w:ascii="宋体" w:hAnsi="宋体" w:cs="宋体"/>
                <w:highlight w:val="none"/>
              </w:rPr>
            </w:pPr>
            <w:r>
              <w:rPr>
                <w:rFonts w:hint="eastAsia" w:ascii="宋体" w:hAnsi="宋体" w:cs="宋体"/>
                <w:highlight w:val="none"/>
              </w:rPr>
              <w:t> </w:t>
            </w:r>
          </w:p>
        </w:tc>
        <w:tc>
          <w:tcPr>
            <w:tcW w:w="856" w:type="dxa"/>
            <w:gridSpan w:val="2"/>
            <w:noWrap w:val="0"/>
            <w:vAlign w:val="center"/>
          </w:tcPr>
          <w:p w14:paraId="017A9203">
            <w:pPr>
              <w:rPr>
                <w:rFonts w:hint="eastAsia" w:ascii="宋体" w:hAnsi="宋体" w:cs="宋体"/>
                <w:highlight w:val="none"/>
              </w:rPr>
            </w:pPr>
            <w:r>
              <w:rPr>
                <w:rFonts w:hint="eastAsia" w:ascii="宋体" w:hAnsi="宋体" w:cs="宋体"/>
                <w:highlight w:val="none"/>
              </w:rPr>
              <w:t> </w:t>
            </w:r>
          </w:p>
        </w:tc>
        <w:tc>
          <w:tcPr>
            <w:tcW w:w="889" w:type="dxa"/>
            <w:tcBorders>
              <w:right w:val="single" w:color="auto" w:sz="4" w:space="0"/>
            </w:tcBorders>
            <w:noWrap w:val="0"/>
            <w:vAlign w:val="center"/>
          </w:tcPr>
          <w:p w14:paraId="20DE2644">
            <w:pPr>
              <w:rPr>
                <w:rFonts w:hint="eastAsia" w:ascii="宋体" w:hAnsi="宋体" w:cs="宋体"/>
                <w:highlight w:val="none"/>
              </w:rPr>
            </w:pPr>
            <w:r>
              <w:rPr>
                <w:rFonts w:hint="eastAsia" w:ascii="宋体" w:hAnsi="宋体" w:cs="宋体"/>
                <w:highlight w:val="none"/>
              </w:rPr>
              <w:t> </w:t>
            </w:r>
          </w:p>
        </w:tc>
        <w:tc>
          <w:tcPr>
            <w:tcW w:w="1290" w:type="dxa"/>
            <w:tcBorders>
              <w:left w:val="single" w:color="auto" w:sz="4" w:space="0"/>
            </w:tcBorders>
            <w:noWrap w:val="0"/>
            <w:vAlign w:val="center"/>
          </w:tcPr>
          <w:p w14:paraId="30F27334">
            <w:pPr>
              <w:rPr>
                <w:rFonts w:hint="eastAsia" w:ascii="宋体" w:hAnsi="宋体" w:cs="宋体"/>
                <w:highlight w:val="none"/>
              </w:rPr>
            </w:pPr>
          </w:p>
        </w:tc>
      </w:tr>
      <w:tr w14:paraId="5B72C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5A424724">
            <w:pPr>
              <w:rPr>
                <w:rFonts w:hint="eastAsia" w:ascii="宋体" w:hAnsi="宋体" w:cs="宋体"/>
                <w:highlight w:val="none"/>
              </w:rPr>
            </w:pPr>
          </w:p>
        </w:tc>
        <w:tc>
          <w:tcPr>
            <w:tcW w:w="2692" w:type="dxa"/>
            <w:gridSpan w:val="2"/>
            <w:tcBorders>
              <w:left w:val="single" w:color="auto" w:sz="4" w:space="0"/>
            </w:tcBorders>
            <w:noWrap w:val="0"/>
            <w:vAlign w:val="center"/>
          </w:tcPr>
          <w:p w14:paraId="48BCE1F7">
            <w:pPr>
              <w:rPr>
                <w:rFonts w:hint="eastAsia" w:ascii="宋体" w:hAnsi="宋体" w:cs="宋体"/>
                <w:highlight w:val="none"/>
              </w:rPr>
            </w:pPr>
            <w:r>
              <w:rPr>
                <w:rFonts w:hint="eastAsia" w:ascii="宋体" w:hAnsi="宋体" w:cs="宋体"/>
                <w:highlight w:val="none"/>
              </w:rPr>
              <w:t> </w:t>
            </w:r>
          </w:p>
        </w:tc>
        <w:tc>
          <w:tcPr>
            <w:tcW w:w="3085" w:type="dxa"/>
            <w:gridSpan w:val="2"/>
            <w:noWrap w:val="0"/>
            <w:vAlign w:val="center"/>
          </w:tcPr>
          <w:p w14:paraId="054C2B9B">
            <w:pPr>
              <w:rPr>
                <w:rFonts w:hint="eastAsia" w:ascii="宋体" w:hAnsi="宋体" w:cs="宋体"/>
                <w:highlight w:val="none"/>
              </w:rPr>
            </w:pPr>
            <w:r>
              <w:rPr>
                <w:rFonts w:hint="eastAsia" w:ascii="宋体" w:hAnsi="宋体" w:cs="宋体"/>
                <w:highlight w:val="none"/>
              </w:rPr>
              <w:t> </w:t>
            </w:r>
          </w:p>
        </w:tc>
        <w:tc>
          <w:tcPr>
            <w:tcW w:w="856" w:type="dxa"/>
            <w:gridSpan w:val="2"/>
            <w:noWrap w:val="0"/>
            <w:vAlign w:val="center"/>
          </w:tcPr>
          <w:p w14:paraId="31C951F6">
            <w:pPr>
              <w:rPr>
                <w:rFonts w:hint="eastAsia" w:ascii="宋体" w:hAnsi="宋体" w:cs="宋体"/>
                <w:highlight w:val="none"/>
              </w:rPr>
            </w:pPr>
            <w:r>
              <w:rPr>
                <w:rFonts w:hint="eastAsia" w:ascii="宋体" w:hAnsi="宋体" w:cs="宋体"/>
                <w:highlight w:val="none"/>
              </w:rPr>
              <w:t> </w:t>
            </w:r>
          </w:p>
        </w:tc>
        <w:tc>
          <w:tcPr>
            <w:tcW w:w="889" w:type="dxa"/>
            <w:tcBorders>
              <w:right w:val="single" w:color="auto" w:sz="4" w:space="0"/>
            </w:tcBorders>
            <w:noWrap w:val="0"/>
            <w:vAlign w:val="center"/>
          </w:tcPr>
          <w:p w14:paraId="3A068346">
            <w:pPr>
              <w:rPr>
                <w:rFonts w:hint="eastAsia" w:ascii="宋体" w:hAnsi="宋体" w:cs="宋体"/>
                <w:highlight w:val="none"/>
              </w:rPr>
            </w:pPr>
            <w:r>
              <w:rPr>
                <w:rFonts w:hint="eastAsia" w:ascii="宋体" w:hAnsi="宋体" w:cs="宋体"/>
                <w:highlight w:val="none"/>
              </w:rPr>
              <w:t> </w:t>
            </w:r>
          </w:p>
        </w:tc>
        <w:tc>
          <w:tcPr>
            <w:tcW w:w="1290" w:type="dxa"/>
            <w:tcBorders>
              <w:left w:val="single" w:color="auto" w:sz="4" w:space="0"/>
            </w:tcBorders>
            <w:noWrap w:val="0"/>
            <w:vAlign w:val="center"/>
          </w:tcPr>
          <w:p w14:paraId="7B2FEE9B">
            <w:pPr>
              <w:rPr>
                <w:rFonts w:hint="eastAsia" w:ascii="宋体" w:hAnsi="宋体" w:cs="宋体"/>
                <w:highlight w:val="none"/>
              </w:rPr>
            </w:pPr>
          </w:p>
        </w:tc>
      </w:tr>
      <w:tr w14:paraId="26CF3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24C564CD">
            <w:pPr>
              <w:rPr>
                <w:rFonts w:hint="eastAsia" w:ascii="宋体" w:hAnsi="宋体" w:cs="宋体"/>
                <w:highlight w:val="none"/>
              </w:rPr>
            </w:pPr>
          </w:p>
        </w:tc>
        <w:tc>
          <w:tcPr>
            <w:tcW w:w="2692" w:type="dxa"/>
            <w:gridSpan w:val="2"/>
            <w:tcBorders>
              <w:left w:val="single" w:color="auto" w:sz="4" w:space="0"/>
            </w:tcBorders>
            <w:noWrap w:val="0"/>
            <w:vAlign w:val="center"/>
          </w:tcPr>
          <w:p w14:paraId="298D4393">
            <w:pPr>
              <w:rPr>
                <w:rFonts w:hint="eastAsia" w:ascii="宋体" w:hAnsi="宋体" w:cs="宋体"/>
                <w:highlight w:val="none"/>
              </w:rPr>
            </w:pPr>
          </w:p>
        </w:tc>
        <w:tc>
          <w:tcPr>
            <w:tcW w:w="3085" w:type="dxa"/>
            <w:gridSpan w:val="2"/>
            <w:noWrap w:val="0"/>
            <w:vAlign w:val="center"/>
          </w:tcPr>
          <w:p w14:paraId="374472EB">
            <w:pPr>
              <w:rPr>
                <w:rFonts w:hint="eastAsia" w:ascii="宋体" w:hAnsi="宋体" w:cs="宋体"/>
                <w:highlight w:val="none"/>
              </w:rPr>
            </w:pPr>
          </w:p>
        </w:tc>
        <w:tc>
          <w:tcPr>
            <w:tcW w:w="856" w:type="dxa"/>
            <w:gridSpan w:val="2"/>
            <w:noWrap w:val="0"/>
            <w:vAlign w:val="center"/>
          </w:tcPr>
          <w:p w14:paraId="5AA7B209">
            <w:pPr>
              <w:rPr>
                <w:rFonts w:hint="eastAsia" w:ascii="宋体" w:hAnsi="宋体" w:cs="宋体"/>
                <w:highlight w:val="none"/>
              </w:rPr>
            </w:pPr>
          </w:p>
        </w:tc>
        <w:tc>
          <w:tcPr>
            <w:tcW w:w="889" w:type="dxa"/>
            <w:tcBorders>
              <w:right w:val="single" w:color="auto" w:sz="4" w:space="0"/>
            </w:tcBorders>
            <w:noWrap w:val="0"/>
            <w:vAlign w:val="center"/>
          </w:tcPr>
          <w:p w14:paraId="0B031830">
            <w:pPr>
              <w:rPr>
                <w:rFonts w:hint="eastAsia" w:ascii="宋体" w:hAnsi="宋体" w:cs="宋体"/>
                <w:highlight w:val="none"/>
              </w:rPr>
            </w:pPr>
          </w:p>
        </w:tc>
        <w:tc>
          <w:tcPr>
            <w:tcW w:w="1290" w:type="dxa"/>
            <w:tcBorders>
              <w:left w:val="single" w:color="auto" w:sz="4" w:space="0"/>
            </w:tcBorders>
            <w:noWrap w:val="0"/>
            <w:vAlign w:val="center"/>
          </w:tcPr>
          <w:p w14:paraId="4E0F3F6E">
            <w:pPr>
              <w:rPr>
                <w:rFonts w:hint="eastAsia" w:ascii="宋体" w:hAnsi="宋体" w:cs="宋体"/>
                <w:highlight w:val="none"/>
              </w:rPr>
            </w:pPr>
          </w:p>
        </w:tc>
      </w:tr>
      <w:tr w14:paraId="5A10C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366" w:type="dxa"/>
            <w:gridSpan w:val="5"/>
            <w:noWrap w:val="0"/>
            <w:vAlign w:val="center"/>
          </w:tcPr>
          <w:p w14:paraId="1BA356D6">
            <w:pPr>
              <w:rPr>
                <w:rFonts w:hint="eastAsia" w:ascii="宋体" w:hAnsi="宋体" w:cs="宋体"/>
                <w:highlight w:val="none"/>
              </w:rPr>
            </w:pPr>
            <w:r>
              <w:rPr>
                <w:rFonts w:hint="eastAsia" w:ascii="宋体" w:hAnsi="宋体" w:cs="宋体"/>
                <w:highlight w:val="none"/>
              </w:rPr>
              <w:t>合     计</w:t>
            </w:r>
          </w:p>
        </w:tc>
        <w:tc>
          <w:tcPr>
            <w:tcW w:w="856" w:type="dxa"/>
            <w:gridSpan w:val="2"/>
            <w:noWrap w:val="0"/>
            <w:vAlign w:val="center"/>
          </w:tcPr>
          <w:p w14:paraId="6390D1F5">
            <w:pPr>
              <w:rPr>
                <w:rFonts w:hint="eastAsia" w:ascii="宋体" w:hAnsi="宋体" w:cs="宋体"/>
                <w:highlight w:val="none"/>
              </w:rPr>
            </w:pPr>
          </w:p>
        </w:tc>
        <w:tc>
          <w:tcPr>
            <w:tcW w:w="889" w:type="dxa"/>
            <w:tcBorders>
              <w:right w:val="single" w:color="auto" w:sz="4" w:space="0"/>
            </w:tcBorders>
            <w:noWrap w:val="0"/>
            <w:vAlign w:val="center"/>
          </w:tcPr>
          <w:p w14:paraId="6C80BFB8">
            <w:pPr>
              <w:rPr>
                <w:rFonts w:hint="eastAsia" w:ascii="宋体" w:hAnsi="宋体" w:cs="宋体"/>
                <w:highlight w:val="none"/>
              </w:rPr>
            </w:pPr>
          </w:p>
        </w:tc>
        <w:tc>
          <w:tcPr>
            <w:tcW w:w="1290" w:type="dxa"/>
            <w:tcBorders>
              <w:left w:val="single" w:color="auto" w:sz="4" w:space="0"/>
            </w:tcBorders>
            <w:noWrap w:val="0"/>
            <w:vAlign w:val="center"/>
          </w:tcPr>
          <w:p w14:paraId="2D2356BA">
            <w:pPr>
              <w:rPr>
                <w:rFonts w:hint="eastAsia" w:ascii="宋体" w:hAnsi="宋体" w:cs="宋体"/>
                <w:highlight w:val="none"/>
              </w:rPr>
            </w:pPr>
          </w:p>
        </w:tc>
      </w:tr>
      <w:tr w14:paraId="2A8178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9401" w:type="dxa"/>
            <w:gridSpan w:val="9"/>
            <w:noWrap w:val="0"/>
            <w:vAlign w:val="center"/>
          </w:tcPr>
          <w:p w14:paraId="7D3B4187">
            <w:pPr>
              <w:rPr>
                <w:rFonts w:hint="eastAsia" w:ascii="宋体" w:hAnsi="宋体" w:cs="宋体"/>
                <w:highlight w:val="none"/>
              </w:rPr>
            </w:pPr>
            <w:r>
              <w:rPr>
                <w:rFonts w:hint="eastAsia" w:ascii="宋体" w:hAnsi="宋体" w:cs="宋体"/>
                <w:highlight w:val="none"/>
              </w:rPr>
              <w:t>合 计 大 写 金 额 ：人民币                             元</w:t>
            </w:r>
          </w:p>
        </w:tc>
      </w:tr>
      <w:tr w14:paraId="7539D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noWrap w:val="0"/>
            <w:vAlign w:val="center"/>
          </w:tcPr>
          <w:p w14:paraId="0671AFF3">
            <w:pPr>
              <w:rPr>
                <w:rFonts w:hint="eastAsia" w:ascii="宋体" w:hAnsi="宋体" w:cs="宋体"/>
                <w:highlight w:val="none"/>
              </w:rPr>
            </w:pPr>
            <w:r>
              <w:rPr>
                <w:rFonts w:hint="eastAsia" w:ascii="宋体" w:hAnsi="宋体" w:cs="宋体"/>
                <w:highlight w:val="none"/>
              </w:rPr>
              <w:t>实际供货日期</w:t>
            </w:r>
          </w:p>
        </w:tc>
        <w:tc>
          <w:tcPr>
            <w:tcW w:w="3223" w:type="dxa"/>
            <w:gridSpan w:val="2"/>
            <w:noWrap w:val="0"/>
            <w:vAlign w:val="center"/>
          </w:tcPr>
          <w:p w14:paraId="2E3EC674">
            <w:pPr>
              <w:rPr>
                <w:rFonts w:hint="eastAsia" w:ascii="宋体" w:hAnsi="宋体" w:cs="宋体"/>
                <w:highlight w:val="none"/>
              </w:rPr>
            </w:pPr>
          </w:p>
        </w:tc>
        <w:tc>
          <w:tcPr>
            <w:tcW w:w="1826" w:type="dxa"/>
            <w:gridSpan w:val="2"/>
            <w:noWrap w:val="0"/>
            <w:vAlign w:val="center"/>
          </w:tcPr>
          <w:p w14:paraId="6B63DE45">
            <w:pPr>
              <w:rPr>
                <w:rFonts w:hint="eastAsia" w:ascii="宋体" w:hAnsi="宋体" w:cs="宋体"/>
                <w:highlight w:val="none"/>
              </w:rPr>
            </w:pPr>
            <w:r>
              <w:rPr>
                <w:rFonts w:hint="eastAsia" w:ascii="宋体" w:hAnsi="宋体" w:cs="宋体"/>
                <w:highlight w:val="none"/>
              </w:rPr>
              <w:t>合同交货验收日期</w:t>
            </w:r>
          </w:p>
        </w:tc>
        <w:tc>
          <w:tcPr>
            <w:tcW w:w="3022" w:type="dxa"/>
            <w:gridSpan w:val="3"/>
            <w:noWrap w:val="0"/>
            <w:vAlign w:val="center"/>
          </w:tcPr>
          <w:p w14:paraId="5242425A">
            <w:pPr>
              <w:rPr>
                <w:rFonts w:hint="eastAsia" w:ascii="宋体" w:hAnsi="宋体" w:cs="宋体"/>
                <w:highlight w:val="none"/>
              </w:rPr>
            </w:pPr>
          </w:p>
        </w:tc>
      </w:tr>
      <w:tr w14:paraId="1D4AC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noWrap w:val="0"/>
            <w:vAlign w:val="center"/>
          </w:tcPr>
          <w:p w14:paraId="50249394">
            <w:pPr>
              <w:rPr>
                <w:rFonts w:hint="eastAsia" w:ascii="宋体" w:hAnsi="宋体" w:cs="宋体"/>
                <w:highlight w:val="none"/>
              </w:rPr>
            </w:pPr>
          </w:p>
        </w:tc>
        <w:tc>
          <w:tcPr>
            <w:tcW w:w="3223" w:type="dxa"/>
            <w:gridSpan w:val="2"/>
            <w:noWrap w:val="0"/>
            <w:vAlign w:val="center"/>
          </w:tcPr>
          <w:p w14:paraId="590DC15D">
            <w:pPr>
              <w:rPr>
                <w:rFonts w:hint="eastAsia" w:ascii="宋体" w:hAnsi="宋体" w:cs="宋体"/>
                <w:highlight w:val="none"/>
              </w:rPr>
            </w:pPr>
          </w:p>
        </w:tc>
        <w:tc>
          <w:tcPr>
            <w:tcW w:w="1826" w:type="dxa"/>
            <w:gridSpan w:val="2"/>
            <w:noWrap w:val="0"/>
            <w:vAlign w:val="center"/>
          </w:tcPr>
          <w:p w14:paraId="69342C67">
            <w:pPr>
              <w:rPr>
                <w:rFonts w:hint="eastAsia" w:ascii="宋体" w:hAnsi="宋体" w:cs="宋体"/>
                <w:highlight w:val="none"/>
              </w:rPr>
            </w:pPr>
          </w:p>
        </w:tc>
        <w:tc>
          <w:tcPr>
            <w:tcW w:w="3022" w:type="dxa"/>
            <w:gridSpan w:val="3"/>
            <w:noWrap w:val="0"/>
            <w:vAlign w:val="center"/>
          </w:tcPr>
          <w:p w14:paraId="3BA79DD3">
            <w:pPr>
              <w:rPr>
                <w:rFonts w:hint="eastAsia" w:ascii="宋体" w:hAnsi="宋体" w:cs="宋体"/>
                <w:highlight w:val="none"/>
              </w:rPr>
            </w:pPr>
          </w:p>
        </w:tc>
      </w:tr>
      <w:tr w14:paraId="57C03C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330" w:type="dxa"/>
            <w:gridSpan w:val="2"/>
            <w:noWrap w:val="0"/>
            <w:tcMar>
              <w:top w:w="0" w:type="dxa"/>
              <w:left w:w="108" w:type="dxa"/>
              <w:bottom w:w="0" w:type="dxa"/>
              <w:right w:w="108" w:type="dxa"/>
            </w:tcMar>
            <w:vAlign w:val="center"/>
          </w:tcPr>
          <w:p w14:paraId="0455D813">
            <w:pPr>
              <w:rPr>
                <w:rFonts w:hint="eastAsia" w:ascii="宋体" w:hAnsi="宋体" w:cs="宋体"/>
                <w:highlight w:val="none"/>
              </w:rPr>
            </w:pPr>
            <w:r>
              <w:rPr>
                <w:rFonts w:hint="eastAsia" w:ascii="宋体" w:hAnsi="宋体" w:cs="宋体"/>
                <w:highlight w:val="none"/>
              </w:rPr>
              <w:t>验收具体内容</w:t>
            </w:r>
          </w:p>
        </w:tc>
        <w:tc>
          <w:tcPr>
            <w:tcW w:w="8071" w:type="dxa"/>
            <w:gridSpan w:val="7"/>
            <w:noWrap w:val="0"/>
            <w:tcMar>
              <w:top w:w="0" w:type="dxa"/>
              <w:left w:w="108" w:type="dxa"/>
              <w:bottom w:w="0" w:type="dxa"/>
              <w:right w:w="108" w:type="dxa"/>
            </w:tcMar>
            <w:vAlign w:val="center"/>
          </w:tcPr>
          <w:p w14:paraId="2E4CD3BD">
            <w:pPr>
              <w:rPr>
                <w:rFonts w:hint="eastAsia" w:ascii="宋体" w:hAnsi="宋体" w:eastAsia="宋体" w:cs="宋体"/>
                <w:highlight w:val="none"/>
                <w:lang w:eastAsia="zh-CN"/>
              </w:rPr>
            </w:pPr>
            <w:r>
              <w:rPr>
                <w:rFonts w:hint="eastAsia" w:ascii="宋体" w:hAnsi="宋体" w:cs="宋体"/>
                <w:highlight w:val="none"/>
              </w:rPr>
              <w:t> </w:t>
            </w:r>
            <w:r>
              <w:rPr>
                <w:rFonts w:hint="eastAsia" w:ascii="宋体" w:hAnsi="宋体" w:cs="宋体"/>
                <w:highlight w:val="none"/>
                <w:lang w:eastAsia="zh-CN"/>
              </w:rPr>
              <w:t>（</w:t>
            </w:r>
            <w:r>
              <w:rPr>
                <w:rFonts w:hint="eastAsia" w:ascii="宋体" w:hAnsi="宋体" w:cs="宋体"/>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r>
              <w:rPr>
                <w:rFonts w:hint="eastAsia" w:ascii="宋体" w:hAnsi="宋体" w:cs="宋体"/>
                <w:highlight w:val="none"/>
                <w:lang w:eastAsia="zh-CN"/>
              </w:rPr>
              <w:t>）</w:t>
            </w:r>
          </w:p>
        </w:tc>
      </w:tr>
      <w:tr w14:paraId="31394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330" w:type="dxa"/>
            <w:gridSpan w:val="2"/>
            <w:vMerge w:val="restart"/>
            <w:noWrap w:val="0"/>
            <w:tcMar>
              <w:top w:w="0" w:type="dxa"/>
              <w:left w:w="108" w:type="dxa"/>
              <w:bottom w:w="0" w:type="dxa"/>
              <w:right w:w="108" w:type="dxa"/>
            </w:tcMar>
            <w:vAlign w:val="center"/>
          </w:tcPr>
          <w:p w14:paraId="28B6B26A">
            <w:pPr>
              <w:rPr>
                <w:rFonts w:hint="eastAsia" w:ascii="宋体" w:hAnsi="宋体" w:cs="宋体"/>
                <w:highlight w:val="none"/>
              </w:rPr>
            </w:pPr>
            <w:r>
              <w:rPr>
                <w:rFonts w:hint="eastAsia" w:ascii="宋体" w:hAnsi="宋体" w:cs="宋体"/>
                <w:highlight w:val="none"/>
              </w:rPr>
              <w:t>验收小组意见</w:t>
            </w:r>
          </w:p>
        </w:tc>
        <w:tc>
          <w:tcPr>
            <w:tcW w:w="8071" w:type="dxa"/>
            <w:gridSpan w:val="7"/>
            <w:tcBorders>
              <w:bottom w:val="single" w:color="auto" w:sz="4" w:space="0"/>
            </w:tcBorders>
            <w:noWrap w:val="0"/>
            <w:vAlign w:val="center"/>
          </w:tcPr>
          <w:p w14:paraId="6853A195">
            <w:pPr>
              <w:rPr>
                <w:rFonts w:hint="eastAsia" w:ascii="宋体" w:hAnsi="宋体" w:cs="宋体"/>
                <w:highlight w:val="none"/>
              </w:rPr>
            </w:pPr>
            <w:r>
              <w:rPr>
                <w:rFonts w:hint="eastAsia" w:ascii="宋体" w:hAnsi="宋体" w:cs="宋体"/>
                <w:highlight w:val="none"/>
              </w:rPr>
              <w:t>验收结论性意见：</w:t>
            </w:r>
          </w:p>
          <w:p w14:paraId="3399A75C">
            <w:pPr>
              <w:rPr>
                <w:rFonts w:hint="eastAsia" w:ascii="宋体" w:hAnsi="宋体" w:cs="宋体"/>
                <w:highlight w:val="none"/>
              </w:rPr>
            </w:pPr>
          </w:p>
          <w:p w14:paraId="1776FC8E">
            <w:pPr>
              <w:rPr>
                <w:rFonts w:hint="eastAsia" w:ascii="宋体" w:hAnsi="宋体" w:cs="宋体"/>
                <w:highlight w:val="none"/>
              </w:rPr>
            </w:pPr>
          </w:p>
        </w:tc>
      </w:tr>
      <w:tr w14:paraId="0928FB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3" w:hRule="atLeast"/>
          <w:jc w:val="center"/>
        </w:trPr>
        <w:tc>
          <w:tcPr>
            <w:tcW w:w="1330" w:type="dxa"/>
            <w:gridSpan w:val="2"/>
            <w:vMerge w:val="continue"/>
            <w:noWrap w:val="0"/>
            <w:tcMar>
              <w:top w:w="0" w:type="dxa"/>
              <w:left w:w="108" w:type="dxa"/>
              <w:bottom w:w="0" w:type="dxa"/>
              <w:right w:w="108" w:type="dxa"/>
            </w:tcMar>
            <w:vAlign w:val="center"/>
          </w:tcPr>
          <w:p w14:paraId="78BAF0E2">
            <w:pPr>
              <w:rPr>
                <w:rFonts w:hint="eastAsia" w:ascii="宋体" w:hAnsi="宋体" w:cs="宋体"/>
                <w:highlight w:val="none"/>
              </w:rPr>
            </w:pPr>
          </w:p>
        </w:tc>
        <w:tc>
          <w:tcPr>
            <w:tcW w:w="8071" w:type="dxa"/>
            <w:gridSpan w:val="7"/>
            <w:tcBorders>
              <w:top w:val="single" w:color="auto" w:sz="4" w:space="0"/>
            </w:tcBorders>
            <w:noWrap w:val="0"/>
            <w:vAlign w:val="center"/>
          </w:tcPr>
          <w:p w14:paraId="042877DB">
            <w:pPr>
              <w:rPr>
                <w:rFonts w:hint="eastAsia" w:ascii="宋体" w:hAnsi="宋体" w:cs="宋体"/>
                <w:highlight w:val="none"/>
              </w:rPr>
            </w:pPr>
            <w:r>
              <w:rPr>
                <w:rFonts w:hint="eastAsia" w:ascii="宋体" w:hAnsi="宋体" w:cs="宋体"/>
                <w:highlight w:val="none"/>
              </w:rPr>
              <w:t>有异议的意见和说明理由：</w:t>
            </w:r>
          </w:p>
          <w:p w14:paraId="614A7CDF">
            <w:pPr>
              <w:rPr>
                <w:rFonts w:hint="eastAsia" w:ascii="宋体" w:hAnsi="宋体" w:cs="宋体"/>
                <w:highlight w:val="none"/>
              </w:rPr>
            </w:pPr>
          </w:p>
          <w:p w14:paraId="6EDDDC07">
            <w:pPr>
              <w:rPr>
                <w:rFonts w:hint="eastAsia" w:ascii="宋体" w:hAnsi="宋体" w:cs="宋体"/>
                <w:highlight w:val="none"/>
              </w:rPr>
            </w:pPr>
          </w:p>
        </w:tc>
      </w:tr>
      <w:tr w14:paraId="1B486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9401" w:type="dxa"/>
            <w:gridSpan w:val="9"/>
            <w:noWrap w:val="0"/>
            <w:tcMar>
              <w:top w:w="0" w:type="dxa"/>
              <w:left w:w="108" w:type="dxa"/>
              <w:bottom w:w="0" w:type="dxa"/>
              <w:right w:w="108" w:type="dxa"/>
            </w:tcMar>
            <w:vAlign w:val="center"/>
          </w:tcPr>
          <w:p w14:paraId="247E96A4">
            <w:pPr>
              <w:rPr>
                <w:rFonts w:hint="eastAsia" w:ascii="宋体" w:hAnsi="宋体" w:cs="宋体"/>
                <w:highlight w:val="none"/>
              </w:rPr>
            </w:pPr>
            <w:r>
              <w:rPr>
                <w:rFonts w:hint="eastAsia" w:ascii="宋体" w:hAnsi="宋体" w:cs="宋体"/>
                <w:highlight w:val="none"/>
              </w:rPr>
              <w:t>验收小组成员签字：</w:t>
            </w:r>
          </w:p>
        </w:tc>
      </w:tr>
      <w:tr w14:paraId="026F0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9401" w:type="dxa"/>
            <w:gridSpan w:val="9"/>
            <w:noWrap w:val="0"/>
            <w:tcMar>
              <w:top w:w="0" w:type="dxa"/>
              <w:left w:w="108" w:type="dxa"/>
              <w:bottom w:w="0" w:type="dxa"/>
              <w:right w:w="108" w:type="dxa"/>
            </w:tcMar>
            <w:vAlign w:val="center"/>
          </w:tcPr>
          <w:p w14:paraId="518E37FE">
            <w:pPr>
              <w:rPr>
                <w:rFonts w:hint="eastAsia" w:ascii="宋体" w:hAnsi="宋体" w:cs="宋体"/>
                <w:highlight w:val="none"/>
              </w:rPr>
            </w:pPr>
            <w:r>
              <w:rPr>
                <w:rFonts w:hint="eastAsia" w:ascii="宋体" w:hAnsi="宋体" w:cs="宋体"/>
                <w:highlight w:val="none"/>
              </w:rPr>
              <w:t>参与验收其他或监督人员签字：</w:t>
            </w:r>
          </w:p>
        </w:tc>
      </w:tr>
      <w:tr w14:paraId="3093C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0" w:hRule="atLeast"/>
          <w:jc w:val="center"/>
        </w:trPr>
        <w:tc>
          <w:tcPr>
            <w:tcW w:w="4553" w:type="dxa"/>
            <w:gridSpan w:val="4"/>
            <w:noWrap w:val="0"/>
            <w:tcMar>
              <w:top w:w="0" w:type="dxa"/>
              <w:left w:w="108" w:type="dxa"/>
              <w:bottom w:w="0" w:type="dxa"/>
              <w:right w:w="108" w:type="dxa"/>
            </w:tcMar>
            <w:vAlign w:val="center"/>
          </w:tcPr>
          <w:p w14:paraId="018B326B">
            <w:pPr>
              <w:rPr>
                <w:rFonts w:hint="eastAsia" w:ascii="宋体" w:hAnsi="宋体" w:cs="宋体"/>
                <w:highlight w:val="none"/>
              </w:rPr>
            </w:pPr>
            <w:r>
              <w:rPr>
                <w:rFonts w:hint="eastAsia" w:ascii="宋体" w:hAnsi="宋体" w:cs="宋体"/>
                <w:highlight w:val="none"/>
              </w:rPr>
              <w:t>中标（或成交）供应商签字或盖章：</w:t>
            </w:r>
          </w:p>
          <w:p w14:paraId="330F3187">
            <w:pPr>
              <w:rPr>
                <w:rFonts w:hint="eastAsia" w:ascii="宋体" w:hAnsi="宋体" w:cs="宋体"/>
                <w:highlight w:val="none"/>
              </w:rPr>
            </w:pPr>
          </w:p>
          <w:p w14:paraId="169160A5">
            <w:pPr>
              <w:rPr>
                <w:rFonts w:hint="eastAsia" w:ascii="宋体" w:hAnsi="宋体" w:cs="宋体"/>
                <w:highlight w:val="none"/>
              </w:rPr>
            </w:pPr>
            <w:r>
              <w:rPr>
                <w:rFonts w:hint="eastAsia" w:ascii="宋体" w:hAnsi="宋体" w:cs="宋体"/>
                <w:highlight w:val="none"/>
              </w:rPr>
              <w:t>联系电话：</w:t>
            </w:r>
          </w:p>
          <w:p w14:paraId="2E3DA418">
            <w:pPr>
              <w:rPr>
                <w:rFonts w:hint="eastAsia" w:ascii="宋体" w:hAnsi="宋体" w:cs="宋体"/>
                <w:highlight w:val="none"/>
              </w:rPr>
            </w:pPr>
          </w:p>
          <w:p w14:paraId="31C45C60">
            <w:pPr>
              <w:rPr>
                <w:rFonts w:hint="eastAsia" w:ascii="宋体" w:hAnsi="宋体" w:cs="宋体"/>
                <w:highlight w:val="none"/>
              </w:rPr>
            </w:pPr>
            <w:r>
              <w:rPr>
                <w:rFonts w:hint="eastAsia" w:ascii="宋体" w:hAnsi="宋体" w:cs="宋体"/>
                <w:highlight w:val="none"/>
              </w:rPr>
              <w:t>                            年  月   日</w:t>
            </w:r>
          </w:p>
        </w:tc>
        <w:tc>
          <w:tcPr>
            <w:tcW w:w="4848" w:type="dxa"/>
            <w:gridSpan w:val="5"/>
            <w:noWrap w:val="0"/>
            <w:vAlign w:val="center"/>
          </w:tcPr>
          <w:p w14:paraId="6F9EE218">
            <w:pPr>
              <w:rPr>
                <w:rFonts w:hint="eastAsia" w:ascii="宋体" w:hAnsi="宋体" w:cs="宋体"/>
                <w:highlight w:val="none"/>
              </w:rPr>
            </w:pPr>
            <w:r>
              <w:rPr>
                <w:rFonts w:hint="eastAsia" w:ascii="宋体" w:hAnsi="宋体" w:cs="宋体"/>
                <w:highlight w:val="none"/>
              </w:rPr>
              <w:t>采购人的意见（盖章）：</w:t>
            </w:r>
          </w:p>
          <w:p w14:paraId="1DBF2D3A">
            <w:pPr>
              <w:rPr>
                <w:rFonts w:hint="eastAsia" w:ascii="宋体" w:hAnsi="宋体" w:cs="宋体"/>
                <w:highlight w:val="none"/>
              </w:rPr>
            </w:pPr>
          </w:p>
          <w:p w14:paraId="2476EAF1">
            <w:pPr>
              <w:rPr>
                <w:rFonts w:hint="eastAsia" w:ascii="宋体" w:hAnsi="宋体" w:cs="宋体"/>
                <w:highlight w:val="none"/>
              </w:rPr>
            </w:pPr>
            <w:r>
              <w:rPr>
                <w:rFonts w:hint="eastAsia" w:ascii="宋体" w:hAnsi="宋体" w:cs="宋体"/>
                <w:highlight w:val="none"/>
              </w:rPr>
              <w:t>联系电话：</w:t>
            </w:r>
          </w:p>
          <w:p w14:paraId="1F6D6E50">
            <w:pPr>
              <w:rPr>
                <w:rFonts w:hint="eastAsia" w:ascii="宋体" w:hAnsi="宋体" w:cs="宋体"/>
                <w:highlight w:val="none"/>
              </w:rPr>
            </w:pPr>
          </w:p>
          <w:p w14:paraId="41D4983E">
            <w:pPr>
              <w:rPr>
                <w:rFonts w:hint="eastAsia" w:ascii="宋体" w:hAnsi="宋体" w:cs="宋体"/>
                <w:highlight w:val="none"/>
              </w:rPr>
            </w:pPr>
            <w:r>
              <w:rPr>
                <w:rFonts w:hint="eastAsia" w:ascii="宋体" w:hAnsi="宋体" w:cs="宋体"/>
                <w:highlight w:val="none"/>
              </w:rPr>
              <w:t xml:space="preserve">   年  月   日</w:t>
            </w:r>
          </w:p>
        </w:tc>
      </w:tr>
    </w:tbl>
    <w:p w14:paraId="31C2C9F5">
      <w:pPr>
        <w:widowControl/>
        <w:ind w:firstLine="210" w:firstLineChars="100"/>
        <w:jc w:val="left"/>
        <w:rPr>
          <w:rFonts w:hint="eastAsia" w:ascii="宋体" w:hAnsi="宋体" w:cs="宋体"/>
          <w:kern w:val="0"/>
          <w:highlight w:val="none"/>
        </w:rPr>
      </w:pPr>
      <w:r>
        <w:rPr>
          <w:rFonts w:hint="eastAsia" w:ascii="宋体" w:hAnsi="宋体" w:cs="宋体"/>
          <w:kern w:val="0"/>
          <w:highlight w:val="none"/>
        </w:rPr>
        <w:t>备注：本报告单一式三份（采购人1份、成交人1份、采购代理机构1份）。</w:t>
      </w:r>
    </w:p>
    <w:p w14:paraId="6DF0139B">
      <w:pPr>
        <w:spacing w:line="360" w:lineRule="auto"/>
        <w:jc w:val="center"/>
        <w:rPr>
          <w:rFonts w:hint="eastAsia" w:ascii="宋体" w:hAnsi="宋体"/>
          <w:b/>
          <w:bCs/>
          <w:sz w:val="44"/>
          <w:szCs w:val="44"/>
          <w:highlight w:val="none"/>
        </w:rPr>
      </w:pPr>
      <w:r>
        <w:rPr>
          <w:rFonts w:ascii="宋体" w:hAnsi="宋体" w:cs="宋体"/>
          <w:b/>
          <w:szCs w:val="20"/>
          <w:highlight w:val="none"/>
        </w:rPr>
        <w:br w:type="page"/>
      </w:r>
      <w:bookmarkStart w:id="109" w:name="_Toc90289803"/>
    </w:p>
    <w:p w14:paraId="2468AB51">
      <w:pPr>
        <w:spacing w:line="360" w:lineRule="auto"/>
        <w:jc w:val="center"/>
        <w:rPr>
          <w:rFonts w:hint="eastAsia" w:ascii="宋体" w:hAnsi="宋体"/>
          <w:b/>
          <w:bCs/>
          <w:sz w:val="44"/>
          <w:szCs w:val="44"/>
          <w:highlight w:val="none"/>
        </w:rPr>
      </w:pPr>
    </w:p>
    <w:p w14:paraId="45D68631">
      <w:pPr>
        <w:spacing w:line="360" w:lineRule="auto"/>
        <w:jc w:val="center"/>
        <w:rPr>
          <w:rFonts w:hint="eastAsia" w:ascii="宋体" w:hAnsi="宋体"/>
          <w:b/>
          <w:bCs/>
          <w:sz w:val="44"/>
          <w:szCs w:val="44"/>
          <w:highlight w:val="none"/>
        </w:rPr>
      </w:pPr>
    </w:p>
    <w:p w14:paraId="26AF9E6C">
      <w:pPr>
        <w:spacing w:line="360" w:lineRule="auto"/>
        <w:jc w:val="center"/>
        <w:rPr>
          <w:rFonts w:hint="eastAsia" w:ascii="宋体" w:hAnsi="宋体"/>
          <w:b/>
          <w:bCs/>
          <w:sz w:val="44"/>
          <w:szCs w:val="44"/>
          <w:highlight w:val="none"/>
        </w:rPr>
      </w:pPr>
    </w:p>
    <w:p w14:paraId="6FB31C61">
      <w:pPr>
        <w:spacing w:line="360" w:lineRule="auto"/>
        <w:jc w:val="center"/>
        <w:rPr>
          <w:rFonts w:hint="eastAsia" w:ascii="宋体" w:hAnsi="宋体"/>
          <w:b/>
          <w:bCs/>
          <w:sz w:val="44"/>
          <w:szCs w:val="44"/>
          <w:highlight w:val="none"/>
        </w:rPr>
      </w:pPr>
    </w:p>
    <w:p w14:paraId="4DD554E9">
      <w:pPr>
        <w:spacing w:line="360" w:lineRule="auto"/>
        <w:jc w:val="center"/>
        <w:rPr>
          <w:rFonts w:hint="eastAsia" w:ascii="宋体" w:hAnsi="宋体"/>
          <w:b/>
          <w:bCs/>
          <w:sz w:val="44"/>
          <w:szCs w:val="44"/>
          <w:highlight w:val="none"/>
        </w:rPr>
      </w:pPr>
    </w:p>
    <w:p w14:paraId="69018890">
      <w:pPr>
        <w:spacing w:line="400" w:lineRule="exact"/>
        <w:jc w:val="center"/>
        <w:outlineLvl w:val="0"/>
        <w:rPr>
          <w:rFonts w:hint="eastAsia" w:ascii="宋体" w:hAnsi="宋体"/>
          <w:b/>
          <w:sz w:val="36"/>
          <w:szCs w:val="36"/>
          <w:highlight w:val="none"/>
        </w:rPr>
        <w:sectPr>
          <w:pgSz w:w="11905" w:h="16838"/>
          <w:pgMar w:top="1440" w:right="1440" w:bottom="1440" w:left="1440" w:header="850" w:footer="992" w:gutter="0"/>
          <w:cols w:space="720" w:num="1"/>
          <w:titlePg/>
          <w:docGrid w:type="lines" w:linePitch="317" w:charSpace="0"/>
        </w:sectPr>
      </w:pPr>
      <w:bookmarkStart w:id="110" w:name="_Toc8391"/>
      <w:r>
        <w:rPr>
          <w:rFonts w:hint="eastAsia" w:ascii="宋体" w:hAnsi="宋体"/>
          <w:b/>
          <w:sz w:val="36"/>
          <w:szCs w:val="36"/>
          <w:highlight w:val="none"/>
        </w:rPr>
        <w:t>第七章 质疑、投诉材料格式</w:t>
      </w:r>
      <w:bookmarkEnd w:id="109"/>
      <w:bookmarkEnd w:id="110"/>
    </w:p>
    <w:p w14:paraId="2AE18204">
      <w:pPr>
        <w:spacing w:line="360" w:lineRule="auto"/>
        <w:jc w:val="center"/>
        <w:rPr>
          <w:rFonts w:hint="eastAsia" w:ascii="宋体" w:hAnsi="宋体"/>
          <w:b/>
          <w:bCs/>
          <w:sz w:val="32"/>
          <w:szCs w:val="32"/>
          <w:highlight w:val="none"/>
        </w:rPr>
      </w:pPr>
      <w:r>
        <w:rPr>
          <w:rFonts w:hint="eastAsia" w:ascii="宋体" w:hAnsi="宋体"/>
          <w:b/>
          <w:bCs/>
          <w:sz w:val="32"/>
          <w:szCs w:val="32"/>
          <w:highlight w:val="none"/>
        </w:rPr>
        <w:t>质疑函（格式）</w:t>
      </w:r>
    </w:p>
    <w:p w14:paraId="184311EA">
      <w:pPr>
        <w:pStyle w:val="17"/>
        <w:spacing w:line="360" w:lineRule="auto"/>
        <w:ind w:firstLine="482" w:firstLineChars="200"/>
        <w:contextualSpacing/>
        <w:rPr>
          <w:rFonts w:hAnsi="宋体"/>
          <w:b/>
          <w:bCs/>
          <w:sz w:val="24"/>
          <w:szCs w:val="24"/>
          <w:highlight w:val="none"/>
        </w:rPr>
      </w:pPr>
      <w:r>
        <w:rPr>
          <w:rFonts w:hint="eastAsia" w:hAnsi="宋体"/>
          <w:b/>
          <w:bCs/>
          <w:sz w:val="24"/>
          <w:szCs w:val="24"/>
          <w:highlight w:val="none"/>
        </w:rPr>
        <w:t>一、质疑供应商基本信息：</w:t>
      </w:r>
    </w:p>
    <w:p w14:paraId="3E9F3C10">
      <w:pPr>
        <w:pStyle w:val="17"/>
        <w:spacing w:line="360" w:lineRule="auto"/>
        <w:ind w:firstLine="480" w:firstLineChars="200"/>
        <w:contextualSpacing/>
        <w:rPr>
          <w:rFonts w:hint="eastAsia" w:hAnsi="宋体"/>
          <w:bCs/>
          <w:sz w:val="24"/>
          <w:szCs w:val="24"/>
          <w:highlight w:val="none"/>
          <w:u w:val="single"/>
        </w:rPr>
      </w:pPr>
      <w:r>
        <w:rPr>
          <w:rFonts w:hint="eastAsia" w:hAnsi="宋体"/>
          <w:bCs/>
          <w:sz w:val="24"/>
          <w:szCs w:val="24"/>
          <w:highlight w:val="none"/>
        </w:rPr>
        <w:t>质疑供应商：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48FF60E">
      <w:pPr>
        <w:pStyle w:val="17"/>
        <w:spacing w:line="360" w:lineRule="auto"/>
        <w:ind w:firstLine="480" w:firstLineChars="200"/>
        <w:contextualSpacing/>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A517B2C">
      <w:pPr>
        <w:pStyle w:val="17"/>
        <w:spacing w:line="360" w:lineRule="auto"/>
        <w:ind w:firstLine="480" w:firstLineChars="200"/>
        <w:contextualSpacing/>
        <w:rPr>
          <w:rFonts w:hint="eastAsia" w:hAnsi="宋体"/>
          <w:bCs/>
          <w:sz w:val="24"/>
          <w:szCs w:val="24"/>
          <w:highlight w:val="none"/>
        </w:rPr>
      </w:pPr>
      <w:r>
        <w:rPr>
          <w:rFonts w:hAnsi="宋体"/>
          <w:bCs/>
          <w:sz w:val="24"/>
          <w:szCs w:val="24"/>
          <w:highlight w:val="none"/>
        </w:rPr>
        <w:t>联系人</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22FC3A2A">
      <w:pPr>
        <w:pStyle w:val="17"/>
        <w:spacing w:line="360" w:lineRule="auto"/>
        <w:ind w:firstLine="480" w:firstLineChars="200"/>
        <w:contextualSpacing/>
        <w:rPr>
          <w:rFonts w:hint="eastAsia" w:hAnsi="宋体"/>
          <w:bCs/>
          <w:sz w:val="24"/>
          <w:szCs w:val="24"/>
          <w:highlight w:val="none"/>
        </w:rPr>
      </w:pPr>
      <w:r>
        <w:rPr>
          <w:rFonts w:hint="eastAsia" w:hAnsi="宋体"/>
          <w:bCs/>
          <w:sz w:val="24"/>
          <w:szCs w:val="24"/>
          <w:highlight w:val="none"/>
        </w:rPr>
        <w:t>授权代表：</w:t>
      </w:r>
      <w:r>
        <w:rPr>
          <w:rFonts w:hint="eastAsia" w:hAnsi="宋体"/>
          <w:bCs/>
          <w:sz w:val="24"/>
          <w:szCs w:val="24"/>
          <w:highlight w:val="none"/>
          <w:u w:val="single"/>
        </w:rPr>
        <w:t xml:space="preserve">                      </w:t>
      </w:r>
    </w:p>
    <w:p w14:paraId="089E8558">
      <w:pPr>
        <w:pStyle w:val="17"/>
        <w:spacing w:line="360" w:lineRule="auto"/>
        <w:ind w:firstLine="480" w:firstLineChars="200"/>
        <w:contextualSpacing/>
        <w:rPr>
          <w:rFonts w:hint="eastAsia" w:hAnsi="宋体"/>
          <w:bCs/>
          <w:sz w:val="24"/>
          <w:szCs w:val="24"/>
          <w:highlight w:val="none"/>
          <w:u w:val="single"/>
        </w:rPr>
      </w:pP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4AEB6DAA">
      <w:pPr>
        <w:pStyle w:val="17"/>
        <w:spacing w:line="360" w:lineRule="auto"/>
        <w:ind w:firstLine="480" w:firstLineChars="200"/>
        <w:contextualSpacing/>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75D187F1">
      <w:pPr>
        <w:pStyle w:val="17"/>
        <w:spacing w:line="360" w:lineRule="auto"/>
        <w:ind w:firstLine="482" w:firstLineChars="200"/>
        <w:contextualSpacing/>
        <w:rPr>
          <w:rFonts w:hint="eastAsia" w:hAnsi="宋体"/>
          <w:b/>
          <w:bCs/>
          <w:sz w:val="24"/>
          <w:szCs w:val="24"/>
          <w:highlight w:val="none"/>
        </w:rPr>
      </w:pPr>
      <w:r>
        <w:rPr>
          <w:rFonts w:hint="eastAsia" w:hAnsi="宋体"/>
          <w:b/>
          <w:bCs/>
          <w:sz w:val="24"/>
          <w:szCs w:val="24"/>
          <w:highlight w:val="none"/>
        </w:rPr>
        <w:t>二、质疑项目基本情况：</w:t>
      </w:r>
    </w:p>
    <w:p w14:paraId="292EBBDF">
      <w:pPr>
        <w:pStyle w:val="17"/>
        <w:spacing w:line="360" w:lineRule="auto"/>
        <w:ind w:left="25" w:leftChars="12" w:firstLine="472" w:firstLineChars="197"/>
        <w:contextualSpacing/>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项目的名称：</w:t>
      </w:r>
      <w:r>
        <w:rPr>
          <w:rFonts w:hint="eastAsia" w:hAnsi="宋体"/>
          <w:bCs/>
          <w:sz w:val="24"/>
          <w:szCs w:val="24"/>
          <w:highlight w:val="none"/>
          <w:u w:val="single"/>
        </w:rPr>
        <w:t xml:space="preserve">                                     </w:t>
      </w:r>
    </w:p>
    <w:p w14:paraId="5865AB7E">
      <w:pPr>
        <w:pStyle w:val="17"/>
        <w:spacing w:line="360" w:lineRule="auto"/>
        <w:ind w:left="25" w:leftChars="12" w:firstLine="472" w:firstLineChars="197"/>
        <w:contextualSpacing/>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项目的编号：</w:t>
      </w:r>
      <w:r>
        <w:rPr>
          <w:rFonts w:hint="eastAsia" w:hAnsi="宋体"/>
          <w:bCs/>
          <w:sz w:val="24"/>
          <w:szCs w:val="24"/>
          <w:highlight w:val="none"/>
          <w:u w:val="single"/>
        </w:rPr>
        <w:t xml:space="preserve">                                     </w:t>
      </w:r>
    </w:p>
    <w:p w14:paraId="4F52EEA5">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采购人名称：</w:t>
      </w:r>
      <w:r>
        <w:rPr>
          <w:rFonts w:hint="eastAsia" w:hAnsi="宋体"/>
          <w:bCs/>
          <w:sz w:val="24"/>
          <w:szCs w:val="24"/>
          <w:highlight w:val="none"/>
          <w:u w:val="single"/>
        </w:rPr>
        <w:t xml:space="preserve">                                         </w:t>
      </w:r>
    </w:p>
    <w:p w14:paraId="228B8BC2">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质疑事项：</w:t>
      </w:r>
    </w:p>
    <w:p w14:paraId="62E5A86E">
      <w:pPr>
        <w:pStyle w:val="17"/>
        <w:spacing w:line="360" w:lineRule="auto"/>
        <w:ind w:left="25" w:leftChars="12" w:firstLine="352" w:firstLineChars="147"/>
        <w:contextualSpacing/>
        <w:rPr>
          <w:rFonts w:hint="eastAsia" w:hAnsi="宋体"/>
          <w:sz w:val="24"/>
          <w:szCs w:val="24"/>
          <w:highlight w:val="none"/>
        </w:rPr>
      </w:pPr>
      <w:r>
        <w:rPr>
          <w:rFonts w:hint="eastAsia" w:hAnsi="宋体"/>
          <w:sz w:val="24"/>
          <w:szCs w:val="24"/>
          <w:highlight w:val="none"/>
        </w:rPr>
        <w:t>□采购文件   采购文件获取日期：</w:t>
      </w:r>
      <w:r>
        <w:rPr>
          <w:rFonts w:hint="eastAsia" w:hAnsi="宋体"/>
          <w:bCs/>
          <w:sz w:val="24"/>
          <w:szCs w:val="24"/>
          <w:highlight w:val="none"/>
          <w:u w:val="single"/>
        </w:rPr>
        <w:t xml:space="preserve">                                   </w:t>
      </w:r>
    </w:p>
    <w:p w14:paraId="426CC9C0">
      <w:pPr>
        <w:pStyle w:val="17"/>
        <w:spacing w:line="360" w:lineRule="auto"/>
        <w:ind w:left="25" w:leftChars="12" w:firstLine="352" w:firstLineChars="147"/>
        <w:contextualSpacing/>
        <w:rPr>
          <w:rFonts w:hint="eastAsia" w:hAnsi="宋体"/>
          <w:sz w:val="24"/>
          <w:szCs w:val="24"/>
          <w:highlight w:val="none"/>
        </w:rPr>
      </w:pPr>
      <w:r>
        <w:rPr>
          <w:rFonts w:hint="eastAsia" w:hAnsi="宋体"/>
          <w:sz w:val="24"/>
          <w:szCs w:val="24"/>
          <w:highlight w:val="none"/>
        </w:rPr>
        <w:t xml:space="preserve">□采购过程   </w:t>
      </w:r>
    </w:p>
    <w:p w14:paraId="37D64C4A">
      <w:pPr>
        <w:pStyle w:val="17"/>
        <w:spacing w:line="360" w:lineRule="auto"/>
        <w:ind w:left="25" w:leftChars="12" w:firstLine="352" w:firstLineChars="147"/>
        <w:contextualSpacing/>
        <w:rPr>
          <w:rFonts w:hint="eastAsia" w:hAnsi="宋体"/>
          <w:bCs/>
          <w:sz w:val="24"/>
          <w:szCs w:val="24"/>
          <w:highlight w:val="none"/>
          <w:u w:val="single"/>
        </w:rPr>
      </w:pPr>
      <w:r>
        <w:rPr>
          <w:rFonts w:hint="eastAsia" w:hAnsi="宋体"/>
          <w:sz w:val="24"/>
          <w:szCs w:val="24"/>
          <w:highlight w:val="none"/>
        </w:rPr>
        <w:t xml:space="preserve">□成交结果   </w:t>
      </w:r>
    </w:p>
    <w:p w14:paraId="40A11F32">
      <w:pPr>
        <w:pStyle w:val="17"/>
        <w:spacing w:line="360" w:lineRule="auto"/>
        <w:ind w:left="25" w:leftChars="12" w:firstLine="472" w:firstLineChars="196"/>
        <w:contextualSpacing/>
        <w:rPr>
          <w:rFonts w:hint="eastAsia" w:hAnsi="宋体"/>
          <w:b/>
          <w:sz w:val="24"/>
          <w:szCs w:val="24"/>
          <w:highlight w:val="none"/>
        </w:rPr>
      </w:pPr>
      <w:r>
        <w:rPr>
          <w:rFonts w:hint="eastAsia" w:hAnsi="宋体"/>
          <w:b/>
          <w:sz w:val="24"/>
          <w:szCs w:val="24"/>
          <w:highlight w:val="none"/>
        </w:rPr>
        <w:t>三、质疑事项具体内容</w:t>
      </w:r>
    </w:p>
    <w:p w14:paraId="5383BB6E">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质疑事项1：</w:t>
      </w:r>
      <w:r>
        <w:rPr>
          <w:rFonts w:hint="eastAsia" w:hAnsi="宋体"/>
          <w:bCs/>
          <w:sz w:val="24"/>
          <w:szCs w:val="24"/>
          <w:highlight w:val="none"/>
          <w:u w:val="single"/>
        </w:rPr>
        <w:t xml:space="preserve">                                                                    </w:t>
      </w:r>
    </w:p>
    <w:p w14:paraId="2D74E837">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事实依据：</w:t>
      </w:r>
      <w:r>
        <w:rPr>
          <w:rFonts w:hint="eastAsia" w:hAnsi="宋体"/>
          <w:bCs/>
          <w:sz w:val="24"/>
          <w:szCs w:val="24"/>
          <w:highlight w:val="none"/>
          <w:u w:val="single"/>
        </w:rPr>
        <w:t xml:space="preserve">                                                                      </w:t>
      </w:r>
    </w:p>
    <w:p w14:paraId="27753B47">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法律依据：</w:t>
      </w:r>
      <w:r>
        <w:rPr>
          <w:rFonts w:hint="eastAsia" w:hAnsi="宋体"/>
          <w:sz w:val="24"/>
          <w:szCs w:val="24"/>
          <w:highlight w:val="none"/>
          <w:u w:val="single"/>
        </w:rPr>
        <w:t xml:space="preserve">                                                        </w:t>
      </w:r>
      <w:r>
        <w:rPr>
          <w:rFonts w:hint="eastAsia" w:hAnsi="宋体"/>
          <w:bCs/>
          <w:sz w:val="24"/>
          <w:szCs w:val="24"/>
          <w:highlight w:val="none"/>
          <w:u w:val="single"/>
        </w:rPr>
        <w:t xml:space="preserve">               </w:t>
      </w:r>
    </w:p>
    <w:p w14:paraId="13ED7667">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质疑事项2</w:t>
      </w:r>
    </w:p>
    <w:p w14:paraId="69CBC7EE">
      <w:pPr>
        <w:pStyle w:val="17"/>
        <w:spacing w:line="360" w:lineRule="auto"/>
        <w:ind w:left="25" w:leftChars="12" w:firstLine="472" w:firstLineChars="197"/>
        <w:contextualSpacing/>
        <w:rPr>
          <w:rFonts w:hint="eastAsia" w:hAnsi="宋体"/>
          <w:sz w:val="24"/>
          <w:szCs w:val="24"/>
          <w:highlight w:val="none"/>
        </w:rPr>
      </w:pPr>
      <w:r>
        <w:rPr>
          <w:rFonts w:hAnsi="宋体"/>
          <w:sz w:val="24"/>
          <w:szCs w:val="24"/>
          <w:highlight w:val="none"/>
        </w:rPr>
        <w:t>……</w:t>
      </w:r>
    </w:p>
    <w:p w14:paraId="4BCF4F36">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四、与质疑事项相关的质疑请求：</w:t>
      </w:r>
    </w:p>
    <w:p w14:paraId="34531B8D">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5A0E105B">
      <w:pPr>
        <w:pStyle w:val="17"/>
        <w:spacing w:line="360" w:lineRule="auto"/>
        <w:ind w:left="25" w:leftChars="12" w:firstLine="352" w:firstLineChars="147"/>
        <w:contextualSpacing/>
        <w:rPr>
          <w:rFonts w:hint="eastAsia" w:hAnsi="宋体"/>
          <w:sz w:val="24"/>
          <w:szCs w:val="24"/>
          <w:highlight w:val="none"/>
        </w:rPr>
      </w:pPr>
    </w:p>
    <w:p w14:paraId="6827547C">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签字（签章）：                                       公章：</w:t>
      </w:r>
    </w:p>
    <w:p w14:paraId="6597E190">
      <w:pPr>
        <w:pStyle w:val="17"/>
        <w:spacing w:line="360" w:lineRule="auto"/>
        <w:ind w:left="25" w:leftChars="12" w:firstLine="352" w:firstLineChars="147"/>
        <w:contextualSpacing/>
        <w:rPr>
          <w:rFonts w:hint="eastAsia" w:hAnsi="宋体"/>
          <w:sz w:val="24"/>
          <w:szCs w:val="24"/>
          <w:highlight w:val="none"/>
        </w:rPr>
      </w:pPr>
    </w:p>
    <w:p w14:paraId="24CC5D36">
      <w:pPr>
        <w:pStyle w:val="17"/>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日期：</w:t>
      </w:r>
    </w:p>
    <w:p w14:paraId="49F879B6">
      <w:pPr>
        <w:pStyle w:val="17"/>
        <w:spacing w:line="360" w:lineRule="auto"/>
        <w:contextualSpacing/>
        <w:rPr>
          <w:rFonts w:hint="eastAsia" w:hAnsi="宋体"/>
          <w:b/>
          <w:sz w:val="24"/>
          <w:szCs w:val="24"/>
          <w:highlight w:val="none"/>
        </w:rPr>
      </w:pPr>
    </w:p>
    <w:p w14:paraId="4DCAD85F">
      <w:pPr>
        <w:pStyle w:val="17"/>
        <w:spacing w:line="360" w:lineRule="auto"/>
        <w:contextualSpacing/>
        <w:rPr>
          <w:rFonts w:hint="eastAsia" w:hAnsi="宋体"/>
          <w:b/>
          <w:sz w:val="24"/>
          <w:szCs w:val="24"/>
          <w:highlight w:val="none"/>
        </w:rPr>
      </w:pPr>
    </w:p>
    <w:p w14:paraId="7CD1F7E3">
      <w:pPr>
        <w:pStyle w:val="17"/>
        <w:spacing w:line="360" w:lineRule="auto"/>
        <w:contextualSpacing/>
        <w:rPr>
          <w:rFonts w:hint="eastAsia" w:hAnsi="宋体"/>
          <w:b/>
          <w:sz w:val="24"/>
          <w:szCs w:val="24"/>
          <w:highlight w:val="none"/>
        </w:rPr>
      </w:pPr>
      <w:r>
        <w:rPr>
          <w:rFonts w:hint="eastAsia" w:hAnsi="宋体"/>
          <w:b/>
          <w:sz w:val="24"/>
          <w:szCs w:val="24"/>
          <w:highlight w:val="none"/>
        </w:rPr>
        <w:t>说明：</w:t>
      </w:r>
    </w:p>
    <w:p w14:paraId="57CDBC9E">
      <w:pPr>
        <w:pStyle w:val="17"/>
        <w:spacing w:line="360" w:lineRule="auto"/>
        <w:ind w:left="25" w:leftChars="12" w:firstLine="354" w:firstLineChars="147"/>
        <w:contextualSpacing/>
        <w:rPr>
          <w:rFonts w:hint="eastAsia" w:hAnsi="宋体"/>
          <w:b/>
          <w:bCs/>
          <w:sz w:val="24"/>
          <w:szCs w:val="24"/>
          <w:highlight w:val="none"/>
        </w:rPr>
      </w:pPr>
      <w:r>
        <w:rPr>
          <w:rFonts w:hint="eastAsia" w:hAnsi="宋体"/>
          <w:b/>
          <w:sz w:val="24"/>
          <w:szCs w:val="24"/>
          <w:highlight w:val="none"/>
        </w:rPr>
        <w:t>1.供应商提出质疑时，应提交质疑函和必要的证明材料</w:t>
      </w:r>
      <w:r>
        <w:rPr>
          <w:rFonts w:hint="eastAsia" w:hAnsi="宋体"/>
          <w:b/>
          <w:bCs/>
          <w:sz w:val="24"/>
          <w:szCs w:val="24"/>
          <w:highlight w:val="none"/>
        </w:rPr>
        <w:t>。</w:t>
      </w:r>
    </w:p>
    <w:p w14:paraId="023B58CB">
      <w:pPr>
        <w:pStyle w:val="17"/>
        <w:spacing w:line="360" w:lineRule="auto"/>
        <w:ind w:left="25" w:leftChars="12" w:firstLine="354" w:firstLineChars="147"/>
        <w:contextualSpacing/>
        <w:rPr>
          <w:rFonts w:hint="eastAsia" w:hAnsi="宋体"/>
          <w:b/>
          <w:sz w:val="24"/>
          <w:szCs w:val="24"/>
          <w:highlight w:val="none"/>
        </w:rPr>
      </w:pPr>
      <w:r>
        <w:rPr>
          <w:rFonts w:hint="eastAsia" w:hAnsi="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DE9531">
      <w:pPr>
        <w:pStyle w:val="17"/>
        <w:spacing w:line="360" w:lineRule="auto"/>
        <w:ind w:left="25" w:leftChars="12" w:firstLine="354" w:firstLineChars="147"/>
        <w:contextualSpacing/>
        <w:rPr>
          <w:rFonts w:hint="eastAsia" w:hAnsi="宋体"/>
          <w:b/>
          <w:sz w:val="24"/>
          <w:szCs w:val="24"/>
          <w:highlight w:val="none"/>
        </w:rPr>
      </w:pPr>
      <w:r>
        <w:rPr>
          <w:rFonts w:hint="eastAsia" w:hAnsi="宋体"/>
          <w:b/>
          <w:sz w:val="24"/>
          <w:szCs w:val="24"/>
          <w:highlight w:val="none"/>
        </w:rPr>
        <w:t>3.质疑函的质疑事项应具体、明确，并有必要的事实依据和法律依据。</w:t>
      </w:r>
    </w:p>
    <w:p w14:paraId="4D5A8331">
      <w:pPr>
        <w:pStyle w:val="17"/>
        <w:spacing w:line="360" w:lineRule="auto"/>
        <w:ind w:left="25" w:leftChars="12" w:firstLine="354" w:firstLineChars="147"/>
        <w:contextualSpacing/>
        <w:rPr>
          <w:rFonts w:hint="eastAsia" w:hAnsi="宋体"/>
          <w:b/>
          <w:sz w:val="24"/>
          <w:szCs w:val="24"/>
          <w:highlight w:val="none"/>
        </w:rPr>
      </w:pPr>
      <w:r>
        <w:rPr>
          <w:rFonts w:hint="eastAsia" w:hAnsi="宋体"/>
          <w:b/>
          <w:sz w:val="24"/>
          <w:szCs w:val="24"/>
          <w:highlight w:val="none"/>
        </w:rPr>
        <w:t>4.质疑函的质疑请求应与质疑事项相关。</w:t>
      </w:r>
    </w:p>
    <w:p w14:paraId="56277E53">
      <w:pPr>
        <w:pStyle w:val="17"/>
        <w:spacing w:line="360" w:lineRule="auto"/>
        <w:ind w:left="25" w:leftChars="12" w:firstLine="354" w:firstLineChars="147"/>
        <w:contextualSpacing/>
        <w:rPr>
          <w:rFonts w:hint="eastAsia" w:hAnsi="宋体"/>
          <w:b/>
          <w:highlight w:val="none"/>
        </w:rPr>
      </w:pPr>
      <w:r>
        <w:rPr>
          <w:rFonts w:hint="eastAsia" w:hAnsi="宋体"/>
          <w:b/>
          <w:sz w:val="24"/>
          <w:szCs w:val="24"/>
          <w:highlight w:val="none"/>
        </w:rPr>
        <w:t>5.质疑供应商为法人或者其他组织的，质疑函应由法定代表人、主要负责人，或者其授权代表签字或者盖章，并加盖公章。</w:t>
      </w:r>
    </w:p>
    <w:p w14:paraId="22DBAB5E">
      <w:pPr>
        <w:pStyle w:val="17"/>
        <w:snapToGrid w:val="0"/>
        <w:rPr>
          <w:rFonts w:hint="eastAsia"/>
          <w:b/>
          <w:sz w:val="24"/>
          <w:szCs w:val="24"/>
          <w:highlight w:val="none"/>
        </w:rPr>
      </w:pPr>
    </w:p>
    <w:p w14:paraId="44A3CB9E">
      <w:pPr>
        <w:spacing w:line="460" w:lineRule="exact"/>
        <w:jc w:val="center"/>
        <w:rPr>
          <w:rFonts w:hint="eastAsia" w:eastAsia="隶书"/>
          <w:sz w:val="44"/>
          <w:highlight w:val="none"/>
        </w:rPr>
      </w:pPr>
      <w:r>
        <w:rPr>
          <w:rFonts w:eastAsia="隶书"/>
          <w:sz w:val="44"/>
          <w:highlight w:val="none"/>
        </w:rPr>
        <w:br w:type="page"/>
      </w:r>
    </w:p>
    <w:p w14:paraId="7893E896">
      <w:pPr>
        <w:spacing w:line="360" w:lineRule="auto"/>
        <w:jc w:val="center"/>
        <w:rPr>
          <w:rFonts w:hint="eastAsia" w:ascii="宋体" w:hAnsi="宋体"/>
          <w:b/>
          <w:bCs/>
          <w:sz w:val="32"/>
          <w:szCs w:val="32"/>
          <w:highlight w:val="none"/>
        </w:rPr>
      </w:pPr>
      <w:r>
        <w:rPr>
          <w:rFonts w:hint="eastAsia" w:ascii="宋体" w:hAnsi="宋体"/>
          <w:b/>
          <w:bCs/>
          <w:sz w:val="32"/>
          <w:szCs w:val="32"/>
          <w:highlight w:val="none"/>
        </w:rPr>
        <w:t>投诉书（格式）</w:t>
      </w:r>
    </w:p>
    <w:p w14:paraId="3005D1B4">
      <w:pPr>
        <w:pStyle w:val="17"/>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一、投诉相关主体基本情况：</w:t>
      </w:r>
    </w:p>
    <w:p w14:paraId="45EC629E">
      <w:pPr>
        <w:pStyle w:val="17"/>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4E70F91C">
      <w:pPr>
        <w:pStyle w:val="17"/>
        <w:snapToGrid w:val="0"/>
        <w:spacing w:line="360" w:lineRule="auto"/>
        <w:ind w:firstLine="480" w:firstLineChars="200"/>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7A1EBBF">
      <w:pPr>
        <w:pStyle w:val="17"/>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法定代表人/主要负责人：</w:t>
      </w:r>
      <w:r>
        <w:rPr>
          <w:rFonts w:hint="eastAsia" w:hAnsi="宋体"/>
          <w:bCs/>
          <w:sz w:val="24"/>
          <w:szCs w:val="24"/>
          <w:highlight w:val="none"/>
          <w:u w:val="single"/>
        </w:rPr>
        <w:t xml:space="preserve">                                                         </w:t>
      </w:r>
    </w:p>
    <w:p w14:paraId="1C9E8A49">
      <w:pPr>
        <w:pStyle w:val="17"/>
        <w:snapToGrid w:val="0"/>
        <w:spacing w:line="360" w:lineRule="auto"/>
        <w:ind w:firstLine="480" w:firstLineChars="200"/>
        <w:rPr>
          <w:rFonts w:hint="eastAsia" w:hAnsi="宋体"/>
          <w:bCs/>
          <w:sz w:val="24"/>
          <w:szCs w:val="24"/>
          <w:highlight w:val="none"/>
        </w:rPr>
      </w:pP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7D19C8D0">
      <w:pPr>
        <w:pStyle w:val="17"/>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授权代表：</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3623313B">
      <w:pPr>
        <w:pStyle w:val="17"/>
        <w:snapToGrid w:val="0"/>
        <w:spacing w:line="360" w:lineRule="auto"/>
        <w:ind w:firstLine="480" w:firstLineChars="200"/>
        <w:rPr>
          <w:rFonts w:hint="eastAsia"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p>
    <w:p w14:paraId="5047675F">
      <w:pPr>
        <w:pStyle w:val="17"/>
        <w:snapToGrid w:val="0"/>
        <w:spacing w:line="360" w:lineRule="auto"/>
        <w:ind w:firstLine="480" w:firstLineChars="200"/>
        <w:rPr>
          <w:rFonts w:hint="eastAsia"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0333C3A">
      <w:pPr>
        <w:pStyle w:val="17"/>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被投诉人1：</w:t>
      </w:r>
    </w:p>
    <w:p w14:paraId="36C27FA7">
      <w:pPr>
        <w:pStyle w:val="17"/>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p>
    <w:p w14:paraId="6040C425">
      <w:pPr>
        <w:pStyle w:val="17"/>
        <w:snapToGrid w:val="0"/>
        <w:spacing w:line="360" w:lineRule="auto"/>
        <w:ind w:firstLine="480" w:firstLineChars="200"/>
        <w:rPr>
          <w:rFonts w:hint="eastAsia"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48D42E4B">
      <w:pPr>
        <w:pStyle w:val="17"/>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52F459AA">
      <w:pPr>
        <w:pStyle w:val="17"/>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被投诉人2：</w:t>
      </w:r>
    </w:p>
    <w:p w14:paraId="044FF539">
      <w:pPr>
        <w:pStyle w:val="17"/>
        <w:snapToGrid w:val="0"/>
        <w:spacing w:line="360" w:lineRule="auto"/>
        <w:ind w:firstLine="480" w:firstLineChars="200"/>
        <w:rPr>
          <w:rFonts w:hint="eastAsia" w:hAnsi="宋体"/>
          <w:bCs/>
          <w:sz w:val="24"/>
          <w:szCs w:val="24"/>
          <w:highlight w:val="none"/>
        </w:rPr>
      </w:pPr>
      <w:r>
        <w:rPr>
          <w:rFonts w:hAnsi="宋体"/>
          <w:bCs/>
          <w:sz w:val="24"/>
          <w:szCs w:val="24"/>
          <w:highlight w:val="none"/>
        </w:rPr>
        <w:t>……</w:t>
      </w:r>
    </w:p>
    <w:p w14:paraId="16CA8403">
      <w:pPr>
        <w:pStyle w:val="17"/>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相关供应商：</w:t>
      </w:r>
      <w:r>
        <w:rPr>
          <w:rFonts w:hint="eastAsia" w:hAnsi="宋体"/>
          <w:bCs/>
          <w:sz w:val="24"/>
          <w:szCs w:val="24"/>
          <w:highlight w:val="none"/>
          <w:u w:val="single"/>
        </w:rPr>
        <w:t xml:space="preserve">                                                                       </w:t>
      </w:r>
    </w:p>
    <w:p w14:paraId="345E0EE2">
      <w:pPr>
        <w:pStyle w:val="17"/>
        <w:snapToGrid w:val="0"/>
        <w:spacing w:line="360" w:lineRule="auto"/>
        <w:ind w:firstLine="480" w:firstLineChars="200"/>
        <w:rPr>
          <w:rFonts w:hint="eastAsia"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p>
    <w:p w14:paraId="001EB53F">
      <w:pPr>
        <w:pStyle w:val="17"/>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50015B66">
      <w:pPr>
        <w:pStyle w:val="17"/>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二、投诉项目基本情况：</w:t>
      </w:r>
    </w:p>
    <w:p w14:paraId="4A22DDD9">
      <w:pPr>
        <w:pStyle w:val="17"/>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采购</w:t>
      </w:r>
      <w:r>
        <w:rPr>
          <w:rFonts w:hint="eastAsia" w:hAnsi="宋体"/>
          <w:sz w:val="24"/>
          <w:szCs w:val="24"/>
          <w:highlight w:val="none"/>
        </w:rPr>
        <w:t>项目的名称：</w:t>
      </w:r>
      <w:r>
        <w:rPr>
          <w:rFonts w:hint="eastAsia" w:hAnsi="宋体"/>
          <w:bCs/>
          <w:sz w:val="24"/>
          <w:szCs w:val="24"/>
          <w:highlight w:val="none"/>
          <w:u w:val="single"/>
        </w:rPr>
        <w:t xml:space="preserve">                                                                   </w:t>
      </w:r>
    </w:p>
    <w:p w14:paraId="0D2025E7">
      <w:pPr>
        <w:pStyle w:val="17"/>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采购</w:t>
      </w:r>
      <w:r>
        <w:rPr>
          <w:rFonts w:hint="eastAsia" w:hAnsi="宋体"/>
          <w:sz w:val="24"/>
          <w:szCs w:val="24"/>
          <w:highlight w:val="none"/>
        </w:rPr>
        <w:t>项目的编号：</w:t>
      </w:r>
      <w:r>
        <w:rPr>
          <w:rFonts w:hint="eastAsia" w:hAnsi="宋体"/>
          <w:bCs/>
          <w:sz w:val="24"/>
          <w:szCs w:val="24"/>
          <w:highlight w:val="none"/>
          <w:u w:val="single"/>
        </w:rPr>
        <w:t xml:space="preserve">                                          </w:t>
      </w:r>
    </w:p>
    <w:p w14:paraId="140858F3">
      <w:pPr>
        <w:pStyle w:val="17"/>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采购人名称：</w:t>
      </w:r>
      <w:r>
        <w:rPr>
          <w:rFonts w:hint="eastAsia" w:hAnsi="宋体"/>
          <w:bCs/>
          <w:sz w:val="24"/>
          <w:szCs w:val="24"/>
          <w:highlight w:val="none"/>
          <w:u w:val="single"/>
        </w:rPr>
        <w:t xml:space="preserve">                                                                        </w:t>
      </w:r>
    </w:p>
    <w:p w14:paraId="11AEBC0B">
      <w:pPr>
        <w:pStyle w:val="17"/>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代理机构名称：</w:t>
      </w:r>
      <w:r>
        <w:rPr>
          <w:rFonts w:hint="eastAsia" w:hAnsi="宋体"/>
          <w:bCs/>
          <w:sz w:val="24"/>
          <w:szCs w:val="24"/>
          <w:highlight w:val="none"/>
          <w:u w:val="single"/>
        </w:rPr>
        <w:t xml:space="preserve">                                                                      </w:t>
      </w:r>
    </w:p>
    <w:p w14:paraId="55A41345">
      <w:pPr>
        <w:pStyle w:val="17"/>
        <w:spacing w:line="360" w:lineRule="auto"/>
        <w:ind w:left="25" w:leftChars="12" w:firstLine="472" w:firstLineChars="197"/>
        <w:rPr>
          <w:rFonts w:hint="eastAsia" w:hAnsi="宋体"/>
          <w:bCs/>
          <w:sz w:val="24"/>
          <w:szCs w:val="24"/>
          <w:highlight w:val="none"/>
          <w:u w:val="single"/>
        </w:rPr>
      </w:pPr>
      <w:r>
        <w:rPr>
          <w:rFonts w:hint="eastAsia" w:hAnsi="宋体"/>
          <w:bCs/>
          <w:sz w:val="24"/>
          <w:szCs w:val="24"/>
          <w:highlight w:val="none"/>
        </w:rPr>
        <w:t>采购文件公告：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74E2D429">
      <w:pPr>
        <w:pStyle w:val="17"/>
        <w:spacing w:line="360" w:lineRule="auto"/>
        <w:ind w:left="25" w:leftChars="12" w:firstLine="472" w:firstLineChars="197"/>
        <w:rPr>
          <w:rFonts w:hint="eastAsia" w:hAnsi="宋体"/>
          <w:b/>
          <w:sz w:val="24"/>
          <w:szCs w:val="24"/>
          <w:highlight w:val="none"/>
        </w:rPr>
      </w:pPr>
      <w:r>
        <w:rPr>
          <w:rFonts w:hint="eastAsia" w:hAnsi="宋体"/>
          <w:bCs/>
          <w:sz w:val="24"/>
          <w:szCs w:val="24"/>
          <w:highlight w:val="none"/>
        </w:rPr>
        <w:t>采购结果公告：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7A097632">
      <w:pPr>
        <w:pStyle w:val="17"/>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三、质疑基本情况</w:t>
      </w:r>
    </w:p>
    <w:p w14:paraId="28DAE74E">
      <w:pPr>
        <w:pStyle w:val="17"/>
        <w:spacing w:line="360" w:lineRule="auto"/>
        <w:ind w:firstLine="480" w:firstLineChars="200"/>
        <w:rPr>
          <w:rFonts w:hint="eastAsia" w:hAnsi="宋体"/>
          <w:sz w:val="24"/>
          <w:szCs w:val="24"/>
          <w:highlight w:val="none"/>
        </w:rPr>
      </w:pPr>
      <w:r>
        <w:rPr>
          <w:rFonts w:hint="eastAsia" w:hAnsi="宋体"/>
          <w:sz w:val="24"/>
          <w:szCs w:val="24"/>
          <w:highlight w:val="none"/>
        </w:rPr>
        <w:t>投诉人于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日，向</w:t>
      </w:r>
      <w:r>
        <w:rPr>
          <w:rFonts w:hint="eastAsia" w:hAnsi="宋体"/>
          <w:sz w:val="24"/>
          <w:szCs w:val="24"/>
          <w:highlight w:val="none"/>
          <w:u w:val="single"/>
        </w:rPr>
        <w:t xml:space="preserve">                                </w:t>
      </w:r>
      <w:r>
        <w:rPr>
          <w:rFonts w:hint="eastAsia" w:hAnsi="宋体"/>
          <w:sz w:val="24"/>
          <w:szCs w:val="24"/>
          <w:highlight w:val="none"/>
        </w:rPr>
        <w:t>提出质疑，质疑事项为：</w:t>
      </w:r>
    </w:p>
    <w:p w14:paraId="507911CB">
      <w:pPr>
        <w:pStyle w:val="17"/>
        <w:spacing w:line="360" w:lineRule="auto"/>
        <w:ind w:firstLine="241"/>
        <w:rPr>
          <w:rFonts w:hint="eastAsia" w:hAnsi="宋体"/>
          <w:bCs/>
          <w:sz w:val="24"/>
          <w:szCs w:val="24"/>
          <w:highlight w:val="none"/>
          <w:u w:val="single"/>
        </w:rPr>
      </w:pPr>
      <w:r>
        <w:rPr>
          <w:rFonts w:hint="eastAsia" w:hAnsi="宋体"/>
          <w:sz w:val="24"/>
          <w:szCs w:val="24"/>
          <w:highlight w:val="none"/>
        </w:rPr>
        <w:t xml:space="preserve">    </w:t>
      </w:r>
      <w:r>
        <w:rPr>
          <w:rFonts w:hint="eastAsia" w:hAnsi="宋体"/>
          <w:bCs/>
          <w:sz w:val="24"/>
          <w:szCs w:val="24"/>
          <w:highlight w:val="none"/>
          <w:u w:val="single"/>
        </w:rPr>
        <w:t xml:space="preserve">                                                                                      </w:t>
      </w:r>
    </w:p>
    <w:p w14:paraId="32B5B8A0">
      <w:pPr>
        <w:pStyle w:val="17"/>
        <w:spacing w:line="360" w:lineRule="auto"/>
        <w:ind w:firstLine="241"/>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132AB299">
      <w:pPr>
        <w:pStyle w:val="17"/>
        <w:spacing w:line="360" w:lineRule="auto"/>
        <w:ind w:firstLine="480" w:firstLineChars="200"/>
        <w:rPr>
          <w:rFonts w:hint="eastAsia" w:hAnsi="宋体"/>
          <w:sz w:val="24"/>
          <w:szCs w:val="24"/>
          <w:highlight w:val="none"/>
        </w:rPr>
      </w:pPr>
      <w:r>
        <w:rPr>
          <w:rFonts w:hint="eastAsia" w:hAnsi="宋体"/>
          <w:bCs/>
          <w:sz w:val="24"/>
          <w:szCs w:val="24"/>
          <w:highlight w:val="none"/>
          <w:u w:val="single"/>
        </w:rPr>
        <w:t>采购人/代理机构</w:t>
      </w:r>
      <w:r>
        <w:rPr>
          <w:rFonts w:hint="eastAsia" w:hAnsi="宋体"/>
          <w:bCs/>
          <w:sz w:val="24"/>
          <w:szCs w:val="24"/>
          <w:highlight w:val="none"/>
        </w:rPr>
        <w:t>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r>
        <w:rPr>
          <w:rFonts w:hint="eastAsia" w:hAnsi="宋体"/>
          <w:bCs/>
          <w:sz w:val="24"/>
          <w:szCs w:val="24"/>
          <w:highlight w:val="none"/>
        </w:rPr>
        <w:t xml:space="preserve">就质疑事项作出了答复/没有在法定期限内作出答复。                                                                                             </w:t>
      </w:r>
    </w:p>
    <w:p w14:paraId="09FF7EFE">
      <w:pPr>
        <w:pStyle w:val="17"/>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四、投诉事项具体内容</w:t>
      </w:r>
    </w:p>
    <w:p w14:paraId="2183142C">
      <w:pPr>
        <w:pStyle w:val="17"/>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投诉事项1：</w:t>
      </w:r>
      <w:r>
        <w:rPr>
          <w:rFonts w:hint="eastAsia" w:hAnsi="宋体"/>
          <w:bCs/>
          <w:sz w:val="24"/>
          <w:szCs w:val="24"/>
          <w:highlight w:val="none"/>
          <w:u w:val="single"/>
        </w:rPr>
        <w:t xml:space="preserve">                                                                           </w:t>
      </w:r>
    </w:p>
    <w:p w14:paraId="29CEEDA6">
      <w:pPr>
        <w:pStyle w:val="17"/>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事实依据：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0AB4294F">
      <w:pPr>
        <w:pStyle w:val="17"/>
        <w:spacing w:line="360" w:lineRule="auto"/>
        <w:ind w:left="25" w:leftChars="12" w:firstLine="472" w:firstLineChars="197"/>
        <w:rPr>
          <w:rFonts w:hint="eastAsia" w:hAnsi="宋体"/>
          <w:sz w:val="24"/>
          <w:szCs w:val="24"/>
          <w:highlight w:val="none"/>
        </w:rPr>
      </w:pPr>
      <w:r>
        <w:rPr>
          <w:rFonts w:hint="eastAsia" w:hAnsi="宋体"/>
          <w:bCs/>
          <w:sz w:val="24"/>
          <w:szCs w:val="24"/>
          <w:highlight w:val="none"/>
          <w:u w:val="single"/>
        </w:rPr>
        <w:t xml:space="preserve">                                                                                        </w:t>
      </w:r>
    </w:p>
    <w:p w14:paraId="52C0CD42">
      <w:pPr>
        <w:pStyle w:val="17"/>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法律依据：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28AA9C74">
      <w:pPr>
        <w:pStyle w:val="17"/>
        <w:spacing w:line="360" w:lineRule="auto"/>
        <w:ind w:left="25" w:leftChars="12" w:firstLine="352" w:firstLineChars="147"/>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5760A708">
      <w:pPr>
        <w:pStyle w:val="17"/>
        <w:spacing w:line="360" w:lineRule="auto"/>
        <w:ind w:left="25" w:leftChars="12" w:firstLine="472" w:firstLineChars="197"/>
        <w:rPr>
          <w:rFonts w:hint="eastAsia" w:hAnsi="宋体"/>
          <w:bCs/>
          <w:sz w:val="24"/>
          <w:szCs w:val="24"/>
          <w:highlight w:val="none"/>
        </w:rPr>
      </w:pPr>
      <w:r>
        <w:rPr>
          <w:rFonts w:hint="eastAsia" w:hAnsi="宋体"/>
          <w:sz w:val="24"/>
          <w:szCs w:val="24"/>
          <w:highlight w:val="none"/>
        </w:rPr>
        <w:t xml:space="preserve">投诉事项2  </w:t>
      </w:r>
      <w:r>
        <w:rPr>
          <w:rFonts w:hint="eastAsia" w:hAnsi="宋体"/>
          <w:bCs/>
          <w:sz w:val="24"/>
          <w:szCs w:val="24"/>
          <w:highlight w:val="none"/>
        </w:rPr>
        <w:t xml:space="preserve">   </w:t>
      </w:r>
    </w:p>
    <w:p w14:paraId="550782E8">
      <w:pPr>
        <w:pStyle w:val="17"/>
        <w:spacing w:line="360" w:lineRule="auto"/>
        <w:ind w:left="25" w:leftChars="12" w:firstLine="472" w:firstLineChars="197"/>
        <w:rPr>
          <w:rFonts w:hint="eastAsia" w:hAnsi="宋体"/>
          <w:bCs/>
          <w:sz w:val="24"/>
          <w:szCs w:val="24"/>
          <w:highlight w:val="none"/>
        </w:rPr>
      </w:pPr>
      <w:r>
        <w:rPr>
          <w:rFonts w:hAnsi="宋体"/>
          <w:bCs/>
          <w:sz w:val="24"/>
          <w:szCs w:val="24"/>
          <w:highlight w:val="none"/>
        </w:rPr>
        <w:t>……</w:t>
      </w:r>
    </w:p>
    <w:p w14:paraId="03C53F07">
      <w:pPr>
        <w:pStyle w:val="17"/>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五、与投诉事项相关的投诉请求：</w:t>
      </w:r>
    </w:p>
    <w:p w14:paraId="3CCEB62A">
      <w:pPr>
        <w:pStyle w:val="17"/>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5E1C7ED9">
      <w:pPr>
        <w:pStyle w:val="17"/>
        <w:spacing w:line="360" w:lineRule="auto"/>
        <w:ind w:left="25" w:leftChars="12" w:firstLine="352" w:firstLineChars="147"/>
        <w:rPr>
          <w:rFonts w:hint="eastAsia" w:hAnsi="宋体"/>
          <w:sz w:val="24"/>
          <w:szCs w:val="24"/>
          <w:highlight w:val="none"/>
        </w:rPr>
      </w:pPr>
    </w:p>
    <w:p w14:paraId="256C29B1">
      <w:pPr>
        <w:pStyle w:val="17"/>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签字（签章）：                                       公章：</w:t>
      </w:r>
    </w:p>
    <w:p w14:paraId="4D935863">
      <w:pPr>
        <w:pStyle w:val="17"/>
        <w:spacing w:line="360" w:lineRule="auto"/>
        <w:ind w:left="25" w:leftChars="12" w:firstLine="352" w:firstLineChars="147"/>
        <w:rPr>
          <w:rFonts w:hint="eastAsia" w:hAnsi="宋体"/>
          <w:sz w:val="24"/>
          <w:szCs w:val="24"/>
          <w:highlight w:val="none"/>
        </w:rPr>
      </w:pPr>
    </w:p>
    <w:p w14:paraId="0C67E305">
      <w:pPr>
        <w:pStyle w:val="17"/>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日期：</w:t>
      </w:r>
    </w:p>
    <w:p w14:paraId="7E37BC24">
      <w:pPr>
        <w:pStyle w:val="17"/>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 xml:space="preserve">                                                                                 </w:t>
      </w:r>
    </w:p>
    <w:p w14:paraId="606987C6">
      <w:pPr>
        <w:pStyle w:val="17"/>
        <w:snapToGrid w:val="0"/>
        <w:spacing w:line="360" w:lineRule="auto"/>
        <w:rPr>
          <w:rFonts w:hint="eastAsia" w:hAnsi="宋体"/>
          <w:b/>
          <w:sz w:val="24"/>
          <w:szCs w:val="24"/>
          <w:highlight w:val="none"/>
        </w:rPr>
      </w:pPr>
    </w:p>
    <w:p w14:paraId="3BD9CAF9">
      <w:pPr>
        <w:pStyle w:val="17"/>
        <w:snapToGrid w:val="0"/>
        <w:spacing w:line="360" w:lineRule="auto"/>
        <w:rPr>
          <w:rFonts w:hint="eastAsia" w:hAnsi="宋体"/>
          <w:b/>
          <w:sz w:val="24"/>
          <w:szCs w:val="24"/>
          <w:highlight w:val="none"/>
        </w:rPr>
      </w:pPr>
      <w:r>
        <w:rPr>
          <w:rFonts w:hint="eastAsia" w:hAnsi="宋体"/>
          <w:b/>
          <w:sz w:val="24"/>
          <w:szCs w:val="24"/>
          <w:highlight w:val="none"/>
        </w:rPr>
        <w:t>说明：</w:t>
      </w:r>
    </w:p>
    <w:p w14:paraId="1B628C86">
      <w:pPr>
        <w:pStyle w:val="17"/>
        <w:spacing w:line="360" w:lineRule="auto"/>
        <w:ind w:left="25" w:leftChars="12" w:firstLine="354" w:firstLineChars="147"/>
        <w:rPr>
          <w:rFonts w:hint="eastAsia" w:hAnsi="宋体"/>
          <w:b/>
          <w:bCs/>
          <w:sz w:val="24"/>
          <w:szCs w:val="24"/>
          <w:highlight w:val="none"/>
        </w:rPr>
      </w:pPr>
      <w:r>
        <w:rPr>
          <w:rFonts w:hint="eastAsia" w:hAnsi="宋体"/>
          <w:b/>
          <w:sz w:val="24"/>
          <w:szCs w:val="24"/>
          <w:highlight w:val="none"/>
        </w:rPr>
        <w:t>1.投诉人提起投诉时，应当提交投诉书和必要的证明材料，并按照被投诉人和与投诉事项有关的供应商数量提供投诉书副本</w:t>
      </w:r>
      <w:r>
        <w:rPr>
          <w:rFonts w:hint="eastAsia" w:hAnsi="宋体"/>
          <w:b/>
          <w:bCs/>
          <w:sz w:val="24"/>
          <w:szCs w:val="24"/>
          <w:highlight w:val="none"/>
        </w:rPr>
        <w:t>。</w:t>
      </w:r>
    </w:p>
    <w:p w14:paraId="48F35B77">
      <w:pPr>
        <w:pStyle w:val="17"/>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9EBAAB2">
      <w:pPr>
        <w:pStyle w:val="17"/>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3.投诉书应简要列明质疑事项，质疑函、质疑答复等作为附件材料提供。</w:t>
      </w:r>
    </w:p>
    <w:p w14:paraId="358DF05A">
      <w:pPr>
        <w:pStyle w:val="17"/>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4.投诉书的投诉事项应具体、明确，并有必要的事实依据和法律依据。</w:t>
      </w:r>
    </w:p>
    <w:p w14:paraId="1DB79AFC">
      <w:pPr>
        <w:pStyle w:val="17"/>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5.投诉书的投诉请求应与投诉事项相关。</w:t>
      </w:r>
    </w:p>
    <w:p w14:paraId="078329F4">
      <w:pPr>
        <w:pStyle w:val="17"/>
        <w:spacing w:line="360" w:lineRule="auto"/>
        <w:ind w:left="25" w:leftChars="12" w:firstLine="354" w:firstLineChars="147"/>
        <w:rPr>
          <w:rFonts w:hint="eastAsia" w:hAnsi="宋体"/>
          <w:b/>
          <w:highlight w:val="none"/>
        </w:rPr>
      </w:pPr>
      <w:r>
        <w:rPr>
          <w:rFonts w:hint="eastAsia" w:hAnsi="宋体"/>
          <w:b/>
          <w:sz w:val="24"/>
          <w:szCs w:val="24"/>
          <w:highlight w:val="none"/>
        </w:rPr>
        <w:t>6.投诉人为法人或者其他组织的，投诉书应由法定代表人、主要负责人，或者其授权代表签字或者盖章，并加盖公章。</w:t>
      </w:r>
    </w:p>
    <w:p w14:paraId="7BF735E8">
      <w:pPr>
        <w:pStyle w:val="17"/>
        <w:spacing w:line="360" w:lineRule="auto"/>
        <w:ind w:firstLine="400" w:firstLineChars="200"/>
        <w:contextualSpacing/>
        <w:rPr>
          <w:highlight w:val="none"/>
        </w:rPr>
      </w:pPr>
    </w:p>
    <w:sectPr>
      <w:pgSz w:w="11905" w:h="16838"/>
      <w:pgMar w:top="1440" w:right="1440" w:bottom="1440" w:left="1440" w:header="850" w:footer="992" w:gutter="0"/>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BB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89C4">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F8368">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F94A">
    <w:pPr>
      <w:pStyle w:val="20"/>
      <w:jc w:val="center"/>
    </w:pPr>
    <w:r>
      <w:pict>
        <v:shape id="文本框 5121"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03AAD4">
                <w:pPr>
                  <w:pStyle w:val="20"/>
                  <w:jc w:val="center"/>
                </w:pPr>
                <w:r>
                  <w:fldChar w:fldCharType="begin"/>
                </w:r>
                <w:r>
                  <w:instrText xml:space="preserve"> PAGE  \* MERGEFORMAT </w:instrText>
                </w:r>
                <w:r>
                  <w:fldChar w:fldCharType="separate"/>
                </w:r>
                <w:r>
                  <w:t>18</w:t>
                </w:r>
                <w:r>
                  <w:fldChar w:fldCharType="end"/>
                </w:r>
              </w:p>
            </w:txbxContent>
          </v:textbox>
        </v:shape>
      </w:pict>
    </w:r>
  </w:p>
  <w:p w14:paraId="146BCE75">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AD00">
    <w:pPr>
      <w:pStyle w:val="20"/>
    </w:pPr>
    <w:r>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0CC4F5">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4FF8">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A291F">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0"/>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03D"/>
    <w:rsid w:val="000057BA"/>
    <w:rsid w:val="000213E1"/>
    <w:rsid w:val="0002400D"/>
    <w:rsid w:val="00024EC7"/>
    <w:rsid w:val="00025629"/>
    <w:rsid w:val="0003792F"/>
    <w:rsid w:val="00045E60"/>
    <w:rsid w:val="00070F32"/>
    <w:rsid w:val="00072967"/>
    <w:rsid w:val="00083A73"/>
    <w:rsid w:val="00097D64"/>
    <w:rsid w:val="000A21E6"/>
    <w:rsid w:val="000A5B79"/>
    <w:rsid w:val="000B33EF"/>
    <w:rsid w:val="000B74AA"/>
    <w:rsid w:val="000C4607"/>
    <w:rsid w:val="000D2D12"/>
    <w:rsid w:val="000E2FAD"/>
    <w:rsid w:val="000E7C88"/>
    <w:rsid w:val="000F38EE"/>
    <w:rsid w:val="000F7A1A"/>
    <w:rsid w:val="00110F40"/>
    <w:rsid w:val="00123167"/>
    <w:rsid w:val="0014078A"/>
    <w:rsid w:val="00140FCA"/>
    <w:rsid w:val="00142C07"/>
    <w:rsid w:val="001458D8"/>
    <w:rsid w:val="001522CD"/>
    <w:rsid w:val="00155D91"/>
    <w:rsid w:val="0016222D"/>
    <w:rsid w:val="00165436"/>
    <w:rsid w:val="001819DE"/>
    <w:rsid w:val="0018231C"/>
    <w:rsid w:val="00192246"/>
    <w:rsid w:val="00194E63"/>
    <w:rsid w:val="00197498"/>
    <w:rsid w:val="001A1BA6"/>
    <w:rsid w:val="001A3D17"/>
    <w:rsid w:val="001A6219"/>
    <w:rsid w:val="001B30DF"/>
    <w:rsid w:val="001B3C92"/>
    <w:rsid w:val="001C1875"/>
    <w:rsid w:val="001C6649"/>
    <w:rsid w:val="001D1BF7"/>
    <w:rsid w:val="001E0208"/>
    <w:rsid w:val="001E1683"/>
    <w:rsid w:val="001E24D6"/>
    <w:rsid w:val="00203FAE"/>
    <w:rsid w:val="0022463C"/>
    <w:rsid w:val="00227154"/>
    <w:rsid w:val="00232F7A"/>
    <w:rsid w:val="0023414E"/>
    <w:rsid w:val="00237B4E"/>
    <w:rsid w:val="00247F0C"/>
    <w:rsid w:val="0025151F"/>
    <w:rsid w:val="00294018"/>
    <w:rsid w:val="002955F3"/>
    <w:rsid w:val="002978C4"/>
    <w:rsid w:val="00297CA9"/>
    <w:rsid w:val="002A1993"/>
    <w:rsid w:val="002A41BD"/>
    <w:rsid w:val="002A7228"/>
    <w:rsid w:val="002C104C"/>
    <w:rsid w:val="002C2846"/>
    <w:rsid w:val="002D44BB"/>
    <w:rsid w:val="002E27D3"/>
    <w:rsid w:val="002E789E"/>
    <w:rsid w:val="002F23D3"/>
    <w:rsid w:val="002F3F08"/>
    <w:rsid w:val="0030623F"/>
    <w:rsid w:val="00317675"/>
    <w:rsid w:val="0032201E"/>
    <w:rsid w:val="003272F0"/>
    <w:rsid w:val="00330C8C"/>
    <w:rsid w:val="0033203D"/>
    <w:rsid w:val="0033404D"/>
    <w:rsid w:val="003347BD"/>
    <w:rsid w:val="00351231"/>
    <w:rsid w:val="003570A3"/>
    <w:rsid w:val="00362F00"/>
    <w:rsid w:val="003651CD"/>
    <w:rsid w:val="003709DF"/>
    <w:rsid w:val="00372ED0"/>
    <w:rsid w:val="0037700F"/>
    <w:rsid w:val="00382EF7"/>
    <w:rsid w:val="0038358F"/>
    <w:rsid w:val="0038471C"/>
    <w:rsid w:val="00390227"/>
    <w:rsid w:val="00396FD1"/>
    <w:rsid w:val="003972F3"/>
    <w:rsid w:val="003A6F1F"/>
    <w:rsid w:val="003B6638"/>
    <w:rsid w:val="003D2D34"/>
    <w:rsid w:val="003D2E0C"/>
    <w:rsid w:val="003D3DE9"/>
    <w:rsid w:val="003E1B6C"/>
    <w:rsid w:val="003E2DCF"/>
    <w:rsid w:val="003E6286"/>
    <w:rsid w:val="003F489C"/>
    <w:rsid w:val="003F6B89"/>
    <w:rsid w:val="0042171C"/>
    <w:rsid w:val="00427CBA"/>
    <w:rsid w:val="0043296D"/>
    <w:rsid w:val="00442861"/>
    <w:rsid w:val="0044292F"/>
    <w:rsid w:val="00443030"/>
    <w:rsid w:val="0044372C"/>
    <w:rsid w:val="004473B6"/>
    <w:rsid w:val="00447498"/>
    <w:rsid w:val="0044791A"/>
    <w:rsid w:val="0045463A"/>
    <w:rsid w:val="00456DE0"/>
    <w:rsid w:val="00457A8B"/>
    <w:rsid w:val="00457C8F"/>
    <w:rsid w:val="0047256B"/>
    <w:rsid w:val="004751AD"/>
    <w:rsid w:val="00484181"/>
    <w:rsid w:val="00495CBD"/>
    <w:rsid w:val="00496867"/>
    <w:rsid w:val="004A3445"/>
    <w:rsid w:val="004B0976"/>
    <w:rsid w:val="004C672C"/>
    <w:rsid w:val="004D403C"/>
    <w:rsid w:val="004D449C"/>
    <w:rsid w:val="004D770F"/>
    <w:rsid w:val="004F20DD"/>
    <w:rsid w:val="00503124"/>
    <w:rsid w:val="00503F37"/>
    <w:rsid w:val="00507AD7"/>
    <w:rsid w:val="005100BD"/>
    <w:rsid w:val="00517AC7"/>
    <w:rsid w:val="00517B40"/>
    <w:rsid w:val="00520A12"/>
    <w:rsid w:val="005424C8"/>
    <w:rsid w:val="00545E62"/>
    <w:rsid w:val="00560B20"/>
    <w:rsid w:val="00565EAA"/>
    <w:rsid w:val="00583188"/>
    <w:rsid w:val="005877AC"/>
    <w:rsid w:val="005E52F5"/>
    <w:rsid w:val="005E6E76"/>
    <w:rsid w:val="005F2787"/>
    <w:rsid w:val="005F2FDF"/>
    <w:rsid w:val="005F4FD2"/>
    <w:rsid w:val="00604150"/>
    <w:rsid w:val="006064FF"/>
    <w:rsid w:val="00610C11"/>
    <w:rsid w:val="00621CAD"/>
    <w:rsid w:val="00621EB6"/>
    <w:rsid w:val="00625900"/>
    <w:rsid w:val="00630A52"/>
    <w:rsid w:val="00632AF7"/>
    <w:rsid w:val="0063381A"/>
    <w:rsid w:val="00643180"/>
    <w:rsid w:val="00650223"/>
    <w:rsid w:val="00655DF2"/>
    <w:rsid w:val="00657F50"/>
    <w:rsid w:val="00667F86"/>
    <w:rsid w:val="00672945"/>
    <w:rsid w:val="00674177"/>
    <w:rsid w:val="00676CBF"/>
    <w:rsid w:val="00690BEA"/>
    <w:rsid w:val="00695AEE"/>
    <w:rsid w:val="006B0912"/>
    <w:rsid w:val="006B195D"/>
    <w:rsid w:val="006D3189"/>
    <w:rsid w:val="006D4B73"/>
    <w:rsid w:val="006E08E8"/>
    <w:rsid w:val="007009B7"/>
    <w:rsid w:val="00705250"/>
    <w:rsid w:val="007103CB"/>
    <w:rsid w:val="00710955"/>
    <w:rsid w:val="00712004"/>
    <w:rsid w:val="00713F75"/>
    <w:rsid w:val="007250E2"/>
    <w:rsid w:val="00726842"/>
    <w:rsid w:val="00726E95"/>
    <w:rsid w:val="007366A8"/>
    <w:rsid w:val="0074276B"/>
    <w:rsid w:val="007431F2"/>
    <w:rsid w:val="007519CB"/>
    <w:rsid w:val="00754E86"/>
    <w:rsid w:val="0077158B"/>
    <w:rsid w:val="00780A27"/>
    <w:rsid w:val="00785648"/>
    <w:rsid w:val="00790296"/>
    <w:rsid w:val="00793353"/>
    <w:rsid w:val="007A5290"/>
    <w:rsid w:val="007A7D5C"/>
    <w:rsid w:val="007B1BDE"/>
    <w:rsid w:val="007B3E23"/>
    <w:rsid w:val="007C122C"/>
    <w:rsid w:val="007C1A23"/>
    <w:rsid w:val="007C2B14"/>
    <w:rsid w:val="007C70EE"/>
    <w:rsid w:val="007D268F"/>
    <w:rsid w:val="007E015E"/>
    <w:rsid w:val="007E0FD5"/>
    <w:rsid w:val="007E1D25"/>
    <w:rsid w:val="007E4363"/>
    <w:rsid w:val="007E5C50"/>
    <w:rsid w:val="007E6BF1"/>
    <w:rsid w:val="007E7639"/>
    <w:rsid w:val="007F2D9E"/>
    <w:rsid w:val="007F3AA1"/>
    <w:rsid w:val="007F52D9"/>
    <w:rsid w:val="00805913"/>
    <w:rsid w:val="00811800"/>
    <w:rsid w:val="008141D3"/>
    <w:rsid w:val="00816A21"/>
    <w:rsid w:val="0082096F"/>
    <w:rsid w:val="0082155D"/>
    <w:rsid w:val="008224A0"/>
    <w:rsid w:val="00823304"/>
    <w:rsid w:val="00825E9E"/>
    <w:rsid w:val="0083053C"/>
    <w:rsid w:val="0083539C"/>
    <w:rsid w:val="00842878"/>
    <w:rsid w:val="008510D1"/>
    <w:rsid w:val="0085494B"/>
    <w:rsid w:val="00865383"/>
    <w:rsid w:val="008732E1"/>
    <w:rsid w:val="00873A93"/>
    <w:rsid w:val="00874963"/>
    <w:rsid w:val="00876E25"/>
    <w:rsid w:val="0088051F"/>
    <w:rsid w:val="00880F71"/>
    <w:rsid w:val="00892260"/>
    <w:rsid w:val="008927CB"/>
    <w:rsid w:val="008A0AC6"/>
    <w:rsid w:val="008A7812"/>
    <w:rsid w:val="008C4879"/>
    <w:rsid w:val="008D7F53"/>
    <w:rsid w:val="008F0873"/>
    <w:rsid w:val="00912AAE"/>
    <w:rsid w:val="00917A6C"/>
    <w:rsid w:val="0095534B"/>
    <w:rsid w:val="009567CE"/>
    <w:rsid w:val="00973E62"/>
    <w:rsid w:val="009778F5"/>
    <w:rsid w:val="00981CAF"/>
    <w:rsid w:val="00982558"/>
    <w:rsid w:val="00986213"/>
    <w:rsid w:val="0099050C"/>
    <w:rsid w:val="009937BE"/>
    <w:rsid w:val="009A0A2F"/>
    <w:rsid w:val="009A1281"/>
    <w:rsid w:val="009A2FB4"/>
    <w:rsid w:val="009A3F35"/>
    <w:rsid w:val="009A5002"/>
    <w:rsid w:val="009B12DF"/>
    <w:rsid w:val="009C5A33"/>
    <w:rsid w:val="009D08FC"/>
    <w:rsid w:val="009F4A39"/>
    <w:rsid w:val="00A00731"/>
    <w:rsid w:val="00A01D29"/>
    <w:rsid w:val="00A1019E"/>
    <w:rsid w:val="00A12B73"/>
    <w:rsid w:val="00A13410"/>
    <w:rsid w:val="00A14033"/>
    <w:rsid w:val="00A22F52"/>
    <w:rsid w:val="00A23D84"/>
    <w:rsid w:val="00A31225"/>
    <w:rsid w:val="00A37DD2"/>
    <w:rsid w:val="00A471D1"/>
    <w:rsid w:val="00A50952"/>
    <w:rsid w:val="00A56743"/>
    <w:rsid w:val="00A57F75"/>
    <w:rsid w:val="00A657F3"/>
    <w:rsid w:val="00A7070E"/>
    <w:rsid w:val="00A714BD"/>
    <w:rsid w:val="00A76219"/>
    <w:rsid w:val="00A85ED3"/>
    <w:rsid w:val="00A86B90"/>
    <w:rsid w:val="00A93763"/>
    <w:rsid w:val="00AA34F9"/>
    <w:rsid w:val="00AA6DDF"/>
    <w:rsid w:val="00AA7885"/>
    <w:rsid w:val="00AB1DDC"/>
    <w:rsid w:val="00AB22A3"/>
    <w:rsid w:val="00AB68D6"/>
    <w:rsid w:val="00AC16AF"/>
    <w:rsid w:val="00AC2882"/>
    <w:rsid w:val="00AC5AEE"/>
    <w:rsid w:val="00AD3436"/>
    <w:rsid w:val="00AE24FB"/>
    <w:rsid w:val="00AF0D21"/>
    <w:rsid w:val="00AF3458"/>
    <w:rsid w:val="00AF3895"/>
    <w:rsid w:val="00B02337"/>
    <w:rsid w:val="00B078F0"/>
    <w:rsid w:val="00B151C6"/>
    <w:rsid w:val="00B2056F"/>
    <w:rsid w:val="00B51D33"/>
    <w:rsid w:val="00B5558B"/>
    <w:rsid w:val="00B563C7"/>
    <w:rsid w:val="00B63360"/>
    <w:rsid w:val="00BA2804"/>
    <w:rsid w:val="00BA3DCB"/>
    <w:rsid w:val="00BB6C79"/>
    <w:rsid w:val="00BC43E0"/>
    <w:rsid w:val="00BD4AAD"/>
    <w:rsid w:val="00BD4EDE"/>
    <w:rsid w:val="00BD5B19"/>
    <w:rsid w:val="00BD7E4B"/>
    <w:rsid w:val="00BE5DEA"/>
    <w:rsid w:val="00BE703D"/>
    <w:rsid w:val="00C22A7C"/>
    <w:rsid w:val="00C24006"/>
    <w:rsid w:val="00C25BC5"/>
    <w:rsid w:val="00C32191"/>
    <w:rsid w:val="00C410FE"/>
    <w:rsid w:val="00C45FA2"/>
    <w:rsid w:val="00C723D9"/>
    <w:rsid w:val="00C779B0"/>
    <w:rsid w:val="00C82D60"/>
    <w:rsid w:val="00C92AF6"/>
    <w:rsid w:val="00C932C3"/>
    <w:rsid w:val="00C9666B"/>
    <w:rsid w:val="00CA40ED"/>
    <w:rsid w:val="00CA5210"/>
    <w:rsid w:val="00CA7BDE"/>
    <w:rsid w:val="00CB4202"/>
    <w:rsid w:val="00CD4BA1"/>
    <w:rsid w:val="00CD758D"/>
    <w:rsid w:val="00CE0379"/>
    <w:rsid w:val="00CF6274"/>
    <w:rsid w:val="00CF736B"/>
    <w:rsid w:val="00D11B08"/>
    <w:rsid w:val="00D237B7"/>
    <w:rsid w:val="00D33D36"/>
    <w:rsid w:val="00D35CFA"/>
    <w:rsid w:val="00D42CDD"/>
    <w:rsid w:val="00D445B1"/>
    <w:rsid w:val="00D65E01"/>
    <w:rsid w:val="00D7685A"/>
    <w:rsid w:val="00D80EBB"/>
    <w:rsid w:val="00D82416"/>
    <w:rsid w:val="00D82716"/>
    <w:rsid w:val="00D84E55"/>
    <w:rsid w:val="00D86331"/>
    <w:rsid w:val="00D91495"/>
    <w:rsid w:val="00D948B6"/>
    <w:rsid w:val="00DA30C0"/>
    <w:rsid w:val="00DA70A6"/>
    <w:rsid w:val="00DB2A16"/>
    <w:rsid w:val="00DC011B"/>
    <w:rsid w:val="00DC649D"/>
    <w:rsid w:val="00DF095C"/>
    <w:rsid w:val="00DF796B"/>
    <w:rsid w:val="00E00E60"/>
    <w:rsid w:val="00E12B7E"/>
    <w:rsid w:val="00E15324"/>
    <w:rsid w:val="00E1622F"/>
    <w:rsid w:val="00E20AE2"/>
    <w:rsid w:val="00E2449D"/>
    <w:rsid w:val="00E43FB4"/>
    <w:rsid w:val="00E6092F"/>
    <w:rsid w:val="00E75E09"/>
    <w:rsid w:val="00E858F0"/>
    <w:rsid w:val="00E97085"/>
    <w:rsid w:val="00EA12BF"/>
    <w:rsid w:val="00EA2754"/>
    <w:rsid w:val="00EA3E67"/>
    <w:rsid w:val="00EB63A5"/>
    <w:rsid w:val="00EB75A1"/>
    <w:rsid w:val="00ED3EDA"/>
    <w:rsid w:val="00EE40F3"/>
    <w:rsid w:val="00EF54A1"/>
    <w:rsid w:val="00F36095"/>
    <w:rsid w:val="00F40151"/>
    <w:rsid w:val="00F4279C"/>
    <w:rsid w:val="00F43A63"/>
    <w:rsid w:val="00F612D6"/>
    <w:rsid w:val="00F65DC4"/>
    <w:rsid w:val="00F7241B"/>
    <w:rsid w:val="00F81AA6"/>
    <w:rsid w:val="00F841A6"/>
    <w:rsid w:val="00F8782F"/>
    <w:rsid w:val="00F97372"/>
    <w:rsid w:val="00FA0542"/>
    <w:rsid w:val="00FA31BE"/>
    <w:rsid w:val="00FA4739"/>
    <w:rsid w:val="00FB07F2"/>
    <w:rsid w:val="00FB12A5"/>
    <w:rsid w:val="00FB2D5A"/>
    <w:rsid w:val="00FB33A6"/>
    <w:rsid w:val="00FB3603"/>
    <w:rsid w:val="00FB6036"/>
    <w:rsid w:val="00FC3F47"/>
    <w:rsid w:val="00FD1AA4"/>
    <w:rsid w:val="00FF51D4"/>
    <w:rsid w:val="01AF5332"/>
    <w:rsid w:val="01DA3DC2"/>
    <w:rsid w:val="025B1A66"/>
    <w:rsid w:val="030721C4"/>
    <w:rsid w:val="044C39E2"/>
    <w:rsid w:val="04970315"/>
    <w:rsid w:val="057513FF"/>
    <w:rsid w:val="05E1215C"/>
    <w:rsid w:val="066060D8"/>
    <w:rsid w:val="067A4160"/>
    <w:rsid w:val="07514FE7"/>
    <w:rsid w:val="07E1544B"/>
    <w:rsid w:val="081F3D6C"/>
    <w:rsid w:val="088077EC"/>
    <w:rsid w:val="08F86CD7"/>
    <w:rsid w:val="09B27E8B"/>
    <w:rsid w:val="09D31E2C"/>
    <w:rsid w:val="0A1F1BF0"/>
    <w:rsid w:val="0A762415"/>
    <w:rsid w:val="0B0E42E3"/>
    <w:rsid w:val="0BE374A9"/>
    <w:rsid w:val="0CDE6ACB"/>
    <w:rsid w:val="0EA0672E"/>
    <w:rsid w:val="0EC816C2"/>
    <w:rsid w:val="0F7F4595"/>
    <w:rsid w:val="0F8F5B59"/>
    <w:rsid w:val="100246FE"/>
    <w:rsid w:val="10EA5A3E"/>
    <w:rsid w:val="111E456B"/>
    <w:rsid w:val="12C860AD"/>
    <w:rsid w:val="147D372F"/>
    <w:rsid w:val="151E32CA"/>
    <w:rsid w:val="15A9236C"/>
    <w:rsid w:val="16264C10"/>
    <w:rsid w:val="16556050"/>
    <w:rsid w:val="17A94E18"/>
    <w:rsid w:val="18417E5E"/>
    <w:rsid w:val="18550589"/>
    <w:rsid w:val="1A8923F8"/>
    <w:rsid w:val="1B6040A3"/>
    <w:rsid w:val="1CBE4BAE"/>
    <w:rsid w:val="1D30127C"/>
    <w:rsid w:val="1D7D66B7"/>
    <w:rsid w:val="1DD90AD6"/>
    <w:rsid w:val="1DEB2C07"/>
    <w:rsid w:val="1E816369"/>
    <w:rsid w:val="1EDF6DFF"/>
    <w:rsid w:val="1F40238A"/>
    <w:rsid w:val="1F7D089D"/>
    <w:rsid w:val="1F9F3489"/>
    <w:rsid w:val="1FA40BA8"/>
    <w:rsid w:val="1FF813AB"/>
    <w:rsid w:val="1FFA445A"/>
    <w:rsid w:val="20C16E58"/>
    <w:rsid w:val="21C64504"/>
    <w:rsid w:val="22605F70"/>
    <w:rsid w:val="23C25AD5"/>
    <w:rsid w:val="2680131F"/>
    <w:rsid w:val="26D92385"/>
    <w:rsid w:val="26FB67A0"/>
    <w:rsid w:val="271D387D"/>
    <w:rsid w:val="27B95D83"/>
    <w:rsid w:val="28117F37"/>
    <w:rsid w:val="2A1E3222"/>
    <w:rsid w:val="2A9D1EE9"/>
    <w:rsid w:val="2AF8042E"/>
    <w:rsid w:val="2CBF274A"/>
    <w:rsid w:val="2DCF3824"/>
    <w:rsid w:val="2E601C30"/>
    <w:rsid w:val="2FEB3F0A"/>
    <w:rsid w:val="303857D4"/>
    <w:rsid w:val="30BF25EC"/>
    <w:rsid w:val="3231130A"/>
    <w:rsid w:val="32522369"/>
    <w:rsid w:val="3268280F"/>
    <w:rsid w:val="32F40F8E"/>
    <w:rsid w:val="337B4224"/>
    <w:rsid w:val="35C573E3"/>
    <w:rsid w:val="3646790F"/>
    <w:rsid w:val="387253A5"/>
    <w:rsid w:val="38A10829"/>
    <w:rsid w:val="39CB2B1A"/>
    <w:rsid w:val="3B3A474D"/>
    <w:rsid w:val="3B7A783B"/>
    <w:rsid w:val="3B916BEB"/>
    <w:rsid w:val="3BAC4172"/>
    <w:rsid w:val="3C3C58ED"/>
    <w:rsid w:val="3C754F6E"/>
    <w:rsid w:val="3C85010C"/>
    <w:rsid w:val="3D9077F2"/>
    <w:rsid w:val="3E2C0BB4"/>
    <w:rsid w:val="3E893B73"/>
    <w:rsid w:val="3F0A105D"/>
    <w:rsid w:val="405E1827"/>
    <w:rsid w:val="406820C5"/>
    <w:rsid w:val="41322966"/>
    <w:rsid w:val="43944575"/>
    <w:rsid w:val="44A97FF9"/>
    <w:rsid w:val="45211946"/>
    <w:rsid w:val="45286671"/>
    <w:rsid w:val="453F1647"/>
    <w:rsid w:val="45D926EB"/>
    <w:rsid w:val="4710699E"/>
    <w:rsid w:val="471C7F29"/>
    <w:rsid w:val="47592E63"/>
    <w:rsid w:val="47CA36D3"/>
    <w:rsid w:val="48060364"/>
    <w:rsid w:val="48D12A65"/>
    <w:rsid w:val="4910358D"/>
    <w:rsid w:val="49725FF6"/>
    <w:rsid w:val="4A222BCC"/>
    <w:rsid w:val="4B7F51E9"/>
    <w:rsid w:val="4BD778FC"/>
    <w:rsid w:val="4E68019D"/>
    <w:rsid w:val="50546455"/>
    <w:rsid w:val="507639BA"/>
    <w:rsid w:val="53D26B0E"/>
    <w:rsid w:val="542C1497"/>
    <w:rsid w:val="54B9014C"/>
    <w:rsid w:val="54FE3612"/>
    <w:rsid w:val="55156756"/>
    <w:rsid w:val="552A7B66"/>
    <w:rsid w:val="563F133C"/>
    <w:rsid w:val="59180CDF"/>
    <w:rsid w:val="59265B2F"/>
    <w:rsid w:val="59810B98"/>
    <w:rsid w:val="598F4AF6"/>
    <w:rsid w:val="59A10231"/>
    <w:rsid w:val="59AD1935"/>
    <w:rsid w:val="5B38156D"/>
    <w:rsid w:val="5BA477A6"/>
    <w:rsid w:val="5C44109A"/>
    <w:rsid w:val="5C967782"/>
    <w:rsid w:val="5D403159"/>
    <w:rsid w:val="5D5932FD"/>
    <w:rsid w:val="5E5104CD"/>
    <w:rsid w:val="5EAA2F61"/>
    <w:rsid w:val="5F544E26"/>
    <w:rsid w:val="5FFB0260"/>
    <w:rsid w:val="6012286A"/>
    <w:rsid w:val="616D45F4"/>
    <w:rsid w:val="61800286"/>
    <w:rsid w:val="62163D07"/>
    <w:rsid w:val="630E4902"/>
    <w:rsid w:val="63242791"/>
    <w:rsid w:val="64A05D2B"/>
    <w:rsid w:val="64EC636E"/>
    <w:rsid w:val="662A5142"/>
    <w:rsid w:val="6635067F"/>
    <w:rsid w:val="68E64E12"/>
    <w:rsid w:val="69247985"/>
    <w:rsid w:val="69D7142D"/>
    <w:rsid w:val="6C6B4DFB"/>
    <w:rsid w:val="6C7D14E6"/>
    <w:rsid w:val="6D72398F"/>
    <w:rsid w:val="6DC0555A"/>
    <w:rsid w:val="6EC976E3"/>
    <w:rsid w:val="6EFF7A7C"/>
    <w:rsid w:val="6F5A4F08"/>
    <w:rsid w:val="6FEF5443"/>
    <w:rsid w:val="6FF04F96"/>
    <w:rsid w:val="718D3786"/>
    <w:rsid w:val="728824E5"/>
    <w:rsid w:val="738B5D4B"/>
    <w:rsid w:val="75097E5E"/>
    <w:rsid w:val="75265D63"/>
    <w:rsid w:val="75FB46C8"/>
    <w:rsid w:val="76647748"/>
    <w:rsid w:val="77746F28"/>
    <w:rsid w:val="77A80CB1"/>
    <w:rsid w:val="782162EC"/>
    <w:rsid w:val="7B6356D1"/>
    <w:rsid w:val="7C231E7B"/>
    <w:rsid w:val="7D6C6324"/>
    <w:rsid w:val="7DAB14FB"/>
    <w:rsid w:val="7E13070D"/>
    <w:rsid w:val="7ED46538"/>
    <w:rsid w:val="7EFE20BF"/>
    <w:rsid w:val="7F373521"/>
    <w:rsid w:val="7FFC0501"/>
    <w:rsid w:val="A0DF2D33"/>
    <w:rsid w:val="B76F84A2"/>
    <w:rsid w:val="DA77BC47"/>
    <w:rsid w:val="DFF7B539"/>
    <w:rsid w:val="FDFE69EC"/>
    <w:rsid w:val="FFDDDE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7"/>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38"/>
    <w:qFormat/>
    <w:uiPriority w:val="9"/>
    <w:pPr>
      <w:keepNext/>
      <w:keepLines/>
      <w:spacing w:before="260" w:after="260" w:line="415" w:lineRule="auto"/>
      <w:outlineLvl w:val="1"/>
    </w:pPr>
    <w:rPr>
      <w:rFonts w:ascii="Cambria" w:hAnsi="Cambria" w:cs="宋体"/>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0"/>
    <w:qFormat/>
    <w:uiPriority w:val="9"/>
    <w:pPr>
      <w:keepNext/>
      <w:keepLines/>
      <w:spacing w:before="280" w:after="290" w:line="374" w:lineRule="auto"/>
      <w:outlineLvl w:val="4"/>
    </w:pPr>
    <w:rPr>
      <w:b/>
      <w:bCs/>
      <w:sz w:val="28"/>
      <w:szCs w:val="28"/>
    </w:rPr>
  </w:style>
  <w:style w:type="paragraph" w:styleId="8">
    <w:name w:val="heading 8"/>
    <w:basedOn w:val="1"/>
    <w:next w:val="1"/>
    <w:link w:val="55"/>
    <w:qFormat/>
    <w:uiPriority w:val="9"/>
    <w:pPr>
      <w:keepNext/>
      <w:keepLines/>
      <w:spacing w:before="240" w:after="64" w:line="320" w:lineRule="auto"/>
      <w:outlineLvl w:val="7"/>
    </w:pPr>
    <w:rPr>
      <w:rFonts w:ascii="等线 Light" w:hAnsi="等线 Light" w:eastAsia="等线 Light"/>
      <w:sz w:val="24"/>
      <w:szCs w:val="24"/>
    </w:rPr>
  </w:style>
  <w:style w:type="paragraph" w:styleId="9">
    <w:name w:val="heading 9"/>
    <w:basedOn w:val="1"/>
    <w:next w:val="1"/>
    <w:link w:val="42"/>
    <w:qFormat/>
    <w:uiPriority w:val="9"/>
    <w:pPr>
      <w:keepNext/>
      <w:keepLines/>
      <w:spacing w:before="240" w:after="64" w:line="320" w:lineRule="auto"/>
      <w:outlineLvl w:val="8"/>
    </w:pPr>
    <w:rPr>
      <w:rFonts w:ascii="Cambria" w:hAnsi="Cambria"/>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pPr>
  </w:style>
  <w:style w:type="paragraph" w:styleId="10">
    <w:name w:val="List Number"/>
    <w:basedOn w:val="1"/>
    <w:unhideWhenUsed/>
    <w:qFormat/>
    <w:uiPriority w:val="0"/>
    <w:pPr>
      <w:widowControl/>
      <w:numPr>
        <w:ilvl w:val="0"/>
        <w:numId w:val="1"/>
      </w:numPr>
      <w:tabs>
        <w:tab w:val="clear" w:pos="360"/>
      </w:tabs>
      <w:spacing w:before="100" w:beforeAutospacing="1" w:afterLines="50"/>
      <w:ind w:left="454" w:hanging="284" w:firstLineChars="0"/>
      <w:jc w:val="left"/>
    </w:pPr>
    <w:rPr>
      <w:kern w:val="0"/>
      <w:sz w:val="24"/>
      <w:szCs w:val="24"/>
    </w:rPr>
  </w:style>
  <w:style w:type="paragraph" w:styleId="11">
    <w:name w:val="annotation text"/>
    <w:basedOn w:val="1"/>
    <w:link w:val="43"/>
    <w:unhideWhenUsed/>
    <w:qFormat/>
    <w:uiPriority w:val="0"/>
    <w:pPr>
      <w:jc w:val="left"/>
    </w:pPr>
  </w:style>
  <w:style w:type="paragraph" w:styleId="12">
    <w:name w:val="Body Text 3"/>
    <w:basedOn w:val="1"/>
    <w:link w:val="44"/>
    <w:unhideWhenUsed/>
    <w:qFormat/>
    <w:uiPriority w:val="99"/>
    <w:pPr>
      <w:spacing w:before="100" w:beforeAutospacing="1" w:after="120"/>
    </w:pPr>
    <w:rPr>
      <w:sz w:val="16"/>
      <w:szCs w:val="16"/>
    </w:rPr>
  </w:style>
  <w:style w:type="paragraph" w:styleId="13">
    <w:name w:val="Body Text"/>
    <w:basedOn w:val="1"/>
    <w:link w:val="45"/>
    <w:unhideWhenUsed/>
    <w:qFormat/>
    <w:uiPriority w:val="0"/>
    <w:pPr>
      <w:spacing w:before="100" w:beforeAutospacing="1" w:after="120"/>
    </w:pPr>
  </w:style>
  <w:style w:type="paragraph" w:styleId="14">
    <w:name w:val="Body Text Indent"/>
    <w:basedOn w:val="1"/>
    <w:link w:val="46"/>
    <w:unhideWhenUsed/>
    <w:qFormat/>
    <w:uiPriority w:val="0"/>
    <w:pPr>
      <w:ind w:firstLine="830" w:firstLineChars="352"/>
    </w:pPr>
    <w:rPr>
      <w:rFonts w:ascii="仿宋_GB2312" w:hAnsi="宋体" w:eastAsia="仿宋_GB2312" w:cs="宋体"/>
      <w:kern w:val="0"/>
      <w:sz w:val="32"/>
      <w:szCs w:val="32"/>
    </w:rPr>
  </w:style>
  <w:style w:type="paragraph" w:styleId="15">
    <w:name w:val="List 2"/>
    <w:basedOn w:val="1"/>
    <w:unhideWhenUsed/>
    <w:qFormat/>
    <w:uiPriority w:val="99"/>
    <w:pPr>
      <w:spacing w:before="100" w:beforeAutospacing="1" w:after="100" w:afterAutospacing="1"/>
      <w:ind w:left="100" w:leftChars="200" w:hanging="200" w:hangingChars="200"/>
      <w:contextualSpacing/>
    </w:pPr>
  </w:style>
  <w:style w:type="paragraph" w:styleId="16">
    <w:name w:val="toc 3"/>
    <w:basedOn w:val="1"/>
    <w:next w:val="1"/>
    <w:unhideWhenUsed/>
    <w:qFormat/>
    <w:uiPriority w:val="39"/>
    <w:pPr>
      <w:ind w:left="840" w:leftChars="400"/>
    </w:pPr>
    <w:rPr>
      <w:rFonts w:ascii="Calibri" w:hAnsi="Calibri"/>
      <w:szCs w:val="24"/>
    </w:rPr>
  </w:style>
  <w:style w:type="paragraph" w:styleId="17">
    <w:name w:val="Plain Text"/>
    <w:basedOn w:val="1"/>
    <w:next w:val="5"/>
    <w:link w:val="47"/>
    <w:unhideWhenUsed/>
    <w:qFormat/>
    <w:uiPriority w:val="0"/>
    <w:rPr>
      <w:rFonts w:ascii="宋体" w:hAnsi="Courier New" w:cs="宋体"/>
      <w:kern w:val="0"/>
      <w:sz w:val="20"/>
      <w:szCs w:val="20"/>
    </w:rPr>
  </w:style>
  <w:style w:type="paragraph" w:styleId="18">
    <w:name w:val="Date"/>
    <w:basedOn w:val="1"/>
    <w:next w:val="1"/>
    <w:link w:val="48"/>
    <w:unhideWhenUsed/>
    <w:qFormat/>
    <w:uiPriority w:val="99"/>
    <w:pPr>
      <w:ind w:left="100" w:leftChars="2500"/>
    </w:pPr>
    <w:rPr>
      <w:szCs w:val="24"/>
    </w:rPr>
  </w:style>
  <w:style w:type="paragraph" w:styleId="19">
    <w:name w:val="Balloon Text"/>
    <w:basedOn w:val="1"/>
    <w:link w:val="49"/>
    <w:unhideWhenUsed/>
    <w:qFormat/>
    <w:uiPriority w:val="0"/>
    <w:rPr>
      <w:sz w:val="18"/>
      <w:szCs w:val="18"/>
    </w:rPr>
  </w:style>
  <w:style w:type="paragraph" w:styleId="20">
    <w:name w:val="footer"/>
    <w:basedOn w:val="1"/>
    <w:link w:val="50"/>
    <w:unhideWhenUsed/>
    <w:qFormat/>
    <w:uiPriority w:val="0"/>
    <w:pPr>
      <w:tabs>
        <w:tab w:val="center" w:pos="4153"/>
        <w:tab w:val="right" w:pos="8306"/>
      </w:tabs>
      <w:snapToGrid w:val="0"/>
      <w:jc w:val="left"/>
    </w:pPr>
    <w:rPr>
      <w:sz w:val="18"/>
      <w:szCs w:val="18"/>
    </w:rPr>
  </w:style>
  <w:style w:type="paragraph" w:styleId="21">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rPr>
      <w:rFonts w:ascii="Calibri" w:hAnsi="Calibri"/>
      <w:szCs w:val="24"/>
    </w:rPr>
  </w:style>
  <w:style w:type="paragraph" w:styleId="24">
    <w:name w:val="toc 2"/>
    <w:basedOn w:val="1"/>
    <w:next w:val="1"/>
    <w:unhideWhenUsed/>
    <w:qFormat/>
    <w:uiPriority w:val="39"/>
    <w:pPr>
      <w:spacing w:before="100" w:beforeAutospacing="1" w:after="100" w:afterAutospacing="1"/>
      <w:ind w:left="420" w:leftChars="200"/>
    </w:pPr>
  </w:style>
  <w:style w:type="paragraph" w:styleId="25">
    <w:name w:val="Normal (Web)"/>
    <w:basedOn w:val="1"/>
    <w:unhideWhenUsed/>
    <w:qFormat/>
    <w:uiPriority w:val="0"/>
    <w:rPr>
      <w:rFonts w:ascii="Calibri" w:hAnsi="Calibri"/>
      <w:kern w:val="0"/>
      <w:sz w:val="24"/>
      <w:szCs w:val="24"/>
    </w:rPr>
  </w:style>
  <w:style w:type="paragraph" w:styleId="26">
    <w:name w:val="Title"/>
    <w:basedOn w:val="1"/>
    <w:link w:val="52"/>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7">
    <w:name w:val="annotation subject"/>
    <w:basedOn w:val="11"/>
    <w:next w:val="11"/>
    <w:link w:val="53"/>
    <w:qFormat/>
    <w:uiPriority w:val="99"/>
    <w:rPr>
      <w:b/>
      <w:bCs/>
      <w:szCs w:val="24"/>
    </w:rPr>
  </w:style>
  <w:style w:type="paragraph" w:styleId="28">
    <w:name w:val="Body Text First Indent 2"/>
    <w:basedOn w:val="14"/>
    <w:link w:val="54"/>
    <w:unhideWhenUsed/>
    <w:qFormat/>
    <w:uiPriority w:val="99"/>
    <w:pPr>
      <w:spacing w:after="120"/>
      <w:ind w:left="420" w:leftChars="200" w:firstLine="420" w:firstLineChars="200"/>
    </w:pPr>
    <w:rPr>
      <w:rFonts w:ascii="Calibri" w:hAnsi="Calibri" w:eastAsia="宋体" w:cs="Times New Roman"/>
      <w:kern w:val="2"/>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page number"/>
    <w:qFormat/>
    <w:uiPriority w:val="0"/>
    <w:rPr>
      <w:rFonts w:ascii="Arial" w:hAnsi="Arial" w:eastAsia="黑体" w:cs="Arial"/>
      <w:snapToGrid w:val="0"/>
      <w:kern w:val="0"/>
      <w:szCs w:val="21"/>
    </w:rPr>
  </w:style>
  <w:style w:type="character" w:styleId="34">
    <w:name w:val="FollowedHyperlink"/>
    <w:unhideWhenUsed/>
    <w:qFormat/>
    <w:uiPriority w:val="99"/>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character" w:customStyle="1" w:styleId="37">
    <w:name w:val="标题 1 字符"/>
    <w:link w:val="2"/>
    <w:qFormat/>
    <w:uiPriority w:val="9"/>
    <w:rPr>
      <w:rFonts w:ascii="Times New Roman" w:hAnsi="Times New Roman" w:eastAsia="宋体" w:cs="Times New Roman"/>
      <w:b/>
      <w:bCs/>
      <w:kern w:val="44"/>
      <w:sz w:val="44"/>
      <w:szCs w:val="44"/>
    </w:rPr>
  </w:style>
  <w:style w:type="character" w:customStyle="1" w:styleId="38">
    <w:name w:val="标题 2 字符"/>
    <w:link w:val="3"/>
    <w:qFormat/>
    <w:uiPriority w:val="9"/>
    <w:rPr>
      <w:rFonts w:ascii="Cambria" w:hAnsi="Cambria" w:eastAsia="宋体" w:cs="宋体"/>
      <w:b/>
      <w:bCs/>
      <w:sz w:val="32"/>
      <w:szCs w:val="32"/>
    </w:rPr>
  </w:style>
  <w:style w:type="character" w:customStyle="1" w:styleId="39">
    <w:name w:val="标题 3 字符"/>
    <w:link w:val="4"/>
    <w:qFormat/>
    <w:uiPriority w:val="9"/>
    <w:rPr>
      <w:b/>
      <w:bCs/>
      <w:kern w:val="2"/>
      <w:sz w:val="32"/>
      <w:szCs w:val="32"/>
    </w:rPr>
  </w:style>
  <w:style w:type="character" w:customStyle="1" w:styleId="40">
    <w:name w:val="标题 5 字符"/>
    <w:link w:val="6"/>
    <w:qFormat/>
    <w:uiPriority w:val="9"/>
    <w:rPr>
      <w:rFonts w:ascii="Times New Roman" w:hAnsi="Times New Roman" w:eastAsia="宋体" w:cs="Times New Roman"/>
      <w:b/>
      <w:bCs/>
      <w:sz w:val="28"/>
      <w:szCs w:val="28"/>
    </w:rPr>
  </w:style>
  <w:style w:type="character" w:customStyle="1" w:styleId="41">
    <w:name w:val="标题 8 字符1"/>
    <w:link w:val="8"/>
    <w:qFormat/>
    <w:uiPriority w:val="9"/>
    <w:rPr>
      <w:rFonts w:ascii="等线 Light" w:hAnsi="等线 Light" w:eastAsia="等线 Light"/>
      <w:kern w:val="2"/>
      <w:sz w:val="24"/>
      <w:szCs w:val="24"/>
    </w:rPr>
  </w:style>
  <w:style w:type="character" w:customStyle="1" w:styleId="42">
    <w:name w:val="标题 9 字符"/>
    <w:link w:val="9"/>
    <w:qFormat/>
    <w:uiPriority w:val="9"/>
    <w:rPr>
      <w:rFonts w:ascii="Cambria" w:hAnsi="Cambria"/>
      <w:kern w:val="2"/>
      <w:sz w:val="21"/>
      <w:szCs w:val="21"/>
    </w:rPr>
  </w:style>
  <w:style w:type="character" w:customStyle="1" w:styleId="43">
    <w:name w:val="批注文字 字符2"/>
    <w:link w:val="11"/>
    <w:qFormat/>
    <w:uiPriority w:val="0"/>
    <w:rPr>
      <w:rFonts w:ascii="Times New Roman" w:hAnsi="Times New Roman" w:eastAsia="宋体" w:cs="Times New Roman"/>
      <w:szCs w:val="21"/>
    </w:rPr>
  </w:style>
  <w:style w:type="character" w:customStyle="1" w:styleId="44">
    <w:name w:val="正文文本 3 字符"/>
    <w:link w:val="12"/>
    <w:semiHidden/>
    <w:qFormat/>
    <w:uiPriority w:val="99"/>
    <w:rPr>
      <w:rFonts w:ascii="Times New Roman" w:hAnsi="Times New Roman" w:eastAsia="宋体" w:cs="Times New Roman"/>
      <w:sz w:val="16"/>
      <w:szCs w:val="16"/>
    </w:rPr>
  </w:style>
  <w:style w:type="character" w:customStyle="1" w:styleId="45">
    <w:name w:val="正文文本 字符1"/>
    <w:link w:val="13"/>
    <w:qFormat/>
    <w:uiPriority w:val="0"/>
    <w:rPr>
      <w:rFonts w:ascii="Times New Roman" w:hAnsi="Times New Roman" w:eastAsia="宋体" w:cs="Times New Roman"/>
      <w:szCs w:val="21"/>
    </w:rPr>
  </w:style>
  <w:style w:type="character" w:customStyle="1" w:styleId="46">
    <w:name w:val="正文文本缩进 字符1"/>
    <w:link w:val="14"/>
    <w:qFormat/>
    <w:uiPriority w:val="0"/>
    <w:rPr>
      <w:rFonts w:ascii="仿宋_GB2312" w:hAnsi="宋体" w:eastAsia="仿宋_GB2312" w:cs="宋体"/>
      <w:kern w:val="0"/>
      <w:sz w:val="32"/>
      <w:szCs w:val="32"/>
    </w:rPr>
  </w:style>
  <w:style w:type="character" w:customStyle="1" w:styleId="47">
    <w:name w:val="纯文本 字符3"/>
    <w:link w:val="17"/>
    <w:qFormat/>
    <w:uiPriority w:val="0"/>
    <w:rPr>
      <w:rFonts w:ascii="宋体" w:hAnsi="Courier New" w:eastAsia="宋体" w:cs="宋体"/>
      <w:kern w:val="0"/>
      <w:sz w:val="20"/>
      <w:szCs w:val="20"/>
    </w:rPr>
  </w:style>
  <w:style w:type="character" w:customStyle="1" w:styleId="48">
    <w:name w:val="日期 字符"/>
    <w:link w:val="18"/>
    <w:semiHidden/>
    <w:qFormat/>
    <w:uiPriority w:val="99"/>
    <w:rPr>
      <w:rFonts w:ascii="Times New Roman" w:hAnsi="Times New Roman"/>
      <w:kern w:val="2"/>
      <w:sz w:val="21"/>
      <w:szCs w:val="21"/>
    </w:rPr>
  </w:style>
  <w:style w:type="character" w:customStyle="1" w:styleId="49">
    <w:name w:val="批注框文本 字符"/>
    <w:link w:val="19"/>
    <w:semiHidden/>
    <w:qFormat/>
    <w:uiPriority w:val="99"/>
    <w:rPr>
      <w:rFonts w:ascii="Times New Roman" w:hAnsi="Times New Roman"/>
      <w:kern w:val="2"/>
      <w:sz w:val="18"/>
      <w:szCs w:val="18"/>
    </w:rPr>
  </w:style>
  <w:style w:type="character" w:customStyle="1" w:styleId="50">
    <w:name w:val="页脚 字符"/>
    <w:link w:val="20"/>
    <w:qFormat/>
    <w:uiPriority w:val="0"/>
    <w:rPr>
      <w:sz w:val="18"/>
      <w:szCs w:val="18"/>
    </w:rPr>
  </w:style>
  <w:style w:type="character" w:customStyle="1" w:styleId="51">
    <w:name w:val="页眉 字符"/>
    <w:link w:val="21"/>
    <w:qFormat/>
    <w:uiPriority w:val="99"/>
    <w:rPr>
      <w:sz w:val="18"/>
      <w:szCs w:val="18"/>
    </w:rPr>
  </w:style>
  <w:style w:type="character" w:customStyle="1" w:styleId="52">
    <w:name w:val="标题 字符"/>
    <w:link w:val="26"/>
    <w:qFormat/>
    <w:uiPriority w:val="10"/>
    <w:rPr>
      <w:rFonts w:ascii="Cambria" w:hAnsi="Cambria" w:cs="Times New Roman"/>
      <w:b/>
      <w:bCs/>
      <w:kern w:val="2"/>
      <w:sz w:val="32"/>
      <w:szCs w:val="32"/>
    </w:rPr>
  </w:style>
  <w:style w:type="character" w:customStyle="1" w:styleId="53">
    <w:name w:val="批注主题 字符"/>
    <w:link w:val="27"/>
    <w:semiHidden/>
    <w:qFormat/>
    <w:uiPriority w:val="99"/>
    <w:rPr>
      <w:b/>
      <w:bCs/>
      <w:kern w:val="2"/>
      <w:sz w:val="21"/>
    </w:rPr>
  </w:style>
  <w:style w:type="character" w:customStyle="1" w:styleId="54">
    <w:name w:val="正文文本首行缩进 2 字符"/>
    <w:link w:val="28"/>
    <w:semiHidden/>
    <w:qFormat/>
    <w:uiPriority w:val="99"/>
    <w:rPr>
      <w:rFonts w:ascii="Times New Roman" w:hAnsi="Times New Roman"/>
      <w:kern w:val="2"/>
      <w:sz w:val="21"/>
      <w:szCs w:val="21"/>
    </w:rPr>
  </w:style>
  <w:style w:type="character" w:customStyle="1" w:styleId="55">
    <w:name w:val="标题 8 字符"/>
    <w:link w:val="8"/>
    <w:qFormat/>
    <w:uiPriority w:val="0"/>
    <w:rPr>
      <w:rFonts w:ascii="Cambria" w:hAnsi="Cambria" w:eastAsia="宋体" w:cs="Times New Roman"/>
      <w:kern w:val="2"/>
      <w:sz w:val="24"/>
      <w:szCs w:val="24"/>
    </w:rPr>
  </w:style>
  <w:style w:type="character" w:customStyle="1" w:styleId="56">
    <w:name w:val="15"/>
    <w:qFormat/>
    <w:uiPriority w:val="0"/>
    <w:rPr>
      <w:rFonts w:hint="default" w:ascii="Times New Roman" w:hAnsi="Times New Roman" w:cs="Times New Roman"/>
      <w:color w:val="0000FF"/>
      <w:u w:val="single"/>
    </w:rPr>
  </w:style>
  <w:style w:type="character" w:customStyle="1" w:styleId="57">
    <w:name w:val="16"/>
    <w:qFormat/>
    <w:uiPriority w:val="0"/>
    <w:rPr>
      <w:rFonts w:hint="default" w:ascii="Times New Roman" w:hAnsi="Times New Roman" w:cs="Times New Roman"/>
    </w:rPr>
  </w:style>
  <w:style w:type="character" w:customStyle="1" w:styleId="58">
    <w:name w:val="17"/>
    <w:qFormat/>
    <w:uiPriority w:val="0"/>
    <w:rPr>
      <w:rFonts w:hint="default" w:ascii="Times New Roman" w:hAnsi="Times New Roman" w:eastAsia="宋体" w:cs="Times New Roman"/>
    </w:rPr>
  </w:style>
  <w:style w:type="character" w:customStyle="1" w:styleId="59">
    <w:name w:val="批注文字 Char1"/>
    <w:qFormat/>
    <w:uiPriority w:val="0"/>
    <w:rPr>
      <w:rFonts w:ascii="Times New Roman" w:hAnsi="Times New Roman"/>
      <w:kern w:val="2"/>
      <w:sz w:val="21"/>
      <w:szCs w:val="24"/>
    </w:rPr>
  </w:style>
  <w:style w:type="paragraph" w:customStyle="1" w:styleId="60">
    <w:name w:val="Table Paragraph"/>
    <w:basedOn w:val="1"/>
    <w:qFormat/>
    <w:uiPriority w:val="1"/>
    <w:pPr>
      <w:jc w:val="left"/>
    </w:pPr>
    <w:rPr>
      <w:rFonts w:ascii="Calibri" w:hAnsi="Calibri"/>
      <w:kern w:val="0"/>
      <w:sz w:val="22"/>
      <w:szCs w:val="22"/>
      <w:lang w:eastAsia="en-US"/>
    </w:rPr>
  </w:style>
  <w:style w:type="character" w:customStyle="1" w:styleId="61">
    <w:name w:val="标题 2 Char1"/>
    <w:qFormat/>
    <w:uiPriority w:val="9"/>
    <w:rPr>
      <w:rFonts w:ascii="Cambria" w:hAnsi="Cambria" w:eastAsia="宋体" w:cs="Times New Roman"/>
      <w:b/>
      <w:bCs/>
      <w:kern w:val="2"/>
      <w:sz w:val="32"/>
      <w:szCs w:val="32"/>
    </w:rPr>
  </w:style>
  <w:style w:type="character" w:customStyle="1" w:styleId="62">
    <w:name w:val="纯文本 Char1"/>
    <w:qFormat/>
    <w:uiPriority w:val="0"/>
    <w:rPr>
      <w:rFonts w:ascii="宋体" w:hAnsi="Courier New" w:eastAsia="宋体" w:cs="Courier New"/>
      <w:szCs w:val="21"/>
    </w:rPr>
  </w:style>
  <w:style w:type="character" w:customStyle="1" w:styleId="63">
    <w:name w:val="正文2 Char Char"/>
    <w:link w:val="64"/>
    <w:qFormat/>
    <w:uiPriority w:val="0"/>
    <w:rPr>
      <w:sz w:val="24"/>
    </w:rPr>
  </w:style>
  <w:style w:type="paragraph" w:customStyle="1" w:styleId="64">
    <w:name w:val="正文2"/>
    <w:basedOn w:val="1"/>
    <w:link w:val="63"/>
    <w:qFormat/>
    <w:uiPriority w:val="0"/>
    <w:pPr>
      <w:adjustRightInd w:val="0"/>
      <w:spacing w:before="156" w:line="360" w:lineRule="auto"/>
      <w:ind w:firstLine="510" w:firstLineChars="200"/>
    </w:pPr>
    <w:rPr>
      <w:rFonts w:ascii="Calibri" w:hAnsi="Calibri"/>
      <w:kern w:val="0"/>
      <w:sz w:val="24"/>
      <w:szCs w:val="20"/>
    </w:rPr>
  </w:style>
  <w:style w:type="character" w:customStyle="1" w:styleId="65">
    <w:name w:val="批注主题 Char"/>
    <w:qFormat/>
    <w:uiPriority w:val="99"/>
    <w:rPr>
      <w:rFonts w:ascii="Times New Roman" w:hAnsi="Times New Roman"/>
      <w:b/>
      <w:bCs/>
      <w:kern w:val="2"/>
      <w:sz w:val="21"/>
      <w:szCs w:val="24"/>
    </w:rPr>
  </w:style>
  <w:style w:type="character" w:customStyle="1" w:styleId="66">
    <w:name w:val="正文文本缩进 字符"/>
    <w:qFormat/>
    <w:uiPriority w:val="0"/>
    <w:rPr>
      <w:rFonts w:ascii="仿宋_GB2312" w:hAnsi="Times New Roman" w:eastAsia="仿宋_GB2312" w:cs="Times New Roman"/>
      <w:sz w:val="32"/>
      <w:szCs w:val="20"/>
    </w:rPr>
  </w:style>
  <w:style w:type="character" w:customStyle="1" w:styleId="67">
    <w:name w:val="纯文本 字符"/>
    <w:qFormat/>
    <w:uiPriority w:val="0"/>
    <w:rPr>
      <w:rFonts w:ascii="宋体" w:hAnsi="Courier New" w:eastAsia="宋体" w:cs="Courier New"/>
      <w:szCs w:val="21"/>
    </w:rPr>
  </w:style>
  <w:style w:type="character" w:customStyle="1" w:styleId="68">
    <w:name w:val="正文文本 Char1"/>
    <w:qFormat/>
    <w:uiPriority w:val="0"/>
    <w:rPr>
      <w:rFonts w:ascii="Times New Roman" w:hAnsi="Times New Roman"/>
      <w:kern w:val="2"/>
      <w:sz w:val="21"/>
      <w:szCs w:val="24"/>
    </w:rPr>
  </w:style>
  <w:style w:type="character" w:customStyle="1" w:styleId="69">
    <w:name w:val="日期 Char"/>
    <w:qFormat/>
    <w:uiPriority w:val="99"/>
    <w:rPr>
      <w:rFonts w:ascii="Times New Roman" w:hAnsi="Times New Roman"/>
      <w:kern w:val="2"/>
      <w:sz w:val="21"/>
      <w:szCs w:val="24"/>
    </w:rPr>
  </w:style>
  <w:style w:type="character" w:customStyle="1" w:styleId="70">
    <w:name w:val="批注文字 字符"/>
    <w:qFormat/>
    <w:uiPriority w:val="0"/>
    <w:rPr>
      <w:rFonts w:ascii="Times New Roman" w:hAnsi="Times New Roman"/>
      <w:kern w:val="2"/>
      <w:sz w:val="21"/>
      <w:szCs w:val="24"/>
    </w:rPr>
  </w:style>
  <w:style w:type="character" w:customStyle="1" w:styleId="71">
    <w:name w:val="正文首行缩进 2 Char"/>
    <w:qFormat/>
    <w:uiPriority w:val="99"/>
    <w:rPr>
      <w:kern w:val="2"/>
      <w:sz w:val="21"/>
      <w:szCs w:val="24"/>
    </w:rPr>
  </w:style>
  <w:style w:type="character" w:customStyle="1" w:styleId="72">
    <w:name w:val="页眉 Char1"/>
    <w:qFormat/>
    <w:uiPriority w:val="0"/>
    <w:rPr>
      <w:sz w:val="18"/>
      <w:szCs w:val="18"/>
    </w:rPr>
  </w:style>
  <w:style w:type="character" w:customStyle="1" w:styleId="73">
    <w:name w:val="标题 Char"/>
    <w:qFormat/>
    <w:uiPriority w:val="10"/>
    <w:rPr>
      <w:rFonts w:ascii="Cambria" w:hAnsi="Cambria"/>
      <w:b/>
      <w:bCs/>
      <w:kern w:val="2"/>
      <w:sz w:val="32"/>
      <w:szCs w:val="32"/>
    </w:rPr>
  </w:style>
  <w:style w:type="character" w:customStyle="1" w:styleId="74">
    <w:name w:val="textcontents"/>
    <w:qFormat/>
    <w:uiPriority w:val="0"/>
  </w:style>
  <w:style w:type="character" w:customStyle="1" w:styleId="75">
    <w:name w:val="批注文字 字符1"/>
    <w:qFormat/>
    <w:uiPriority w:val="0"/>
    <w:rPr>
      <w:rFonts w:ascii="Times New Roman" w:hAnsi="Times New Roman"/>
      <w:kern w:val="2"/>
      <w:sz w:val="21"/>
      <w:szCs w:val="24"/>
    </w:rPr>
  </w:style>
  <w:style w:type="character" w:customStyle="1" w:styleId="76">
    <w:name w:val="标题 1 字符1"/>
    <w:qFormat/>
    <w:uiPriority w:val="0"/>
    <w:rPr>
      <w:b/>
      <w:bCs/>
      <w:kern w:val="44"/>
      <w:sz w:val="44"/>
      <w:szCs w:val="44"/>
    </w:rPr>
  </w:style>
  <w:style w:type="character" w:customStyle="1" w:styleId="77">
    <w:name w:val="纯文本 Char2"/>
    <w:qFormat/>
    <w:uiPriority w:val="0"/>
    <w:rPr>
      <w:rFonts w:ascii="宋体" w:hAnsi="Courier New" w:cs="Arial"/>
      <w:snapToGrid w:val="0"/>
      <w:szCs w:val="21"/>
    </w:rPr>
  </w:style>
  <w:style w:type="character" w:customStyle="1" w:styleId="78">
    <w:name w:val="纯文本 字符2"/>
    <w:qFormat/>
    <w:uiPriority w:val="0"/>
    <w:rPr>
      <w:rFonts w:ascii="宋体" w:hAnsi="Courier New" w:eastAsia="宋体" w:cs="Courier New"/>
      <w:szCs w:val="21"/>
    </w:rPr>
  </w:style>
  <w:style w:type="character" w:customStyle="1" w:styleId="7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0">
    <w:name w:val="apple-style-span"/>
    <w:qFormat/>
    <w:uiPriority w:val="0"/>
  </w:style>
  <w:style w:type="character" w:customStyle="1" w:styleId="81">
    <w:name w:val="NormalCharacter"/>
    <w:qFormat/>
    <w:uiPriority w:val="0"/>
  </w:style>
  <w:style w:type="character" w:customStyle="1" w:styleId="82">
    <w:name w:val="正文文本 字符"/>
    <w:qFormat/>
    <w:uiPriority w:val="0"/>
    <w:rPr>
      <w:rFonts w:ascii="Times New Roman" w:hAnsi="Times New Roman"/>
      <w:kern w:val="2"/>
      <w:sz w:val="21"/>
      <w:szCs w:val="24"/>
    </w:rPr>
  </w:style>
  <w:style w:type="character" w:customStyle="1" w:styleId="83">
    <w:name w:val="标题 Char1"/>
    <w:qFormat/>
    <w:uiPriority w:val="0"/>
    <w:rPr>
      <w:rFonts w:ascii="Calibri" w:hAnsi="Calibri"/>
      <w:b/>
      <w:sz w:val="24"/>
      <w:lang w:val="en-GB"/>
    </w:rPr>
  </w:style>
  <w:style w:type="character" w:customStyle="1" w:styleId="84">
    <w:name w:val="_Style 83"/>
    <w:unhideWhenUsed/>
    <w:qFormat/>
    <w:uiPriority w:val="99"/>
    <w:rPr>
      <w:color w:val="605E5C"/>
      <w:shd w:val="clear" w:color="auto" w:fill="E1DFDD"/>
    </w:rPr>
  </w:style>
  <w:style w:type="character" w:customStyle="1" w:styleId="85">
    <w:name w:val="纯文本 字符1"/>
    <w:qFormat/>
    <w:uiPriority w:val="0"/>
    <w:rPr>
      <w:rFonts w:ascii="宋体" w:hAnsi="Courier New"/>
    </w:rPr>
  </w:style>
  <w:style w:type="paragraph" w:customStyle="1" w:styleId="86">
    <w:name w:val="Char Char Char Char"/>
    <w:basedOn w:val="1"/>
    <w:qFormat/>
    <w:uiPriority w:val="0"/>
    <w:pPr>
      <w:widowControl/>
      <w:spacing w:after="160" w:line="240" w:lineRule="exact"/>
      <w:jc w:val="left"/>
    </w:pPr>
    <w:rPr>
      <w:rFonts w:ascii="Calibri" w:hAnsi="Calibri"/>
      <w:szCs w:val="24"/>
    </w:rPr>
  </w:style>
  <w:style w:type="paragraph" w:customStyle="1" w:styleId="87">
    <w:name w:val="样式5"/>
    <w:basedOn w:val="1"/>
    <w:qFormat/>
    <w:uiPriority w:val="0"/>
    <w:pPr>
      <w:adjustRightInd w:val="0"/>
      <w:spacing w:line="440" w:lineRule="exact"/>
      <w:ind w:left="2" w:firstLine="480" w:firstLineChars="200"/>
    </w:pPr>
    <w:rPr>
      <w:rFonts w:ascii="仿宋_GB2312" w:hAnsi="仿宋" w:eastAsia="仿宋_GB2312"/>
      <w:sz w:val="24"/>
      <w:szCs w:val="24"/>
    </w:rPr>
  </w:style>
  <w:style w:type="paragraph" w:customStyle="1" w:styleId="88">
    <w:name w:val="正文缩进1"/>
    <w:basedOn w:val="1"/>
    <w:next w:val="14"/>
    <w:qFormat/>
    <w:uiPriority w:val="0"/>
    <w:pPr>
      <w:autoSpaceDE w:val="0"/>
      <w:autoSpaceDN w:val="0"/>
      <w:adjustRightInd w:val="0"/>
      <w:snapToGrid w:val="0"/>
      <w:spacing w:after="120" w:line="360" w:lineRule="auto"/>
      <w:ind w:left="420" w:leftChars="200" w:firstLine="480" w:firstLineChars="200"/>
    </w:pPr>
    <w:rPr>
      <w:rFonts w:ascii="Calibri" w:hAnsi="Calibri"/>
      <w:sz w:val="24"/>
    </w:rPr>
  </w:style>
  <w:style w:type="paragraph" w:customStyle="1" w:styleId="89">
    <w:name w:val="默认段落字体 Para Char Char Char Char Char Char Char Char Char1 Char Char Char Char"/>
    <w:basedOn w:val="1"/>
    <w:qFormat/>
    <w:uiPriority w:val="0"/>
    <w:rPr>
      <w:rFonts w:ascii="Tahoma" w:hAnsi="Tahoma"/>
      <w:sz w:val="24"/>
      <w:szCs w:val="20"/>
    </w:rPr>
  </w:style>
  <w:style w:type="paragraph" w:customStyle="1" w:styleId="90">
    <w:name w:val="_Style 8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92">
    <w:name w:val="List Paragraph"/>
    <w:basedOn w:val="1"/>
    <w:qFormat/>
    <w:uiPriority w:val="34"/>
    <w:pPr>
      <w:ind w:firstLine="420" w:firstLineChars="200"/>
    </w:pPr>
    <w:rPr>
      <w:rFonts w:ascii="Calibri" w:hAnsi="Calibri"/>
      <w:szCs w:val="24"/>
    </w:rPr>
  </w:style>
  <w:style w:type="paragraph" w:customStyle="1" w:styleId="93">
    <w:name w:val="表格文字"/>
    <w:basedOn w:val="1"/>
    <w:next w:val="13"/>
    <w:qFormat/>
    <w:uiPriority w:val="0"/>
    <w:pPr>
      <w:adjustRightInd w:val="0"/>
      <w:spacing w:line="420" w:lineRule="atLeast"/>
      <w:jc w:val="left"/>
      <w:textAlignment w:val="baseline"/>
    </w:pPr>
    <w:rPr>
      <w:rFonts w:ascii="Calibri" w:hAnsi="Calibri"/>
      <w:kern w:val="0"/>
      <w:szCs w:val="24"/>
    </w:rPr>
  </w:style>
  <w:style w:type="paragraph" w:customStyle="1" w:styleId="94">
    <w:name w:val="1"/>
    <w:basedOn w:val="1"/>
    <w:next w:val="17"/>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5" textRotate="1"/>
    <customShpInfo spid="_x0000_s1026"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569</Words>
  <Characters>701</Characters>
  <Lines>402</Lines>
  <Paragraphs>113</Paragraphs>
  <TotalTime>4</TotalTime>
  <ScaleCrop>false</ScaleCrop>
  <LinksUpToDate>false</LinksUpToDate>
  <CharactersWithSpaces>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2022-03-24T01:08:00Z</dcterms:created>
  <dc:creator>LENOVO</dc:creator>
  <cp:lastModifiedBy>作者</cp:lastModifiedBy>
  <dcterms:modified xsi:type="dcterms:W3CDTF">2025-12-02T08:15:26Z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ABCE1FE7463D8CBFC7122569315A0FC1_43</vt:lpwstr>
  </property>
  <property fmtid="{D5CDD505-2E9C-101B-9397-08002B2CF9AE}" pid="4" name="KSOTemplateDocerSaveRecord">
    <vt:lpwstr>eyJoZGlkIjoiNDBmMzVmY2I4YzE1NGQ1NDAwNzg2OGEzYmZmZmFhZjYiLCJ1c2VySWQiOiIyNzEyMTg0NDQifQ==</vt:lpwstr>
  </property>
</Properties>
</file>