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74C8">
      <w:pPr>
        <w:snapToGrid w:val="0"/>
        <w:spacing w:before="120" w:beforeLines="50" w:line="360" w:lineRule="auto"/>
        <w:jc w:val="center"/>
        <w:rPr>
          <w:rFonts w:ascii="宋体" w:hAnsi="宋体" w:cs="宋体"/>
          <w:color w:val="auto"/>
          <w:kern w:val="21"/>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53496849">
      <w:pPr>
        <w:snapToGrid w:val="0"/>
        <w:spacing w:before="120" w:beforeLines="50" w:line="360" w:lineRule="auto"/>
        <w:jc w:val="right"/>
        <w:rPr>
          <w:rFonts w:ascii="宋体" w:hAnsi="宋体" w:cs="宋体"/>
          <w:color w:val="auto"/>
          <w:kern w:val="21"/>
          <w:sz w:val="72"/>
          <w:szCs w:val="72"/>
          <w:highlight w:val="none"/>
        </w:rPr>
      </w:pPr>
    </w:p>
    <w:p w14:paraId="77E38A3B">
      <w:pPr>
        <w:snapToGrid w:val="0"/>
        <w:spacing w:line="360" w:lineRule="auto"/>
        <w:jc w:val="center"/>
        <w:rPr>
          <w:rFonts w:ascii="宋体" w:hAnsi="宋体" w:cs="宋体"/>
          <w:color w:val="auto"/>
          <w:kern w:val="21"/>
          <w:sz w:val="72"/>
          <w:szCs w:val="72"/>
          <w:highlight w:val="none"/>
        </w:rPr>
      </w:pPr>
    </w:p>
    <w:p w14:paraId="138B4D4E">
      <w:pPr>
        <w:snapToGrid w:val="0"/>
        <w:spacing w:before="120" w:beforeLines="50" w:line="360" w:lineRule="auto"/>
        <w:jc w:val="center"/>
        <w:rPr>
          <w:rFonts w:ascii="宋体" w:hAnsi="宋体" w:cs="宋体"/>
          <w:b/>
          <w:bCs/>
          <w:color w:val="auto"/>
          <w:kern w:val="21"/>
          <w:sz w:val="44"/>
          <w:szCs w:val="44"/>
          <w:highlight w:val="none"/>
        </w:rPr>
      </w:pPr>
      <w:r>
        <w:rPr>
          <w:rFonts w:hint="eastAsia" w:ascii="宋体" w:hAnsi="宋体" w:cs="宋体"/>
          <w:b/>
          <w:bCs/>
          <w:color w:val="auto"/>
          <w:kern w:val="21"/>
          <w:sz w:val="72"/>
          <w:szCs w:val="72"/>
          <w:highlight w:val="none"/>
        </w:rPr>
        <w:t>竞争性磋商文件</w:t>
      </w:r>
    </w:p>
    <w:p w14:paraId="64AFFBBB">
      <w:pPr>
        <w:spacing w:before="240" w:beforeLines="100" w:after="120" w:afterLines="50" w:line="360" w:lineRule="auto"/>
        <w:jc w:val="center"/>
        <w:rPr>
          <w:rFonts w:ascii="宋体" w:hAnsi="宋体" w:cs="宋体"/>
          <w:b/>
          <w:bCs/>
          <w:color w:val="auto"/>
          <w:kern w:val="21"/>
          <w:szCs w:val="21"/>
          <w:highlight w:val="none"/>
        </w:rPr>
      </w:pPr>
      <w:r>
        <w:rPr>
          <w:rFonts w:hint="eastAsia" w:ascii="宋体" w:hAnsi="宋体" w:cs="宋体"/>
          <w:b/>
          <w:bCs/>
          <w:color w:val="auto"/>
          <w:kern w:val="21"/>
          <w:szCs w:val="21"/>
          <w:highlight w:val="none"/>
        </w:rPr>
        <w:t>（全流程电子化评标）</w:t>
      </w:r>
    </w:p>
    <w:p w14:paraId="746D3031">
      <w:pPr>
        <w:spacing w:line="360" w:lineRule="auto"/>
        <w:rPr>
          <w:rFonts w:ascii="宋体" w:hAnsi="宋体" w:cs="宋体"/>
          <w:b/>
          <w:bCs/>
          <w:color w:val="auto"/>
          <w:kern w:val="21"/>
          <w:sz w:val="32"/>
          <w:szCs w:val="32"/>
          <w:highlight w:val="none"/>
        </w:rPr>
      </w:pPr>
    </w:p>
    <w:p w14:paraId="5C226FE2">
      <w:pPr>
        <w:spacing w:line="400" w:lineRule="exact"/>
        <w:ind w:firstLine="1205" w:firstLineChars="400"/>
        <w:rPr>
          <w:rFonts w:ascii="宋体" w:hAnsi="宋体" w:cs="宋体"/>
          <w:b/>
          <w:color w:val="auto"/>
          <w:kern w:val="21"/>
          <w:sz w:val="30"/>
          <w:szCs w:val="30"/>
          <w:highlight w:val="none"/>
        </w:rPr>
      </w:pPr>
    </w:p>
    <w:p w14:paraId="0C12E8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项目名称：</w:t>
      </w:r>
      <w:bookmarkStart w:id="0" w:name="OLE_LINK2"/>
      <w:r>
        <w:rPr>
          <w:rFonts w:hint="eastAsia" w:ascii="宋体" w:hAnsi="宋体" w:cs="宋体"/>
          <w:b/>
          <w:color w:val="auto"/>
          <w:spacing w:val="-11"/>
          <w:kern w:val="21"/>
          <w:sz w:val="30"/>
          <w:szCs w:val="30"/>
          <w:highlight w:val="none"/>
          <w:lang w:eastAsia="zh-CN"/>
        </w:rPr>
        <w:t>《2025首届国际人形机器人街舞邀请赛》会务组织与实施项目</w:t>
      </w:r>
    </w:p>
    <w:bookmarkEnd w:id="0"/>
    <w:p w14:paraId="3CD6234F">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4173DF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项目编号：</w:t>
      </w:r>
      <w:r>
        <w:rPr>
          <w:rFonts w:hint="eastAsia" w:ascii="宋体" w:hAnsi="宋体" w:cs="宋体"/>
          <w:b/>
          <w:color w:val="auto"/>
          <w:kern w:val="21"/>
          <w:sz w:val="30"/>
          <w:szCs w:val="30"/>
          <w:highlight w:val="none"/>
          <w:lang w:eastAsia="zh-CN"/>
        </w:rPr>
        <w:t>GXZC2025-C3-003473-GXTF</w:t>
      </w:r>
    </w:p>
    <w:p w14:paraId="3DEE25B9">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bCs/>
          <w:color w:val="auto"/>
          <w:kern w:val="21"/>
          <w:sz w:val="30"/>
          <w:szCs w:val="30"/>
          <w:highlight w:val="none"/>
          <w:u w:val="single"/>
        </w:rPr>
      </w:pPr>
    </w:p>
    <w:p w14:paraId="08F7A2BB">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15EBCD3C">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22DB7931">
      <w:pPr>
        <w:pStyle w:val="14"/>
        <w:keepNext w:val="0"/>
        <w:keepLines w:val="0"/>
        <w:pageBreakBefore w:val="0"/>
        <w:widowControl w:val="0"/>
        <w:kinsoku/>
        <w:wordWrap/>
        <w:overflowPunct/>
        <w:topLinePunct w:val="0"/>
        <w:autoSpaceDE/>
        <w:autoSpaceDN/>
        <w:bidi w:val="0"/>
        <w:adjustRightInd/>
        <w:snapToGrid/>
        <w:ind w:firstLine="840" w:firstLineChars="400"/>
        <w:textAlignment w:val="auto"/>
        <w:rPr>
          <w:color w:val="auto"/>
          <w:highlight w:val="none"/>
        </w:rPr>
      </w:pPr>
    </w:p>
    <w:p w14:paraId="47B11D16">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79529967">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color w:val="auto"/>
          <w:kern w:val="21"/>
          <w:sz w:val="30"/>
          <w:szCs w:val="30"/>
          <w:highlight w:val="none"/>
          <w:lang w:eastAsia="zh-CN"/>
        </w:rPr>
      </w:pPr>
      <w:r>
        <w:rPr>
          <w:rFonts w:hint="eastAsia" w:ascii="宋体" w:hAnsi="宋体" w:cs="宋体"/>
          <w:b/>
          <w:color w:val="auto"/>
          <w:kern w:val="21"/>
          <w:sz w:val="30"/>
          <w:szCs w:val="30"/>
          <w:highlight w:val="none"/>
        </w:rPr>
        <w:t>采购单位：</w:t>
      </w:r>
      <w:r>
        <w:rPr>
          <w:rFonts w:hint="eastAsia" w:ascii="宋体" w:hAnsi="宋体" w:cs="宋体"/>
          <w:b/>
          <w:color w:val="auto"/>
          <w:kern w:val="21"/>
          <w:sz w:val="30"/>
          <w:szCs w:val="30"/>
          <w:highlight w:val="none"/>
          <w:lang w:eastAsia="zh-CN"/>
        </w:rPr>
        <w:t>广西壮族自治区大数据发展局</w:t>
      </w:r>
    </w:p>
    <w:p w14:paraId="685AA419">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3CB1E65A">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采购代理机构：广西壮族自治区通信产业服务有限公司</w:t>
      </w:r>
    </w:p>
    <w:p w14:paraId="41E30A67">
      <w:pPr>
        <w:spacing w:line="400" w:lineRule="exact"/>
        <w:ind w:firstLine="1205" w:firstLineChars="400"/>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4C798A2A">
      <w:pPr>
        <w:spacing w:line="400" w:lineRule="exact"/>
        <w:ind w:firstLine="1205" w:firstLineChars="400"/>
        <w:jc w:val="center"/>
        <w:rPr>
          <w:rFonts w:ascii="宋体" w:hAnsi="宋体" w:cs="宋体"/>
          <w:b/>
          <w:color w:val="auto"/>
          <w:kern w:val="21"/>
          <w:sz w:val="30"/>
          <w:szCs w:val="30"/>
          <w:highlight w:val="none"/>
        </w:rPr>
      </w:pPr>
    </w:p>
    <w:p w14:paraId="018394C0">
      <w:pPr>
        <w:spacing w:line="400" w:lineRule="exact"/>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202</w:t>
      </w:r>
      <w:r>
        <w:rPr>
          <w:rFonts w:hint="eastAsia" w:ascii="宋体" w:hAnsi="宋体" w:cs="宋体"/>
          <w:b/>
          <w:color w:val="auto"/>
          <w:kern w:val="21"/>
          <w:sz w:val="30"/>
          <w:szCs w:val="30"/>
          <w:highlight w:val="none"/>
          <w:lang w:val="en-US" w:eastAsia="zh-CN"/>
        </w:rPr>
        <w:t>5</w:t>
      </w:r>
      <w:r>
        <w:rPr>
          <w:rFonts w:hint="eastAsia" w:ascii="宋体" w:hAnsi="宋体" w:cs="宋体"/>
          <w:b/>
          <w:color w:val="auto"/>
          <w:kern w:val="21"/>
          <w:sz w:val="30"/>
          <w:szCs w:val="30"/>
          <w:highlight w:val="none"/>
        </w:rPr>
        <w:t>年</w:t>
      </w:r>
      <w:r>
        <w:rPr>
          <w:rFonts w:hint="eastAsia" w:ascii="宋体" w:hAnsi="宋体" w:cs="宋体"/>
          <w:b/>
          <w:color w:val="auto"/>
          <w:kern w:val="21"/>
          <w:sz w:val="30"/>
          <w:szCs w:val="30"/>
          <w:highlight w:val="none"/>
          <w:lang w:val="en-US" w:eastAsia="zh-CN"/>
        </w:rPr>
        <w:t>11</w:t>
      </w:r>
      <w:r>
        <w:rPr>
          <w:rFonts w:hint="eastAsia" w:ascii="宋体" w:hAnsi="宋体" w:cs="宋体"/>
          <w:b/>
          <w:color w:val="auto"/>
          <w:kern w:val="21"/>
          <w:sz w:val="30"/>
          <w:szCs w:val="30"/>
          <w:highlight w:val="none"/>
        </w:rPr>
        <w:t>月</w:t>
      </w:r>
    </w:p>
    <w:p w14:paraId="23CA8CD7">
      <w:pPr>
        <w:pStyle w:val="19"/>
        <w:snapToGrid w:val="0"/>
        <w:spacing w:before="50" w:after="120" w:line="480" w:lineRule="auto"/>
        <w:ind w:firstLine="588" w:firstLineChars="294"/>
        <w:rPr>
          <w:rFonts w:hAnsi="宋体" w:cs="宋体"/>
          <w:b/>
          <w:bCs/>
          <w:color w:val="auto"/>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hAnsi="宋体" w:cs="宋体"/>
          <w:color w:val="auto"/>
          <w:kern w:val="21"/>
          <w:highlight w:val="none"/>
        </w:rPr>
        <w:t xml:space="preserve"> </w:t>
      </w:r>
    </w:p>
    <w:p w14:paraId="3F02A205">
      <w:pPr>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目   录</w:t>
      </w:r>
    </w:p>
    <w:p w14:paraId="1A14C60B">
      <w:pPr>
        <w:spacing w:line="400" w:lineRule="exact"/>
        <w:jc w:val="center"/>
        <w:rPr>
          <w:rFonts w:ascii="宋体" w:hAnsi="宋体" w:cs="宋体"/>
          <w:b/>
          <w:color w:val="auto"/>
          <w:kern w:val="21"/>
          <w:sz w:val="44"/>
          <w:szCs w:val="44"/>
          <w:highlight w:val="none"/>
        </w:rPr>
      </w:pPr>
    </w:p>
    <w:p w14:paraId="5760A6A0">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21"/>
          <w:sz w:val="24"/>
          <w:highlight w:val="none"/>
        </w:rPr>
        <w:fldChar w:fldCharType="begin"/>
      </w:r>
      <w:r>
        <w:rPr>
          <w:rFonts w:hint="eastAsia" w:ascii="宋体" w:hAnsi="宋体" w:eastAsia="宋体" w:cs="宋体"/>
          <w:b/>
          <w:color w:val="auto"/>
          <w:kern w:val="21"/>
          <w:sz w:val="24"/>
          <w:highlight w:val="none"/>
        </w:rPr>
        <w:instrText xml:space="preserve"> TOC \o "1-3" \h \z \u </w:instrText>
      </w:r>
      <w:r>
        <w:rPr>
          <w:rFonts w:hint="eastAsia" w:ascii="宋体" w:hAnsi="宋体" w:eastAsia="宋体" w:cs="宋体"/>
          <w:b/>
          <w:color w:val="auto"/>
          <w:kern w:val="21"/>
          <w:sz w:val="24"/>
          <w:highlight w:val="none"/>
        </w:rPr>
        <w:fldChar w:fldCharType="separate"/>
      </w: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_Toc5624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_Toc5624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25CE0DD">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_Toc12314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_Toc12314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BB53D38">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_Toc24485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第三章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B924159">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_Toc26015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_Toc26015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5261A3E">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_Toc10889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第二节 供应商须知正文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_Toc10889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D722418">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_Toc22837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_Toc22837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E671BA2">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_Toc3880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_Toc3880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12D0ADC">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_Toc14557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三、响应文件的编制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_Toc14557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7FA531B">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_Toc25792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四、评审及磋商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_Toc25792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AEF9D3F">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_Toc767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五、成交及合同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_Toc767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7EC7CA8">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_Toc11194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六、验收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_Toc11194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32</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284CEE6">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七、其他事项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2ADC41F">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_Toc28814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第四章 评审程序、评审方法和评审标准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_Toc28814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6E8C0D6">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_Toc31735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评审程序和评审方法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_Toc31735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53DDFD2">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_Toc4847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评</w:t>
      </w:r>
      <w:r>
        <w:rPr>
          <w:rFonts w:hint="eastAsia" w:ascii="宋体" w:hAnsi="宋体" w:eastAsia="宋体" w:cs="宋体"/>
          <w:bCs w:val="0"/>
          <w:color w:val="auto"/>
          <w:kern w:val="21"/>
          <w:sz w:val="24"/>
          <w:highlight w:val="none"/>
          <w:lang w:val="en-US" w:eastAsia="zh-CN"/>
        </w:rPr>
        <w:t>审</w:t>
      </w:r>
      <w:r>
        <w:rPr>
          <w:rFonts w:hint="eastAsia" w:ascii="宋体" w:hAnsi="宋体" w:eastAsia="宋体" w:cs="宋体"/>
          <w:bCs w:val="0"/>
          <w:color w:val="auto"/>
          <w:kern w:val="21"/>
          <w:sz w:val="24"/>
          <w:highlight w:val="none"/>
        </w:rPr>
        <w:t>报告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_Toc4847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596CAD6">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_Toc2526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第三节 评审过程的保密与录像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DAFE6A4">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_Toc31548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_Toc31548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9F96311">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_Toc18318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封面格式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_Toc18318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A9AB58A">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_Toc22661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资格证明文件格式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_Toc22661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103AB60">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_Toc32331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第三节 商务技术文件格式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_Toc32331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89FF840">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_Toc5028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第四节 报价文件格式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_Toc5028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3ED1951">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_Toc19848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第五节 其他文书、文件格式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_Toc19848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8096AE9">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_Toc18493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第六章 合同文本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_Toc18493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7559730">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_Toc23662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第七章 质疑、投诉材料格式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_Toc23662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04CA5FA">
      <w:pPr>
        <w:pStyle w:val="15"/>
        <w:spacing w:line="360" w:lineRule="auto"/>
        <w:rPr>
          <w:rFonts w:ascii="宋体" w:hAnsi="宋体" w:cs="宋体"/>
          <w:color w:val="auto"/>
          <w:kern w:val="21"/>
          <w:sz w:val="28"/>
          <w:szCs w:val="28"/>
          <w:highlight w:val="none"/>
        </w:rPr>
      </w:pPr>
      <w:r>
        <w:rPr>
          <w:rFonts w:hint="eastAsia" w:ascii="宋体" w:hAnsi="宋体" w:eastAsia="宋体" w:cs="宋体"/>
          <w:color w:val="auto"/>
          <w:kern w:val="21"/>
          <w:sz w:val="24"/>
          <w:highlight w:val="none"/>
        </w:rPr>
        <w:fldChar w:fldCharType="end"/>
      </w:r>
    </w:p>
    <w:p w14:paraId="384EA7FB">
      <w:pPr>
        <w:spacing w:line="400" w:lineRule="exact"/>
        <w:jc w:val="left"/>
        <w:rPr>
          <w:rFonts w:ascii="宋体" w:hAnsi="宋体" w:cs="宋体"/>
          <w:b/>
          <w:color w:val="auto"/>
          <w:kern w:val="21"/>
          <w:sz w:val="32"/>
          <w:szCs w:val="32"/>
          <w:highlight w:val="none"/>
        </w:rPr>
      </w:pPr>
    </w:p>
    <w:p w14:paraId="1087DDB5">
      <w:pPr>
        <w:spacing w:line="400" w:lineRule="exact"/>
        <w:jc w:val="center"/>
        <w:rPr>
          <w:rFonts w:ascii="宋体" w:hAnsi="宋体" w:cs="宋体"/>
          <w:b/>
          <w:color w:val="auto"/>
          <w:kern w:val="21"/>
          <w:sz w:val="32"/>
          <w:szCs w:val="32"/>
          <w:highlight w:val="none"/>
        </w:rPr>
      </w:pPr>
    </w:p>
    <w:p w14:paraId="67431916">
      <w:pPr>
        <w:spacing w:line="400" w:lineRule="exact"/>
        <w:rPr>
          <w:rFonts w:ascii="宋体" w:hAnsi="宋体" w:cs="宋体"/>
          <w:b/>
          <w:color w:val="auto"/>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472EC482">
      <w:pPr>
        <w:pStyle w:val="2"/>
        <w:spacing w:before="0" w:after="0" w:line="360" w:lineRule="auto"/>
        <w:jc w:val="center"/>
        <w:rPr>
          <w:rFonts w:hint="eastAsia" w:ascii="宋体" w:hAnsi="宋体" w:eastAsia="宋体" w:cs="宋体"/>
          <w:color w:val="auto"/>
          <w:kern w:val="21"/>
          <w:sz w:val="32"/>
          <w:szCs w:val="32"/>
          <w:highlight w:val="none"/>
        </w:rPr>
      </w:pPr>
      <w:bookmarkStart w:id="1" w:name="_Toc5624"/>
      <w:bookmarkStart w:id="2" w:name="_Toc32460"/>
      <w:bookmarkStart w:id="3" w:name="_Toc80205920"/>
      <w:r>
        <w:rPr>
          <w:rFonts w:hint="eastAsia" w:ascii="宋体" w:hAnsi="宋体" w:eastAsia="宋体" w:cs="宋体"/>
          <w:color w:val="auto"/>
          <w:kern w:val="21"/>
          <w:sz w:val="32"/>
          <w:szCs w:val="32"/>
          <w:highlight w:val="none"/>
        </w:rPr>
        <w:t>第一章 竞争性磋商公告</w:t>
      </w:r>
      <w:bookmarkEnd w:id="1"/>
      <w:bookmarkEnd w:id="2"/>
      <w:bookmarkEnd w:id="3"/>
      <w:bookmarkStart w:id="4" w:name="_Toc28359089"/>
      <w:bookmarkStart w:id="5" w:name="_Toc44229878"/>
      <w:bookmarkStart w:id="6" w:name="_Toc35393629"/>
      <w:bookmarkStart w:id="7" w:name="_Toc35393798"/>
      <w:bookmarkStart w:id="8" w:name="_Toc28359012"/>
      <w:bookmarkStart w:id="9" w:name="_Toc28359004"/>
      <w:bookmarkStart w:id="10" w:name="_Toc28359081"/>
      <w:bookmarkStart w:id="11" w:name="_Toc35393623"/>
      <w:bookmarkStart w:id="12" w:name="_Toc35393792"/>
    </w:p>
    <w:p w14:paraId="6B9A52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8"/>
          <w:szCs w:val="28"/>
          <w:highlight w:val="none"/>
        </w:rPr>
      </w:pPr>
      <w:bookmarkStart w:id="13" w:name="_Toc91262597"/>
      <w:bookmarkStart w:id="14" w:name="_Toc91262500"/>
      <w:bookmarkStart w:id="15" w:name="_Toc101775056"/>
      <w:r>
        <w:rPr>
          <w:rFonts w:hint="eastAsia" w:ascii="宋体" w:hAnsi="宋体" w:cs="宋体"/>
          <w:b/>
          <w:color w:val="auto"/>
          <w:spacing w:val="-11"/>
          <w:kern w:val="21"/>
          <w:sz w:val="30"/>
          <w:szCs w:val="30"/>
          <w:highlight w:val="none"/>
          <w:lang w:eastAsia="zh-CN"/>
        </w:rPr>
        <w:t>广西壮族自治区通信产业服务有限公司关于《2025首届国际人形机器人街舞邀请赛》会务组织与实施项目</w:t>
      </w:r>
      <w:r>
        <w:rPr>
          <w:rFonts w:hint="eastAsia" w:ascii="宋体" w:hAnsi="宋体" w:eastAsia="宋体" w:cs="宋体"/>
          <w:b/>
          <w:color w:val="auto"/>
          <w:kern w:val="21"/>
          <w:sz w:val="28"/>
          <w:szCs w:val="28"/>
          <w:highlight w:val="none"/>
        </w:rPr>
        <w:t>（</w:t>
      </w:r>
      <w:r>
        <w:rPr>
          <w:rFonts w:hint="eastAsia" w:ascii="宋体" w:hAnsi="宋体" w:cs="宋体"/>
          <w:b/>
          <w:color w:val="auto"/>
          <w:kern w:val="21"/>
          <w:sz w:val="28"/>
          <w:szCs w:val="28"/>
          <w:highlight w:val="none"/>
          <w:lang w:val="en-US" w:eastAsia="zh-CN"/>
        </w:rPr>
        <w:t>项目编号：GXZC2025-C3-003473-GXTF</w:t>
      </w:r>
      <w:r>
        <w:rPr>
          <w:rFonts w:hint="eastAsia" w:ascii="宋体" w:hAnsi="宋体" w:eastAsia="宋体" w:cs="宋体"/>
          <w:b/>
          <w:color w:val="auto"/>
          <w:kern w:val="21"/>
          <w:sz w:val="28"/>
          <w:szCs w:val="28"/>
          <w:highlight w:val="none"/>
        </w:rPr>
        <w:t>）</w:t>
      </w:r>
    </w:p>
    <w:p w14:paraId="5ACF0526">
      <w:pPr>
        <w:keepNext/>
        <w:keepLines/>
        <w:pageBreakBefore w:val="0"/>
        <w:widowControl/>
        <w:tabs>
          <w:tab w:val="left" w:pos="0"/>
          <w:tab w:val="left" w:pos="3165"/>
          <w:tab w:val="center" w:pos="4153"/>
        </w:tabs>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color w:val="auto"/>
          <w:kern w:val="21"/>
          <w:sz w:val="28"/>
          <w:szCs w:val="28"/>
          <w:highlight w:val="none"/>
        </w:rPr>
      </w:pPr>
      <w:r>
        <w:rPr>
          <w:rFonts w:hint="eastAsia" w:ascii="宋体" w:hAnsi="宋体" w:eastAsia="宋体" w:cs="宋体"/>
          <w:b/>
          <w:color w:val="auto"/>
          <w:kern w:val="21"/>
          <w:sz w:val="28"/>
          <w:szCs w:val="28"/>
          <w:highlight w:val="none"/>
        </w:rPr>
        <w:t>竞争性磋商公告</w:t>
      </w:r>
      <w:bookmarkEnd w:id="13"/>
      <w:bookmarkEnd w:id="14"/>
      <w:bookmarkEnd w:id="15"/>
    </w:p>
    <w:p w14:paraId="363DF457">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项目概况</w:t>
      </w:r>
    </w:p>
    <w:p w14:paraId="561904EC">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《2025首届国际人形机器人街舞邀请赛》会务组织与实施项目</w:t>
      </w:r>
      <w:r>
        <w:rPr>
          <w:rFonts w:hint="eastAsia" w:ascii="宋体" w:hAnsi="宋体" w:eastAsia="宋体" w:cs="宋体"/>
          <w:color w:val="auto"/>
          <w:kern w:val="21"/>
          <w:sz w:val="21"/>
          <w:szCs w:val="21"/>
          <w:highlight w:val="none"/>
        </w:rPr>
        <w:t>的潜在供应商应在“广西政府采购云平台”</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"https://www.zcygov.cn/）获取（下载）获取竞争性磋商文件，并于"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u w:val="none"/>
        </w:rPr>
        <w:t>获取（下载）竞争性磋商文件，并于</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lang w:val="en-US" w:eastAsia="zh-CN"/>
        </w:rPr>
        <w:t>26</w:t>
      </w:r>
      <w:r>
        <w:rPr>
          <w:rFonts w:hint="eastAsia" w:ascii="宋体" w:hAnsi="宋体" w:eastAsia="宋体" w:cs="宋体"/>
          <w:color w:val="auto"/>
          <w:kern w:val="21"/>
          <w:sz w:val="21"/>
          <w:szCs w:val="21"/>
          <w:highlight w:val="none"/>
        </w:rPr>
        <w:t>日</w:t>
      </w:r>
      <w:r>
        <w:rPr>
          <w:rFonts w:hint="eastAsia" w:ascii="宋体" w:hAnsi="宋体" w:eastAsia="宋体" w:cs="宋体"/>
          <w:color w:val="auto"/>
          <w:kern w:val="21"/>
          <w:sz w:val="21"/>
          <w:szCs w:val="21"/>
          <w:highlight w:val="none"/>
          <w:lang w:val="en-US" w:eastAsia="zh-CN"/>
        </w:rPr>
        <w:t>9</w:t>
      </w:r>
      <w:r>
        <w:rPr>
          <w:rFonts w:hint="eastAsia" w:ascii="宋体" w:hAnsi="宋体" w:eastAsia="宋体" w:cs="宋体"/>
          <w:color w:val="auto"/>
          <w:kern w:val="21"/>
          <w:sz w:val="21"/>
          <w:szCs w:val="21"/>
          <w:highlight w:val="none"/>
        </w:rPr>
        <w:t>时</w:t>
      </w: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0分</w:t>
      </w:r>
      <w:r>
        <w:rPr>
          <w:rFonts w:hint="eastAsia" w:ascii="宋体" w:hAnsi="宋体" w:eastAsia="宋体" w:cs="宋体"/>
          <w:bCs/>
          <w:color w:val="auto"/>
          <w:kern w:val="21"/>
          <w:sz w:val="21"/>
          <w:szCs w:val="21"/>
          <w:highlight w:val="none"/>
        </w:rPr>
        <w:t>（北京时间）前提交响应文件</w:t>
      </w:r>
      <w:r>
        <w:rPr>
          <w:rFonts w:hint="eastAsia" w:ascii="宋体" w:hAnsi="宋体" w:eastAsia="宋体" w:cs="宋体"/>
          <w:color w:val="auto"/>
          <w:kern w:val="21"/>
          <w:sz w:val="21"/>
          <w:szCs w:val="21"/>
          <w:highlight w:val="none"/>
        </w:rPr>
        <w:t>。</w:t>
      </w:r>
    </w:p>
    <w:p w14:paraId="0BD99E74">
      <w:pPr>
        <w:keepNext/>
        <w:keepLines/>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p>
    <w:p w14:paraId="0CBCA646">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一、项目基本情况</w:t>
      </w:r>
      <w:bookmarkEnd w:id="4"/>
      <w:bookmarkEnd w:id="5"/>
      <w:bookmarkEnd w:id="6"/>
      <w:bookmarkEnd w:id="7"/>
      <w:bookmarkEnd w:id="8"/>
    </w:p>
    <w:p w14:paraId="026F326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项目编号：</w:t>
      </w:r>
      <w:r>
        <w:rPr>
          <w:rFonts w:hint="eastAsia" w:ascii="宋体" w:hAnsi="宋体" w:eastAsia="宋体" w:cs="宋体"/>
          <w:color w:val="auto"/>
          <w:kern w:val="21"/>
          <w:sz w:val="21"/>
          <w:szCs w:val="21"/>
          <w:highlight w:val="none"/>
          <w:lang w:eastAsia="zh-CN"/>
        </w:rPr>
        <w:t>GXZC2025-C3-003473-GXTF</w:t>
      </w:r>
      <w:r>
        <w:rPr>
          <w:rFonts w:hint="eastAsia" w:ascii="宋体" w:hAnsi="宋体" w:eastAsia="宋体" w:cs="宋体"/>
          <w:color w:val="auto"/>
          <w:kern w:val="21"/>
          <w:sz w:val="21"/>
          <w:szCs w:val="21"/>
          <w:highlight w:val="none"/>
          <w:lang w:val="en-US" w:eastAsia="zh-CN"/>
        </w:rPr>
        <w:t xml:space="preserve">         </w:t>
      </w:r>
    </w:p>
    <w:p w14:paraId="6134832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项目名称：</w:t>
      </w:r>
      <w:r>
        <w:rPr>
          <w:rFonts w:hint="eastAsia" w:ascii="宋体" w:hAnsi="宋体" w:eastAsia="宋体" w:cs="宋体"/>
          <w:color w:val="auto"/>
          <w:kern w:val="21"/>
          <w:sz w:val="21"/>
          <w:szCs w:val="21"/>
          <w:highlight w:val="none"/>
          <w:lang w:eastAsia="zh-CN"/>
        </w:rPr>
        <w:t>《2025首届国际人形机器人街舞邀请赛》会务组织与实施项目</w:t>
      </w:r>
    </w:p>
    <w:p w14:paraId="4EF6032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采购方式：□竞争性谈判 ☑竞争性磋商 □询价</w:t>
      </w:r>
    </w:p>
    <w:p w14:paraId="78A0A0E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预算金额：179</w:t>
      </w:r>
      <w:r>
        <w:rPr>
          <w:rFonts w:hint="eastAsia" w:ascii="宋体" w:hAnsi="宋体" w:eastAsia="宋体" w:cs="宋体"/>
          <w:color w:val="auto"/>
          <w:kern w:val="21"/>
          <w:sz w:val="21"/>
          <w:szCs w:val="21"/>
          <w:highlight w:val="none"/>
          <w:lang w:val="en-US" w:eastAsia="zh-CN"/>
        </w:rPr>
        <w:t>.</w:t>
      </w:r>
      <w:r>
        <w:rPr>
          <w:rFonts w:hint="eastAsia" w:ascii="宋体" w:hAnsi="宋体" w:eastAsia="宋体" w:cs="宋体"/>
          <w:color w:val="auto"/>
          <w:kern w:val="21"/>
          <w:sz w:val="21"/>
          <w:szCs w:val="21"/>
          <w:highlight w:val="none"/>
        </w:rPr>
        <w:t>40645万元</w:t>
      </w:r>
    </w:p>
    <w:p w14:paraId="2EC892A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16" w:name="_Toc28359090"/>
      <w:bookmarkStart w:id="17" w:name="_Toc44229879"/>
      <w:bookmarkStart w:id="18" w:name="_Toc35393799"/>
      <w:bookmarkStart w:id="19" w:name="_Toc28359013"/>
      <w:bookmarkStart w:id="20" w:name="_Toc35393630"/>
      <w:r>
        <w:rPr>
          <w:rFonts w:hint="eastAsia" w:ascii="宋体" w:hAnsi="宋体" w:eastAsia="宋体" w:cs="宋体"/>
          <w:color w:val="auto"/>
          <w:kern w:val="21"/>
          <w:sz w:val="21"/>
          <w:szCs w:val="21"/>
          <w:highlight w:val="none"/>
        </w:rPr>
        <w:t>采购需求：</w:t>
      </w:r>
      <w:r>
        <w:rPr>
          <w:rFonts w:hint="eastAsia" w:ascii="宋体" w:hAnsi="宋体" w:eastAsia="宋体" w:cs="宋体"/>
          <w:color w:val="auto"/>
          <w:kern w:val="21"/>
          <w:sz w:val="21"/>
          <w:szCs w:val="21"/>
          <w:highlight w:val="none"/>
          <w:lang w:eastAsia="zh-CN"/>
        </w:rPr>
        <w:t>《2025首届国际人形机器人街舞邀请赛》会务组织与实施项目</w:t>
      </w:r>
      <w:r>
        <w:rPr>
          <w:rFonts w:hint="eastAsia" w:ascii="宋体" w:hAnsi="宋体" w:eastAsia="宋体" w:cs="宋体"/>
          <w:color w:val="auto"/>
          <w:kern w:val="21"/>
          <w:sz w:val="21"/>
          <w:szCs w:val="21"/>
          <w:highlight w:val="none"/>
        </w:rPr>
        <w:t>1项。如需进一步了解详细内容，详见竞争性磋商文件。</w:t>
      </w:r>
    </w:p>
    <w:p w14:paraId="0A48AD7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合同履行期限：合同签订之日起至</w:t>
      </w:r>
      <w:r>
        <w:rPr>
          <w:rFonts w:hint="eastAsia" w:ascii="宋体" w:hAnsi="宋体" w:eastAsia="宋体" w:cs="宋体"/>
          <w:color w:val="auto"/>
          <w:kern w:val="21"/>
          <w:sz w:val="21"/>
          <w:szCs w:val="21"/>
          <w:highlight w:val="none"/>
          <w:lang w:val="en-US" w:eastAsia="zh-CN"/>
        </w:rPr>
        <w:t>全部</w:t>
      </w:r>
      <w:r>
        <w:rPr>
          <w:rFonts w:hint="eastAsia" w:ascii="宋体" w:hAnsi="宋体" w:eastAsia="宋体" w:cs="宋体"/>
          <w:color w:val="auto"/>
          <w:kern w:val="21"/>
          <w:sz w:val="21"/>
          <w:szCs w:val="21"/>
          <w:highlight w:val="none"/>
        </w:rPr>
        <w:t>活动结束后</w:t>
      </w:r>
      <w:r>
        <w:rPr>
          <w:rFonts w:hint="eastAsia" w:ascii="宋体" w:hAnsi="宋体" w:eastAsia="宋体" w:cs="宋体"/>
          <w:color w:val="auto"/>
          <w:kern w:val="21"/>
          <w:sz w:val="21"/>
          <w:szCs w:val="21"/>
          <w:highlight w:val="none"/>
          <w:lang w:val="en-US" w:eastAsia="zh-CN"/>
        </w:rPr>
        <w:t>30</w:t>
      </w:r>
      <w:r>
        <w:rPr>
          <w:rFonts w:hint="eastAsia" w:ascii="宋体" w:hAnsi="宋体" w:eastAsia="宋体" w:cs="宋体"/>
          <w:color w:val="auto"/>
          <w:kern w:val="21"/>
          <w:sz w:val="21"/>
          <w:szCs w:val="21"/>
          <w:highlight w:val="none"/>
        </w:rPr>
        <w:t>个工作日。</w:t>
      </w:r>
    </w:p>
    <w:p w14:paraId="6CB5353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本项目不接受联合体响应。</w:t>
      </w:r>
    </w:p>
    <w:p w14:paraId="404BCDC7">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b/>
          <w:color w:val="auto"/>
          <w:kern w:val="21"/>
          <w:sz w:val="21"/>
          <w:szCs w:val="21"/>
          <w:highlight w:val="none"/>
        </w:rPr>
        <w:t>二、供应商的资格条件</w:t>
      </w:r>
      <w:bookmarkEnd w:id="16"/>
      <w:bookmarkEnd w:id="17"/>
      <w:bookmarkEnd w:id="18"/>
      <w:bookmarkEnd w:id="19"/>
      <w:bookmarkEnd w:id="20"/>
    </w:p>
    <w:p w14:paraId="0EC8558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1.满足《中华人民共和国政府采购法》第二十二条规定。</w:t>
      </w:r>
    </w:p>
    <w:p w14:paraId="6EDF48D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2.落实政府采购政策需满足的资格要求：</w:t>
      </w:r>
    </w:p>
    <w:p w14:paraId="298F6A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□专门面向中小企业采购的项目（供应商应为中小微企业、监狱企业、残疾人福利性单位）</w:t>
      </w:r>
    </w:p>
    <w:p w14:paraId="56F4804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☑非专门面向中小企业采购的项目</w:t>
      </w:r>
    </w:p>
    <w:p w14:paraId="749D84B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其他要求：无</w:t>
      </w:r>
    </w:p>
    <w:p w14:paraId="63E2A5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lang w:eastAsia="zh-CN"/>
        </w:rPr>
      </w:pPr>
      <w:r>
        <w:rPr>
          <w:rFonts w:hint="eastAsia" w:ascii="宋体" w:hAnsi="宋体" w:eastAsia="宋体" w:cs="宋体"/>
          <w:color w:val="auto"/>
          <w:kern w:val="21"/>
          <w:sz w:val="21"/>
          <w:szCs w:val="21"/>
          <w:highlight w:val="none"/>
        </w:rPr>
        <w:t>3.本项目的特定资格要求：</w:t>
      </w:r>
      <w:r>
        <w:rPr>
          <w:rFonts w:hint="eastAsia" w:ascii="宋体" w:hAnsi="宋体" w:eastAsia="宋体" w:cs="宋体"/>
          <w:color w:val="auto"/>
          <w:kern w:val="21"/>
          <w:sz w:val="21"/>
          <w:szCs w:val="21"/>
          <w:highlight w:val="none"/>
          <w:lang w:val="en-US" w:eastAsia="zh-CN"/>
        </w:rPr>
        <w:t>无</w:t>
      </w:r>
    </w:p>
    <w:p w14:paraId="23C0EEBA">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三、获取采购文件</w:t>
      </w:r>
      <w:bookmarkEnd w:id="9"/>
      <w:bookmarkEnd w:id="10"/>
      <w:bookmarkEnd w:id="11"/>
      <w:bookmarkEnd w:id="12"/>
    </w:p>
    <w:p w14:paraId="3E017C8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21" w:name="_Toc35393624"/>
      <w:bookmarkStart w:id="22" w:name="_Toc28359082"/>
      <w:bookmarkStart w:id="23" w:name="_Toc28359005"/>
      <w:bookmarkStart w:id="24" w:name="_Toc35393793"/>
      <w:r>
        <w:rPr>
          <w:rFonts w:hint="eastAsia" w:ascii="宋体" w:hAnsi="宋体" w:eastAsia="宋体" w:cs="宋体"/>
          <w:color w:val="auto"/>
          <w:kern w:val="21"/>
          <w:sz w:val="21"/>
          <w:szCs w:val="21"/>
          <w:highlight w:val="none"/>
        </w:rPr>
        <w:t>1.时间：202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lang w:val="en-US" w:eastAsia="zh-CN"/>
        </w:rPr>
        <w:t>14</w:t>
      </w:r>
      <w:r>
        <w:rPr>
          <w:rFonts w:hint="eastAsia" w:ascii="宋体" w:hAnsi="宋体" w:eastAsia="宋体" w:cs="宋体"/>
          <w:color w:val="auto"/>
          <w:kern w:val="21"/>
          <w:sz w:val="21"/>
          <w:szCs w:val="21"/>
          <w:highlight w:val="none"/>
        </w:rPr>
        <w:t>日起至202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lang w:val="en-US" w:eastAsia="zh-CN"/>
        </w:rPr>
        <w:t>21</w:t>
      </w:r>
      <w:r>
        <w:rPr>
          <w:rFonts w:hint="eastAsia" w:ascii="宋体" w:hAnsi="宋体" w:eastAsia="宋体" w:cs="宋体"/>
          <w:color w:val="auto"/>
          <w:kern w:val="21"/>
          <w:sz w:val="21"/>
          <w:szCs w:val="21"/>
          <w:highlight w:val="none"/>
        </w:rPr>
        <w:t>日，每天上午</w:t>
      </w:r>
      <w:r>
        <w:rPr>
          <w:rFonts w:hint="eastAsia" w:ascii="宋体" w:hAnsi="宋体" w:eastAsia="宋体" w:cs="宋体"/>
          <w:color w:val="auto"/>
          <w:kern w:val="21"/>
          <w:sz w:val="21"/>
          <w:szCs w:val="21"/>
          <w:highlight w:val="none"/>
          <w:u w:val="single"/>
        </w:rPr>
        <w:t>0：00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，下午</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23：59</w:t>
      </w:r>
      <w:r>
        <w:rPr>
          <w:rFonts w:hint="eastAsia" w:ascii="宋体" w:hAnsi="宋体" w:eastAsia="宋体" w:cs="宋体"/>
          <w:color w:val="auto"/>
          <w:kern w:val="21"/>
          <w:sz w:val="21"/>
          <w:szCs w:val="21"/>
          <w:highlight w:val="none"/>
        </w:rPr>
        <w:t>（北京时间，法定节假日除外）。</w:t>
      </w:r>
    </w:p>
    <w:p w14:paraId="2290E3C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2.地点：“广西政府采购云平台”</w:t>
      </w:r>
    </w:p>
    <w:p w14:paraId="2C60812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0BF4C4A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4.售价：采购文件工本费每本</w:t>
      </w:r>
      <w:r>
        <w:rPr>
          <w:rFonts w:hint="eastAsia" w:ascii="宋体" w:hAnsi="宋体" w:eastAsia="宋体" w:cs="宋体"/>
          <w:color w:val="auto"/>
          <w:kern w:val="21"/>
          <w:sz w:val="21"/>
          <w:szCs w:val="21"/>
          <w:highlight w:val="none"/>
          <w:u w:val="single"/>
        </w:rPr>
        <w:t xml:space="preserve"> 0 </w:t>
      </w:r>
      <w:r>
        <w:rPr>
          <w:rFonts w:hint="eastAsia" w:ascii="宋体" w:hAnsi="宋体" w:eastAsia="宋体" w:cs="宋体"/>
          <w:color w:val="auto"/>
          <w:kern w:val="21"/>
          <w:sz w:val="21"/>
          <w:szCs w:val="21"/>
          <w:highlight w:val="none"/>
        </w:rPr>
        <w:t>元。</w:t>
      </w:r>
    </w:p>
    <w:p w14:paraId="6E9ACABB">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w:t>
      </w:r>
      <w:bookmarkEnd w:id="21"/>
      <w:bookmarkEnd w:id="22"/>
      <w:bookmarkEnd w:id="23"/>
      <w:bookmarkEnd w:id="24"/>
      <w:r>
        <w:rPr>
          <w:rFonts w:hint="eastAsia" w:ascii="宋体" w:hAnsi="宋体" w:eastAsia="宋体" w:cs="宋体"/>
          <w:b/>
          <w:bCs/>
          <w:color w:val="auto"/>
          <w:kern w:val="21"/>
          <w:sz w:val="21"/>
          <w:szCs w:val="21"/>
          <w:highlight w:val="none"/>
        </w:rPr>
        <w:t>响应文件提交</w:t>
      </w:r>
    </w:p>
    <w:p w14:paraId="118568D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1.响应文件提交截止时间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lang w:val="en-US" w:eastAsia="zh-CN"/>
        </w:rPr>
        <w:t>26</w:t>
      </w:r>
      <w:r>
        <w:rPr>
          <w:rFonts w:hint="eastAsia" w:ascii="宋体" w:hAnsi="宋体" w:eastAsia="宋体" w:cs="宋体"/>
          <w:color w:val="auto"/>
          <w:kern w:val="21"/>
          <w:sz w:val="21"/>
          <w:szCs w:val="21"/>
          <w:highlight w:val="none"/>
        </w:rPr>
        <w:t>日</w:t>
      </w:r>
      <w:r>
        <w:rPr>
          <w:rFonts w:hint="eastAsia" w:ascii="宋体" w:hAnsi="宋体" w:eastAsia="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eastAsia="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65120C2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2.响应文件提交地点：“广西政府采购云平台”。</w:t>
      </w:r>
    </w:p>
    <w:p w14:paraId="205B2680">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五、开启（首次响应文件开启时间）</w:t>
      </w:r>
    </w:p>
    <w:p w14:paraId="3FD83CF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1.时间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lang w:val="en-US" w:eastAsia="zh-CN"/>
        </w:rPr>
        <w:t>26</w:t>
      </w:r>
      <w:r>
        <w:rPr>
          <w:rFonts w:hint="eastAsia" w:ascii="宋体" w:hAnsi="宋体" w:eastAsia="宋体" w:cs="宋体"/>
          <w:color w:val="auto"/>
          <w:kern w:val="21"/>
          <w:sz w:val="21"/>
          <w:szCs w:val="21"/>
          <w:highlight w:val="none"/>
        </w:rPr>
        <w:t>日</w:t>
      </w:r>
      <w:r>
        <w:rPr>
          <w:rFonts w:hint="eastAsia" w:ascii="宋体" w:hAnsi="宋体" w:eastAsia="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eastAsia="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2CC4822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 xml:space="preserve">2.地点：“广西政府采购云平台”电子开标大厅（南宁市青秀区金湖路52-1号东方曼哈顿大厦20楼广西壮族自治区通信产业服务有限公司开评标室）    </w:t>
      </w:r>
    </w:p>
    <w:p w14:paraId="6216D474">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5" w:name="_Toc35393794"/>
      <w:bookmarkStart w:id="26" w:name="_Toc28359084"/>
      <w:bookmarkStart w:id="27" w:name="_Toc28359007"/>
      <w:bookmarkStart w:id="28" w:name="_Toc35393625"/>
      <w:r>
        <w:rPr>
          <w:rFonts w:hint="eastAsia" w:ascii="宋体" w:hAnsi="宋体" w:eastAsia="宋体" w:cs="宋体"/>
          <w:b/>
          <w:bCs/>
          <w:color w:val="auto"/>
          <w:kern w:val="21"/>
          <w:sz w:val="21"/>
          <w:szCs w:val="21"/>
          <w:highlight w:val="none"/>
        </w:rPr>
        <w:t>六、公告期限</w:t>
      </w:r>
      <w:bookmarkEnd w:id="25"/>
      <w:bookmarkEnd w:id="26"/>
      <w:bookmarkEnd w:id="27"/>
      <w:bookmarkEnd w:id="28"/>
    </w:p>
    <w:p w14:paraId="75846DC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自本公告发布之日起5个工作日。</w:t>
      </w:r>
    </w:p>
    <w:p w14:paraId="5708414A">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9" w:name="_Toc35393795"/>
      <w:bookmarkStart w:id="30" w:name="_Toc35393626"/>
      <w:r>
        <w:rPr>
          <w:rFonts w:hint="eastAsia" w:ascii="宋体" w:hAnsi="宋体" w:eastAsia="宋体" w:cs="宋体"/>
          <w:b/>
          <w:bCs/>
          <w:color w:val="auto"/>
          <w:kern w:val="21"/>
          <w:sz w:val="21"/>
          <w:szCs w:val="21"/>
          <w:highlight w:val="none"/>
        </w:rPr>
        <w:t>七、其他补充事宜</w:t>
      </w:r>
      <w:bookmarkEnd w:id="29"/>
      <w:bookmarkEnd w:id="30"/>
    </w:p>
    <w:p w14:paraId="7D9C7E0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r>
        <w:rPr>
          <w:rFonts w:hint="eastAsia" w:ascii="宋体" w:hAnsi="宋体" w:eastAsia="宋体" w:cs="宋体"/>
          <w:bCs/>
          <w:color w:val="auto"/>
          <w:kern w:val="21"/>
          <w:sz w:val="21"/>
          <w:szCs w:val="21"/>
          <w:highlight w:val="none"/>
          <w:lang w:bidi="ar"/>
        </w:rPr>
        <w:t>磋商保证金（人民币）</w:t>
      </w:r>
      <w:r>
        <w:rPr>
          <w:rFonts w:hint="eastAsia" w:ascii="宋体" w:hAnsi="宋体" w:eastAsia="宋体" w:cs="宋体"/>
          <w:color w:val="auto"/>
          <w:kern w:val="21"/>
          <w:sz w:val="21"/>
          <w:szCs w:val="21"/>
          <w:highlight w:val="none"/>
          <w:lang w:bidi="ar"/>
        </w:rPr>
        <w:t>：</w:t>
      </w:r>
      <w:r>
        <w:rPr>
          <w:rFonts w:hint="eastAsia" w:ascii="宋体" w:hAnsi="宋体" w:eastAsia="宋体" w:cs="宋体"/>
          <w:color w:val="auto"/>
          <w:kern w:val="21"/>
          <w:sz w:val="21"/>
          <w:szCs w:val="21"/>
          <w:highlight w:val="none"/>
          <w:u w:val="single"/>
          <w:lang w:bidi="ar"/>
        </w:rPr>
        <w:t>1</w:t>
      </w:r>
      <w:r>
        <w:rPr>
          <w:rFonts w:hint="eastAsia" w:ascii="宋体" w:hAnsi="宋体" w:eastAsia="宋体" w:cs="宋体"/>
          <w:color w:val="auto"/>
          <w:kern w:val="21"/>
          <w:sz w:val="21"/>
          <w:szCs w:val="21"/>
          <w:highlight w:val="none"/>
          <w:u w:val="single"/>
          <w:lang w:val="en-US" w:eastAsia="zh-CN" w:bidi="ar"/>
        </w:rPr>
        <w:t>5</w:t>
      </w:r>
      <w:r>
        <w:rPr>
          <w:rFonts w:hint="eastAsia" w:ascii="宋体" w:hAnsi="宋体" w:eastAsia="宋体" w:cs="宋体"/>
          <w:color w:val="auto"/>
          <w:kern w:val="21"/>
          <w:sz w:val="21"/>
          <w:szCs w:val="21"/>
          <w:highlight w:val="none"/>
          <w:u w:val="single"/>
          <w:lang w:bidi="ar"/>
        </w:rPr>
        <w:t xml:space="preserve">000.00 </w:t>
      </w:r>
      <w:r>
        <w:rPr>
          <w:rFonts w:hint="eastAsia" w:ascii="宋体" w:hAnsi="宋体" w:eastAsia="宋体" w:cs="宋体"/>
          <w:color w:val="auto"/>
          <w:kern w:val="21"/>
          <w:sz w:val="21"/>
          <w:szCs w:val="21"/>
          <w:highlight w:val="none"/>
          <w:lang w:bidi="ar"/>
        </w:rPr>
        <w:t>元。</w:t>
      </w:r>
      <w:r>
        <w:rPr>
          <w:rFonts w:hint="eastAsia" w:ascii="宋体" w:hAnsi="宋体" w:eastAsia="宋体" w:cs="宋体"/>
          <w:bCs/>
          <w:color w:val="auto"/>
          <w:kern w:val="21"/>
          <w:sz w:val="21"/>
          <w:szCs w:val="21"/>
          <w:highlight w:val="none"/>
          <w:lang w:bidi="ar"/>
        </w:rPr>
        <w:t>（必须足额</w:t>
      </w:r>
      <w:r>
        <w:rPr>
          <w:rFonts w:hint="eastAsia" w:ascii="宋体" w:hAnsi="宋体" w:eastAsia="宋体" w:cs="宋体"/>
          <w:bCs/>
          <w:color w:val="auto"/>
          <w:kern w:val="21"/>
          <w:sz w:val="21"/>
          <w:szCs w:val="21"/>
          <w:highlight w:val="none"/>
          <w:lang w:val="en-US" w:eastAsia="zh-CN" w:bidi="ar"/>
        </w:rPr>
        <w:t>缴</w:t>
      </w:r>
      <w:r>
        <w:rPr>
          <w:rFonts w:hint="eastAsia" w:ascii="宋体" w:hAnsi="宋体" w:eastAsia="宋体" w:cs="宋体"/>
          <w:bCs/>
          <w:color w:val="auto"/>
          <w:kern w:val="21"/>
          <w:sz w:val="21"/>
          <w:szCs w:val="21"/>
          <w:highlight w:val="none"/>
          <w:lang w:bidi="ar"/>
        </w:rPr>
        <w:t>纳）</w:t>
      </w:r>
    </w:p>
    <w:p w14:paraId="6BD1AA1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等非现金形式提交。采用支票、汇票、本票或者金融机构、担保机构、保险机构出具的保函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等形式的，</w:t>
      </w:r>
      <w:r>
        <w:rPr>
          <w:rFonts w:hint="eastAsia" w:ascii="宋体" w:hAnsi="宋体" w:eastAsia="宋体" w:cs="宋体"/>
          <w:kern w:val="21"/>
          <w:szCs w:val="21"/>
          <w:highlight w:val="none"/>
        </w:rPr>
        <w:t>竞标人</w:t>
      </w:r>
      <w:r>
        <w:rPr>
          <w:rFonts w:hint="eastAsia" w:ascii="宋体" w:hAnsi="宋体" w:eastAsia="宋体" w:cs="宋体"/>
          <w:kern w:val="21"/>
          <w:szCs w:val="21"/>
          <w:highlight w:val="none"/>
          <w:lang w:val="en-US" w:eastAsia="zh-CN"/>
        </w:rPr>
        <w:t>须在</w:t>
      </w:r>
      <w:r>
        <w:rPr>
          <w:rFonts w:hint="eastAsia" w:ascii="宋体" w:hAnsi="宋体" w:eastAsia="宋体" w:cs="宋体"/>
          <w:kern w:val="21"/>
          <w:szCs w:val="21"/>
          <w:highlight w:val="none"/>
        </w:rPr>
        <w:t>响应文件提交截止时间</w:t>
      </w:r>
      <w:r>
        <w:rPr>
          <w:rFonts w:hint="eastAsia" w:ascii="宋体" w:hAnsi="宋体" w:eastAsia="宋体" w:cs="宋体"/>
          <w:kern w:val="21"/>
          <w:szCs w:val="21"/>
          <w:highlight w:val="none"/>
          <w:lang w:val="en-US" w:eastAsia="zh-CN"/>
        </w:rPr>
        <w:t>前将单独密封的支票、汇票、本票或者保函、保险单原件提交给采购代理机构，</w:t>
      </w:r>
      <w:r>
        <w:rPr>
          <w:rFonts w:hint="eastAsia" w:ascii="宋体" w:hAnsi="宋体" w:eastAsia="宋体" w:cs="宋体"/>
          <w:kern w:val="21"/>
          <w:szCs w:val="21"/>
          <w:highlight w:val="none"/>
        </w:rPr>
        <w:t>否则</w:t>
      </w:r>
      <w:r>
        <w:rPr>
          <w:rFonts w:hint="eastAsia" w:ascii="宋体" w:hAnsi="宋体" w:eastAsia="宋体" w:cs="宋体"/>
          <w:kern w:val="21"/>
          <w:szCs w:val="21"/>
          <w:highlight w:val="none"/>
          <w:lang w:val="en-US" w:eastAsia="zh-CN"/>
        </w:rPr>
        <w:t>视为无效磋商保证金</w:t>
      </w:r>
      <w:r>
        <w:rPr>
          <w:rFonts w:hint="eastAsia" w:ascii="宋体" w:hAnsi="宋体" w:eastAsia="宋体" w:cs="宋体"/>
          <w:bCs/>
          <w:kern w:val="21"/>
          <w:szCs w:val="21"/>
          <w:highlight w:val="none"/>
          <w:lang w:bidi="ar"/>
        </w:rPr>
        <w:t>；采用银行转账、电汇、网上支付形式的，竞标人须于响应文件递交截止时间前将磋商保证金从竞标人基本账户转至采购代理机构指定账户（</w:t>
      </w:r>
      <w:r>
        <w:rPr>
          <w:rFonts w:hint="eastAsia" w:ascii="宋体" w:hAnsi="宋体" w:eastAsia="宋体" w:cs="宋体"/>
          <w:b/>
          <w:bCs/>
          <w:kern w:val="21"/>
          <w:szCs w:val="21"/>
          <w:highlight w:val="none"/>
          <w:lang w:bidi="ar"/>
        </w:rPr>
        <w:t>缴纳时注明项目编号</w:t>
      </w:r>
      <w:r>
        <w:rPr>
          <w:rFonts w:hint="eastAsia" w:ascii="宋体" w:hAnsi="宋体" w:eastAsia="宋体" w:cs="宋体"/>
          <w:bCs/>
          <w:kern w:val="21"/>
          <w:szCs w:val="21"/>
          <w:highlight w:val="none"/>
          <w:lang w:bidi="ar"/>
        </w:rPr>
        <w:t>）</w:t>
      </w:r>
      <w:r>
        <w:rPr>
          <w:rFonts w:hint="eastAsia" w:ascii="宋体" w:hAnsi="宋体" w:eastAsia="宋体" w:cs="宋体"/>
          <w:bCs/>
          <w:color w:val="auto"/>
          <w:kern w:val="21"/>
          <w:sz w:val="21"/>
          <w:szCs w:val="21"/>
          <w:highlight w:val="none"/>
          <w:lang w:bidi="ar"/>
        </w:rPr>
        <w:t>。</w:t>
      </w:r>
    </w:p>
    <w:p w14:paraId="43DE399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开户名称：广西壮族自治区通信产业服务有限公司招标中心</w:t>
      </w:r>
    </w:p>
    <w:p w14:paraId="32698C8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开户行：中国建设银行股份有限公司南宁大学路支行</w:t>
      </w:r>
    </w:p>
    <w:p w14:paraId="43800EF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账号：45050160485100001383-0007</w:t>
      </w:r>
    </w:p>
    <w:p w14:paraId="0DA2E15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2.网上查询地址：中国政府采购网、广西壮族自治区政府采购网。</w:t>
      </w:r>
    </w:p>
    <w:p w14:paraId="6537C82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8414A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.对在“信用中国”网站（www.creditchina.gov.cn）、中国政府采购网（</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"http://www.ccgp.gov.cn"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rPr>
        <w:t>www.ccgp.gov.cn</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79FE3BC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.本项目需要落实的政府采购政策：</w:t>
      </w:r>
    </w:p>
    <w:p w14:paraId="08A1068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（1）政府采购促进中小企业发展。</w:t>
      </w:r>
    </w:p>
    <w:p w14:paraId="4160440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（2）政府采购促进残疾人就业政策。</w:t>
      </w:r>
    </w:p>
    <w:p w14:paraId="527DA99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（3）政府采购支持监狱企业发展。</w:t>
      </w:r>
    </w:p>
    <w:p w14:paraId="2FA1CE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（4）扶持不发达地区和少数民族地区政策。</w:t>
      </w:r>
    </w:p>
    <w:p w14:paraId="4603066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.在线竞标响应（电子竞标）说明及注意事项</w:t>
      </w:r>
    </w:p>
    <w:p w14:paraId="2FCBC2DA">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kern w:val="21"/>
          <w:sz w:val="21"/>
          <w:szCs w:val="21"/>
          <w:highlight w:val="none"/>
        </w:rPr>
        <w:t>供应商在“广西政府采购云平台”提交电子响应文件时，请填写参加远程采购活动经办人联系方式</w:t>
      </w:r>
      <w:r>
        <w:rPr>
          <w:rFonts w:hint="eastAsia" w:ascii="宋体" w:hAnsi="宋体" w:eastAsia="宋体" w:cs="宋体"/>
          <w:color w:val="auto"/>
          <w:kern w:val="21"/>
          <w:sz w:val="21"/>
          <w:szCs w:val="21"/>
          <w:highlight w:val="none"/>
        </w:rPr>
        <w:t>。电子竞标具体操作流程见“广西政府采购云电子卖场首页右上角—服务中心—帮助中心-项目采购-常见问题”。</w:t>
      </w:r>
    </w:p>
    <w:p w14:paraId="61F1ACF4">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1ABAB6D7">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25525F53">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（4）本项目不接受未登录“广西政府采购云平台”获取本项目采购文件的供应商竞标。</w:t>
      </w:r>
    </w:p>
    <w:p w14:paraId="20C3BB7F">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04335998">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332AA28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5FF1BF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8</w:t>
      </w:r>
      <w:r>
        <w:rPr>
          <w:rFonts w:hint="eastAsia" w:ascii="宋体" w:hAnsi="宋体" w:eastAsia="宋体" w:cs="宋体"/>
          <w:color w:val="auto"/>
          <w:kern w:val="21"/>
          <w:sz w:val="21"/>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08F5B669">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lang w:eastAsia="zh-CN"/>
        </w:rPr>
      </w:pPr>
      <w:r>
        <w:rPr>
          <w:rFonts w:hint="eastAsia" w:ascii="宋体" w:hAnsi="宋体" w:eastAsia="宋体" w:cs="宋体"/>
          <w:b/>
          <w:color w:val="auto"/>
          <w:kern w:val="21"/>
          <w:sz w:val="21"/>
          <w:szCs w:val="21"/>
          <w:highlight w:val="none"/>
        </w:rPr>
        <w:t>八、凡对本次采购提出询问，请按以下方式联系</w:t>
      </w:r>
      <w:r>
        <w:rPr>
          <w:rFonts w:hint="eastAsia" w:ascii="宋体" w:hAnsi="宋体" w:eastAsia="宋体" w:cs="宋体"/>
          <w:b/>
          <w:color w:val="auto"/>
          <w:kern w:val="21"/>
          <w:sz w:val="21"/>
          <w:szCs w:val="21"/>
          <w:highlight w:val="none"/>
          <w:lang w:eastAsia="zh-CN"/>
        </w:rPr>
        <w:t>：</w:t>
      </w:r>
    </w:p>
    <w:p w14:paraId="36D8C537">
      <w:pPr>
        <w:pStyle w:val="12"/>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1.采购人信息</w:t>
      </w:r>
    </w:p>
    <w:p w14:paraId="13E987F0">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称：广西壮族自治区大数据发展局</w:t>
      </w:r>
    </w:p>
    <w:p w14:paraId="68167979">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址：南宁市良庆区体强路18号</w:t>
      </w:r>
    </w:p>
    <w:p w14:paraId="430A2B3A">
      <w:pPr>
        <w:pStyle w:val="12"/>
        <w:spacing w:line="360" w:lineRule="auto"/>
        <w:ind w:firstLine="630" w:firstLineChars="300"/>
        <w:rPr>
          <w:rFonts w:hint="eastAsia" w:ascii="宋体" w:hAnsi="宋体" w:eastAsia="宋体" w:cs="宋体"/>
          <w:kern w:val="21"/>
          <w:szCs w:val="21"/>
          <w:highlight w:val="none"/>
        </w:rPr>
      </w:pPr>
      <w:r>
        <w:rPr>
          <w:rFonts w:hint="eastAsia" w:ascii="宋体" w:hAnsi="宋体" w:eastAsia="宋体" w:cs="宋体"/>
          <w:kern w:val="21"/>
          <w:szCs w:val="21"/>
          <w:highlight w:val="none"/>
        </w:rPr>
        <w:t>项目联系人：饶泽安</w:t>
      </w:r>
    </w:p>
    <w:p w14:paraId="18348E52">
      <w:pPr>
        <w:pStyle w:val="12"/>
        <w:spacing w:line="360" w:lineRule="auto"/>
        <w:ind w:firstLine="630" w:firstLineChars="300"/>
        <w:rPr>
          <w:rFonts w:hint="eastAsia" w:ascii="宋体" w:hAnsi="宋体" w:eastAsia="宋体" w:cs="宋体"/>
          <w:kern w:val="21"/>
          <w:szCs w:val="21"/>
          <w:highlight w:val="none"/>
        </w:rPr>
      </w:pPr>
      <w:r>
        <w:rPr>
          <w:rFonts w:hint="eastAsia" w:ascii="宋体" w:hAnsi="宋体" w:eastAsia="宋体" w:cs="宋体"/>
          <w:kern w:val="21"/>
          <w:szCs w:val="21"/>
          <w:highlight w:val="none"/>
        </w:rPr>
        <w:t>项目联系方式：0771-6116977</w:t>
      </w:r>
    </w:p>
    <w:p w14:paraId="043B701D">
      <w:pPr>
        <w:pStyle w:val="12"/>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2.采购代理机构信息</w:t>
      </w:r>
    </w:p>
    <w:p w14:paraId="747EB558">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称：广西壮族自治区通信产业服务有限公司</w:t>
      </w:r>
    </w:p>
    <w:p w14:paraId="6C1217CE">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址：南宁市青秀区金湖路52-1号东方曼哈顿大厦20楼2003B</w:t>
      </w:r>
    </w:p>
    <w:p w14:paraId="5CE9A829">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项目联系人：唐佳乐、覃振祝、</w:t>
      </w:r>
      <w:r>
        <w:rPr>
          <w:rFonts w:hint="eastAsia" w:ascii="宋体" w:hAnsi="宋体" w:eastAsia="宋体" w:cs="宋体"/>
          <w:color w:val="auto"/>
          <w:kern w:val="21"/>
          <w:sz w:val="21"/>
          <w:szCs w:val="21"/>
          <w:highlight w:val="none"/>
          <w:lang w:val="en-US" w:eastAsia="zh-CN"/>
        </w:rPr>
        <w:t>郭耀洲、黎明华、</w:t>
      </w:r>
      <w:r>
        <w:rPr>
          <w:rFonts w:hint="eastAsia" w:ascii="宋体" w:hAnsi="宋体" w:eastAsia="宋体" w:cs="宋体"/>
          <w:color w:val="auto"/>
          <w:kern w:val="21"/>
          <w:sz w:val="21"/>
          <w:szCs w:val="21"/>
          <w:highlight w:val="none"/>
        </w:rPr>
        <w:t>陆秋云</w:t>
      </w:r>
    </w:p>
    <w:p w14:paraId="5779AB9B">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项目联系方式：13878854248、18178633229</w:t>
      </w:r>
    </w:p>
    <w:p w14:paraId="4928CD27">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12CC3C40">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3E9D0F56">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广西壮族自治区通信产业服务有限公司</w:t>
      </w:r>
    </w:p>
    <w:p w14:paraId="64EAB7D3">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b w:val="0"/>
          <w:bCs/>
          <w:color w:val="auto"/>
          <w:kern w:val="21"/>
          <w:sz w:val="21"/>
          <w:szCs w:val="21"/>
          <w:highlight w:val="none"/>
        </w:rPr>
      </w:pP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lang w:val="en-US" w:eastAsia="zh-CN"/>
        </w:rPr>
        <w:t>14</w:t>
      </w:r>
      <w:r>
        <w:rPr>
          <w:rFonts w:hint="eastAsia" w:ascii="宋体" w:hAnsi="宋体" w:eastAsia="宋体" w:cs="宋体"/>
          <w:color w:val="auto"/>
          <w:kern w:val="21"/>
          <w:sz w:val="21"/>
          <w:szCs w:val="21"/>
          <w:highlight w:val="none"/>
        </w:rPr>
        <w:t>日</w:t>
      </w:r>
    </w:p>
    <w:p w14:paraId="1519B9EE">
      <w:pPr>
        <w:pStyle w:val="2"/>
        <w:spacing w:before="0" w:after="0" w:line="579" w:lineRule="auto"/>
        <w:jc w:val="center"/>
        <w:rPr>
          <w:rFonts w:ascii="宋体" w:hAnsi="宋体" w:cs="宋体"/>
          <w:color w:val="auto"/>
          <w:kern w:val="21"/>
          <w:highlight w:val="none"/>
        </w:rPr>
      </w:pPr>
      <w:r>
        <w:rPr>
          <w:rFonts w:hint="eastAsia" w:ascii="宋体" w:hAnsi="宋体" w:cs="宋体"/>
          <w:bCs w:val="0"/>
          <w:color w:val="auto"/>
          <w:kern w:val="21"/>
          <w:sz w:val="32"/>
          <w:szCs w:val="32"/>
          <w:highlight w:val="none"/>
        </w:rPr>
        <w:br w:type="page"/>
      </w:r>
      <w:bookmarkStart w:id="31" w:name="_Toc12314"/>
      <w:bookmarkStart w:id="32" w:name="_Toc16716"/>
      <w:r>
        <w:rPr>
          <w:rFonts w:hint="eastAsia" w:ascii="宋体" w:hAnsi="宋体" w:cs="宋体"/>
          <w:bCs w:val="0"/>
          <w:color w:val="auto"/>
          <w:kern w:val="21"/>
          <w:sz w:val="32"/>
          <w:szCs w:val="32"/>
          <w:highlight w:val="none"/>
        </w:rPr>
        <w:t>第二章 采购需求</w:t>
      </w:r>
      <w:bookmarkEnd w:id="31"/>
      <w:bookmarkEnd w:id="32"/>
    </w:p>
    <w:p w14:paraId="2CB38082">
      <w:pPr>
        <w:spacing w:line="360" w:lineRule="auto"/>
        <w:jc w:val="left"/>
        <w:rPr>
          <w:rFonts w:ascii="宋体" w:hAnsi="宋体" w:cs="宋体"/>
          <w:b/>
          <w:bCs/>
          <w:color w:val="auto"/>
          <w:kern w:val="21"/>
          <w:szCs w:val="21"/>
          <w:highlight w:val="none"/>
        </w:rPr>
      </w:pPr>
      <w:r>
        <w:rPr>
          <w:rFonts w:hint="eastAsia" w:ascii="宋体" w:hAnsi="宋体" w:cs="宋体"/>
          <w:b/>
          <w:bCs/>
          <w:color w:val="auto"/>
          <w:kern w:val="21"/>
          <w:szCs w:val="21"/>
          <w:highlight w:val="none"/>
        </w:rPr>
        <w:t>▲说明：</w:t>
      </w:r>
    </w:p>
    <w:p w14:paraId="0F08B7F4">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highlight w:val="none"/>
        </w:rPr>
        <w:t>1. 为落实政府采购政策需满足的要求：</w:t>
      </w:r>
    </w:p>
    <w:p w14:paraId="0E1F6BD8">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（1）本竞争性磋商采购文件所称中小企业必须符合《政府采购促进中小企业发展管理办法》（财库〔2020〕46号）的规定。</w:t>
      </w:r>
    </w:p>
    <w:p w14:paraId="4400BAE9">
      <w:pPr>
        <w:tabs>
          <w:tab w:val="left" w:pos="180"/>
          <w:tab w:val="left" w:pos="1620"/>
        </w:tabs>
        <w:spacing w:line="360" w:lineRule="auto"/>
        <w:ind w:firstLine="420" w:firstLineChars="200"/>
        <w:rPr>
          <w:rFonts w:ascii="宋体" w:hAnsi="宋体" w:cs="宋体"/>
          <w:b/>
          <w:bCs/>
          <w:color w:val="auto"/>
          <w:kern w:val="21"/>
          <w:szCs w:val="21"/>
          <w:highlight w:val="none"/>
        </w:rPr>
      </w:pPr>
      <w:r>
        <w:rPr>
          <w:rFonts w:hint="eastAsia" w:ascii="宋体" w:hAnsi="宋体" w:cs="宋体"/>
          <w:color w:val="auto"/>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8DE19E4">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05973AC0">
      <w:pPr>
        <w:spacing w:line="360" w:lineRule="auto"/>
        <w:ind w:firstLine="413" w:firstLineChars="196"/>
        <w:rPr>
          <w:rFonts w:ascii="宋体" w:hAnsi="宋体" w:cs="宋体"/>
          <w:b/>
          <w:bCs/>
          <w:color w:val="auto"/>
          <w:kern w:val="21"/>
          <w:szCs w:val="21"/>
          <w:highlight w:val="none"/>
        </w:rPr>
      </w:pPr>
      <w:r>
        <w:rPr>
          <w:rFonts w:hint="eastAsia" w:ascii="宋体" w:hAnsi="宋体" w:cs="宋体"/>
          <w:b/>
          <w:bCs/>
          <w:color w:val="auto"/>
          <w:kern w:val="21"/>
          <w:szCs w:val="21"/>
          <w:highlight w:val="none"/>
        </w:rPr>
        <w:t>2. 标“▲”为实质性参数要求和条件，供应商必须满足并在响应文件中如实作出响应，否则视为无效。</w:t>
      </w:r>
    </w:p>
    <w:p w14:paraId="13474597">
      <w:pPr>
        <w:pStyle w:val="12"/>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3. 供应商必须自行为其竞标产品侵犯他人的知识产权或者专利成果的行为承担相应法律责任。</w:t>
      </w:r>
    </w:p>
    <w:tbl>
      <w:tblPr>
        <w:tblStyle w:val="32"/>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1"/>
        <w:gridCol w:w="851"/>
        <w:gridCol w:w="569"/>
        <w:gridCol w:w="524"/>
        <w:gridCol w:w="5835"/>
        <w:gridCol w:w="1292"/>
      </w:tblGrid>
      <w:tr w14:paraId="198A9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noWrap w:val="0"/>
            <w:vAlign w:val="center"/>
          </w:tcPr>
          <w:p w14:paraId="46C1C850">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服务需求一览表</w:t>
            </w:r>
          </w:p>
        </w:tc>
      </w:tr>
      <w:tr w14:paraId="5B7F9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1AE16E3B">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序号</w:t>
            </w:r>
          </w:p>
        </w:tc>
        <w:tc>
          <w:tcPr>
            <w:tcW w:w="795" w:type="dxa"/>
            <w:tcBorders>
              <w:top w:val="single" w:color="auto" w:sz="4" w:space="0"/>
              <w:left w:val="single" w:color="auto" w:sz="4" w:space="0"/>
              <w:right w:val="single" w:color="auto" w:sz="4" w:space="0"/>
            </w:tcBorders>
            <w:noWrap w:val="0"/>
            <w:vAlign w:val="center"/>
          </w:tcPr>
          <w:p w14:paraId="563083E3">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标的名称</w:t>
            </w:r>
          </w:p>
        </w:tc>
        <w:tc>
          <w:tcPr>
            <w:tcW w:w="570" w:type="dxa"/>
            <w:tcBorders>
              <w:top w:val="single" w:color="auto" w:sz="4" w:space="0"/>
              <w:left w:val="single" w:color="auto" w:sz="4" w:space="0"/>
              <w:right w:val="single" w:color="auto" w:sz="4" w:space="0"/>
            </w:tcBorders>
            <w:noWrap w:val="0"/>
            <w:vAlign w:val="center"/>
          </w:tcPr>
          <w:p w14:paraId="0117FCCB">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单位</w:t>
            </w:r>
          </w:p>
        </w:tc>
        <w:tc>
          <w:tcPr>
            <w:tcW w:w="525" w:type="dxa"/>
            <w:tcBorders>
              <w:top w:val="single" w:color="auto" w:sz="4" w:space="0"/>
              <w:left w:val="single" w:color="auto" w:sz="4" w:space="0"/>
              <w:right w:val="single" w:color="auto" w:sz="4" w:space="0"/>
            </w:tcBorders>
            <w:noWrap w:val="0"/>
            <w:vAlign w:val="center"/>
          </w:tcPr>
          <w:p w14:paraId="6DEBFC77">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数量</w:t>
            </w:r>
          </w:p>
        </w:tc>
        <w:tc>
          <w:tcPr>
            <w:tcW w:w="5880" w:type="dxa"/>
            <w:tcBorders>
              <w:top w:val="single" w:color="auto" w:sz="4" w:space="0"/>
              <w:left w:val="single" w:color="auto" w:sz="4" w:space="0"/>
              <w:right w:val="single" w:color="auto" w:sz="4" w:space="0"/>
            </w:tcBorders>
            <w:noWrap w:val="0"/>
            <w:vAlign w:val="center"/>
          </w:tcPr>
          <w:p w14:paraId="30085089">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服务要求</w:t>
            </w:r>
          </w:p>
        </w:tc>
        <w:tc>
          <w:tcPr>
            <w:tcW w:w="1300" w:type="dxa"/>
            <w:tcBorders>
              <w:top w:val="single" w:color="auto" w:sz="4" w:space="0"/>
              <w:left w:val="single" w:color="auto" w:sz="4" w:space="0"/>
              <w:right w:val="single" w:color="auto" w:sz="4" w:space="0"/>
            </w:tcBorders>
            <w:noWrap w:val="0"/>
            <w:vAlign w:val="center"/>
          </w:tcPr>
          <w:p w14:paraId="647B78F0">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中小企业划分标准所属行业名称</w:t>
            </w:r>
          </w:p>
        </w:tc>
      </w:tr>
      <w:tr w14:paraId="1FCB9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26AFBFE2">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795" w:type="dxa"/>
            <w:tcBorders>
              <w:top w:val="single" w:color="auto" w:sz="4" w:space="0"/>
              <w:left w:val="single" w:color="auto" w:sz="4" w:space="0"/>
              <w:right w:val="single" w:color="auto" w:sz="4" w:space="0"/>
            </w:tcBorders>
            <w:noWrap w:val="0"/>
            <w:vAlign w:val="center"/>
          </w:tcPr>
          <w:p w14:paraId="606D8099">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《2025首届国际人形机器人街舞邀请赛》会务组织与实施项目</w:t>
            </w:r>
          </w:p>
        </w:tc>
        <w:tc>
          <w:tcPr>
            <w:tcW w:w="570" w:type="dxa"/>
            <w:tcBorders>
              <w:top w:val="single" w:color="auto" w:sz="4" w:space="0"/>
              <w:left w:val="single" w:color="auto" w:sz="4" w:space="0"/>
              <w:right w:val="single" w:color="auto" w:sz="4" w:space="0"/>
            </w:tcBorders>
            <w:noWrap w:val="0"/>
            <w:vAlign w:val="center"/>
          </w:tcPr>
          <w:p w14:paraId="14B020AE">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w:t>
            </w:r>
          </w:p>
        </w:tc>
        <w:tc>
          <w:tcPr>
            <w:tcW w:w="525" w:type="dxa"/>
            <w:tcBorders>
              <w:top w:val="single" w:color="auto" w:sz="4" w:space="0"/>
              <w:left w:val="single" w:color="auto" w:sz="4" w:space="0"/>
              <w:right w:val="single" w:color="auto" w:sz="4" w:space="0"/>
            </w:tcBorders>
            <w:noWrap w:val="0"/>
            <w:vAlign w:val="center"/>
          </w:tcPr>
          <w:p w14:paraId="073DC59B">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5880" w:type="dxa"/>
            <w:tcBorders>
              <w:top w:val="single" w:color="auto" w:sz="4" w:space="0"/>
              <w:left w:val="single" w:color="auto" w:sz="4" w:space="0"/>
              <w:right w:val="single" w:color="auto" w:sz="4" w:space="0"/>
            </w:tcBorders>
            <w:noWrap w:val="0"/>
            <w:vAlign w:val="center"/>
          </w:tcPr>
          <w:p w14:paraId="2EC389CE">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采购具身机器人行业专业机构服务，提供“</w:t>
            </w:r>
            <w:r>
              <w:rPr>
                <w:rFonts w:hint="eastAsia" w:ascii="宋体" w:hAnsi="宋体" w:eastAsia="宋体" w:cs="宋体"/>
                <w:sz w:val="21"/>
                <w:szCs w:val="21"/>
                <w:highlight w:val="none"/>
                <w:shd w:val="clear" w:color="auto" w:fill="FFFFFF"/>
                <w:lang w:bidi="ar"/>
              </w:rPr>
              <w:t>2025首届国际街舞邀请赛</w:t>
            </w:r>
            <w:r>
              <w:rPr>
                <w:rFonts w:hint="eastAsia" w:ascii="宋体" w:hAnsi="宋体" w:eastAsia="宋体" w:cs="宋体"/>
                <w:sz w:val="21"/>
                <w:szCs w:val="21"/>
                <w:highlight w:val="none"/>
                <w:shd w:val="clear" w:color="auto" w:fill="FFFFFF"/>
              </w:rPr>
              <w:t>”的赛事策划与实施服务，具体服务内容如下：</w:t>
            </w:r>
          </w:p>
          <w:p w14:paraId="1852D374">
            <w:pPr>
              <w:keepNext w:val="0"/>
              <w:keepLines w:val="0"/>
              <w:pageBreakBefore w:val="0"/>
              <w:widowControl w:val="0"/>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rPr>
              <w:t>1.赛事策划及组织服务</w:t>
            </w:r>
          </w:p>
          <w:p w14:paraId="29F8A733">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（1）</w:t>
            </w:r>
            <w:bookmarkStart w:id="33" w:name="OLE_LINK8"/>
            <w:r>
              <w:rPr>
                <w:rFonts w:hint="eastAsia" w:ascii="宋体" w:hAnsi="宋体" w:eastAsia="宋体" w:cs="宋体"/>
                <w:sz w:val="21"/>
                <w:szCs w:val="21"/>
                <w:highlight w:val="none"/>
                <w:shd w:val="clear" w:color="auto" w:fill="FFFFFF"/>
              </w:rPr>
              <w:t>赛事策划：负责赛事整体策划方案的制定，包括赛事主题、赛制、赛程安排等。</w:t>
            </w:r>
            <w:bookmarkEnd w:id="33"/>
          </w:p>
          <w:p w14:paraId="63682F39">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bookmarkStart w:id="34" w:name="OLE_LINK11"/>
            <w:r>
              <w:rPr>
                <w:rFonts w:hint="eastAsia" w:ascii="宋体" w:hAnsi="宋体" w:eastAsia="宋体" w:cs="宋体"/>
                <w:sz w:val="21"/>
                <w:szCs w:val="21"/>
                <w:highlight w:val="none"/>
                <w:shd w:val="clear" w:color="auto" w:fill="FFFFFF"/>
              </w:rPr>
              <w:t>1）方案需充分考虑人形机器人街舞比赛的特点，突出创新性、趣味性和观赏性。</w:t>
            </w:r>
          </w:p>
          <w:p w14:paraId="04F7F249">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2）吸引国内外优秀参赛队伍及观众参与。</w:t>
            </w:r>
          </w:p>
          <w:p w14:paraId="66BF6F71">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3）</w:t>
            </w:r>
            <w:bookmarkStart w:id="35" w:name="OLE_LINK9"/>
            <w:r>
              <w:rPr>
                <w:rFonts w:hint="eastAsia" w:ascii="宋体" w:hAnsi="宋体" w:eastAsia="宋体" w:cs="宋体"/>
                <w:sz w:val="21"/>
                <w:szCs w:val="21"/>
                <w:highlight w:val="none"/>
                <w:shd w:val="clear" w:color="auto" w:fill="FFFFFF"/>
              </w:rPr>
              <w:t>比赛日前一日组织彩排演练，彩排时间不少于1日，</w:t>
            </w:r>
            <w:bookmarkEnd w:id="35"/>
            <w:r>
              <w:rPr>
                <w:rFonts w:hint="eastAsia" w:ascii="宋体" w:hAnsi="宋体" w:eastAsia="宋体" w:cs="宋体"/>
                <w:sz w:val="21"/>
                <w:szCs w:val="21"/>
                <w:highlight w:val="none"/>
                <w:shd w:val="clear" w:color="auto" w:fill="FFFFFF"/>
              </w:rPr>
              <w:t>彩排内容与比赛内容一致，确保比赛顺利</w:t>
            </w:r>
            <w:r>
              <w:rPr>
                <w:rFonts w:hint="eastAsia" w:ascii="宋体" w:hAnsi="宋体" w:cs="宋体"/>
                <w:sz w:val="21"/>
                <w:szCs w:val="21"/>
                <w:highlight w:val="none"/>
                <w:shd w:val="clear" w:color="auto" w:fill="FFFFFF"/>
                <w:lang w:val="en-US" w:eastAsia="zh-CN"/>
              </w:rPr>
              <w:t>和</w:t>
            </w:r>
            <w:bookmarkStart w:id="129" w:name="_GoBack"/>
            <w:bookmarkEnd w:id="129"/>
            <w:r>
              <w:rPr>
                <w:rFonts w:hint="eastAsia" w:ascii="宋体" w:hAnsi="宋体" w:eastAsia="宋体" w:cs="宋体"/>
                <w:sz w:val="21"/>
                <w:szCs w:val="21"/>
                <w:highlight w:val="none"/>
                <w:shd w:val="clear" w:color="auto" w:fill="FFFFFF"/>
              </w:rPr>
              <w:t>各队伍的表演完成度，</w:t>
            </w:r>
            <w:bookmarkStart w:id="36" w:name="OLE_LINK10"/>
            <w:r>
              <w:rPr>
                <w:rFonts w:hint="eastAsia" w:ascii="宋体" w:hAnsi="宋体" w:eastAsia="宋体" w:cs="宋体"/>
                <w:sz w:val="21"/>
                <w:szCs w:val="21"/>
                <w:highlight w:val="none"/>
                <w:shd w:val="clear" w:color="auto" w:fill="FFFFFF"/>
              </w:rPr>
              <w:t>彩排日服务人员不少于10人</w:t>
            </w:r>
            <w:bookmarkEnd w:id="36"/>
            <w:r>
              <w:rPr>
                <w:rFonts w:hint="eastAsia" w:ascii="宋体" w:hAnsi="宋体" w:eastAsia="宋体" w:cs="宋体"/>
                <w:sz w:val="21"/>
                <w:szCs w:val="21"/>
                <w:highlight w:val="none"/>
                <w:shd w:val="clear" w:color="auto" w:fill="FFFFFF"/>
              </w:rPr>
              <w:t>。</w:t>
            </w:r>
          </w:p>
          <w:p w14:paraId="12DDFB5F">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4）比赛日上午组织媒体日活动，媒体日邀请人数不少于30人</w:t>
            </w:r>
            <w:r>
              <w:rPr>
                <w:rFonts w:hint="eastAsia" w:ascii="宋体" w:hAnsi="宋体" w:cs="宋体"/>
                <w:sz w:val="21"/>
                <w:szCs w:val="21"/>
                <w:highlight w:val="none"/>
                <w:shd w:val="clear" w:color="auto" w:fill="FFFFFF"/>
                <w:lang w:eastAsia="zh-CN"/>
              </w:rPr>
              <w:t>，</w:t>
            </w:r>
            <w:r>
              <w:rPr>
                <w:rFonts w:hint="eastAsia" w:ascii="宋体" w:hAnsi="宋体" w:eastAsia="宋体" w:cs="宋体"/>
                <w:sz w:val="21"/>
                <w:szCs w:val="21"/>
                <w:highlight w:val="none"/>
                <w:shd w:val="clear" w:color="auto" w:fill="FFFFFF"/>
              </w:rPr>
              <w:t>媒体日活动现场服务人员不少于20人。</w:t>
            </w:r>
          </w:p>
          <w:p w14:paraId="11C92FB8">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5）策划期筹备人员不少于5人，主创团队不少于10人</w:t>
            </w:r>
            <w:bookmarkEnd w:id="34"/>
            <w:r>
              <w:rPr>
                <w:rFonts w:hint="eastAsia" w:ascii="宋体" w:hAnsi="宋体" w:eastAsia="宋体" w:cs="宋体"/>
                <w:sz w:val="21"/>
                <w:szCs w:val="21"/>
                <w:highlight w:val="none"/>
                <w:shd w:val="clear" w:color="auto" w:fill="FFFFFF"/>
              </w:rPr>
              <w:t>。</w:t>
            </w:r>
          </w:p>
          <w:p w14:paraId="6EFA4BCD">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2）彩排、媒体日、比赛日组织：在赛事举办期间，协作完成比赛现场的全面组织与管理工作，确保比赛流程顺畅、秩序井然。包括参赛队伍签到、检录、入场引导，比赛顺序安排与调度，现场设备管理与维护等。设立现场指挥中心，及时协调解决比赛过程中出现的各种突发情况。比赛现场工作人员配备充足，分工明确，能够有效应对各类问题。</w:t>
            </w:r>
          </w:p>
          <w:p w14:paraId="26D82E4F">
            <w:pPr>
              <w:keepNext w:val="0"/>
              <w:keepLines w:val="0"/>
              <w:pageBreakBefore w:val="0"/>
              <w:widowControl w:val="0"/>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rPr>
              <w:t>2.</w:t>
            </w:r>
            <w:bookmarkStart w:id="37" w:name="OLE_LINK12"/>
            <w:r>
              <w:rPr>
                <w:rFonts w:hint="eastAsia" w:ascii="宋体" w:hAnsi="宋体" w:eastAsia="宋体" w:cs="宋体"/>
                <w:b/>
                <w:bCs/>
                <w:sz w:val="21"/>
                <w:szCs w:val="21"/>
                <w:highlight w:val="none"/>
                <w:shd w:val="clear" w:color="auto" w:fill="FFFFFF"/>
              </w:rPr>
              <w:t>场地规划与布置</w:t>
            </w:r>
            <w:bookmarkEnd w:id="37"/>
          </w:p>
          <w:p w14:paraId="5660927B">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根据赛事规模和需求，选定合适的比赛场地。</w:t>
            </w:r>
          </w:p>
          <w:p w14:paraId="0328B070">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（1）场地面积，</w:t>
            </w:r>
            <w:bookmarkStart w:id="38" w:name="OLE_LINK13"/>
            <w:r>
              <w:rPr>
                <w:rFonts w:hint="eastAsia" w:ascii="宋体" w:hAnsi="宋体" w:eastAsia="宋体" w:cs="宋体"/>
                <w:sz w:val="21"/>
                <w:szCs w:val="21"/>
                <w:highlight w:val="none"/>
                <w:shd w:val="clear" w:color="auto" w:fill="FFFFFF"/>
              </w:rPr>
              <w:t>确保场地室内空间不少于800平，满足比赛区域不小于150平、观众区域固定座位不少于350个、参赛队伍休息区不小于300平。</w:t>
            </w:r>
            <w:bookmarkEnd w:id="38"/>
          </w:p>
          <w:p w14:paraId="4B3DF5BC">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（2）舞台地面要达到适合机器人街舞的地面要求，舞台PVC防滑面层（约200平）、地面保护膜（约200平）、地面防滑包覆（约200平）等。</w:t>
            </w:r>
          </w:p>
          <w:p w14:paraId="30DCB297">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（3）</w:t>
            </w:r>
            <w:bookmarkStart w:id="39" w:name="OLE_LINK14"/>
            <w:r>
              <w:rPr>
                <w:rFonts w:hint="eastAsia" w:ascii="宋体" w:hAnsi="宋体" w:eastAsia="宋体" w:cs="宋体"/>
                <w:sz w:val="21"/>
                <w:szCs w:val="21"/>
                <w:highlight w:val="none"/>
                <w:shd w:val="clear" w:color="auto" w:fill="FFFFFF"/>
              </w:rPr>
              <w:t>搭建专用机器人上场通道，确保机器人顺利上场。</w:t>
            </w:r>
            <w:bookmarkEnd w:id="39"/>
          </w:p>
          <w:p w14:paraId="58102CFB">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（4）</w:t>
            </w:r>
            <w:bookmarkStart w:id="40" w:name="OLE_LINK15"/>
            <w:r>
              <w:rPr>
                <w:rFonts w:hint="eastAsia" w:ascii="宋体" w:hAnsi="宋体" w:eastAsia="宋体" w:cs="宋体"/>
                <w:sz w:val="21"/>
                <w:szCs w:val="21"/>
                <w:highlight w:val="none"/>
                <w:shd w:val="clear" w:color="auto" w:fill="FFFFFF"/>
              </w:rPr>
              <w:t>为媒体日和正式比赛日设置：评委区、嘉宾区、设备存放区、观众打卡区、合影区、设备调试区、备场区、</w:t>
            </w:r>
            <w:r>
              <w:rPr>
                <w:rFonts w:hint="eastAsia" w:ascii="宋体" w:hAnsi="宋体" w:eastAsia="宋体" w:cs="宋体"/>
                <w:sz w:val="21"/>
                <w:szCs w:val="21"/>
                <w:highlight w:val="none"/>
                <w:shd w:val="clear" w:color="auto" w:fill="FFFFFF"/>
                <w:lang w:val="en-US" w:eastAsia="zh-CN"/>
              </w:rPr>
              <w:t>不少于3</w:t>
            </w:r>
            <w:r>
              <w:rPr>
                <w:rFonts w:hint="eastAsia" w:ascii="宋体" w:hAnsi="宋体" w:eastAsia="宋体" w:cs="宋体"/>
                <w:sz w:val="21"/>
                <w:szCs w:val="21"/>
                <w:highlight w:val="none"/>
                <w:shd w:val="clear" w:color="auto" w:fill="FFFFFF"/>
              </w:rPr>
              <w:t>0人规模的VIP休息室等各功能分区要求。</w:t>
            </w:r>
            <w:bookmarkEnd w:id="40"/>
          </w:p>
          <w:p w14:paraId="7CB7D01F">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（5）</w:t>
            </w:r>
            <w:bookmarkStart w:id="41" w:name="OLE_LINK16"/>
            <w:r>
              <w:rPr>
                <w:rFonts w:hint="eastAsia" w:ascii="宋体" w:hAnsi="宋体" w:eastAsia="宋体" w:cs="宋体"/>
                <w:sz w:val="21"/>
                <w:szCs w:val="21"/>
                <w:highlight w:val="none"/>
                <w:shd w:val="clear" w:color="auto" w:fill="FFFFFF"/>
              </w:rPr>
              <w:t>场地配备电力及网络供应、设备存放保管、保洁及安保物业等设施。</w:t>
            </w:r>
            <w:bookmarkEnd w:id="41"/>
          </w:p>
          <w:p w14:paraId="4D2653D6">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（6）赛事专业舞台舞美设计。</w:t>
            </w:r>
          </w:p>
          <w:p w14:paraId="7E9D9900">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shd w:val="clear" w:color="auto" w:fill="FFFFFF"/>
              </w:rPr>
              <w:t>（7）主舞台造型舞美搭建等。</w:t>
            </w:r>
          </w:p>
          <w:p w14:paraId="26261B11">
            <w:pPr>
              <w:keepNext w:val="0"/>
              <w:keepLines w:val="0"/>
              <w:pageBreakBefore w:val="0"/>
              <w:widowControl w:val="0"/>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rPr>
              <w:t>3.赛事视觉画面设计</w:t>
            </w:r>
          </w:p>
          <w:p w14:paraId="7418B23F">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（1）赛事视觉设计：包含主KV露出与广告延展，赛事的Slogan造型设计及各种延展，主副屏幕的画面设计及延展，每支队伍的单独标识。</w:t>
            </w:r>
          </w:p>
          <w:p w14:paraId="46D4F234">
            <w:pPr>
              <w:pStyle w:val="41"/>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bookmarkStart w:id="42" w:name="OLE_LINK19"/>
            <w:r>
              <w:rPr>
                <w:rFonts w:hint="eastAsia" w:ascii="宋体" w:hAnsi="宋体" w:eastAsia="宋体" w:cs="宋体"/>
                <w:color w:val="auto"/>
                <w:sz w:val="21"/>
                <w:szCs w:val="21"/>
                <w:highlight w:val="none"/>
                <w:shd w:val="clear" w:color="auto" w:fill="FFFFFF"/>
              </w:rPr>
              <w:t>赛事物料输出设计：签名墙、打卡墙设计，为每支队伍制作垂幕KV、主场区设计舞美造型包装、接引牌、广告板、桌卡、指示牌、互动道具设计制作、注水旗画面设计制作、胸牌设计制作，台贴、主持人手卡、话筒贴、节目单、水牌等设计。</w:t>
            </w:r>
            <w:bookmarkEnd w:id="42"/>
          </w:p>
          <w:p w14:paraId="476E12F4">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（3）评委配套设施及打分系统：</w:t>
            </w:r>
          </w:p>
          <w:p w14:paraId="16C07116">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评委打分器</w:t>
            </w:r>
            <w:r>
              <w:rPr>
                <w:rFonts w:hint="eastAsia" w:ascii="宋体" w:hAnsi="宋体" w:eastAsia="宋体" w:cs="宋体"/>
                <w:sz w:val="21"/>
                <w:szCs w:val="21"/>
                <w:highlight w:val="none"/>
                <w:lang w:val="en-US" w:eastAsia="zh-CN"/>
              </w:rPr>
              <w:t>不少于4</w:t>
            </w:r>
            <w:r>
              <w:rPr>
                <w:rFonts w:hint="eastAsia" w:ascii="宋体" w:hAnsi="宋体" w:eastAsia="宋体" w:cs="宋体"/>
                <w:sz w:val="21"/>
                <w:szCs w:val="21"/>
                <w:highlight w:val="none"/>
              </w:rPr>
              <w:t>（套）</w:t>
            </w:r>
            <w:r>
              <w:rPr>
                <w:rFonts w:hint="eastAsia" w:ascii="宋体" w:hAnsi="宋体" w:eastAsia="宋体" w:cs="宋体"/>
                <w:sz w:val="21"/>
                <w:szCs w:val="21"/>
                <w:highlight w:val="none"/>
                <w:lang w:eastAsia="zh-CN"/>
              </w:rPr>
              <w:t>；</w:t>
            </w:r>
          </w:p>
          <w:p w14:paraId="6D8599FA">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嘉宾打分系统，并配置技术支持人员。</w:t>
            </w:r>
          </w:p>
          <w:p w14:paraId="7B5332BC">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（4）观众投票系统，满足350人左右观众的投票系统，并配置技术支持及操作人员。</w:t>
            </w:r>
          </w:p>
          <w:p w14:paraId="130486E1">
            <w:pPr>
              <w:keepNext w:val="0"/>
              <w:keepLines w:val="0"/>
              <w:pageBreakBefore w:val="0"/>
              <w:widowControl w:val="0"/>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rPr>
              <w:t>4.</w:t>
            </w:r>
            <w:bookmarkStart w:id="43" w:name="OLE_LINK24"/>
            <w:r>
              <w:rPr>
                <w:rFonts w:hint="eastAsia" w:ascii="宋体" w:hAnsi="宋体" w:eastAsia="宋体" w:cs="宋体"/>
                <w:b/>
                <w:bCs/>
                <w:sz w:val="21"/>
                <w:szCs w:val="21"/>
                <w:highlight w:val="none"/>
                <w:shd w:val="clear" w:color="auto" w:fill="FFFFFF"/>
              </w:rPr>
              <w:t>赛事宣传推广</w:t>
            </w:r>
            <w:bookmarkEnd w:id="43"/>
          </w:p>
          <w:p w14:paraId="52949C9D">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制定全面的赛事宣传推广方案，利用线上线下多种渠道进行宣传。在赛事筹备期、举办期和赛后持续进行宣传，提高赛事的知名度和影响力。</w:t>
            </w:r>
          </w:p>
          <w:p w14:paraId="4F0CB850">
            <w:pPr>
              <w:pStyle w:val="77"/>
              <w:keepNext w:val="0"/>
              <w:keepLines w:val="0"/>
              <w:pageBreakBefore w:val="0"/>
              <w:widowControl w:val="0"/>
              <w:kinsoku/>
              <w:wordWrap/>
              <w:overflowPunct/>
              <w:topLinePunct w:val="0"/>
              <w:autoSpaceDE/>
              <w:autoSpaceDN/>
              <w:bidi w:val="0"/>
              <w:adjustRightInd/>
              <w:snapToGrid/>
              <w:spacing w:after="0" w:line="400" w:lineRule="exact"/>
              <w:ind w:left="0" w:firstLine="211" w:firstLineChars="1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（1）赛事推广内容的制作与产出：</w:t>
            </w:r>
          </w:p>
          <w:p w14:paraId="0FE5C5C1">
            <w:pPr>
              <w:pStyle w:val="77"/>
              <w:keepNext w:val="0"/>
              <w:keepLines w:val="0"/>
              <w:pageBreakBefore w:val="0"/>
              <w:widowControl w:val="0"/>
              <w:kinsoku/>
              <w:wordWrap/>
              <w:overflowPunct/>
              <w:topLinePunct w:val="0"/>
              <w:autoSpaceDE/>
              <w:autoSpaceDN/>
              <w:bidi w:val="0"/>
              <w:adjustRightInd/>
              <w:snapToGrid/>
              <w:spacing w:after="0"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a.前往每支参赛队伍（参赛队伍不少于10支）城市拍摄编舞阶段的VCR视频，为每支参赛队伍造势。拍摄人员不少于4人。</w:t>
            </w:r>
            <w:r>
              <w:rPr>
                <w:rFonts w:hint="eastAsia" w:ascii="宋体" w:hAnsi="宋体" w:eastAsia="宋体" w:cs="宋体"/>
                <w:sz w:val="21"/>
                <w:szCs w:val="21"/>
                <w:highlight w:val="none"/>
                <w:lang w:val="en-US" w:eastAsia="zh-CN"/>
              </w:rPr>
              <w:t>不少于</w:t>
            </w:r>
            <w:r>
              <w:rPr>
                <w:rFonts w:hint="eastAsia" w:ascii="宋体" w:hAnsi="宋体" w:eastAsia="宋体" w:cs="宋体"/>
                <w:sz w:val="21"/>
                <w:szCs w:val="21"/>
                <w:highlight w:val="none"/>
              </w:rPr>
              <w:t>30条短视频素材的产出，用于前中期自媒体渠道二创宣传。</w:t>
            </w:r>
          </w:p>
          <w:p w14:paraId="3CEFF670">
            <w:pPr>
              <w:pStyle w:val="77"/>
              <w:keepNext w:val="0"/>
              <w:keepLines w:val="0"/>
              <w:pageBreakBefore w:val="0"/>
              <w:widowControl w:val="0"/>
              <w:kinsoku/>
              <w:wordWrap/>
              <w:overflowPunct/>
              <w:topLinePunct w:val="0"/>
              <w:autoSpaceDE/>
              <w:autoSpaceDN/>
              <w:bidi w:val="0"/>
              <w:adjustRightInd/>
              <w:snapToGrid/>
              <w:spacing w:after="0"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b.为大赛原创推广文案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不少于4篇。 </w:t>
            </w:r>
          </w:p>
          <w:p w14:paraId="30D139A6">
            <w:pPr>
              <w:pStyle w:val="77"/>
              <w:keepNext w:val="0"/>
              <w:keepLines w:val="0"/>
              <w:pageBreakBefore w:val="0"/>
              <w:widowControl w:val="0"/>
              <w:kinsoku/>
              <w:wordWrap/>
              <w:overflowPunct/>
              <w:topLinePunct w:val="0"/>
              <w:autoSpaceDE/>
              <w:autoSpaceDN/>
              <w:bidi w:val="0"/>
              <w:adjustRightInd/>
              <w:snapToGrid/>
              <w:spacing w:after="0"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c.主持人串词文案撰写。</w:t>
            </w:r>
          </w:p>
          <w:p w14:paraId="308ABA7B">
            <w:pPr>
              <w:pStyle w:val="77"/>
              <w:keepNext w:val="0"/>
              <w:keepLines w:val="0"/>
              <w:pageBreakBefore w:val="0"/>
              <w:widowControl w:val="0"/>
              <w:kinsoku/>
              <w:wordWrap/>
              <w:overflowPunct/>
              <w:topLinePunct w:val="0"/>
              <w:autoSpaceDE/>
              <w:autoSpaceDN/>
              <w:bidi w:val="0"/>
              <w:adjustRightInd/>
              <w:snapToGrid/>
              <w:spacing w:after="0"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d.领导致辞稿件撰写。</w:t>
            </w:r>
          </w:p>
          <w:p w14:paraId="27850924">
            <w:pPr>
              <w:pStyle w:val="77"/>
              <w:keepNext w:val="0"/>
              <w:keepLines w:val="0"/>
              <w:pageBreakBefore w:val="0"/>
              <w:widowControl w:val="0"/>
              <w:kinsoku/>
              <w:wordWrap/>
              <w:overflowPunct/>
              <w:topLinePunct w:val="0"/>
              <w:autoSpaceDE/>
              <w:autoSpaceDN/>
              <w:bidi w:val="0"/>
              <w:adjustRightInd/>
              <w:snapToGrid/>
              <w:spacing w:after="0"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e.媒体采访内容策划</w:t>
            </w:r>
          </w:p>
          <w:p w14:paraId="348D528C">
            <w:pPr>
              <w:pStyle w:val="77"/>
              <w:keepNext w:val="0"/>
              <w:keepLines w:val="0"/>
              <w:pageBreakBefore w:val="0"/>
              <w:widowControl w:val="0"/>
              <w:kinsoku/>
              <w:wordWrap/>
              <w:overflowPunct/>
              <w:topLinePunct w:val="0"/>
              <w:autoSpaceDE/>
              <w:autoSpaceDN/>
              <w:bidi w:val="0"/>
              <w:adjustRightInd/>
              <w:snapToGrid/>
              <w:spacing w:after="0"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f.其它短视频话题及其他传播文案延展。</w:t>
            </w:r>
          </w:p>
          <w:p w14:paraId="73369537">
            <w:pPr>
              <w:pStyle w:val="77"/>
              <w:keepNext w:val="0"/>
              <w:keepLines w:val="0"/>
              <w:pageBreakBefore w:val="0"/>
              <w:widowControl w:val="0"/>
              <w:kinsoku/>
              <w:wordWrap/>
              <w:overflowPunct/>
              <w:topLinePunct w:val="0"/>
              <w:autoSpaceDE/>
              <w:autoSpaceDN/>
              <w:bidi w:val="0"/>
              <w:adjustRightInd/>
              <w:snapToGrid/>
              <w:spacing w:after="0" w:line="400" w:lineRule="exact"/>
              <w:ind w:left="0" w:firstLine="211" w:firstLineChars="1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（2）宣传与发布</w:t>
            </w:r>
          </w:p>
          <w:p w14:paraId="5966CE01">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主创团队与主办方外宣渠道沟通对接，将产出的内容通过不同平台渠道做宣发。</w:t>
            </w:r>
          </w:p>
          <w:p w14:paraId="5447F786">
            <w:pPr>
              <w:keepNext w:val="0"/>
              <w:keepLines w:val="0"/>
              <w:pageBreakBefore w:val="0"/>
              <w:widowControl w:val="0"/>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rPr>
              <w:t>宣传要求如下：</w:t>
            </w:r>
          </w:p>
          <w:p w14:paraId="058A6A2F">
            <w:pPr>
              <w:keepNext w:val="0"/>
              <w:keepLines w:val="0"/>
              <w:pageBreakBefore w:val="0"/>
              <w:widowControl w:val="0"/>
              <w:tabs>
                <w:tab w:val="left" w:pos="312"/>
              </w:tabs>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1）传播频次</w:t>
            </w:r>
          </w:p>
          <w:p w14:paraId="642C947C">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a.预热期（开赛前15天）：主流媒体及自媒体宣发预热内容；</w:t>
            </w:r>
          </w:p>
          <w:p w14:paraId="1826F24B">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b.升温期（开赛前3天）：主流媒体及自媒体宣发活动倒计时及预热内容；</w:t>
            </w:r>
          </w:p>
          <w:p w14:paraId="75335A36">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c.爆发期（开赛当天）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媒体持续发布赛事精彩亮点内容及热点话题；</w:t>
            </w:r>
          </w:p>
          <w:p w14:paraId="2C892ADE">
            <w:pPr>
              <w:pStyle w:val="7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210" w:firstLineChars="100"/>
              <w:contextualSpacing w:val="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d.发酵期（赛后1-5天）：主流媒体及自媒体持续宣发赛事内容。</w:t>
            </w:r>
          </w:p>
          <w:p w14:paraId="00744543">
            <w:pPr>
              <w:keepNext w:val="0"/>
              <w:keepLines w:val="0"/>
              <w:pageBreakBefore w:val="0"/>
              <w:widowControl w:val="0"/>
              <w:tabs>
                <w:tab w:val="left" w:pos="312"/>
              </w:tabs>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2）媒体覆盖</w:t>
            </w:r>
          </w:p>
          <w:p w14:paraId="4F575E44">
            <w:pPr>
              <w:keepNext w:val="0"/>
              <w:keepLines w:val="0"/>
              <w:pageBreakBefore w:val="0"/>
              <w:widowControl w:val="0"/>
              <w:kinsoku/>
              <w:wordWrap/>
              <w:overflowPunct/>
              <w:topLinePunct w:val="0"/>
              <w:autoSpaceDE/>
              <w:autoSpaceDN/>
              <w:bidi w:val="0"/>
              <w:adjustRightInd/>
              <w:snapToGrid/>
              <w:spacing w:line="400" w:lineRule="exact"/>
              <w:ind w:left="0" w:firstLine="198" w:firstLineChars="100"/>
              <w:textAlignment w:val="auto"/>
              <w:rPr>
                <w:rFonts w:hint="eastAsia" w:ascii="宋体" w:hAnsi="宋体" w:eastAsia="宋体" w:cs="宋体"/>
                <w:b w:val="0"/>
                <w:bCs w:val="0"/>
                <w:spacing w:val="-6"/>
                <w:sz w:val="21"/>
                <w:szCs w:val="21"/>
                <w:highlight w:val="none"/>
              </w:rPr>
            </w:pPr>
            <w:r>
              <w:rPr>
                <w:rFonts w:hint="eastAsia" w:ascii="宋体" w:hAnsi="宋体" w:eastAsia="宋体" w:cs="宋体"/>
                <w:b w:val="0"/>
                <w:bCs w:val="0"/>
                <w:spacing w:val="-6"/>
                <w:sz w:val="21"/>
                <w:szCs w:val="21"/>
                <w:highlight w:val="none"/>
              </w:rPr>
              <w:t>中央及地方权威媒体（不含央视）、门户网站、自媒体平台等。</w:t>
            </w:r>
          </w:p>
          <w:p w14:paraId="223F22BE">
            <w:pPr>
              <w:keepNext w:val="0"/>
              <w:keepLines w:val="0"/>
              <w:pageBreakBefore w:val="0"/>
              <w:widowControl w:val="0"/>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rPr>
              <w:t>5.</w:t>
            </w:r>
            <w:bookmarkStart w:id="44" w:name="OLE_LINK35"/>
            <w:r>
              <w:rPr>
                <w:rFonts w:hint="eastAsia" w:ascii="宋体" w:hAnsi="宋体" w:eastAsia="宋体" w:cs="宋体"/>
                <w:b/>
                <w:bCs/>
                <w:sz w:val="21"/>
                <w:szCs w:val="21"/>
                <w:highlight w:val="none"/>
                <w:shd w:val="clear" w:color="auto" w:fill="FFFFFF"/>
              </w:rPr>
              <w:t>裁判评委团队组建与管理</w:t>
            </w:r>
            <w:bookmarkEnd w:id="44"/>
            <w:r>
              <w:rPr>
                <w:rFonts w:hint="eastAsia" w:ascii="宋体" w:hAnsi="宋体" w:eastAsia="宋体" w:cs="宋体"/>
                <w:b/>
                <w:bCs/>
                <w:sz w:val="21"/>
                <w:szCs w:val="21"/>
                <w:highlight w:val="none"/>
                <w:shd w:val="clear" w:color="auto" w:fill="FFFFFF"/>
              </w:rPr>
              <w:t>：</w:t>
            </w:r>
          </w:p>
          <w:p w14:paraId="2C59EB5C">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负责邀请</w:t>
            </w:r>
            <w:bookmarkStart w:id="45" w:name="OLE_LINK36"/>
            <w:r>
              <w:rPr>
                <w:rFonts w:hint="eastAsia" w:ascii="宋体" w:hAnsi="宋体" w:eastAsia="宋体" w:cs="宋体"/>
                <w:sz w:val="21"/>
                <w:szCs w:val="21"/>
                <w:highlight w:val="none"/>
                <w:shd w:val="clear" w:color="auto" w:fill="FFFFFF"/>
              </w:rPr>
              <w:t>和组建专业的裁判评委团队，评委应由人形机器人技术领域、舞蹈艺术领域、机器人行业等相关领域的专家组成。</w:t>
            </w:r>
            <w:bookmarkEnd w:id="45"/>
          </w:p>
          <w:p w14:paraId="5076916D">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组织裁判培训，确保裁判熟悉比赛规则和评分标准，能够公正、准确地进行评判。建立裁判监督机制，对裁判工作进行监督，保障比赛结果的公正性和权威性。</w:t>
            </w:r>
          </w:p>
          <w:p w14:paraId="2F95DC8A">
            <w:pPr>
              <w:keepNext w:val="0"/>
              <w:keepLines w:val="0"/>
              <w:pageBreakBefore w:val="0"/>
              <w:widowControl w:val="0"/>
              <w:kinsoku/>
              <w:wordWrap/>
              <w:overflowPunct/>
              <w:topLinePunct w:val="0"/>
              <w:autoSpaceDE/>
              <w:autoSpaceDN/>
              <w:bidi w:val="0"/>
              <w:adjustRightInd/>
              <w:snapToGrid/>
              <w:spacing w:line="400" w:lineRule="exact"/>
              <w:ind w:left="0" w:firstLine="210" w:firstLineChars="100"/>
              <w:textAlignment w:val="auto"/>
              <w:rPr>
                <w:rFonts w:hint="eastAsia" w:ascii="宋体" w:hAnsi="宋体" w:eastAsia="宋体" w:cs="宋体"/>
                <w:sz w:val="21"/>
                <w:szCs w:val="21"/>
                <w:highlight w:val="none"/>
                <w:shd w:val="clear" w:color="auto" w:fill="FFFFFF"/>
              </w:rPr>
            </w:pPr>
            <w:bookmarkStart w:id="46" w:name="OLE_LINK37"/>
            <w:r>
              <w:rPr>
                <w:rFonts w:hint="eastAsia" w:ascii="宋体" w:hAnsi="宋体" w:eastAsia="宋体" w:cs="宋体"/>
                <w:sz w:val="21"/>
                <w:szCs w:val="21"/>
                <w:highlight w:val="none"/>
                <w:shd w:val="clear" w:color="auto" w:fill="FFFFFF"/>
              </w:rPr>
              <w:t>活动期间支付评委的专家费、评审费用、食宿交通。</w:t>
            </w:r>
            <w:bookmarkEnd w:id="46"/>
          </w:p>
          <w:p w14:paraId="633B3784">
            <w:pPr>
              <w:keepNext w:val="0"/>
              <w:keepLines w:val="0"/>
              <w:pageBreakBefore w:val="0"/>
              <w:widowControl w:val="0"/>
              <w:kinsoku/>
              <w:wordWrap/>
              <w:overflowPunct/>
              <w:topLinePunct w:val="0"/>
              <w:autoSpaceDE/>
              <w:autoSpaceDN/>
              <w:bidi w:val="0"/>
              <w:adjustRightInd/>
              <w:snapToGrid/>
              <w:spacing w:line="400" w:lineRule="exact"/>
              <w:ind w:left="0" w:firstLine="211" w:firstLineChars="100"/>
              <w:textAlignment w:val="auto"/>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rPr>
              <w:t>6.</w:t>
            </w:r>
            <w:bookmarkStart w:id="47" w:name="OLE_LINK38"/>
            <w:r>
              <w:rPr>
                <w:rFonts w:hint="eastAsia" w:ascii="宋体" w:hAnsi="宋体" w:eastAsia="宋体" w:cs="宋体"/>
                <w:b/>
                <w:bCs/>
                <w:sz w:val="21"/>
                <w:szCs w:val="21"/>
                <w:highlight w:val="none"/>
                <w:shd w:val="clear" w:color="auto" w:fill="FFFFFF"/>
              </w:rPr>
              <w:t>赛事录播：</w:t>
            </w:r>
            <w:bookmarkEnd w:id="47"/>
          </w:p>
          <w:p w14:paraId="29F9D5E0">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sz w:val="21"/>
                <w:szCs w:val="21"/>
                <w:highlight w:val="none"/>
                <w:shd w:val="clear" w:color="auto" w:fill="FFFFFF"/>
              </w:rPr>
              <w:t>负责赛事的现场录制工作，通过网络平台将比赛实时传播给广大观众，扩大赛事影响力。要求画面清晰、流畅，具备多机位切换、实时解说等功能。对比赛全程进行录制，后期制作成高质量的赛事视频，用于赛事回顾、宣传推广等用途。传播平台选择具有广泛用户基础和良好口碑的平台，确保观看人数达到一定规模。录制视频需进行后期剪辑和包装，突出赛事精彩瞬间。</w:t>
            </w:r>
          </w:p>
        </w:tc>
        <w:tc>
          <w:tcPr>
            <w:tcW w:w="1300" w:type="dxa"/>
            <w:tcBorders>
              <w:top w:val="single" w:color="auto" w:sz="4" w:space="0"/>
              <w:left w:val="single" w:color="auto" w:sz="4" w:space="0"/>
              <w:right w:val="single" w:color="auto" w:sz="4" w:space="0"/>
            </w:tcBorders>
            <w:noWrap w:val="0"/>
            <w:vAlign w:val="center"/>
          </w:tcPr>
          <w:p w14:paraId="1B7EE19E">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其他未列明行业</w:t>
            </w:r>
          </w:p>
        </w:tc>
      </w:tr>
      <w:tr w14:paraId="2B5A5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07BA6F23">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noWrap w:val="0"/>
            <w:vAlign w:val="top"/>
          </w:tcPr>
          <w:p w14:paraId="64F6915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一、合同签订</w:t>
            </w:r>
            <w:r>
              <w:rPr>
                <w:rFonts w:hint="eastAsia" w:ascii="宋体" w:hAnsi="宋体" w:eastAsia="宋体" w:cs="宋体"/>
                <w:b/>
                <w:bCs/>
                <w:color w:val="auto"/>
                <w:kern w:val="21"/>
                <w:sz w:val="21"/>
                <w:szCs w:val="21"/>
                <w:highlight w:val="none"/>
                <w:lang w:eastAsia="zh-CN"/>
              </w:rPr>
              <w:t>期限</w:t>
            </w:r>
            <w:r>
              <w:rPr>
                <w:rFonts w:hint="eastAsia" w:ascii="宋体" w:hAnsi="宋体" w:eastAsia="宋体" w:cs="宋体"/>
                <w:b/>
                <w:bCs/>
                <w:color w:val="auto"/>
                <w:kern w:val="21"/>
                <w:sz w:val="21"/>
                <w:szCs w:val="21"/>
                <w:highlight w:val="none"/>
              </w:rPr>
              <w:t>：自成交通知书发出之日起25日内。</w:t>
            </w:r>
          </w:p>
          <w:p w14:paraId="41942A9F">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二、服务期：合同签订之日起至全部活动结束后</w:t>
            </w:r>
            <w:r>
              <w:rPr>
                <w:rFonts w:hint="eastAsia" w:ascii="宋体" w:hAnsi="宋体" w:eastAsia="宋体" w:cs="宋体"/>
                <w:b/>
                <w:bCs/>
                <w:color w:val="auto"/>
                <w:kern w:val="21"/>
                <w:sz w:val="21"/>
                <w:szCs w:val="21"/>
                <w:highlight w:val="none"/>
                <w:lang w:val="en-US" w:eastAsia="zh-CN"/>
              </w:rPr>
              <w:t>3</w:t>
            </w:r>
            <w:r>
              <w:rPr>
                <w:rFonts w:hint="eastAsia" w:ascii="宋体" w:hAnsi="宋体" w:eastAsia="宋体" w:cs="宋体"/>
                <w:b/>
                <w:bCs/>
                <w:color w:val="auto"/>
                <w:kern w:val="21"/>
                <w:sz w:val="21"/>
                <w:szCs w:val="21"/>
                <w:highlight w:val="none"/>
              </w:rPr>
              <w:t>0个工作日。</w:t>
            </w:r>
          </w:p>
          <w:p w14:paraId="4C885ECA">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三、服务地点：广西壮族自治区内采购人指定地点。</w:t>
            </w:r>
          </w:p>
          <w:p w14:paraId="411CFD99">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四、报价要求：</w:t>
            </w:r>
          </w:p>
          <w:p w14:paraId="4401D7D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b w:val="0"/>
                <w:bCs w:val="0"/>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本项目磋商报价（及最终报价）为完成采购人指定内容的整体包干价，包括但不限于技术工作费、人工费、设计费、材料费、验收费、差旅费、管理费、劳务费、邮寄费、维护、保险、利润及税金等所有费用。因磋商供应商自身原因造成漏报、少报皆由磋商供应商自行承担责任，采购人不再补偿。除政策性文件规定以外，磋商供应商所报价格在合同实施期间不因市场变化因素而变动。</w:t>
            </w:r>
          </w:p>
          <w:p w14:paraId="3192B19B">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为保证价格的正当竞争，同时为了保证服务质量及合同的正常履行，如磋商小组在采购过程中发现某供应商的报价明显低于其他通过符合性审查供应商的报价或明显低于采购预算价，有理由怀疑其报价可能低于其成本的，将要求其在合理的时间内提供书面说明，并提交相关证明材料；供应商也可直接在响应文件中提供相关证明资料以避免因无法及时提供材料而导致可能被磋商小组作为无效响应处理。如在规定时间内不提供或者磋商小组认定其材料不能详尽合理说明其成本的，或者相关资料真实性及合理性不被磋商小组完全接受的，磋商小组将其作为无效竞标处理。</w:t>
            </w:r>
          </w:p>
          <w:p w14:paraId="10AA369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提交的相关证明材料包括但不限于：</w:t>
            </w:r>
          </w:p>
          <w:p w14:paraId="0A829592">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①本项目成本分析报告；</w:t>
            </w:r>
          </w:p>
          <w:p w14:paraId="3EE1B88D">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②税务部门开具的拟派项目组人员的《依法缴纳个人所得税或依法免缴个人所得税的凭证（与本次磋商所提供社保同月份）》；</w:t>
            </w:r>
          </w:p>
          <w:p w14:paraId="38071AF7">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③202</w:t>
            </w:r>
            <w:r>
              <w:rPr>
                <w:rFonts w:hint="eastAsia" w:ascii="宋体" w:hAnsi="宋体" w:eastAsia="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年度经第三方具备审计资质的机构出具的专项审计报告[包括其固定资产成本及折旧、管理成本、人工费成本（如人员工资、奖金、福利及差旅等费用）、技术成本、税收等所有成本及利润]复印件，同时提供第三方审计机构的资质证书、人员从业证书、委托合同复印件；</w:t>
            </w:r>
          </w:p>
          <w:p w14:paraId="716EA44E">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④提供至少3个类似项目业绩的费用成本组成明细（有合同双方盖章证明，提供复印件），项目成本组成明细需经第三方造价咨询单位出具的报价审核文件复印件，同时提供第三方造价咨询单位的资质证书、人员从业证书、委托合同复印件；</w:t>
            </w:r>
          </w:p>
          <w:p w14:paraId="51C0D327">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⑤其他可以证明报价合理性的材料。</w:t>
            </w:r>
          </w:p>
          <w:p w14:paraId="40AAA89C">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1"/>
                <w:sz w:val="21"/>
                <w:szCs w:val="21"/>
                <w:highlight w:val="none"/>
              </w:rPr>
              <w:t>五、付款方式：</w:t>
            </w:r>
            <w:r>
              <w:rPr>
                <w:rFonts w:hint="eastAsia" w:ascii="宋体" w:hAnsi="宋体" w:eastAsia="宋体" w:cs="宋体"/>
                <w:color w:val="auto"/>
                <w:kern w:val="2"/>
                <w:sz w:val="21"/>
                <w:szCs w:val="21"/>
                <w:highlight w:val="none"/>
                <w:lang w:val="en-US" w:eastAsia="zh-CN" w:bidi="ar"/>
              </w:rPr>
              <w:t>自合同签订之日起7天内，采购人向成交供应商支付合同金额的50%；完成所有准备工作，比赛开始前15天作一次阶段验收，验收通过后采购人向成交供应商支付合同金额的30%；完成比赛日后，成交供应商向采购人交付成果并经采购人验收合格后10天内，采购人向成交供应商支付合同金额的20%。每次付款前，成交供应商需向采购人提供请款函及等额合法有效的增值税发票，否则采购人有权顺延付款且无需承担任何逾期付款责任。</w:t>
            </w:r>
          </w:p>
          <w:p w14:paraId="7C310B7F">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1"/>
                <w:sz w:val="21"/>
                <w:szCs w:val="21"/>
                <w:highlight w:val="none"/>
              </w:rPr>
              <w:t>六</w:t>
            </w:r>
            <w:r>
              <w:rPr>
                <w:rFonts w:hint="eastAsia" w:ascii="宋体" w:hAnsi="宋体" w:eastAsia="宋体" w:cs="宋体"/>
                <w:b/>
                <w:bCs/>
                <w:color w:val="auto"/>
                <w:sz w:val="21"/>
                <w:szCs w:val="21"/>
                <w:highlight w:val="none"/>
              </w:rPr>
              <w:t>、项目人员要求</w:t>
            </w:r>
          </w:p>
          <w:p w14:paraId="4DF4324C">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1.项目人员：活动期间应组建包含项目负责人及项目专职人</w:t>
            </w:r>
            <w:r>
              <w:rPr>
                <w:rFonts w:hint="eastAsia" w:ascii="宋体" w:hAnsi="宋体" w:eastAsia="宋体" w:cs="宋体"/>
                <w:b w:val="0"/>
                <w:bCs w:val="0"/>
                <w:color w:val="auto"/>
                <w:sz w:val="21"/>
                <w:szCs w:val="21"/>
                <w:highlight w:val="none"/>
                <w:lang w:val="en-US" w:eastAsia="zh-CN"/>
              </w:rPr>
              <w:t>员在</w:t>
            </w:r>
            <w:r>
              <w:rPr>
                <w:rFonts w:hint="eastAsia" w:ascii="宋体" w:hAnsi="宋体" w:eastAsia="宋体" w:cs="宋体"/>
                <w:b w:val="0"/>
                <w:bCs w:val="0"/>
                <w:color w:val="auto"/>
                <w:sz w:val="21"/>
                <w:szCs w:val="21"/>
                <w:highlight w:val="none"/>
              </w:rPr>
              <w:t>内的完备的项目团队以保障项目顺利实施。</w:t>
            </w:r>
          </w:p>
          <w:p w14:paraId="6376BA53">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2.应急处理：活动期间，服务工作人员需服从采购</w:t>
            </w:r>
            <w:r>
              <w:rPr>
                <w:rFonts w:hint="eastAsia" w:ascii="宋体" w:hAnsi="宋体" w:eastAsia="宋体" w:cs="宋体"/>
                <w:color w:val="auto"/>
                <w:kern w:val="2"/>
                <w:sz w:val="21"/>
                <w:szCs w:val="21"/>
                <w:highlight w:val="none"/>
                <w:lang w:val="en-US" w:eastAsia="zh-CN" w:bidi="ar"/>
              </w:rPr>
              <w:t>人</w:t>
            </w:r>
            <w:r>
              <w:rPr>
                <w:rFonts w:hint="eastAsia" w:ascii="宋体" w:hAnsi="宋体" w:eastAsia="宋体" w:cs="宋体"/>
                <w:b w:val="0"/>
                <w:bCs w:val="0"/>
                <w:color w:val="auto"/>
                <w:sz w:val="21"/>
                <w:szCs w:val="21"/>
                <w:highlight w:val="none"/>
              </w:rPr>
              <w:t>负责人的工作安排，保持工作日5*8小时响应。如遇特别紧急或重大问题，应在5分钟内通过微信、短信、电话等方式报告相关负责人，并在30分钟内处理解决。</w:t>
            </w:r>
          </w:p>
          <w:p w14:paraId="3F2B6F84">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sz w:val="21"/>
                <w:szCs w:val="21"/>
                <w:highlight w:val="none"/>
              </w:rPr>
              <w:t>验收要求及标准</w:t>
            </w:r>
          </w:p>
          <w:p w14:paraId="5530885B">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（1）根据采购需求的要求进行验收，在验收时由采购人对照采购文件服务要求全面核对检验，如不符合采购文件的技术需求及要求以及提供虚假承诺的，按相关规定做退货处理及违约处理，</w:t>
            </w:r>
            <w:r>
              <w:rPr>
                <w:rFonts w:hint="eastAsia" w:ascii="宋体" w:hAnsi="宋体" w:eastAsia="宋体" w:cs="宋体"/>
                <w:sz w:val="21"/>
                <w:szCs w:val="21"/>
                <w:highlight w:val="none"/>
                <w:lang w:bidi="ar"/>
              </w:rPr>
              <w:t>供应商</w:t>
            </w:r>
            <w:r>
              <w:rPr>
                <w:rFonts w:hint="eastAsia" w:ascii="宋体" w:hAnsi="宋体" w:eastAsia="宋体" w:cs="宋体"/>
                <w:sz w:val="21"/>
                <w:szCs w:val="21"/>
                <w:highlight w:val="none"/>
              </w:rPr>
              <w:t>承担所有责任和费用，采购人保留进一步追究责任的权利。</w:t>
            </w:r>
          </w:p>
          <w:p w14:paraId="0FAED2F1">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（2）必要时采购人可委托第三方检测机构开展采购项目验收工作。</w:t>
            </w:r>
          </w:p>
          <w:p w14:paraId="6BB138DB">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在约定的期限内完成本项目采购人最终确认的需求，认为可以验收的，以书面方式通知采购人。</w:t>
            </w:r>
          </w:p>
          <w:p w14:paraId="3EBA9B34">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rPr>
              <w:t>（4）验收过程中所产生的一切费用均由</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承担。报价时应考虑相关费用。</w:t>
            </w:r>
          </w:p>
        </w:tc>
      </w:tr>
    </w:tbl>
    <w:p w14:paraId="4F5B1A6D">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67A6407E">
      <w:pPr>
        <w:spacing w:line="528" w:lineRule="exact"/>
        <w:jc w:val="left"/>
        <w:rPr>
          <w:rFonts w:hint="eastAsia" w:ascii="Arial Unicode MS" w:hAnsi="Arial Unicode MS" w:eastAsia="Arial Unicode MS" w:cs="Arial Unicode MS"/>
          <w:b/>
          <w:bCs/>
          <w:color w:val="auto"/>
          <w:sz w:val="40"/>
          <w:szCs w:val="40"/>
          <w:highlight w:val="none"/>
        </w:rPr>
      </w:pPr>
      <w:r>
        <w:rPr>
          <w:rFonts w:hint="eastAsia" w:hAnsi="宋体" w:cs="宋体"/>
          <w:b/>
          <w:bCs/>
          <w:color w:val="auto"/>
          <w:kern w:val="21"/>
          <w:sz w:val="32"/>
          <w:szCs w:val="32"/>
          <w:highlight w:val="none"/>
        </w:rPr>
        <w:t>附件</w:t>
      </w:r>
      <w:r>
        <w:rPr>
          <w:rFonts w:hint="eastAsia" w:hAnsi="宋体" w:cs="宋体"/>
          <w:b/>
          <w:bCs/>
          <w:color w:val="auto"/>
          <w:kern w:val="21"/>
          <w:sz w:val="32"/>
          <w:szCs w:val="32"/>
          <w:highlight w:val="none"/>
          <w:lang w:val="en-US" w:eastAsia="zh-CN"/>
        </w:rPr>
        <w:t>1</w:t>
      </w:r>
      <w:r>
        <w:rPr>
          <w:rFonts w:hint="eastAsia" w:hAnsi="宋体" w:cs="宋体"/>
          <w:b/>
          <w:bCs/>
          <w:color w:val="auto"/>
          <w:kern w:val="21"/>
          <w:sz w:val="32"/>
          <w:szCs w:val="32"/>
          <w:highlight w:val="none"/>
        </w:rPr>
        <w:t>：</w:t>
      </w:r>
    </w:p>
    <w:p w14:paraId="464AFE87">
      <w:pPr>
        <w:spacing w:line="528" w:lineRule="exact"/>
        <w:jc w:val="center"/>
        <w:rPr>
          <w:rFonts w:ascii="宋体" w:hAnsi="宋体" w:cs="宋体"/>
          <w:color w:val="auto"/>
          <w:kern w:val="21"/>
          <w:sz w:val="40"/>
          <w:szCs w:val="40"/>
          <w:highlight w:val="none"/>
        </w:rPr>
      </w:pPr>
      <w:r>
        <w:rPr>
          <w:rFonts w:hint="eastAsia" w:ascii="Arial Unicode MS" w:hAnsi="Arial Unicode MS" w:eastAsia="Arial Unicode MS" w:cs="Arial Unicode MS"/>
          <w:b/>
          <w:bCs/>
          <w:color w:val="auto"/>
          <w:sz w:val="40"/>
          <w:szCs w:val="40"/>
          <w:highlight w:val="none"/>
        </w:rPr>
        <w:t>节能产品政府采购品目清单</w:t>
      </w:r>
    </w:p>
    <w:p w14:paraId="26C72A46">
      <w:pPr>
        <w:rPr>
          <w:rFonts w:ascii="宋体" w:hAnsi="宋体" w:cs="宋体"/>
          <w:color w:val="auto"/>
          <w:kern w:val="21"/>
          <w:sz w:val="20"/>
          <w:szCs w:val="20"/>
          <w:highlight w:val="none"/>
        </w:rPr>
      </w:pPr>
    </w:p>
    <w:tbl>
      <w:tblPr>
        <w:tblStyle w:val="32"/>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594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noWrap w:val="0"/>
            <w:vAlign w:val="top"/>
          </w:tcPr>
          <w:p w14:paraId="7A346AA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品目序号</w:t>
            </w:r>
          </w:p>
        </w:tc>
        <w:tc>
          <w:tcPr>
            <w:tcW w:w="4244" w:type="dxa"/>
            <w:gridSpan w:val="3"/>
            <w:shd w:val="clear" w:color="auto" w:fill="D7D7D7"/>
            <w:noWrap w:val="0"/>
            <w:vAlign w:val="center"/>
          </w:tcPr>
          <w:p w14:paraId="552BFE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名称</w:t>
            </w:r>
          </w:p>
        </w:tc>
        <w:tc>
          <w:tcPr>
            <w:tcW w:w="4335" w:type="dxa"/>
            <w:shd w:val="clear" w:color="auto" w:fill="D7D7D7"/>
            <w:noWrap w:val="0"/>
            <w:vAlign w:val="center"/>
          </w:tcPr>
          <w:p w14:paraId="3158BC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依据的标准</w:t>
            </w:r>
          </w:p>
        </w:tc>
      </w:tr>
      <w:tr w14:paraId="5281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5D1683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116" w:type="dxa"/>
            <w:vMerge w:val="restart"/>
            <w:noWrap w:val="0"/>
            <w:vAlign w:val="center"/>
          </w:tcPr>
          <w:p w14:paraId="2FDC54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A020101计算机设备</w:t>
            </w:r>
          </w:p>
        </w:tc>
        <w:tc>
          <w:tcPr>
            <w:tcW w:w="1516" w:type="dxa"/>
            <w:noWrap w:val="0"/>
            <w:vAlign w:val="center"/>
          </w:tcPr>
          <w:p w14:paraId="57FCF5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★A02010104台式计算机</w:t>
            </w:r>
          </w:p>
        </w:tc>
        <w:tc>
          <w:tcPr>
            <w:tcW w:w="1612" w:type="dxa"/>
            <w:noWrap w:val="0"/>
            <w:vAlign w:val="center"/>
          </w:tcPr>
          <w:p w14:paraId="61A7AC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8008E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384B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7950BB1">
            <w:pPr>
              <w:widowControl/>
              <w:jc w:val="left"/>
              <w:rPr>
                <w:rFonts w:ascii="宋体" w:hAnsi="宋体" w:cs="宋体"/>
                <w:color w:val="auto"/>
                <w:kern w:val="0"/>
                <w:sz w:val="18"/>
                <w:szCs w:val="18"/>
                <w:highlight w:val="none"/>
              </w:rPr>
            </w:pPr>
          </w:p>
        </w:tc>
        <w:tc>
          <w:tcPr>
            <w:tcW w:w="1116" w:type="dxa"/>
            <w:vMerge w:val="continue"/>
            <w:noWrap w:val="0"/>
            <w:vAlign w:val="center"/>
          </w:tcPr>
          <w:p w14:paraId="07A7715A">
            <w:pPr>
              <w:widowControl/>
              <w:jc w:val="left"/>
              <w:rPr>
                <w:rFonts w:ascii="宋体" w:hAnsi="宋体" w:cs="宋体"/>
                <w:color w:val="auto"/>
                <w:kern w:val="0"/>
                <w:sz w:val="18"/>
                <w:szCs w:val="18"/>
                <w:highlight w:val="none"/>
              </w:rPr>
            </w:pPr>
          </w:p>
        </w:tc>
        <w:tc>
          <w:tcPr>
            <w:tcW w:w="1516" w:type="dxa"/>
            <w:noWrap w:val="0"/>
            <w:vAlign w:val="center"/>
          </w:tcPr>
          <w:p w14:paraId="4B9291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★A02010105便携式计算机</w:t>
            </w:r>
          </w:p>
        </w:tc>
        <w:tc>
          <w:tcPr>
            <w:tcW w:w="1612" w:type="dxa"/>
            <w:noWrap w:val="0"/>
            <w:vAlign w:val="center"/>
          </w:tcPr>
          <w:p w14:paraId="4DFD25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E52F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3464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9EB3D08">
            <w:pPr>
              <w:widowControl/>
              <w:jc w:val="left"/>
              <w:rPr>
                <w:rFonts w:ascii="宋体" w:hAnsi="宋体" w:cs="宋体"/>
                <w:color w:val="auto"/>
                <w:kern w:val="0"/>
                <w:sz w:val="18"/>
                <w:szCs w:val="18"/>
                <w:highlight w:val="none"/>
              </w:rPr>
            </w:pPr>
          </w:p>
        </w:tc>
        <w:tc>
          <w:tcPr>
            <w:tcW w:w="1116" w:type="dxa"/>
            <w:vMerge w:val="continue"/>
            <w:noWrap w:val="0"/>
            <w:vAlign w:val="center"/>
          </w:tcPr>
          <w:p w14:paraId="620D235E">
            <w:pPr>
              <w:widowControl/>
              <w:jc w:val="left"/>
              <w:rPr>
                <w:rFonts w:ascii="宋体" w:hAnsi="宋体" w:cs="宋体"/>
                <w:color w:val="auto"/>
                <w:kern w:val="0"/>
                <w:sz w:val="18"/>
                <w:szCs w:val="18"/>
                <w:highlight w:val="none"/>
              </w:rPr>
            </w:pPr>
          </w:p>
        </w:tc>
        <w:tc>
          <w:tcPr>
            <w:tcW w:w="1516" w:type="dxa"/>
            <w:noWrap w:val="0"/>
            <w:vAlign w:val="center"/>
          </w:tcPr>
          <w:p w14:paraId="34FD41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★A02010107平板式微型计算机</w:t>
            </w:r>
          </w:p>
        </w:tc>
        <w:tc>
          <w:tcPr>
            <w:tcW w:w="1612" w:type="dxa"/>
            <w:noWrap w:val="0"/>
            <w:vAlign w:val="center"/>
          </w:tcPr>
          <w:p w14:paraId="128573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3233D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0108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12E6B2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116" w:type="dxa"/>
            <w:vMerge w:val="restart"/>
            <w:noWrap w:val="0"/>
            <w:vAlign w:val="center"/>
          </w:tcPr>
          <w:p w14:paraId="0A7D90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A020106输入输出设备</w:t>
            </w:r>
          </w:p>
        </w:tc>
        <w:tc>
          <w:tcPr>
            <w:tcW w:w="1516" w:type="dxa"/>
            <w:vMerge w:val="restart"/>
            <w:noWrap w:val="0"/>
            <w:vAlign w:val="center"/>
          </w:tcPr>
          <w:p w14:paraId="28BA3A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A02010601打印设备</w:t>
            </w:r>
          </w:p>
        </w:tc>
        <w:tc>
          <w:tcPr>
            <w:tcW w:w="1612" w:type="dxa"/>
            <w:noWrap w:val="0"/>
            <w:vAlign w:val="center"/>
          </w:tcPr>
          <w:p w14:paraId="7AE86B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A0201060101喷墨打印机</w:t>
            </w:r>
          </w:p>
        </w:tc>
        <w:tc>
          <w:tcPr>
            <w:tcW w:w="4335" w:type="dxa"/>
            <w:noWrap w:val="0"/>
            <w:vAlign w:val="center"/>
          </w:tcPr>
          <w:p w14:paraId="462B46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4B3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1DE662A">
            <w:pPr>
              <w:widowControl/>
              <w:jc w:val="left"/>
              <w:rPr>
                <w:rFonts w:ascii="宋体" w:hAnsi="宋体" w:cs="宋体"/>
                <w:color w:val="auto"/>
                <w:kern w:val="0"/>
                <w:sz w:val="18"/>
                <w:szCs w:val="18"/>
                <w:highlight w:val="none"/>
              </w:rPr>
            </w:pPr>
          </w:p>
        </w:tc>
        <w:tc>
          <w:tcPr>
            <w:tcW w:w="1116" w:type="dxa"/>
            <w:vMerge w:val="continue"/>
            <w:noWrap w:val="0"/>
            <w:vAlign w:val="center"/>
          </w:tcPr>
          <w:p w14:paraId="5880515E">
            <w:pPr>
              <w:widowControl/>
              <w:jc w:val="left"/>
              <w:rPr>
                <w:rFonts w:ascii="宋体" w:hAnsi="宋体" w:cs="宋体"/>
                <w:color w:val="auto"/>
                <w:kern w:val="0"/>
                <w:sz w:val="18"/>
                <w:szCs w:val="18"/>
                <w:highlight w:val="none"/>
              </w:rPr>
            </w:pPr>
          </w:p>
        </w:tc>
        <w:tc>
          <w:tcPr>
            <w:tcW w:w="1516" w:type="dxa"/>
            <w:vMerge w:val="continue"/>
            <w:noWrap w:val="0"/>
            <w:vAlign w:val="center"/>
          </w:tcPr>
          <w:p w14:paraId="045767FD">
            <w:pPr>
              <w:widowControl/>
              <w:jc w:val="left"/>
              <w:rPr>
                <w:rFonts w:ascii="宋体" w:hAnsi="宋体" w:cs="宋体"/>
                <w:color w:val="auto"/>
                <w:kern w:val="0"/>
                <w:sz w:val="18"/>
                <w:szCs w:val="18"/>
                <w:highlight w:val="none"/>
              </w:rPr>
            </w:pPr>
          </w:p>
        </w:tc>
        <w:tc>
          <w:tcPr>
            <w:tcW w:w="1612" w:type="dxa"/>
            <w:noWrap w:val="0"/>
            <w:vAlign w:val="center"/>
          </w:tcPr>
          <w:p w14:paraId="4D56C7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★A0201060102激光打印机</w:t>
            </w:r>
          </w:p>
        </w:tc>
        <w:tc>
          <w:tcPr>
            <w:tcW w:w="4335" w:type="dxa"/>
            <w:noWrap w:val="0"/>
            <w:vAlign w:val="center"/>
          </w:tcPr>
          <w:p w14:paraId="703BD6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0BEF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50BB35B">
            <w:pPr>
              <w:widowControl/>
              <w:jc w:val="left"/>
              <w:rPr>
                <w:rFonts w:ascii="宋体" w:hAnsi="宋体" w:cs="宋体"/>
                <w:color w:val="auto"/>
                <w:kern w:val="0"/>
                <w:sz w:val="18"/>
                <w:szCs w:val="18"/>
                <w:highlight w:val="none"/>
              </w:rPr>
            </w:pPr>
          </w:p>
        </w:tc>
        <w:tc>
          <w:tcPr>
            <w:tcW w:w="1116" w:type="dxa"/>
            <w:vMerge w:val="continue"/>
            <w:noWrap w:val="0"/>
            <w:vAlign w:val="center"/>
          </w:tcPr>
          <w:p w14:paraId="70151676">
            <w:pPr>
              <w:widowControl/>
              <w:jc w:val="left"/>
              <w:rPr>
                <w:rFonts w:ascii="宋体" w:hAnsi="宋体" w:cs="宋体"/>
                <w:color w:val="auto"/>
                <w:kern w:val="0"/>
                <w:sz w:val="18"/>
                <w:szCs w:val="18"/>
                <w:highlight w:val="none"/>
              </w:rPr>
            </w:pPr>
          </w:p>
        </w:tc>
        <w:tc>
          <w:tcPr>
            <w:tcW w:w="1516" w:type="dxa"/>
            <w:vMerge w:val="continue"/>
            <w:noWrap w:val="0"/>
            <w:vAlign w:val="center"/>
          </w:tcPr>
          <w:p w14:paraId="34622F75">
            <w:pPr>
              <w:widowControl/>
              <w:jc w:val="left"/>
              <w:rPr>
                <w:rFonts w:ascii="宋体" w:hAnsi="宋体" w:cs="宋体"/>
                <w:color w:val="auto"/>
                <w:kern w:val="0"/>
                <w:sz w:val="18"/>
                <w:szCs w:val="18"/>
                <w:highlight w:val="none"/>
              </w:rPr>
            </w:pPr>
          </w:p>
        </w:tc>
        <w:tc>
          <w:tcPr>
            <w:tcW w:w="1612" w:type="dxa"/>
            <w:noWrap w:val="0"/>
            <w:vAlign w:val="center"/>
          </w:tcPr>
          <w:p w14:paraId="11DB3B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★A0201060104针式打印机</w:t>
            </w:r>
          </w:p>
        </w:tc>
        <w:tc>
          <w:tcPr>
            <w:tcW w:w="4335" w:type="dxa"/>
            <w:noWrap w:val="0"/>
            <w:vAlign w:val="center"/>
          </w:tcPr>
          <w:p w14:paraId="366A4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2C30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E65229B">
            <w:pPr>
              <w:widowControl/>
              <w:jc w:val="left"/>
              <w:rPr>
                <w:rFonts w:ascii="宋体" w:hAnsi="宋体" w:cs="宋体"/>
                <w:color w:val="auto"/>
                <w:kern w:val="0"/>
                <w:sz w:val="18"/>
                <w:szCs w:val="18"/>
                <w:highlight w:val="none"/>
              </w:rPr>
            </w:pPr>
          </w:p>
        </w:tc>
        <w:tc>
          <w:tcPr>
            <w:tcW w:w="1116" w:type="dxa"/>
            <w:vMerge w:val="continue"/>
            <w:noWrap w:val="0"/>
            <w:vAlign w:val="center"/>
          </w:tcPr>
          <w:p w14:paraId="6579A9C0">
            <w:pPr>
              <w:widowControl/>
              <w:jc w:val="left"/>
              <w:rPr>
                <w:rFonts w:ascii="宋体" w:hAnsi="宋体" w:cs="宋体"/>
                <w:color w:val="auto"/>
                <w:kern w:val="0"/>
                <w:sz w:val="18"/>
                <w:szCs w:val="18"/>
                <w:highlight w:val="none"/>
              </w:rPr>
            </w:pPr>
          </w:p>
        </w:tc>
        <w:tc>
          <w:tcPr>
            <w:tcW w:w="1516" w:type="dxa"/>
            <w:noWrap w:val="0"/>
            <w:vAlign w:val="center"/>
          </w:tcPr>
          <w:p w14:paraId="36BD30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A02010604显示设备</w:t>
            </w:r>
          </w:p>
        </w:tc>
        <w:tc>
          <w:tcPr>
            <w:tcW w:w="1612" w:type="dxa"/>
            <w:noWrap w:val="0"/>
            <w:vAlign w:val="center"/>
          </w:tcPr>
          <w:p w14:paraId="27FF3A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★A0201060401液晶显示器</w:t>
            </w:r>
          </w:p>
        </w:tc>
        <w:tc>
          <w:tcPr>
            <w:tcW w:w="4335" w:type="dxa"/>
            <w:noWrap w:val="0"/>
            <w:vAlign w:val="center"/>
          </w:tcPr>
          <w:p w14:paraId="223A60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《计算机显示器能效限定值及能效等级》（GB21520）</w:t>
            </w:r>
          </w:p>
        </w:tc>
      </w:tr>
      <w:tr w14:paraId="44E0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7D9CED76">
            <w:pPr>
              <w:widowControl/>
              <w:jc w:val="left"/>
              <w:rPr>
                <w:rFonts w:ascii="宋体" w:hAnsi="宋体" w:cs="宋体"/>
                <w:color w:val="auto"/>
                <w:kern w:val="0"/>
                <w:sz w:val="18"/>
                <w:szCs w:val="18"/>
                <w:highlight w:val="none"/>
              </w:rPr>
            </w:pPr>
          </w:p>
        </w:tc>
        <w:tc>
          <w:tcPr>
            <w:tcW w:w="1116" w:type="dxa"/>
            <w:vMerge w:val="continue"/>
            <w:noWrap w:val="0"/>
            <w:vAlign w:val="center"/>
          </w:tcPr>
          <w:p w14:paraId="26C58B7E">
            <w:pPr>
              <w:widowControl/>
              <w:jc w:val="left"/>
              <w:rPr>
                <w:rFonts w:ascii="宋体" w:hAnsi="宋体" w:cs="宋体"/>
                <w:color w:val="auto"/>
                <w:kern w:val="0"/>
                <w:sz w:val="18"/>
                <w:szCs w:val="18"/>
                <w:highlight w:val="none"/>
              </w:rPr>
            </w:pPr>
          </w:p>
        </w:tc>
        <w:tc>
          <w:tcPr>
            <w:tcW w:w="1516" w:type="dxa"/>
            <w:noWrap w:val="0"/>
            <w:vAlign w:val="center"/>
          </w:tcPr>
          <w:p w14:paraId="5D135E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A02010609图形图像输入设备</w:t>
            </w:r>
          </w:p>
        </w:tc>
        <w:tc>
          <w:tcPr>
            <w:tcW w:w="1612" w:type="dxa"/>
            <w:noWrap w:val="0"/>
            <w:vAlign w:val="center"/>
          </w:tcPr>
          <w:p w14:paraId="2EEEF3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A0201060901扫描仪</w:t>
            </w:r>
          </w:p>
        </w:tc>
        <w:tc>
          <w:tcPr>
            <w:tcW w:w="4335" w:type="dxa"/>
            <w:noWrap w:val="0"/>
            <w:vAlign w:val="center"/>
          </w:tcPr>
          <w:p w14:paraId="0B806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参照《复印机、打印机和传真机能效限定值及能效等级》（GB21521</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中打印速度为15页/分的针式打印机相关要求</w:t>
            </w:r>
          </w:p>
        </w:tc>
      </w:tr>
      <w:tr w14:paraId="2023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2C68B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116" w:type="dxa"/>
            <w:noWrap w:val="0"/>
            <w:vAlign w:val="center"/>
          </w:tcPr>
          <w:p w14:paraId="4D1EED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A020202投影仪</w:t>
            </w:r>
          </w:p>
        </w:tc>
        <w:tc>
          <w:tcPr>
            <w:tcW w:w="1516" w:type="dxa"/>
            <w:noWrap w:val="0"/>
            <w:vAlign w:val="center"/>
          </w:tcPr>
          <w:p w14:paraId="4202F4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14C68F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344481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《投影机能效限定值及能效等级》（GB32028）</w:t>
            </w:r>
          </w:p>
        </w:tc>
      </w:tr>
      <w:tr w14:paraId="33E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10C18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116" w:type="dxa"/>
            <w:noWrap w:val="0"/>
            <w:vAlign w:val="center"/>
          </w:tcPr>
          <w:p w14:paraId="050500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A020204多功能一体机</w:t>
            </w:r>
          </w:p>
        </w:tc>
        <w:tc>
          <w:tcPr>
            <w:tcW w:w="1516" w:type="dxa"/>
            <w:noWrap w:val="0"/>
            <w:vAlign w:val="center"/>
          </w:tcPr>
          <w:p w14:paraId="760ECC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7C039C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6E082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3A2D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515009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116" w:type="dxa"/>
            <w:noWrap w:val="0"/>
            <w:vAlign w:val="center"/>
          </w:tcPr>
          <w:p w14:paraId="4C8CD1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A020519泵</w:t>
            </w:r>
          </w:p>
        </w:tc>
        <w:tc>
          <w:tcPr>
            <w:tcW w:w="1516" w:type="dxa"/>
            <w:noWrap w:val="0"/>
            <w:vAlign w:val="center"/>
          </w:tcPr>
          <w:p w14:paraId="57D173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A02051901离心泵</w:t>
            </w:r>
          </w:p>
        </w:tc>
        <w:tc>
          <w:tcPr>
            <w:tcW w:w="1612" w:type="dxa"/>
            <w:noWrap w:val="0"/>
            <w:vAlign w:val="center"/>
          </w:tcPr>
          <w:p w14:paraId="0CF60E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708B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《清水离心泵能效限定值及节能评价值》（GB19762）</w:t>
            </w:r>
          </w:p>
        </w:tc>
      </w:tr>
      <w:tr w14:paraId="52CB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noWrap w:val="0"/>
            <w:vAlign w:val="center"/>
          </w:tcPr>
          <w:p w14:paraId="1624CC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116" w:type="dxa"/>
            <w:vMerge w:val="restart"/>
            <w:noWrap w:val="0"/>
            <w:vAlign w:val="center"/>
          </w:tcPr>
          <w:p w14:paraId="466F97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A020523制冷空调设备</w:t>
            </w:r>
          </w:p>
        </w:tc>
        <w:tc>
          <w:tcPr>
            <w:tcW w:w="1516" w:type="dxa"/>
            <w:vMerge w:val="restart"/>
            <w:noWrap w:val="0"/>
            <w:vAlign w:val="center"/>
          </w:tcPr>
          <w:p w14:paraId="7D3D52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★A02052301制冷压缩机</w:t>
            </w:r>
          </w:p>
        </w:tc>
        <w:tc>
          <w:tcPr>
            <w:tcW w:w="1612" w:type="dxa"/>
            <w:noWrap w:val="0"/>
            <w:vAlign w:val="center"/>
          </w:tcPr>
          <w:p w14:paraId="4E6DA6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w:t>
            </w:r>
          </w:p>
        </w:tc>
        <w:tc>
          <w:tcPr>
            <w:tcW w:w="4335" w:type="dxa"/>
            <w:noWrap w:val="0"/>
            <w:vAlign w:val="center"/>
          </w:tcPr>
          <w:p w14:paraId="5CB8D4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《冷水机组能效限定值及能效等级》（GB19577），《低环境温度空气源热泵（冷水）机组能效限定值及能效等级》（GB37480）</w:t>
            </w:r>
          </w:p>
        </w:tc>
      </w:tr>
      <w:tr w14:paraId="715E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992F32E">
            <w:pPr>
              <w:widowControl/>
              <w:jc w:val="left"/>
              <w:rPr>
                <w:rFonts w:ascii="宋体" w:hAnsi="宋体" w:cs="宋体"/>
                <w:color w:val="auto"/>
                <w:kern w:val="0"/>
                <w:sz w:val="18"/>
                <w:szCs w:val="18"/>
                <w:highlight w:val="none"/>
              </w:rPr>
            </w:pPr>
          </w:p>
        </w:tc>
        <w:tc>
          <w:tcPr>
            <w:tcW w:w="1116" w:type="dxa"/>
            <w:vMerge w:val="continue"/>
            <w:noWrap w:val="0"/>
            <w:vAlign w:val="center"/>
          </w:tcPr>
          <w:p w14:paraId="69CA07FD">
            <w:pPr>
              <w:widowControl/>
              <w:jc w:val="left"/>
              <w:rPr>
                <w:rFonts w:ascii="宋体" w:hAnsi="宋体" w:cs="宋体"/>
                <w:color w:val="auto"/>
                <w:kern w:val="0"/>
                <w:sz w:val="18"/>
                <w:szCs w:val="18"/>
                <w:highlight w:val="none"/>
              </w:rPr>
            </w:pPr>
          </w:p>
        </w:tc>
        <w:tc>
          <w:tcPr>
            <w:tcW w:w="1516" w:type="dxa"/>
            <w:vMerge w:val="continue"/>
            <w:noWrap w:val="0"/>
            <w:vAlign w:val="center"/>
          </w:tcPr>
          <w:p w14:paraId="7C19D714">
            <w:pPr>
              <w:widowControl/>
              <w:jc w:val="left"/>
              <w:rPr>
                <w:rFonts w:ascii="宋体" w:hAnsi="宋体" w:cs="宋体"/>
                <w:color w:val="auto"/>
                <w:kern w:val="0"/>
                <w:sz w:val="18"/>
                <w:szCs w:val="18"/>
                <w:highlight w:val="none"/>
              </w:rPr>
            </w:pPr>
          </w:p>
        </w:tc>
        <w:tc>
          <w:tcPr>
            <w:tcW w:w="1612" w:type="dxa"/>
            <w:noWrap w:val="0"/>
            <w:vAlign w:val="center"/>
          </w:tcPr>
          <w:p w14:paraId="15ACEB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水源热泵机组</w:t>
            </w:r>
          </w:p>
        </w:tc>
        <w:tc>
          <w:tcPr>
            <w:tcW w:w="4335" w:type="dxa"/>
            <w:noWrap w:val="0"/>
            <w:vAlign w:val="center"/>
          </w:tcPr>
          <w:p w14:paraId="5C686F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《水（地）源热泵机组能效限定值及能效等级》（GB30721）</w:t>
            </w:r>
          </w:p>
        </w:tc>
      </w:tr>
      <w:tr w14:paraId="4D67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267BE3C">
            <w:pPr>
              <w:widowControl/>
              <w:jc w:val="left"/>
              <w:rPr>
                <w:rFonts w:ascii="宋体" w:hAnsi="宋体" w:cs="宋体"/>
                <w:color w:val="auto"/>
                <w:kern w:val="0"/>
                <w:sz w:val="18"/>
                <w:szCs w:val="18"/>
                <w:highlight w:val="none"/>
              </w:rPr>
            </w:pPr>
          </w:p>
        </w:tc>
        <w:tc>
          <w:tcPr>
            <w:tcW w:w="1116" w:type="dxa"/>
            <w:vMerge w:val="continue"/>
            <w:noWrap w:val="0"/>
            <w:vAlign w:val="center"/>
          </w:tcPr>
          <w:p w14:paraId="68847DFA">
            <w:pPr>
              <w:widowControl/>
              <w:jc w:val="left"/>
              <w:rPr>
                <w:rFonts w:ascii="宋体" w:hAnsi="宋体" w:cs="宋体"/>
                <w:color w:val="auto"/>
                <w:kern w:val="0"/>
                <w:sz w:val="18"/>
                <w:szCs w:val="18"/>
                <w:highlight w:val="none"/>
              </w:rPr>
            </w:pPr>
          </w:p>
        </w:tc>
        <w:tc>
          <w:tcPr>
            <w:tcW w:w="1516" w:type="dxa"/>
            <w:vMerge w:val="continue"/>
            <w:noWrap w:val="0"/>
            <w:vAlign w:val="center"/>
          </w:tcPr>
          <w:p w14:paraId="17A5D777">
            <w:pPr>
              <w:widowControl/>
              <w:jc w:val="left"/>
              <w:rPr>
                <w:rFonts w:ascii="宋体" w:hAnsi="宋体" w:cs="宋体"/>
                <w:color w:val="auto"/>
                <w:kern w:val="0"/>
                <w:sz w:val="18"/>
                <w:szCs w:val="18"/>
                <w:highlight w:val="none"/>
              </w:rPr>
            </w:pPr>
          </w:p>
        </w:tc>
        <w:tc>
          <w:tcPr>
            <w:tcW w:w="1612" w:type="dxa"/>
            <w:noWrap w:val="0"/>
            <w:vAlign w:val="center"/>
          </w:tcPr>
          <w:p w14:paraId="319A86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w:t>
            </w:r>
          </w:p>
        </w:tc>
        <w:tc>
          <w:tcPr>
            <w:tcW w:w="4335" w:type="dxa"/>
            <w:noWrap w:val="0"/>
            <w:vAlign w:val="center"/>
          </w:tcPr>
          <w:p w14:paraId="664F62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《溴化锂吸收式冷水机组能效限定值及能效等级》（GB29540）</w:t>
            </w:r>
          </w:p>
        </w:tc>
      </w:tr>
      <w:tr w14:paraId="2CB4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22902657">
            <w:pPr>
              <w:widowControl/>
              <w:jc w:val="left"/>
              <w:rPr>
                <w:rFonts w:ascii="宋体" w:hAnsi="宋体" w:cs="宋体"/>
                <w:color w:val="auto"/>
                <w:kern w:val="0"/>
                <w:sz w:val="18"/>
                <w:szCs w:val="18"/>
                <w:highlight w:val="none"/>
              </w:rPr>
            </w:pPr>
          </w:p>
        </w:tc>
        <w:tc>
          <w:tcPr>
            <w:tcW w:w="1116" w:type="dxa"/>
            <w:vMerge w:val="continue"/>
            <w:noWrap w:val="0"/>
            <w:vAlign w:val="center"/>
          </w:tcPr>
          <w:p w14:paraId="374C3C32">
            <w:pPr>
              <w:widowControl/>
              <w:jc w:val="left"/>
              <w:rPr>
                <w:rFonts w:ascii="宋体" w:hAnsi="宋体" w:cs="宋体"/>
                <w:color w:val="auto"/>
                <w:kern w:val="0"/>
                <w:sz w:val="18"/>
                <w:szCs w:val="18"/>
                <w:highlight w:val="none"/>
              </w:rPr>
            </w:pPr>
          </w:p>
        </w:tc>
        <w:tc>
          <w:tcPr>
            <w:tcW w:w="1516" w:type="dxa"/>
            <w:vMerge w:val="restart"/>
            <w:noWrap w:val="0"/>
            <w:vAlign w:val="center"/>
          </w:tcPr>
          <w:p w14:paraId="441229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★A02052305空调机组</w:t>
            </w:r>
          </w:p>
        </w:tc>
        <w:tc>
          <w:tcPr>
            <w:tcW w:w="1612" w:type="dxa"/>
            <w:noWrap w:val="0"/>
            <w:vAlign w:val="center"/>
          </w:tcPr>
          <w:p w14:paraId="2E784750">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多联式空调（热泵）机组</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00566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21DC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2B153FFB">
            <w:pPr>
              <w:widowControl/>
              <w:jc w:val="left"/>
              <w:rPr>
                <w:rFonts w:ascii="宋体" w:hAnsi="宋体" w:cs="宋体"/>
                <w:color w:val="auto"/>
                <w:kern w:val="0"/>
                <w:sz w:val="18"/>
                <w:szCs w:val="18"/>
                <w:highlight w:val="none"/>
              </w:rPr>
            </w:pPr>
          </w:p>
        </w:tc>
        <w:tc>
          <w:tcPr>
            <w:tcW w:w="1116" w:type="dxa"/>
            <w:vMerge w:val="continue"/>
            <w:noWrap w:val="0"/>
            <w:vAlign w:val="center"/>
          </w:tcPr>
          <w:p w14:paraId="6E687649">
            <w:pPr>
              <w:widowControl/>
              <w:jc w:val="left"/>
              <w:rPr>
                <w:rFonts w:ascii="宋体" w:hAnsi="宋体" w:cs="宋体"/>
                <w:color w:val="auto"/>
                <w:kern w:val="0"/>
                <w:sz w:val="18"/>
                <w:szCs w:val="18"/>
                <w:highlight w:val="none"/>
              </w:rPr>
            </w:pPr>
          </w:p>
        </w:tc>
        <w:tc>
          <w:tcPr>
            <w:tcW w:w="1516" w:type="dxa"/>
            <w:vMerge w:val="continue"/>
            <w:noWrap w:val="0"/>
            <w:vAlign w:val="center"/>
          </w:tcPr>
          <w:p w14:paraId="303A0DFD">
            <w:pPr>
              <w:widowControl/>
              <w:jc w:val="left"/>
              <w:rPr>
                <w:rFonts w:ascii="宋体" w:hAnsi="宋体" w:cs="宋体"/>
                <w:color w:val="auto"/>
                <w:kern w:val="0"/>
                <w:sz w:val="18"/>
                <w:szCs w:val="18"/>
                <w:highlight w:val="none"/>
              </w:rPr>
            </w:pPr>
          </w:p>
        </w:tc>
        <w:tc>
          <w:tcPr>
            <w:tcW w:w="1612" w:type="dxa"/>
            <w:noWrap w:val="0"/>
            <w:vAlign w:val="center"/>
          </w:tcPr>
          <w:p w14:paraId="4FA02A7D">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1A0467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《单元式空气调节机能效限定值及能效等级》（GB19576）《风管送风式空调机组能效限定值及能效等级》（GB37479）</w:t>
            </w:r>
          </w:p>
        </w:tc>
      </w:tr>
      <w:tr w14:paraId="5D1D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1B63B294">
            <w:pPr>
              <w:widowControl/>
              <w:jc w:val="left"/>
              <w:rPr>
                <w:rFonts w:ascii="宋体" w:hAnsi="宋体" w:cs="宋体"/>
                <w:color w:val="auto"/>
                <w:kern w:val="0"/>
                <w:sz w:val="18"/>
                <w:szCs w:val="18"/>
                <w:highlight w:val="none"/>
              </w:rPr>
            </w:pPr>
          </w:p>
        </w:tc>
        <w:tc>
          <w:tcPr>
            <w:tcW w:w="1116" w:type="dxa"/>
            <w:vMerge w:val="continue"/>
            <w:noWrap w:val="0"/>
            <w:vAlign w:val="center"/>
          </w:tcPr>
          <w:p w14:paraId="4D4E8C5B">
            <w:pPr>
              <w:widowControl/>
              <w:jc w:val="left"/>
              <w:rPr>
                <w:rFonts w:ascii="宋体" w:hAnsi="宋体" w:cs="宋体"/>
                <w:color w:val="auto"/>
                <w:kern w:val="0"/>
                <w:sz w:val="18"/>
                <w:szCs w:val="18"/>
                <w:highlight w:val="none"/>
              </w:rPr>
            </w:pPr>
          </w:p>
        </w:tc>
        <w:tc>
          <w:tcPr>
            <w:tcW w:w="1516" w:type="dxa"/>
            <w:noWrap w:val="0"/>
            <w:vAlign w:val="center"/>
          </w:tcPr>
          <w:p w14:paraId="42A14E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★A02052309专用制冷、空调设备</w:t>
            </w:r>
          </w:p>
        </w:tc>
        <w:tc>
          <w:tcPr>
            <w:tcW w:w="1612" w:type="dxa"/>
            <w:noWrap w:val="0"/>
            <w:vAlign w:val="center"/>
          </w:tcPr>
          <w:p w14:paraId="5540E9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机房空调</w:t>
            </w:r>
          </w:p>
        </w:tc>
        <w:tc>
          <w:tcPr>
            <w:tcW w:w="4335" w:type="dxa"/>
            <w:noWrap w:val="0"/>
            <w:vAlign w:val="center"/>
          </w:tcPr>
          <w:p w14:paraId="139DF7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w:t>
            </w:r>
          </w:p>
        </w:tc>
      </w:tr>
      <w:tr w14:paraId="467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9F98FDC">
            <w:pPr>
              <w:widowControl/>
              <w:jc w:val="left"/>
              <w:rPr>
                <w:rFonts w:ascii="宋体" w:hAnsi="宋体" w:cs="宋体"/>
                <w:color w:val="auto"/>
                <w:kern w:val="0"/>
                <w:sz w:val="18"/>
                <w:szCs w:val="18"/>
                <w:highlight w:val="none"/>
              </w:rPr>
            </w:pPr>
          </w:p>
        </w:tc>
        <w:tc>
          <w:tcPr>
            <w:tcW w:w="1116" w:type="dxa"/>
            <w:vMerge w:val="continue"/>
            <w:noWrap w:val="0"/>
            <w:vAlign w:val="center"/>
          </w:tcPr>
          <w:p w14:paraId="236F6848">
            <w:pPr>
              <w:widowControl/>
              <w:jc w:val="left"/>
              <w:rPr>
                <w:rFonts w:ascii="宋体" w:hAnsi="宋体" w:cs="宋体"/>
                <w:color w:val="auto"/>
                <w:kern w:val="0"/>
                <w:sz w:val="18"/>
                <w:szCs w:val="18"/>
                <w:highlight w:val="none"/>
              </w:rPr>
            </w:pPr>
          </w:p>
        </w:tc>
        <w:tc>
          <w:tcPr>
            <w:tcW w:w="1516" w:type="dxa"/>
            <w:noWrap w:val="0"/>
            <w:vAlign w:val="center"/>
          </w:tcPr>
          <w:p w14:paraId="488A4A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A02052399其他制冷空调设备</w:t>
            </w:r>
          </w:p>
        </w:tc>
        <w:tc>
          <w:tcPr>
            <w:tcW w:w="1612" w:type="dxa"/>
            <w:noWrap w:val="0"/>
            <w:vAlign w:val="center"/>
          </w:tcPr>
          <w:p w14:paraId="09D4D0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冷却塔</w:t>
            </w:r>
          </w:p>
        </w:tc>
        <w:tc>
          <w:tcPr>
            <w:tcW w:w="4335" w:type="dxa"/>
            <w:noWrap w:val="0"/>
            <w:vAlign w:val="center"/>
          </w:tcPr>
          <w:p w14:paraId="09BDCD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《机械通风冷却塔第1部分：中小型开式冷却塔》（GB/T7190.1）；《机械通风冷却塔第2部分：大型开式冷却塔》（GB/T7190.2）</w:t>
            </w:r>
          </w:p>
        </w:tc>
      </w:tr>
      <w:tr w14:paraId="04E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F2AFE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116" w:type="dxa"/>
            <w:noWrap w:val="0"/>
            <w:vAlign w:val="center"/>
          </w:tcPr>
          <w:p w14:paraId="14B864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A020601电机</w:t>
            </w:r>
          </w:p>
        </w:tc>
        <w:tc>
          <w:tcPr>
            <w:tcW w:w="1516" w:type="dxa"/>
            <w:noWrap w:val="0"/>
            <w:vAlign w:val="center"/>
          </w:tcPr>
          <w:p w14:paraId="004D46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2DCC30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4D090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《中小型三相异步电动机能效限定值及能效等级》（GB18613）</w:t>
            </w:r>
          </w:p>
        </w:tc>
      </w:tr>
      <w:tr w14:paraId="1DE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452F4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116" w:type="dxa"/>
            <w:noWrap w:val="0"/>
            <w:vAlign w:val="center"/>
          </w:tcPr>
          <w:p w14:paraId="1AAA2F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A020602变压器</w:t>
            </w:r>
          </w:p>
        </w:tc>
        <w:tc>
          <w:tcPr>
            <w:tcW w:w="1516" w:type="dxa"/>
            <w:noWrap w:val="0"/>
            <w:vAlign w:val="center"/>
          </w:tcPr>
          <w:p w14:paraId="080B8D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配电变压器</w:t>
            </w:r>
          </w:p>
        </w:tc>
        <w:tc>
          <w:tcPr>
            <w:tcW w:w="1612" w:type="dxa"/>
            <w:noWrap w:val="0"/>
            <w:vAlign w:val="center"/>
          </w:tcPr>
          <w:p w14:paraId="7B1A33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7912D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《三相配电变压器能效限定值及能效等级》（GB20052）</w:t>
            </w:r>
          </w:p>
        </w:tc>
      </w:tr>
      <w:tr w14:paraId="4F17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0DEFB0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116" w:type="dxa"/>
            <w:noWrap w:val="0"/>
            <w:vAlign w:val="center"/>
          </w:tcPr>
          <w:p w14:paraId="74327F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★A020609镇流器</w:t>
            </w:r>
          </w:p>
        </w:tc>
        <w:tc>
          <w:tcPr>
            <w:tcW w:w="1516" w:type="dxa"/>
            <w:noWrap w:val="0"/>
            <w:vAlign w:val="center"/>
          </w:tcPr>
          <w:p w14:paraId="6D8604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管型荧光灯镇流器</w:t>
            </w:r>
          </w:p>
        </w:tc>
        <w:tc>
          <w:tcPr>
            <w:tcW w:w="1612" w:type="dxa"/>
            <w:noWrap w:val="0"/>
            <w:vAlign w:val="center"/>
          </w:tcPr>
          <w:p w14:paraId="7CD7DF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A06A6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《管形荧光灯镇流器能效限定值及能效等级》（GB17896）</w:t>
            </w:r>
          </w:p>
        </w:tc>
      </w:tr>
      <w:tr w14:paraId="1ACD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2A3512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116" w:type="dxa"/>
            <w:vMerge w:val="restart"/>
            <w:noWrap w:val="0"/>
            <w:vAlign w:val="center"/>
          </w:tcPr>
          <w:p w14:paraId="61D0DC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A020618生活用电器</w:t>
            </w:r>
          </w:p>
        </w:tc>
        <w:tc>
          <w:tcPr>
            <w:tcW w:w="1516" w:type="dxa"/>
            <w:noWrap w:val="0"/>
            <w:vAlign w:val="center"/>
          </w:tcPr>
          <w:p w14:paraId="28B593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A0206180101电冰箱</w:t>
            </w:r>
          </w:p>
        </w:tc>
        <w:tc>
          <w:tcPr>
            <w:tcW w:w="1612" w:type="dxa"/>
            <w:noWrap w:val="0"/>
            <w:vAlign w:val="center"/>
          </w:tcPr>
          <w:p w14:paraId="41C199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B3466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《家用电冰箱耗电量限定值及能效等级》（GB 12021.2）</w:t>
            </w:r>
          </w:p>
        </w:tc>
      </w:tr>
      <w:tr w14:paraId="1C9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77062331">
            <w:pPr>
              <w:widowControl/>
              <w:jc w:val="left"/>
              <w:rPr>
                <w:rFonts w:ascii="宋体" w:hAnsi="宋体" w:cs="宋体"/>
                <w:color w:val="auto"/>
                <w:kern w:val="0"/>
                <w:sz w:val="18"/>
                <w:szCs w:val="18"/>
                <w:highlight w:val="none"/>
              </w:rPr>
            </w:pPr>
          </w:p>
        </w:tc>
        <w:tc>
          <w:tcPr>
            <w:tcW w:w="1116" w:type="dxa"/>
            <w:vMerge w:val="continue"/>
            <w:noWrap w:val="0"/>
            <w:vAlign w:val="center"/>
          </w:tcPr>
          <w:p w14:paraId="38968CC6">
            <w:pPr>
              <w:widowControl/>
              <w:jc w:val="left"/>
              <w:rPr>
                <w:rFonts w:ascii="宋体" w:hAnsi="宋体" w:cs="宋体"/>
                <w:color w:val="auto"/>
                <w:kern w:val="0"/>
                <w:sz w:val="18"/>
                <w:szCs w:val="18"/>
                <w:highlight w:val="none"/>
              </w:rPr>
            </w:pPr>
          </w:p>
        </w:tc>
        <w:tc>
          <w:tcPr>
            <w:tcW w:w="1516" w:type="dxa"/>
            <w:vMerge w:val="restart"/>
            <w:noWrap w:val="0"/>
            <w:vAlign w:val="center"/>
          </w:tcPr>
          <w:p w14:paraId="581FE5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★A0206180203空调机</w:t>
            </w:r>
          </w:p>
        </w:tc>
        <w:tc>
          <w:tcPr>
            <w:tcW w:w="1612" w:type="dxa"/>
            <w:noWrap w:val="0"/>
            <w:vAlign w:val="center"/>
          </w:tcPr>
          <w:p w14:paraId="67EBFC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房间空气调节器</w:t>
            </w:r>
          </w:p>
        </w:tc>
        <w:tc>
          <w:tcPr>
            <w:tcW w:w="4335" w:type="dxa"/>
            <w:noWrap w:val="0"/>
            <w:vAlign w:val="center"/>
          </w:tcPr>
          <w:p w14:paraId="22EF41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《转速可控型房间空气调节器能效限定值及能效等级》（GB21455-2013），待2019年修订发布后，按《房间空气调节器能效限定值及能效等级》</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GB21455-2019</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实施。</w:t>
            </w:r>
          </w:p>
        </w:tc>
      </w:tr>
      <w:tr w14:paraId="0C49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077336E0">
            <w:pPr>
              <w:widowControl/>
              <w:jc w:val="left"/>
              <w:rPr>
                <w:rFonts w:ascii="宋体" w:hAnsi="宋体" w:cs="宋体"/>
                <w:color w:val="auto"/>
                <w:kern w:val="0"/>
                <w:sz w:val="18"/>
                <w:szCs w:val="18"/>
                <w:highlight w:val="none"/>
              </w:rPr>
            </w:pPr>
          </w:p>
        </w:tc>
        <w:tc>
          <w:tcPr>
            <w:tcW w:w="1116" w:type="dxa"/>
            <w:vMerge w:val="continue"/>
            <w:noWrap w:val="0"/>
            <w:vAlign w:val="center"/>
          </w:tcPr>
          <w:p w14:paraId="46572A3A">
            <w:pPr>
              <w:widowControl/>
              <w:jc w:val="left"/>
              <w:rPr>
                <w:rFonts w:ascii="宋体" w:hAnsi="宋体" w:cs="宋体"/>
                <w:color w:val="auto"/>
                <w:kern w:val="0"/>
                <w:sz w:val="18"/>
                <w:szCs w:val="18"/>
                <w:highlight w:val="none"/>
              </w:rPr>
            </w:pPr>
          </w:p>
        </w:tc>
        <w:tc>
          <w:tcPr>
            <w:tcW w:w="1516" w:type="dxa"/>
            <w:vMerge w:val="continue"/>
            <w:noWrap w:val="0"/>
            <w:vAlign w:val="center"/>
          </w:tcPr>
          <w:p w14:paraId="7C0A65C4">
            <w:pPr>
              <w:widowControl/>
              <w:jc w:val="left"/>
              <w:rPr>
                <w:rFonts w:ascii="宋体" w:hAnsi="宋体" w:cs="宋体"/>
                <w:color w:val="auto"/>
                <w:kern w:val="0"/>
                <w:sz w:val="18"/>
                <w:szCs w:val="18"/>
                <w:highlight w:val="none"/>
              </w:rPr>
            </w:pPr>
          </w:p>
        </w:tc>
        <w:tc>
          <w:tcPr>
            <w:tcW w:w="1612" w:type="dxa"/>
            <w:noWrap w:val="0"/>
            <w:vAlign w:val="center"/>
          </w:tcPr>
          <w:p w14:paraId="0AEB91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多联式空调（热泵）机组（制冷量≤ 14000W）</w:t>
            </w:r>
          </w:p>
        </w:tc>
        <w:tc>
          <w:tcPr>
            <w:tcW w:w="4335" w:type="dxa"/>
            <w:noWrap w:val="0"/>
            <w:vAlign w:val="center"/>
          </w:tcPr>
          <w:p w14:paraId="78B04E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32A4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048C44AA">
            <w:pPr>
              <w:widowControl/>
              <w:jc w:val="left"/>
              <w:rPr>
                <w:rFonts w:ascii="宋体" w:hAnsi="宋体" w:cs="宋体"/>
                <w:color w:val="auto"/>
                <w:kern w:val="0"/>
                <w:sz w:val="18"/>
                <w:szCs w:val="18"/>
                <w:highlight w:val="none"/>
              </w:rPr>
            </w:pPr>
          </w:p>
        </w:tc>
        <w:tc>
          <w:tcPr>
            <w:tcW w:w="1116" w:type="dxa"/>
            <w:vMerge w:val="continue"/>
            <w:noWrap w:val="0"/>
            <w:vAlign w:val="center"/>
          </w:tcPr>
          <w:p w14:paraId="3C0AB237">
            <w:pPr>
              <w:widowControl/>
              <w:jc w:val="left"/>
              <w:rPr>
                <w:rFonts w:ascii="宋体" w:hAnsi="宋体" w:cs="宋体"/>
                <w:color w:val="auto"/>
                <w:kern w:val="0"/>
                <w:sz w:val="18"/>
                <w:szCs w:val="18"/>
                <w:highlight w:val="none"/>
              </w:rPr>
            </w:pPr>
          </w:p>
        </w:tc>
        <w:tc>
          <w:tcPr>
            <w:tcW w:w="1516" w:type="dxa"/>
            <w:vMerge w:val="continue"/>
            <w:noWrap w:val="0"/>
            <w:vAlign w:val="center"/>
          </w:tcPr>
          <w:p w14:paraId="4273BC23">
            <w:pPr>
              <w:widowControl/>
              <w:jc w:val="left"/>
              <w:rPr>
                <w:rFonts w:ascii="宋体" w:hAnsi="宋体" w:cs="宋体"/>
                <w:color w:val="auto"/>
                <w:kern w:val="0"/>
                <w:sz w:val="18"/>
                <w:szCs w:val="18"/>
                <w:highlight w:val="none"/>
              </w:rPr>
            </w:pPr>
          </w:p>
        </w:tc>
        <w:tc>
          <w:tcPr>
            <w:tcW w:w="1612" w:type="dxa"/>
            <w:noWrap w:val="0"/>
            <w:vAlign w:val="center"/>
          </w:tcPr>
          <w:p w14:paraId="72336F7B">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制冷量≤14000W</w:t>
            </w:r>
            <w:r>
              <w:rPr>
                <w:rFonts w:hint="eastAsia" w:ascii="宋体" w:hAnsi="宋体" w:cs="宋体"/>
                <w:color w:val="auto"/>
                <w:kern w:val="0"/>
                <w:sz w:val="18"/>
                <w:szCs w:val="18"/>
                <w:highlight w:val="none"/>
                <w:lang w:eastAsia="zh-CN"/>
              </w:rPr>
              <w:t>）</w:t>
            </w:r>
          </w:p>
        </w:tc>
        <w:tc>
          <w:tcPr>
            <w:tcW w:w="4335" w:type="dxa"/>
            <w:noWrap w:val="0"/>
            <w:vAlign w:val="center"/>
          </w:tcPr>
          <w:p w14:paraId="086F00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《单元式空气调节机能效限定值及能源效率等级》（GB19576）《风管送风式空调机组能效限定值及能效等级》（GB37479）</w:t>
            </w:r>
          </w:p>
        </w:tc>
      </w:tr>
      <w:tr w14:paraId="61B6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2AE90B0">
            <w:pPr>
              <w:widowControl/>
              <w:jc w:val="left"/>
              <w:rPr>
                <w:rFonts w:ascii="宋体" w:hAnsi="宋体" w:cs="宋体"/>
                <w:color w:val="auto"/>
                <w:kern w:val="0"/>
                <w:sz w:val="18"/>
                <w:szCs w:val="18"/>
                <w:highlight w:val="none"/>
              </w:rPr>
            </w:pPr>
          </w:p>
        </w:tc>
        <w:tc>
          <w:tcPr>
            <w:tcW w:w="1116" w:type="dxa"/>
            <w:vMerge w:val="continue"/>
            <w:noWrap w:val="0"/>
            <w:vAlign w:val="center"/>
          </w:tcPr>
          <w:p w14:paraId="5CC49B3C">
            <w:pPr>
              <w:widowControl/>
              <w:jc w:val="left"/>
              <w:rPr>
                <w:rFonts w:ascii="宋体" w:hAnsi="宋体" w:cs="宋体"/>
                <w:color w:val="auto"/>
                <w:kern w:val="0"/>
                <w:sz w:val="18"/>
                <w:szCs w:val="18"/>
                <w:highlight w:val="none"/>
              </w:rPr>
            </w:pPr>
          </w:p>
        </w:tc>
        <w:tc>
          <w:tcPr>
            <w:tcW w:w="1516" w:type="dxa"/>
            <w:noWrap w:val="0"/>
            <w:vAlign w:val="center"/>
          </w:tcPr>
          <w:p w14:paraId="78D164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A0206180301洗衣机</w:t>
            </w:r>
          </w:p>
        </w:tc>
        <w:tc>
          <w:tcPr>
            <w:tcW w:w="1612" w:type="dxa"/>
            <w:noWrap w:val="0"/>
            <w:vAlign w:val="center"/>
          </w:tcPr>
          <w:p w14:paraId="67C2B0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E2035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《电动洗衣机能效水效限定值及等级》（GB12021.4）</w:t>
            </w:r>
          </w:p>
        </w:tc>
      </w:tr>
      <w:tr w14:paraId="4B7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4921EE8">
            <w:pPr>
              <w:widowControl/>
              <w:jc w:val="left"/>
              <w:rPr>
                <w:rFonts w:ascii="宋体" w:hAnsi="宋体" w:cs="宋体"/>
                <w:color w:val="auto"/>
                <w:kern w:val="0"/>
                <w:sz w:val="18"/>
                <w:szCs w:val="18"/>
                <w:highlight w:val="none"/>
              </w:rPr>
            </w:pPr>
          </w:p>
        </w:tc>
        <w:tc>
          <w:tcPr>
            <w:tcW w:w="1116" w:type="dxa"/>
            <w:vMerge w:val="continue"/>
            <w:noWrap w:val="0"/>
            <w:vAlign w:val="center"/>
          </w:tcPr>
          <w:p w14:paraId="51A764EC">
            <w:pPr>
              <w:widowControl/>
              <w:jc w:val="left"/>
              <w:rPr>
                <w:rFonts w:ascii="宋体" w:hAnsi="宋体" w:cs="宋体"/>
                <w:color w:val="auto"/>
                <w:kern w:val="0"/>
                <w:sz w:val="18"/>
                <w:szCs w:val="18"/>
                <w:highlight w:val="none"/>
              </w:rPr>
            </w:pPr>
          </w:p>
        </w:tc>
        <w:tc>
          <w:tcPr>
            <w:tcW w:w="1516" w:type="dxa"/>
            <w:vMerge w:val="restart"/>
            <w:noWrap w:val="0"/>
            <w:vAlign w:val="center"/>
          </w:tcPr>
          <w:p w14:paraId="47A3EC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A02061808热水器</w:t>
            </w:r>
          </w:p>
        </w:tc>
        <w:tc>
          <w:tcPr>
            <w:tcW w:w="1612" w:type="dxa"/>
            <w:noWrap w:val="0"/>
            <w:vAlign w:val="center"/>
          </w:tcPr>
          <w:p w14:paraId="1FEB87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★电热水器</w:t>
            </w:r>
          </w:p>
        </w:tc>
        <w:tc>
          <w:tcPr>
            <w:tcW w:w="4335" w:type="dxa"/>
            <w:noWrap w:val="0"/>
            <w:vAlign w:val="center"/>
          </w:tcPr>
          <w:p w14:paraId="4D7459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《储水式电热水器能效限定值及能效等级》（GB21519）</w:t>
            </w:r>
          </w:p>
        </w:tc>
      </w:tr>
      <w:tr w14:paraId="57F7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402ED2B">
            <w:pPr>
              <w:widowControl/>
              <w:jc w:val="left"/>
              <w:rPr>
                <w:rFonts w:ascii="宋体" w:hAnsi="宋体" w:cs="宋体"/>
                <w:color w:val="auto"/>
                <w:kern w:val="0"/>
                <w:sz w:val="18"/>
                <w:szCs w:val="18"/>
                <w:highlight w:val="none"/>
              </w:rPr>
            </w:pPr>
          </w:p>
        </w:tc>
        <w:tc>
          <w:tcPr>
            <w:tcW w:w="1116" w:type="dxa"/>
            <w:vMerge w:val="continue"/>
            <w:noWrap w:val="0"/>
            <w:vAlign w:val="center"/>
          </w:tcPr>
          <w:p w14:paraId="46114A84">
            <w:pPr>
              <w:widowControl/>
              <w:jc w:val="left"/>
              <w:rPr>
                <w:rFonts w:ascii="宋体" w:hAnsi="宋体" w:cs="宋体"/>
                <w:color w:val="auto"/>
                <w:kern w:val="0"/>
                <w:sz w:val="18"/>
                <w:szCs w:val="18"/>
                <w:highlight w:val="none"/>
              </w:rPr>
            </w:pPr>
          </w:p>
        </w:tc>
        <w:tc>
          <w:tcPr>
            <w:tcW w:w="1516" w:type="dxa"/>
            <w:vMerge w:val="continue"/>
            <w:noWrap w:val="0"/>
            <w:vAlign w:val="center"/>
          </w:tcPr>
          <w:p w14:paraId="5ACDC383">
            <w:pPr>
              <w:widowControl/>
              <w:jc w:val="left"/>
              <w:rPr>
                <w:rFonts w:ascii="宋体" w:hAnsi="宋体" w:cs="宋体"/>
                <w:color w:val="auto"/>
                <w:kern w:val="0"/>
                <w:sz w:val="18"/>
                <w:szCs w:val="18"/>
                <w:highlight w:val="none"/>
              </w:rPr>
            </w:pPr>
          </w:p>
        </w:tc>
        <w:tc>
          <w:tcPr>
            <w:tcW w:w="1612" w:type="dxa"/>
            <w:noWrap w:val="0"/>
            <w:vAlign w:val="center"/>
          </w:tcPr>
          <w:p w14:paraId="41B3AE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燃气热水器</w:t>
            </w:r>
          </w:p>
        </w:tc>
        <w:tc>
          <w:tcPr>
            <w:tcW w:w="4335" w:type="dxa"/>
            <w:noWrap w:val="0"/>
            <w:vAlign w:val="center"/>
          </w:tcPr>
          <w:p w14:paraId="0D6037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《家用燃气快速热水器和燃气采暖热水炉能效限定值及能效等级》（GB20665）</w:t>
            </w:r>
          </w:p>
        </w:tc>
      </w:tr>
      <w:tr w14:paraId="1CDE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CE07451">
            <w:pPr>
              <w:widowControl/>
              <w:jc w:val="left"/>
              <w:rPr>
                <w:rFonts w:ascii="宋体" w:hAnsi="宋体" w:cs="宋体"/>
                <w:color w:val="auto"/>
                <w:kern w:val="0"/>
                <w:sz w:val="18"/>
                <w:szCs w:val="18"/>
                <w:highlight w:val="none"/>
              </w:rPr>
            </w:pPr>
          </w:p>
        </w:tc>
        <w:tc>
          <w:tcPr>
            <w:tcW w:w="1116" w:type="dxa"/>
            <w:vMerge w:val="continue"/>
            <w:noWrap w:val="0"/>
            <w:vAlign w:val="center"/>
          </w:tcPr>
          <w:p w14:paraId="4E50A2C1">
            <w:pPr>
              <w:widowControl/>
              <w:jc w:val="left"/>
              <w:rPr>
                <w:rFonts w:ascii="宋体" w:hAnsi="宋体" w:cs="宋体"/>
                <w:color w:val="auto"/>
                <w:kern w:val="0"/>
                <w:sz w:val="18"/>
                <w:szCs w:val="18"/>
                <w:highlight w:val="none"/>
              </w:rPr>
            </w:pPr>
          </w:p>
        </w:tc>
        <w:tc>
          <w:tcPr>
            <w:tcW w:w="1516" w:type="dxa"/>
            <w:vMerge w:val="continue"/>
            <w:noWrap w:val="0"/>
            <w:vAlign w:val="center"/>
          </w:tcPr>
          <w:p w14:paraId="41331A19">
            <w:pPr>
              <w:widowControl/>
              <w:jc w:val="left"/>
              <w:rPr>
                <w:rFonts w:ascii="宋体" w:hAnsi="宋体" w:cs="宋体"/>
                <w:color w:val="auto"/>
                <w:kern w:val="0"/>
                <w:sz w:val="18"/>
                <w:szCs w:val="18"/>
                <w:highlight w:val="none"/>
              </w:rPr>
            </w:pPr>
          </w:p>
        </w:tc>
        <w:tc>
          <w:tcPr>
            <w:tcW w:w="1612" w:type="dxa"/>
            <w:noWrap w:val="0"/>
            <w:vAlign w:val="center"/>
          </w:tcPr>
          <w:p w14:paraId="637796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热泵热水器</w:t>
            </w:r>
          </w:p>
        </w:tc>
        <w:tc>
          <w:tcPr>
            <w:tcW w:w="4335" w:type="dxa"/>
            <w:noWrap w:val="0"/>
            <w:vAlign w:val="center"/>
          </w:tcPr>
          <w:p w14:paraId="7361D0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《热泵热水机（器）能效限定值及能效等级》（GB29541）</w:t>
            </w:r>
          </w:p>
        </w:tc>
      </w:tr>
      <w:tr w14:paraId="18A3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C747FAA">
            <w:pPr>
              <w:widowControl/>
              <w:jc w:val="left"/>
              <w:rPr>
                <w:rFonts w:ascii="宋体" w:hAnsi="宋体" w:cs="宋体"/>
                <w:color w:val="auto"/>
                <w:kern w:val="0"/>
                <w:sz w:val="18"/>
                <w:szCs w:val="18"/>
                <w:highlight w:val="none"/>
              </w:rPr>
            </w:pPr>
          </w:p>
        </w:tc>
        <w:tc>
          <w:tcPr>
            <w:tcW w:w="1116" w:type="dxa"/>
            <w:vMerge w:val="continue"/>
            <w:noWrap w:val="0"/>
            <w:vAlign w:val="center"/>
          </w:tcPr>
          <w:p w14:paraId="35812E68">
            <w:pPr>
              <w:widowControl/>
              <w:jc w:val="left"/>
              <w:rPr>
                <w:rFonts w:ascii="宋体" w:hAnsi="宋体" w:cs="宋体"/>
                <w:color w:val="auto"/>
                <w:kern w:val="0"/>
                <w:sz w:val="18"/>
                <w:szCs w:val="18"/>
                <w:highlight w:val="none"/>
              </w:rPr>
            </w:pPr>
          </w:p>
        </w:tc>
        <w:tc>
          <w:tcPr>
            <w:tcW w:w="1516" w:type="dxa"/>
            <w:vMerge w:val="continue"/>
            <w:noWrap w:val="0"/>
            <w:vAlign w:val="center"/>
          </w:tcPr>
          <w:p w14:paraId="57AC49A0">
            <w:pPr>
              <w:widowControl/>
              <w:jc w:val="left"/>
              <w:rPr>
                <w:rFonts w:ascii="宋体" w:hAnsi="宋体" w:cs="宋体"/>
                <w:color w:val="auto"/>
                <w:kern w:val="0"/>
                <w:sz w:val="18"/>
                <w:szCs w:val="18"/>
                <w:highlight w:val="none"/>
              </w:rPr>
            </w:pPr>
          </w:p>
        </w:tc>
        <w:tc>
          <w:tcPr>
            <w:tcW w:w="1612" w:type="dxa"/>
            <w:noWrap w:val="0"/>
            <w:vAlign w:val="center"/>
          </w:tcPr>
          <w:p w14:paraId="1B86FE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太阳能热水系统</w:t>
            </w:r>
          </w:p>
        </w:tc>
        <w:tc>
          <w:tcPr>
            <w:tcW w:w="4335" w:type="dxa"/>
            <w:noWrap w:val="0"/>
            <w:vAlign w:val="center"/>
          </w:tcPr>
          <w:p w14:paraId="0EEE5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《家用太阳能热水系统能效限定值及能效等级》（GB26969）</w:t>
            </w:r>
          </w:p>
        </w:tc>
      </w:tr>
      <w:tr w14:paraId="2E6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4BC563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116" w:type="dxa"/>
            <w:vMerge w:val="restart"/>
            <w:noWrap w:val="0"/>
            <w:vAlign w:val="center"/>
          </w:tcPr>
          <w:p w14:paraId="2AAC26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A020619照明设备</w:t>
            </w:r>
          </w:p>
        </w:tc>
        <w:tc>
          <w:tcPr>
            <w:tcW w:w="1516" w:type="dxa"/>
            <w:noWrap w:val="0"/>
            <w:vAlign w:val="center"/>
          </w:tcPr>
          <w:p w14:paraId="6FA355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w:t>
            </w:r>
          </w:p>
        </w:tc>
        <w:tc>
          <w:tcPr>
            <w:tcW w:w="1612" w:type="dxa"/>
            <w:noWrap w:val="0"/>
            <w:vAlign w:val="center"/>
          </w:tcPr>
          <w:p w14:paraId="51F5BD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9D155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《普通照明用双端荧光灯能效限定值及能效等级》（GB19043）</w:t>
            </w:r>
          </w:p>
        </w:tc>
      </w:tr>
      <w:tr w14:paraId="707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34047BC6">
            <w:pPr>
              <w:widowControl/>
              <w:jc w:val="left"/>
              <w:rPr>
                <w:rFonts w:ascii="宋体" w:hAnsi="宋体" w:cs="宋体"/>
                <w:color w:val="auto"/>
                <w:kern w:val="0"/>
                <w:sz w:val="18"/>
                <w:szCs w:val="18"/>
                <w:highlight w:val="none"/>
              </w:rPr>
            </w:pPr>
          </w:p>
        </w:tc>
        <w:tc>
          <w:tcPr>
            <w:tcW w:w="1116" w:type="dxa"/>
            <w:vMerge w:val="continue"/>
            <w:noWrap w:val="0"/>
            <w:vAlign w:val="center"/>
          </w:tcPr>
          <w:p w14:paraId="3507A585">
            <w:pPr>
              <w:widowControl/>
              <w:jc w:val="left"/>
              <w:rPr>
                <w:rFonts w:ascii="宋体" w:hAnsi="宋体" w:cs="宋体"/>
                <w:color w:val="auto"/>
                <w:kern w:val="0"/>
                <w:sz w:val="18"/>
                <w:szCs w:val="18"/>
                <w:highlight w:val="none"/>
              </w:rPr>
            </w:pPr>
          </w:p>
        </w:tc>
        <w:tc>
          <w:tcPr>
            <w:tcW w:w="1516" w:type="dxa"/>
            <w:noWrap w:val="0"/>
            <w:vAlign w:val="center"/>
          </w:tcPr>
          <w:p w14:paraId="02F351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LED道路/隧道照明产品</w:t>
            </w:r>
          </w:p>
        </w:tc>
        <w:tc>
          <w:tcPr>
            <w:tcW w:w="1612" w:type="dxa"/>
            <w:noWrap w:val="0"/>
            <w:vAlign w:val="center"/>
          </w:tcPr>
          <w:p w14:paraId="048858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8A4E9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《道路和隧道照明用LED灯具能效限定值及能效等级》（GB37478）</w:t>
            </w:r>
          </w:p>
        </w:tc>
      </w:tr>
      <w:tr w14:paraId="3D03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2C45F21">
            <w:pPr>
              <w:widowControl/>
              <w:jc w:val="left"/>
              <w:rPr>
                <w:rFonts w:ascii="宋体" w:hAnsi="宋体" w:cs="宋体"/>
                <w:color w:val="auto"/>
                <w:kern w:val="0"/>
                <w:sz w:val="18"/>
                <w:szCs w:val="18"/>
                <w:highlight w:val="none"/>
              </w:rPr>
            </w:pPr>
          </w:p>
        </w:tc>
        <w:tc>
          <w:tcPr>
            <w:tcW w:w="1116" w:type="dxa"/>
            <w:vMerge w:val="continue"/>
            <w:noWrap w:val="0"/>
            <w:vAlign w:val="center"/>
          </w:tcPr>
          <w:p w14:paraId="35EB5D62">
            <w:pPr>
              <w:widowControl/>
              <w:jc w:val="left"/>
              <w:rPr>
                <w:rFonts w:ascii="宋体" w:hAnsi="宋体" w:cs="宋体"/>
                <w:color w:val="auto"/>
                <w:kern w:val="0"/>
                <w:sz w:val="18"/>
                <w:szCs w:val="18"/>
                <w:highlight w:val="none"/>
              </w:rPr>
            </w:pPr>
          </w:p>
        </w:tc>
        <w:tc>
          <w:tcPr>
            <w:tcW w:w="1516" w:type="dxa"/>
            <w:noWrap w:val="0"/>
            <w:vAlign w:val="center"/>
          </w:tcPr>
          <w:p w14:paraId="07991B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LED筒灯</w:t>
            </w:r>
          </w:p>
        </w:tc>
        <w:tc>
          <w:tcPr>
            <w:tcW w:w="1612" w:type="dxa"/>
            <w:noWrap w:val="0"/>
            <w:vAlign w:val="center"/>
          </w:tcPr>
          <w:p w14:paraId="1917B6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06D5F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2D2D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D615883">
            <w:pPr>
              <w:widowControl/>
              <w:jc w:val="left"/>
              <w:rPr>
                <w:rFonts w:ascii="宋体" w:hAnsi="宋体" w:cs="宋体"/>
                <w:color w:val="auto"/>
                <w:kern w:val="0"/>
                <w:sz w:val="18"/>
                <w:szCs w:val="18"/>
                <w:highlight w:val="none"/>
              </w:rPr>
            </w:pPr>
          </w:p>
        </w:tc>
        <w:tc>
          <w:tcPr>
            <w:tcW w:w="1116" w:type="dxa"/>
            <w:vMerge w:val="continue"/>
            <w:noWrap w:val="0"/>
            <w:vAlign w:val="center"/>
          </w:tcPr>
          <w:p w14:paraId="6FCB5DB4">
            <w:pPr>
              <w:widowControl/>
              <w:jc w:val="left"/>
              <w:rPr>
                <w:rFonts w:ascii="宋体" w:hAnsi="宋体" w:cs="宋体"/>
                <w:color w:val="auto"/>
                <w:kern w:val="0"/>
                <w:sz w:val="18"/>
                <w:szCs w:val="18"/>
                <w:highlight w:val="none"/>
              </w:rPr>
            </w:pPr>
          </w:p>
        </w:tc>
        <w:tc>
          <w:tcPr>
            <w:tcW w:w="1516" w:type="dxa"/>
            <w:noWrap w:val="0"/>
            <w:vAlign w:val="center"/>
          </w:tcPr>
          <w:p w14:paraId="37061A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普通照明用非定向自镇流LED灯</w:t>
            </w:r>
          </w:p>
        </w:tc>
        <w:tc>
          <w:tcPr>
            <w:tcW w:w="1612" w:type="dxa"/>
            <w:noWrap w:val="0"/>
            <w:vAlign w:val="center"/>
          </w:tcPr>
          <w:p w14:paraId="0C9FCB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0477D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324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noWrap w:val="0"/>
            <w:vAlign w:val="center"/>
          </w:tcPr>
          <w:p w14:paraId="4B24FC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116" w:type="dxa"/>
            <w:noWrap w:val="0"/>
            <w:vAlign w:val="center"/>
          </w:tcPr>
          <w:p w14:paraId="5C7469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★A020910电视设备</w:t>
            </w:r>
          </w:p>
        </w:tc>
        <w:tc>
          <w:tcPr>
            <w:tcW w:w="1516" w:type="dxa"/>
            <w:noWrap w:val="0"/>
            <w:vAlign w:val="center"/>
          </w:tcPr>
          <w:p w14:paraId="2705F4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A02091001普通电视设备（电视机）</w:t>
            </w:r>
          </w:p>
        </w:tc>
        <w:tc>
          <w:tcPr>
            <w:tcW w:w="1612" w:type="dxa"/>
            <w:noWrap w:val="0"/>
            <w:vAlign w:val="center"/>
          </w:tcPr>
          <w:p w14:paraId="3AD8E6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33ECD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《平板电视能效限定值及能效等级》（GB24850）</w:t>
            </w:r>
          </w:p>
        </w:tc>
      </w:tr>
      <w:tr w14:paraId="7C36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noWrap w:val="0"/>
            <w:vAlign w:val="center"/>
          </w:tcPr>
          <w:p w14:paraId="5A85EA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116" w:type="dxa"/>
            <w:noWrap w:val="0"/>
            <w:vAlign w:val="center"/>
          </w:tcPr>
          <w:p w14:paraId="7EC4B1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★A020911视频设备</w:t>
            </w:r>
          </w:p>
        </w:tc>
        <w:tc>
          <w:tcPr>
            <w:tcW w:w="1516" w:type="dxa"/>
            <w:noWrap w:val="0"/>
            <w:vAlign w:val="center"/>
          </w:tcPr>
          <w:p w14:paraId="032C14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A02091107视频监控设备</w:t>
            </w:r>
          </w:p>
        </w:tc>
        <w:tc>
          <w:tcPr>
            <w:tcW w:w="1612" w:type="dxa"/>
            <w:noWrap w:val="0"/>
            <w:vAlign w:val="center"/>
          </w:tcPr>
          <w:p w14:paraId="3E0979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监视器</w:t>
            </w:r>
          </w:p>
        </w:tc>
        <w:tc>
          <w:tcPr>
            <w:tcW w:w="4335" w:type="dxa"/>
            <w:noWrap w:val="0"/>
            <w:vAlign w:val="center"/>
          </w:tcPr>
          <w:p w14:paraId="60F425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1EEA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E8F26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1116" w:type="dxa"/>
            <w:noWrap w:val="0"/>
            <w:vAlign w:val="center"/>
          </w:tcPr>
          <w:p w14:paraId="16F212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A031210饮食炊事机械</w:t>
            </w:r>
          </w:p>
        </w:tc>
        <w:tc>
          <w:tcPr>
            <w:tcW w:w="1516" w:type="dxa"/>
            <w:noWrap w:val="0"/>
            <w:vAlign w:val="center"/>
          </w:tcPr>
          <w:p w14:paraId="76B33D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w:t>
            </w:r>
          </w:p>
        </w:tc>
        <w:tc>
          <w:tcPr>
            <w:tcW w:w="1612" w:type="dxa"/>
            <w:noWrap w:val="0"/>
            <w:vAlign w:val="center"/>
          </w:tcPr>
          <w:p w14:paraId="153518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2AEE8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《商用燃气灶具能效限定值及能效等级》（GB30531）</w:t>
            </w:r>
          </w:p>
        </w:tc>
      </w:tr>
      <w:tr w14:paraId="37BC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noWrap w:val="0"/>
            <w:vAlign w:val="center"/>
          </w:tcPr>
          <w:p w14:paraId="6FCA53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1116" w:type="dxa"/>
            <w:vMerge w:val="restart"/>
            <w:noWrap w:val="0"/>
            <w:vAlign w:val="center"/>
          </w:tcPr>
          <w:p w14:paraId="216F02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★A060805便器</w:t>
            </w:r>
          </w:p>
        </w:tc>
        <w:tc>
          <w:tcPr>
            <w:tcW w:w="1516" w:type="dxa"/>
            <w:noWrap w:val="0"/>
            <w:vAlign w:val="center"/>
          </w:tcPr>
          <w:p w14:paraId="1475FB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w:t>
            </w:r>
          </w:p>
        </w:tc>
        <w:tc>
          <w:tcPr>
            <w:tcW w:w="1612" w:type="dxa"/>
            <w:noWrap w:val="0"/>
            <w:vAlign w:val="center"/>
          </w:tcPr>
          <w:p w14:paraId="73DA2F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B34C9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《坐便器水效限定值及水效等级》（GB25502）</w:t>
            </w:r>
          </w:p>
        </w:tc>
      </w:tr>
      <w:tr w14:paraId="3D4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A713ABB">
            <w:pPr>
              <w:widowControl/>
              <w:jc w:val="left"/>
              <w:rPr>
                <w:rFonts w:ascii="宋体" w:hAnsi="宋体" w:cs="宋体"/>
                <w:color w:val="auto"/>
                <w:kern w:val="0"/>
                <w:sz w:val="18"/>
                <w:szCs w:val="18"/>
                <w:highlight w:val="none"/>
              </w:rPr>
            </w:pPr>
          </w:p>
        </w:tc>
        <w:tc>
          <w:tcPr>
            <w:tcW w:w="1116" w:type="dxa"/>
            <w:vMerge w:val="continue"/>
            <w:noWrap w:val="0"/>
            <w:vAlign w:val="center"/>
          </w:tcPr>
          <w:p w14:paraId="5C9FB2C1">
            <w:pPr>
              <w:widowControl/>
              <w:jc w:val="left"/>
              <w:rPr>
                <w:rFonts w:ascii="宋体" w:hAnsi="宋体" w:cs="宋体"/>
                <w:color w:val="auto"/>
                <w:kern w:val="0"/>
                <w:sz w:val="18"/>
                <w:szCs w:val="18"/>
                <w:highlight w:val="none"/>
              </w:rPr>
            </w:pPr>
          </w:p>
        </w:tc>
        <w:tc>
          <w:tcPr>
            <w:tcW w:w="1516" w:type="dxa"/>
            <w:noWrap w:val="0"/>
            <w:vAlign w:val="center"/>
          </w:tcPr>
          <w:p w14:paraId="19A95E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w:t>
            </w:r>
          </w:p>
        </w:tc>
        <w:tc>
          <w:tcPr>
            <w:tcW w:w="1612" w:type="dxa"/>
            <w:noWrap w:val="0"/>
            <w:vAlign w:val="center"/>
          </w:tcPr>
          <w:p w14:paraId="4E5B17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A7318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《蹲便器用水效率限定值及用水效率等级》（GB30717）</w:t>
            </w:r>
          </w:p>
        </w:tc>
      </w:tr>
      <w:tr w14:paraId="3AB8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1B41B12">
            <w:pPr>
              <w:widowControl/>
              <w:jc w:val="left"/>
              <w:rPr>
                <w:rFonts w:ascii="宋体" w:hAnsi="宋体" w:cs="宋体"/>
                <w:color w:val="auto"/>
                <w:kern w:val="0"/>
                <w:sz w:val="18"/>
                <w:szCs w:val="18"/>
                <w:highlight w:val="none"/>
              </w:rPr>
            </w:pPr>
          </w:p>
        </w:tc>
        <w:tc>
          <w:tcPr>
            <w:tcW w:w="1116" w:type="dxa"/>
            <w:vMerge w:val="continue"/>
            <w:noWrap w:val="0"/>
            <w:vAlign w:val="center"/>
          </w:tcPr>
          <w:p w14:paraId="769A92C9">
            <w:pPr>
              <w:widowControl/>
              <w:jc w:val="left"/>
              <w:rPr>
                <w:rFonts w:ascii="宋体" w:hAnsi="宋体" w:cs="宋体"/>
                <w:color w:val="auto"/>
                <w:kern w:val="0"/>
                <w:sz w:val="18"/>
                <w:szCs w:val="18"/>
                <w:highlight w:val="none"/>
              </w:rPr>
            </w:pPr>
          </w:p>
        </w:tc>
        <w:tc>
          <w:tcPr>
            <w:tcW w:w="1516" w:type="dxa"/>
            <w:noWrap w:val="0"/>
            <w:vAlign w:val="center"/>
          </w:tcPr>
          <w:p w14:paraId="7F7892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w:t>
            </w:r>
          </w:p>
        </w:tc>
        <w:tc>
          <w:tcPr>
            <w:tcW w:w="1612" w:type="dxa"/>
            <w:noWrap w:val="0"/>
            <w:vAlign w:val="center"/>
          </w:tcPr>
          <w:p w14:paraId="1FA6DF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5EC84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《小便器用水效率限定值及用水效率等级》（GB28377）</w:t>
            </w:r>
          </w:p>
        </w:tc>
      </w:tr>
      <w:tr w14:paraId="1DA6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405B6B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1116" w:type="dxa"/>
            <w:noWrap w:val="0"/>
            <w:vAlign w:val="center"/>
          </w:tcPr>
          <w:p w14:paraId="0F3C95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★A060806水嘴</w:t>
            </w:r>
          </w:p>
        </w:tc>
        <w:tc>
          <w:tcPr>
            <w:tcW w:w="1516" w:type="dxa"/>
            <w:noWrap w:val="0"/>
            <w:vAlign w:val="center"/>
          </w:tcPr>
          <w:p w14:paraId="487CE2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328302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A608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《水嘴用水效率限定值及用水效率等级》（GB 25501）</w:t>
            </w:r>
          </w:p>
        </w:tc>
      </w:tr>
      <w:tr w14:paraId="355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FB14A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1116" w:type="dxa"/>
            <w:noWrap w:val="0"/>
            <w:vAlign w:val="center"/>
          </w:tcPr>
          <w:p w14:paraId="7DC236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A060807便器冲洗阀</w:t>
            </w:r>
          </w:p>
        </w:tc>
        <w:tc>
          <w:tcPr>
            <w:tcW w:w="1516" w:type="dxa"/>
            <w:noWrap w:val="0"/>
            <w:vAlign w:val="center"/>
          </w:tcPr>
          <w:p w14:paraId="0C2FA8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46C7DC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C49E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《便器冲洗阀用水效率限定值及用水效率等级》（GB28379）</w:t>
            </w:r>
          </w:p>
        </w:tc>
      </w:tr>
      <w:tr w14:paraId="0D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299ED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116" w:type="dxa"/>
            <w:noWrap w:val="0"/>
            <w:vAlign w:val="center"/>
          </w:tcPr>
          <w:p w14:paraId="4DAE4D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A060810淋浴器</w:t>
            </w:r>
          </w:p>
        </w:tc>
        <w:tc>
          <w:tcPr>
            <w:tcW w:w="1516" w:type="dxa"/>
            <w:noWrap w:val="0"/>
            <w:vAlign w:val="center"/>
          </w:tcPr>
          <w:p w14:paraId="46F104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198893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B7857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《淋浴器用水效率限定值及用水效率等级》（GB28378）</w:t>
            </w:r>
          </w:p>
        </w:tc>
      </w:tr>
    </w:tbl>
    <w:p w14:paraId="4CC77EA4">
      <w:pPr>
        <w:rPr>
          <w:rFonts w:ascii="宋体" w:hAnsi="宋体" w:cs="宋体"/>
          <w:color w:val="auto"/>
          <w:kern w:val="21"/>
          <w:sz w:val="20"/>
          <w:szCs w:val="20"/>
          <w:highlight w:val="none"/>
        </w:rPr>
      </w:pPr>
    </w:p>
    <w:p w14:paraId="4F60C4F8">
      <w:pPr>
        <w:pStyle w:val="14"/>
        <w:spacing w:after="0"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注：1.节能产品认证应依据相关国家标准的最新版本，依据国家标准中二级能效（水效）指标。</w:t>
      </w:r>
    </w:p>
    <w:p w14:paraId="7D48B681">
      <w:pPr>
        <w:pStyle w:val="19"/>
        <w:spacing w:line="360" w:lineRule="auto"/>
        <w:jc w:val="left"/>
        <w:rPr>
          <w:rFonts w:hAnsi="宋体" w:cs="宋体"/>
          <w:color w:val="auto"/>
          <w:kern w:val="21"/>
          <w:sz w:val="32"/>
          <w:szCs w:val="32"/>
          <w:highlight w:val="none"/>
        </w:rPr>
      </w:pPr>
      <w:r>
        <w:rPr>
          <w:rFonts w:hint="eastAsia" w:hAnsi="宋体" w:cs="宋体"/>
          <w:color w:val="auto"/>
          <w:kern w:val="21"/>
          <w:sz w:val="24"/>
          <w:szCs w:val="24"/>
          <w:highlight w:val="none"/>
        </w:rPr>
        <w:t xml:space="preserve">    2.以“★”标注的为政府强制采购产品。</w:t>
      </w:r>
      <w:r>
        <w:rPr>
          <w:rFonts w:hint="eastAsia" w:hAnsi="宋体" w:cs="宋体"/>
          <w:color w:val="auto"/>
          <w:kern w:val="21"/>
          <w:highlight w:val="none"/>
        </w:rPr>
        <w:br w:type="page"/>
      </w:r>
      <w:r>
        <w:rPr>
          <w:rFonts w:hint="eastAsia" w:hAnsi="宋体" w:cs="宋体"/>
          <w:b/>
          <w:bCs/>
          <w:color w:val="auto"/>
          <w:kern w:val="21"/>
          <w:sz w:val="32"/>
          <w:szCs w:val="32"/>
          <w:highlight w:val="none"/>
        </w:rPr>
        <w:t>附件2：</w:t>
      </w:r>
    </w:p>
    <w:p w14:paraId="692A0D4F">
      <w:pPr>
        <w:spacing w:line="528" w:lineRule="exact"/>
        <w:jc w:val="center"/>
        <w:rPr>
          <w:rFonts w:ascii="宋体" w:hAnsi="宋体" w:cs="宋体"/>
          <w:b/>
          <w:bCs/>
          <w:color w:val="auto"/>
          <w:kern w:val="21"/>
          <w:sz w:val="40"/>
          <w:szCs w:val="40"/>
          <w:highlight w:val="none"/>
        </w:rPr>
      </w:pPr>
      <w:r>
        <w:rPr>
          <w:rFonts w:hint="eastAsia" w:ascii="宋体" w:hAnsi="宋体" w:cs="宋体"/>
          <w:b/>
          <w:bCs/>
          <w:color w:val="auto"/>
          <w:kern w:val="21"/>
          <w:sz w:val="40"/>
          <w:szCs w:val="40"/>
          <w:highlight w:val="none"/>
        </w:rPr>
        <w:t>中小微企业划型标准</w:t>
      </w:r>
    </w:p>
    <w:tbl>
      <w:tblPr>
        <w:tblStyle w:val="32"/>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6EDDB077">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7C5A9004">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C0723D0">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5728512">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ED47172">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F812D23">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A9F8EDF">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微型</w:t>
            </w:r>
          </w:p>
        </w:tc>
      </w:tr>
      <w:tr w14:paraId="7F7A8199">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BB5D4F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2A00B75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4C5076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58EEB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EBADE6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350751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5F3D9AA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471645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1C8B70E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009B6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983B0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3B6892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786205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31E91FD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2195F8D">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261C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A1153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A2131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15B5CC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EFA254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6819120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84A595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4A6A192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0A842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2733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7528A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237C8DE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313E939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3F7293">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3A63D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00C4F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2CE91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207248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51DD3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Z＜300</w:t>
            </w:r>
          </w:p>
        </w:tc>
      </w:tr>
      <w:tr w14:paraId="6AE5E99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272210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1590D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26F382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492833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453CF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493052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X＜5</w:t>
            </w:r>
          </w:p>
        </w:tc>
      </w:tr>
      <w:tr w14:paraId="0C3D1C2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B52CF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EF79AE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BB1A6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9D0C9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7F77A32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6F6395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Y＜1000</w:t>
            </w:r>
          </w:p>
        </w:tc>
      </w:tr>
      <w:tr w14:paraId="40BC888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020E2AF">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B1C3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A6508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30E2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ABD51D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2D62734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750E15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5FB966">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CBA4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DF217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771DF7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A877AC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60E3FF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D5E4E0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41E083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0E082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4D1D5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D64C1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22D34F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438DBC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41FCB71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BD8539">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599ED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6DAF7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7174D9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7943ED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6DA557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w:t>
            </w:r>
          </w:p>
        </w:tc>
      </w:tr>
      <w:tr w14:paraId="557FD4F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A48FA3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904B6D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73222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A9B44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6FC135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5BC7FF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1F81F03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14200EC">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0801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0CAC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9A60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973C02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C53519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7FA7D6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218552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9092F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8FD7B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C9830A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A0AFEC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50DC9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77DA80A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4F07C07">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6B422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C3003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A1907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B993C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882BB0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1B2F400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5C6692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6E15FA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EB094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56641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AB34B5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3F39B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E4FE70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F9770C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508CE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B2341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0CC32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73AF9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A935BB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1DF1189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57AE6D3">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2344BCA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66467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D2F94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44C4F0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A65D2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0D478EE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697A2D9">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397DB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BB6D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D9441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D79F73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457482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C2638A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1C913E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65CA6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6FC3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98BB4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D64D0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4D8567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07D952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3A3A1BF">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C8178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44F70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B55CA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0AD3A8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EF81C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5CAA1D9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D69308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22CE0D8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6326D2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0DA8A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C77E9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825235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3B8B46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91D1D45">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D7376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E77CE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0E85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456A7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58131F2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7D03B2A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B42413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6A0EA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5F71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2C837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4282D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7B232B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1271A89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E88E8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D71E2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58EF93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24161B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5C6A9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F41CAC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Y＜2000</w:t>
            </w:r>
          </w:p>
        </w:tc>
      </w:tr>
      <w:tr w14:paraId="1164C5D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13628D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6B822D5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1F46B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1B09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FD5CC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1E5724B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5E1A7BB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0A341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CF49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C2439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2337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B02C5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5A3928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Y＜500</w:t>
            </w:r>
          </w:p>
        </w:tc>
      </w:tr>
      <w:tr w14:paraId="6758BEF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8BA42C2">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10B62A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88791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D57A8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5FFFE1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059D3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6E7EA5C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44832DE">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A33A8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8B9D91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42201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E336F0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1FB20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2721D4A0">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6EC7B59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E98D56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B9B6E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BB3158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09CDC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0FFCB9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bl>
    <w:p w14:paraId="687BCCD3">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CBDDAA">
      <w:pPr>
        <w:pStyle w:val="19"/>
        <w:spacing w:line="360" w:lineRule="auto"/>
        <w:jc w:val="center"/>
        <w:outlineLvl w:val="0"/>
        <w:rPr>
          <w:rFonts w:hAnsi="宋体" w:cs="宋体"/>
          <w:color w:val="auto"/>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7149A79B">
      <w:pPr>
        <w:pStyle w:val="2"/>
        <w:spacing w:before="0" w:after="0" w:line="360" w:lineRule="auto"/>
        <w:jc w:val="center"/>
        <w:rPr>
          <w:rFonts w:ascii="宋体" w:hAnsi="宋体" w:cs="宋体"/>
          <w:color w:val="auto"/>
          <w:kern w:val="21"/>
          <w:highlight w:val="none"/>
        </w:rPr>
      </w:pPr>
      <w:bookmarkStart w:id="48" w:name="_Toc16233"/>
      <w:bookmarkStart w:id="49" w:name="_Toc24485"/>
      <w:r>
        <w:rPr>
          <w:rFonts w:hint="eastAsia" w:ascii="宋体" w:hAnsi="宋体" w:cs="宋体"/>
          <w:bCs w:val="0"/>
          <w:color w:val="auto"/>
          <w:kern w:val="21"/>
          <w:sz w:val="32"/>
          <w:szCs w:val="32"/>
          <w:highlight w:val="none"/>
        </w:rPr>
        <w:t>第三章 供应商须知</w:t>
      </w:r>
      <w:bookmarkEnd w:id="48"/>
      <w:bookmarkEnd w:id="49"/>
    </w:p>
    <w:p w14:paraId="52309B42">
      <w:pPr>
        <w:pStyle w:val="3"/>
        <w:spacing w:before="0" w:after="0" w:line="360" w:lineRule="auto"/>
        <w:jc w:val="center"/>
        <w:rPr>
          <w:rFonts w:ascii="宋体" w:hAnsi="宋体" w:cs="宋体"/>
          <w:bCs w:val="0"/>
          <w:color w:val="auto"/>
          <w:kern w:val="21"/>
          <w:highlight w:val="none"/>
        </w:rPr>
      </w:pPr>
      <w:bookmarkStart w:id="50" w:name="_Toc23404"/>
      <w:bookmarkStart w:id="51" w:name="_Toc26015"/>
      <w:r>
        <w:rPr>
          <w:rFonts w:hint="eastAsia" w:ascii="宋体" w:hAnsi="宋体" w:cs="宋体"/>
          <w:bCs w:val="0"/>
          <w:color w:val="auto"/>
          <w:kern w:val="21"/>
          <w:highlight w:val="none"/>
        </w:rPr>
        <w:t>第一节 供应商须知前附表</w:t>
      </w:r>
      <w:bookmarkEnd w:id="50"/>
      <w:bookmarkEnd w:id="51"/>
    </w:p>
    <w:p w14:paraId="5B4E536B">
      <w:pPr>
        <w:spacing w:line="400" w:lineRule="exact"/>
        <w:jc w:val="center"/>
        <w:rPr>
          <w:rFonts w:ascii="宋体" w:hAnsi="宋体" w:cs="宋体"/>
          <w:b/>
          <w:color w:val="auto"/>
          <w:kern w:val="21"/>
          <w:sz w:val="32"/>
          <w:szCs w:val="32"/>
          <w:highlight w:val="none"/>
        </w:rPr>
      </w:pPr>
    </w:p>
    <w:tbl>
      <w:tblPr>
        <w:tblStyle w:val="32"/>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3B9C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noWrap w:val="0"/>
            <w:vAlign w:val="center"/>
          </w:tcPr>
          <w:p w14:paraId="7216952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条款号</w:t>
            </w:r>
          </w:p>
        </w:tc>
        <w:tc>
          <w:tcPr>
            <w:tcW w:w="2786" w:type="dxa"/>
            <w:noWrap w:val="0"/>
            <w:vAlign w:val="center"/>
          </w:tcPr>
          <w:p w14:paraId="7EEA55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条款内容</w:t>
            </w:r>
          </w:p>
        </w:tc>
        <w:tc>
          <w:tcPr>
            <w:tcW w:w="6853" w:type="dxa"/>
            <w:noWrap w:val="0"/>
            <w:vAlign w:val="center"/>
          </w:tcPr>
          <w:p w14:paraId="38016BA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具体要求</w:t>
            </w:r>
          </w:p>
        </w:tc>
      </w:tr>
      <w:tr w14:paraId="5EBF3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top"/>
          </w:tcPr>
          <w:p w14:paraId="09FAE51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w:t>
            </w:r>
          </w:p>
        </w:tc>
        <w:tc>
          <w:tcPr>
            <w:tcW w:w="2786" w:type="dxa"/>
            <w:noWrap w:val="0"/>
            <w:vAlign w:val="center"/>
          </w:tcPr>
          <w:p w14:paraId="2F79D4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供应商资格条件</w:t>
            </w:r>
          </w:p>
        </w:tc>
        <w:tc>
          <w:tcPr>
            <w:tcW w:w="6853" w:type="dxa"/>
            <w:noWrap w:val="0"/>
            <w:vAlign w:val="center"/>
          </w:tcPr>
          <w:p w14:paraId="007108C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供应商资格条件要求详见公告</w:t>
            </w:r>
          </w:p>
        </w:tc>
      </w:tr>
      <w:tr w14:paraId="6B02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D971E2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w:t>
            </w:r>
          </w:p>
        </w:tc>
        <w:tc>
          <w:tcPr>
            <w:tcW w:w="2786" w:type="dxa"/>
            <w:noWrap w:val="0"/>
            <w:vAlign w:val="center"/>
          </w:tcPr>
          <w:p w14:paraId="28AC332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是否接受联合体竞标</w:t>
            </w:r>
          </w:p>
        </w:tc>
        <w:tc>
          <w:tcPr>
            <w:tcW w:w="6853" w:type="dxa"/>
            <w:noWrap w:val="0"/>
            <w:vAlign w:val="center"/>
          </w:tcPr>
          <w:p w14:paraId="3188450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w:t>
            </w:r>
          </w:p>
        </w:tc>
      </w:tr>
      <w:tr w14:paraId="5F51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DA1318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5.2</w:t>
            </w:r>
          </w:p>
        </w:tc>
        <w:tc>
          <w:tcPr>
            <w:tcW w:w="2786" w:type="dxa"/>
            <w:noWrap w:val="0"/>
            <w:vAlign w:val="center"/>
          </w:tcPr>
          <w:p w14:paraId="47FB1D3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联合体竞标要求</w:t>
            </w:r>
          </w:p>
        </w:tc>
        <w:tc>
          <w:tcPr>
            <w:tcW w:w="6853" w:type="dxa"/>
            <w:noWrap w:val="0"/>
            <w:vAlign w:val="center"/>
          </w:tcPr>
          <w:p w14:paraId="616572A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无</w:t>
            </w:r>
          </w:p>
        </w:tc>
      </w:tr>
      <w:tr w14:paraId="30C0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D63BE3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6.1</w:t>
            </w:r>
          </w:p>
        </w:tc>
        <w:tc>
          <w:tcPr>
            <w:tcW w:w="2786" w:type="dxa"/>
            <w:noWrap w:val="0"/>
            <w:vAlign w:val="center"/>
          </w:tcPr>
          <w:p w14:paraId="3BDE176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是否允许分包</w:t>
            </w:r>
          </w:p>
        </w:tc>
        <w:tc>
          <w:tcPr>
            <w:tcW w:w="6853" w:type="dxa"/>
            <w:noWrap w:val="0"/>
            <w:vAlign w:val="center"/>
          </w:tcPr>
          <w:p w14:paraId="0119EEC6">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☑不允许分包</w:t>
            </w:r>
          </w:p>
          <w:p w14:paraId="71D27004">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□允许分包</w:t>
            </w:r>
          </w:p>
          <w:p w14:paraId="77D32091">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分包内容：</w:t>
            </w:r>
          </w:p>
          <w:p w14:paraId="57618767">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分包金额或者比例：</w:t>
            </w:r>
          </w:p>
        </w:tc>
      </w:tr>
      <w:tr w14:paraId="7D30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10F0D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12.1.1</w:t>
            </w:r>
          </w:p>
        </w:tc>
        <w:tc>
          <w:tcPr>
            <w:tcW w:w="2786" w:type="dxa"/>
            <w:noWrap w:val="0"/>
            <w:vAlign w:val="center"/>
          </w:tcPr>
          <w:p w14:paraId="744B24C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资格证明文件组成</w:t>
            </w:r>
          </w:p>
          <w:p w14:paraId="56E82EE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437C96B6">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A1394F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0DF5CA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EFBB87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4.供应商财务状况报告</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提供上一年度的审计报告</w:t>
            </w:r>
            <w:r>
              <w:rPr>
                <w:rFonts w:hint="eastAsia" w:ascii="宋体" w:hAnsi="宋体" w:cs="宋体"/>
                <w:color w:val="auto"/>
                <w:kern w:val="21"/>
                <w:szCs w:val="21"/>
                <w:highlight w:val="none"/>
                <w:lang w:val="en-US" w:eastAsia="zh-CN"/>
              </w:rPr>
              <w:t>或</w:t>
            </w:r>
            <w:r>
              <w:rPr>
                <w:rFonts w:hint="eastAsia" w:ascii="宋体" w:hAnsi="宋体" w:cs="宋体"/>
                <w:color w:val="auto"/>
                <w:kern w:val="21"/>
                <w:szCs w:val="21"/>
                <w:highlight w:val="none"/>
              </w:rPr>
              <w:t>响应文件递交截止之日前12个月内任意一个月的财务</w:t>
            </w:r>
            <w:r>
              <w:rPr>
                <w:rFonts w:hint="eastAsia" w:ascii="宋体" w:hAnsi="宋体" w:cs="宋体"/>
                <w:color w:val="auto"/>
                <w:kern w:val="21"/>
                <w:szCs w:val="21"/>
                <w:highlight w:val="none"/>
                <w:lang w:val="en-US" w:eastAsia="zh-CN"/>
              </w:rPr>
              <w:t>报表</w:t>
            </w:r>
            <w:r>
              <w:rPr>
                <w:rFonts w:hint="eastAsia" w:ascii="宋体" w:hAnsi="宋体" w:cs="宋体"/>
                <w:color w:val="auto"/>
                <w:kern w:val="21"/>
                <w:szCs w:val="21"/>
                <w:highlight w:val="none"/>
              </w:rPr>
              <w:t>复印件</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7738CA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5.供应商直接控股、管理关系信息表（格式后附）；（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4B9B621">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rPr>
              <w:t>6.资格声明函（格式后附）；</w:t>
            </w:r>
            <w:r>
              <w:rPr>
                <w:rFonts w:hint="eastAsia" w:ascii="宋体" w:hAnsi="宋体" w:cs="宋体"/>
                <w:b/>
                <w:bCs/>
                <w:color w:val="auto"/>
                <w:kern w:val="21"/>
                <w:szCs w:val="21"/>
                <w:highlight w:val="none"/>
              </w:rPr>
              <w:t>（必须提供，否则作无效响应处理）</w:t>
            </w:r>
          </w:p>
          <w:p w14:paraId="665C5F85">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lang w:val="en-US" w:eastAsia="zh-CN"/>
              </w:rPr>
              <w:t>7.</w:t>
            </w:r>
            <w:r>
              <w:rPr>
                <w:rFonts w:hint="eastAsia" w:ascii="宋体" w:hAnsi="宋体" w:cs="宋体"/>
                <w:color w:val="auto"/>
                <w:kern w:val="21"/>
                <w:szCs w:val="21"/>
                <w:highlight w:val="none"/>
              </w:rPr>
              <w:t>除磋商文件规定必须提供以外，供应商认为需要提供的其他证明材料。</w:t>
            </w:r>
          </w:p>
          <w:p w14:paraId="06E56EA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注：1.以上标明“必须提供”的材料属于复印件的，必须加盖供应商电子公章，否则响应文件按无效响应处理。</w:t>
            </w:r>
          </w:p>
          <w:p w14:paraId="32D6F44B">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default" w:eastAsia="宋体"/>
                <w:color w:val="auto"/>
                <w:highlight w:val="none"/>
                <w:lang w:val="en-US" w:eastAsia="zh-CN"/>
              </w:rPr>
            </w:pPr>
            <w:r>
              <w:rPr>
                <w:rFonts w:hint="eastAsia" w:ascii="宋体" w:hAnsi="宋体" w:cs="宋体"/>
                <w:b/>
                <w:color w:val="auto"/>
                <w:kern w:val="21"/>
                <w:szCs w:val="21"/>
                <w:highlight w:val="none"/>
              </w:rPr>
              <w:t>2.联合体竞标时，第1-5项资格证明文件联合体各方均必须分别提供，联合体各方分别盖章，否则响应文件按无效响应处理。</w:t>
            </w:r>
          </w:p>
        </w:tc>
      </w:tr>
      <w:tr w14:paraId="59BB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1435E7A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12.1.2</w:t>
            </w:r>
          </w:p>
        </w:tc>
        <w:tc>
          <w:tcPr>
            <w:tcW w:w="2786" w:type="dxa"/>
            <w:noWrap w:val="0"/>
            <w:vAlign w:val="center"/>
          </w:tcPr>
          <w:p w14:paraId="573A6AA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商务文件组成</w:t>
            </w:r>
          </w:p>
        </w:tc>
        <w:tc>
          <w:tcPr>
            <w:tcW w:w="6853" w:type="dxa"/>
            <w:noWrap w:val="0"/>
            <w:vAlign w:val="center"/>
          </w:tcPr>
          <w:p w14:paraId="0FBAD8F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1.无串通竞标行为的承诺函（格式后附）；（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1E2850D6">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2.法定代表人身份证明书及法定代表人有效身份证正反面复印件（格式后附）；（</w:t>
            </w:r>
            <w:r>
              <w:rPr>
                <w:rFonts w:hint="eastAsia" w:ascii="宋体" w:hAnsi="宋体" w:cs="宋体"/>
                <w:b/>
                <w:bCs/>
                <w:color w:val="auto"/>
                <w:kern w:val="21"/>
                <w:szCs w:val="21"/>
                <w:highlight w:val="none"/>
              </w:rPr>
              <w:t>除自然人竞标外</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EA0D65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3.法定代表人授权委托书及委托代理人有效身份证正反面复印件（格式后附）；（</w:t>
            </w:r>
            <w:r>
              <w:rPr>
                <w:rFonts w:hint="eastAsia" w:ascii="宋体" w:hAnsi="宋体" w:cs="宋体"/>
                <w:b/>
                <w:color w:val="auto"/>
                <w:kern w:val="21"/>
                <w:szCs w:val="21"/>
                <w:highlight w:val="none"/>
              </w:rPr>
              <w:t>委托时必须提供，否则作无效响应处理</w:t>
            </w:r>
            <w:r>
              <w:rPr>
                <w:rFonts w:hint="eastAsia" w:ascii="宋体" w:hAnsi="宋体" w:cs="宋体"/>
                <w:color w:val="auto"/>
                <w:kern w:val="21"/>
                <w:szCs w:val="21"/>
                <w:highlight w:val="none"/>
              </w:rPr>
              <w:t>）</w:t>
            </w:r>
          </w:p>
          <w:p w14:paraId="372AC18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4.商务条款偏离表（格式后附）；（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6C6324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5.磋商保证金的相关证明复印件；（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DCA351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6.竞标人情况介绍（格式自拟）；</w:t>
            </w:r>
          </w:p>
          <w:p w14:paraId="7594FFB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7.供应商认为需要提供的其他有关资料。</w:t>
            </w:r>
          </w:p>
          <w:p w14:paraId="6DCB255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 1.法定代表人授权委托书必须由法定代表人及委托代理人签字，并加盖供应商电子公章，否则响应文件按无效响应处理。</w:t>
            </w:r>
          </w:p>
          <w:p w14:paraId="4939303A">
            <w:pPr>
              <w:keepNext w:val="0"/>
              <w:keepLines w:val="0"/>
              <w:pageBreakBefore w:val="0"/>
              <w:widowControl w:val="0"/>
              <w:kinsoku/>
              <w:overflowPunct/>
              <w:topLinePunct w:val="0"/>
              <w:autoSpaceDE/>
              <w:autoSpaceDN/>
              <w:bidi w:val="0"/>
              <w:adjustRightInd/>
              <w:snapToGrid/>
              <w:spacing w:line="360" w:lineRule="auto"/>
              <w:ind w:firstLine="413" w:firstLineChars="196"/>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2.以上标明“必须提供”的材料属于复印件的扫描件的，必须加盖供应商电子公章，否则响应文件按无效响应处理。</w:t>
            </w:r>
          </w:p>
        </w:tc>
      </w:tr>
      <w:tr w14:paraId="2C3C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18183C9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50DC83B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技术文件组成</w:t>
            </w:r>
          </w:p>
        </w:tc>
        <w:tc>
          <w:tcPr>
            <w:tcW w:w="6853" w:type="dxa"/>
            <w:noWrap w:val="0"/>
            <w:vAlign w:val="center"/>
          </w:tcPr>
          <w:p w14:paraId="769A4ED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1.服务需求偏离表（格式后附）；（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2E3A847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2.技术服务方案；（</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221E693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color w:val="auto"/>
                <w:kern w:val="21"/>
                <w:szCs w:val="21"/>
                <w:highlight w:val="none"/>
              </w:rPr>
              <w:t>3.</w:t>
            </w:r>
            <w:r>
              <w:rPr>
                <w:rFonts w:hint="eastAsia" w:ascii="宋体" w:hAnsi="宋体" w:cs="宋体"/>
                <w:color w:val="auto"/>
                <w:kern w:val="21"/>
                <w:szCs w:val="21"/>
                <w:highlight w:val="none"/>
                <w:lang w:val="en-US" w:eastAsia="zh-CN"/>
              </w:rPr>
              <w:t>售后</w:t>
            </w:r>
            <w:r>
              <w:rPr>
                <w:rFonts w:hint="eastAsia" w:ascii="宋体" w:hAnsi="宋体" w:cs="宋体"/>
                <w:color w:val="auto"/>
                <w:kern w:val="21"/>
                <w:szCs w:val="21"/>
                <w:highlight w:val="none"/>
              </w:rPr>
              <w:t>服务方案；</w:t>
            </w:r>
            <w:r>
              <w:rPr>
                <w:rFonts w:hint="eastAsia" w:ascii="宋体" w:hAnsi="宋体" w:cs="宋体"/>
                <w:b/>
                <w:bCs/>
                <w:color w:val="auto"/>
                <w:kern w:val="21"/>
                <w:szCs w:val="21"/>
                <w:highlight w:val="none"/>
              </w:rPr>
              <w:t>（必须提供，否则作无效响应处理）</w:t>
            </w:r>
          </w:p>
          <w:p w14:paraId="1C3CDCE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4.项目实施人员一览表；（</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718AD18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5.对应采购需求的服务需求、商务条款提供的其他文件资料；</w:t>
            </w:r>
          </w:p>
          <w:p w14:paraId="69C98C5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6.供应商认为需要提供的其他有关资料。</w:t>
            </w:r>
          </w:p>
          <w:p w14:paraId="05A07C4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注：以上标明“必须提供”的材料属于复印件的扫描件的，必须加盖供应商电子公章，否则响应文件按无效响应处理。</w:t>
            </w:r>
          </w:p>
        </w:tc>
      </w:tr>
      <w:tr w14:paraId="48B3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B0697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12.1.3</w:t>
            </w:r>
          </w:p>
        </w:tc>
        <w:tc>
          <w:tcPr>
            <w:tcW w:w="2786" w:type="dxa"/>
            <w:noWrap w:val="0"/>
            <w:vAlign w:val="center"/>
          </w:tcPr>
          <w:p w14:paraId="67666EC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b/>
                <w:bCs/>
                <w:color w:val="auto"/>
                <w:kern w:val="21"/>
                <w:szCs w:val="21"/>
                <w:highlight w:val="none"/>
              </w:rPr>
              <w:t>报价文件组成</w:t>
            </w:r>
          </w:p>
        </w:tc>
        <w:tc>
          <w:tcPr>
            <w:tcW w:w="6853" w:type="dxa"/>
            <w:noWrap w:val="0"/>
            <w:vAlign w:val="center"/>
          </w:tcPr>
          <w:p w14:paraId="29CB42A0">
            <w:pPr>
              <w:keepNext w:val="0"/>
              <w:keepLines w:val="0"/>
              <w:pageBreakBefore w:val="0"/>
              <w:widowControl w:val="0"/>
              <w:tabs>
                <w:tab w:val="left" w:pos="459"/>
              </w:tabs>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1.响应函（格式后附）；</w:t>
            </w:r>
            <w:r>
              <w:rPr>
                <w:rFonts w:hint="eastAsia" w:ascii="宋体" w:hAnsi="宋体" w:cs="宋体"/>
                <w:b/>
                <w:color w:val="auto"/>
                <w:kern w:val="21"/>
                <w:szCs w:val="21"/>
                <w:highlight w:val="none"/>
              </w:rPr>
              <w:t>（必须提供，否则作无效响应处理）</w:t>
            </w:r>
          </w:p>
          <w:p w14:paraId="7633EB6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2.响应报价表（格式后附）；（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29B803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3.中小企业声明函（格式后附）。</w:t>
            </w:r>
          </w:p>
        </w:tc>
      </w:tr>
      <w:tr w14:paraId="3D00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D85DD7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12.2</w:t>
            </w:r>
          </w:p>
        </w:tc>
        <w:tc>
          <w:tcPr>
            <w:tcW w:w="2786" w:type="dxa"/>
            <w:noWrap w:val="0"/>
            <w:vAlign w:val="center"/>
          </w:tcPr>
          <w:p w14:paraId="2D38517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响应文件电子版要求</w:t>
            </w:r>
          </w:p>
        </w:tc>
        <w:tc>
          <w:tcPr>
            <w:tcW w:w="6853" w:type="dxa"/>
            <w:noWrap w:val="0"/>
            <w:vAlign w:val="center"/>
          </w:tcPr>
          <w:p w14:paraId="6D98530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kern w:val="21"/>
                <w:szCs w:val="21"/>
                <w:highlight w:val="none"/>
              </w:rPr>
              <w:t>否则作无效响应处理</w:t>
            </w:r>
            <w:r>
              <w:rPr>
                <w:rFonts w:hint="eastAsia" w:ascii="宋体" w:hAnsi="宋体" w:cs="宋体"/>
                <w:color w:val="auto"/>
                <w:kern w:val="21"/>
                <w:szCs w:val="21"/>
                <w:highlight w:val="none"/>
              </w:rPr>
              <w:t>。</w:t>
            </w:r>
          </w:p>
          <w:p w14:paraId="5FAEC63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2.响应文件电子版密封方式：电子响应文件通过平台有效CA加密后在“广西政府采购云平台”投送。</w:t>
            </w:r>
          </w:p>
          <w:p w14:paraId="2923D010">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▲未传输递交电子响应文件的，竞标无效。</w:t>
            </w:r>
          </w:p>
        </w:tc>
      </w:tr>
      <w:tr w14:paraId="5A5F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9DA363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15.2</w:t>
            </w:r>
          </w:p>
        </w:tc>
        <w:tc>
          <w:tcPr>
            <w:tcW w:w="2786" w:type="dxa"/>
            <w:noWrap w:val="0"/>
            <w:vAlign w:val="center"/>
          </w:tcPr>
          <w:p w14:paraId="262D671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响应报价要求</w:t>
            </w:r>
          </w:p>
        </w:tc>
        <w:tc>
          <w:tcPr>
            <w:tcW w:w="6853" w:type="dxa"/>
            <w:noWrap w:val="0"/>
            <w:vAlign w:val="center"/>
          </w:tcPr>
          <w:p w14:paraId="798C594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kern w:val="21"/>
                <w:szCs w:val="21"/>
                <w:highlight w:val="none"/>
              </w:rPr>
              <w:t>（采购需求另有约定的，从其约定）</w:t>
            </w:r>
          </w:p>
        </w:tc>
      </w:tr>
      <w:tr w14:paraId="7B2F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DDE8D9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16.2</w:t>
            </w:r>
          </w:p>
        </w:tc>
        <w:tc>
          <w:tcPr>
            <w:tcW w:w="2786" w:type="dxa"/>
            <w:noWrap w:val="0"/>
            <w:vAlign w:val="center"/>
          </w:tcPr>
          <w:p w14:paraId="126A6C3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竞标有效期</w:t>
            </w:r>
          </w:p>
        </w:tc>
        <w:tc>
          <w:tcPr>
            <w:tcW w:w="6853" w:type="dxa"/>
            <w:noWrap w:val="0"/>
            <w:vAlign w:val="center"/>
          </w:tcPr>
          <w:p w14:paraId="1D5651BE">
            <w:pPr>
              <w:pStyle w:val="11"/>
              <w:keepNext w:val="0"/>
              <w:keepLines w:val="0"/>
              <w:pageBreakBefore w:val="0"/>
              <w:widowControl w:val="0"/>
              <w:tabs>
                <w:tab w:val="clear" w:pos="454"/>
              </w:tabs>
              <w:kinsoku/>
              <w:overflowPunct/>
              <w:topLinePunct w:val="0"/>
              <w:autoSpaceDE/>
              <w:autoSpaceDN/>
              <w:bidi w:val="0"/>
              <w:adjustRightInd/>
              <w:snapToGrid/>
              <w:spacing w:after="0" w:afterLines="0" w:line="360" w:lineRule="auto"/>
              <w:ind w:left="283" w:hanging="283" w:hangingChars="135"/>
              <w:textAlignment w:val="auto"/>
              <w:rPr>
                <w:rFonts w:ascii="宋体" w:hAnsi="宋体" w:cs="宋体"/>
                <w:color w:val="auto"/>
                <w:kern w:val="21"/>
                <w:sz w:val="21"/>
                <w:szCs w:val="21"/>
                <w:highlight w:val="none"/>
              </w:rPr>
            </w:pPr>
            <w:r>
              <w:rPr>
                <w:rFonts w:hint="eastAsia" w:ascii="宋体" w:hAnsi="宋体" w:cs="宋体"/>
                <w:color w:val="auto"/>
                <w:kern w:val="21"/>
                <w:sz w:val="21"/>
                <w:szCs w:val="21"/>
                <w:highlight w:val="none"/>
              </w:rPr>
              <w:t>自首次响应文件提交截止之日起</w:t>
            </w:r>
            <w:r>
              <w:rPr>
                <w:rFonts w:hint="eastAsia" w:ascii="宋体" w:hAnsi="宋体" w:cs="宋体"/>
                <w:color w:val="auto"/>
                <w:kern w:val="21"/>
                <w:sz w:val="21"/>
                <w:szCs w:val="21"/>
                <w:highlight w:val="none"/>
                <w:u w:val="single"/>
              </w:rPr>
              <w:t xml:space="preserve"> 90 </w:t>
            </w:r>
            <w:r>
              <w:rPr>
                <w:rFonts w:hint="eastAsia" w:ascii="宋体" w:hAnsi="宋体" w:cs="宋体"/>
                <w:color w:val="auto"/>
                <w:kern w:val="21"/>
                <w:sz w:val="21"/>
                <w:szCs w:val="21"/>
                <w:highlight w:val="none"/>
              </w:rPr>
              <w:t>日。</w:t>
            </w:r>
          </w:p>
        </w:tc>
      </w:tr>
      <w:tr w14:paraId="1237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810550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17.1</w:t>
            </w:r>
          </w:p>
        </w:tc>
        <w:tc>
          <w:tcPr>
            <w:tcW w:w="2786" w:type="dxa"/>
            <w:noWrap w:val="0"/>
            <w:vAlign w:val="center"/>
          </w:tcPr>
          <w:p w14:paraId="6A7AEFC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w:t>
            </w:r>
          </w:p>
        </w:tc>
        <w:tc>
          <w:tcPr>
            <w:tcW w:w="6853" w:type="dxa"/>
            <w:noWrap w:val="0"/>
            <w:vAlign w:val="center"/>
          </w:tcPr>
          <w:p w14:paraId="158BEB5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磋商保证金金额：详见磋商公告；</w:t>
            </w:r>
          </w:p>
          <w:p w14:paraId="534CB06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磋商保证金缴纳方式：详见磋商公告；</w:t>
            </w:r>
          </w:p>
          <w:p w14:paraId="6003B14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磋商保证金指定账户：详见磋商公告；</w:t>
            </w:r>
          </w:p>
          <w:p w14:paraId="116E2B6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一、磋商保证金缴纳相关要求：</w:t>
            </w:r>
          </w:p>
          <w:p w14:paraId="46C7082E">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106BEA73">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包含电子保函</w:t>
            </w:r>
            <w:r>
              <w:rPr>
                <w:rFonts w:hint="eastAsia" w:ascii="宋体" w:hAnsi="宋体" w:cs="宋体"/>
                <w:kern w:val="21"/>
                <w:szCs w:val="21"/>
                <w:highlight w:val="none"/>
                <w:lang w:eastAsia="zh-CN"/>
              </w:rPr>
              <w:t>）</w:t>
            </w:r>
            <w:r>
              <w:rPr>
                <w:rFonts w:hint="eastAsia" w:ascii="宋体" w:hAnsi="宋体" w:cs="宋体"/>
                <w:kern w:val="21"/>
                <w:szCs w:val="21"/>
                <w:highlight w:val="none"/>
              </w:rPr>
              <w:t>、保险单</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w:t>
            </w:r>
            <w:r>
              <w:rPr>
                <w:rFonts w:hint="eastAsia" w:ascii="宋体" w:hAnsi="宋体" w:cs="宋体"/>
                <w:kern w:val="21"/>
                <w:szCs w:val="21"/>
                <w:highlight w:val="none"/>
              </w:rPr>
              <w:t>保单</w:t>
            </w:r>
            <w:r>
              <w:rPr>
                <w:rFonts w:hint="eastAsia" w:ascii="宋体" w:hAnsi="宋体" w:cs="宋体"/>
                <w:kern w:val="21"/>
                <w:szCs w:val="21"/>
                <w:highlight w:val="none"/>
                <w:lang w:eastAsia="zh-CN"/>
              </w:rPr>
              <w:t>）</w:t>
            </w:r>
            <w:r>
              <w:rPr>
                <w:rFonts w:hint="eastAsia" w:ascii="宋体" w:hAnsi="宋体" w:cs="宋体"/>
                <w:kern w:val="21"/>
                <w:szCs w:val="21"/>
                <w:highlight w:val="none"/>
              </w:rPr>
              <w:t>方式提交的，竞标人应将支票、汇票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kern w:val="21"/>
                <w:szCs w:val="21"/>
                <w:highlight w:val="none"/>
              </w:rPr>
              <w:t>保函、保险单的复印件作为磋商保证金提交凭证，放置于响应文件中，否则响应文件作无效处理。竞标人</w:t>
            </w:r>
            <w:r>
              <w:rPr>
                <w:rFonts w:hint="eastAsia" w:ascii="宋体" w:hAnsi="宋体" w:cs="宋体"/>
                <w:kern w:val="21"/>
                <w:szCs w:val="21"/>
                <w:highlight w:val="none"/>
                <w:lang w:val="en-US" w:eastAsia="zh-CN"/>
              </w:rPr>
              <w:t>必须在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采用现场或邮寄方式（现场提交地址：南宁市青秀区金湖路52-1号东方曼哈顿大厦20楼2003B；邮寄地址：南宁市青秀区金湖路52-1号东方曼哈顿大厦20楼2003B，收件人：陆秋云，联系方式：18178633229）将单独密封的支票、汇票、本票或者保函、保险单原件提交给采购代理机构，未按时提交的，</w:t>
            </w:r>
            <w:r>
              <w:rPr>
                <w:rFonts w:hint="eastAsia" w:ascii="宋体" w:hAnsi="宋体" w:cs="宋体"/>
                <w:kern w:val="21"/>
                <w:szCs w:val="21"/>
                <w:highlight w:val="none"/>
              </w:rPr>
              <w:t>响应文件作无效处理。</w:t>
            </w:r>
          </w:p>
          <w:p w14:paraId="230FA6A2">
            <w:pPr>
              <w:spacing w:line="360" w:lineRule="auto"/>
              <w:rPr>
                <w:rFonts w:ascii="宋体" w:hAnsi="宋体" w:cs="宋体"/>
                <w:kern w:val="21"/>
                <w:szCs w:val="21"/>
                <w:highlight w:val="none"/>
              </w:rPr>
            </w:pPr>
            <w:r>
              <w:rPr>
                <w:rFonts w:hint="eastAsia" w:ascii="宋体" w:hAnsi="宋体" w:cs="宋体"/>
                <w:kern w:val="21"/>
                <w:szCs w:val="21"/>
                <w:highlight w:val="none"/>
              </w:rPr>
              <w:t>3.竞标人为联合体的，可以由联合体中的一方或者多方共同缴纳磋商保证金，其缴纳的保证金对联合体各方均具有约束力。</w:t>
            </w:r>
          </w:p>
          <w:p w14:paraId="761CDDE1">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75DED5F8">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5B65D5E9">
            <w:pPr>
              <w:spacing w:line="360" w:lineRule="auto"/>
              <w:rPr>
                <w:rFonts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70F5C930">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19E40C74">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358B8BC3">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7383F4B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二、磋商保证金退还：</w:t>
            </w:r>
          </w:p>
          <w:p w14:paraId="2F56CBF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1.未成交供应商的磋商保证金自成交通知书发出之日起5个工作日内退还，退还方式如下：</w:t>
            </w:r>
          </w:p>
          <w:p w14:paraId="2B1EE99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（1）采用银行转账方式的，以转账方式退回到供应商银行账户。</w:t>
            </w:r>
          </w:p>
          <w:p w14:paraId="7C1B699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34ABD46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（3）采用金融机构、担保机构、保险机构出具的保函、保险单方式的，由供应商代表持相关授权证明材料至磋商保证金收取单位办理保函、保险单原件退还手续。</w:t>
            </w:r>
          </w:p>
          <w:p w14:paraId="032FBA0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2.成交供应商的磋商保证金自合同签订并送达采购代理机构存档后5个工作日内退还，退还方式同未成交供应商。</w:t>
            </w:r>
          </w:p>
        </w:tc>
      </w:tr>
      <w:tr w14:paraId="5CC1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71E96C1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20.1</w:t>
            </w:r>
          </w:p>
        </w:tc>
        <w:tc>
          <w:tcPr>
            <w:tcW w:w="2786" w:type="dxa"/>
            <w:noWrap w:val="0"/>
            <w:vAlign w:val="center"/>
          </w:tcPr>
          <w:p w14:paraId="6144B18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首次响应文件提交起止时间</w:t>
            </w:r>
          </w:p>
        </w:tc>
        <w:tc>
          <w:tcPr>
            <w:tcW w:w="6853" w:type="dxa"/>
            <w:noWrap w:val="0"/>
            <w:vAlign w:val="center"/>
          </w:tcPr>
          <w:p w14:paraId="02FF5767">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7055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084529E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2962CA5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首次响应文件提交地点</w:t>
            </w:r>
          </w:p>
        </w:tc>
        <w:tc>
          <w:tcPr>
            <w:tcW w:w="6853" w:type="dxa"/>
            <w:noWrap w:val="0"/>
            <w:vAlign w:val="center"/>
          </w:tcPr>
          <w:p w14:paraId="6508C2B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6BD0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B891D5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21</w:t>
            </w:r>
          </w:p>
        </w:tc>
        <w:tc>
          <w:tcPr>
            <w:tcW w:w="2786" w:type="dxa"/>
            <w:noWrap w:val="0"/>
            <w:vAlign w:val="center"/>
          </w:tcPr>
          <w:p w14:paraId="4291210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首次响应文件的撤回</w:t>
            </w:r>
          </w:p>
        </w:tc>
        <w:tc>
          <w:tcPr>
            <w:tcW w:w="6853" w:type="dxa"/>
            <w:noWrap w:val="0"/>
            <w:vAlign w:val="center"/>
          </w:tcPr>
          <w:p w14:paraId="3F21B97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详见竞争性磋商公告。</w:t>
            </w:r>
          </w:p>
        </w:tc>
      </w:tr>
      <w:tr w14:paraId="3A26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04C55EE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26.2</w:t>
            </w:r>
          </w:p>
        </w:tc>
        <w:tc>
          <w:tcPr>
            <w:tcW w:w="2786" w:type="dxa"/>
            <w:noWrap w:val="0"/>
            <w:vAlign w:val="center"/>
          </w:tcPr>
          <w:p w14:paraId="4D61CA8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磋商的顺序</w:t>
            </w:r>
          </w:p>
          <w:p w14:paraId="0DFAFE4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6956F89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□按照提交首次响应文件的顺序，通知磋商时，若某供应商无法通知到时，该供应商排序到最后磋商，按照签到的顺序由其下一位供应商先参与磋商。</w:t>
            </w:r>
          </w:p>
          <w:p w14:paraId="3328EC08">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☑随机排序</w:t>
            </w:r>
          </w:p>
        </w:tc>
      </w:tr>
      <w:tr w14:paraId="436D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373EB6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062EB65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评审得分相同时成交原则</w:t>
            </w:r>
          </w:p>
        </w:tc>
        <w:tc>
          <w:tcPr>
            <w:tcW w:w="6853" w:type="dxa"/>
            <w:noWrap w:val="0"/>
            <w:vAlign w:val="center"/>
          </w:tcPr>
          <w:p w14:paraId="5E18E6A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评审得分相同时，按照最后磋商报价由低到高顺序依次推荐；评审得分相同且最后磋商报价相同的，按以下原则确定成交候选人的顺序。</w:t>
            </w:r>
          </w:p>
          <w:p w14:paraId="1B310F1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25ED9F9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□由磋商小组推荐代表随机抽取。</w:t>
            </w:r>
          </w:p>
        </w:tc>
      </w:tr>
      <w:tr w14:paraId="4A39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65983C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szCs w:val="21"/>
                <w:highlight w:val="none"/>
              </w:rPr>
              <w:t>26.3</w:t>
            </w:r>
          </w:p>
        </w:tc>
        <w:tc>
          <w:tcPr>
            <w:tcW w:w="2786" w:type="dxa"/>
            <w:noWrap w:val="0"/>
            <w:vAlign w:val="center"/>
          </w:tcPr>
          <w:p w14:paraId="0862833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商务/技术要求允许负偏离的条款数</w:t>
            </w:r>
          </w:p>
        </w:tc>
        <w:tc>
          <w:tcPr>
            <w:tcW w:w="6853" w:type="dxa"/>
            <w:noWrap w:val="0"/>
            <w:vAlign w:val="center"/>
          </w:tcPr>
          <w:p w14:paraId="22436CB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p w14:paraId="491D186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tc>
      </w:tr>
      <w:tr w14:paraId="6809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648E41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28</w:t>
            </w:r>
          </w:p>
        </w:tc>
        <w:tc>
          <w:tcPr>
            <w:tcW w:w="2786" w:type="dxa"/>
            <w:noWrap w:val="0"/>
            <w:vAlign w:val="center"/>
          </w:tcPr>
          <w:p w14:paraId="1F02A2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履约保证金</w:t>
            </w:r>
          </w:p>
        </w:tc>
        <w:tc>
          <w:tcPr>
            <w:tcW w:w="6853" w:type="dxa"/>
            <w:noWrap w:val="0"/>
            <w:vAlign w:val="center"/>
          </w:tcPr>
          <w:p w14:paraId="7EE08C4E">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本项目不收取履约保证金。</w:t>
            </w:r>
          </w:p>
        </w:tc>
      </w:tr>
      <w:tr w14:paraId="14E2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C13DCE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29.6</w:t>
            </w:r>
          </w:p>
        </w:tc>
        <w:tc>
          <w:tcPr>
            <w:tcW w:w="2786" w:type="dxa"/>
            <w:noWrap w:val="0"/>
            <w:vAlign w:val="center"/>
          </w:tcPr>
          <w:p w14:paraId="5382284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签订合同携带的材料</w:t>
            </w:r>
          </w:p>
        </w:tc>
        <w:tc>
          <w:tcPr>
            <w:tcW w:w="6853" w:type="dxa"/>
            <w:noWrap w:val="0"/>
            <w:vAlign w:val="center"/>
          </w:tcPr>
          <w:p w14:paraId="05AE0545">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val="en-US" w:eastAsia="zh-CN"/>
              </w:rPr>
              <w:t>如</w:t>
            </w:r>
            <w:r>
              <w:rPr>
                <w:rFonts w:hint="eastAsia" w:ascii="宋体" w:hAnsi="宋体" w:cs="宋体"/>
                <w:color w:val="auto"/>
                <w:kern w:val="21"/>
                <w:szCs w:val="21"/>
                <w:highlight w:val="none"/>
              </w:rPr>
              <w:t>签订电子合同的，使用的有效CA证书加盖单位电子公章</w:t>
            </w:r>
            <w:r>
              <w:rPr>
                <w:rFonts w:hint="eastAsia" w:ascii="宋体" w:hAnsi="宋体" w:cs="宋体"/>
                <w:color w:val="auto"/>
                <w:kern w:val="21"/>
                <w:szCs w:val="21"/>
                <w:highlight w:val="none"/>
                <w:lang w:eastAsia="zh-CN"/>
              </w:rPr>
              <w:t>。</w:t>
            </w:r>
          </w:p>
        </w:tc>
      </w:tr>
      <w:tr w14:paraId="2F4B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756D5B2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31.2</w:t>
            </w:r>
          </w:p>
        </w:tc>
        <w:tc>
          <w:tcPr>
            <w:tcW w:w="2786" w:type="dxa"/>
            <w:noWrap w:val="0"/>
            <w:vAlign w:val="center"/>
          </w:tcPr>
          <w:p w14:paraId="72C0A3C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接收质疑函方式</w:t>
            </w:r>
          </w:p>
        </w:tc>
        <w:tc>
          <w:tcPr>
            <w:tcW w:w="6853" w:type="dxa"/>
            <w:noWrap w:val="0"/>
            <w:vAlign w:val="center"/>
          </w:tcPr>
          <w:p w14:paraId="501B4E4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以书面形式</w:t>
            </w:r>
          </w:p>
        </w:tc>
      </w:tr>
      <w:tr w14:paraId="2862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5257FD7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0713005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质疑联系部门及联系方式</w:t>
            </w:r>
          </w:p>
        </w:tc>
        <w:tc>
          <w:tcPr>
            <w:tcW w:w="6853" w:type="dxa"/>
            <w:noWrap w:val="0"/>
            <w:vAlign w:val="center"/>
          </w:tcPr>
          <w:p w14:paraId="6BD74D2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广西壮族自治区通信产业服务有限公司</w:t>
            </w:r>
          </w:p>
          <w:p w14:paraId="77C70F4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通讯地址：南宁市青秀区金湖路52-1号东方曼哈顿大厦20楼2003B</w:t>
            </w:r>
          </w:p>
          <w:p w14:paraId="212EAFF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bCs/>
                <w:color w:val="auto"/>
                <w:kern w:val="21"/>
                <w:szCs w:val="21"/>
                <w:highlight w:val="none"/>
              </w:rPr>
              <w:t>联系电话：13878854248、18178633229</w:t>
            </w:r>
          </w:p>
        </w:tc>
      </w:tr>
      <w:tr w14:paraId="3B98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46C499D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4194F37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现场提交质疑办理业务时间</w:t>
            </w:r>
          </w:p>
        </w:tc>
        <w:tc>
          <w:tcPr>
            <w:tcW w:w="6853" w:type="dxa"/>
            <w:noWrap w:val="0"/>
            <w:vAlign w:val="center"/>
          </w:tcPr>
          <w:p w14:paraId="42B9082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质疑期内每个工作日</w:t>
            </w:r>
            <w:r>
              <w:rPr>
                <w:rFonts w:hint="eastAsia" w:ascii="宋体" w:hAnsi="宋体" w:cs="宋体"/>
                <w:color w:val="auto"/>
                <w:kern w:val="21"/>
                <w:szCs w:val="21"/>
                <w:highlight w:val="none"/>
                <w:u w:val="single"/>
              </w:rPr>
              <w:t xml:space="preserve">9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12</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w:t>
            </w:r>
            <w:r>
              <w:rPr>
                <w:rFonts w:hint="eastAsia" w:ascii="宋体" w:hAnsi="宋体" w:cs="宋体"/>
                <w:color w:val="auto"/>
                <w:kern w:val="21"/>
                <w:szCs w:val="21"/>
                <w:highlight w:val="none"/>
                <w:u w:val="single"/>
              </w:rPr>
              <w:t>14</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 xml:space="preserve">17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w:t>
            </w:r>
          </w:p>
        </w:tc>
      </w:tr>
      <w:tr w14:paraId="1AD0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B5E6C7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31.6</w:t>
            </w:r>
          </w:p>
        </w:tc>
        <w:tc>
          <w:tcPr>
            <w:tcW w:w="2786" w:type="dxa"/>
            <w:noWrap w:val="0"/>
            <w:vAlign w:val="center"/>
          </w:tcPr>
          <w:p w14:paraId="5C8BC1E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投诉受理方式</w:t>
            </w:r>
          </w:p>
        </w:tc>
        <w:tc>
          <w:tcPr>
            <w:tcW w:w="6853" w:type="dxa"/>
            <w:noWrap w:val="0"/>
            <w:vAlign w:val="center"/>
          </w:tcPr>
          <w:p w14:paraId="4ECF969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1.受理方式：纸质方式受理，投诉书正、副本（经过质疑的事项才可投诉）。</w:t>
            </w:r>
          </w:p>
          <w:p w14:paraId="4CAB4E3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2.邮寄信息：</w:t>
            </w:r>
          </w:p>
          <w:p w14:paraId="7E69925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名称：广西壮族自治区财政厅政府采购监督管理处</w:t>
            </w:r>
          </w:p>
          <w:p w14:paraId="47E9F3A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地址：南宁市青秀区桃源路69号广西财政大厦</w:t>
            </w:r>
          </w:p>
          <w:p w14:paraId="124660E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联系电话：0771-5331544</w:t>
            </w:r>
          </w:p>
        </w:tc>
      </w:tr>
      <w:tr w14:paraId="36EC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F1F9D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33</w:t>
            </w:r>
          </w:p>
        </w:tc>
        <w:tc>
          <w:tcPr>
            <w:tcW w:w="2786" w:type="dxa"/>
            <w:noWrap w:val="0"/>
            <w:vAlign w:val="center"/>
          </w:tcPr>
          <w:p w14:paraId="1C1454E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采购代理费</w:t>
            </w:r>
          </w:p>
        </w:tc>
        <w:tc>
          <w:tcPr>
            <w:tcW w:w="6853" w:type="dxa"/>
            <w:noWrap w:val="0"/>
            <w:vAlign w:val="center"/>
          </w:tcPr>
          <w:p w14:paraId="582A3C9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1.是否收取采购代理服务费：</w:t>
            </w:r>
          </w:p>
          <w:p w14:paraId="665B02D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    □ 否</w:t>
            </w:r>
          </w:p>
          <w:p w14:paraId="394BA0C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2.采购代理服务费支付方式：</w:t>
            </w:r>
          </w:p>
          <w:p w14:paraId="7B001D0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☑本项目代理服务费由</w:t>
            </w:r>
            <w:r>
              <w:rPr>
                <w:rFonts w:hint="eastAsia" w:ascii="宋体" w:hAnsi="宋体" w:cs="宋体"/>
                <w:color w:val="auto"/>
                <w:kern w:val="21"/>
                <w:szCs w:val="21"/>
                <w:highlight w:val="none"/>
                <w:u w:val="single"/>
              </w:rPr>
              <w:t>成交供应商</w:t>
            </w:r>
            <w:r>
              <w:rPr>
                <w:rFonts w:hint="eastAsia" w:ascii="宋体" w:hAnsi="宋体" w:cs="宋体"/>
                <w:color w:val="auto"/>
                <w:kern w:val="21"/>
                <w:szCs w:val="21"/>
                <w:highlight w:val="none"/>
              </w:rPr>
              <w:t>领取成交通知书前，一次性向采购代理机构支付。</w:t>
            </w:r>
          </w:p>
          <w:p w14:paraId="663D9CC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□采购人支付。</w:t>
            </w:r>
          </w:p>
          <w:p w14:paraId="6780F13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3.以成交金额为计费额，按服务采购采用差额定率累进法计算出收费基准价格，采购代理收费以收费基准价格计算收取。</w:t>
            </w:r>
          </w:p>
          <w:p w14:paraId="17E99BD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4.采购代理服务费收取标准：</w:t>
            </w:r>
          </w:p>
          <w:p w14:paraId="510E5A7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（1）采购代理机构按（桂价费〔2011〕55号）收费标准，按差额定率累进法计取采购代理服务费。签订合同前，成交供应商须向采购代理机构一次付清采购代理服务费。</w:t>
            </w:r>
          </w:p>
          <w:p w14:paraId="1BD4AFA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（2）代理服务收费标准</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37A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50FADB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费率</w:t>
                  </w:r>
                </w:p>
                <w:p w14:paraId="42FAADE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noWrap w:val="0"/>
                  <w:vAlign w:val="center"/>
                </w:tcPr>
                <w:p w14:paraId="69AEB5BC">
                  <w:pPr>
                    <w:keepNext w:val="0"/>
                    <w:keepLines w:val="0"/>
                    <w:pageBreakBefore w:val="0"/>
                    <w:widowControl w:val="0"/>
                    <w:kinsoku/>
                    <w:overflowPunct/>
                    <w:topLinePunct w:val="0"/>
                    <w:autoSpaceDE/>
                    <w:autoSpaceDN/>
                    <w:bidi w:val="0"/>
                    <w:adjustRightInd/>
                    <w:snapToGrid/>
                    <w:spacing w:line="360" w:lineRule="auto"/>
                    <w:ind w:firstLine="105" w:firstLineChars="50"/>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4B0BFC4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5BEFEE8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工程</w:t>
                  </w:r>
                </w:p>
              </w:tc>
            </w:tr>
            <w:tr w14:paraId="69C0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33645BD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C99069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2891736">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15EC3D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1.0% </w:t>
                  </w:r>
                </w:p>
              </w:tc>
            </w:tr>
            <w:tr w14:paraId="3E1F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2B7AEB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96AD4FA">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A53DFB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281BB82">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0.7% </w:t>
                  </w:r>
                </w:p>
              </w:tc>
            </w:tr>
            <w:tr w14:paraId="15C9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79B1ED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5CAFAD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FF8CD2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E01A8D8">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0.55%</w:t>
                  </w:r>
                </w:p>
              </w:tc>
            </w:tr>
            <w:tr w14:paraId="29BE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AF25BB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2F7BF1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DE627A1">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1478D9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0.35% </w:t>
                  </w:r>
                </w:p>
              </w:tc>
            </w:tr>
            <w:tr w14:paraId="7D05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5444D7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29F19E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B88DFB0">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73686E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w:t>
                  </w:r>
                </w:p>
              </w:tc>
            </w:tr>
            <w:tr w14:paraId="4F18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F0BA0F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9E69D7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83D28F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B1D4FC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r>
            <w:tr w14:paraId="3966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35CA21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22FC6FC">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FE1592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967779A">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r>
            <w:tr w14:paraId="7B76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C4AF9B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7CC5342">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90FDBE8">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DAE8466">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r>
            <w:tr w14:paraId="2EBF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B666B1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6E00DA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EADC3A2">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3E6FE8E">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r>
            <w:tr w14:paraId="05C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968AF0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100亿以上</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A2C984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DF832AE">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ECF6B34">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r>
          </w:tbl>
          <w:p w14:paraId="34E794F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5.采购代理服务费收取银行账户</w:t>
            </w:r>
          </w:p>
          <w:p w14:paraId="5B41BAFC">
            <w:pPr>
              <w:pStyle w:val="19"/>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开户名称：广西壮族自治区通信产业服务有限公司招标中心</w:t>
            </w:r>
          </w:p>
          <w:p w14:paraId="05D3338B">
            <w:pPr>
              <w:pStyle w:val="19"/>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开户行：中国建设银行股份有限公司南宁大学路支行</w:t>
            </w:r>
          </w:p>
          <w:p w14:paraId="74EBBE0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 xml:space="preserve">账号：45050160485100001383-0007 </w:t>
            </w:r>
          </w:p>
        </w:tc>
      </w:tr>
      <w:tr w14:paraId="54AC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53C82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34.1</w:t>
            </w:r>
          </w:p>
        </w:tc>
        <w:tc>
          <w:tcPr>
            <w:tcW w:w="2786" w:type="dxa"/>
            <w:noWrap w:val="0"/>
            <w:vAlign w:val="center"/>
          </w:tcPr>
          <w:p w14:paraId="79A1C3C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解释</w:t>
            </w:r>
          </w:p>
        </w:tc>
        <w:tc>
          <w:tcPr>
            <w:tcW w:w="6853" w:type="dxa"/>
            <w:noWrap w:val="0"/>
            <w:vAlign w:val="center"/>
          </w:tcPr>
          <w:p w14:paraId="1CBE0CD3">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b/>
                <w:color w:val="auto"/>
                <w:kern w:val="21"/>
                <w:sz w:val="21"/>
                <w:highlight w:val="none"/>
              </w:rPr>
            </w:pPr>
            <w:r>
              <w:rPr>
                <w:rFonts w:hint="eastAsia" w:hAnsi="宋体" w:cs="宋体"/>
                <w:color w:val="auto"/>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kern w:val="21"/>
                <w:sz w:val="21"/>
                <w:highlight w:val="none"/>
              </w:rPr>
              <w:t>由采购人或者采购代理机构负责解释。</w:t>
            </w:r>
          </w:p>
          <w:p w14:paraId="60E7BEDF">
            <w:pPr>
              <w:keepNext w:val="0"/>
              <w:keepLines w:val="0"/>
              <w:pageBreakBefore w:val="0"/>
              <w:widowControl w:val="0"/>
              <w:tabs>
                <w:tab w:val="left" w:pos="1080"/>
              </w:tabs>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136C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856F05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34.2</w:t>
            </w:r>
          </w:p>
        </w:tc>
        <w:tc>
          <w:tcPr>
            <w:tcW w:w="2786" w:type="dxa"/>
            <w:noWrap w:val="0"/>
            <w:vAlign w:val="center"/>
          </w:tcPr>
          <w:p w14:paraId="122BC63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其他</w:t>
            </w:r>
          </w:p>
        </w:tc>
        <w:tc>
          <w:tcPr>
            <w:tcW w:w="6853" w:type="dxa"/>
            <w:noWrap w:val="0"/>
            <w:vAlign w:val="center"/>
          </w:tcPr>
          <w:p w14:paraId="6945B12C">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1.本磋商文件中描述供应商的“公章”是指供应商通过指定电子化政府采购平台办理数字证书（CA认证）获得的以法定主体为名称制作的电子印章。</w:t>
            </w:r>
          </w:p>
          <w:p w14:paraId="668D89A0">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2CCB975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F5567A">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4.自然人竞标的，磋商文件规定盖公章处由自然人摁手指指印。</w:t>
            </w:r>
          </w:p>
          <w:p w14:paraId="6CB4A77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5.本磋商文件所称的“以上”“以下”“以内”“届满”，包括本数；所称的“不满”“超过”“以外”，不包括本数。</w:t>
            </w:r>
          </w:p>
        </w:tc>
      </w:tr>
    </w:tbl>
    <w:p w14:paraId="077B5898">
      <w:pPr>
        <w:pStyle w:val="3"/>
        <w:spacing w:line="420" w:lineRule="exact"/>
        <w:jc w:val="center"/>
        <w:rPr>
          <w:rFonts w:ascii="宋体" w:hAnsi="宋体" w:cs="宋体"/>
          <w:b w:val="0"/>
          <w:color w:val="auto"/>
          <w:kern w:val="21"/>
          <w:highlight w:val="none"/>
        </w:rPr>
      </w:pPr>
      <w:r>
        <w:rPr>
          <w:rFonts w:hint="eastAsia" w:ascii="宋体" w:hAnsi="宋体" w:cs="宋体"/>
          <w:b w:val="0"/>
          <w:color w:val="auto"/>
          <w:kern w:val="21"/>
          <w:highlight w:val="none"/>
        </w:rPr>
        <w:br w:type="page"/>
      </w:r>
      <w:bookmarkStart w:id="52" w:name="_Toc10889"/>
      <w:bookmarkStart w:id="53" w:name="_Toc21056"/>
      <w:r>
        <w:rPr>
          <w:rFonts w:hint="eastAsia" w:ascii="宋体" w:hAnsi="宋体" w:cs="宋体"/>
          <w:bCs w:val="0"/>
          <w:color w:val="auto"/>
          <w:kern w:val="21"/>
          <w:sz w:val="24"/>
          <w:szCs w:val="24"/>
          <w:highlight w:val="none"/>
        </w:rPr>
        <w:t>第二节 供应商须知正文</w:t>
      </w:r>
      <w:bookmarkEnd w:id="52"/>
      <w:bookmarkEnd w:id="53"/>
    </w:p>
    <w:p w14:paraId="6410AF63">
      <w:pPr>
        <w:pStyle w:val="4"/>
        <w:spacing w:before="0" w:after="0" w:line="360" w:lineRule="auto"/>
        <w:ind w:firstLine="482" w:firstLineChars="200"/>
        <w:rPr>
          <w:rFonts w:ascii="宋体" w:hAnsi="宋体" w:cs="宋体"/>
          <w:bCs w:val="0"/>
          <w:color w:val="auto"/>
          <w:kern w:val="21"/>
          <w:sz w:val="24"/>
          <w:szCs w:val="24"/>
          <w:highlight w:val="none"/>
        </w:rPr>
      </w:pPr>
      <w:bookmarkStart w:id="54" w:name="_Toc28059"/>
      <w:bookmarkStart w:id="55" w:name="_Toc22837"/>
      <w:r>
        <w:rPr>
          <w:rFonts w:hint="eastAsia" w:ascii="宋体" w:hAnsi="宋体" w:cs="宋体"/>
          <w:bCs w:val="0"/>
          <w:color w:val="auto"/>
          <w:kern w:val="21"/>
          <w:sz w:val="24"/>
          <w:szCs w:val="24"/>
          <w:highlight w:val="none"/>
        </w:rPr>
        <w:t>一、总则</w:t>
      </w:r>
      <w:bookmarkEnd w:id="54"/>
      <w:bookmarkEnd w:id="55"/>
    </w:p>
    <w:p w14:paraId="4EC6086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1.适用范围</w:t>
      </w:r>
    </w:p>
    <w:p w14:paraId="0EE585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62578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1.2本竞争性磋商文件（以下简称磋商文件）适用于本项目的所有采购程序和环节（法律、法规另有规定的，从其规定）。</w:t>
      </w:r>
    </w:p>
    <w:p w14:paraId="67EF20C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2.定义</w:t>
      </w:r>
    </w:p>
    <w:p w14:paraId="4D0AC9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2.1“采购人”是指依法进行政府采购的国家机关、事业单位、团体组织。</w:t>
      </w:r>
    </w:p>
    <w:p w14:paraId="6348F1DF">
      <w:pPr>
        <w:spacing w:line="360" w:lineRule="auto"/>
        <w:ind w:firstLine="480" w:firstLineChars="200"/>
        <w:rPr>
          <w:rFonts w:ascii="宋体" w:hAnsi="宋体" w:cs="宋体"/>
          <w:color w:val="auto"/>
          <w:kern w:val="21"/>
          <w:sz w:val="24"/>
          <w:highlight w:val="none"/>
          <w:u w:val="single"/>
        </w:rPr>
      </w:pPr>
      <w:r>
        <w:rPr>
          <w:rFonts w:hint="eastAsia" w:ascii="宋体" w:hAnsi="宋体" w:cs="宋体"/>
          <w:color w:val="auto"/>
          <w:kern w:val="21"/>
          <w:sz w:val="24"/>
          <w:highlight w:val="none"/>
        </w:rPr>
        <w:t>2.2“采购代理机构”是指政府采购集中采购机构和集中采购机构以外的采购代理机构。</w:t>
      </w:r>
    </w:p>
    <w:p w14:paraId="09B83F8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2.3“供应商”是指向采购人提供货物、工程或者服务的法人、其他组织或者自然人。</w:t>
      </w:r>
    </w:p>
    <w:p w14:paraId="461EB49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2.4“服务”是指除货物和工程以外的其他政府采购对象。</w:t>
      </w:r>
    </w:p>
    <w:p w14:paraId="40FBD19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2.5“竞标”是指供应商按照本项目竞争性磋商公告或者邀请函规定的方式获取磋商文件、提交响应文件并希望获得标的的行为。</w:t>
      </w:r>
    </w:p>
    <w:p w14:paraId="032010E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2.6“响应文件”是指：供应商根据本磋商文件要求，编制包含资格证明、报价商务技术等所有内容的文件。</w:t>
      </w:r>
    </w:p>
    <w:p w14:paraId="461803C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2.7“实质性要求”是指磋商文件中已经指明不满足则响应文件按无效响应处理的条款，或者不能负偏离的条款，或者采购需求中带“▲”的条款。</w:t>
      </w:r>
    </w:p>
    <w:p w14:paraId="0C616A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2.8“正偏离”，是指响应文件对磋商文件“采购需求”中有关条款作出的响应优于条款要求并有利于采购人的情形。</w:t>
      </w:r>
    </w:p>
    <w:p w14:paraId="42974E0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2.9“负偏离”，是指响应文件对磋商文件“采购需求”中有关条款作出的响应不满足条款要求，导致采购人要求不能得到满足的情形。</w:t>
      </w:r>
    </w:p>
    <w:p w14:paraId="3889C5F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2.10“允许负偏离的条款”是指采购需求中的不属于“实质性要求”的条款。</w:t>
      </w:r>
    </w:p>
    <w:p w14:paraId="688593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2.11“书面形式”是指合同书、信件和数据电文（包括电报、电传、传真、电子数据交换和电子邮件）等可以有形地表现所载内容的形式。</w:t>
      </w:r>
    </w:p>
    <w:p w14:paraId="5064A5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2.12“首次报价”是指供应商提交的首次响应文件中的报价。</w:t>
      </w:r>
    </w:p>
    <w:p w14:paraId="4A234FB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2.13“评审报价”是指供应商提交的最后报价并经修正（如有）和政策功能价格扣除（如有）后的价格。</w:t>
      </w:r>
    </w:p>
    <w:p w14:paraId="1FFDDD6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3.供应商的资格条件</w:t>
      </w:r>
    </w:p>
    <w:p w14:paraId="002341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供应商的资格条件详见“供应商须知前附表”。</w:t>
      </w:r>
    </w:p>
    <w:p w14:paraId="1254F6F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4.磋商费用</w:t>
      </w:r>
    </w:p>
    <w:p w14:paraId="1EC6512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供应商应承担参与本次采购活动有关的所有费用，包括但不限于勘查现场、编制和提交响应文件、参加磋商与应答、签订合同等，不论竞标结果如何，均应自行承担。</w:t>
      </w:r>
    </w:p>
    <w:p w14:paraId="6EFD697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5.联合体竞标</w:t>
      </w:r>
    </w:p>
    <w:p w14:paraId="661FB3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5.1本项目是否接受联合体竞标，详见“供应商须知前附表”。</w:t>
      </w:r>
    </w:p>
    <w:p w14:paraId="1ECDA6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5.2如接受联合体竞标，联合体竞标要求详见“供应商须知前附表”。</w:t>
      </w:r>
    </w:p>
    <w:p w14:paraId="3DC9B4FF">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8508CF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 xml:space="preserve">6.转包与分包             </w:t>
      </w:r>
    </w:p>
    <w:p w14:paraId="6B862B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6.1本项目是否允许分包详见“供应商须知前附表”，本项目不允许违法分包。</w:t>
      </w:r>
    </w:p>
    <w:p w14:paraId="12480FE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3AB2B79">
      <w:pPr>
        <w:spacing w:line="360" w:lineRule="auto"/>
        <w:ind w:firstLine="482" w:firstLineChars="200"/>
        <w:rPr>
          <w:rFonts w:ascii="宋体" w:hAnsi="宋体" w:cs="宋体"/>
          <w:b/>
          <w:bCs/>
          <w:color w:val="auto"/>
          <w:kern w:val="21"/>
          <w:sz w:val="24"/>
          <w:highlight w:val="none"/>
        </w:rPr>
      </w:pPr>
      <w:bookmarkStart w:id="56" w:name="_Toc254970673"/>
      <w:bookmarkStart w:id="57" w:name="_Toc254970532"/>
      <w:r>
        <w:rPr>
          <w:rFonts w:hint="eastAsia" w:ascii="宋体" w:hAnsi="宋体" w:cs="宋体"/>
          <w:b/>
          <w:bCs/>
          <w:color w:val="auto"/>
          <w:kern w:val="21"/>
          <w:sz w:val="24"/>
          <w:highlight w:val="none"/>
        </w:rPr>
        <w:t>7.特别说明</w:t>
      </w:r>
      <w:bookmarkEnd w:id="56"/>
      <w:bookmarkEnd w:id="57"/>
    </w:p>
    <w:p w14:paraId="131EBD59">
      <w:pPr>
        <w:spacing w:line="360" w:lineRule="auto"/>
        <w:ind w:firstLine="480" w:firstLineChars="200"/>
        <w:rPr>
          <w:rFonts w:ascii="宋体" w:hAnsi="宋体" w:cs="宋体"/>
          <w:color w:val="auto"/>
          <w:kern w:val="21"/>
          <w:sz w:val="24"/>
          <w:highlight w:val="none"/>
        </w:rPr>
      </w:pPr>
      <w:bookmarkStart w:id="58" w:name="_8.1提供相同品牌产品且通过资格审查、符合性审查的不同投标人参加同一合"/>
      <w:bookmarkEnd w:id="58"/>
      <w:r>
        <w:rPr>
          <w:rFonts w:hint="eastAsia" w:ascii="宋体" w:hAnsi="宋体" w:cs="宋体"/>
          <w:color w:val="auto"/>
          <w:kern w:val="21"/>
          <w:sz w:val="24"/>
          <w:highlight w:val="none"/>
        </w:rPr>
        <w:t>7.1</w:t>
      </w:r>
      <w:bookmarkStart w:id="59" w:name="_Hlk65832145"/>
      <w:r>
        <w:rPr>
          <w:rFonts w:hint="eastAsia" w:ascii="宋体" w:hAnsi="宋体" w:cs="宋体"/>
          <w:color w:val="auto"/>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59"/>
    <w:p w14:paraId="3AA5AB6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7.2供应商应仔细阅读磋商文件的所有内容，按照磋商文件的要求提交响应文件，并对所提供的全部资料的真实性承担法律责任。</w:t>
      </w:r>
    </w:p>
    <w:p w14:paraId="48AF0B2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7.3供应商在竞标活动中提供任何虚假材料</w:t>
      </w:r>
      <w:r>
        <w:rPr>
          <w:rFonts w:hint="eastAsia" w:ascii="宋体" w:hAnsi="宋体" w:cs="宋体"/>
          <w:color w:val="auto"/>
          <w:kern w:val="21"/>
          <w:sz w:val="24"/>
          <w:highlight w:val="none"/>
          <w:lang w:eastAsia="zh-CN"/>
        </w:rPr>
        <w:t>，</w:t>
      </w:r>
      <w:r>
        <w:rPr>
          <w:rFonts w:hint="eastAsia" w:ascii="宋体" w:hAnsi="宋体" w:cs="宋体"/>
          <w:color w:val="auto"/>
          <w:kern w:val="21"/>
          <w:sz w:val="24"/>
          <w:highlight w:val="none"/>
        </w:rPr>
        <w:t>其响应文件作无效处理，并报监管部门查处；签订合同后发现的，成交供应商须依照《中华人民共和国消费者权益保护法》规定赔偿采购人，且民事赔偿并不免除违法供应商的行政与刑事责任。</w:t>
      </w:r>
    </w:p>
    <w:p w14:paraId="07A1F52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7.4在政府采购活动中，采购人员及相关人员与供应商有下列利害关系之一的，应当回避：</w:t>
      </w:r>
    </w:p>
    <w:p w14:paraId="025436B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（1）参加采购活动前3年内与供应商存在劳动关系；</w:t>
      </w:r>
    </w:p>
    <w:p w14:paraId="45148F0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（2）参加采购活动前3年内担任供应商的董事、监事；</w:t>
      </w:r>
    </w:p>
    <w:p w14:paraId="52B794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（3）参加采购活动前3年内是供应商的控股股东或者实际控制人；</w:t>
      </w:r>
    </w:p>
    <w:p w14:paraId="67C2926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（4）与供应商的法定代表人或者负责人有夫妻、直系血亲、三代以内旁系血亲或者近姻亲关系；</w:t>
      </w:r>
    </w:p>
    <w:p w14:paraId="6CE80AA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（5）与供应商有其他可能影响政府采购活动公平、公正进行的关系。</w:t>
      </w:r>
    </w:p>
    <w:p w14:paraId="616EB0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6A7E0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7.5有下列情形之一的视为供应商相互串通竞标，响应文件将被视为无效：</w:t>
      </w:r>
    </w:p>
    <w:p w14:paraId="509ECC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（1）不同供应商的响应文件由同一单位或者个人编制；或者不同供应商报名的IP地址一致的；或者编制响应文件硬件设备CPU编号、硬盘编号、网卡地址一致的情况。</w:t>
      </w:r>
    </w:p>
    <w:p w14:paraId="70066DE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682BE2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（3）不同的供应商的响应文件载明的项目管理员为同一个人；</w:t>
      </w:r>
    </w:p>
    <w:p w14:paraId="5080068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（4）不同供应商的响应文件异常一致或者报价呈规律性差异；</w:t>
      </w:r>
    </w:p>
    <w:p w14:paraId="0A9D204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4676F484">
      <w:pPr>
        <w:tabs>
          <w:tab w:val="left" w:pos="6931"/>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r>
        <w:rPr>
          <w:rFonts w:hint="eastAsia" w:ascii="宋体" w:hAnsi="宋体" w:cs="宋体"/>
          <w:color w:val="auto"/>
          <w:kern w:val="21"/>
          <w:sz w:val="24"/>
          <w:highlight w:val="none"/>
        </w:rPr>
        <w:tab/>
      </w:r>
    </w:p>
    <w:p w14:paraId="414788D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7.6供应商有下列情形之一的，属于恶意串通行为，将报同级监督管理部门：</w:t>
      </w:r>
    </w:p>
    <w:p w14:paraId="7B81FC7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502AF2C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682E9F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（3）供应商之间协商报价、技术方案等响应文件或者响应文件的实质性内容；</w:t>
      </w:r>
    </w:p>
    <w:p w14:paraId="2287FB8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0F5509B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707DD09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1D46409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07D72536">
      <w:pPr>
        <w:pStyle w:val="4"/>
        <w:spacing w:before="0" w:after="0" w:line="360" w:lineRule="auto"/>
        <w:ind w:firstLine="482" w:firstLineChars="200"/>
        <w:rPr>
          <w:rFonts w:ascii="宋体" w:hAnsi="宋体" w:cs="宋体"/>
          <w:color w:val="auto"/>
          <w:kern w:val="21"/>
          <w:sz w:val="24"/>
          <w:szCs w:val="24"/>
          <w:highlight w:val="none"/>
        </w:rPr>
      </w:pPr>
      <w:bookmarkStart w:id="60" w:name="_Toc15027"/>
      <w:bookmarkStart w:id="61" w:name="_Toc254970675"/>
      <w:bookmarkStart w:id="62" w:name="_Toc254970534"/>
      <w:bookmarkStart w:id="63" w:name="_Toc3880"/>
      <w:r>
        <w:rPr>
          <w:rFonts w:hint="eastAsia" w:ascii="宋体" w:hAnsi="宋体" w:cs="宋体"/>
          <w:color w:val="auto"/>
          <w:kern w:val="21"/>
          <w:sz w:val="24"/>
          <w:szCs w:val="24"/>
          <w:highlight w:val="none"/>
        </w:rPr>
        <w:t>二、磋商文件</w:t>
      </w:r>
      <w:bookmarkEnd w:id="60"/>
      <w:bookmarkEnd w:id="61"/>
      <w:bookmarkEnd w:id="62"/>
      <w:bookmarkEnd w:id="63"/>
    </w:p>
    <w:p w14:paraId="0981A3B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8.磋商文件的构成</w:t>
      </w:r>
    </w:p>
    <w:p w14:paraId="169199C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第一章 竞争性磋商公告；</w:t>
      </w:r>
    </w:p>
    <w:p w14:paraId="26822CD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第二章 采购需求；</w:t>
      </w:r>
    </w:p>
    <w:p w14:paraId="4D22716E">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 xml:space="preserve">第三章 供应商须知； </w:t>
      </w:r>
    </w:p>
    <w:p w14:paraId="1D8611C7">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第四章 评审程序、评审方法和评审标准；</w:t>
      </w:r>
    </w:p>
    <w:p w14:paraId="7514520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第五章 响应文件格式；</w:t>
      </w:r>
    </w:p>
    <w:p w14:paraId="7B0175D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第六章 合同文本；</w:t>
      </w:r>
    </w:p>
    <w:p w14:paraId="42FE553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第七章 质疑、投诉材料格式。</w:t>
      </w:r>
    </w:p>
    <w:p w14:paraId="0C63513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9.供应商的询问</w:t>
      </w:r>
    </w:p>
    <w:p w14:paraId="19B1D2B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0CCDA1F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10.磋商文件的澄清和修改</w:t>
      </w:r>
    </w:p>
    <w:p w14:paraId="2EC5C96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7EE0DF0">
      <w:pPr>
        <w:spacing w:line="360" w:lineRule="auto"/>
        <w:ind w:firstLine="482" w:firstLineChars="200"/>
        <w:rPr>
          <w:rFonts w:ascii="宋体" w:hAnsi="宋体" w:cs="宋体"/>
          <w:b/>
          <w:color w:val="auto"/>
          <w:kern w:val="21"/>
          <w:sz w:val="24"/>
          <w:highlight w:val="none"/>
        </w:rPr>
      </w:pPr>
      <w:r>
        <w:rPr>
          <w:rFonts w:hint="eastAsia" w:ascii="宋体" w:hAnsi="宋体" w:cs="宋体"/>
          <w:b/>
          <w:color w:val="auto"/>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104EB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54B8F56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10.4</w:t>
      </w:r>
      <w:r>
        <w:rPr>
          <w:rFonts w:hint="eastAsia" w:ascii="宋体" w:hAnsi="宋体" w:cs="宋体"/>
          <w:color w:val="auto"/>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4E8A9B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51B755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w:t>
      </w:r>
      <w:r>
        <w:rPr>
          <w:rFonts w:hint="eastAsia" w:ascii="宋体" w:hAnsi="宋体" w:cs="宋体"/>
          <w:b/>
          <w:color w:val="auto"/>
          <w:kern w:val="21"/>
          <w:sz w:val="24"/>
          <w:highlight w:val="none"/>
        </w:rPr>
        <w:t>响应文件未按磋商文件的澄清、修改的内容编制，又不符合实质性要求的，其响应文件作无效处理。</w:t>
      </w:r>
    </w:p>
    <w:p w14:paraId="589ADD56">
      <w:pPr>
        <w:pStyle w:val="4"/>
        <w:spacing w:before="0" w:after="0" w:line="360" w:lineRule="auto"/>
        <w:ind w:firstLine="482" w:firstLineChars="200"/>
        <w:rPr>
          <w:rFonts w:ascii="宋体" w:hAnsi="宋体" w:cs="宋体"/>
          <w:color w:val="auto"/>
          <w:kern w:val="21"/>
          <w:sz w:val="24"/>
          <w:szCs w:val="24"/>
          <w:highlight w:val="none"/>
        </w:rPr>
      </w:pPr>
      <w:bookmarkStart w:id="64" w:name="_Toc23011"/>
      <w:bookmarkStart w:id="65" w:name="_Toc14557"/>
      <w:r>
        <w:rPr>
          <w:rFonts w:hint="eastAsia" w:ascii="宋体" w:hAnsi="宋体" w:cs="宋体"/>
          <w:color w:val="auto"/>
          <w:kern w:val="21"/>
          <w:sz w:val="24"/>
          <w:szCs w:val="24"/>
          <w:highlight w:val="none"/>
        </w:rPr>
        <w:t>三、响应文件的编制</w:t>
      </w:r>
      <w:bookmarkEnd w:id="64"/>
      <w:bookmarkEnd w:id="65"/>
    </w:p>
    <w:p w14:paraId="158EED4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11.响应文件的编制原则</w:t>
      </w:r>
    </w:p>
    <w:p w14:paraId="23743B4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供应商必须按照磋商文件的要求编制响应文件，并对其提交的响应文件的真实性、合法性承担法律责任。响应文件必须对磋商文件作出实质性响应。</w:t>
      </w:r>
    </w:p>
    <w:p w14:paraId="3926D4D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12.响应文件的组成</w:t>
      </w:r>
    </w:p>
    <w:p w14:paraId="725C86A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12.1响应文件由资格证明文件、报价文件、商务和技术文件三部分组成。</w:t>
      </w:r>
    </w:p>
    <w:p w14:paraId="1EAD7B3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12.1.1资格证明文件：详见须知前附表</w:t>
      </w:r>
    </w:p>
    <w:p w14:paraId="6967071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12.1.2商务技术文件：详见须知前附表</w:t>
      </w:r>
    </w:p>
    <w:p w14:paraId="3698877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12.1.3报价文件：详见须知前附表</w:t>
      </w:r>
    </w:p>
    <w:p w14:paraId="5F824DF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12.2响应文件电子版要求：详见须知前附表</w:t>
      </w:r>
    </w:p>
    <w:p w14:paraId="18CB8C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12.3响应文件编制基本要求：详见须知前附表</w:t>
      </w:r>
    </w:p>
    <w:p w14:paraId="1963008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13.计量单位</w:t>
      </w:r>
    </w:p>
    <w:p w14:paraId="7E0D578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磋商文件已有明确规定的，使用磋商文件规定的计量单位；磋商文件没有规定的，应采用中华人民共和国法定计量单位，货币种类为人民币，否则视同未响应。</w:t>
      </w:r>
    </w:p>
    <w:p w14:paraId="618DA4A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14.竞标的风险</w:t>
      </w:r>
    </w:p>
    <w:p w14:paraId="7A9FB5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供应商没有按照磋商文件要求提供全部资料，或者供应商没有对磋商文件在各方面作出实质性响应可能导致其响应无效，是供应商应当考虑的风险。</w:t>
      </w:r>
    </w:p>
    <w:p w14:paraId="66630B8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15.响应报价要求和构成</w:t>
      </w:r>
    </w:p>
    <w:p w14:paraId="4E9D855A">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15.1响应报价应按“第五章 响应文件格式”中“响应报价表”格式填写。</w:t>
      </w:r>
    </w:p>
    <w:p w14:paraId="777058CA">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15.2响应报价的价格构成见“供应商须知前附表”。</w:t>
      </w:r>
    </w:p>
    <w:p w14:paraId="6F7A75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15.3响应报价要求</w:t>
      </w:r>
    </w:p>
    <w:p w14:paraId="5855875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15.3.1供应商的响应报价应符合以下要求，否则响应文件按无效响应处理：</w:t>
      </w:r>
    </w:p>
    <w:p w14:paraId="6E6F0D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（1）供应商必须就“采购需求”中所竞标的全部内容分别作完整唯一总价报价，不得存在漏项报价；</w:t>
      </w:r>
    </w:p>
    <w:p w14:paraId="61C7011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（2）供应商必须就所竞标的单项内容</w:t>
      </w:r>
      <w:r>
        <w:rPr>
          <w:rFonts w:hint="eastAsia" w:ascii="宋体" w:hAnsi="宋体" w:cs="宋体"/>
          <w:color w:val="auto"/>
          <w:kern w:val="21"/>
          <w:sz w:val="24"/>
          <w:highlight w:val="none"/>
          <w:lang w:eastAsia="zh-CN"/>
        </w:rPr>
        <w:t>做</w:t>
      </w:r>
      <w:r>
        <w:rPr>
          <w:rFonts w:hint="eastAsia" w:ascii="宋体" w:hAnsi="宋体" w:cs="宋体"/>
          <w:color w:val="auto"/>
          <w:kern w:val="21"/>
          <w:sz w:val="24"/>
          <w:highlight w:val="none"/>
        </w:rPr>
        <w:t>唯一报价。</w:t>
      </w:r>
    </w:p>
    <w:p w14:paraId="1040F0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15.3.2响应报价（包含首次报价、最后报价）超过规定的采购预算金额或者最高限价的，其响应文件将作无效处理。</w:t>
      </w:r>
    </w:p>
    <w:p w14:paraId="126620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15.3.3</w:t>
      </w:r>
      <w:bookmarkStart w:id="66" w:name="_Hlk42592874"/>
      <w:r>
        <w:rPr>
          <w:rFonts w:hint="eastAsia" w:ascii="宋体" w:hAnsi="宋体" w:cs="宋体"/>
          <w:color w:val="auto"/>
          <w:kern w:val="21"/>
          <w:sz w:val="24"/>
          <w:highlight w:val="none"/>
        </w:rPr>
        <w:t>响应报价（包含首次报价、最后报价）超过采购预算金额或者最高限价的，其响应文件将作无效处理。</w:t>
      </w:r>
    </w:p>
    <w:bookmarkEnd w:id="66"/>
    <w:p w14:paraId="7B6887B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16.竞标有效期</w:t>
      </w:r>
    </w:p>
    <w:p w14:paraId="6376A7B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6A133CA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16.2 竞标有效期应由供应商按“供应商须知前附表”规定的期限作出响应。</w:t>
      </w:r>
    </w:p>
    <w:p w14:paraId="0D374D3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16.3供应商的响应文件在竞标有效期内均保持有效。</w:t>
      </w:r>
    </w:p>
    <w:p w14:paraId="180EE9B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17.磋商保证金</w:t>
      </w:r>
    </w:p>
    <w:p w14:paraId="023A6AC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17.1竞标人须按须知前附表的规定提交磋商保证金。否则，其响应文件将被拒绝。</w:t>
      </w:r>
    </w:p>
    <w:p w14:paraId="22DBF5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17.2磋商保证金按须知前附表的规定退还竞标人。</w:t>
      </w:r>
    </w:p>
    <w:p w14:paraId="4EA3880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17.3磋商供应商有下列情形之一的，保证金将不予退还：</w:t>
      </w:r>
    </w:p>
    <w:p w14:paraId="4D03A5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1）磋商供应商在提交竞争性磋商响应文件截止时间后撤回竞争性磋商响应文件的；</w:t>
      </w:r>
    </w:p>
    <w:p w14:paraId="3D6723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2）磋商供应商在竞争性磋商响应文件中提供虚假材料的；</w:t>
      </w:r>
    </w:p>
    <w:p w14:paraId="0692BD1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3）除因不可抗力或竞争性磋商文件认可的情形以外，成交供应商不与采购人签订合同的；</w:t>
      </w:r>
    </w:p>
    <w:p w14:paraId="3B09D35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4）磋商供应商与采购人、其他供应商或者采购代理机构恶意串通的。</w:t>
      </w:r>
    </w:p>
    <w:p w14:paraId="32B8AAE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5）法律法规规定的其他情形。</w:t>
      </w:r>
    </w:p>
    <w:p w14:paraId="489ED70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51C0DED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18.响应文件编制的要求</w:t>
      </w:r>
    </w:p>
    <w:p w14:paraId="072500E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ADBECD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18.2响应文件应按资格证明、报价分别编制，商务技术文件合并编制，本磋商只接受电子版响应文件，要求见本章“12.2响应文件电子版要求”。</w:t>
      </w:r>
    </w:p>
    <w:p w14:paraId="7358036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w:t>
      </w:r>
      <w:bookmarkStart w:id="67" w:name="_Hlk65832699"/>
      <w:r>
        <w:rPr>
          <w:rFonts w:hint="eastAsia" w:ascii="宋体" w:hAnsi="宋体" w:cs="宋体"/>
          <w:color w:val="auto"/>
          <w:kern w:val="21"/>
          <w:sz w:val="24"/>
          <w:highlight w:val="none"/>
        </w:rPr>
        <w:t>3响应文件须由供应商在</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第五章 响应文件格式</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规定位置进行签署、盖章</w:t>
      </w:r>
      <w:bookmarkEnd w:id="67"/>
      <w:r>
        <w:rPr>
          <w:rFonts w:hint="eastAsia" w:ascii="宋体" w:hAnsi="宋体" w:cs="宋体"/>
          <w:color w:val="auto"/>
          <w:kern w:val="21"/>
          <w:sz w:val="24"/>
          <w:highlight w:val="none"/>
        </w:rPr>
        <w:t>，否则其响应文件按无效响应处理。骑缝盖公章不视为在规定位置盖章。</w:t>
      </w:r>
    </w:p>
    <w:p w14:paraId="10AC1F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18.4响应文件中标注的供应商名称应与营业执照（事业单位法人证书、执业许可证、自然人身份证）及电子公章一致，否则其响应文件按无效响应处理。</w:t>
      </w:r>
    </w:p>
    <w:p w14:paraId="4A1FE7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18.5响应文件应避免涂改、行间插字或者删除，否则其响应文件按无效响应处理。</w:t>
      </w:r>
    </w:p>
    <w:p w14:paraId="27DFF7D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19.响应文件的密封和标记</w:t>
      </w:r>
    </w:p>
    <w:p w14:paraId="73E5375A">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0044E94">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19.2使用“政采云电子交易客户端”需要提前申领CA数字证书，申领流程见该项目采购公告。</w:t>
      </w:r>
    </w:p>
    <w:p w14:paraId="5695849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CE12B6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20.响应文件的提交</w:t>
      </w:r>
    </w:p>
    <w:p w14:paraId="08A89E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20.1供应商必须在“供应商须知前附表”规定的时间和地点提交响应文件。</w:t>
      </w:r>
    </w:p>
    <w:p w14:paraId="466A662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20.2 在响应文件提交截止时间以后，不能补充、修改响应文件。</w:t>
      </w:r>
    </w:p>
    <w:p w14:paraId="2510233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20.3 在提交“最后报价”后，供应商不能退出磋商。</w:t>
      </w:r>
    </w:p>
    <w:p w14:paraId="4EB6ACA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F1E3A9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20.5 采购机构不可视情况延长提交响应文件的截止时间。</w:t>
      </w:r>
    </w:p>
    <w:p w14:paraId="4DCD64B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21.首次响应文件的补充、修改与撤回</w:t>
      </w:r>
    </w:p>
    <w:p w14:paraId="3F9721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详见“供应商须知前附表”。</w:t>
      </w:r>
    </w:p>
    <w:p w14:paraId="40EFB104">
      <w:pPr>
        <w:spacing w:line="360" w:lineRule="auto"/>
        <w:ind w:firstLine="482" w:firstLineChars="200"/>
        <w:rPr>
          <w:rFonts w:ascii="宋体" w:hAnsi="宋体" w:cs="宋体"/>
          <w:b/>
          <w:bCs/>
          <w:color w:val="auto"/>
          <w:kern w:val="21"/>
          <w:sz w:val="24"/>
          <w:highlight w:val="none"/>
        </w:rPr>
      </w:pPr>
      <w:bookmarkStart w:id="68" w:name="_Hlk45702405"/>
      <w:r>
        <w:rPr>
          <w:rFonts w:hint="eastAsia" w:ascii="宋体" w:hAnsi="宋体" w:cs="宋体"/>
          <w:b/>
          <w:bCs/>
          <w:color w:val="auto"/>
          <w:kern w:val="21"/>
          <w:sz w:val="24"/>
          <w:highlight w:val="none"/>
        </w:rPr>
        <w:t>22. 首次响应文件的退回</w:t>
      </w:r>
    </w:p>
    <w:p w14:paraId="3561692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1C8CE2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23. 截止时间后的撤回</w:t>
      </w:r>
    </w:p>
    <w:p w14:paraId="20FD850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供应商在首次响应文件提交截止时间后可向采购人、采购代理机构书面申请撤回响应文件。</w:t>
      </w:r>
      <w:bookmarkEnd w:id="68"/>
    </w:p>
    <w:p w14:paraId="1EDEBD2B">
      <w:pPr>
        <w:pStyle w:val="4"/>
        <w:spacing w:before="0" w:after="0" w:line="360" w:lineRule="auto"/>
        <w:ind w:firstLine="482" w:firstLineChars="200"/>
        <w:rPr>
          <w:rFonts w:ascii="宋体" w:hAnsi="宋体" w:cs="宋体"/>
          <w:color w:val="auto"/>
          <w:kern w:val="21"/>
          <w:sz w:val="24"/>
          <w:szCs w:val="24"/>
          <w:highlight w:val="none"/>
        </w:rPr>
      </w:pPr>
      <w:bookmarkStart w:id="69" w:name="_Toc32029"/>
      <w:bookmarkStart w:id="70" w:name="_Toc25792"/>
      <w:r>
        <w:rPr>
          <w:rFonts w:hint="eastAsia" w:ascii="宋体" w:hAnsi="宋体" w:cs="宋体"/>
          <w:color w:val="auto"/>
          <w:kern w:val="21"/>
          <w:sz w:val="24"/>
          <w:szCs w:val="24"/>
          <w:highlight w:val="none"/>
        </w:rPr>
        <w:t>四、评审及磋商</w:t>
      </w:r>
      <w:bookmarkEnd w:id="69"/>
      <w:bookmarkEnd w:id="70"/>
    </w:p>
    <w:p w14:paraId="3C34167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24.磋商小组成立</w:t>
      </w:r>
    </w:p>
    <w:p w14:paraId="49549A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C624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9F839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25.首次响应文件的开启</w:t>
      </w:r>
    </w:p>
    <w:p w14:paraId="0E6535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25.1首次响应文件由磋商小组或者采购代理机构在“供应商须知前附表”规定的时间开启。</w:t>
      </w:r>
    </w:p>
    <w:p w14:paraId="01E4CB08">
      <w:pPr>
        <w:pStyle w:val="19"/>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25.2 </w:t>
      </w:r>
      <w:r>
        <w:rPr>
          <w:rFonts w:hint="eastAsia" w:hAnsi="宋体" w:cs="宋体"/>
          <w:bCs/>
          <w:color w:val="auto"/>
          <w:kern w:val="21"/>
          <w:sz w:val="24"/>
          <w:szCs w:val="24"/>
          <w:highlight w:val="none"/>
        </w:rPr>
        <w:t>响应文件解密</w:t>
      </w:r>
    </w:p>
    <w:p w14:paraId="27391912">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采购代理机构将在“供应商须知前附表”规定的时</w:t>
      </w:r>
      <w:r>
        <w:rPr>
          <w:rFonts w:hint="eastAsia" w:hAnsi="宋体" w:cs="宋体"/>
          <w:color w:val="auto"/>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1"/>
          <w:sz w:val="24"/>
          <w:szCs w:val="24"/>
          <w:highlight w:val="none"/>
        </w:rPr>
        <w:t>。未在规定时间内解密的，</w:t>
      </w:r>
      <w:r>
        <w:rPr>
          <w:rFonts w:hint="eastAsia" w:hAnsi="宋体" w:cs="宋体"/>
          <w:b/>
          <w:color w:val="auto"/>
          <w:kern w:val="21"/>
          <w:sz w:val="24"/>
          <w:szCs w:val="24"/>
          <w:highlight w:val="none"/>
        </w:rPr>
        <w:t>视为响应文件无效。</w:t>
      </w:r>
      <w:r>
        <w:rPr>
          <w:rFonts w:hint="eastAsia" w:hAnsi="宋体" w:cs="宋体"/>
          <w:color w:val="auto"/>
          <w:kern w:val="21"/>
          <w:sz w:val="24"/>
          <w:szCs w:val="24"/>
          <w:highlight w:val="none"/>
        </w:rPr>
        <w:t>（解密</w:t>
      </w:r>
      <w:r>
        <w:rPr>
          <w:rFonts w:hint="eastAsia" w:hAnsi="宋体" w:cs="宋体"/>
          <w:bCs/>
          <w:color w:val="auto"/>
          <w:kern w:val="21"/>
          <w:sz w:val="24"/>
          <w:szCs w:val="24"/>
          <w:highlight w:val="none"/>
        </w:rPr>
        <w:t>异常情况处理：详见本章</w:t>
      </w:r>
      <w:r>
        <w:rPr>
          <w:rFonts w:hint="eastAsia" w:hAnsi="宋体" w:cs="宋体"/>
          <w:color w:val="auto"/>
          <w:kern w:val="21"/>
          <w:sz w:val="24"/>
          <w:szCs w:val="24"/>
          <w:highlight w:val="none"/>
        </w:rPr>
        <w:t>26.4 电子交易活动的中止。）</w:t>
      </w:r>
    </w:p>
    <w:p w14:paraId="5AE4925B">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如</w:t>
      </w:r>
      <w:r>
        <w:rPr>
          <w:rFonts w:hint="eastAsia" w:hAnsi="宋体" w:cs="宋体"/>
          <w:bCs/>
          <w:color w:val="auto"/>
          <w:kern w:val="21"/>
          <w:sz w:val="24"/>
          <w:szCs w:val="24"/>
          <w:highlight w:val="none"/>
        </w:rPr>
        <w:t>供应商成功解密响应文件，但未在“广西政府采购云平台”电子开标大厅参加磋商的，视同认可磋商过程和结果，</w:t>
      </w:r>
      <w:r>
        <w:rPr>
          <w:rFonts w:hint="eastAsia" w:hAnsi="宋体" w:cs="宋体"/>
          <w:color w:val="auto"/>
          <w:kern w:val="21"/>
          <w:sz w:val="24"/>
          <w:szCs w:val="24"/>
          <w:highlight w:val="none"/>
        </w:rPr>
        <w:t>由此产生的后果由供应商自行负责。 参与磋商的供应商不足3家的，不得磋商。</w:t>
      </w:r>
    </w:p>
    <w:p w14:paraId="4BA5CB1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26.评审程序、评审方法和评审标准</w:t>
      </w:r>
    </w:p>
    <w:p w14:paraId="4CC47E7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26.1磋商小组按照“第四章 评审程序、评审方法和评审标准”规定的方法、评审因素、标准和程序对响应文件进行评审。</w:t>
      </w:r>
    </w:p>
    <w:p w14:paraId="6C33A94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26.2磋商顺序详见“供应商须知前附表”。</w:t>
      </w:r>
    </w:p>
    <w:p w14:paraId="3C1AFA7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26.3商务/技术要求允许负偏离的条款数详见“供应商须知前附表”。</w:t>
      </w:r>
    </w:p>
    <w:p w14:paraId="085C339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26.4电子交易活动的中止。采购过程中出现以下情形，导致电子交易平台无法正常运行，或者无法保证电子交易的公平、公正和安全时，采购机构可中止电子交易活动：</w:t>
      </w:r>
    </w:p>
    <w:p w14:paraId="5C91F30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（1）电子交易平台发生故障而无法登录访问的； </w:t>
      </w:r>
    </w:p>
    <w:p w14:paraId="0E5FE1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（2）电子交易平台应用或数据库出现错误，不能进行正常操作的；</w:t>
      </w:r>
    </w:p>
    <w:p w14:paraId="4A80F8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（3）电子交易平台发现严重安全漏洞，有潜在泄密危险的；</w:t>
      </w:r>
    </w:p>
    <w:p w14:paraId="0800860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（4）病毒发作导致不能进行正常操作的； </w:t>
      </w:r>
    </w:p>
    <w:p w14:paraId="333AFA3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（4）其他无法保证电子交易的公平、公正和安全的情况。</w:t>
      </w:r>
    </w:p>
    <w:p w14:paraId="31FE5B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cs="宋体"/>
          <w:color w:val="auto"/>
          <w:kern w:val="21"/>
          <w:sz w:val="24"/>
          <w:highlight w:val="none"/>
          <w:lang w:eastAsia="zh-CN"/>
        </w:rPr>
        <w:t>做出</w:t>
      </w:r>
      <w:r>
        <w:rPr>
          <w:rFonts w:hint="eastAsia" w:ascii="宋体" w:hAnsi="宋体" w:cs="宋体"/>
          <w:color w:val="auto"/>
          <w:kern w:val="21"/>
          <w:sz w:val="24"/>
          <w:highlight w:val="none"/>
        </w:rPr>
        <w:t>妥善保密处理，并报财政部门备案。</w:t>
      </w:r>
    </w:p>
    <w:p w14:paraId="7BCC1554">
      <w:pPr>
        <w:pStyle w:val="4"/>
        <w:spacing w:before="0" w:after="0" w:line="360" w:lineRule="auto"/>
        <w:ind w:firstLine="482" w:firstLineChars="200"/>
        <w:rPr>
          <w:rFonts w:ascii="宋体" w:hAnsi="宋体" w:cs="宋体"/>
          <w:color w:val="auto"/>
          <w:kern w:val="21"/>
          <w:sz w:val="24"/>
          <w:szCs w:val="24"/>
          <w:highlight w:val="none"/>
        </w:rPr>
      </w:pPr>
      <w:bookmarkStart w:id="71" w:name="_Toc5249"/>
      <w:bookmarkStart w:id="72" w:name="_Toc767"/>
      <w:r>
        <w:rPr>
          <w:rFonts w:hint="eastAsia" w:ascii="宋体" w:hAnsi="宋体" w:cs="宋体"/>
          <w:color w:val="auto"/>
          <w:kern w:val="21"/>
          <w:sz w:val="24"/>
          <w:szCs w:val="24"/>
          <w:highlight w:val="none"/>
        </w:rPr>
        <w:t>五、成交及合同</w:t>
      </w:r>
      <w:bookmarkEnd w:id="71"/>
      <w:bookmarkEnd w:id="72"/>
    </w:p>
    <w:p w14:paraId="6DE9070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27.确定成交供应商及结果公告</w:t>
      </w:r>
    </w:p>
    <w:p w14:paraId="2F1646E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27.1确定成交供应商。由采购人直接委托评审专家确定，评审报告提出的排序第一的供应商为成交供应商。</w:t>
      </w:r>
    </w:p>
    <w:p w14:paraId="66AA2A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5537670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7B75E8A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8937E3A">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27.5</w:t>
      </w:r>
      <w:r>
        <w:rPr>
          <w:rFonts w:hint="eastAsia" w:ascii="宋体" w:hAnsi="宋体" w:cs="宋体"/>
          <w:color w:val="auto"/>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136A7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28.履约保证金</w:t>
      </w:r>
    </w:p>
    <w:p w14:paraId="0F737074">
      <w:pPr>
        <w:spacing w:line="360" w:lineRule="auto"/>
        <w:ind w:firstLine="480" w:firstLineChars="200"/>
        <w:rPr>
          <w:rFonts w:ascii="宋体" w:hAnsi="宋体" w:cs="宋体"/>
          <w:b/>
          <w:bCs/>
          <w:color w:val="auto"/>
          <w:kern w:val="21"/>
          <w:sz w:val="24"/>
          <w:highlight w:val="none"/>
        </w:rPr>
      </w:pPr>
      <w:r>
        <w:rPr>
          <w:rFonts w:hint="eastAsia" w:ascii="宋体" w:hAnsi="宋体" w:cs="宋体"/>
          <w:color w:val="auto"/>
          <w:kern w:val="21"/>
          <w:sz w:val="24"/>
          <w:highlight w:val="none"/>
        </w:rPr>
        <w:t>详见“供应商须知前附表”</w:t>
      </w:r>
    </w:p>
    <w:p w14:paraId="4937D15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29.签订合同</w:t>
      </w:r>
    </w:p>
    <w:p w14:paraId="3D0FCDC2">
      <w:pPr>
        <w:pStyle w:val="84"/>
        <w:adjustRightInd/>
        <w:spacing w:before="0"/>
        <w:ind w:firstLine="480"/>
        <w:rPr>
          <w:rFonts w:ascii="宋体" w:hAnsi="宋体" w:cs="宋体"/>
          <w:color w:val="auto"/>
          <w:kern w:val="21"/>
          <w:szCs w:val="24"/>
          <w:highlight w:val="none"/>
          <w:lang w:val="zh-CN"/>
        </w:rPr>
      </w:pPr>
      <w:r>
        <w:rPr>
          <w:rFonts w:hint="eastAsia" w:ascii="宋体" w:hAnsi="宋体" w:cs="宋体"/>
          <w:color w:val="auto"/>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1"/>
          <w:szCs w:val="24"/>
          <w:highlight w:val="none"/>
          <w:lang w:val="zh-CN"/>
        </w:rPr>
        <w:t>如成交供应商为联合体的，由联合体成员各方法定代表人或其授权代表与采购人代表签订合同。</w:t>
      </w:r>
    </w:p>
    <w:p w14:paraId="4FAB950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28013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4351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29.4成交供应商拒绝签订政府采购合同的，其保证金将不予退还，并上缴国库，给采购人造成损失的，还应当赔偿损失，并作为不良行为记录在案。</w:t>
      </w:r>
    </w:p>
    <w:p w14:paraId="0CB4FA2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29.5如签订合同并生效后，供应商无故拒绝或延期，除按照合同条款处理外，列入不良行为记录，并给予通报。</w:t>
      </w:r>
    </w:p>
    <w:p w14:paraId="4166EC35">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29.6采购合同由采购人与成交供应商根据磋商文件、响应文件等内容通过政府采购电子交易平台在线签订，自动备案，在线签订须携带的材料见“ 供应商须知前附表”。</w:t>
      </w:r>
    </w:p>
    <w:p w14:paraId="6C71AAE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30.政府采购合同公告</w:t>
      </w:r>
    </w:p>
    <w:p w14:paraId="34B632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29A46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31. 询问、质疑和投诉</w:t>
      </w:r>
    </w:p>
    <w:p w14:paraId="373B63D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31.1供应商对政府采购活动事项有疑问的，可以向采购人、采购代理机构提出询问，采购人或者采购代理机构应当在3个工作日内对供应商依法提出的询问作出答复。</w:t>
      </w:r>
    </w:p>
    <w:p w14:paraId="64596872">
      <w:pPr>
        <w:spacing w:line="360" w:lineRule="auto"/>
        <w:ind w:firstLine="480" w:firstLineChars="200"/>
        <w:rPr>
          <w:rFonts w:ascii="宋体" w:hAnsi="宋体" w:cs="宋体"/>
          <w:b/>
          <w:color w:val="auto"/>
          <w:kern w:val="21"/>
          <w:sz w:val="24"/>
          <w:highlight w:val="none"/>
        </w:rPr>
      </w:pPr>
      <w:r>
        <w:rPr>
          <w:rFonts w:hint="eastAsia" w:ascii="宋体" w:hAnsi="宋体" w:cs="宋体"/>
          <w:color w:val="auto"/>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kern w:val="21"/>
          <w:sz w:val="24"/>
          <w:highlight w:val="none"/>
          <w:shd w:val="clear" w:color="auto" w:fill="FFFFFF"/>
        </w:rPr>
        <w:t>接收质疑函的方式、联系部门、联系电话和通讯地址等信息详见</w:t>
      </w:r>
      <w:r>
        <w:rPr>
          <w:rFonts w:hint="eastAsia" w:ascii="宋体" w:hAnsi="宋体" w:cs="宋体"/>
          <w:color w:val="auto"/>
          <w:kern w:val="21"/>
          <w:sz w:val="24"/>
          <w:highlight w:val="none"/>
        </w:rPr>
        <w:t>“供应商须知前附表”。</w:t>
      </w:r>
      <w:r>
        <w:rPr>
          <w:rFonts w:hint="eastAsia" w:ascii="宋体" w:hAnsi="宋体" w:cs="宋体"/>
          <w:b/>
          <w:color w:val="auto"/>
          <w:kern w:val="21"/>
          <w:sz w:val="24"/>
          <w:highlight w:val="none"/>
        </w:rPr>
        <w:t xml:space="preserve">具体质疑起算时间及处理方式如下： </w:t>
      </w:r>
    </w:p>
    <w:p w14:paraId="712E3527">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kern w:val="21"/>
          <w:sz w:val="24"/>
          <w:highlight w:val="none"/>
        </w:rPr>
        <w:t>委托代理协议无特殊约定的，</w:t>
      </w:r>
      <w:r>
        <w:rPr>
          <w:rFonts w:hint="eastAsia" w:ascii="宋体" w:hAnsi="宋体" w:cs="宋体"/>
          <w:bCs/>
          <w:color w:val="auto"/>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7FEEF701">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2E978AC">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（3）供应商认为成交结果使自己的权益受到损害的，应当在成交结果公告期限届满之日起7个工作日内提出质疑，由采购人受理并负责答复。</w:t>
      </w:r>
    </w:p>
    <w:p w14:paraId="4926B23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8555C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kern w:val="21"/>
          <w:sz w:val="24"/>
          <w:highlight w:val="none"/>
        </w:rPr>
        <w:t>（质疑函格式后附）</w:t>
      </w:r>
      <w:r>
        <w:rPr>
          <w:rFonts w:hint="eastAsia" w:ascii="宋体" w:hAnsi="宋体" w:cs="宋体"/>
          <w:color w:val="auto"/>
          <w:kern w:val="21"/>
          <w:sz w:val="24"/>
          <w:highlight w:val="none"/>
        </w:rPr>
        <w:t>：</w:t>
      </w:r>
    </w:p>
    <w:p w14:paraId="4BF120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（1）供应商的姓名或者名称、地址、邮编、联系人及联系电话；</w:t>
      </w:r>
    </w:p>
    <w:p w14:paraId="0C1C90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（2）质疑项目的名称、编号；</w:t>
      </w:r>
    </w:p>
    <w:p w14:paraId="595BA87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（3）具体、明确的质疑事项和与质疑事项相关的请求；</w:t>
      </w:r>
    </w:p>
    <w:p w14:paraId="5DA58F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（4）事实依据；</w:t>
      </w:r>
    </w:p>
    <w:p w14:paraId="254DEFE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（5）必要的法律依据；</w:t>
      </w:r>
    </w:p>
    <w:p w14:paraId="328A75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（6）提出质疑的日期。</w:t>
      </w:r>
    </w:p>
    <w:p w14:paraId="177E95C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供应商为自然人的，应当由本人签字；供应商为法人或者其他组织的，应当由法定代表人、主要负责人，或者其委托代理人签字或者盖章，并加盖公章。</w:t>
      </w:r>
    </w:p>
    <w:p w14:paraId="0AE53E8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60636D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12E700F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9732D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质疑答复导致成交结果改变的，采购人或者采购代理机构应当将有关情况书面报告本级财政部门。</w:t>
      </w:r>
    </w:p>
    <w:p w14:paraId="37D9E06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3" w:name="_Toc80205930"/>
    </w:p>
    <w:p w14:paraId="1CCEA078">
      <w:pPr>
        <w:pStyle w:val="4"/>
        <w:spacing w:before="0" w:after="0" w:line="360" w:lineRule="auto"/>
        <w:ind w:firstLine="482" w:firstLineChars="200"/>
        <w:rPr>
          <w:rFonts w:ascii="宋体" w:hAnsi="宋体" w:cs="宋体"/>
          <w:color w:val="auto"/>
          <w:kern w:val="21"/>
          <w:sz w:val="24"/>
          <w:szCs w:val="24"/>
          <w:highlight w:val="none"/>
        </w:rPr>
      </w:pPr>
      <w:bookmarkStart w:id="74" w:name="_Toc208"/>
      <w:bookmarkStart w:id="75" w:name="_Toc11194"/>
      <w:r>
        <w:rPr>
          <w:rFonts w:hint="eastAsia" w:ascii="宋体" w:hAnsi="宋体" w:cs="宋体"/>
          <w:color w:val="auto"/>
          <w:kern w:val="21"/>
          <w:sz w:val="24"/>
          <w:szCs w:val="24"/>
          <w:highlight w:val="none"/>
        </w:rPr>
        <w:t>六、验收</w:t>
      </w:r>
      <w:bookmarkEnd w:id="73"/>
      <w:bookmarkEnd w:id="74"/>
      <w:bookmarkEnd w:id="75"/>
    </w:p>
    <w:p w14:paraId="13C38330">
      <w:pPr>
        <w:tabs>
          <w:tab w:val="left" w:pos="0"/>
        </w:tabs>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32.验收</w:t>
      </w:r>
    </w:p>
    <w:p w14:paraId="03506988">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4BC759">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32.2采购人可以邀请参加本项目的其他供应商或者第三方机构参与验收。参与验收的供应商或者第三方机构的意见作为验收书的参考资料一并存档。</w:t>
      </w:r>
    </w:p>
    <w:p w14:paraId="63AE5C4A">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F4839AF">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F67ABEA">
      <w:pPr>
        <w:pStyle w:val="4"/>
        <w:spacing w:before="0" w:after="0" w:line="360" w:lineRule="auto"/>
        <w:ind w:firstLine="482" w:firstLineChars="200"/>
        <w:rPr>
          <w:rFonts w:ascii="宋体" w:hAnsi="宋体" w:cs="宋体"/>
          <w:color w:val="auto"/>
          <w:kern w:val="21"/>
          <w:sz w:val="24"/>
          <w:szCs w:val="24"/>
          <w:highlight w:val="none"/>
        </w:rPr>
      </w:pPr>
      <w:bookmarkStart w:id="76" w:name="_Toc17250"/>
      <w:bookmarkStart w:id="77" w:name="_Toc11157"/>
      <w:r>
        <w:rPr>
          <w:rFonts w:hint="eastAsia" w:ascii="宋体" w:hAnsi="宋体" w:cs="宋体"/>
          <w:color w:val="auto"/>
          <w:kern w:val="21"/>
          <w:sz w:val="24"/>
          <w:szCs w:val="24"/>
          <w:highlight w:val="none"/>
        </w:rPr>
        <w:t>七、其他事项</w:t>
      </w:r>
      <w:bookmarkEnd w:id="76"/>
      <w:bookmarkEnd w:id="77"/>
    </w:p>
    <w:p w14:paraId="26996DB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33.代理服务费</w:t>
      </w:r>
    </w:p>
    <w:p w14:paraId="591868D7">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代理服务收费标准及缴费账户详见“供应商须知前附表”，供应商为联合体的，可以由联合体中的一方或者多方共同缴纳代理服务费。</w:t>
      </w:r>
    </w:p>
    <w:p w14:paraId="57BA013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34.需要补充的其他内容</w:t>
      </w:r>
    </w:p>
    <w:p w14:paraId="7E8F6653">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34.1本磋商文件解释规则详见“供应商须知前附表”。</w:t>
      </w:r>
    </w:p>
    <w:p w14:paraId="35CB5CD9">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34.2 其他事项详见“供应商须知前附表”。</w:t>
      </w:r>
    </w:p>
    <w:p w14:paraId="35E8D2EA">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28799AFC">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以联合体形式参加政府采购活动，联合体各方均为中小企业的，联合体视同中小企业。其中，联合体各方均为小微企业的，联合体视同小微企业。</w:t>
      </w:r>
    </w:p>
    <w:p w14:paraId="625A6158">
      <w:pPr>
        <w:pStyle w:val="19"/>
        <w:spacing w:line="360" w:lineRule="auto"/>
        <w:ind w:firstLine="480" w:firstLineChars="200"/>
        <w:textAlignment w:val="center"/>
        <w:rPr>
          <w:rFonts w:hAnsi="宋体" w:cs="宋体"/>
          <w:color w:val="auto"/>
          <w:kern w:val="21"/>
          <w:sz w:val="21"/>
          <w:highlight w:val="none"/>
        </w:rPr>
      </w:pPr>
      <w:r>
        <w:rPr>
          <w:rFonts w:hint="eastAsia" w:hAnsi="宋体" w:cs="宋体"/>
          <w:color w:val="auto"/>
          <w:kern w:val="21"/>
          <w:sz w:val="24"/>
          <w:szCs w:val="24"/>
          <w:highlight w:val="none"/>
        </w:rPr>
        <w:t>依据本文件规定享受扶持政策获得政府采购合同的，小微企业不得将合同分包给大中型企业，中型企业不得将合同分包给大型企业。</w:t>
      </w:r>
    </w:p>
    <w:p w14:paraId="4E32944C">
      <w:pPr>
        <w:pStyle w:val="19"/>
        <w:spacing w:line="360" w:lineRule="auto"/>
        <w:textAlignment w:val="center"/>
        <w:rPr>
          <w:rFonts w:hAnsi="宋体" w:cs="宋体"/>
          <w:color w:val="auto"/>
          <w:kern w:val="21"/>
          <w:highlight w:val="none"/>
        </w:rPr>
      </w:pPr>
    </w:p>
    <w:p w14:paraId="1B1B5F36">
      <w:pPr>
        <w:pStyle w:val="2"/>
        <w:spacing w:before="0" w:after="0" w:line="360" w:lineRule="auto"/>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br w:type="page"/>
      </w:r>
      <w:bookmarkStart w:id="78" w:name="_Toc28814"/>
      <w:bookmarkStart w:id="79" w:name="_Toc18526"/>
      <w:r>
        <w:rPr>
          <w:rFonts w:hint="eastAsia" w:ascii="宋体" w:hAnsi="宋体" w:cs="宋体"/>
          <w:color w:val="auto"/>
          <w:kern w:val="21"/>
          <w:sz w:val="32"/>
          <w:szCs w:val="32"/>
          <w:highlight w:val="none"/>
        </w:rPr>
        <w:t>第四章 评审程序、评审方法和评审标准</w:t>
      </w:r>
      <w:bookmarkEnd w:id="78"/>
      <w:bookmarkEnd w:id="79"/>
    </w:p>
    <w:p w14:paraId="403D3D9D">
      <w:pPr>
        <w:pStyle w:val="3"/>
        <w:spacing w:line="360" w:lineRule="auto"/>
        <w:jc w:val="center"/>
        <w:rPr>
          <w:rFonts w:ascii="宋体" w:hAnsi="宋体" w:cs="宋体"/>
          <w:bCs w:val="0"/>
          <w:color w:val="auto"/>
          <w:kern w:val="21"/>
          <w:highlight w:val="none"/>
        </w:rPr>
      </w:pPr>
      <w:bookmarkStart w:id="80" w:name="_Toc31735"/>
      <w:bookmarkStart w:id="81" w:name="_Toc27075"/>
      <w:r>
        <w:rPr>
          <w:rFonts w:hint="eastAsia" w:ascii="宋体" w:hAnsi="宋体" w:cs="宋体"/>
          <w:bCs w:val="0"/>
          <w:color w:val="auto"/>
          <w:kern w:val="21"/>
          <w:highlight w:val="none"/>
        </w:rPr>
        <w:t>第一节 评审程序和评审方法</w:t>
      </w:r>
      <w:bookmarkEnd w:id="80"/>
      <w:bookmarkEnd w:id="81"/>
    </w:p>
    <w:p w14:paraId="5C3C5D0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1.确认磋商文件</w:t>
      </w:r>
    </w:p>
    <w:p w14:paraId="16711B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由磋商小组确认磋商文件。</w:t>
      </w:r>
    </w:p>
    <w:p w14:paraId="0C21C3E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2.资格审查</w:t>
      </w:r>
    </w:p>
    <w:p w14:paraId="54CC74A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2.1响应文件开启后，磋商小组依法对供应商的资格证明文件进行审查。</w:t>
      </w:r>
    </w:p>
    <w:p w14:paraId="1A3ED1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注：采购人代表或者采购代理机构在资格审查结束前，对供应商进行信用查询。</w:t>
      </w:r>
    </w:p>
    <w:p w14:paraId="5E314DF3">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（1）查询渠道：“广西政府采购云平台”“信用中国”网站（</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"http://www.creditchina.gov.cn"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www.creditchina.gov.cn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）、中国政府采购网（</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"http://www.ccgp.gov.cn"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www.ccgp.gov.cn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）链接入口。</w:t>
      </w:r>
    </w:p>
    <w:p w14:paraId="5BFF3D7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（2）信用查询截止时点：资格审查结束前。</w:t>
      </w:r>
    </w:p>
    <w:p w14:paraId="065E73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查询记录和证据留存方式：在查询网站中直接打印查询记录，截图另存为电子文档作为评审资料保存。</w:t>
      </w:r>
    </w:p>
    <w:p w14:paraId="37D5B9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2DCA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2.2资格审查标准为本磋商文件中载明对供应商资格要求的条件。资格审查采用合格制，凡符合磋商文件规定的供应商资格要求的响应文件均通过资格审查。</w:t>
      </w:r>
    </w:p>
    <w:p w14:paraId="31F783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2.3供应商有下列情形之一的，资格审查不通过，其响应文件按无效响应处理：</w:t>
      </w:r>
    </w:p>
    <w:p w14:paraId="6D2BC93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（1）不具备磋商文件中规定的资格要求的；</w:t>
      </w:r>
    </w:p>
    <w:p w14:paraId="5639C08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（2）响应文件未提供任一项“供应商须知前附表”资格证明文件规定的“必须提供”的文件资料的；</w:t>
      </w:r>
    </w:p>
    <w:p w14:paraId="4AC1B94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（3）响应文件提供的资格证明文件出现任一项不符合“供应商须知前附表”资格证明文件规定的“必须提供”的文件资料要求或者无效的。</w:t>
      </w:r>
    </w:p>
    <w:p w14:paraId="49CA0A77">
      <w:pPr>
        <w:spacing w:line="360" w:lineRule="auto"/>
        <w:ind w:firstLine="480" w:firstLineChars="200"/>
        <w:rPr>
          <w:rFonts w:ascii="宋体" w:hAnsi="宋体" w:cs="宋体"/>
          <w:color w:val="auto"/>
          <w:kern w:val="21"/>
          <w:sz w:val="24"/>
          <w:highlight w:val="none"/>
        </w:rPr>
      </w:pPr>
      <w:bookmarkStart w:id="82" w:name="_Hlk68601553"/>
      <w:r>
        <w:rPr>
          <w:rFonts w:hint="eastAsia" w:ascii="宋体" w:hAnsi="宋体" w:cs="宋体"/>
          <w:color w:val="auto"/>
          <w:kern w:val="21"/>
          <w:sz w:val="24"/>
          <w:highlight w:val="none"/>
        </w:rPr>
        <w:t>（4）同一合同项下的不同供应商，单位负责人为同一人或者存在直接控股、管理关系的；为本项目提供过整体设计、规范编制或者项目管理、监理、检测等服务的。</w:t>
      </w:r>
      <w:bookmarkEnd w:id="82"/>
    </w:p>
    <w:p w14:paraId="0443DE9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2.4通过资格审查的合格供应商不足3家的，不得进入符合性审查环节，采购人或者采购代理机构应当重新开展采购活动。</w:t>
      </w:r>
    </w:p>
    <w:p w14:paraId="4C7FA25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3.符合性审查</w:t>
      </w:r>
    </w:p>
    <w:p w14:paraId="69A0663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3.1由磋商小组对通过资格审查的合格供应商的响应文件的响应报价、商务、技术等实质性要求进行符合性审查，以确定其是否满足磋商文件的实质性要求。</w:t>
      </w:r>
    </w:p>
    <w:p w14:paraId="17836DE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F126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23E91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3.4首次响应文件报价出现前后不一致的，按照下列规定修正： </w:t>
      </w:r>
    </w:p>
    <w:p w14:paraId="087161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（1）响应文件中报价表内容与响应文件中相应内容不一致的，以报价表为准；</w:t>
      </w:r>
    </w:p>
    <w:p w14:paraId="7249DB0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（2）大写金额和小写金额不一致的，以大写金额为准；</w:t>
      </w:r>
    </w:p>
    <w:p w14:paraId="0E4A3E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（3）单价金额小数点或者百分比有明显错位的，以报价表的总价为准，并修改单价；</w:t>
      </w:r>
    </w:p>
    <w:p w14:paraId="039AA3D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（4）总价金额与按单价汇总金额不一致的，以单价金额计算结果为准。</w:t>
      </w:r>
    </w:p>
    <w:p w14:paraId="279EBB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同时出现两种以上不一致的，按照以上（1）-（4）规定的顺序逐条进行修正。修正后的报价经供应商确认后产生约束力，供应商不确认的，其响应文件按无效响应处理。</w:t>
      </w:r>
    </w:p>
    <w:p w14:paraId="4A892E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3.5商务技术、报价评审</w:t>
      </w:r>
    </w:p>
    <w:p w14:paraId="60B8A26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在评审时，如发现下列情形之一的，将被视为响应文件无效处理：</w:t>
      </w:r>
    </w:p>
    <w:p w14:paraId="7A7D89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（1）商务技术评审</w:t>
      </w:r>
    </w:p>
    <w:p w14:paraId="2D7CBA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1）响应文件未按磋商文件要求签署、盖章；</w:t>
      </w:r>
    </w:p>
    <w:p w14:paraId="171815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2）委托代理人未能出具有效身份证明或者出具的身份证明与授权委托书中的信息不符； </w:t>
      </w:r>
    </w:p>
    <w:p w14:paraId="6AD5AB4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CC98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4）商务条款中标“▲”的条款发生负偏离的或者允许负偏离的条款数超过“供应商须知前附表”规定项数的或者标明实质性的要求发生负偏离；</w:t>
      </w:r>
    </w:p>
    <w:p w14:paraId="1E7C57D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5）未对竞标有效期作出响应或者响应文件承诺的竞标有效期不满足磋商文件要求；</w:t>
      </w:r>
    </w:p>
    <w:p w14:paraId="7BCE25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6）响应文件的实质性内容未使用中文表述、使用计量单位不符合磋商文件要求；</w:t>
      </w:r>
    </w:p>
    <w:p w14:paraId="4969CF1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7）响应文件中的文件资料因填写不齐全或者内容虚假或者出现其他情形而导致被磋商小组认定无效；</w:t>
      </w:r>
    </w:p>
    <w:p w14:paraId="05E4319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8）响应文件含有采购人不能接受的附加条件；</w:t>
      </w:r>
    </w:p>
    <w:p w14:paraId="117C42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9）属于“供应商须知正文”第7.5条情形；</w:t>
      </w:r>
    </w:p>
    <w:p w14:paraId="30E6F93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10）技术需求允许负偏离的条款数超过“供应商须知前附表”规定项数；</w:t>
      </w:r>
    </w:p>
    <w:p w14:paraId="721C264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11）虚假竞标，或者出现其他情形而导致被磋商小组认定无效；</w:t>
      </w:r>
    </w:p>
    <w:p w14:paraId="6E0A782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12）竞标技术方案不明确，磋商文件未允许但响应文件中存在一个或者一个以上备选（替代）竞标方案；</w:t>
      </w:r>
    </w:p>
    <w:p w14:paraId="0CD0B16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13）响应文件标注的项目名称或者项目编号与竞争性磋商文件标注的项目名称或者项目编号不一致的；</w:t>
      </w:r>
    </w:p>
    <w:p w14:paraId="05F4BF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14）未响应磋商文件实质性要求；</w:t>
      </w:r>
    </w:p>
    <w:p w14:paraId="226C2E5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15）法律、法规和磋商文件规定的其他无效情形。</w:t>
      </w:r>
    </w:p>
    <w:p w14:paraId="52C6ADD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（2）报价评审</w:t>
      </w:r>
    </w:p>
    <w:p w14:paraId="38CE008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 响应文件未提供“供应商须知前附表” 报价文件中规定的“响应报价表”；</w:t>
      </w:r>
    </w:p>
    <w:p w14:paraId="62A7BD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2）未采用人民币报价或者未按照磋商文件标明的币种报价；</w:t>
      </w:r>
    </w:p>
    <w:p w14:paraId="65E17AD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40AA8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10A010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6EC7DE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6）响应文件响应的标的数量及单位与竞争性磋商采购文件要求实质性不一致的。</w:t>
      </w:r>
    </w:p>
    <w:p w14:paraId="4F43CF8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AB6141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521648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4.磋商程序</w:t>
      </w:r>
    </w:p>
    <w:p w14:paraId="339A0BA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203841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3218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4.3对磋商文件作出的实质性变动是磋商文件的有效组成部分，由磋商小组及时以电子澄清函形式同时通知所有参加磋商的供应商。</w:t>
      </w:r>
    </w:p>
    <w:p w14:paraId="3B8964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19FCD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4.5磋商中，磋商的任何一方不得透露与磋商有关的其他供应商的技术资料、价格和其他信息。</w:t>
      </w:r>
    </w:p>
    <w:p w14:paraId="4D276A19">
      <w:pPr>
        <w:widowControl/>
        <w:tabs>
          <w:tab w:val="left" w:pos="540"/>
        </w:tabs>
        <w:spacing w:line="360" w:lineRule="auto"/>
        <w:ind w:firstLine="480" w:firstLineChars="200"/>
        <w:jc w:val="left"/>
        <w:rPr>
          <w:rFonts w:ascii="宋体" w:hAnsi="宋体" w:cs="宋体"/>
          <w:b/>
          <w:color w:val="auto"/>
          <w:kern w:val="21"/>
          <w:sz w:val="24"/>
          <w:highlight w:val="none"/>
        </w:rPr>
      </w:pPr>
      <w:r>
        <w:rPr>
          <w:rFonts w:hint="eastAsia" w:ascii="宋体" w:hAnsi="宋体" w:cs="宋体"/>
          <w:color w:val="auto"/>
          <w:kern w:val="21"/>
          <w:sz w:val="24"/>
          <w:highlight w:val="none"/>
        </w:rPr>
        <w:t>4.6磋商小组应对磋商过程和重要磋商内容进行记录，作为评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报告一部分，磋商小组在记录上签字确认。</w:t>
      </w:r>
      <w:r>
        <w:rPr>
          <w:rFonts w:hint="eastAsia" w:ascii="宋体" w:hAnsi="宋体" w:cs="宋体"/>
          <w:b/>
          <w:color w:val="auto"/>
          <w:kern w:val="21"/>
          <w:sz w:val="24"/>
          <w:highlight w:val="none"/>
        </w:rPr>
        <w:t>主要内容包括：</w:t>
      </w:r>
    </w:p>
    <w:p w14:paraId="672EDEFD">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（1）按照相关规定进行公示的，公示情况说明；</w:t>
      </w:r>
    </w:p>
    <w:p w14:paraId="5F9AD393">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（2）磋商日期和地点，磋商人员名单；</w:t>
      </w:r>
    </w:p>
    <w:p w14:paraId="5324959B">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（3）合同主要条款及价格商定情况。</w:t>
      </w:r>
    </w:p>
    <w:p w14:paraId="7C68E66B">
      <w:pPr>
        <w:widowControl/>
        <w:tabs>
          <w:tab w:val="left" w:pos="540"/>
        </w:tabs>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4.7磋商过程中重新提交的响应文件，供应商可以在开启前补充、修改。</w:t>
      </w:r>
    </w:p>
    <w:p w14:paraId="3C84B292">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4.8对磋商过程提交的响应文件进行有效性、完整性和响应程度审查，通过审查的合格供应商不足3家的，采购人或者采购代理机构应当重新开展采购活动。</w:t>
      </w:r>
    </w:p>
    <w:p w14:paraId="7F1B5CF9">
      <w:pPr>
        <w:spacing w:line="360" w:lineRule="auto"/>
        <w:ind w:firstLine="482" w:firstLineChars="200"/>
        <w:rPr>
          <w:rFonts w:ascii="宋体" w:hAnsi="宋体" w:cs="宋体"/>
          <w:color w:val="auto"/>
          <w:kern w:val="21"/>
          <w:sz w:val="24"/>
          <w:highlight w:val="none"/>
        </w:rPr>
      </w:pPr>
      <w:r>
        <w:rPr>
          <w:rFonts w:hint="eastAsia" w:ascii="宋体" w:hAnsi="宋体" w:cs="宋体"/>
          <w:b/>
          <w:bCs/>
          <w:color w:val="auto"/>
          <w:kern w:val="21"/>
          <w:sz w:val="24"/>
          <w:highlight w:val="none"/>
        </w:rPr>
        <w:t>5.最后报价</w:t>
      </w:r>
    </w:p>
    <w:p w14:paraId="6DA2AC3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C004C0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07C5293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A664D8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5.4已经提交响应文件的供应商，在提交最后报价之前，可以根据磋商情况退出磋商，退出磋商的供应商的响应文件按无效响应处理。</w:t>
      </w:r>
    </w:p>
    <w:p w14:paraId="44C32E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5.5供应商未在规定时间内提交最后报价的，视同退出磋商。</w:t>
      </w:r>
    </w:p>
    <w:p w14:paraId="349BE05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5.6磋商小组收齐某一分标最后报价后统一开启，磋商小组对最后报价进行有效性、完整性和响应程度的审查。</w:t>
      </w:r>
    </w:p>
    <w:p w14:paraId="6E54C9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5.7最终响应文件的报价出现前后不一致的，按照本章第3.4条的规定修正。 </w:t>
      </w:r>
    </w:p>
    <w:p w14:paraId="1DCF720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5.8修正后的最终报价出现下列情形的，按无效响应处理：</w:t>
      </w:r>
    </w:p>
    <w:p w14:paraId="299E76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（1）供应商不确认的（全流程电子化评标采取在线确认）；</w:t>
      </w:r>
    </w:p>
    <w:p w14:paraId="66E80F5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（2）经供应商确认修正后的响应报价（包含首次报价、最后报价）超过所竞标分标规定的采购预算金额或者最高限价的（如本项目公布了最高限价）；</w:t>
      </w:r>
    </w:p>
    <w:p w14:paraId="1DB373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（3）经供应商确认修正后的响应报价（包含首次报价、最后报价）超过采购预算金额或者最高限价的（如本项目公布了最高限价）。</w:t>
      </w:r>
    </w:p>
    <w:p w14:paraId="42A703B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5.9经供应商确认修正后的最后报价作为评审及签订合同的依据。</w:t>
      </w:r>
    </w:p>
    <w:p w14:paraId="49595B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5.10供应商出现最后报价按无效响应处理或者响应文件按无效处理时，磋商小组应当告知有关供应商。</w:t>
      </w:r>
    </w:p>
    <w:p w14:paraId="790EE7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5.11最后报价结束后，磋商小组不得再与供应商进行任何形式的商谈。</w:t>
      </w:r>
    </w:p>
    <w:p w14:paraId="1EA74C0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6.比较与评价</w:t>
      </w:r>
    </w:p>
    <w:p w14:paraId="5185DA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6.1评审方法：综合评分法。</w:t>
      </w:r>
    </w:p>
    <w:p w14:paraId="150E2B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6.2经磋商确定最终采购需求和提交最后报价的供应商后，由磋商小组采用综合评分法对提交最后报价的供应商的响应文件和最后报价进行综合评分。</w:t>
      </w:r>
    </w:p>
    <w:p w14:paraId="08B0384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6.3评审时，磋商小组各成员应当独立对每个有效响应的文件进行评价、打分，然后汇总每个供应商每项评分因素的得分。</w:t>
      </w:r>
    </w:p>
    <w:p w14:paraId="141D920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5E8D4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（2）磋商小组按照磋商文件中规定的评审标准计算各供应商的报价得分。项目评审过程中，不得去掉最后报价中的最高报价和最低报价。</w:t>
      </w:r>
    </w:p>
    <w:p w14:paraId="2EA174C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（3）各供应商的得分为磋商小组所有成员的有效评分的算术平均数。</w:t>
      </w:r>
    </w:p>
    <w:p w14:paraId="70CC344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6.4评审价为供应商的最后报价进行政策性扣除后的价格，评审价只是作为评审时使用。最终成交供应商的成交金额等于最后报价（如有修正，以确认修正后的最后报价为准）。</w:t>
      </w:r>
    </w:p>
    <w:p w14:paraId="1CBE67C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6.5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188BF8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57832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723062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7.评审标准</w:t>
      </w:r>
    </w:p>
    <w:p w14:paraId="44984E25">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7.</w:t>
      </w:r>
      <w:r>
        <w:rPr>
          <w:rFonts w:hint="eastAsia" w:ascii="宋体" w:hAnsi="宋体" w:cs="宋体"/>
          <w:bCs/>
          <w:color w:val="auto"/>
          <w:kern w:val="21"/>
          <w:sz w:val="24"/>
          <w:highlight w:val="none"/>
        </w:rPr>
        <w:t>1评审依据：磋商小组将以磋商响应文件为评审依据，对供应商的报价、技术、商务等方面内容按百分制打分。（计分方法按四舍五入取至百分位）</w:t>
      </w:r>
    </w:p>
    <w:tbl>
      <w:tblPr>
        <w:tblStyle w:val="3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62"/>
        <w:gridCol w:w="6255"/>
        <w:gridCol w:w="1073"/>
      </w:tblGrid>
      <w:tr w14:paraId="106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2" w:type="pct"/>
            <w:noWrap w:val="0"/>
            <w:vAlign w:val="center"/>
          </w:tcPr>
          <w:p w14:paraId="58DEB621">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序号</w:t>
            </w:r>
          </w:p>
        </w:tc>
        <w:tc>
          <w:tcPr>
            <w:tcW w:w="587" w:type="pct"/>
            <w:noWrap w:val="0"/>
            <w:vAlign w:val="center"/>
          </w:tcPr>
          <w:p w14:paraId="2E31524B">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评分类型</w:t>
            </w:r>
          </w:p>
        </w:tc>
        <w:tc>
          <w:tcPr>
            <w:tcW w:w="3458" w:type="pct"/>
            <w:noWrap w:val="0"/>
            <w:vAlign w:val="center"/>
          </w:tcPr>
          <w:p w14:paraId="0F8E2F2A">
            <w:pPr>
              <w:pStyle w:val="19"/>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评分标准</w:t>
            </w:r>
          </w:p>
        </w:tc>
        <w:tc>
          <w:tcPr>
            <w:tcW w:w="592" w:type="pct"/>
            <w:noWrap w:val="0"/>
            <w:vAlign w:val="center"/>
          </w:tcPr>
          <w:p w14:paraId="15B80513">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分值</w:t>
            </w:r>
          </w:p>
        </w:tc>
      </w:tr>
      <w:tr w14:paraId="1836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6CF89DF6">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1</w:t>
            </w:r>
          </w:p>
        </w:tc>
        <w:tc>
          <w:tcPr>
            <w:tcW w:w="587" w:type="pct"/>
            <w:noWrap w:val="0"/>
            <w:vAlign w:val="center"/>
          </w:tcPr>
          <w:p w14:paraId="4B88B4B3">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价格分</w:t>
            </w:r>
          </w:p>
        </w:tc>
        <w:tc>
          <w:tcPr>
            <w:tcW w:w="3458" w:type="pct"/>
            <w:noWrap w:val="0"/>
            <w:vAlign w:val="center"/>
          </w:tcPr>
          <w:p w14:paraId="20A549D6">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（1）评审报价为磋商供应商的磋商报价进行政策性扣除后的价格，评审报价</w:t>
            </w:r>
            <w:r>
              <w:rPr>
                <w:rFonts w:hint="eastAsia" w:ascii="宋体" w:hAnsi="宋体" w:eastAsia="宋体" w:cs="宋体"/>
                <w:bCs/>
                <w:color w:val="auto"/>
                <w:kern w:val="21"/>
                <w:sz w:val="24"/>
                <w:szCs w:val="24"/>
                <w:highlight w:val="none"/>
                <w:lang w:eastAsia="zh-CN"/>
              </w:rPr>
              <w:t>只</w:t>
            </w:r>
            <w:r>
              <w:rPr>
                <w:rFonts w:hint="eastAsia" w:ascii="宋体" w:hAnsi="宋体" w:eastAsia="宋体" w:cs="宋体"/>
                <w:bCs/>
                <w:color w:val="auto"/>
                <w:kern w:val="21"/>
                <w:sz w:val="24"/>
                <w:szCs w:val="24"/>
                <w:highlight w:val="none"/>
              </w:rPr>
              <w:t>作为评审时使用。最终成交供应商的成交金额等于最后磋商报价。</w:t>
            </w:r>
          </w:p>
          <w:p w14:paraId="4B86F7E9">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2）按照《政府采购促进中小企业发展管理办法》（财库〔2020〕46号）以及《广西壮族自治区财政厅关于持续优化政府采购营商环境推动高质量发展的通知》（桂财采〔2024〕55号）的规定，磋商供应商在其响应文件中提供《中小企业声明函》，且其服务为小型和微型企业承接的，对其最后报价给予</w:t>
            </w: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0%的扣除。</w:t>
            </w:r>
          </w:p>
          <w:p w14:paraId="3DD2ADD1">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95ED7F3">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41791DD">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（5）政策性扣除计算方法。</w:t>
            </w:r>
          </w:p>
          <w:p w14:paraId="57FD14EB">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在服务采购项目中，服务由小微企业承接；对符合上述要求的磋商供应商的磋商报价给予</w:t>
            </w: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0%的扣除，扣除后的价格为评审报价，即评审报价=磋商报价×（1-</w:t>
            </w: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0%）。除上述情况外，评审报价=磋商总报价。</w:t>
            </w:r>
          </w:p>
          <w:p w14:paraId="486DD912">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（6）满足采购文件要求且评审报价最低的评审报价为评审基准价，其价格分为满分。</w:t>
            </w:r>
          </w:p>
          <w:p w14:paraId="74F57D74">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（7）价格分计算公式：</w:t>
            </w:r>
          </w:p>
          <w:p w14:paraId="71976E31">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价格分=（评审基准价/评审报价）×</w:t>
            </w:r>
            <w:r>
              <w:rPr>
                <w:rFonts w:hint="eastAsia" w:ascii="宋体" w:hAnsi="宋体" w:eastAsia="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c>
          <w:tcPr>
            <w:tcW w:w="592" w:type="pct"/>
            <w:noWrap w:val="0"/>
            <w:vAlign w:val="center"/>
          </w:tcPr>
          <w:p w14:paraId="325E2389">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r>
      <w:tr w14:paraId="622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3D69C365">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2</w:t>
            </w:r>
          </w:p>
        </w:tc>
        <w:tc>
          <w:tcPr>
            <w:tcW w:w="587" w:type="pct"/>
            <w:noWrap w:val="0"/>
            <w:vAlign w:val="center"/>
          </w:tcPr>
          <w:p w14:paraId="7D0014C1">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技术分</w:t>
            </w:r>
          </w:p>
        </w:tc>
        <w:tc>
          <w:tcPr>
            <w:tcW w:w="3458" w:type="pct"/>
            <w:noWrap w:val="0"/>
            <w:vAlign w:val="center"/>
          </w:tcPr>
          <w:p w14:paraId="5DFE5B16">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一、会务方案分（满分</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p w14:paraId="753C8B6E">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根据供应商会务方案内容的覆盖程度、涉及深度以及可执行性</w:t>
            </w:r>
            <w:r>
              <w:rPr>
                <w:rFonts w:hint="eastAsia" w:ascii="宋体" w:hAnsi="宋体" w:cs="宋体"/>
                <w:bCs/>
                <w:color w:val="auto"/>
                <w:sz w:val="24"/>
                <w:szCs w:val="24"/>
                <w:highlight w:val="none"/>
                <w:lang w:val="en-US" w:eastAsia="zh-CN"/>
              </w:rPr>
              <w:t>进行评审</w:t>
            </w:r>
            <w:r>
              <w:rPr>
                <w:rFonts w:hint="eastAsia" w:ascii="宋体" w:hAnsi="宋体" w:eastAsia="宋体" w:cs="宋体"/>
                <w:bCs/>
                <w:color w:val="auto"/>
                <w:sz w:val="24"/>
                <w:szCs w:val="24"/>
                <w:highlight w:val="none"/>
                <w:lang w:eastAsia="zh-CN"/>
              </w:rPr>
              <w:t>。</w:t>
            </w:r>
          </w:p>
          <w:p w14:paraId="1881DFAA">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一档（</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分）：对项目概况、项目定位与项目需求理解正确，整体的项目实施方案设计构思表达基本完整；</w:t>
            </w:r>
          </w:p>
          <w:p w14:paraId="13A13005">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二档（</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分）：对项目概况、项目定位与项目需求的理解适中，整体的项目实施方案设计构思表达相对清楚、思路相对清晰，图文并茂（需</w:t>
            </w:r>
            <w:r>
              <w:rPr>
                <w:rFonts w:hint="eastAsia" w:ascii="宋体" w:hAnsi="宋体" w:eastAsia="宋体" w:cs="宋体"/>
                <w:bCs/>
                <w:color w:val="auto"/>
                <w:sz w:val="24"/>
                <w:szCs w:val="24"/>
                <w:highlight w:val="none"/>
                <w:lang w:val="en-US" w:eastAsia="zh-CN"/>
              </w:rPr>
              <w:t>提供</w:t>
            </w:r>
            <w:r>
              <w:rPr>
                <w:rFonts w:hint="eastAsia" w:ascii="宋体" w:hAnsi="宋体" w:eastAsia="宋体" w:cs="宋体"/>
                <w:bCs/>
                <w:color w:val="auto"/>
                <w:sz w:val="24"/>
                <w:szCs w:val="24"/>
                <w:highlight w:val="none"/>
                <w:lang w:eastAsia="zh-CN"/>
              </w:rPr>
              <w:t>效果图）</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各项重难点工作要求理解准确</w:t>
            </w:r>
            <w:r>
              <w:rPr>
                <w:rFonts w:hint="eastAsia" w:ascii="宋体" w:hAnsi="宋体" w:cs="宋体"/>
                <w:bCs/>
                <w:color w:val="auto"/>
                <w:sz w:val="24"/>
                <w:szCs w:val="24"/>
                <w:highlight w:val="none"/>
                <w:lang w:eastAsia="zh-CN"/>
              </w:rPr>
              <w:t>，并针对机器人高价值、高技术的特点，制定</w:t>
            </w:r>
            <w:r>
              <w:rPr>
                <w:rFonts w:hint="eastAsia" w:ascii="宋体" w:hAnsi="宋体" w:cs="宋体"/>
                <w:bCs/>
                <w:color w:val="auto"/>
                <w:sz w:val="24"/>
                <w:szCs w:val="24"/>
                <w:highlight w:val="none"/>
                <w:lang w:val="en-US" w:eastAsia="zh-CN"/>
              </w:rPr>
              <w:t>有针对性的</w:t>
            </w:r>
            <w:r>
              <w:rPr>
                <w:rFonts w:hint="eastAsia" w:ascii="宋体" w:hAnsi="宋体" w:cs="宋体"/>
                <w:bCs/>
                <w:color w:val="auto"/>
                <w:sz w:val="24"/>
                <w:szCs w:val="24"/>
                <w:highlight w:val="none"/>
                <w:lang w:eastAsia="zh-CN"/>
              </w:rPr>
              <w:t>比赛过程中各场景安全使用和保障</w:t>
            </w:r>
            <w:r>
              <w:rPr>
                <w:rFonts w:hint="eastAsia" w:ascii="宋体" w:hAnsi="宋体" w:cs="宋体"/>
                <w:bCs/>
                <w:color w:val="auto"/>
                <w:sz w:val="24"/>
                <w:szCs w:val="24"/>
                <w:highlight w:val="none"/>
                <w:lang w:val="en-US" w:eastAsia="zh-CN"/>
              </w:rPr>
              <w:t>的有效</w:t>
            </w:r>
            <w:r>
              <w:rPr>
                <w:rFonts w:hint="eastAsia" w:ascii="宋体" w:hAnsi="宋体" w:cs="宋体"/>
                <w:bCs/>
                <w:color w:val="auto"/>
                <w:sz w:val="24"/>
                <w:szCs w:val="24"/>
                <w:highlight w:val="none"/>
                <w:lang w:eastAsia="zh-CN"/>
              </w:rPr>
              <w:t>方案不少于</w:t>
            </w:r>
            <w:r>
              <w:rPr>
                <w:rFonts w:hint="eastAsia" w:ascii="宋体" w:hAnsi="宋体" w:cs="宋体"/>
                <w:bCs/>
                <w:color w:val="auto"/>
                <w:sz w:val="24"/>
                <w:szCs w:val="24"/>
                <w:highlight w:val="none"/>
                <w:lang w:val="en-US" w:eastAsia="zh-CN"/>
              </w:rPr>
              <w:t>5项</w:t>
            </w:r>
            <w:r>
              <w:rPr>
                <w:rFonts w:hint="eastAsia" w:ascii="宋体" w:hAnsi="宋体" w:eastAsia="宋体" w:cs="宋体"/>
                <w:bCs/>
                <w:color w:val="auto"/>
                <w:sz w:val="24"/>
                <w:szCs w:val="24"/>
                <w:highlight w:val="none"/>
                <w:lang w:eastAsia="zh-CN"/>
              </w:rPr>
              <w:t>；</w:t>
            </w:r>
          </w:p>
          <w:p w14:paraId="161CC41A">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三档（</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eastAsia="zh-CN"/>
              </w:rPr>
              <w:t>分）：对项目概况、项目定位与项目需求的理解非常透彻，整体的项目实施方案设计构思表达清楚、思路清晰，图文并茂（需</w:t>
            </w:r>
            <w:r>
              <w:rPr>
                <w:rFonts w:hint="eastAsia" w:ascii="宋体" w:hAnsi="宋体" w:eastAsia="宋体" w:cs="宋体"/>
                <w:bCs/>
                <w:color w:val="auto"/>
                <w:sz w:val="24"/>
                <w:szCs w:val="24"/>
                <w:highlight w:val="none"/>
                <w:lang w:val="en-US" w:eastAsia="zh-CN"/>
              </w:rPr>
              <w:t>提供</w:t>
            </w:r>
            <w:r>
              <w:rPr>
                <w:rFonts w:hint="eastAsia" w:ascii="宋体" w:hAnsi="宋体" w:eastAsia="宋体" w:cs="宋体"/>
                <w:bCs/>
                <w:color w:val="auto"/>
                <w:sz w:val="24"/>
                <w:szCs w:val="24"/>
                <w:highlight w:val="none"/>
                <w:lang w:eastAsia="zh-CN"/>
              </w:rPr>
              <w:t>效果图），有具体的可执行方案，方案体系结构科学严谨，服务承诺明确且执行到位，各项重难点工作要求理解准确、全面，并针对机器人高价值、高技术的特点，制定有针对性的比赛过程中各场景安全使用和保障的有效方案不少于10项。</w:t>
            </w:r>
          </w:p>
          <w:p w14:paraId="0D2E33A6">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二、项目实施分（满分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5CD1B3AC">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分）：基本理解项目特点、实施要点、设计内容基本符合要求、工作计划略简单，拟投入人员配置及责任制度基本满足项目要求，</w:t>
            </w:r>
            <w:r>
              <w:rPr>
                <w:rFonts w:hint="eastAsia" w:ascii="宋体" w:hAnsi="宋体" w:eastAsia="宋体" w:cs="宋体"/>
                <w:b w:val="0"/>
                <w:bCs w:val="0"/>
                <w:color w:val="auto"/>
                <w:sz w:val="24"/>
                <w:szCs w:val="24"/>
                <w:highlight w:val="none"/>
                <w:lang w:val="en-US" w:eastAsia="zh-CN"/>
              </w:rPr>
              <w:t>项目人员人数不足</w:t>
            </w:r>
            <w:r>
              <w:rPr>
                <w:rFonts w:hint="eastAsia" w:ascii="宋体" w:hAnsi="宋体" w:eastAsia="宋体" w:cs="宋体"/>
                <w:b w:val="0"/>
                <w:bCs w:val="0"/>
                <w:color w:val="auto"/>
                <w:sz w:val="24"/>
                <w:szCs w:val="24"/>
                <w:highlight w:val="none"/>
              </w:rPr>
              <w:t>5人；</w:t>
            </w:r>
          </w:p>
          <w:p w14:paraId="537031C8">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分）：对项目特点、实施要点、设计内容比较丰富、工作计划较为详细，拟投入人员配置及责任制度较为合理，项目人员</w:t>
            </w:r>
            <w:r>
              <w:rPr>
                <w:rFonts w:hint="eastAsia" w:ascii="宋体" w:hAnsi="宋体" w:eastAsia="宋体" w:cs="宋体"/>
                <w:b w:val="0"/>
                <w:bCs w:val="0"/>
                <w:color w:val="auto"/>
                <w:sz w:val="24"/>
                <w:szCs w:val="24"/>
                <w:highlight w:val="none"/>
                <w:lang w:val="en-US" w:eastAsia="zh-CN"/>
              </w:rPr>
              <w:t>人数5人及以上</w:t>
            </w:r>
            <w:r>
              <w:rPr>
                <w:rFonts w:hint="eastAsia" w:ascii="宋体" w:hAnsi="宋体" w:cs="宋体"/>
                <w:b w:val="0"/>
                <w:bCs w:val="0"/>
                <w:color w:val="auto"/>
                <w:sz w:val="24"/>
                <w:szCs w:val="24"/>
                <w:highlight w:val="none"/>
                <w:lang w:val="en-US" w:eastAsia="zh-CN"/>
              </w:rPr>
              <w:t>至10</w:t>
            </w:r>
            <w:r>
              <w:rPr>
                <w:rFonts w:hint="eastAsia" w:ascii="宋体" w:hAnsi="宋体" w:eastAsia="宋体" w:cs="宋体"/>
                <w:b w:val="0"/>
                <w:bCs w:val="0"/>
                <w:color w:val="auto"/>
                <w:sz w:val="24"/>
                <w:szCs w:val="24"/>
                <w:highlight w:val="none"/>
              </w:rPr>
              <w:t>人</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以下</w:t>
            </w:r>
            <w:r>
              <w:rPr>
                <w:rFonts w:hint="eastAsia" w:ascii="宋体" w:hAnsi="宋体" w:eastAsia="宋体" w:cs="宋体"/>
                <w:b w:val="0"/>
                <w:bCs w:val="0"/>
                <w:color w:val="auto"/>
                <w:sz w:val="24"/>
                <w:szCs w:val="24"/>
                <w:highlight w:val="none"/>
              </w:rPr>
              <w:t>；</w:t>
            </w:r>
          </w:p>
          <w:p w14:paraId="7B92F4A4">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三档（</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分）：能够充分理解项目特点、实施要点、设计主题、工作计划等，提供具有针对性且详细完善的项目实施方案，策划流程合理完善；拟投入人员配置完善及责任制度明确清晰、计划合理，项目人员</w:t>
            </w:r>
            <w:r>
              <w:rPr>
                <w:rFonts w:hint="eastAsia" w:ascii="宋体" w:hAnsi="宋体" w:eastAsia="宋体" w:cs="宋体"/>
                <w:b w:val="0"/>
                <w:bCs w:val="0"/>
                <w:color w:val="auto"/>
                <w:sz w:val="24"/>
                <w:szCs w:val="24"/>
                <w:highlight w:val="none"/>
                <w:lang w:val="en-US" w:eastAsia="zh-CN"/>
              </w:rPr>
              <w:t>人数</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val="en-US" w:eastAsia="zh-CN"/>
              </w:rPr>
              <w:t>及以上。</w:t>
            </w:r>
          </w:p>
          <w:p w14:paraId="2D9A76D2">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val="0"/>
                <w:color w:val="auto"/>
                <w:kern w:val="21"/>
                <w:sz w:val="24"/>
                <w:szCs w:val="24"/>
                <w:highlight w:val="none"/>
              </w:rPr>
              <w:t>注：须提供服务团队人员明细表、相关证明材料及响应文件递交截止时间前半年内任意1个月供应商为其依法缴纳的有效社保证明或劳动合同复印件</w:t>
            </w:r>
            <w:r>
              <w:rPr>
                <w:rFonts w:hint="eastAsia" w:ascii="宋体" w:hAnsi="宋体" w:cs="宋体"/>
                <w:b/>
                <w:bCs w:val="0"/>
                <w:color w:val="auto"/>
                <w:kern w:val="21"/>
                <w:sz w:val="24"/>
                <w:szCs w:val="24"/>
                <w:highlight w:val="none"/>
                <w:lang w:val="en-US" w:eastAsia="zh-CN"/>
              </w:rPr>
              <w:t>或合作协议复印件等证明材料；</w:t>
            </w:r>
            <w:r>
              <w:rPr>
                <w:rFonts w:hint="eastAsia" w:ascii="宋体" w:hAnsi="宋体" w:eastAsia="宋体" w:cs="宋体"/>
                <w:b/>
                <w:bCs w:val="0"/>
                <w:color w:val="auto"/>
                <w:kern w:val="21"/>
                <w:sz w:val="24"/>
                <w:szCs w:val="24"/>
                <w:highlight w:val="none"/>
              </w:rPr>
              <w:t>以上材料须加盖供应商公章。</w:t>
            </w:r>
          </w:p>
          <w:p w14:paraId="1BF0B7E2">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en-US" w:eastAsia="zh-CN"/>
              </w:rPr>
              <w:t>质量保障措施</w:t>
            </w:r>
            <w:r>
              <w:rPr>
                <w:rFonts w:hint="eastAsia" w:ascii="宋体" w:hAnsi="宋体" w:eastAsia="宋体" w:cs="宋体"/>
                <w:b/>
                <w:bCs/>
                <w:color w:val="auto"/>
                <w:sz w:val="24"/>
                <w:szCs w:val="24"/>
                <w:highlight w:val="none"/>
              </w:rPr>
              <w:t>分（满分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320F9683">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质量保障措施</w:t>
            </w:r>
            <w:r>
              <w:rPr>
                <w:rFonts w:hint="eastAsia" w:ascii="宋体" w:hAnsi="宋体" w:eastAsia="宋体" w:cs="宋体"/>
                <w:color w:val="auto"/>
                <w:sz w:val="24"/>
                <w:szCs w:val="24"/>
                <w:highlight w:val="none"/>
                <w:lang w:eastAsia="zh-CN"/>
              </w:rPr>
              <w:t>内容简单，未提供</w:t>
            </w:r>
            <w:r>
              <w:rPr>
                <w:rFonts w:hint="eastAsia" w:ascii="宋体" w:hAnsi="宋体" w:eastAsia="宋体" w:cs="宋体"/>
                <w:color w:val="auto"/>
                <w:sz w:val="24"/>
                <w:szCs w:val="24"/>
                <w:highlight w:val="none"/>
                <w:lang w:val="en-US" w:eastAsia="zh-CN"/>
              </w:rPr>
              <w:t>具体的</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lang w:val="en-US" w:eastAsia="zh-CN"/>
              </w:rPr>
              <w:t>保障措施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拟投入本项目的</w:t>
            </w:r>
            <w:r>
              <w:rPr>
                <w:rFonts w:hint="eastAsia" w:ascii="宋体"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lang w:val="en-US" w:eastAsia="zh-CN"/>
              </w:rPr>
              <w:t>简单单一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基本满足项目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实施；</w:t>
            </w:r>
          </w:p>
          <w:p w14:paraId="0E449663">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二档（</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质量保障措施</w:t>
            </w:r>
            <w:r>
              <w:rPr>
                <w:rFonts w:hint="eastAsia" w:ascii="宋体" w:hAnsi="宋体" w:eastAsia="宋体" w:cs="宋体"/>
                <w:b w:val="0"/>
                <w:bCs w:val="0"/>
                <w:color w:val="auto"/>
                <w:sz w:val="24"/>
                <w:szCs w:val="24"/>
                <w:highlight w:val="none"/>
              </w:rPr>
              <w:t>内容全面合理，有</w:t>
            </w:r>
            <w:r>
              <w:rPr>
                <w:rFonts w:hint="eastAsia" w:ascii="宋体" w:hAnsi="宋体" w:eastAsia="宋体" w:cs="宋体"/>
                <w:color w:val="auto"/>
                <w:sz w:val="24"/>
                <w:szCs w:val="24"/>
                <w:highlight w:val="none"/>
                <w:lang w:val="en-US" w:eastAsia="zh-CN"/>
              </w:rPr>
              <w:t>具体的</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lang w:val="en-US" w:eastAsia="zh-CN"/>
              </w:rPr>
              <w:t>保障措施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具体的</w:t>
            </w:r>
            <w:r>
              <w:rPr>
                <w:rFonts w:hint="eastAsia" w:ascii="宋体" w:hAnsi="宋体" w:eastAsia="宋体" w:cs="宋体"/>
                <w:color w:val="auto"/>
                <w:sz w:val="24"/>
                <w:szCs w:val="24"/>
                <w:highlight w:val="none"/>
                <w:lang w:eastAsia="zh-CN"/>
              </w:rPr>
              <w:t>监测方法和应急处理方面的能力与机制</w:t>
            </w:r>
            <w:r>
              <w:rPr>
                <w:rFonts w:hint="eastAsia" w:ascii="宋体" w:hAnsi="宋体" w:eastAsia="宋体" w:cs="宋体"/>
                <w:b w:val="0"/>
                <w:bCs w:val="0"/>
                <w:color w:val="auto"/>
                <w:sz w:val="24"/>
                <w:szCs w:val="24"/>
                <w:highlight w:val="none"/>
              </w:rPr>
              <w:t>，整体构思清晰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拟投入本项目的</w:t>
            </w:r>
            <w:r>
              <w:rPr>
                <w:rFonts w:hint="eastAsia" w:ascii="宋体"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lang w:val="en-US" w:eastAsia="zh-CN"/>
              </w:rPr>
              <w:t>较齐全，包括</w:t>
            </w:r>
            <w:r>
              <w:rPr>
                <w:rFonts w:hint="eastAsia" w:ascii="宋体" w:hAnsi="宋体" w:eastAsia="宋体" w:cs="宋体"/>
                <w:color w:val="auto"/>
                <w:sz w:val="24"/>
                <w:szCs w:val="24"/>
                <w:highlight w:val="none"/>
                <w:lang w:eastAsia="zh-CN"/>
              </w:rPr>
              <w:t>专业舞台灯光和控台、专业音响和控台、LED屏（点距）、摄影摄像器材、导播器材等基础</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中的</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种（需附设备清单及照片），</w:t>
            </w:r>
            <w:r>
              <w:rPr>
                <w:rFonts w:hint="eastAsia" w:ascii="宋体" w:hAnsi="宋体" w:eastAsia="宋体" w:cs="宋体"/>
                <w:color w:val="auto"/>
                <w:sz w:val="24"/>
                <w:szCs w:val="24"/>
                <w:highlight w:val="none"/>
                <w:lang w:val="en-US" w:eastAsia="zh-CN"/>
              </w:rPr>
              <w:t>能够较好的满足项目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实施；</w:t>
            </w:r>
          </w:p>
          <w:p w14:paraId="10A34D2B">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三档（</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质量保障措施</w:t>
            </w:r>
            <w:r>
              <w:rPr>
                <w:rFonts w:hint="eastAsia" w:ascii="宋体" w:hAnsi="宋体" w:eastAsia="宋体" w:cs="宋体"/>
                <w:b w:val="0"/>
                <w:bCs w:val="0"/>
                <w:color w:val="auto"/>
                <w:sz w:val="24"/>
                <w:szCs w:val="24"/>
                <w:highlight w:val="none"/>
              </w:rPr>
              <w:t>内容条理清晰详细、全面合理，有</w:t>
            </w:r>
            <w:r>
              <w:rPr>
                <w:rFonts w:hint="eastAsia" w:ascii="宋体" w:hAnsi="宋体" w:eastAsia="宋体" w:cs="宋体"/>
                <w:color w:val="auto"/>
                <w:sz w:val="24"/>
                <w:szCs w:val="24"/>
                <w:highlight w:val="none"/>
                <w:lang w:val="en-US" w:eastAsia="zh-CN"/>
              </w:rPr>
              <w:t>具体的</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lang w:val="en-US" w:eastAsia="zh-CN"/>
              </w:rPr>
              <w:t>保障措施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具体的</w:t>
            </w:r>
            <w:r>
              <w:rPr>
                <w:rFonts w:hint="eastAsia" w:ascii="宋体" w:hAnsi="宋体" w:eastAsia="宋体" w:cs="宋体"/>
                <w:color w:val="auto"/>
                <w:sz w:val="24"/>
                <w:szCs w:val="24"/>
                <w:highlight w:val="none"/>
                <w:lang w:eastAsia="zh-CN"/>
              </w:rPr>
              <w:t>监测方法和应急处理方面的能力与机制、现场监测与自我反馈流程</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lang w:eastAsia="zh-CN"/>
              </w:rPr>
              <w:t>针对突发事件的应急响应机制</w:t>
            </w:r>
            <w:r>
              <w:rPr>
                <w:rFonts w:hint="eastAsia" w:ascii="宋体" w:hAnsi="宋体" w:eastAsia="宋体" w:cs="宋体"/>
                <w:color w:val="auto"/>
                <w:sz w:val="24"/>
                <w:szCs w:val="24"/>
                <w:highlight w:val="none"/>
                <w:lang w:val="en-US" w:eastAsia="zh-CN"/>
              </w:rPr>
              <w:t>等，</w:t>
            </w:r>
            <w:r>
              <w:rPr>
                <w:rFonts w:hint="eastAsia" w:ascii="宋体" w:hAnsi="宋体" w:eastAsia="宋体" w:cs="宋体"/>
                <w:b w:val="0"/>
                <w:bCs w:val="0"/>
                <w:color w:val="auto"/>
                <w:sz w:val="24"/>
                <w:szCs w:val="24"/>
                <w:highlight w:val="none"/>
              </w:rPr>
              <w:t>整体构思新颖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拟投入本项目的</w:t>
            </w:r>
            <w:r>
              <w:rPr>
                <w:rFonts w:hint="eastAsia" w:ascii="宋体"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lang w:val="en-US" w:eastAsia="zh-CN"/>
              </w:rPr>
              <w:t>较齐全，包括</w:t>
            </w:r>
            <w:r>
              <w:rPr>
                <w:rFonts w:hint="eastAsia" w:ascii="宋体" w:hAnsi="宋体" w:eastAsia="宋体" w:cs="宋体"/>
                <w:color w:val="auto"/>
                <w:sz w:val="24"/>
                <w:szCs w:val="24"/>
                <w:highlight w:val="none"/>
                <w:lang w:eastAsia="zh-CN"/>
              </w:rPr>
              <w:t>专业舞台灯光和控台、专业音响和控台、LED屏（点距）、摄影摄像器材、导播器材等基础</w:t>
            </w:r>
            <w:r>
              <w:rPr>
                <w:rFonts w:hint="eastAsia" w:ascii="宋体" w:hAnsi="宋体" w:eastAsia="宋体" w:cs="宋体"/>
                <w:color w:val="auto"/>
                <w:sz w:val="24"/>
                <w:szCs w:val="24"/>
                <w:highlight w:val="none"/>
                <w:lang w:val="en-US" w:eastAsia="zh-CN"/>
              </w:rPr>
              <w:t>设备不少于4</w:t>
            </w:r>
            <w:r>
              <w:rPr>
                <w:rFonts w:hint="eastAsia" w:ascii="宋体" w:hAnsi="宋体" w:eastAsia="宋体" w:cs="宋体"/>
                <w:color w:val="auto"/>
                <w:sz w:val="24"/>
                <w:szCs w:val="24"/>
                <w:highlight w:val="none"/>
                <w:lang w:eastAsia="zh-CN"/>
              </w:rPr>
              <w:t>种（需附设备清单及照片），</w:t>
            </w:r>
            <w:r>
              <w:rPr>
                <w:rFonts w:hint="eastAsia" w:ascii="宋体" w:hAnsi="宋体" w:eastAsia="宋体" w:cs="宋体"/>
                <w:color w:val="auto"/>
                <w:sz w:val="24"/>
                <w:szCs w:val="24"/>
                <w:highlight w:val="none"/>
                <w:lang w:val="en-US" w:eastAsia="zh-CN"/>
              </w:rPr>
              <w:t>能够完全满足项目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实施，</w:t>
            </w:r>
            <w:r>
              <w:rPr>
                <w:rFonts w:hint="eastAsia" w:ascii="宋体" w:hAnsi="宋体" w:eastAsia="宋体" w:cs="宋体"/>
                <w:b w:val="0"/>
                <w:bCs w:val="0"/>
                <w:color w:val="auto"/>
                <w:sz w:val="24"/>
                <w:szCs w:val="24"/>
                <w:highlight w:val="none"/>
              </w:rPr>
              <w:t>达到</w:t>
            </w:r>
            <w:r>
              <w:rPr>
                <w:rFonts w:hint="eastAsia" w:ascii="宋体" w:hAnsi="宋体" w:eastAsia="宋体" w:cs="宋体"/>
                <w:b w:val="0"/>
                <w:bCs w:val="0"/>
                <w:color w:val="auto"/>
                <w:sz w:val="24"/>
                <w:szCs w:val="24"/>
                <w:highlight w:val="none"/>
                <w:lang w:val="en-US" w:eastAsia="zh-CN"/>
              </w:rPr>
              <w:t>采购人要求</w:t>
            </w:r>
            <w:r>
              <w:rPr>
                <w:rFonts w:hint="eastAsia" w:ascii="宋体" w:hAnsi="宋体" w:eastAsia="宋体" w:cs="宋体"/>
                <w:b w:val="0"/>
                <w:bCs w:val="0"/>
                <w:color w:val="auto"/>
                <w:sz w:val="24"/>
                <w:szCs w:val="24"/>
                <w:highlight w:val="none"/>
              </w:rPr>
              <w:t>效果。</w:t>
            </w:r>
          </w:p>
        </w:tc>
        <w:tc>
          <w:tcPr>
            <w:tcW w:w="592" w:type="pct"/>
            <w:noWrap w:val="0"/>
            <w:vAlign w:val="center"/>
          </w:tcPr>
          <w:p w14:paraId="5D0F1E27">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14:paraId="4B15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6B617BA0">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3</w:t>
            </w:r>
          </w:p>
        </w:tc>
        <w:tc>
          <w:tcPr>
            <w:tcW w:w="587" w:type="pct"/>
            <w:noWrap w:val="0"/>
            <w:vAlign w:val="center"/>
          </w:tcPr>
          <w:p w14:paraId="16CAF54B">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商务分</w:t>
            </w:r>
          </w:p>
        </w:tc>
        <w:tc>
          <w:tcPr>
            <w:tcW w:w="3458" w:type="pct"/>
            <w:noWrap w:val="0"/>
            <w:vAlign w:val="center"/>
          </w:tcPr>
          <w:p w14:paraId="74CCE938">
            <w:pPr>
              <w:pStyle w:val="19"/>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一、业绩分（</w:t>
            </w:r>
            <w:r>
              <w:rPr>
                <w:rFonts w:hint="eastAsia" w:ascii="宋体" w:hAnsi="宋体" w:eastAsia="宋体" w:cs="宋体"/>
                <w:b/>
                <w:bCs/>
                <w:color w:val="auto"/>
                <w:sz w:val="24"/>
                <w:szCs w:val="24"/>
                <w:highlight w:val="none"/>
                <w:lang w:val="en-US" w:eastAsia="zh-CN"/>
              </w:rPr>
              <w:t>满分20</w:t>
            </w:r>
            <w:r>
              <w:rPr>
                <w:rFonts w:hint="eastAsia" w:ascii="宋体" w:hAnsi="宋体" w:eastAsia="宋体" w:cs="宋体"/>
                <w:b/>
                <w:bCs/>
                <w:color w:val="auto"/>
                <w:sz w:val="24"/>
                <w:szCs w:val="24"/>
                <w:highlight w:val="none"/>
              </w:rPr>
              <w:t>分）</w:t>
            </w:r>
          </w:p>
          <w:p w14:paraId="40E7E97E">
            <w:pPr>
              <w:pStyle w:val="19"/>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根据供应商提供的自2021年1月1日以来的成功合作案例进行评审，每提供一个有效证明得2分</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满分20</w:t>
            </w:r>
            <w:r>
              <w:rPr>
                <w:rFonts w:hint="eastAsia" w:ascii="宋体" w:hAnsi="宋体" w:eastAsia="宋体" w:cs="宋体"/>
                <w:bCs/>
                <w:color w:val="auto"/>
                <w:kern w:val="21"/>
                <w:sz w:val="24"/>
                <w:szCs w:val="24"/>
                <w:highlight w:val="none"/>
              </w:rPr>
              <w:t>分。</w:t>
            </w:r>
          </w:p>
          <w:p w14:paraId="556604F7">
            <w:pPr>
              <w:pStyle w:val="19"/>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auto"/>
                <w:kern w:val="21"/>
                <w:sz w:val="24"/>
                <w:szCs w:val="24"/>
                <w:highlight w:val="none"/>
              </w:rPr>
              <w:t>注：以有效的合同或中标通知书复印件为准</w:t>
            </w:r>
            <w:r>
              <w:rPr>
                <w:rFonts w:hint="eastAsia" w:ascii="宋体" w:hAnsi="宋体" w:eastAsia="宋体" w:cs="宋体"/>
                <w:b/>
                <w:color w:val="auto"/>
                <w:kern w:val="21"/>
                <w:sz w:val="24"/>
                <w:szCs w:val="24"/>
                <w:highlight w:val="none"/>
                <w:lang w:eastAsia="zh-CN"/>
              </w:rPr>
              <w:t>，</w:t>
            </w:r>
            <w:r>
              <w:rPr>
                <w:rFonts w:hint="eastAsia" w:ascii="宋体" w:hAnsi="宋体" w:eastAsia="宋体" w:cs="宋体"/>
                <w:b/>
                <w:color w:val="auto"/>
                <w:kern w:val="21"/>
                <w:sz w:val="24"/>
                <w:szCs w:val="24"/>
                <w:highlight w:val="none"/>
              </w:rPr>
              <w:t>并加盖供应商公章。</w:t>
            </w:r>
          </w:p>
        </w:tc>
        <w:tc>
          <w:tcPr>
            <w:tcW w:w="592" w:type="pct"/>
            <w:noWrap w:val="0"/>
            <w:vAlign w:val="center"/>
          </w:tcPr>
          <w:p w14:paraId="082A9614">
            <w:pPr>
              <w:pStyle w:val="19"/>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20</w:t>
            </w:r>
            <w:r>
              <w:rPr>
                <w:rFonts w:hint="eastAsia" w:ascii="宋体" w:hAnsi="宋体" w:eastAsia="宋体" w:cs="宋体"/>
                <w:bCs/>
                <w:color w:val="auto"/>
                <w:kern w:val="21"/>
                <w:sz w:val="24"/>
                <w:szCs w:val="24"/>
                <w:highlight w:val="none"/>
              </w:rPr>
              <w:t>分</w:t>
            </w:r>
          </w:p>
        </w:tc>
      </w:tr>
      <w:tr w14:paraId="733A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7FF14915">
            <w:pPr>
              <w:pStyle w:val="19"/>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color w:val="auto"/>
                <w:kern w:val="21"/>
                <w:sz w:val="24"/>
                <w:szCs w:val="24"/>
                <w:highlight w:val="none"/>
              </w:rPr>
              <w:t>总得分=1+2+3。</w:t>
            </w:r>
          </w:p>
        </w:tc>
      </w:tr>
    </w:tbl>
    <w:p w14:paraId="5602CAFD">
      <w:pPr>
        <w:spacing w:line="420" w:lineRule="exact"/>
        <w:ind w:firstLine="480" w:firstLineChars="200"/>
        <w:rPr>
          <w:rFonts w:ascii="宋体" w:hAnsi="宋体" w:cs="宋体"/>
          <w:color w:val="auto"/>
          <w:kern w:val="21"/>
          <w:sz w:val="24"/>
          <w:highlight w:val="none"/>
        </w:rPr>
      </w:pPr>
      <w:bookmarkStart w:id="83" w:name="_Toc80205935"/>
      <w:r>
        <w:rPr>
          <w:rFonts w:hint="eastAsia" w:ascii="宋体" w:hAnsi="宋体" w:cs="宋体"/>
          <w:color w:val="auto"/>
          <w:kern w:val="21"/>
          <w:sz w:val="24"/>
          <w:highlight w:val="none"/>
        </w:rPr>
        <w:t>7.2 商务技术评审因素为客观评分项的，应在评分项目或评分标准中予以标注为“客观分”。对供应商的客观评分项目，各评审专家评分应当一致。</w:t>
      </w:r>
    </w:p>
    <w:p w14:paraId="0EED52B2">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7.3终止竞争性磋商采购活动</w:t>
      </w:r>
    </w:p>
    <w:p w14:paraId="433428A7">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1B40939">
      <w:pPr>
        <w:pStyle w:val="3"/>
        <w:spacing w:before="0" w:after="0" w:line="360" w:lineRule="auto"/>
        <w:ind w:firstLine="643" w:firstLineChars="200"/>
        <w:jc w:val="center"/>
        <w:rPr>
          <w:rFonts w:ascii="宋体" w:hAnsi="宋体" w:cs="宋体"/>
          <w:bCs w:val="0"/>
          <w:color w:val="auto"/>
          <w:kern w:val="21"/>
          <w:highlight w:val="none"/>
        </w:rPr>
      </w:pPr>
      <w:bookmarkStart w:id="84" w:name="_Toc28989"/>
      <w:r>
        <w:rPr>
          <w:rFonts w:hint="eastAsia" w:ascii="宋体" w:hAnsi="宋体" w:cs="宋体"/>
          <w:bCs w:val="0"/>
          <w:color w:val="auto"/>
          <w:kern w:val="21"/>
          <w:highlight w:val="none"/>
        </w:rPr>
        <w:br w:type="page"/>
      </w:r>
      <w:bookmarkStart w:id="85" w:name="_Toc4847"/>
      <w:r>
        <w:rPr>
          <w:rFonts w:hint="eastAsia" w:ascii="宋体" w:hAnsi="宋体" w:cs="宋体"/>
          <w:bCs w:val="0"/>
          <w:color w:val="auto"/>
          <w:kern w:val="21"/>
          <w:highlight w:val="none"/>
        </w:rPr>
        <w:t>第二节 评</w:t>
      </w:r>
      <w:r>
        <w:rPr>
          <w:rFonts w:hint="eastAsia" w:ascii="宋体" w:hAnsi="宋体" w:cs="宋体"/>
          <w:bCs w:val="0"/>
          <w:color w:val="auto"/>
          <w:kern w:val="21"/>
          <w:highlight w:val="none"/>
          <w:lang w:val="en-US" w:eastAsia="zh-CN"/>
        </w:rPr>
        <w:t>审</w:t>
      </w:r>
      <w:r>
        <w:rPr>
          <w:rFonts w:hint="eastAsia" w:ascii="宋体" w:hAnsi="宋体" w:cs="宋体"/>
          <w:bCs w:val="0"/>
          <w:color w:val="auto"/>
          <w:kern w:val="21"/>
          <w:highlight w:val="none"/>
        </w:rPr>
        <w:t>报告</w:t>
      </w:r>
      <w:bookmarkEnd w:id="83"/>
      <w:bookmarkEnd w:id="84"/>
      <w:bookmarkEnd w:id="85"/>
    </w:p>
    <w:p w14:paraId="1EA6835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1.成交标准</w:t>
      </w:r>
    </w:p>
    <w:p w14:paraId="368D0EEA">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由磋商小组根据综合评分情况，按照评审得分由高到低顺序推荐3名以上成交候选供应商，</w:t>
      </w:r>
      <w:r>
        <w:rPr>
          <w:rFonts w:hint="eastAsia" w:ascii="宋体" w:hAnsi="宋体" w:cs="宋体"/>
          <w:color w:val="auto"/>
          <w:kern w:val="21"/>
          <w:sz w:val="24"/>
          <w:highlight w:val="none"/>
        </w:rPr>
        <w:t>并在线编写电子评审报告</w:t>
      </w:r>
      <w:r>
        <w:rPr>
          <w:rFonts w:hint="eastAsia" w:ascii="宋体" w:hAnsi="宋体" w:cs="宋体"/>
          <w:bCs/>
          <w:color w:val="auto"/>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0905C5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争议事项处理</w:t>
      </w:r>
    </w:p>
    <w:p w14:paraId="519EDF9C">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报告上签署不同意见及理由，否则视为同意评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w:t>
      </w:r>
    </w:p>
    <w:p w14:paraId="0EE3FC4C">
      <w:pPr>
        <w:pStyle w:val="84"/>
        <w:spacing w:before="0"/>
        <w:ind w:firstLine="420"/>
        <w:rPr>
          <w:rFonts w:ascii="宋体" w:hAnsi="宋体" w:cs="宋体"/>
          <w:color w:val="auto"/>
          <w:kern w:val="21"/>
          <w:sz w:val="21"/>
          <w:szCs w:val="24"/>
          <w:highlight w:val="none"/>
        </w:rPr>
      </w:pPr>
    </w:p>
    <w:p w14:paraId="185139D8">
      <w:pPr>
        <w:pStyle w:val="3"/>
        <w:spacing w:before="0" w:after="0" w:line="360" w:lineRule="auto"/>
        <w:ind w:firstLine="643" w:firstLineChars="200"/>
        <w:jc w:val="center"/>
        <w:rPr>
          <w:rFonts w:ascii="宋体" w:hAnsi="宋体" w:cs="宋体"/>
          <w:bCs w:val="0"/>
          <w:color w:val="auto"/>
          <w:kern w:val="21"/>
          <w:highlight w:val="none"/>
        </w:rPr>
      </w:pPr>
      <w:bookmarkStart w:id="86" w:name="_Toc2526"/>
      <w:bookmarkStart w:id="87" w:name="_Toc25024"/>
      <w:bookmarkStart w:id="88" w:name="_Toc80205936"/>
      <w:r>
        <w:rPr>
          <w:rFonts w:hint="eastAsia" w:ascii="宋体" w:hAnsi="宋体" w:cs="宋体"/>
          <w:bCs w:val="0"/>
          <w:color w:val="auto"/>
          <w:kern w:val="21"/>
          <w:highlight w:val="none"/>
        </w:rPr>
        <w:t>第三节 评审过程的保密与录像</w:t>
      </w:r>
      <w:bookmarkEnd w:id="86"/>
      <w:bookmarkEnd w:id="87"/>
      <w:bookmarkEnd w:id="88"/>
    </w:p>
    <w:p w14:paraId="2184C0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1.保密。</w:t>
      </w:r>
    </w:p>
    <w:p w14:paraId="29C807E7">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47D29B">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2.录音录像。</w:t>
      </w:r>
    </w:p>
    <w:p w14:paraId="7D19EEA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采购代理机构对评审工作现场及操作屏幕进行全过程录音录像，录音录像资料作为采购项目文件随其他文件一并存档。</w:t>
      </w:r>
    </w:p>
    <w:p w14:paraId="0D9DAE42">
      <w:pPr>
        <w:keepNext/>
        <w:keepLines/>
        <w:spacing w:line="416" w:lineRule="auto"/>
        <w:jc w:val="center"/>
        <w:rPr>
          <w:rFonts w:ascii="宋体" w:hAnsi="宋体" w:cs="宋体"/>
          <w:color w:val="auto"/>
          <w:kern w:val="21"/>
          <w:highlight w:val="none"/>
        </w:rPr>
      </w:pPr>
      <w:r>
        <w:rPr>
          <w:rFonts w:hint="eastAsia" w:ascii="宋体" w:hAnsi="宋体" w:cs="宋体"/>
          <w:color w:val="auto"/>
          <w:kern w:val="21"/>
          <w:highlight w:val="none"/>
        </w:rPr>
        <w:br w:type="page"/>
      </w:r>
    </w:p>
    <w:p w14:paraId="3D065BC0">
      <w:pPr>
        <w:keepNext/>
        <w:keepLines/>
        <w:spacing w:line="416" w:lineRule="auto"/>
        <w:jc w:val="center"/>
        <w:rPr>
          <w:rFonts w:ascii="宋体" w:hAnsi="宋体" w:cs="宋体"/>
          <w:color w:val="auto"/>
          <w:kern w:val="21"/>
          <w:highlight w:val="none"/>
        </w:rPr>
      </w:pPr>
    </w:p>
    <w:p w14:paraId="6DCA2708">
      <w:pPr>
        <w:keepNext/>
        <w:keepLines/>
        <w:spacing w:line="416" w:lineRule="auto"/>
        <w:jc w:val="center"/>
        <w:rPr>
          <w:rFonts w:ascii="宋体" w:hAnsi="宋体" w:cs="宋体"/>
          <w:color w:val="auto"/>
          <w:kern w:val="21"/>
          <w:highlight w:val="none"/>
        </w:rPr>
      </w:pPr>
    </w:p>
    <w:p w14:paraId="42650E91">
      <w:pPr>
        <w:keepNext/>
        <w:keepLines/>
        <w:spacing w:line="416" w:lineRule="auto"/>
        <w:jc w:val="center"/>
        <w:rPr>
          <w:rFonts w:ascii="宋体" w:hAnsi="宋体" w:cs="宋体"/>
          <w:color w:val="auto"/>
          <w:kern w:val="21"/>
          <w:highlight w:val="none"/>
        </w:rPr>
      </w:pPr>
    </w:p>
    <w:p w14:paraId="6677993A">
      <w:pPr>
        <w:keepNext/>
        <w:keepLines/>
        <w:spacing w:line="416" w:lineRule="auto"/>
        <w:jc w:val="center"/>
        <w:rPr>
          <w:rFonts w:ascii="宋体" w:hAnsi="宋体" w:cs="宋体"/>
          <w:color w:val="auto"/>
          <w:kern w:val="21"/>
          <w:highlight w:val="none"/>
        </w:rPr>
      </w:pPr>
    </w:p>
    <w:p w14:paraId="6C142B7A">
      <w:pPr>
        <w:keepNext/>
        <w:keepLines/>
        <w:spacing w:line="416" w:lineRule="auto"/>
        <w:jc w:val="center"/>
        <w:rPr>
          <w:rFonts w:ascii="宋体" w:hAnsi="宋体" w:cs="宋体"/>
          <w:color w:val="auto"/>
          <w:kern w:val="21"/>
          <w:highlight w:val="none"/>
        </w:rPr>
      </w:pPr>
    </w:p>
    <w:p w14:paraId="67FC6CCF">
      <w:pPr>
        <w:pStyle w:val="2"/>
        <w:jc w:val="center"/>
        <w:rPr>
          <w:rFonts w:ascii="宋体" w:hAnsi="宋体" w:cs="宋体"/>
          <w:color w:val="auto"/>
          <w:kern w:val="21"/>
          <w:highlight w:val="none"/>
        </w:rPr>
        <w:sectPr>
          <w:footerReference r:id="rId11" w:type="first"/>
          <w:footerReference r:id="rId10" w:type="default"/>
          <w:pgSz w:w="11911" w:h="16838"/>
          <w:pgMar w:top="1440" w:right="1440" w:bottom="1440" w:left="1440" w:header="720" w:footer="720" w:gutter="0"/>
          <w:cols w:space="720" w:num="1"/>
        </w:sectPr>
      </w:pPr>
      <w:bookmarkStart w:id="89" w:name="_Toc23951"/>
      <w:bookmarkStart w:id="90" w:name="_Toc31548"/>
      <w:r>
        <w:rPr>
          <w:rFonts w:hint="eastAsia" w:ascii="宋体" w:hAnsi="宋体" w:cs="宋体"/>
          <w:color w:val="auto"/>
          <w:kern w:val="21"/>
          <w:highlight w:val="none"/>
        </w:rPr>
        <w:t>第五章 响应文件格式</w:t>
      </w:r>
      <w:bookmarkEnd w:id="89"/>
      <w:bookmarkEnd w:id="90"/>
    </w:p>
    <w:p w14:paraId="230465DC">
      <w:pPr>
        <w:pStyle w:val="3"/>
        <w:jc w:val="center"/>
        <w:rPr>
          <w:rFonts w:ascii="宋体" w:hAnsi="宋体" w:cs="宋体"/>
          <w:bCs w:val="0"/>
          <w:color w:val="auto"/>
          <w:kern w:val="21"/>
          <w:highlight w:val="none"/>
        </w:rPr>
      </w:pPr>
      <w:bookmarkStart w:id="91" w:name="_Toc80205938"/>
      <w:bookmarkStart w:id="92" w:name="_Toc7051"/>
      <w:bookmarkStart w:id="93" w:name="_Toc18318"/>
      <w:r>
        <w:rPr>
          <w:rFonts w:hint="eastAsia" w:ascii="宋体" w:hAnsi="宋体" w:cs="宋体"/>
          <w:bCs w:val="0"/>
          <w:color w:val="auto"/>
          <w:kern w:val="21"/>
          <w:highlight w:val="none"/>
        </w:rPr>
        <w:t>第一节 封面格式</w:t>
      </w:r>
      <w:bookmarkEnd w:id="91"/>
      <w:bookmarkEnd w:id="92"/>
      <w:bookmarkEnd w:id="93"/>
    </w:p>
    <w:p w14:paraId="2C2D59DA">
      <w:pPr>
        <w:rPr>
          <w:rFonts w:ascii="宋体" w:hAnsi="宋体" w:cs="宋体"/>
          <w:b/>
          <w:bCs/>
          <w:color w:val="auto"/>
          <w:kern w:val="21"/>
          <w:sz w:val="32"/>
          <w:szCs w:val="32"/>
          <w:highlight w:val="none"/>
        </w:rPr>
      </w:pPr>
      <w:r>
        <w:rPr>
          <w:rFonts w:hint="eastAsia" w:ascii="宋体" w:hAnsi="宋体" w:cs="宋体"/>
          <w:b/>
          <w:color w:val="auto"/>
          <w:kern w:val="21"/>
          <w:sz w:val="32"/>
          <w:szCs w:val="32"/>
          <w:highlight w:val="none"/>
        </w:rPr>
        <w:t>（</w:t>
      </w:r>
      <w:r>
        <w:rPr>
          <w:rFonts w:hint="eastAsia" w:ascii="宋体" w:hAnsi="宋体" w:cs="宋体"/>
          <w:b/>
          <w:bCs/>
          <w:color w:val="auto"/>
          <w:kern w:val="21"/>
          <w:sz w:val="32"/>
          <w:szCs w:val="32"/>
          <w:highlight w:val="none"/>
        </w:rPr>
        <w:t>响应文件外层包装封面格式</w:t>
      </w:r>
      <w:r>
        <w:rPr>
          <w:rFonts w:hint="eastAsia" w:ascii="宋体" w:hAnsi="宋体" w:cs="宋体"/>
          <w:b/>
          <w:color w:val="auto"/>
          <w:kern w:val="21"/>
          <w:sz w:val="32"/>
          <w:szCs w:val="32"/>
          <w:highlight w:val="none"/>
        </w:rPr>
        <w:t xml:space="preserve"> ）</w:t>
      </w:r>
    </w:p>
    <w:p w14:paraId="524AD48B">
      <w:pPr>
        <w:snapToGrid w:val="0"/>
        <w:spacing w:before="120" w:beforeLines="50" w:after="50"/>
        <w:rPr>
          <w:rFonts w:ascii="宋体" w:hAnsi="宋体" w:cs="宋体"/>
          <w:color w:val="auto"/>
          <w:kern w:val="21"/>
          <w:sz w:val="24"/>
          <w:szCs w:val="20"/>
          <w:highlight w:val="none"/>
        </w:rPr>
      </w:pPr>
    </w:p>
    <w:p w14:paraId="63790685">
      <w:pPr>
        <w:snapToGrid w:val="0"/>
        <w:spacing w:before="120" w:beforeLines="50" w:after="50"/>
        <w:jc w:val="center"/>
        <w:rPr>
          <w:rFonts w:ascii="宋体" w:hAnsi="宋体" w:cs="宋体"/>
          <w:bCs/>
          <w:color w:val="auto"/>
          <w:kern w:val="21"/>
          <w:sz w:val="24"/>
          <w:szCs w:val="20"/>
          <w:highlight w:val="none"/>
        </w:rPr>
      </w:pPr>
    </w:p>
    <w:p w14:paraId="1D9084F7">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响  应  文  件</w:t>
      </w:r>
    </w:p>
    <w:p w14:paraId="54877968">
      <w:pPr>
        <w:snapToGrid w:val="0"/>
        <w:spacing w:before="120" w:beforeLines="50" w:after="50"/>
        <w:rPr>
          <w:rFonts w:ascii="宋体" w:hAnsi="宋体" w:cs="宋体"/>
          <w:bCs/>
          <w:color w:val="auto"/>
          <w:kern w:val="21"/>
          <w:sz w:val="24"/>
          <w:szCs w:val="20"/>
          <w:highlight w:val="none"/>
        </w:rPr>
      </w:pPr>
    </w:p>
    <w:p w14:paraId="1B95FD1F">
      <w:pPr>
        <w:snapToGrid w:val="0"/>
        <w:spacing w:before="120" w:beforeLines="50" w:after="50"/>
        <w:rPr>
          <w:rFonts w:ascii="宋体" w:hAnsi="宋体" w:cs="宋体"/>
          <w:bCs/>
          <w:color w:val="auto"/>
          <w:kern w:val="21"/>
          <w:sz w:val="24"/>
          <w:szCs w:val="20"/>
          <w:highlight w:val="none"/>
        </w:rPr>
      </w:pPr>
    </w:p>
    <w:p w14:paraId="7DFDA361">
      <w:pPr>
        <w:snapToGrid w:val="0"/>
        <w:spacing w:before="120" w:beforeLines="50" w:after="50"/>
        <w:rPr>
          <w:rFonts w:ascii="宋体" w:hAnsi="宋体" w:cs="宋体"/>
          <w:bCs/>
          <w:color w:val="auto"/>
          <w:kern w:val="21"/>
          <w:sz w:val="32"/>
          <w:szCs w:val="32"/>
          <w:highlight w:val="none"/>
        </w:rPr>
      </w:pPr>
    </w:p>
    <w:p w14:paraId="2F55FC80">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6601E791">
      <w:pPr>
        <w:snapToGrid w:val="0"/>
        <w:spacing w:before="120" w:beforeLines="50" w:after="50"/>
        <w:ind w:firstLine="480" w:firstLineChars="150"/>
        <w:rPr>
          <w:rFonts w:ascii="宋体" w:hAnsi="宋体" w:cs="宋体"/>
          <w:bCs/>
          <w:color w:val="auto"/>
          <w:kern w:val="21"/>
          <w:sz w:val="32"/>
          <w:szCs w:val="32"/>
          <w:highlight w:val="none"/>
        </w:rPr>
      </w:pPr>
    </w:p>
    <w:p w14:paraId="760B8EF6">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24320E44">
      <w:pPr>
        <w:snapToGrid w:val="0"/>
        <w:spacing w:before="120" w:beforeLines="50" w:after="50"/>
        <w:ind w:firstLine="480" w:firstLineChars="150"/>
        <w:rPr>
          <w:rFonts w:ascii="宋体" w:hAnsi="宋体" w:cs="宋体"/>
          <w:bCs/>
          <w:color w:val="auto"/>
          <w:kern w:val="21"/>
          <w:sz w:val="32"/>
          <w:szCs w:val="32"/>
          <w:highlight w:val="none"/>
        </w:rPr>
      </w:pPr>
    </w:p>
    <w:p w14:paraId="0BE73EC2">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2B4E5702">
      <w:pPr>
        <w:snapToGrid w:val="0"/>
        <w:spacing w:before="120" w:beforeLines="50" w:after="50"/>
        <w:rPr>
          <w:rFonts w:ascii="宋体" w:hAnsi="宋体" w:cs="宋体"/>
          <w:bCs/>
          <w:color w:val="auto"/>
          <w:kern w:val="21"/>
          <w:sz w:val="32"/>
          <w:szCs w:val="32"/>
          <w:highlight w:val="none"/>
        </w:rPr>
      </w:pPr>
    </w:p>
    <w:p w14:paraId="3CCB9D3F">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2537F3EF">
      <w:pPr>
        <w:snapToGrid w:val="0"/>
        <w:spacing w:before="120" w:beforeLines="50" w:after="50"/>
        <w:rPr>
          <w:rFonts w:ascii="宋体" w:hAnsi="宋体" w:cs="宋体"/>
          <w:bCs/>
          <w:color w:val="auto"/>
          <w:kern w:val="21"/>
          <w:sz w:val="32"/>
          <w:szCs w:val="32"/>
          <w:highlight w:val="none"/>
        </w:rPr>
      </w:pPr>
    </w:p>
    <w:p w14:paraId="580E2484">
      <w:pPr>
        <w:snapToGrid w:val="0"/>
        <w:spacing w:before="120" w:beforeLines="50" w:after="50"/>
        <w:ind w:firstLine="480" w:firstLineChars="150"/>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首次响应文件提交截止时间前不得解密</w:t>
      </w:r>
    </w:p>
    <w:p w14:paraId="5E0B7F9B">
      <w:pPr>
        <w:snapToGrid w:val="0"/>
        <w:spacing w:before="120" w:beforeLines="50" w:after="50"/>
        <w:ind w:firstLine="5440" w:firstLineChars="1700"/>
        <w:jc w:val="center"/>
        <w:rPr>
          <w:rFonts w:ascii="宋体" w:hAnsi="宋体" w:cs="宋体"/>
          <w:bCs/>
          <w:color w:val="auto"/>
          <w:kern w:val="21"/>
          <w:sz w:val="32"/>
          <w:szCs w:val="32"/>
          <w:highlight w:val="none"/>
        </w:rPr>
      </w:pPr>
    </w:p>
    <w:p w14:paraId="2C475799">
      <w:pPr>
        <w:snapToGrid w:val="0"/>
        <w:spacing w:before="120" w:beforeLines="50" w:after="50"/>
        <w:ind w:firstLine="645"/>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年    月    日</w:t>
      </w:r>
    </w:p>
    <w:p w14:paraId="719573E0">
      <w:pPr>
        <w:rPr>
          <w:rFonts w:ascii="宋体" w:hAnsi="宋体" w:cs="宋体"/>
          <w:color w:val="auto"/>
          <w:kern w:val="21"/>
          <w:highlight w:val="none"/>
        </w:rPr>
        <w:sectPr>
          <w:pgSz w:w="11911" w:h="16838"/>
          <w:pgMar w:top="1440" w:right="1440" w:bottom="1440" w:left="1440" w:header="720" w:footer="720" w:gutter="0"/>
          <w:cols w:space="720" w:num="1"/>
        </w:sectPr>
      </w:pPr>
    </w:p>
    <w:p w14:paraId="769CF997">
      <w:pPr>
        <w:pStyle w:val="3"/>
        <w:jc w:val="center"/>
        <w:rPr>
          <w:rFonts w:ascii="宋体" w:hAnsi="宋体" w:cs="宋体"/>
          <w:bCs w:val="0"/>
          <w:color w:val="auto"/>
          <w:kern w:val="21"/>
          <w:highlight w:val="none"/>
        </w:rPr>
      </w:pPr>
      <w:bookmarkStart w:id="94" w:name="_Toc80205939"/>
      <w:bookmarkStart w:id="95" w:name="_Toc16652"/>
      <w:bookmarkStart w:id="96" w:name="_Toc22661"/>
      <w:r>
        <w:rPr>
          <w:rFonts w:hint="eastAsia" w:ascii="宋体" w:hAnsi="宋体" w:cs="宋体"/>
          <w:bCs w:val="0"/>
          <w:color w:val="auto"/>
          <w:kern w:val="21"/>
          <w:highlight w:val="none"/>
        </w:rPr>
        <w:t>第二节 资格证明文件格式</w:t>
      </w:r>
      <w:bookmarkEnd w:id="94"/>
      <w:bookmarkEnd w:id="95"/>
      <w:bookmarkEnd w:id="96"/>
    </w:p>
    <w:p w14:paraId="6A3DD1AC">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57F5DAB8">
      <w:pPr>
        <w:snapToGrid w:val="0"/>
        <w:spacing w:before="120" w:beforeLines="50" w:after="50"/>
        <w:rPr>
          <w:rFonts w:ascii="宋体" w:hAnsi="宋体" w:cs="宋体"/>
          <w:color w:val="auto"/>
          <w:kern w:val="21"/>
          <w:sz w:val="24"/>
          <w:szCs w:val="20"/>
          <w:highlight w:val="none"/>
        </w:rPr>
      </w:pPr>
    </w:p>
    <w:p w14:paraId="2018FAF6">
      <w:pPr>
        <w:snapToGrid w:val="0"/>
        <w:spacing w:before="120" w:beforeLines="50" w:after="50"/>
        <w:rPr>
          <w:rFonts w:ascii="宋体" w:hAnsi="宋体" w:cs="宋体"/>
          <w:color w:val="auto"/>
          <w:kern w:val="21"/>
          <w:sz w:val="24"/>
          <w:szCs w:val="20"/>
          <w:highlight w:val="none"/>
        </w:rPr>
      </w:pPr>
    </w:p>
    <w:p w14:paraId="7B605C82">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资  格  证  明  文  件（封面）</w:t>
      </w:r>
    </w:p>
    <w:p w14:paraId="273C022A">
      <w:pPr>
        <w:snapToGrid w:val="0"/>
        <w:spacing w:before="120" w:beforeLines="50" w:after="50"/>
        <w:rPr>
          <w:rFonts w:ascii="宋体" w:hAnsi="宋体" w:cs="宋体"/>
          <w:bCs/>
          <w:color w:val="auto"/>
          <w:kern w:val="21"/>
          <w:sz w:val="24"/>
          <w:szCs w:val="20"/>
          <w:highlight w:val="none"/>
        </w:rPr>
      </w:pPr>
    </w:p>
    <w:p w14:paraId="00B8E4BF">
      <w:pPr>
        <w:snapToGrid w:val="0"/>
        <w:spacing w:before="120" w:beforeLines="50" w:after="50"/>
        <w:rPr>
          <w:rFonts w:ascii="宋体" w:hAnsi="宋体" w:cs="宋体"/>
          <w:bCs/>
          <w:color w:val="auto"/>
          <w:kern w:val="21"/>
          <w:sz w:val="24"/>
          <w:szCs w:val="20"/>
          <w:highlight w:val="none"/>
        </w:rPr>
      </w:pPr>
    </w:p>
    <w:p w14:paraId="26A85DA8">
      <w:pPr>
        <w:snapToGrid w:val="0"/>
        <w:spacing w:before="120" w:beforeLines="50" w:after="50"/>
        <w:rPr>
          <w:rFonts w:ascii="宋体" w:hAnsi="宋体" w:cs="宋体"/>
          <w:bCs/>
          <w:color w:val="auto"/>
          <w:kern w:val="21"/>
          <w:sz w:val="24"/>
          <w:szCs w:val="20"/>
          <w:highlight w:val="none"/>
        </w:rPr>
      </w:pPr>
    </w:p>
    <w:p w14:paraId="2808309C">
      <w:pPr>
        <w:snapToGrid w:val="0"/>
        <w:spacing w:before="120" w:beforeLines="50" w:after="50"/>
        <w:rPr>
          <w:rFonts w:ascii="宋体" w:hAnsi="宋体" w:cs="宋体"/>
          <w:bCs/>
          <w:color w:val="auto"/>
          <w:kern w:val="21"/>
          <w:sz w:val="24"/>
          <w:szCs w:val="20"/>
          <w:highlight w:val="none"/>
        </w:rPr>
      </w:pPr>
    </w:p>
    <w:p w14:paraId="7D1E4B4A">
      <w:pPr>
        <w:snapToGrid w:val="0"/>
        <w:spacing w:before="120" w:beforeLines="50" w:after="50"/>
        <w:rPr>
          <w:rFonts w:ascii="宋体" w:hAnsi="宋体" w:cs="宋体"/>
          <w:bCs/>
          <w:color w:val="auto"/>
          <w:kern w:val="21"/>
          <w:sz w:val="24"/>
          <w:szCs w:val="20"/>
          <w:highlight w:val="none"/>
        </w:rPr>
      </w:pPr>
    </w:p>
    <w:p w14:paraId="5EAC8670">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10F1C5FC">
      <w:pPr>
        <w:snapToGrid w:val="0"/>
        <w:spacing w:before="120" w:beforeLines="50" w:after="50"/>
        <w:ind w:firstLine="720" w:firstLineChars="225"/>
        <w:rPr>
          <w:rFonts w:ascii="宋体" w:hAnsi="宋体" w:cs="宋体"/>
          <w:bCs/>
          <w:color w:val="auto"/>
          <w:kern w:val="21"/>
          <w:sz w:val="32"/>
          <w:szCs w:val="32"/>
          <w:highlight w:val="none"/>
        </w:rPr>
      </w:pPr>
    </w:p>
    <w:p w14:paraId="4B24211D">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7F5B3689">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4264D3EB">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3F0514BB">
      <w:pPr>
        <w:snapToGrid w:val="0"/>
        <w:spacing w:before="120" w:beforeLines="50" w:after="50"/>
        <w:ind w:firstLine="720" w:firstLineChars="225"/>
        <w:rPr>
          <w:rFonts w:ascii="宋体" w:hAnsi="宋体" w:cs="宋体"/>
          <w:bCs/>
          <w:color w:val="auto"/>
          <w:kern w:val="21"/>
          <w:sz w:val="32"/>
          <w:szCs w:val="32"/>
          <w:highlight w:val="none"/>
        </w:rPr>
      </w:pPr>
    </w:p>
    <w:p w14:paraId="16D4D636">
      <w:pPr>
        <w:pStyle w:val="7"/>
        <w:snapToGrid w:val="0"/>
        <w:spacing w:before="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76BD640D">
      <w:pPr>
        <w:pStyle w:val="7"/>
        <w:snapToGrid w:val="0"/>
        <w:spacing w:before="50" w:after="50"/>
        <w:ind w:firstLine="720" w:firstLineChars="225"/>
        <w:rPr>
          <w:rFonts w:ascii="宋体" w:hAnsi="宋体" w:cs="宋体"/>
          <w:bCs/>
          <w:color w:val="auto"/>
          <w:kern w:val="21"/>
          <w:sz w:val="32"/>
          <w:szCs w:val="32"/>
          <w:highlight w:val="none"/>
        </w:rPr>
      </w:pPr>
    </w:p>
    <w:p w14:paraId="639076A7">
      <w:pPr>
        <w:pStyle w:val="7"/>
        <w:snapToGrid w:val="0"/>
        <w:spacing w:before="50" w:after="50"/>
        <w:ind w:firstLine="720" w:firstLineChars="225"/>
        <w:rPr>
          <w:rFonts w:ascii="宋体" w:hAnsi="宋体" w:cs="宋体"/>
          <w:bCs/>
          <w:color w:val="auto"/>
          <w:kern w:val="21"/>
          <w:sz w:val="32"/>
          <w:szCs w:val="32"/>
          <w:highlight w:val="none"/>
        </w:rPr>
      </w:pPr>
    </w:p>
    <w:p w14:paraId="7199BCA3">
      <w:pPr>
        <w:pStyle w:val="7"/>
        <w:snapToGrid w:val="0"/>
        <w:spacing w:before="50" w:after="50"/>
        <w:ind w:firstLine="720" w:firstLineChars="225"/>
        <w:rPr>
          <w:rFonts w:ascii="宋体" w:hAnsi="宋体" w:cs="宋体"/>
          <w:bCs/>
          <w:color w:val="auto"/>
          <w:kern w:val="21"/>
          <w:sz w:val="32"/>
          <w:szCs w:val="32"/>
          <w:highlight w:val="none"/>
        </w:rPr>
      </w:pPr>
    </w:p>
    <w:p w14:paraId="14A1FFC9">
      <w:pPr>
        <w:pStyle w:val="7"/>
        <w:snapToGrid w:val="0"/>
        <w:spacing w:before="50" w:after="50"/>
        <w:ind w:firstLine="1280" w:firstLineChars="400"/>
        <w:rPr>
          <w:rFonts w:ascii="宋体" w:hAnsi="宋体" w:cs="宋体"/>
          <w:bCs/>
          <w:color w:val="auto"/>
          <w:kern w:val="21"/>
          <w:sz w:val="32"/>
          <w:szCs w:val="32"/>
          <w:highlight w:val="none"/>
        </w:rPr>
      </w:pPr>
    </w:p>
    <w:p w14:paraId="0C1E1E1A">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78C82971">
      <w:pPr>
        <w:snapToGrid w:val="0"/>
        <w:spacing w:before="120" w:beforeLines="50" w:after="50" w:line="360" w:lineRule="auto"/>
        <w:jc w:val="center"/>
        <w:rPr>
          <w:rFonts w:ascii="宋体" w:hAnsi="宋体" w:cs="宋体"/>
          <w:b/>
          <w:color w:val="auto"/>
          <w:kern w:val="21"/>
          <w:sz w:val="36"/>
          <w:szCs w:val="36"/>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 xml:space="preserve"> </w:t>
      </w:r>
      <w:r>
        <w:rPr>
          <w:rFonts w:hint="eastAsia" w:ascii="宋体" w:hAnsi="宋体" w:cs="宋体"/>
          <w:b/>
          <w:color w:val="auto"/>
          <w:kern w:val="21"/>
          <w:sz w:val="36"/>
          <w:szCs w:val="36"/>
          <w:highlight w:val="none"/>
        </w:rPr>
        <w:t>资格证明文件目录</w:t>
      </w:r>
    </w:p>
    <w:p w14:paraId="0392B5D6">
      <w:pPr>
        <w:snapToGrid w:val="0"/>
        <w:spacing w:line="360" w:lineRule="auto"/>
        <w:rPr>
          <w:rFonts w:ascii="宋体" w:hAnsi="宋体" w:cs="宋体"/>
          <w:color w:val="auto"/>
          <w:kern w:val="21"/>
          <w:sz w:val="24"/>
          <w:highlight w:val="none"/>
        </w:rPr>
      </w:pPr>
    </w:p>
    <w:p w14:paraId="572CB520">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一、营业执照（或事业法人登记证或其他工商等登记证明材料）复印件（供应商为自然人的，须提供自然人的身份证明）…………………………………………………（页码）</w:t>
      </w:r>
    </w:p>
    <w:p w14:paraId="11C04C39">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二、符合参与政府采购活动的资格条件依法缴纳税收、社会保障资金等方面的材料………………………………………………………………………………………（页码）</w:t>
      </w:r>
    </w:p>
    <w:p w14:paraId="6724AE84">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三、财务状况报告方面的材料………………………………………………………（页码）</w:t>
      </w:r>
    </w:p>
    <w:p w14:paraId="6134BCA1">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四、供应商直接控股股东信息………………………………………………………（页码）</w:t>
      </w:r>
    </w:p>
    <w:p w14:paraId="6316EA9A">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五、供应商直接关联关系信息表……………………………………………………（页码）</w:t>
      </w:r>
    </w:p>
    <w:p w14:paraId="5B9F6084">
      <w:pPr>
        <w:snapToGrid w:val="0"/>
        <w:spacing w:line="360" w:lineRule="auto"/>
        <w:rPr>
          <w:rFonts w:hint="eastAsia" w:ascii="宋体" w:hAnsi="宋体" w:cs="宋体"/>
          <w:color w:val="auto"/>
          <w:kern w:val="21"/>
          <w:sz w:val="24"/>
          <w:highlight w:val="none"/>
        </w:rPr>
      </w:pPr>
      <w:r>
        <w:rPr>
          <w:rFonts w:hint="eastAsia" w:ascii="宋体" w:hAnsi="宋体" w:cs="宋体"/>
          <w:color w:val="auto"/>
          <w:kern w:val="21"/>
          <w:sz w:val="24"/>
          <w:highlight w:val="none"/>
        </w:rPr>
        <w:t>六、资格声明函………………………………………………………………………（页码）</w:t>
      </w:r>
    </w:p>
    <w:p w14:paraId="0134D531">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lang w:val="en-US" w:eastAsia="zh-CN"/>
        </w:rPr>
        <w:t>七、</w:t>
      </w:r>
      <w:r>
        <w:rPr>
          <w:rFonts w:hint="eastAsia" w:ascii="宋体" w:hAnsi="宋体" w:cs="宋体"/>
          <w:color w:val="auto"/>
          <w:kern w:val="21"/>
          <w:sz w:val="24"/>
          <w:highlight w:val="none"/>
        </w:rPr>
        <w:t>除磋商文件规定必须提供以外，供应商认为需要提供的其他证明材料……（页码）</w:t>
      </w:r>
    </w:p>
    <w:p w14:paraId="05E608B4">
      <w:pPr>
        <w:spacing w:line="360" w:lineRule="auto"/>
        <w:rPr>
          <w:rFonts w:ascii="宋体" w:hAnsi="宋体" w:cs="宋体"/>
          <w:b/>
          <w:bCs/>
          <w:color w:val="auto"/>
          <w:kern w:val="21"/>
          <w:sz w:val="24"/>
          <w:highlight w:val="none"/>
        </w:rPr>
      </w:pPr>
    </w:p>
    <w:p w14:paraId="060D54BD">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注：以上目录是编制供应商响应文件的基本格式要求，各供应商可根据自身情况进一步细化。</w:t>
      </w:r>
    </w:p>
    <w:p w14:paraId="1A45F741">
      <w:pPr>
        <w:snapToGrid w:val="0"/>
        <w:spacing w:before="120" w:beforeLines="50" w:after="50" w:line="360" w:lineRule="auto"/>
        <w:ind w:left="142" w:firstLine="420" w:firstLineChars="200"/>
        <w:jc w:val="left"/>
        <w:rPr>
          <w:rFonts w:ascii="宋体" w:hAnsi="宋体" w:cs="宋体"/>
          <w:color w:val="auto"/>
          <w:kern w:val="21"/>
          <w:szCs w:val="21"/>
          <w:highlight w:val="none"/>
        </w:rPr>
      </w:pPr>
    </w:p>
    <w:p w14:paraId="06FBA7B4">
      <w:pPr>
        <w:spacing w:line="300" w:lineRule="auto"/>
        <w:rPr>
          <w:rFonts w:ascii="宋体" w:hAnsi="宋体" w:cs="宋体"/>
          <w:color w:val="auto"/>
          <w:kern w:val="21"/>
          <w:szCs w:val="21"/>
          <w:highlight w:val="none"/>
        </w:rPr>
      </w:pPr>
    </w:p>
    <w:p w14:paraId="3B8A6A1E">
      <w:pPr>
        <w:spacing w:line="300" w:lineRule="auto"/>
        <w:rPr>
          <w:rFonts w:ascii="宋体" w:hAnsi="宋体" w:cs="宋体"/>
          <w:color w:val="auto"/>
          <w:kern w:val="21"/>
          <w:szCs w:val="21"/>
          <w:highlight w:val="none"/>
        </w:rPr>
      </w:pPr>
    </w:p>
    <w:p w14:paraId="47B557FD">
      <w:pPr>
        <w:spacing w:line="300" w:lineRule="auto"/>
        <w:rPr>
          <w:rFonts w:ascii="宋体" w:hAnsi="宋体" w:cs="宋体"/>
          <w:color w:val="auto"/>
          <w:kern w:val="21"/>
          <w:szCs w:val="21"/>
          <w:highlight w:val="none"/>
        </w:rPr>
      </w:pPr>
    </w:p>
    <w:p w14:paraId="170A6D3C">
      <w:pPr>
        <w:spacing w:line="300" w:lineRule="auto"/>
        <w:rPr>
          <w:rFonts w:ascii="宋体" w:hAnsi="宋体" w:cs="宋体"/>
          <w:color w:val="auto"/>
          <w:kern w:val="21"/>
          <w:szCs w:val="21"/>
          <w:highlight w:val="none"/>
        </w:rPr>
      </w:pPr>
    </w:p>
    <w:p w14:paraId="00B26CDC">
      <w:pPr>
        <w:spacing w:line="300" w:lineRule="auto"/>
        <w:rPr>
          <w:rFonts w:ascii="宋体" w:hAnsi="宋体" w:cs="宋体"/>
          <w:color w:val="auto"/>
          <w:kern w:val="21"/>
          <w:szCs w:val="21"/>
          <w:highlight w:val="none"/>
        </w:rPr>
      </w:pPr>
    </w:p>
    <w:p w14:paraId="670FC274">
      <w:pPr>
        <w:spacing w:line="300" w:lineRule="auto"/>
        <w:rPr>
          <w:rFonts w:ascii="宋体" w:hAnsi="宋体" w:cs="宋体"/>
          <w:color w:val="auto"/>
          <w:kern w:val="21"/>
          <w:szCs w:val="21"/>
          <w:highlight w:val="none"/>
        </w:rPr>
      </w:pPr>
    </w:p>
    <w:p w14:paraId="556A711F">
      <w:pPr>
        <w:spacing w:line="300" w:lineRule="auto"/>
        <w:rPr>
          <w:rFonts w:ascii="宋体" w:hAnsi="宋体" w:cs="宋体"/>
          <w:color w:val="auto"/>
          <w:kern w:val="21"/>
          <w:szCs w:val="21"/>
          <w:highlight w:val="none"/>
        </w:rPr>
      </w:pPr>
    </w:p>
    <w:p w14:paraId="359BEEA3">
      <w:pPr>
        <w:spacing w:line="300" w:lineRule="auto"/>
        <w:rPr>
          <w:rFonts w:ascii="宋体" w:hAnsi="宋体" w:cs="宋体"/>
          <w:color w:val="auto"/>
          <w:kern w:val="21"/>
          <w:szCs w:val="21"/>
          <w:highlight w:val="none"/>
        </w:rPr>
      </w:pPr>
    </w:p>
    <w:p w14:paraId="64477A1E">
      <w:pPr>
        <w:spacing w:line="300" w:lineRule="auto"/>
        <w:rPr>
          <w:rFonts w:ascii="宋体" w:hAnsi="宋体" w:cs="宋体"/>
          <w:color w:val="auto"/>
          <w:kern w:val="21"/>
          <w:szCs w:val="21"/>
          <w:highlight w:val="none"/>
        </w:rPr>
      </w:pPr>
    </w:p>
    <w:p w14:paraId="411E1738">
      <w:pPr>
        <w:pStyle w:val="19"/>
        <w:spacing w:line="360" w:lineRule="auto"/>
        <w:ind w:firstLine="400" w:firstLineChars="200"/>
        <w:rPr>
          <w:rFonts w:hAnsi="宋体" w:cs="宋体"/>
          <w:b/>
          <w:color w:val="auto"/>
          <w:kern w:val="21"/>
          <w:sz w:val="30"/>
          <w:szCs w:val="30"/>
          <w:highlight w:val="none"/>
        </w:rPr>
      </w:pPr>
      <w:r>
        <w:rPr>
          <w:rFonts w:hint="eastAsia" w:hAnsi="宋体" w:cs="宋体"/>
          <w:color w:val="auto"/>
          <w:kern w:val="21"/>
          <w:highlight w:val="none"/>
        </w:rPr>
        <w:br w:type="page"/>
      </w:r>
      <w:r>
        <w:rPr>
          <w:rFonts w:hint="eastAsia" w:hAnsi="宋体" w:cs="宋体"/>
          <w:color w:val="auto"/>
          <w:kern w:val="21"/>
          <w:highlight w:val="none"/>
        </w:rPr>
        <w:t xml:space="preserve">   </w:t>
      </w:r>
      <w:r>
        <w:rPr>
          <w:rFonts w:hint="eastAsia" w:hAnsi="宋体" w:cs="宋体"/>
          <w:b/>
          <w:color w:val="auto"/>
          <w:kern w:val="21"/>
          <w:sz w:val="30"/>
          <w:szCs w:val="30"/>
          <w:highlight w:val="none"/>
        </w:rPr>
        <w:t>一、营业执照（或事业法人登记证或其他工商等登记证明材料）复印件（供应商为自然人的，提供自然人的身份证明）</w:t>
      </w:r>
    </w:p>
    <w:p w14:paraId="6EBD71E7">
      <w:pPr>
        <w:pStyle w:val="19"/>
        <w:spacing w:line="360" w:lineRule="auto"/>
        <w:ind w:firstLine="602" w:firstLineChars="200"/>
        <w:rPr>
          <w:rFonts w:hAnsi="宋体" w:cs="宋体"/>
          <w:b/>
          <w:color w:val="auto"/>
          <w:kern w:val="21"/>
          <w:sz w:val="30"/>
          <w:szCs w:val="30"/>
          <w:highlight w:val="none"/>
        </w:rPr>
      </w:pPr>
    </w:p>
    <w:p w14:paraId="18AB0ECE">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718B7CA">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135C6C74">
      <w:pPr>
        <w:snapToGrid w:val="0"/>
        <w:spacing w:before="120" w:beforeLines="50" w:after="50"/>
        <w:rPr>
          <w:rFonts w:ascii="宋体" w:hAnsi="宋体" w:cs="宋体"/>
          <w:color w:val="auto"/>
          <w:kern w:val="21"/>
          <w:sz w:val="24"/>
          <w:szCs w:val="20"/>
          <w:highlight w:val="none"/>
        </w:rPr>
      </w:pPr>
    </w:p>
    <w:p w14:paraId="48148B2D">
      <w:pPr>
        <w:pStyle w:val="19"/>
        <w:spacing w:line="360" w:lineRule="auto"/>
        <w:ind w:firstLine="602" w:firstLineChars="200"/>
        <w:rPr>
          <w:rFonts w:hAnsi="宋体" w:cs="宋体"/>
          <w:b/>
          <w:color w:val="auto"/>
          <w:kern w:val="21"/>
          <w:sz w:val="30"/>
          <w:szCs w:val="30"/>
          <w:highlight w:val="none"/>
        </w:rPr>
      </w:pPr>
      <w:r>
        <w:rPr>
          <w:rFonts w:hint="eastAsia" w:hAnsi="宋体" w:cs="宋体"/>
          <w:b/>
          <w:color w:val="auto"/>
          <w:kern w:val="21"/>
          <w:sz w:val="30"/>
          <w:szCs w:val="30"/>
          <w:highlight w:val="none"/>
        </w:rPr>
        <w:t>二、符合参与政府采购活动的资格条件依法缴纳税收、社会保障资金等方面的材料</w:t>
      </w:r>
    </w:p>
    <w:p w14:paraId="6C57E6A0">
      <w:pPr>
        <w:spacing w:line="300" w:lineRule="auto"/>
        <w:rPr>
          <w:rFonts w:ascii="宋体" w:hAnsi="宋体" w:cs="宋体"/>
          <w:color w:val="auto"/>
          <w:kern w:val="21"/>
          <w:szCs w:val="21"/>
          <w:highlight w:val="none"/>
        </w:rPr>
      </w:pPr>
    </w:p>
    <w:p w14:paraId="675E27F7">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2F966E4">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E895393">
      <w:pPr>
        <w:spacing w:line="300" w:lineRule="auto"/>
        <w:rPr>
          <w:rFonts w:ascii="宋体" w:hAnsi="宋体" w:cs="宋体"/>
          <w:color w:val="auto"/>
          <w:kern w:val="21"/>
          <w:szCs w:val="21"/>
          <w:highlight w:val="none"/>
        </w:rPr>
      </w:pPr>
    </w:p>
    <w:p w14:paraId="27EB761E">
      <w:pPr>
        <w:spacing w:line="300" w:lineRule="auto"/>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三、财务状况报告方面的材料</w:t>
      </w:r>
    </w:p>
    <w:p w14:paraId="3DB99EDC">
      <w:pPr>
        <w:spacing w:line="300" w:lineRule="auto"/>
        <w:rPr>
          <w:rFonts w:ascii="宋体" w:hAnsi="宋体" w:cs="宋体"/>
          <w:color w:val="auto"/>
          <w:kern w:val="21"/>
          <w:szCs w:val="21"/>
          <w:highlight w:val="none"/>
        </w:rPr>
      </w:pPr>
    </w:p>
    <w:p w14:paraId="5C8A3042">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CFE43C9">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4F991D57">
      <w:pPr>
        <w:spacing w:line="320" w:lineRule="exact"/>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46D428D3">
      <w:pPr>
        <w:snapToGrid w:val="0"/>
        <w:spacing w:before="120" w:beforeLines="50" w:after="50" w:line="360" w:lineRule="auto"/>
        <w:jc w:val="center"/>
        <w:rPr>
          <w:rFonts w:ascii="宋体" w:hAnsi="宋体" w:cs="宋体"/>
          <w:b/>
          <w:color w:val="auto"/>
          <w:kern w:val="21"/>
          <w:sz w:val="24"/>
          <w:highlight w:val="none"/>
        </w:rPr>
      </w:pPr>
    </w:p>
    <w:p w14:paraId="7A70D93C">
      <w:pPr>
        <w:spacing w:line="360" w:lineRule="auto"/>
        <w:ind w:firstLine="596" w:firstLineChars="198"/>
        <w:contextualSpacing/>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四、供应商直接控股股东信息</w:t>
      </w:r>
    </w:p>
    <w:p w14:paraId="3A0618D8">
      <w:pPr>
        <w:spacing w:line="360" w:lineRule="auto"/>
        <w:contextualSpacing/>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07CC02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19240">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37A5AB">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EAE626">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02EBE5">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75D8E4">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3D56566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08EA1">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CEBC41">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0F3EE9">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1E0AD5">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BA981">
            <w:pPr>
              <w:widowControl/>
              <w:spacing w:line="360" w:lineRule="auto"/>
              <w:contextualSpacing/>
              <w:jc w:val="center"/>
              <w:rPr>
                <w:rFonts w:ascii="宋体" w:hAnsi="宋体" w:cs="宋体"/>
                <w:color w:val="auto"/>
                <w:kern w:val="21"/>
                <w:sz w:val="24"/>
                <w:highlight w:val="none"/>
              </w:rPr>
            </w:pPr>
          </w:p>
        </w:tc>
      </w:tr>
      <w:tr w14:paraId="7A499AE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BF39E8">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061577">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FD43D8">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FB72D1">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FE231B">
            <w:pPr>
              <w:widowControl/>
              <w:spacing w:line="360" w:lineRule="auto"/>
              <w:contextualSpacing/>
              <w:jc w:val="center"/>
              <w:rPr>
                <w:rFonts w:ascii="宋体" w:hAnsi="宋体" w:cs="宋体"/>
                <w:color w:val="auto"/>
                <w:kern w:val="21"/>
                <w:sz w:val="24"/>
                <w:highlight w:val="none"/>
              </w:rPr>
            </w:pPr>
          </w:p>
        </w:tc>
      </w:tr>
      <w:tr w14:paraId="525D5E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1F40BF">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CA40CF">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9CC1F1">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513832">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6408F">
            <w:pPr>
              <w:widowControl/>
              <w:spacing w:line="360" w:lineRule="auto"/>
              <w:contextualSpacing/>
              <w:jc w:val="center"/>
              <w:rPr>
                <w:rFonts w:ascii="宋体" w:hAnsi="宋体" w:cs="宋体"/>
                <w:color w:val="auto"/>
                <w:kern w:val="21"/>
                <w:sz w:val="24"/>
                <w:highlight w:val="none"/>
              </w:rPr>
            </w:pPr>
          </w:p>
        </w:tc>
      </w:tr>
      <w:tr w14:paraId="420129F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EB1DF9">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18B3D0">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4225AC">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423984">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E0891">
            <w:pPr>
              <w:widowControl/>
              <w:spacing w:line="360" w:lineRule="auto"/>
              <w:contextualSpacing/>
              <w:jc w:val="center"/>
              <w:rPr>
                <w:rFonts w:ascii="宋体" w:hAnsi="宋体" w:cs="宋体"/>
                <w:color w:val="auto"/>
                <w:kern w:val="21"/>
                <w:sz w:val="24"/>
                <w:highlight w:val="none"/>
              </w:rPr>
            </w:pPr>
          </w:p>
        </w:tc>
      </w:tr>
    </w:tbl>
    <w:p w14:paraId="0959AE86">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3B841D8B">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34094A">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2.本表所指的控股关系仅限于直接控股关系，不包括间接的控股关系。公司实际控制人与公司之间的关系不属于本表所指的直接控股关系。</w:t>
      </w:r>
    </w:p>
    <w:p w14:paraId="33467253">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3.供应商不存在直接控股股东的，则填“无”。</w:t>
      </w:r>
    </w:p>
    <w:p w14:paraId="26EA6A89">
      <w:pPr>
        <w:snapToGrid w:val="0"/>
        <w:spacing w:line="360" w:lineRule="auto"/>
        <w:jc w:val="left"/>
        <w:rPr>
          <w:rFonts w:ascii="宋体" w:hAnsi="宋体" w:cs="宋体"/>
          <w:color w:val="auto"/>
          <w:kern w:val="21"/>
          <w:sz w:val="24"/>
          <w:highlight w:val="none"/>
        </w:rPr>
      </w:pPr>
    </w:p>
    <w:p w14:paraId="65BCB1A0">
      <w:pPr>
        <w:snapToGrid w:val="0"/>
        <w:spacing w:line="360" w:lineRule="auto"/>
        <w:jc w:val="left"/>
        <w:rPr>
          <w:rFonts w:ascii="宋体" w:hAnsi="宋体" w:cs="宋体"/>
          <w:color w:val="auto"/>
          <w:kern w:val="21"/>
          <w:sz w:val="24"/>
          <w:highlight w:val="none"/>
        </w:rPr>
      </w:pPr>
    </w:p>
    <w:p w14:paraId="5CF6B0A7">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B2C2592">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74DC0C60">
      <w:pPr>
        <w:snapToGrid w:val="0"/>
        <w:rPr>
          <w:rFonts w:ascii="宋体" w:hAnsi="宋体" w:cs="宋体"/>
          <w:b/>
          <w:color w:val="auto"/>
          <w:kern w:val="21"/>
          <w:sz w:val="30"/>
          <w:szCs w:val="30"/>
          <w:highlight w:val="none"/>
        </w:rPr>
      </w:pPr>
    </w:p>
    <w:p w14:paraId="27842BC7">
      <w:pPr>
        <w:snapToGrid w:val="0"/>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五、供应商直接管理关系信息表</w:t>
      </w:r>
    </w:p>
    <w:p w14:paraId="171D29FE">
      <w:pPr>
        <w:snapToGrid w:val="0"/>
        <w:spacing w:line="360" w:lineRule="auto"/>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27D87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E54D56">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5CB209">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600E7E">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89DF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6011922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D3E24">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74F18">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9176B">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13AA4C">
            <w:pPr>
              <w:widowControl/>
              <w:spacing w:line="360" w:lineRule="auto"/>
              <w:contextualSpacing/>
              <w:jc w:val="center"/>
              <w:rPr>
                <w:rFonts w:ascii="宋体" w:hAnsi="宋体" w:cs="宋体"/>
                <w:color w:val="auto"/>
                <w:kern w:val="21"/>
                <w:sz w:val="24"/>
                <w:highlight w:val="none"/>
              </w:rPr>
            </w:pPr>
          </w:p>
        </w:tc>
      </w:tr>
      <w:tr w14:paraId="58511F7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BAC6B">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DFB93B">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BE3408">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28E854">
            <w:pPr>
              <w:widowControl/>
              <w:spacing w:line="360" w:lineRule="auto"/>
              <w:contextualSpacing/>
              <w:jc w:val="center"/>
              <w:rPr>
                <w:rFonts w:ascii="宋体" w:hAnsi="宋体" w:cs="宋体"/>
                <w:color w:val="auto"/>
                <w:kern w:val="21"/>
                <w:sz w:val="24"/>
                <w:highlight w:val="none"/>
              </w:rPr>
            </w:pPr>
          </w:p>
        </w:tc>
      </w:tr>
      <w:tr w14:paraId="29A1C27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FDBFB1">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574938">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00C38">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7DB4BD">
            <w:pPr>
              <w:widowControl/>
              <w:spacing w:line="360" w:lineRule="auto"/>
              <w:contextualSpacing/>
              <w:jc w:val="center"/>
              <w:rPr>
                <w:rFonts w:ascii="宋体" w:hAnsi="宋体" w:cs="宋体"/>
                <w:color w:val="auto"/>
                <w:kern w:val="21"/>
                <w:sz w:val="24"/>
                <w:highlight w:val="none"/>
              </w:rPr>
            </w:pPr>
          </w:p>
        </w:tc>
      </w:tr>
      <w:tr w14:paraId="16AC1BF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49173">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33A0F1">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A4B555">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29BD17">
            <w:pPr>
              <w:widowControl/>
              <w:spacing w:line="360" w:lineRule="auto"/>
              <w:contextualSpacing/>
              <w:jc w:val="center"/>
              <w:rPr>
                <w:rFonts w:ascii="宋体" w:hAnsi="宋体" w:cs="宋体"/>
                <w:color w:val="auto"/>
                <w:kern w:val="21"/>
                <w:sz w:val="24"/>
                <w:highlight w:val="none"/>
              </w:rPr>
            </w:pPr>
          </w:p>
        </w:tc>
      </w:tr>
    </w:tbl>
    <w:p w14:paraId="68FC5CE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7C85459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1.管理关系：是指不具有出资持股关系的其他单位之间存在的管理与被管理关系，如一些上下级关系的事业单位和团体组织。</w:t>
      </w:r>
    </w:p>
    <w:p w14:paraId="186E911B">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2.本表所指的管理关系仅限于直接管理关系，不包括间接的管理关系。</w:t>
      </w:r>
    </w:p>
    <w:p w14:paraId="26650AD1">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3.供应商不存在直接管理关系的，则填“无”。</w:t>
      </w:r>
    </w:p>
    <w:p w14:paraId="0016811A">
      <w:pPr>
        <w:spacing w:line="360" w:lineRule="auto"/>
        <w:contextualSpacing/>
        <w:jc w:val="left"/>
        <w:rPr>
          <w:rFonts w:ascii="宋体" w:hAnsi="宋体" w:cs="宋体"/>
          <w:color w:val="auto"/>
          <w:kern w:val="21"/>
          <w:sz w:val="24"/>
          <w:highlight w:val="none"/>
        </w:rPr>
      </w:pPr>
    </w:p>
    <w:p w14:paraId="78A28561">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515BF55">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4F76805">
      <w:pPr>
        <w:spacing w:line="320" w:lineRule="exact"/>
        <w:ind w:firstLine="602" w:firstLineChars="200"/>
        <w:jc w:val="left"/>
        <w:rPr>
          <w:rFonts w:ascii="宋体" w:hAnsi="宋体" w:cs="宋体"/>
          <w:color w:val="auto"/>
          <w:kern w:val="21"/>
          <w:sz w:val="28"/>
          <w:szCs w:val="28"/>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六、资格声明函</w:t>
      </w:r>
    </w:p>
    <w:p w14:paraId="1EAE1257">
      <w:pPr>
        <w:spacing w:line="320" w:lineRule="exact"/>
        <w:jc w:val="center"/>
        <w:rPr>
          <w:rFonts w:ascii="宋体" w:hAnsi="宋体" w:cs="宋体"/>
          <w:b/>
          <w:color w:val="auto"/>
          <w:kern w:val="21"/>
          <w:sz w:val="32"/>
          <w:szCs w:val="32"/>
          <w:highlight w:val="none"/>
        </w:rPr>
      </w:pPr>
    </w:p>
    <w:p w14:paraId="58B9ABB9">
      <w:pPr>
        <w:spacing w:line="320" w:lineRule="exact"/>
        <w:jc w:val="center"/>
        <w:rPr>
          <w:rFonts w:ascii="宋体" w:hAnsi="宋体" w:cs="宋体"/>
          <w:b/>
          <w:color w:val="auto"/>
          <w:kern w:val="21"/>
          <w:sz w:val="32"/>
          <w:szCs w:val="32"/>
          <w:highlight w:val="none"/>
        </w:rPr>
      </w:pPr>
      <w:r>
        <w:rPr>
          <w:rFonts w:hint="eastAsia" w:ascii="宋体" w:hAnsi="宋体" w:cs="宋体"/>
          <w:b/>
          <w:color w:val="auto"/>
          <w:kern w:val="21"/>
          <w:sz w:val="32"/>
          <w:szCs w:val="32"/>
          <w:highlight w:val="none"/>
        </w:rPr>
        <w:t>资格声明函</w:t>
      </w:r>
    </w:p>
    <w:p w14:paraId="76ABFB2D">
      <w:pPr>
        <w:spacing w:line="320" w:lineRule="exact"/>
        <w:jc w:val="center"/>
        <w:rPr>
          <w:rFonts w:ascii="宋体" w:hAnsi="宋体" w:cs="宋体"/>
          <w:color w:val="auto"/>
          <w:kern w:val="21"/>
          <w:sz w:val="24"/>
          <w:szCs w:val="20"/>
          <w:highlight w:val="none"/>
        </w:rPr>
      </w:pPr>
    </w:p>
    <w:p w14:paraId="5987D3BB">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52F8ECD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系中华人民共和国合法供应商，经营地址</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1AC6B3D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我方愿意参加贵方组织的</w:t>
      </w:r>
      <w:r>
        <w:rPr>
          <w:rFonts w:hint="eastAsia" w:ascii="宋体" w:hAnsi="宋体" w:cs="宋体"/>
          <w:color w:val="auto"/>
          <w:kern w:val="21"/>
          <w:sz w:val="24"/>
          <w:highlight w:val="none"/>
          <w:u w:val="single"/>
        </w:rPr>
        <w:t>（项目名称）</w:t>
      </w:r>
      <w:r>
        <w:rPr>
          <w:rFonts w:hint="eastAsia" w:ascii="宋体" w:hAnsi="宋体" w:cs="宋体"/>
          <w:color w:val="auto"/>
          <w:kern w:val="21"/>
          <w:sz w:val="24"/>
          <w:highlight w:val="none"/>
        </w:rPr>
        <w:t>项目的竞标，为便于贵方公正、择优地确定成交供应商及其竞标产品和服务，我方就本次竞标有关事项郑重声明如下：</w:t>
      </w:r>
    </w:p>
    <w:p w14:paraId="28AEAE7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1.我方向贵方提交的所有响应文件、资料都是准确的和真实的。</w:t>
      </w:r>
    </w:p>
    <w:p w14:paraId="2A2BD84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E28777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3.在此，我方宣布同意如下：</w:t>
      </w:r>
    </w:p>
    <w:p w14:paraId="6E5F361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（1）将按磋商文件的约定履行合同责任和义务；</w:t>
      </w:r>
    </w:p>
    <w:p w14:paraId="0AD1D49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（2）已详细审查全部磋商文件，包括澄清或者更正公告（如有）；</w:t>
      </w:r>
    </w:p>
    <w:p w14:paraId="66206BD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（3）同意提供按照贵方可能要求的与磋商有关的一切数据或者资料；</w:t>
      </w:r>
    </w:p>
    <w:p w14:paraId="20B74DA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（4）响应磋商文件规定的竞标有效期。</w:t>
      </w:r>
    </w:p>
    <w:p w14:paraId="066A59E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4.我方承诺符合《中华人民共和国政府采购法》第二十二条规定：</w:t>
      </w:r>
    </w:p>
    <w:p w14:paraId="192A47B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（1）具有独立承担民事责任的能力；</w:t>
      </w:r>
    </w:p>
    <w:p w14:paraId="01CBEE2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（2）具有良好的商业信誉和健全的财务会计制度；</w:t>
      </w:r>
    </w:p>
    <w:p w14:paraId="4B6B32F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（3）具有履行合同所必需的设备和专业技术能力；</w:t>
      </w:r>
    </w:p>
    <w:p w14:paraId="0FEC28E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（4）有依法缴纳税收和社会保障资金的良好记录；</w:t>
      </w:r>
    </w:p>
    <w:p w14:paraId="513FAB5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（5）参加政府采购活动前三年内，在经营活动中没有重大违法记录；</w:t>
      </w:r>
    </w:p>
    <w:p w14:paraId="2E41F97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（6）法律、行政法规规定的其他条件。</w:t>
      </w:r>
    </w:p>
    <w:p w14:paraId="0446839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546A82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1B303A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□我方本次响应文件内容中未涉及商业秘密；</w:t>
      </w:r>
    </w:p>
    <w:p w14:paraId="2D21906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□我方本次响应文件涉及商业秘密的内容有：</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70235D1C">
      <w:pPr>
        <w:pStyle w:val="19"/>
        <w:spacing w:line="360" w:lineRule="auto"/>
        <w:ind w:firstLine="480" w:firstLineChars="200"/>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7.与本磋商有关的一切正式往来信函请寄：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邮政编号：</w:t>
      </w:r>
      <w:r>
        <w:rPr>
          <w:rFonts w:hint="eastAsia" w:hAnsi="宋体" w:cs="宋体"/>
          <w:color w:val="auto"/>
          <w:kern w:val="21"/>
          <w:sz w:val="24"/>
          <w:szCs w:val="24"/>
          <w:highlight w:val="none"/>
          <w:u w:val="single"/>
        </w:rPr>
        <w:t xml:space="preserve">        </w:t>
      </w:r>
    </w:p>
    <w:p w14:paraId="21A5B367">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电话/传真：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电子函件：</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7AFF3ED5">
      <w:pPr>
        <w:pStyle w:val="17"/>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开户银行：</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账号：</w:t>
      </w:r>
      <w:r>
        <w:rPr>
          <w:rFonts w:hint="eastAsia" w:ascii="宋体" w:hAnsi="宋体" w:cs="宋体"/>
          <w:color w:val="auto"/>
          <w:kern w:val="21"/>
          <w:sz w:val="24"/>
          <w:highlight w:val="none"/>
          <w:u w:val="single"/>
        </w:rPr>
        <w:t xml:space="preserve">                               </w:t>
      </w:r>
    </w:p>
    <w:p w14:paraId="57E6CB59">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8.以上事项如有虚假或者隐瞒，我方愿意承担一切后果，并不再寻求任何旨在减轻或者免除法律责任的辩解。</w:t>
      </w:r>
    </w:p>
    <w:p w14:paraId="405B5C4D">
      <w:pPr>
        <w:pStyle w:val="17"/>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369C32D1">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注：如为联合体竞标，盖章处须加盖联合体各方公章，否则其响应文件按无效响应处理。</w:t>
      </w:r>
    </w:p>
    <w:p w14:paraId="19E9982D">
      <w:pPr>
        <w:pStyle w:val="17"/>
        <w:tabs>
          <w:tab w:val="left" w:pos="939"/>
        </w:tabs>
        <w:spacing w:line="360" w:lineRule="auto"/>
        <w:ind w:left="0" w:leftChars="0" w:firstLine="480" w:firstLineChars="200"/>
        <w:rPr>
          <w:rFonts w:ascii="宋体" w:hAnsi="宋体" w:cs="宋体"/>
          <w:color w:val="auto"/>
          <w:kern w:val="21"/>
          <w:sz w:val="24"/>
          <w:highlight w:val="none"/>
        </w:rPr>
      </w:pPr>
    </w:p>
    <w:p w14:paraId="580F0E5C">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供应商名称（公章）：</w:t>
      </w:r>
    </w:p>
    <w:p w14:paraId="08688B8C">
      <w:pPr>
        <w:autoSpaceDE w:val="0"/>
        <w:autoSpaceDN w:val="0"/>
        <w:spacing w:line="360" w:lineRule="auto"/>
        <w:ind w:firstLine="6120" w:firstLineChars="255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4F702DBB">
      <w:pPr>
        <w:snapToGrid w:val="0"/>
        <w:spacing w:line="360" w:lineRule="auto"/>
        <w:ind w:firstLine="602" w:firstLineChars="200"/>
        <w:rPr>
          <w:rFonts w:hint="eastAsia" w:ascii="宋体" w:hAnsi="宋体" w:cs="宋体"/>
          <w:b/>
          <w:color w:val="auto"/>
          <w:kern w:val="21"/>
          <w:sz w:val="30"/>
          <w:szCs w:val="30"/>
          <w:highlight w:val="none"/>
        </w:rPr>
      </w:pPr>
      <w:r>
        <w:rPr>
          <w:rFonts w:hint="eastAsia" w:ascii="宋体" w:hAnsi="宋体" w:cs="宋体"/>
          <w:b/>
          <w:color w:val="auto"/>
          <w:kern w:val="21"/>
          <w:sz w:val="30"/>
          <w:szCs w:val="30"/>
          <w:highlight w:val="none"/>
        </w:rPr>
        <w:t>七、除磋商文件规定必须提供以外，供应商认为需要提供的其他证明材料</w:t>
      </w:r>
    </w:p>
    <w:p w14:paraId="093AC4C4">
      <w:pPr>
        <w:pStyle w:val="41"/>
        <w:rPr>
          <w:rFonts w:hint="eastAsia" w:ascii="宋体" w:hAnsi="宋体" w:cs="宋体"/>
          <w:color w:val="auto"/>
          <w:kern w:val="21"/>
          <w:sz w:val="24"/>
          <w:highlight w:val="none"/>
          <w:lang w:val="zh-CN"/>
        </w:rPr>
      </w:pPr>
    </w:p>
    <w:p w14:paraId="45F3C843">
      <w:pPr>
        <w:pStyle w:val="41"/>
        <w:rPr>
          <w:rFonts w:hint="eastAsia" w:ascii="宋体" w:hAnsi="宋体" w:cs="宋体"/>
          <w:color w:val="auto"/>
          <w:kern w:val="21"/>
          <w:sz w:val="24"/>
          <w:highlight w:val="none"/>
          <w:lang w:val="zh-CN"/>
        </w:rPr>
      </w:pPr>
    </w:p>
    <w:p w14:paraId="3CF0E9B1">
      <w:pPr>
        <w:pStyle w:val="41"/>
        <w:rPr>
          <w:rFonts w:hint="eastAsia" w:ascii="宋体" w:hAnsi="宋体" w:cs="宋体"/>
          <w:color w:val="auto"/>
          <w:kern w:val="21"/>
          <w:sz w:val="24"/>
          <w:highlight w:val="none"/>
          <w:lang w:val="zh-CN"/>
        </w:rPr>
      </w:pPr>
    </w:p>
    <w:p w14:paraId="6915FD54">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F1FD5D1">
      <w:pPr>
        <w:autoSpaceDE w:val="0"/>
        <w:autoSpaceDN w:val="0"/>
        <w:spacing w:line="360" w:lineRule="auto"/>
        <w:ind w:firstLine="6480" w:firstLineChars="2700"/>
        <w:rPr>
          <w:rFonts w:hint="eastAsia"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4237627">
      <w:pPr>
        <w:pStyle w:val="41"/>
        <w:rPr>
          <w:rFonts w:hint="eastAsia" w:ascii="宋体" w:hAnsi="宋体" w:cs="宋体"/>
          <w:color w:val="auto"/>
          <w:kern w:val="21"/>
          <w:sz w:val="24"/>
          <w:highlight w:val="none"/>
          <w:lang w:val="zh-CN"/>
        </w:rPr>
        <w:sectPr>
          <w:pgSz w:w="11911" w:h="16838"/>
          <w:pgMar w:top="1440" w:right="1440" w:bottom="1440" w:left="1440" w:header="720" w:footer="720" w:gutter="0"/>
          <w:cols w:space="720" w:num="1"/>
        </w:sectPr>
      </w:pPr>
    </w:p>
    <w:p w14:paraId="6DDE7F36">
      <w:pPr>
        <w:pStyle w:val="3"/>
        <w:jc w:val="center"/>
        <w:rPr>
          <w:rFonts w:ascii="宋体" w:hAnsi="宋体" w:cs="宋体"/>
          <w:color w:val="auto"/>
          <w:kern w:val="21"/>
          <w:highlight w:val="none"/>
        </w:rPr>
      </w:pPr>
      <w:bookmarkStart w:id="97" w:name="_Toc80205940"/>
      <w:bookmarkStart w:id="98" w:name="_Toc5917"/>
      <w:bookmarkStart w:id="99" w:name="_Toc32331"/>
      <w:r>
        <w:rPr>
          <w:rFonts w:hint="eastAsia" w:ascii="宋体" w:hAnsi="宋体" w:cs="宋体"/>
          <w:color w:val="auto"/>
          <w:kern w:val="21"/>
          <w:highlight w:val="none"/>
        </w:rPr>
        <w:t>第三节 商务技术文件格式</w:t>
      </w:r>
      <w:bookmarkEnd w:id="97"/>
      <w:bookmarkEnd w:id="98"/>
      <w:bookmarkEnd w:id="99"/>
    </w:p>
    <w:p w14:paraId="36C2862B">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69364D99">
      <w:pPr>
        <w:snapToGrid w:val="0"/>
        <w:spacing w:before="120" w:beforeLines="50" w:after="50"/>
        <w:rPr>
          <w:rFonts w:ascii="宋体" w:hAnsi="宋体" w:cs="宋体"/>
          <w:color w:val="auto"/>
          <w:kern w:val="21"/>
          <w:sz w:val="24"/>
          <w:szCs w:val="20"/>
          <w:highlight w:val="none"/>
        </w:rPr>
      </w:pPr>
    </w:p>
    <w:p w14:paraId="1E270856">
      <w:pPr>
        <w:snapToGrid w:val="0"/>
        <w:spacing w:before="120" w:beforeLines="50" w:after="50"/>
        <w:rPr>
          <w:rFonts w:ascii="宋体" w:hAnsi="宋体" w:cs="宋体"/>
          <w:color w:val="auto"/>
          <w:kern w:val="21"/>
          <w:sz w:val="24"/>
          <w:szCs w:val="20"/>
          <w:highlight w:val="none"/>
        </w:rPr>
      </w:pPr>
    </w:p>
    <w:p w14:paraId="0454A860">
      <w:pPr>
        <w:snapToGrid w:val="0"/>
        <w:spacing w:before="120" w:beforeLines="50" w:after="50"/>
        <w:rPr>
          <w:rFonts w:ascii="宋体" w:hAnsi="宋体" w:cs="宋体"/>
          <w:color w:val="auto"/>
          <w:kern w:val="21"/>
          <w:sz w:val="24"/>
          <w:szCs w:val="20"/>
          <w:highlight w:val="none"/>
        </w:rPr>
      </w:pPr>
    </w:p>
    <w:p w14:paraId="7F64DF1C">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  务  技  术  文  件（封面）</w:t>
      </w:r>
    </w:p>
    <w:p w14:paraId="35D30AD9">
      <w:pPr>
        <w:snapToGrid w:val="0"/>
        <w:spacing w:before="120" w:beforeLines="50" w:after="50"/>
        <w:rPr>
          <w:rFonts w:ascii="宋体" w:hAnsi="宋体" w:cs="宋体"/>
          <w:bCs/>
          <w:color w:val="auto"/>
          <w:kern w:val="21"/>
          <w:sz w:val="24"/>
          <w:szCs w:val="20"/>
          <w:highlight w:val="none"/>
        </w:rPr>
      </w:pPr>
    </w:p>
    <w:p w14:paraId="4B4D71C0">
      <w:pPr>
        <w:snapToGrid w:val="0"/>
        <w:spacing w:before="120" w:beforeLines="50" w:after="50"/>
        <w:rPr>
          <w:rFonts w:ascii="宋体" w:hAnsi="宋体" w:cs="宋体"/>
          <w:bCs/>
          <w:color w:val="auto"/>
          <w:kern w:val="21"/>
          <w:sz w:val="24"/>
          <w:szCs w:val="20"/>
          <w:highlight w:val="none"/>
        </w:rPr>
      </w:pPr>
    </w:p>
    <w:p w14:paraId="75CACF98">
      <w:pPr>
        <w:snapToGrid w:val="0"/>
        <w:spacing w:before="120" w:beforeLines="50" w:after="50"/>
        <w:rPr>
          <w:rFonts w:ascii="宋体" w:hAnsi="宋体" w:cs="宋体"/>
          <w:bCs/>
          <w:color w:val="auto"/>
          <w:kern w:val="21"/>
          <w:sz w:val="24"/>
          <w:szCs w:val="20"/>
          <w:highlight w:val="none"/>
        </w:rPr>
      </w:pPr>
    </w:p>
    <w:p w14:paraId="4650673C">
      <w:pPr>
        <w:snapToGrid w:val="0"/>
        <w:spacing w:before="120" w:beforeLines="50" w:after="50"/>
        <w:rPr>
          <w:rFonts w:ascii="宋体" w:hAnsi="宋体" w:cs="宋体"/>
          <w:bCs/>
          <w:color w:val="auto"/>
          <w:kern w:val="21"/>
          <w:sz w:val="24"/>
          <w:szCs w:val="20"/>
          <w:highlight w:val="none"/>
        </w:rPr>
      </w:pPr>
    </w:p>
    <w:p w14:paraId="6561358C">
      <w:pPr>
        <w:snapToGrid w:val="0"/>
        <w:spacing w:before="120" w:beforeLines="50" w:after="50"/>
        <w:rPr>
          <w:rFonts w:ascii="宋体" w:hAnsi="宋体" w:cs="宋体"/>
          <w:bCs/>
          <w:color w:val="auto"/>
          <w:kern w:val="21"/>
          <w:sz w:val="24"/>
          <w:szCs w:val="20"/>
          <w:highlight w:val="none"/>
        </w:rPr>
      </w:pPr>
    </w:p>
    <w:p w14:paraId="05E1929C">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44117343">
      <w:pPr>
        <w:snapToGrid w:val="0"/>
        <w:spacing w:before="120" w:beforeLines="50" w:after="50"/>
        <w:ind w:firstLine="720" w:firstLineChars="225"/>
        <w:rPr>
          <w:rFonts w:ascii="宋体" w:hAnsi="宋体" w:cs="宋体"/>
          <w:bCs/>
          <w:color w:val="auto"/>
          <w:kern w:val="21"/>
          <w:sz w:val="32"/>
          <w:szCs w:val="32"/>
          <w:highlight w:val="none"/>
        </w:rPr>
      </w:pPr>
    </w:p>
    <w:p w14:paraId="6CDF7377">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36D5CC6F">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384E4BF5">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31FC53DE">
      <w:pPr>
        <w:snapToGrid w:val="0"/>
        <w:spacing w:before="120" w:beforeLines="50" w:after="50"/>
        <w:ind w:firstLine="720" w:firstLineChars="225"/>
        <w:rPr>
          <w:rFonts w:ascii="宋体" w:hAnsi="宋体" w:cs="宋体"/>
          <w:bCs/>
          <w:color w:val="auto"/>
          <w:kern w:val="21"/>
          <w:sz w:val="32"/>
          <w:szCs w:val="32"/>
          <w:highlight w:val="none"/>
        </w:rPr>
      </w:pPr>
    </w:p>
    <w:p w14:paraId="65763622">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01C3ADE2">
      <w:pPr>
        <w:pStyle w:val="7"/>
        <w:snapToGrid w:val="0"/>
        <w:spacing w:before="50" w:after="50"/>
        <w:ind w:firstLine="720" w:firstLineChars="225"/>
        <w:rPr>
          <w:rFonts w:ascii="宋体" w:hAnsi="宋体" w:cs="宋体"/>
          <w:bCs/>
          <w:color w:val="auto"/>
          <w:kern w:val="21"/>
          <w:sz w:val="32"/>
          <w:szCs w:val="32"/>
          <w:highlight w:val="none"/>
        </w:rPr>
      </w:pPr>
    </w:p>
    <w:p w14:paraId="55941492">
      <w:pPr>
        <w:pStyle w:val="7"/>
        <w:snapToGrid w:val="0"/>
        <w:spacing w:before="50" w:after="50"/>
        <w:ind w:firstLine="720" w:firstLineChars="225"/>
        <w:rPr>
          <w:rFonts w:ascii="宋体" w:hAnsi="宋体" w:cs="宋体"/>
          <w:bCs/>
          <w:color w:val="auto"/>
          <w:kern w:val="21"/>
          <w:sz w:val="32"/>
          <w:szCs w:val="32"/>
          <w:highlight w:val="none"/>
        </w:rPr>
      </w:pPr>
    </w:p>
    <w:p w14:paraId="0ADAB7C5">
      <w:pPr>
        <w:pStyle w:val="7"/>
        <w:snapToGrid w:val="0"/>
        <w:spacing w:before="50" w:after="50"/>
        <w:ind w:firstLine="1280" w:firstLineChars="400"/>
        <w:rPr>
          <w:rFonts w:ascii="宋体" w:hAnsi="宋体" w:cs="宋体"/>
          <w:bCs/>
          <w:color w:val="auto"/>
          <w:kern w:val="21"/>
          <w:sz w:val="32"/>
          <w:szCs w:val="32"/>
          <w:highlight w:val="none"/>
        </w:rPr>
      </w:pPr>
    </w:p>
    <w:p w14:paraId="2EA88576">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0C675FFF">
      <w:pPr>
        <w:snapToGrid w:val="0"/>
        <w:spacing w:before="120" w:beforeLines="50" w:after="50" w:line="360" w:lineRule="auto"/>
        <w:ind w:left="142" w:firstLine="643" w:firstLineChars="200"/>
        <w:jc w:val="left"/>
        <w:rPr>
          <w:rFonts w:ascii="宋体" w:hAnsi="宋体" w:cs="宋体"/>
          <w:b/>
          <w:bCs/>
          <w:color w:val="auto"/>
          <w:kern w:val="21"/>
          <w:sz w:val="32"/>
          <w:szCs w:val="32"/>
          <w:highlight w:val="none"/>
        </w:rPr>
        <w:sectPr>
          <w:pgSz w:w="11911" w:h="16838"/>
          <w:pgMar w:top="1440" w:right="1440" w:bottom="1440" w:left="1440" w:header="720" w:footer="720" w:gutter="0"/>
          <w:cols w:space="720" w:num="1"/>
        </w:sectPr>
      </w:pPr>
    </w:p>
    <w:p w14:paraId="7F1623CD">
      <w:pPr>
        <w:jc w:val="center"/>
        <w:rPr>
          <w:rFonts w:ascii="宋体" w:hAnsi="宋体" w:cs="宋体"/>
          <w:b/>
          <w:color w:val="auto"/>
          <w:kern w:val="21"/>
          <w:sz w:val="28"/>
          <w:szCs w:val="28"/>
          <w:highlight w:val="none"/>
        </w:rPr>
      </w:pPr>
      <w:r>
        <w:rPr>
          <w:rFonts w:hint="eastAsia" w:ascii="宋体" w:hAnsi="宋体" w:cs="宋体"/>
          <w:b/>
          <w:color w:val="auto"/>
          <w:kern w:val="21"/>
          <w:sz w:val="28"/>
          <w:szCs w:val="28"/>
          <w:highlight w:val="none"/>
        </w:rPr>
        <w:t>商务技术文件目录</w:t>
      </w:r>
    </w:p>
    <w:p w14:paraId="12797665">
      <w:pPr>
        <w:jc w:val="center"/>
        <w:rPr>
          <w:rFonts w:ascii="宋体" w:hAnsi="宋体" w:cs="宋体"/>
          <w:b/>
          <w:color w:val="auto"/>
          <w:kern w:val="21"/>
          <w:sz w:val="28"/>
          <w:szCs w:val="28"/>
          <w:highlight w:val="none"/>
        </w:rPr>
      </w:pPr>
    </w:p>
    <w:p w14:paraId="41A836BE">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一、无串标行为承诺函………………………………………………………（页码）</w:t>
      </w:r>
    </w:p>
    <w:p w14:paraId="2E433CC6">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二、法定代表人身份证明及法定代表人有效身份证正反面复印件………（页码）</w:t>
      </w:r>
    </w:p>
    <w:p w14:paraId="66D863D0">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三、法定代表人授权委托书（如有委托时）………………………………（页码）</w:t>
      </w:r>
    </w:p>
    <w:p w14:paraId="2BE0144A">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四、</w:t>
      </w:r>
      <w:r>
        <w:rPr>
          <w:rFonts w:hint="eastAsia" w:ascii="宋体" w:hAnsi="宋体" w:eastAsia="宋体" w:cs="宋体"/>
          <w:color w:val="auto"/>
          <w:kern w:val="21"/>
          <w:highlight w:val="none"/>
          <w:lang w:val="zh-CN"/>
        </w:rPr>
        <w:t>商务条款偏离表………………………………</w:t>
      </w:r>
      <w:r>
        <w:rPr>
          <w:rFonts w:hint="eastAsia" w:ascii="宋体" w:hAnsi="宋体" w:eastAsia="宋体" w:cs="宋体"/>
          <w:color w:val="auto"/>
          <w:kern w:val="21"/>
          <w:highlight w:val="none"/>
        </w:rPr>
        <w:t>…………………………（页码）</w:t>
      </w:r>
    </w:p>
    <w:p w14:paraId="0513A6AA">
      <w:pPr>
        <w:pStyle w:val="85"/>
        <w:spacing w:line="360" w:lineRule="auto"/>
        <w:rPr>
          <w:rFonts w:ascii="宋体" w:hAnsi="宋体" w:eastAsia="宋体" w:cs="宋体"/>
          <w:color w:val="auto"/>
          <w:kern w:val="21"/>
          <w:highlight w:val="none"/>
        </w:rPr>
      </w:pPr>
      <w:bookmarkStart w:id="100" w:name="OLE_LINK7"/>
      <w:bookmarkStart w:id="101" w:name="OLE_LINK6"/>
      <w:bookmarkStart w:id="102" w:name="OLE_LINK5"/>
      <w:r>
        <w:rPr>
          <w:rFonts w:hint="eastAsia" w:ascii="宋体" w:hAnsi="宋体" w:eastAsia="宋体" w:cs="宋体"/>
          <w:color w:val="auto"/>
          <w:kern w:val="21"/>
          <w:highlight w:val="none"/>
        </w:rPr>
        <w:t>五、磋商保证金的相关证明复印件</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3BA14CBD">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六、竞标人情况介绍</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12F97838">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七、供应商类似业绩的证明文件（如有要求）</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bookmarkEnd w:id="100"/>
      <w:bookmarkEnd w:id="101"/>
    </w:p>
    <w:bookmarkEnd w:id="102"/>
    <w:p w14:paraId="25527A21">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八、服务需求偏离表…………………………………………………………（页码）</w:t>
      </w:r>
    </w:p>
    <w:p w14:paraId="62903488">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九、技术服务方案……………………………………………………………（页码）</w:t>
      </w:r>
    </w:p>
    <w:p w14:paraId="24B98301">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十、售后服务方案………………………………</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57FE8B26">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十一、</w:t>
      </w:r>
      <w:r>
        <w:rPr>
          <w:rFonts w:hint="eastAsia" w:ascii="宋体" w:hAnsi="宋体" w:eastAsia="宋体" w:cs="宋体"/>
          <w:color w:val="auto"/>
          <w:kern w:val="21"/>
          <w:highlight w:val="none"/>
          <w:lang w:val="zh-CN"/>
        </w:rPr>
        <w:t>项目实施人员一览表……………………………</w:t>
      </w:r>
      <w:r>
        <w:rPr>
          <w:rFonts w:hint="eastAsia" w:ascii="宋体" w:hAnsi="宋体" w:eastAsia="宋体" w:cs="宋体"/>
          <w:color w:val="auto"/>
          <w:kern w:val="21"/>
          <w:highlight w:val="none"/>
        </w:rPr>
        <w:t>……………………（页码）</w:t>
      </w:r>
    </w:p>
    <w:p w14:paraId="3B52D887">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十二、服务需求、商务条款要求提供的其他材料</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6277FDFA">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注：以上目录是基本格式要求，各供应商可根据自身情况进一步向下增加内容或细化。</w:t>
      </w:r>
    </w:p>
    <w:p w14:paraId="46D86A4B">
      <w:pPr>
        <w:spacing w:line="400" w:lineRule="exact"/>
        <w:rPr>
          <w:rFonts w:ascii="宋体" w:hAnsi="宋体" w:cs="宋体"/>
          <w:color w:val="auto"/>
          <w:kern w:val="21"/>
          <w:sz w:val="32"/>
          <w:szCs w:val="32"/>
          <w:highlight w:val="none"/>
        </w:rPr>
      </w:pPr>
    </w:p>
    <w:p w14:paraId="5403B4AA">
      <w:pPr>
        <w:spacing w:line="520" w:lineRule="exact"/>
        <w:ind w:firstLine="880" w:firstLineChars="200"/>
        <w:rPr>
          <w:rFonts w:ascii="宋体" w:hAnsi="宋体" w:cs="宋体"/>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一、无串标行为承诺函</w:t>
      </w:r>
    </w:p>
    <w:p w14:paraId="3EAA763C">
      <w:pPr>
        <w:spacing w:line="520" w:lineRule="exact"/>
        <w:jc w:val="center"/>
        <w:rPr>
          <w:rFonts w:ascii="宋体" w:hAnsi="宋体" w:cs="宋体"/>
          <w:color w:val="auto"/>
          <w:kern w:val="21"/>
          <w:sz w:val="44"/>
          <w:szCs w:val="44"/>
          <w:highlight w:val="none"/>
        </w:rPr>
      </w:pPr>
    </w:p>
    <w:p w14:paraId="5B05DA6C">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无串通竞标行为的承诺函</w:t>
      </w:r>
    </w:p>
    <w:p w14:paraId="2C939623">
      <w:pPr>
        <w:spacing w:line="520" w:lineRule="exact"/>
        <w:ind w:firstLine="640" w:firstLineChars="200"/>
        <w:rPr>
          <w:rFonts w:ascii="宋体" w:hAnsi="宋体" w:cs="宋体"/>
          <w:color w:val="auto"/>
          <w:kern w:val="21"/>
          <w:sz w:val="32"/>
          <w:szCs w:val="32"/>
          <w:highlight w:val="none"/>
        </w:rPr>
      </w:pPr>
    </w:p>
    <w:p w14:paraId="5AC0EA65">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一、我方承诺无下列相互串通竞标的情形：</w:t>
      </w:r>
    </w:p>
    <w:p w14:paraId="182C5C2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w:t>
      </w:r>
      <w:r>
        <w:rPr>
          <w:rFonts w:hint="eastAsia" w:ascii="宋体" w:hAnsi="宋体" w:cs="宋体"/>
          <w:color w:val="auto"/>
          <w:kern w:val="21"/>
          <w:highlight w:val="none"/>
        </w:rPr>
        <w:t xml:space="preserve"> </w:t>
      </w:r>
      <w:r>
        <w:rPr>
          <w:rFonts w:hint="eastAsia" w:ascii="宋体" w:hAnsi="宋体" w:cs="宋体"/>
          <w:color w:val="auto"/>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149D5B2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159CFA0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3.不同供应商的响应文件载明的项目管理员为同一个人；</w:t>
      </w:r>
    </w:p>
    <w:p w14:paraId="79D3C12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4.不同供应商的响应文件异常一致或者响应报价呈规律性差异；</w:t>
      </w:r>
    </w:p>
    <w:p w14:paraId="062F1EF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636FE3F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p>
    <w:p w14:paraId="4CD52FE9">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二、我方承诺无下列恶意串通的情形：</w:t>
      </w:r>
    </w:p>
    <w:p w14:paraId="460A9F5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2AAB686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22A6004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3.供应商之间协商报价、技术方案等响应文件的实质性内容；</w:t>
      </w:r>
    </w:p>
    <w:p w14:paraId="2661BFC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0E7612E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47A0083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707D5E8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54A49E34">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以上情形一经核查属实，接受政府采购监管部门对我方认定存在围标串标行为，我方愿意承担一切后果，并不再寻求任何旨在减轻或者免除法律责任的辩解。</w:t>
      </w:r>
    </w:p>
    <w:p w14:paraId="19D58418">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BF1A877">
      <w:pPr>
        <w:spacing w:line="520" w:lineRule="exact"/>
        <w:ind w:left="239" w:leftChars="114" w:firstLine="6120" w:firstLineChars="2550"/>
        <w:jc w:val="left"/>
        <w:rPr>
          <w:rFonts w:ascii="宋体" w:hAnsi="宋体" w:cs="宋体"/>
          <w:bCs/>
          <w:color w:val="auto"/>
          <w:kern w:val="21"/>
          <w:sz w:val="44"/>
          <w:szCs w:val="44"/>
          <w:highlight w:val="none"/>
        </w:rPr>
      </w:pPr>
      <w:r>
        <w:rPr>
          <w:rFonts w:hint="eastAsia" w:ascii="宋体" w:hAnsi="宋体" w:cs="宋体"/>
          <w:color w:val="auto"/>
          <w:kern w:val="21"/>
          <w:sz w:val="24"/>
          <w:highlight w:val="none"/>
          <w:lang w:val="zh-CN"/>
        </w:rPr>
        <w:t xml:space="preserve">日期：  年  月   日   </w:t>
      </w:r>
      <w:r>
        <w:rPr>
          <w:rFonts w:hint="eastAsia" w:ascii="宋体" w:hAnsi="宋体" w:cs="宋体"/>
          <w:b/>
          <w:bCs/>
          <w:color w:val="auto"/>
          <w:kern w:val="21"/>
          <w:sz w:val="32"/>
          <w:szCs w:val="32"/>
          <w:highlight w:val="none"/>
        </w:rPr>
        <w:br w:type="page"/>
      </w:r>
      <w:r>
        <w:rPr>
          <w:rFonts w:hint="eastAsia" w:ascii="宋体" w:hAnsi="宋体" w:cs="宋体"/>
          <w:b/>
          <w:color w:val="auto"/>
          <w:kern w:val="21"/>
          <w:sz w:val="30"/>
          <w:szCs w:val="30"/>
          <w:highlight w:val="none"/>
        </w:rPr>
        <w:t>二、法定代表人身份证明及法定代表人有效身份证正反面复印件</w:t>
      </w:r>
    </w:p>
    <w:p w14:paraId="7623E837">
      <w:pPr>
        <w:spacing w:line="520" w:lineRule="exact"/>
        <w:jc w:val="center"/>
        <w:rPr>
          <w:rFonts w:ascii="宋体" w:hAnsi="宋体" w:cs="宋体"/>
          <w:bCs/>
          <w:color w:val="auto"/>
          <w:kern w:val="21"/>
          <w:sz w:val="44"/>
          <w:szCs w:val="44"/>
          <w:highlight w:val="none"/>
        </w:rPr>
      </w:pPr>
    </w:p>
    <w:p w14:paraId="4F071EA1">
      <w:pPr>
        <w:spacing w:line="520" w:lineRule="exact"/>
        <w:jc w:val="center"/>
        <w:rPr>
          <w:rFonts w:ascii="宋体" w:hAnsi="宋体" w:cs="宋体"/>
          <w:color w:val="auto"/>
          <w:kern w:val="21"/>
          <w:sz w:val="32"/>
          <w:szCs w:val="32"/>
          <w:highlight w:val="none"/>
        </w:rPr>
      </w:pPr>
      <w:r>
        <w:rPr>
          <w:rFonts w:hint="eastAsia" w:ascii="宋体" w:hAnsi="宋体" w:cs="宋体"/>
          <w:bCs/>
          <w:color w:val="auto"/>
          <w:kern w:val="21"/>
          <w:sz w:val="44"/>
          <w:szCs w:val="44"/>
          <w:highlight w:val="none"/>
        </w:rPr>
        <w:t>法定代表人证明书</w:t>
      </w:r>
    </w:p>
    <w:p w14:paraId="00CAD536">
      <w:pPr>
        <w:spacing w:line="360" w:lineRule="auto"/>
        <w:ind w:left="540"/>
        <w:contextualSpacing/>
        <w:rPr>
          <w:rFonts w:ascii="宋体" w:hAnsi="宋体" w:cs="宋体"/>
          <w:color w:val="auto"/>
          <w:kern w:val="21"/>
          <w:sz w:val="32"/>
          <w:szCs w:val="32"/>
          <w:highlight w:val="none"/>
        </w:rPr>
      </w:pPr>
    </w:p>
    <w:p w14:paraId="728D7A7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p>
    <w:p w14:paraId="28D1837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地    址：</w:t>
      </w:r>
      <w:r>
        <w:rPr>
          <w:rFonts w:hint="eastAsia" w:ascii="宋体" w:hAnsi="宋体" w:cs="宋体"/>
          <w:color w:val="auto"/>
          <w:kern w:val="21"/>
          <w:sz w:val="24"/>
          <w:highlight w:val="none"/>
          <w:u w:val="single"/>
        </w:rPr>
        <w:t xml:space="preserve">                                                        </w:t>
      </w:r>
    </w:p>
    <w:p w14:paraId="7C4B110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姓    名：</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性     别：</w:t>
      </w:r>
      <w:r>
        <w:rPr>
          <w:rFonts w:hint="eastAsia" w:ascii="宋体" w:hAnsi="宋体" w:cs="宋体"/>
          <w:color w:val="auto"/>
          <w:kern w:val="21"/>
          <w:sz w:val="24"/>
          <w:highlight w:val="none"/>
          <w:u w:val="single"/>
        </w:rPr>
        <w:t xml:space="preserve">                </w:t>
      </w:r>
    </w:p>
    <w:p w14:paraId="37521DA5">
      <w:pPr>
        <w:spacing w:line="360" w:lineRule="auto"/>
        <w:ind w:firstLine="480" w:firstLineChars="200"/>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年    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职     务：</w:t>
      </w:r>
      <w:r>
        <w:rPr>
          <w:rFonts w:hint="eastAsia" w:ascii="宋体" w:hAnsi="宋体" w:cs="宋体"/>
          <w:color w:val="auto"/>
          <w:kern w:val="21"/>
          <w:sz w:val="24"/>
          <w:highlight w:val="none"/>
          <w:u w:val="single"/>
        </w:rPr>
        <w:t xml:space="preserve">                </w:t>
      </w:r>
    </w:p>
    <w:p w14:paraId="5B8D1A0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身份证号码：</w:t>
      </w:r>
      <w:r>
        <w:rPr>
          <w:rFonts w:hint="eastAsia" w:ascii="宋体" w:hAnsi="宋体" w:cs="宋体"/>
          <w:color w:val="auto"/>
          <w:kern w:val="21"/>
          <w:sz w:val="24"/>
          <w:highlight w:val="none"/>
          <w:u w:val="single"/>
        </w:rPr>
        <w:t xml:space="preserve">                                        </w:t>
      </w:r>
    </w:p>
    <w:p w14:paraId="7F491BC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的法定代表人。</w:t>
      </w:r>
    </w:p>
    <w:p w14:paraId="204AE47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特此证明。</w:t>
      </w:r>
    </w:p>
    <w:p w14:paraId="372582B0">
      <w:pPr>
        <w:spacing w:line="360" w:lineRule="auto"/>
        <w:ind w:left="540"/>
        <w:contextualSpacing/>
        <w:rPr>
          <w:rFonts w:ascii="宋体" w:hAnsi="宋体" w:cs="宋体"/>
          <w:color w:val="auto"/>
          <w:kern w:val="21"/>
          <w:sz w:val="24"/>
          <w:highlight w:val="none"/>
        </w:rPr>
      </w:pPr>
    </w:p>
    <w:p w14:paraId="1AED8095">
      <w:pPr>
        <w:spacing w:line="360" w:lineRule="auto"/>
        <w:ind w:left="540"/>
        <w:contextualSpacing/>
        <w:rPr>
          <w:rFonts w:ascii="宋体" w:hAnsi="宋体" w:cs="宋体"/>
          <w:color w:val="auto"/>
          <w:kern w:val="21"/>
          <w:sz w:val="24"/>
          <w:highlight w:val="none"/>
        </w:rPr>
      </w:pPr>
    </w:p>
    <w:p w14:paraId="68534436">
      <w:pPr>
        <w:spacing w:line="360" w:lineRule="auto"/>
        <w:ind w:left="540"/>
        <w:contextualSpacing/>
        <w:rPr>
          <w:rFonts w:ascii="宋体" w:hAnsi="宋体" w:cs="宋体"/>
          <w:color w:val="auto"/>
          <w:kern w:val="21"/>
          <w:sz w:val="24"/>
          <w:highlight w:val="none"/>
        </w:rPr>
      </w:pPr>
    </w:p>
    <w:p w14:paraId="3FF1BB9B">
      <w:pPr>
        <w:spacing w:line="360" w:lineRule="auto"/>
        <w:ind w:left="540"/>
        <w:contextualSpacing/>
        <w:rPr>
          <w:rFonts w:ascii="宋体" w:hAnsi="宋体" w:cs="宋体"/>
          <w:color w:val="auto"/>
          <w:kern w:val="21"/>
          <w:sz w:val="24"/>
          <w:highlight w:val="none"/>
        </w:rPr>
      </w:pPr>
      <w:r>
        <w:rPr>
          <w:rFonts w:hint="eastAsia" w:ascii="宋体" w:hAnsi="宋体" w:cs="宋体"/>
          <w:color w:val="auto"/>
          <w:kern w:val="21"/>
          <w:sz w:val="24"/>
          <w:highlight w:val="none"/>
        </w:rPr>
        <w:t>附件：法定代表人有效身份证正反面复印件</w:t>
      </w:r>
    </w:p>
    <w:p w14:paraId="1BA624B3">
      <w:pPr>
        <w:spacing w:line="360" w:lineRule="auto"/>
        <w:ind w:left="540"/>
        <w:contextualSpacing/>
        <w:rPr>
          <w:rFonts w:ascii="宋体" w:hAnsi="宋体" w:cs="宋体"/>
          <w:color w:val="auto"/>
          <w:kern w:val="21"/>
          <w:sz w:val="24"/>
          <w:highlight w:val="none"/>
        </w:rPr>
      </w:pPr>
    </w:p>
    <w:p w14:paraId="3540B45D">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0086C81">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4B8FD6FF">
      <w:pPr>
        <w:spacing w:line="360" w:lineRule="auto"/>
        <w:contextualSpacing/>
        <w:jc w:val="left"/>
        <w:rPr>
          <w:rFonts w:ascii="宋体" w:hAnsi="宋体" w:cs="宋体"/>
          <w:color w:val="auto"/>
          <w:kern w:val="21"/>
          <w:sz w:val="24"/>
          <w:highlight w:val="none"/>
        </w:rPr>
      </w:pPr>
    </w:p>
    <w:p w14:paraId="61167389">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注：1.自然人竞标的无需提供，联合体竞标的只需牵头人出具。</w:t>
      </w:r>
    </w:p>
    <w:p w14:paraId="2042EA29">
      <w:pPr>
        <w:spacing w:line="360" w:lineRule="auto"/>
        <w:ind w:firstLine="480" w:firstLineChars="200"/>
        <w:contextualSpacing/>
        <w:jc w:val="left"/>
        <w:rPr>
          <w:rFonts w:ascii="宋体" w:hAnsi="宋体" w:cs="宋体"/>
          <w:color w:val="auto"/>
          <w:kern w:val="21"/>
          <w:sz w:val="24"/>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2"/>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AD7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B2C8E4E">
            <w:pPr>
              <w:spacing w:line="360" w:lineRule="auto"/>
              <w:rPr>
                <w:rFonts w:ascii="宋体" w:hAnsi="宋体" w:cs="宋体"/>
                <w:b/>
                <w:color w:val="auto"/>
                <w:kern w:val="21"/>
                <w:sz w:val="24"/>
                <w:highlight w:val="none"/>
              </w:rPr>
            </w:pPr>
          </w:p>
          <w:p w14:paraId="63D4DE65">
            <w:pPr>
              <w:spacing w:line="360" w:lineRule="auto"/>
              <w:rPr>
                <w:rFonts w:ascii="宋体" w:hAnsi="宋体" w:cs="宋体"/>
                <w:b/>
                <w:color w:val="auto"/>
                <w:kern w:val="21"/>
                <w:sz w:val="24"/>
                <w:highlight w:val="none"/>
              </w:rPr>
            </w:pPr>
            <w:r>
              <w:rPr>
                <w:rFonts w:hint="eastAsia" w:ascii="宋体" w:hAnsi="宋体" w:cs="宋体"/>
                <w:b/>
                <w:color w:val="auto"/>
                <w:kern w:val="21"/>
                <w:sz w:val="24"/>
                <w:highlight w:val="none"/>
              </w:rPr>
              <w:t>法定代表身份证复印件粘贴处（正、反面）</w:t>
            </w:r>
          </w:p>
        </w:tc>
      </w:tr>
    </w:tbl>
    <w:p w14:paraId="26429151">
      <w:pPr>
        <w:spacing w:line="360" w:lineRule="auto"/>
        <w:ind w:firstLine="482" w:firstLineChars="200"/>
        <w:contextualSpacing/>
        <w:jc w:val="left"/>
        <w:rPr>
          <w:rFonts w:ascii="宋体" w:hAnsi="宋体" w:cs="宋体"/>
          <w:b/>
          <w:color w:val="auto"/>
          <w:kern w:val="21"/>
          <w:sz w:val="32"/>
          <w:szCs w:val="32"/>
          <w:highlight w:val="none"/>
        </w:rPr>
      </w:pPr>
      <w:r>
        <w:rPr>
          <w:rFonts w:hint="eastAsia" w:ascii="宋体" w:hAnsi="宋体" w:cs="宋体"/>
          <w:b/>
          <w:color w:val="auto"/>
          <w:kern w:val="21"/>
          <w:sz w:val="24"/>
          <w:highlight w:val="none"/>
        </w:rPr>
        <w:t>附件：</w:t>
      </w:r>
    </w:p>
    <w:p w14:paraId="7F191BD7">
      <w:pPr>
        <w:adjustRightInd w:val="0"/>
        <w:snapToGrid w:val="0"/>
        <w:spacing w:line="300" w:lineRule="auto"/>
        <w:jc w:val="left"/>
        <w:rPr>
          <w:rFonts w:ascii="宋体" w:hAnsi="宋体" w:cs="宋体"/>
          <w:b/>
          <w:color w:val="auto"/>
          <w:kern w:val="21"/>
          <w:szCs w:val="21"/>
          <w:highlight w:val="none"/>
        </w:rPr>
      </w:pPr>
    </w:p>
    <w:p w14:paraId="6F1C02D9">
      <w:pPr>
        <w:spacing w:line="520" w:lineRule="exact"/>
        <w:ind w:firstLine="880"/>
        <w:jc w:val="left"/>
        <w:rPr>
          <w:rFonts w:ascii="宋体" w:hAnsi="宋体" w:cs="宋体"/>
          <w:bCs/>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三、法定代表人授权委托书</w:t>
      </w:r>
    </w:p>
    <w:p w14:paraId="3A18A5D2">
      <w:pPr>
        <w:spacing w:line="500" w:lineRule="exact"/>
        <w:jc w:val="center"/>
        <w:rPr>
          <w:rFonts w:ascii="宋体" w:hAnsi="宋体" w:cs="宋体"/>
          <w:color w:val="auto"/>
          <w:kern w:val="21"/>
          <w:sz w:val="44"/>
          <w:szCs w:val="44"/>
          <w:highlight w:val="none"/>
        </w:rPr>
      </w:pPr>
    </w:p>
    <w:p w14:paraId="04ED9B21">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授权委托书（非联合体竞标格式）</w:t>
      </w:r>
    </w:p>
    <w:p w14:paraId="5FAD0772">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0D0FECCE">
      <w:pPr>
        <w:spacing w:line="520" w:lineRule="exact"/>
        <w:rPr>
          <w:rFonts w:ascii="宋体" w:hAnsi="宋体" w:cs="宋体"/>
          <w:color w:val="auto"/>
          <w:kern w:val="21"/>
          <w:sz w:val="32"/>
          <w:szCs w:val="32"/>
          <w:highlight w:val="none"/>
        </w:rPr>
      </w:pPr>
    </w:p>
    <w:p w14:paraId="32093BF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05D087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 xml:space="preserve">  （供应商名称）  </w:t>
      </w:r>
      <w:r>
        <w:rPr>
          <w:rFonts w:hint="eastAsia" w:ascii="宋体" w:hAnsi="宋体" w:cs="宋体"/>
          <w:color w:val="auto"/>
          <w:kern w:val="21"/>
          <w:sz w:val="24"/>
          <w:highlight w:val="none"/>
        </w:rPr>
        <w:t>的（</w:t>
      </w:r>
      <w:r>
        <w:rPr>
          <w:rFonts w:hint="eastAsia" w:ascii="宋体" w:hAnsi="宋体" w:cs="宋体"/>
          <w:color w:val="auto"/>
          <w:kern w:val="21"/>
          <w:sz w:val="24"/>
          <w:highlight w:val="none"/>
          <w:u w:val="single"/>
        </w:rPr>
        <w:t>□法定代表人/□负责人/□自然人本人</w:t>
      </w:r>
      <w:r>
        <w:rPr>
          <w:rFonts w:hint="eastAsia" w:ascii="宋体" w:hAnsi="宋体" w:cs="宋体"/>
          <w:color w:val="auto"/>
          <w:kern w:val="21"/>
          <w:sz w:val="24"/>
          <w:highlight w:val="none"/>
        </w:rPr>
        <w:t>），现授权</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以我方的名义参加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项目的竞标活动，并代表我方全权办理针对上述项目的所有采购程序和环节的具体事务和签署相关文件。</w:t>
      </w:r>
    </w:p>
    <w:p w14:paraId="14034D06">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我方对委托代理人的签字事项负全部责任。</w:t>
      </w:r>
    </w:p>
    <w:p w14:paraId="2F9380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2BE593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1FD5D45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附：法定代表人身份证明书及委托代理人有效身份证正反面复印件</w:t>
      </w:r>
    </w:p>
    <w:p w14:paraId="5D34CAE8">
      <w:pPr>
        <w:spacing w:line="360" w:lineRule="auto"/>
        <w:rPr>
          <w:rFonts w:ascii="宋体" w:hAnsi="宋体" w:cs="宋体"/>
          <w:color w:val="auto"/>
          <w:kern w:val="21"/>
          <w:sz w:val="24"/>
          <w:highlight w:val="none"/>
        </w:rPr>
      </w:pPr>
    </w:p>
    <w:p w14:paraId="7CB8653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委托代理人（签字）：         法定代表人（签字或盖章）：                    </w:t>
      </w:r>
    </w:p>
    <w:p w14:paraId="21E78FBC">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委托代理人身份证号码：                              </w:t>
      </w:r>
    </w:p>
    <w:p w14:paraId="44CFDC75">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0A6D0051">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供应商名称（电子签章）：</w:t>
      </w:r>
    </w:p>
    <w:p w14:paraId="724DA330">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5364B736">
      <w:pPr>
        <w:spacing w:line="360" w:lineRule="auto"/>
        <w:rPr>
          <w:rFonts w:ascii="宋体" w:hAnsi="宋体" w:cs="宋体"/>
          <w:color w:val="auto"/>
          <w:kern w:val="21"/>
          <w:sz w:val="24"/>
          <w:highlight w:val="none"/>
        </w:rPr>
      </w:pPr>
    </w:p>
    <w:p w14:paraId="37545162">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26E13C0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21FC77">
      <w:pPr>
        <w:spacing w:line="360" w:lineRule="auto"/>
        <w:ind w:firstLine="480" w:firstLineChars="200"/>
        <w:jc w:val="left"/>
        <w:rPr>
          <w:rFonts w:ascii="宋体" w:hAnsi="宋体" w:cs="宋体"/>
          <w:color w:val="auto"/>
          <w:kern w:val="21"/>
          <w:szCs w:val="21"/>
          <w:highlight w:val="none"/>
        </w:rPr>
      </w:pPr>
      <w:r>
        <w:rPr>
          <w:rFonts w:hint="eastAsia" w:ascii="宋体" w:hAnsi="宋体" w:cs="宋体"/>
          <w:color w:val="auto"/>
          <w:kern w:val="21"/>
          <w:sz w:val="24"/>
          <w:highlight w:val="none"/>
        </w:rPr>
        <w:t>3. 法人、其他组织竞标时“我方”是指“我单位”，自然人竞标时“我方”是指“本人”。</w:t>
      </w:r>
    </w:p>
    <w:p w14:paraId="74C51B52">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Cs w:val="21"/>
          <w:highlight w:val="none"/>
        </w:rPr>
        <w:br w:type="page"/>
      </w:r>
      <w:r>
        <w:rPr>
          <w:rFonts w:hint="eastAsia" w:ascii="宋体" w:hAnsi="宋体" w:cs="宋体"/>
          <w:color w:val="auto"/>
          <w:kern w:val="21"/>
          <w:sz w:val="44"/>
          <w:szCs w:val="44"/>
          <w:highlight w:val="none"/>
        </w:rPr>
        <w:t>授权委托书（联合体竞标格式）</w:t>
      </w:r>
    </w:p>
    <w:p w14:paraId="1E4C184B">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7CF2CF61">
      <w:pPr>
        <w:spacing w:line="500" w:lineRule="exact"/>
        <w:jc w:val="center"/>
        <w:rPr>
          <w:rFonts w:ascii="宋体" w:hAnsi="宋体" w:cs="宋体"/>
          <w:color w:val="auto"/>
          <w:kern w:val="21"/>
          <w:sz w:val="44"/>
          <w:szCs w:val="44"/>
          <w:highlight w:val="none"/>
        </w:rPr>
      </w:pPr>
    </w:p>
    <w:p w14:paraId="0D9CF079">
      <w:pPr>
        <w:spacing w:line="500" w:lineRule="exact"/>
        <w:jc w:val="center"/>
        <w:rPr>
          <w:rFonts w:ascii="宋体" w:hAnsi="宋体" w:cs="宋体"/>
          <w:color w:val="auto"/>
          <w:kern w:val="21"/>
          <w:sz w:val="32"/>
          <w:szCs w:val="32"/>
          <w:highlight w:val="none"/>
        </w:rPr>
      </w:pPr>
    </w:p>
    <w:p w14:paraId="23830A73">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本授权委托书声明：根据</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（牵头人名称）与</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（联合体其他成员名称）签订的《联合体竞标协议书》的内容，</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（牵头人名称）的法定代表人</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（姓名）现授权</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（姓名）为联合委托代理人，并代表我方全权办理针对上述项目的所有采购程序和环节的具体事务和签署相关文件。</w:t>
      </w:r>
    </w:p>
    <w:p w14:paraId="0CBFC17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我方对委托代理人的签字事项负全部责任。</w:t>
      </w:r>
    </w:p>
    <w:p w14:paraId="39C605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60DAEA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3B887803">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5CFDD771">
      <w:pPr>
        <w:spacing w:line="360" w:lineRule="auto"/>
        <w:ind w:firstLine="1560" w:firstLineChars="650"/>
        <w:rPr>
          <w:rFonts w:ascii="宋体" w:hAnsi="宋体" w:cs="宋体"/>
          <w:color w:val="auto"/>
          <w:kern w:val="21"/>
          <w:sz w:val="24"/>
          <w:highlight w:val="none"/>
        </w:rPr>
      </w:pPr>
      <w:r>
        <w:rPr>
          <w:rFonts w:hint="eastAsia" w:ascii="宋体" w:hAnsi="宋体" w:cs="宋体"/>
          <w:color w:val="auto"/>
          <w:kern w:val="21"/>
          <w:sz w:val="24"/>
          <w:highlight w:val="none"/>
        </w:rPr>
        <w:t>牵头人法定代表人（签字或盖章）：</w:t>
      </w:r>
    </w:p>
    <w:p w14:paraId="06269C18">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牵头人（电子签章）：</w:t>
      </w:r>
    </w:p>
    <w:p w14:paraId="02618759">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50D9A1F6">
      <w:pPr>
        <w:spacing w:line="360" w:lineRule="auto"/>
        <w:rPr>
          <w:rFonts w:ascii="宋体" w:hAnsi="宋体" w:cs="宋体"/>
          <w:color w:val="auto"/>
          <w:kern w:val="21"/>
          <w:sz w:val="24"/>
          <w:highlight w:val="none"/>
        </w:rPr>
      </w:pPr>
    </w:p>
    <w:p w14:paraId="48B95160">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被授权人（签字）：</w:t>
      </w:r>
    </w:p>
    <w:p w14:paraId="1BCC3A8B">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7BDC0B90">
      <w:pPr>
        <w:spacing w:line="360" w:lineRule="auto"/>
        <w:rPr>
          <w:rFonts w:ascii="宋体" w:hAnsi="宋体" w:cs="宋体"/>
          <w:color w:val="auto"/>
          <w:kern w:val="21"/>
          <w:sz w:val="24"/>
          <w:highlight w:val="none"/>
        </w:rPr>
      </w:pPr>
    </w:p>
    <w:p w14:paraId="1179CBD7">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363EE05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2.本授权委托书应由联合体牵头人的法定代表人按上述规定签署。</w:t>
      </w:r>
    </w:p>
    <w:p w14:paraId="7942920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504BD7">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4.法人、其他组织竞标时“我方”是指“我单位”，自然人竞标时“我方”是指“本人”。</w:t>
      </w:r>
    </w:p>
    <w:p w14:paraId="04EC7B79">
      <w:pPr>
        <w:spacing w:line="360" w:lineRule="auto"/>
        <w:ind w:firstLine="420" w:firstLineChars="200"/>
        <w:jc w:val="left"/>
        <w:rPr>
          <w:rFonts w:ascii="宋体" w:hAnsi="宋体" w:cs="宋体"/>
          <w:color w:val="auto"/>
          <w:kern w:val="21"/>
          <w:szCs w:val="21"/>
          <w:highlight w:val="none"/>
        </w:rPr>
      </w:pPr>
    </w:p>
    <w:p w14:paraId="17E51B73">
      <w:pPr>
        <w:spacing w:line="520" w:lineRule="exact"/>
        <w:ind w:firstLine="640" w:firstLineChars="200"/>
        <w:jc w:val="left"/>
        <w:rPr>
          <w:rFonts w:ascii="宋体" w:hAnsi="宋体" w:cs="宋体"/>
          <w:b/>
          <w:color w:val="auto"/>
          <w:kern w:val="21"/>
          <w:sz w:val="30"/>
          <w:szCs w:val="30"/>
          <w:highlight w:val="none"/>
        </w:rPr>
      </w:pPr>
      <w:r>
        <w:rPr>
          <w:rFonts w:hint="eastAsia" w:ascii="宋体" w:hAnsi="宋体" w:cs="宋体"/>
          <w:color w:val="auto"/>
          <w:kern w:val="21"/>
          <w:sz w:val="32"/>
          <w:szCs w:val="32"/>
          <w:highlight w:val="none"/>
        </w:rPr>
        <w:br w:type="page"/>
      </w:r>
      <w:r>
        <w:rPr>
          <w:rFonts w:hint="eastAsia" w:ascii="宋体" w:hAnsi="宋体" w:cs="宋体"/>
          <w:b/>
          <w:color w:val="auto"/>
          <w:kern w:val="21"/>
          <w:sz w:val="30"/>
          <w:szCs w:val="30"/>
          <w:highlight w:val="none"/>
        </w:rPr>
        <w:t>四、商务条款偏离表</w:t>
      </w:r>
    </w:p>
    <w:p w14:paraId="7C361397">
      <w:pPr>
        <w:spacing w:line="500" w:lineRule="exact"/>
        <w:jc w:val="center"/>
        <w:rPr>
          <w:rFonts w:ascii="宋体" w:hAnsi="宋体" w:cs="宋体"/>
          <w:bCs/>
          <w:color w:val="auto"/>
          <w:kern w:val="21"/>
          <w:sz w:val="44"/>
          <w:szCs w:val="44"/>
          <w:highlight w:val="none"/>
        </w:rPr>
      </w:pPr>
    </w:p>
    <w:p w14:paraId="017C9DA9">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商务条款偏离表</w:t>
      </w:r>
    </w:p>
    <w:p w14:paraId="13DFCC69">
      <w:pPr>
        <w:spacing w:line="520" w:lineRule="exact"/>
        <w:rPr>
          <w:rFonts w:ascii="宋体" w:hAnsi="宋体" w:cs="宋体"/>
          <w:color w:val="auto"/>
          <w:kern w:val="21"/>
          <w:sz w:val="32"/>
          <w:szCs w:val="32"/>
          <w:highlight w:val="none"/>
        </w:rPr>
      </w:pPr>
    </w:p>
    <w:p w14:paraId="4F07790F">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采购项目编号：</w:t>
      </w:r>
      <w:r>
        <w:rPr>
          <w:rFonts w:hint="eastAsia" w:ascii="宋体" w:hAnsi="宋体" w:cs="宋体"/>
          <w:color w:val="auto"/>
          <w:kern w:val="21"/>
          <w:sz w:val="24"/>
          <w:highlight w:val="none"/>
          <w:u w:val="single"/>
        </w:rPr>
        <w:t xml:space="preserve">                 </w:t>
      </w:r>
    </w:p>
    <w:p w14:paraId="663179CB">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采购项目名称：</w:t>
      </w:r>
      <w:r>
        <w:rPr>
          <w:rFonts w:hint="eastAsia" w:ascii="宋体" w:hAnsi="宋体" w:cs="宋体"/>
          <w:color w:val="auto"/>
          <w:kern w:val="21"/>
          <w:sz w:val="24"/>
          <w:highlight w:val="none"/>
          <w:u w:val="single"/>
        </w:rPr>
        <w:t xml:space="preserve">                 </w:t>
      </w:r>
    </w:p>
    <w:p w14:paraId="46B02C06">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分标号</w:t>
      </w:r>
      <w:r>
        <w:rPr>
          <w:rFonts w:hint="eastAsia" w:ascii="宋体" w:hAnsi="宋体" w:cs="宋体"/>
          <w:color w:val="auto"/>
          <w:kern w:val="21"/>
          <w:szCs w:val="21"/>
          <w:highlight w:val="none"/>
        </w:rPr>
        <w:t>（此处有分标时填写具体分标号，无分标时填写“无”）</w:t>
      </w:r>
      <w:r>
        <w:rPr>
          <w:rFonts w:hint="eastAsia" w:ascii="宋体" w:hAnsi="宋体" w:cs="宋体"/>
          <w:color w:val="auto"/>
          <w:kern w:val="21"/>
          <w:sz w:val="24"/>
          <w:highlight w:val="none"/>
        </w:rPr>
        <w:t>：</w:t>
      </w:r>
      <w:r>
        <w:rPr>
          <w:rFonts w:hint="eastAsia" w:ascii="宋体" w:hAnsi="宋体" w:cs="宋体"/>
          <w:color w:val="auto"/>
          <w:kern w:val="21"/>
          <w:sz w:val="24"/>
          <w:highlight w:val="none"/>
          <w:u w:val="single"/>
        </w:rPr>
        <w:t xml:space="preserve">                       </w:t>
      </w:r>
    </w:p>
    <w:tbl>
      <w:tblPr>
        <w:tblStyle w:val="3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5A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E32C7F1">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0E24FCC">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A4E5502">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7414EE7">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偏离说明</w:t>
            </w:r>
          </w:p>
        </w:tc>
      </w:tr>
      <w:tr w14:paraId="5B2F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65B67E9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7AB91E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3F535A1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3216E4F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1B02EC2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BD761B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2AD5978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779DB77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54F878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FBAA066">
            <w:pPr>
              <w:spacing w:line="300" w:lineRule="exact"/>
              <w:rPr>
                <w:rFonts w:ascii="宋体" w:hAnsi="宋体" w:cs="宋体"/>
                <w:color w:val="auto"/>
                <w:kern w:val="21"/>
                <w:szCs w:val="21"/>
                <w:highlight w:val="none"/>
              </w:rPr>
            </w:pPr>
          </w:p>
        </w:tc>
      </w:tr>
      <w:tr w14:paraId="156A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440F835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A5143A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144494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2C07A2B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FFBE13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42CE3E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FC25AB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46A7905A">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003A75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091F7D8">
            <w:pPr>
              <w:spacing w:line="300" w:lineRule="exact"/>
              <w:rPr>
                <w:rFonts w:ascii="宋体" w:hAnsi="宋体" w:cs="宋体"/>
                <w:color w:val="auto"/>
                <w:kern w:val="21"/>
                <w:szCs w:val="21"/>
                <w:highlight w:val="none"/>
              </w:rPr>
            </w:pPr>
          </w:p>
        </w:tc>
      </w:tr>
      <w:tr w14:paraId="1A9D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4A9211A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24827F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2D7A1C4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4F113A7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37E034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2A966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7C4B583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39D487A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64B3E3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5ED4B89">
            <w:pPr>
              <w:spacing w:line="300" w:lineRule="exact"/>
              <w:rPr>
                <w:rFonts w:ascii="宋体" w:hAnsi="宋体" w:cs="宋体"/>
                <w:color w:val="auto"/>
                <w:kern w:val="21"/>
                <w:szCs w:val="21"/>
                <w:highlight w:val="none"/>
              </w:rPr>
            </w:pPr>
          </w:p>
        </w:tc>
      </w:tr>
    </w:tbl>
    <w:p w14:paraId="0D898E53">
      <w:pPr>
        <w:pStyle w:val="16"/>
        <w:spacing w:line="400" w:lineRule="exact"/>
        <w:ind w:firstLine="0" w:firstLineChars="0"/>
        <w:contextualSpacing/>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w:t>
      </w:r>
    </w:p>
    <w:p w14:paraId="7969A89F">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1、应写明竞争性磋商响应文件对商务要求的响应和偏离情况；</w:t>
      </w:r>
    </w:p>
    <w:p w14:paraId="788EEB98">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04C28D70">
      <w:pPr>
        <w:spacing w:line="360" w:lineRule="auto"/>
        <w:ind w:firstLine="3840" w:firstLineChars="1600"/>
        <w:rPr>
          <w:rFonts w:ascii="宋体" w:hAnsi="宋体" w:cs="宋体"/>
          <w:color w:val="auto"/>
          <w:kern w:val="21"/>
          <w:sz w:val="24"/>
          <w:highlight w:val="none"/>
        </w:rPr>
      </w:pPr>
    </w:p>
    <w:p w14:paraId="21BAD78D">
      <w:pPr>
        <w:spacing w:line="360" w:lineRule="auto"/>
        <w:ind w:firstLine="3840" w:firstLineChars="1600"/>
        <w:rPr>
          <w:rFonts w:ascii="宋体" w:hAnsi="宋体" w:cs="宋体"/>
          <w:color w:val="auto"/>
          <w:kern w:val="21"/>
          <w:sz w:val="24"/>
          <w:highlight w:val="none"/>
        </w:rPr>
      </w:pPr>
    </w:p>
    <w:p w14:paraId="7C641C5F">
      <w:pPr>
        <w:spacing w:line="360" w:lineRule="auto"/>
        <w:ind w:firstLine="3840" w:firstLineChars="1600"/>
        <w:rPr>
          <w:rFonts w:ascii="宋体" w:hAnsi="宋体" w:cs="宋体"/>
          <w:color w:val="auto"/>
          <w:kern w:val="21"/>
          <w:sz w:val="24"/>
          <w:highlight w:val="none"/>
        </w:rPr>
      </w:pPr>
    </w:p>
    <w:p w14:paraId="162A7141">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B453211">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089F086D">
      <w:pPr>
        <w:snapToGrid w:val="0"/>
        <w:spacing w:line="360" w:lineRule="auto"/>
        <w:ind w:firstLine="602" w:firstLineChars="200"/>
        <w:rPr>
          <w:rFonts w:ascii="宋体" w:hAnsi="宋体" w:cs="宋体"/>
          <w:b/>
          <w:color w:val="auto"/>
          <w:kern w:val="21"/>
          <w:sz w:val="30"/>
          <w:szCs w:val="30"/>
          <w:highlight w:val="none"/>
        </w:rPr>
      </w:pPr>
    </w:p>
    <w:p w14:paraId="0AAE3991">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五、磋商保证金的相关证明复印件</w:t>
      </w:r>
    </w:p>
    <w:p w14:paraId="09D4454B">
      <w:pPr>
        <w:snapToGrid w:val="0"/>
        <w:spacing w:line="360" w:lineRule="auto"/>
        <w:ind w:firstLine="602" w:firstLineChars="200"/>
        <w:rPr>
          <w:rFonts w:ascii="宋体" w:hAnsi="宋体" w:cs="宋体"/>
          <w:b/>
          <w:color w:val="auto"/>
          <w:kern w:val="21"/>
          <w:sz w:val="30"/>
          <w:szCs w:val="30"/>
          <w:highlight w:val="none"/>
        </w:rPr>
      </w:pPr>
    </w:p>
    <w:p w14:paraId="7D203C48">
      <w:pPr>
        <w:snapToGrid w:val="0"/>
        <w:spacing w:before="120" w:beforeLines="50" w:after="50"/>
        <w:ind w:firstLine="602" w:firstLineChars="200"/>
        <w:rPr>
          <w:rFonts w:ascii="宋体" w:hAnsi="宋体" w:cs="宋体"/>
          <w:b/>
          <w:color w:val="auto"/>
          <w:kern w:val="21"/>
          <w:sz w:val="30"/>
          <w:szCs w:val="30"/>
          <w:highlight w:val="none"/>
        </w:rPr>
      </w:pPr>
    </w:p>
    <w:p w14:paraId="717E6026">
      <w:pPr>
        <w:snapToGrid w:val="0"/>
        <w:spacing w:before="120" w:beforeLines="50" w:after="50"/>
        <w:ind w:firstLine="602" w:firstLineChars="200"/>
        <w:rPr>
          <w:rFonts w:ascii="宋体" w:hAnsi="宋体" w:cs="宋体"/>
          <w:b/>
          <w:color w:val="auto"/>
          <w:kern w:val="21"/>
          <w:sz w:val="30"/>
          <w:szCs w:val="30"/>
          <w:highlight w:val="none"/>
        </w:rPr>
      </w:pPr>
    </w:p>
    <w:p w14:paraId="41E74589">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六、竞标人情况介绍</w:t>
      </w:r>
    </w:p>
    <w:p w14:paraId="00609C76">
      <w:pPr>
        <w:snapToGrid w:val="0"/>
        <w:spacing w:line="360" w:lineRule="auto"/>
        <w:ind w:firstLine="602" w:firstLineChars="200"/>
        <w:rPr>
          <w:rFonts w:ascii="宋体" w:hAnsi="宋体" w:cs="宋体"/>
          <w:b/>
          <w:color w:val="auto"/>
          <w:kern w:val="21"/>
          <w:sz w:val="30"/>
          <w:szCs w:val="30"/>
          <w:highlight w:val="none"/>
        </w:rPr>
      </w:pPr>
    </w:p>
    <w:p w14:paraId="3FAEEC7D">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098835C">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570EC43">
      <w:pPr>
        <w:snapToGrid w:val="0"/>
        <w:spacing w:before="120" w:beforeLines="50" w:after="50"/>
        <w:ind w:firstLine="602" w:firstLineChars="200"/>
        <w:rPr>
          <w:rFonts w:ascii="宋体" w:hAnsi="宋体" w:cs="宋体"/>
          <w:b/>
          <w:color w:val="auto"/>
          <w:kern w:val="21"/>
          <w:sz w:val="30"/>
          <w:szCs w:val="30"/>
          <w:highlight w:val="none"/>
        </w:rPr>
      </w:pPr>
    </w:p>
    <w:p w14:paraId="122B8CC6">
      <w:pPr>
        <w:snapToGrid w:val="0"/>
        <w:spacing w:before="120" w:beforeLines="50" w:after="50"/>
        <w:ind w:firstLine="602" w:firstLineChars="200"/>
        <w:rPr>
          <w:rFonts w:ascii="宋体" w:hAnsi="宋体" w:cs="宋体"/>
          <w:b/>
          <w:color w:val="auto"/>
          <w:kern w:val="21"/>
          <w:sz w:val="30"/>
          <w:szCs w:val="30"/>
          <w:highlight w:val="none"/>
        </w:rPr>
      </w:pPr>
    </w:p>
    <w:p w14:paraId="1E7C1BE1">
      <w:pPr>
        <w:snapToGrid w:val="0"/>
        <w:spacing w:before="120" w:beforeLines="50" w:after="50"/>
        <w:ind w:firstLine="602" w:firstLineChars="200"/>
        <w:rPr>
          <w:rFonts w:ascii="宋体" w:hAnsi="宋体" w:cs="宋体"/>
          <w:b/>
          <w:color w:val="auto"/>
          <w:kern w:val="21"/>
          <w:sz w:val="30"/>
          <w:szCs w:val="30"/>
          <w:highlight w:val="none"/>
        </w:rPr>
      </w:pPr>
    </w:p>
    <w:p w14:paraId="152BCCD5">
      <w:pPr>
        <w:snapToGrid w:val="0"/>
        <w:spacing w:before="120" w:beforeLines="50" w:after="50"/>
        <w:ind w:firstLine="602" w:firstLineChars="200"/>
        <w:rPr>
          <w:rFonts w:ascii="宋体" w:hAnsi="宋体" w:cs="宋体"/>
          <w:b/>
          <w:color w:val="auto"/>
          <w:kern w:val="21"/>
          <w:sz w:val="30"/>
          <w:szCs w:val="30"/>
          <w:highlight w:val="none"/>
        </w:rPr>
      </w:pPr>
    </w:p>
    <w:p w14:paraId="1E5CE7FB">
      <w:pPr>
        <w:snapToGrid w:val="0"/>
        <w:spacing w:before="120" w:beforeLines="50" w:after="50"/>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七、供应商类似的业绩证明文件</w:t>
      </w:r>
    </w:p>
    <w:p w14:paraId="1D28A4D1">
      <w:pPr>
        <w:snapToGrid w:val="0"/>
        <w:spacing w:before="120" w:beforeLines="50" w:after="50"/>
        <w:rPr>
          <w:rFonts w:ascii="宋体" w:hAnsi="宋体" w:cs="宋体"/>
          <w:b/>
          <w:color w:val="auto"/>
          <w:kern w:val="21"/>
          <w:sz w:val="30"/>
          <w:szCs w:val="30"/>
          <w:highlight w:val="none"/>
        </w:rPr>
      </w:pPr>
      <w:r>
        <w:rPr>
          <w:rFonts w:hint="eastAsia" w:ascii="宋体" w:hAnsi="宋体" w:cs="宋体"/>
          <w:color w:val="auto"/>
          <w:kern w:val="21"/>
          <w:highlight w:val="none"/>
        </w:rPr>
        <w:t>（供应商可自行编制业绩清单表，并按“评审标准”中的要求随表提交相应的业绩证明材料并注明所在供应商商务技术文件页码。）</w:t>
      </w:r>
    </w:p>
    <w:p w14:paraId="5F315BEC">
      <w:pPr>
        <w:snapToGrid w:val="0"/>
        <w:spacing w:line="360" w:lineRule="auto"/>
        <w:ind w:firstLine="4935" w:firstLineChars="2350"/>
        <w:rPr>
          <w:rFonts w:ascii="宋体" w:hAnsi="宋体" w:cs="宋体"/>
          <w:color w:val="auto"/>
          <w:kern w:val="21"/>
          <w:szCs w:val="21"/>
          <w:highlight w:val="none"/>
        </w:rPr>
      </w:pPr>
    </w:p>
    <w:p w14:paraId="4A7F644E">
      <w:pPr>
        <w:snapToGrid w:val="0"/>
        <w:spacing w:line="360" w:lineRule="auto"/>
        <w:ind w:firstLine="4935" w:firstLineChars="2350"/>
        <w:rPr>
          <w:rFonts w:ascii="宋体" w:hAnsi="宋体" w:cs="宋体"/>
          <w:color w:val="auto"/>
          <w:kern w:val="21"/>
          <w:szCs w:val="21"/>
          <w:highlight w:val="none"/>
        </w:rPr>
      </w:pPr>
    </w:p>
    <w:p w14:paraId="056188D7">
      <w:pPr>
        <w:snapToGrid w:val="0"/>
        <w:spacing w:line="360" w:lineRule="auto"/>
        <w:ind w:firstLine="4935" w:firstLineChars="2350"/>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041A0958">
      <w:pPr>
        <w:snapToGrid w:val="0"/>
        <w:spacing w:line="360" w:lineRule="auto"/>
        <w:ind w:firstLine="4935" w:firstLineChars="2350"/>
        <w:rPr>
          <w:rFonts w:ascii="宋体" w:hAnsi="宋体" w:cs="宋体"/>
          <w:color w:val="auto"/>
          <w:kern w:val="21"/>
          <w:szCs w:val="21"/>
          <w:highlight w:val="none"/>
        </w:rPr>
      </w:pPr>
    </w:p>
    <w:p w14:paraId="08C9CD6A">
      <w:pPr>
        <w:snapToGrid w:val="0"/>
        <w:spacing w:line="360" w:lineRule="auto"/>
        <w:ind w:left="4410" w:leftChars="2100" w:firstLine="5670" w:firstLineChars="2700"/>
        <w:rPr>
          <w:rFonts w:ascii="宋体" w:hAnsi="宋体" w:cs="宋体"/>
          <w:color w:val="auto"/>
          <w:kern w:val="21"/>
          <w:sz w:val="24"/>
          <w:highlight w:val="none"/>
        </w:rPr>
      </w:pPr>
      <w:r>
        <w:rPr>
          <w:rFonts w:hint="eastAsia" w:ascii="宋体" w:hAnsi="宋体" w:cs="宋体"/>
          <w:color w:val="auto"/>
          <w:kern w:val="21"/>
          <w:szCs w:val="21"/>
          <w:highlight w:val="none"/>
        </w:rPr>
        <w:t xml:space="preserve"> </w:t>
      </w:r>
      <w:r>
        <w:rPr>
          <w:rFonts w:hint="eastAsia" w:ascii="宋体" w:hAnsi="宋体" w:cs="宋体"/>
          <w:color w:val="auto"/>
          <w:kern w:val="21"/>
          <w:sz w:val="24"/>
          <w:highlight w:val="none"/>
          <w:lang w:val="zh-CN"/>
        </w:rPr>
        <w:t>供应商名称（电子签章）：</w:t>
      </w:r>
    </w:p>
    <w:p w14:paraId="58839A91">
      <w:pPr>
        <w:spacing w:line="500" w:lineRule="exact"/>
        <w:jc w:val="center"/>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 xml:space="preserve">                                                     日期</w:t>
      </w:r>
      <w:r>
        <w:rPr>
          <w:rFonts w:hint="eastAsia" w:ascii="宋体" w:hAnsi="宋体" w:cs="宋体"/>
          <w:color w:val="auto"/>
          <w:kern w:val="21"/>
          <w:sz w:val="24"/>
          <w:highlight w:val="none"/>
        </w:rPr>
        <w:t xml:space="preserve">：  年  </w:t>
      </w:r>
      <w:r>
        <w:rPr>
          <w:rFonts w:hint="eastAsia" w:ascii="宋体" w:hAnsi="宋体" w:cs="宋体"/>
          <w:color w:val="auto"/>
          <w:kern w:val="21"/>
          <w:sz w:val="24"/>
          <w:highlight w:val="none"/>
          <w:lang w:val="zh-CN"/>
        </w:rPr>
        <w:t>月</w:t>
      </w:r>
      <w:r>
        <w:rPr>
          <w:rFonts w:hint="eastAsia" w:ascii="宋体" w:hAnsi="宋体" w:cs="宋体"/>
          <w:color w:val="auto"/>
          <w:kern w:val="21"/>
          <w:sz w:val="24"/>
          <w:highlight w:val="none"/>
        </w:rPr>
        <w:t xml:space="preserve">   </w:t>
      </w:r>
      <w:r>
        <w:rPr>
          <w:rFonts w:hint="eastAsia" w:ascii="宋体" w:hAnsi="宋体" w:cs="宋体"/>
          <w:color w:val="auto"/>
          <w:kern w:val="21"/>
          <w:sz w:val="24"/>
          <w:highlight w:val="none"/>
          <w:lang w:val="zh-CN"/>
        </w:rPr>
        <w:t>日</w:t>
      </w:r>
    </w:p>
    <w:p w14:paraId="1FB34AC2">
      <w:pPr>
        <w:snapToGrid w:val="0"/>
        <w:spacing w:line="360" w:lineRule="auto"/>
        <w:ind w:firstLine="602" w:firstLineChars="200"/>
        <w:rPr>
          <w:rFonts w:ascii="宋体" w:hAnsi="宋体" w:cs="宋体"/>
          <w:color w:val="auto"/>
          <w:kern w:val="21"/>
          <w:sz w:val="32"/>
          <w:szCs w:val="32"/>
          <w:highlight w:val="none"/>
        </w:rPr>
      </w:pPr>
      <w:r>
        <w:rPr>
          <w:rFonts w:hint="eastAsia" w:ascii="宋体" w:hAnsi="宋体" w:cs="宋体"/>
          <w:b/>
          <w:color w:val="auto"/>
          <w:kern w:val="21"/>
          <w:sz w:val="30"/>
          <w:szCs w:val="30"/>
          <w:highlight w:val="none"/>
        </w:rPr>
        <w:t>八、服务需求偏离表</w:t>
      </w:r>
    </w:p>
    <w:p w14:paraId="25735137">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竞标产品服务需求偏离表</w:t>
      </w:r>
    </w:p>
    <w:p w14:paraId="73C9DD05">
      <w:pPr>
        <w:spacing w:line="500" w:lineRule="exact"/>
        <w:jc w:val="center"/>
        <w:rPr>
          <w:rFonts w:ascii="宋体" w:hAnsi="宋体" w:cs="宋体"/>
          <w:b/>
          <w:color w:val="auto"/>
          <w:kern w:val="21"/>
          <w:sz w:val="32"/>
          <w:szCs w:val="32"/>
          <w:highlight w:val="none"/>
        </w:rPr>
      </w:pPr>
      <w:r>
        <w:rPr>
          <w:rFonts w:hint="eastAsia" w:ascii="宋体" w:hAnsi="宋体" w:cs="宋体"/>
          <w:bCs/>
          <w:color w:val="auto"/>
          <w:kern w:val="21"/>
          <w:sz w:val="44"/>
          <w:szCs w:val="44"/>
          <w:highlight w:val="none"/>
        </w:rPr>
        <w:t>（注：按采购需求具体条款修改）</w:t>
      </w:r>
    </w:p>
    <w:p w14:paraId="714C5CBA">
      <w:pPr>
        <w:spacing w:line="360" w:lineRule="auto"/>
        <w:contextualSpacing/>
        <w:jc w:val="left"/>
        <w:rPr>
          <w:rFonts w:ascii="宋体" w:hAnsi="宋体" w:cs="宋体"/>
          <w:color w:val="auto"/>
          <w:kern w:val="21"/>
          <w:sz w:val="24"/>
          <w:highlight w:val="none"/>
        </w:rPr>
      </w:pPr>
    </w:p>
    <w:p w14:paraId="3BE862AD">
      <w:pPr>
        <w:pStyle w:val="19"/>
        <w:spacing w:line="360" w:lineRule="auto"/>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所竞分标：</w:t>
      </w:r>
      <w:r>
        <w:rPr>
          <w:rFonts w:hint="eastAsia" w:hAnsi="宋体" w:cs="宋体"/>
          <w:color w:val="auto"/>
          <w:kern w:val="21"/>
          <w:sz w:val="24"/>
          <w:szCs w:val="24"/>
          <w:highlight w:val="none"/>
          <w:u w:val="single"/>
        </w:rPr>
        <w:t xml:space="preserve">              </w:t>
      </w:r>
    </w:p>
    <w:tbl>
      <w:tblPr>
        <w:tblStyle w:val="32"/>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3FDF2EFE">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A34C8E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noWrap w:val="0"/>
            <w:vAlign w:val="center"/>
          </w:tcPr>
          <w:p w14:paraId="40FFB61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noWrap w:val="0"/>
            <w:vAlign w:val="center"/>
          </w:tcPr>
          <w:p w14:paraId="509568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noWrap w:val="0"/>
            <w:vAlign w:val="center"/>
          </w:tcPr>
          <w:p w14:paraId="0595E2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偏离说明</w:t>
            </w:r>
          </w:p>
        </w:tc>
      </w:tr>
      <w:tr w14:paraId="4EEB8570">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C48CD8">
            <w:pPr>
              <w:jc w:val="cente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1029608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nil"/>
              <w:left w:val="nil"/>
              <w:bottom w:val="single" w:color="000000" w:sz="8" w:space="0"/>
              <w:right w:val="single" w:color="000000" w:sz="8" w:space="0"/>
            </w:tcBorders>
            <w:noWrap w:val="0"/>
            <w:vAlign w:val="center"/>
          </w:tcPr>
          <w:p w14:paraId="6A7A9D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noWrap w:val="0"/>
            <w:vAlign w:val="center"/>
          </w:tcPr>
          <w:p w14:paraId="5E77E3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noWrap w:val="0"/>
            <w:vAlign w:val="center"/>
          </w:tcPr>
          <w:p w14:paraId="0E63A18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noWrap w:val="0"/>
            <w:vAlign w:val="center"/>
          </w:tcPr>
          <w:p w14:paraId="7053874E">
            <w:pPr>
              <w:jc w:val="center"/>
              <w:rPr>
                <w:rFonts w:ascii="宋体" w:hAnsi="宋体" w:cs="宋体"/>
                <w:color w:val="auto"/>
                <w:szCs w:val="21"/>
                <w:highlight w:val="none"/>
              </w:rPr>
            </w:pPr>
          </w:p>
        </w:tc>
      </w:tr>
      <w:tr w14:paraId="7A0472DF">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1D404A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560" w:type="dxa"/>
            <w:vMerge w:val="restart"/>
            <w:tcBorders>
              <w:top w:val="nil"/>
              <w:left w:val="nil"/>
              <w:bottom w:val="single" w:color="000000" w:sz="8" w:space="0"/>
              <w:right w:val="single" w:color="000000" w:sz="8" w:space="0"/>
            </w:tcBorders>
            <w:noWrap w:val="0"/>
            <w:vAlign w:val="center"/>
          </w:tcPr>
          <w:p w14:paraId="5222D996">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1490C7D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0A9F0B09">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78B36610">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31AE31D1">
            <w:pPr>
              <w:rPr>
                <w:rFonts w:ascii="宋体" w:hAnsi="宋体" w:cs="宋体"/>
                <w:color w:val="auto"/>
                <w:szCs w:val="21"/>
                <w:highlight w:val="none"/>
              </w:rPr>
            </w:pPr>
          </w:p>
        </w:tc>
      </w:tr>
      <w:tr w14:paraId="420CCFD3">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8102F09">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5CC59829">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323751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7AE8F7D4">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F61A96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40E7BBB6">
            <w:pPr>
              <w:rPr>
                <w:rFonts w:ascii="宋体" w:hAnsi="宋体" w:cs="宋体"/>
                <w:color w:val="auto"/>
                <w:szCs w:val="21"/>
                <w:highlight w:val="none"/>
              </w:rPr>
            </w:pPr>
          </w:p>
        </w:tc>
      </w:tr>
      <w:tr w14:paraId="690C0C9E">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639134F">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5710DB7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41DF1AC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E69270F">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7D259D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6FF4F66B">
            <w:pPr>
              <w:rPr>
                <w:rFonts w:ascii="宋体" w:hAnsi="宋体" w:cs="宋体"/>
                <w:color w:val="auto"/>
                <w:szCs w:val="21"/>
                <w:highlight w:val="none"/>
              </w:rPr>
            </w:pPr>
          </w:p>
        </w:tc>
      </w:tr>
      <w:tr w14:paraId="172C8D97">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9428BF2">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2D7D346C">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6F0CF8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274726F8">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956A7F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1462DBE0">
            <w:pPr>
              <w:rPr>
                <w:rFonts w:ascii="宋体" w:hAnsi="宋体" w:cs="宋体"/>
                <w:color w:val="auto"/>
                <w:szCs w:val="21"/>
                <w:highlight w:val="none"/>
              </w:rPr>
            </w:pPr>
          </w:p>
        </w:tc>
      </w:tr>
      <w:tr w14:paraId="00BD41C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2EDA1DD">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6F09C08A">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496178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9D5C202">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FF2E53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2B656EA">
            <w:pPr>
              <w:rPr>
                <w:rFonts w:ascii="宋体" w:hAnsi="宋体" w:cs="宋体"/>
                <w:color w:val="auto"/>
                <w:szCs w:val="21"/>
                <w:highlight w:val="none"/>
              </w:rPr>
            </w:pPr>
          </w:p>
        </w:tc>
      </w:tr>
      <w:tr w14:paraId="682B11A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9C162AE">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1D206E85">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ADD692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55D6084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5FC685A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6582759E">
            <w:pPr>
              <w:rPr>
                <w:rFonts w:ascii="宋体" w:hAnsi="宋体" w:cs="宋体"/>
                <w:color w:val="auto"/>
                <w:szCs w:val="21"/>
                <w:highlight w:val="none"/>
              </w:rPr>
            </w:pPr>
          </w:p>
        </w:tc>
      </w:tr>
      <w:tr w14:paraId="5C3435F2">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6679558">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D9C27C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8B7CB5C">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154ACD9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A5EDC1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2AF90F6D">
            <w:pPr>
              <w:rPr>
                <w:rFonts w:ascii="宋体" w:hAnsi="宋体" w:cs="宋体"/>
                <w:color w:val="auto"/>
                <w:szCs w:val="21"/>
                <w:highlight w:val="none"/>
              </w:rPr>
            </w:pPr>
          </w:p>
        </w:tc>
      </w:tr>
      <w:tr w14:paraId="270D0CA2">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noWrap w:val="0"/>
            <w:vAlign w:val="center"/>
          </w:tcPr>
          <w:p w14:paraId="00FEA43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single" w:color="000000" w:sz="8" w:space="0"/>
              <w:right w:val="single" w:color="000000" w:sz="8" w:space="0"/>
            </w:tcBorders>
            <w:noWrap w:val="0"/>
            <w:vAlign w:val="center"/>
          </w:tcPr>
          <w:p w14:paraId="45463D9F">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4E0AB14">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2D1E91A">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top"/>
          </w:tcPr>
          <w:p w14:paraId="7B01903E">
            <w:pPr>
              <w:rPr>
                <w:rFonts w:ascii="宋体" w:hAnsi="宋体" w:cs="宋体"/>
                <w:color w:val="auto"/>
                <w:szCs w:val="21"/>
                <w:highlight w:val="none"/>
              </w:rPr>
            </w:pPr>
          </w:p>
        </w:tc>
        <w:tc>
          <w:tcPr>
            <w:tcW w:w="0" w:type="auto"/>
            <w:tcBorders>
              <w:top w:val="nil"/>
              <w:left w:val="nil"/>
              <w:bottom w:val="single" w:color="000000" w:sz="8" w:space="0"/>
              <w:right w:val="single" w:color="000000" w:sz="8" w:space="0"/>
            </w:tcBorders>
            <w:noWrap/>
            <w:vAlign w:val="center"/>
          </w:tcPr>
          <w:p w14:paraId="43111449">
            <w:pPr>
              <w:rPr>
                <w:rFonts w:ascii="宋体" w:hAnsi="宋体" w:cs="宋体"/>
                <w:color w:val="auto"/>
                <w:sz w:val="22"/>
                <w:szCs w:val="22"/>
                <w:highlight w:val="none"/>
              </w:rPr>
            </w:pPr>
          </w:p>
        </w:tc>
      </w:tr>
    </w:tbl>
    <w:p w14:paraId="187EF05F">
      <w:pPr>
        <w:pStyle w:val="13"/>
        <w:spacing w:after="0" w:line="360" w:lineRule="auto"/>
        <w:contextualSpacing/>
        <w:rPr>
          <w:rFonts w:ascii="宋体" w:hAnsi="宋体" w:cs="宋体"/>
          <w:color w:val="auto"/>
          <w:kern w:val="21"/>
          <w:sz w:val="21"/>
          <w:szCs w:val="21"/>
          <w:highlight w:val="none"/>
        </w:rPr>
      </w:pPr>
      <w:r>
        <w:rPr>
          <w:rFonts w:hint="eastAsia" w:ascii="宋体" w:hAnsi="宋体" w:cs="宋体"/>
          <w:color w:val="auto"/>
          <w:kern w:val="21"/>
          <w:sz w:val="21"/>
          <w:szCs w:val="21"/>
          <w:highlight w:val="none"/>
        </w:rPr>
        <w:t>注：</w:t>
      </w:r>
    </w:p>
    <w:p w14:paraId="6391046F">
      <w:pPr>
        <w:snapToGrid w:val="0"/>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1、应写明竞争性磋商响应文件对技术要求的响应和偏离情况；</w:t>
      </w:r>
    </w:p>
    <w:p w14:paraId="0BF87EE6">
      <w:pPr>
        <w:snapToGrid w:val="0"/>
        <w:spacing w:line="360" w:lineRule="auto"/>
        <w:ind w:firstLine="420" w:firstLineChars="200"/>
        <w:rPr>
          <w:rFonts w:ascii="宋体" w:hAnsi="宋体" w:cs="宋体"/>
          <w:b/>
          <w:color w:val="auto"/>
          <w:kern w:val="21"/>
          <w:sz w:val="30"/>
          <w:szCs w:val="30"/>
          <w:highlight w:val="none"/>
        </w:rPr>
      </w:pPr>
      <w:r>
        <w:rPr>
          <w:rFonts w:hint="eastAsia" w:ascii="宋体" w:hAnsi="宋体" w:cs="宋体"/>
          <w:color w:val="auto"/>
          <w:kern w:val="21"/>
          <w:szCs w:val="21"/>
          <w:highlight w:val="none"/>
        </w:rPr>
        <w:t>2、应对照竞争性磋商文件</w:t>
      </w:r>
      <w:r>
        <w:rPr>
          <w:rFonts w:hint="eastAsia" w:ascii="宋体" w:hAnsi="宋体" w:cs="宋体"/>
          <w:color w:val="auto"/>
          <w:kern w:val="21"/>
          <w:highlight w:val="none"/>
        </w:rPr>
        <w:t>第二章“服务需求一览表”</w:t>
      </w:r>
      <w:r>
        <w:rPr>
          <w:rFonts w:hint="eastAsia" w:ascii="宋体" w:hAnsi="宋体" w:cs="宋体"/>
          <w:color w:val="auto"/>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51329253">
      <w:pPr>
        <w:snapToGrid w:val="0"/>
        <w:spacing w:line="360" w:lineRule="auto"/>
        <w:ind w:firstLine="602" w:firstLineChars="200"/>
        <w:rPr>
          <w:rFonts w:ascii="宋体" w:hAnsi="宋体" w:cs="宋体"/>
          <w:b/>
          <w:color w:val="auto"/>
          <w:kern w:val="21"/>
          <w:sz w:val="30"/>
          <w:szCs w:val="30"/>
          <w:highlight w:val="none"/>
        </w:rPr>
      </w:pPr>
    </w:p>
    <w:p w14:paraId="2DCC012C">
      <w:pPr>
        <w:snapToGrid w:val="0"/>
        <w:spacing w:line="360" w:lineRule="auto"/>
        <w:ind w:firstLine="602" w:firstLineChars="200"/>
        <w:rPr>
          <w:rFonts w:ascii="宋体" w:hAnsi="宋体" w:cs="宋体"/>
          <w:b/>
          <w:color w:val="auto"/>
          <w:kern w:val="21"/>
          <w:sz w:val="30"/>
          <w:szCs w:val="30"/>
          <w:highlight w:val="none"/>
        </w:rPr>
      </w:pPr>
    </w:p>
    <w:p w14:paraId="4BAA4180">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81729B0">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0AA982CD">
      <w:pPr>
        <w:adjustRightInd w:val="0"/>
        <w:snapToGrid w:val="0"/>
        <w:spacing w:line="520" w:lineRule="exact"/>
        <w:jc w:val="center"/>
        <w:rPr>
          <w:rFonts w:ascii="宋体" w:hAnsi="宋体" w:cs="宋体"/>
          <w:bCs/>
          <w:color w:val="auto"/>
          <w:kern w:val="21"/>
          <w:sz w:val="44"/>
          <w:szCs w:val="44"/>
          <w:highlight w:val="none"/>
        </w:rPr>
      </w:pPr>
    </w:p>
    <w:p w14:paraId="2E71C818">
      <w:pPr>
        <w:adjustRightInd w:val="0"/>
        <w:snapToGrid w:val="0"/>
        <w:spacing w:line="520" w:lineRule="exact"/>
        <w:jc w:val="center"/>
        <w:rPr>
          <w:rFonts w:ascii="宋体" w:hAnsi="宋体" w:cs="宋体"/>
          <w:bCs/>
          <w:color w:val="auto"/>
          <w:kern w:val="21"/>
          <w:sz w:val="44"/>
          <w:szCs w:val="44"/>
          <w:highlight w:val="none"/>
        </w:rPr>
      </w:pPr>
    </w:p>
    <w:p w14:paraId="1CF9345C">
      <w:pPr>
        <w:adjustRightInd w:val="0"/>
        <w:snapToGrid w:val="0"/>
        <w:spacing w:line="520" w:lineRule="exact"/>
        <w:jc w:val="center"/>
        <w:rPr>
          <w:rFonts w:ascii="宋体" w:hAnsi="宋体" w:cs="宋体"/>
          <w:bCs/>
          <w:color w:val="auto"/>
          <w:kern w:val="21"/>
          <w:sz w:val="44"/>
          <w:szCs w:val="44"/>
          <w:highlight w:val="none"/>
        </w:rPr>
      </w:pPr>
    </w:p>
    <w:p w14:paraId="6A749ED0">
      <w:pPr>
        <w:adjustRightInd w:val="0"/>
        <w:snapToGrid w:val="0"/>
        <w:spacing w:line="520" w:lineRule="exact"/>
        <w:jc w:val="center"/>
        <w:rPr>
          <w:rFonts w:ascii="宋体" w:hAnsi="宋体" w:cs="宋体"/>
          <w:bCs/>
          <w:color w:val="auto"/>
          <w:kern w:val="21"/>
          <w:sz w:val="44"/>
          <w:szCs w:val="44"/>
          <w:highlight w:val="none"/>
        </w:rPr>
      </w:pPr>
    </w:p>
    <w:p w14:paraId="1732134C">
      <w:pPr>
        <w:pStyle w:val="14"/>
        <w:rPr>
          <w:rFonts w:ascii="宋体" w:hAnsi="宋体" w:cs="宋体"/>
          <w:bCs/>
          <w:color w:val="auto"/>
          <w:kern w:val="21"/>
          <w:sz w:val="44"/>
          <w:szCs w:val="44"/>
          <w:highlight w:val="none"/>
        </w:rPr>
      </w:pPr>
    </w:p>
    <w:p w14:paraId="7860FD1E">
      <w:pPr>
        <w:rPr>
          <w:color w:val="auto"/>
          <w:highlight w:val="none"/>
        </w:rPr>
      </w:pPr>
    </w:p>
    <w:p w14:paraId="6521CC15">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九、技术服务方案</w:t>
      </w:r>
    </w:p>
    <w:p w14:paraId="18679E22">
      <w:pPr>
        <w:autoSpaceDE w:val="0"/>
        <w:autoSpaceDN w:val="0"/>
        <w:spacing w:line="360" w:lineRule="auto"/>
        <w:jc w:val="center"/>
        <w:rPr>
          <w:rFonts w:ascii="宋体" w:hAnsi="宋体" w:cs="宋体"/>
          <w:color w:val="auto"/>
          <w:kern w:val="21"/>
          <w:sz w:val="24"/>
          <w:highlight w:val="none"/>
        </w:rPr>
      </w:pPr>
      <w:r>
        <w:rPr>
          <w:rFonts w:hint="eastAsia" w:ascii="宋体" w:hAnsi="宋体" w:cs="宋体"/>
          <w:color w:val="auto"/>
          <w:kern w:val="21"/>
          <w:sz w:val="24"/>
          <w:highlight w:val="none"/>
        </w:rPr>
        <w:t>（由供应商根据采购需求及采购文件要求编制）</w:t>
      </w:r>
    </w:p>
    <w:p w14:paraId="71A36AE2">
      <w:pPr>
        <w:spacing w:line="500" w:lineRule="exact"/>
        <w:rPr>
          <w:rFonts w:ascii="宋体" w:hAnsi="宋体" w:cs="宋体"/>
          <w:color w:val="auto"/>
          <w:kern w:val="21"/>
          <w:sz w:val="32"/>
          <w:szCs w:val="32"/>
          <w:highlight w:val="none"/>
        </w:rPr>
      </w:pPr>
    </w:p>
    <w:p w14:paraId="6BFE7482">
      <w:pPr>
        <w:spacing w:line="500" w:lineRule="exact"/>
        <w:rPr>
          <w:rFonts w:ascii="宋体" w:hAnsi="宋体" w:cs="宋体"/>
          <w:color w:val="auto"/>
          <w:kern w:val="21"/>
          <w:sz w:val="32"/>
          <w:szCs w:val="32"/>
          <w:highlight w:val="none"/>
        </w:rPr>
      </w:pPr>
    </w:p>
    <w:p w14:paraId="2E4B0260">
      <w:pPr>
        <w:spacing w:line="500" w:lineRule="exact"/>
        <w:rPr>
          <w:rFonts w:ascii="宋体" w:hAnsi="宋体" w:cs="宋体"/>
          <w:color w:val="auto"/>
          <w:kern w:val="21"/>
          <w:sz w:val="32"/>
          <w:szCs w:val="32"/>
          <w:highlight w:val="none"/>
        </w:rPr>
      </w:pPr>
    </w:p>
    <w:p w14:paraId="0721C1C6">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1206425">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042899D">
      <w:pPr>
        <w:spacing w:line="500" w:lineRule="exact"/>
        <w:rPr>
          <w:rFonts w:ascii="宋体" w:hAnsi="宋体" w:cs="宋体"/>
          <w:color w:val="auto"/>
          <w:kern w:val="21"/>
          <w:sz w:val="32"/>
          <w:szCs w:val="32"/>
          <w:highlight w:val="none"/>
        </w:rPr>
      </w:pPr>
    </w:p>
    <w:p w14:paraId="423E0787">
      <w:pPr>
        <w:snapToGrid w:val="0"/>
        <w:spacing w:before="120" w:beforeLines="50" w:after="50"/>
        <w:ind w:left="143" w:leftChars="68" w:firstLine="596" w:firstLineChars="198"/>
        <w:rPr>
          <w:rFonts w:ascii="宋体" w:hAnsi="宋体" w:cs="宋体"/>
          <w:b/>
          <w:color w:val="auto"/>
          <w:kern w:val="21"/>
          <w:sz w:val="30"/>
          <w:szCs w:val="30"/>
          <w:highlight w:val="none"/>
        </w:rPr>
      </w:pPr>
    </w:p>
    <w:p w14:paraId="3C2C09A4">
      <w:pPr>
        <w:snapToGrid w:val="0"/>
        <w:spacing w:before="120" w:beforeLines="50" w:after="50"/>
        <w:ind w:left="143" w:leftChars="68" w:firstLine="596" w:firstLineChars="198"/>
        <w:rPr>
          <w:rFonts w:ascii="宋体" w:hAnsi="宋体" w:cs="宋体"/>
          <w:b/>
          <w:color w:val="auto"/>
          <w:kern w:val="21"/>
          <w:sz w:val="30"/>
          <w:szCs w:val="30"/>
          <w:highlight w:val="none"/>
        </w:rPr>
      </w:pPr>
    </w:p>
    <w:p w14:paraId="1A7CE32B">
      <w:pPr>
        <w:snapToGrid w:val="0"/>
        <w:spacing w:before="120" w:beforeLines="50" w:after="50"/>
        <w:ind w:left="143" w:leftChars="68"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十、售后服务方案</w:t>
      </w:r>
    </w:p>
    <w:p w14:paraId="55D97167">
      <w:pPr>
        <w:snapToGrid w:val="0"/>
        <w:spacing w:before="120" w:beforeLines="50" w:after="50"/>
        <w:ind w:left="143" w:leftChars="68" w:firstLine="420" w:firstLineChars="200"/>
        <w:jc w:val="center"/>
        <w:rPr>
          <w:rFonts w:ascii="宋体" w:hAnsi="宋体" w:cs="宋体"/>
          <w:color w:val="auto"/>
          <w:kern w:val="21"/>
          <w:highlight w:val="none"/>
        </w:rPr>
      </w:pPr>
      <w:r>
        <w:rPr>
          <w:rFonts w:hint="eastAsia" w:ascii="宋体" w:hAnsi="宋体" w:cs="宋体"/>
          <w:color w:val="auto"/>
          <w:kern w:val="21"/>
          <w:highlight w:val="none"/>
        </w:rPr>
        <w:t>（由竞标人按本项目竞争性磋商采购文件第二章“服务需求一览表”中商务条款部分的售后服务要求自行编制，其中要包含售后服务承诺书。）</w:t>
      </w:r>
    </w:p>
    <w:p w14:paraId="0AEF2CEE">
      <w:pPr>
        <w:pStyle w:val="19"/>
        <w:spacing w:line="440" w:lineRule="exact"/>
        <w:ind w:firstLine="396" w:firstLineChars="198"/>
        <w:rPr>
          <w:rFonts w:hAnsi="宋体" w:cs="宋体"/>
          <w:color w:val="auto"/>
          <w:kern w:val="21"/>
          <w:highlight w:val="none"/>
        </w:rPr>
      </w:pPr>
    </w:p>
    <w:p w14:paraId="20BBE6CD">
      <w:pPr>
        <w:keepNext/>
        <w:keepLines/>
        <w:adjustRightInd w:val="0"/>
        <w:snapToGrid w:val="0"/>
        <w:rPr>
          <w:rFonts w:ascii="宋体" w:hAnsi="宋体" w:cs="宋体"/>
          <w:color w:val="auto"/>
          <w:kern w:val="21"/>
          <w:highlight w:val="none"/>
        </w:rPr>
      </w:pPr>
    </w:p>
    <w:p w14:paraId="352CCE1B">
      <w:pPr>
        <w:spacing w:line="500" w:lineRule="exact"/>
        <w:rPr>
          <w:rFonts w:ascii="宋体" w:hAnsi="宋体" w:cs="宋体"/>
          <w:color w:val="auto"/>
          <w:kern w:val="21"/>
          <w:sz w:val="32"/>
          <w:szCs w:val="32"/>
          <w:highlight w:val="none"/>
        </w:rPr>
      </w:pPr>
    </w:p>
    <w:p w14:paraId="0591CE1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2D150EC">
      <w:pPr>
        <w:snapToGrid w:val="0"/>
        <w:spacing w:line="360" w:lineRule="auto"/>
        <w:ind w:firstLine="6120" w:firstLineChars="25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4A083236">
      <w:pPr>
        <w:snapToGrid w:val="0"/>
        <w:spacing w:line="360" w:lineRule="auto"/>
        <w:ind w:firstLine="602" w:firstLineChars="200"/>
        <w:rPr>
          <w:rFonts w:ascii="宋体" w:hAnsi="宋体" w:cs="宋体"/>
          <w:b/>
          <w:color w:val="auto"/>
          <w:kern w:val="21"/>
          <w:sz w:val="30"/>
          <w:szCs w:val="30"/>
          <w:highlight w:val="none"/>
        </w:rPr>
      </w:pPr>
    </w:p>
    <w:p w14:paraId="4FA24CF1">
      <w:pPr>
        <w:snapToGrid w:val="0"/>
        <w:spacing w:line="360" w:lineRule="auto"/>
        <w:ind w:firstLine="602" w:firstLineChars="200"/>
        <w:rPr>
          <w:rFonts w:ascii="宋体" w:hAnsi="宋体" w:cs="宋体"/>
          <w:b/>
          <w:color w:val="auto"/>
          <w:kern w:val="21"/>
          <w:sz w:val="30"/>
          <w:szCs w:val="30"/>
          <w:highlight w:val="none"/>
        </w:rPr>
      </w:pPr>
    </w:p>
    <w:p w14:paraId="69ADCE79">
      <w:pPr>
        <w:snapToGrid w:val="0"/>
        <w:spacing w:line="360" w:lineRule="auto"/>
        <w:ind w:firstLine="602" w:firstLineChars="200"/>
        <w:rPr>
          <w:rFonts w:ascii="宋体" w:hAnsi="宋体" w:cs="宋体"/>
          <w:b/>
          <w:color w:val="auto"/>
          <w:kern w:val="21"/>
          <w:sz w:val="30"/>
          <w:szCs w:val="30"/>
          <w:highlight w:val="none"/>
        </w:rPr>
      </w:pPr>
    </w:p>
    <w:p w14:paraId="27462DD5">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十一、项目实施人员一览表</w:t>
      </w:r>
    </w:p>
    <w:p w14:paraId="46675916">
      <w:pPr>
        <w:spacing w:line="360" w:lineRule="auto"/>
        <w:jc w:val="center"/>
        <w:rPr>
          <w:rFonts w:ascii="宋体" w:hAnsi="宋体" w:cs="宋体"/>
          <w:b/>
          <w:bCs/>
          <w:color w:val="auto"/>
          <w:kern w:val="21"/>
          <w:sz w:val="24"/>
          <w:highlight w:val="none"/>
        </w:rPr>
      </w:pPr>
      <w:r>
        <w:rPr>
          <w:rFonts w:hint="eastAsia" w:ascii="宋体" w:hAnsi="宋体" w:cs="宋体"/>
          <w:color w:val="auto"/>
          <w:kern w:val="21"/>
          <w:sz w:val="24"/>
          <w:highlight w:val="none"/>
        </w:rPr>
        <w:t>（由供应商根据采购需求及采购文件要求自行编制）</w:t>
      </w:r>
    </w:p>
    <w:p w14:paraId="5D9D2E14">
      <w:pPr>
        <w:snapToGrid w:val="0"/>
        <w:spacing w:line="360" w:lineRule="auto"/>
        <w:ind w:firstLine="602" w:firstLineChars="200"/>
        <w:rPr>
          <w:rFonts w:ascii="宋体" w:hAnsi="宋体" w:cs="宋体"/>
          <w:b/>
          <w:color w:val="auto"/>
          <w:kern w:val="21"/>
          <w:sz w:val="30"/>
          <w:szCs w:val="30"/>
          <w:highlight w:val="none"/>
        </w:rPr>
      </w:pPr>
    </w:p>
    <w:p w14:paraId="456ED790">
      <w:pPr>
        <w:snapToGrid w:val="0"/>
        <w:spacing w:line="360" w:lineRule="auto"/>
        <w:ind w:firstLine="602" w:firstLineChars="200"/>
        <w:rPr>
          <w:rFonts w:ascii="宋体" w:hAnsi="宋体" w:cs="宋体"/>
          <w:b/>
          <w:color w:val="auto"/>
          <w:kern w:val="21"/>
          <w:sz w:val="30"/>
          <w:szCs w:val="30"/>
          <w:highlight w:val="none"/>
        </w:rPr>
      </w:pPr>
    </w:p>
    <w:p w14:paraId="3F231164">
      <w:pPr>
        <w:autoSpaceDE w:val="0"/>
        <w:autoSpaceDN w:val="0"/>
        <w:spacing w:line="360" w:lineRule="auto"/>
        <w:ind w:firstLine="6505" w:firstLineChars="2700"/>
        <w:rPr>
          <w:rFonts w:ascii="宋体" w:hAnsi="宋体" w:cs="宋体"/>
          <w:b/>
          <w:bCs/>
          <w:color w:val="auto"/>
          <w:kern w:val="21"/>
          <w:sz w:val="24"/>
          <w:highlight w:val="none"/>
        </w:rPr>
      </w:pPr>
    </w:p>
    <w:p w14:paraId="60D1E4CA">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46E5277">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CE357C2">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十二、服务需求、商务条款要求提供的其他材料</w:t>
      </w:r>
    </w:p>
    <w:p w14:paraId="63CA49AD">
      <w:pPr>
        <w:autoSpaceDE w:val="0"/>
        <w:autoSpaceDN w:val="0"/>
        <w:spacing w:line="360" w:lineRule="auto"/>
        <w:ind w:left="4335" w:leftChars="1950" w:hanging="240" w:hangingChars="100"/>
        <w:rPr>
          <w:rFonts w:ascii="宋体" w:hAnsi="宋体" w:cs="宋体"/>
          <w:color w:val="auto"/>
          <w:kern w:val="21"/>
          <w:sz w:val="24"/>
          <w:highlight w:val="none"/>
        </w:rPr>
      </w:pPr>
    </w:p>
    <w:p w14:paraId="24195D0E">
      <w:pPr>
        <w:autoSpaceDE w:val="0"/>
        <w:autoSpaceDN w:val="0"/>
        <w:spacing w:line="360" w:lineRule="auto"/>
        <w:ind w:left="4335" w:leftChars="1950" w:hanging="240" w:hangingChars="100"/>
        <w:rPr>
          <w:rFonts w:ascii="宋体" w:hAnsi="宋体" w:cs="宋体"/>
          <w:color w:val="auto"/>
          <w:kern w:val="21"/>
          <w:sz w:val="24"/>
          <w:highlight w:val="none"/>
        </w:rPr>
      </w:pPr>
    </w:p>
    <w:p w14:paraId="287D652F">
      <w:pPr>
        <w:autoSpaceDE w:val="0"/>
        <w:autoSpaceDN w:val="0"/>
        <w:spacing w:line="360" w:lineRule="auto"/>
        <w:ind w:left="4335" w:leftChars="1950" w:hanging="240" w:hangingChars="100"/>
        <w:rPr>
          <w:rFonts w:ascii="宋体" w:hAnsi="宋体" w:cs="宋体"/>
          <w:color w:val="auto"/>
          <w:kern w:val="21"/>
          <w:sz w:val="24"/>
          <w:highlight w:val="none"/>
        </w:rPr>
      </w:pPr>
    </w:p>
    <w:p w14:paraId="2A382E31">
      <w:pPr>
        <w:autoSpaceDE w:val="0"/>
        <w:autoSpaceDN w:val="0"/>
        <w:spacing w:line="360" w:lineRule="auto"/>
        <w:ind w:left="4335" w:leftChars="1950" w:hanging="240" w:hangingChars="100"/>
        <w:rPr>
          <w:rFonts w:ascii="宋体" w:hAnsi="宋体" w:cs="宋体"/>
          <w:color w:val="auto"/>
          <w:kern w:val="21"/>
          <w:sz w:val="24"/>
          <w:highlight w:val="none"/>
        </w:rPr>
      </w:pPr>
    </w:p>
    <w:p w14:paraId="101A753B">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D1BE703">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747D1852">
      <w:pPr>
        <w:autoSpaceDE w:val="0"/>
        <w:autoSpaceDN w:val="0"/>
        <w:spacing w:line="360" w:lineRule="auto"/>
        <w:ind w:firstLine="6505" w:firstLineChars="2700"/>
        <w:rPr>
          <w:rFonts w:ascii="宋体" w:hAnsi="宋体" w:cs="宋体"/>
          <w:b/>
          <w:bCs/>
          <w:color w:val="auto"/>
          <w:kern w:val="21"/>
          <w:sz w:val="24"/>
          <w:highlight w:val="none"/>
        </w:rPr>
        <w:sectPr>
          <w:pgSz w:w="11911" w:h="16838"/>
          <w:pgMar w:top="1440" w:right="1440" w:bottom="1440" w:left="1440" w:header="720" w:footer="720" w:gutter="0"/>
          <w:cols w:space="720" w:num="1"/>
        </w:sectPr>
      </w:pPr>
    </w:p>
    <w:p w14:paraId="273C0D63">
      <w:pPr>
        <w:autoSpaceDE w:val="0"/>
        <w:autoSpaceDN w:val="0"/>
        <w:spacing w:line="360" w:lineRule="auto"/>
        <w:ind w:firstLine="6505" w:firstLineChars="2700"/>
        <w:rPr>
          <w:rFonts w:ascii="宋体" w:hAnsi="宋体" w:cs="宋体"/>
          <w:b/>
          <w:bCs/>
          <w:color w:val="auto"/>
          <w:kern w:val="21"/>
          <w:sz w:val="24"/>
          <w:highlight w:val="none"/>
        </w:rPr>
      </w:pPr>
    </w:p>
    <w:p w14:paraId="0DEA4041">
      <w:pPr>
        <w:pStyle w:val="3"/>
        <w:jc w:val="center"/>
        <w:rPr>
          <w:rFonts w:ascii="宋体" w:hAnsi="宋体" w:cs="宋体"/>
          <w:color w:val="auto"/>
          <w:kern w:val="21"/>
          <w:highlight w:val="none"/>
        </w:rPr>
      </w:pPr>
      <w:bookmarkStart w:id="103" w:name="_Toc21090"/>
      <w:bookmarkStart w:id="104" w:name="_Toc80205941"/>
      <w:bookmarkStart w:id="105" w:name="_Toc5028"/>
      <w:r>
        <w:rPr>
          <w:rFonts w:hint="eastAsia" w:ascii="宋体" w:hAnsi="宋体" w:cs="宋体"/>
          <w:color w:val="auto"/>
          <w:kern w:val="21"/>
          <w:highlight w:val="none"/>
        </w:rPr>
        <w:t>第四节 报价文件格式</w:t>
      </w:r>
      <w:bookmarkEnd w:id="103"/>
      <w:bookmarkEnd w:id="104"/>
      <w:bookmarkEnd w:id="105"/>
    </w:p>
    <w:p w14:paraId="2C9155BC">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21278644">
      <w:pPr>
        <w:snapToGrid w:val="0"/>
        <w:spacing w:before="120" w:beforeLines="50" w:after="50"/>
        <w:rPr>
          <w:rFonts w:ascii="宋体" w:hAnsi="宋体" w:cs="宋体"/>
          <w:color w:val="auto"/>
          <w:kern w:val="21"/>
          <w:sz w:val="24"/>
          <w:szCs w:val="20"/>
          <w:highlight w:val="none"/>
        </w:rPr>
      </w:pPr>
    </w:p>
    <w:p w14:paraId="3E19D941">
      <w:pPr>
        <w:snapToGrid w:val="0"/>
        <w:spacing w:before="120" w:beforeLines="50" w:after="50"/>
        <w:rPr>
          <w:rFonts w:ascii="宋体" w:hAnsi="宋体" w:cs="宋体"/>
          <w:color w:val="auto"/>
          <w:kern w:val="21"/>
          <w:sz w:val="24"/>
          <w:szCs w:val="20"/>
          <w:highlight w:val="none"/>
        </w:rPr>
      </w:pPr>
    </w:p>
    <w:p w14:paraId="4520277B">
      <w:pPr>
        <w:snapToGrid w:val="0"/>
        <w:spacing w:before="120" w:beforeLines="50" w:after="50"/>
        <w:rPr>
          <w:rFonts w:ascii="宋体" w:hAnsi="宋体" w:cs="宋体"/>
          <w:color w:val="auto"/>
          <w:kern w:val="21"/>
          <w:sz w:val="24"/>
          <w:szCs w:val="20"/>
          <w:highlight w:val="none"/>
        </w:rPr>
      </w:pPr>
    </w:p>
    <w:p w14:paraId="782E5DED">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报  价  文  件（封面）</w:t>
      </w:r>
    </w:p>
    <w:p w14:paraId="5FDD0913">
      <w:pPr>
        <w:snapToGrid w:val="0"/>
        <w:spacing w:before="120" w:beforeLines="50" w:after="50"/>
        <w:rPr>
          <w:rFonts w:ascii="宋体" w:hAnsi="宋体" w:cs="宋体"/>
          <w:bCs/>
          <w:color w:val="auto"/>
          <w:kern w:val="21"/>
          <w:sz w:val="24"/>
          <w:szCs w:val="20"/>
          <w:highlight w:val="none"/>
        </w:rPr>
      </w:pPr>
    </w:p>
    <w:p w14:paraId="739558E7">
      <w:pPr>
        <w:snapToGrid w:val="0"/>
        <w:spacing w:before="120" w:beforeLines="50" w:after="50"/>
        <w:rPr>
          <w:rFonts w:ascii="宋体" w:hAnsi="宋体" w:cs="宋体"/>
          <w:bCs/>
          <w:color w:val="auto"/>
          <w:kern w:val="21"/>
          <w:sz w:val="24"/>
          <w:szCs w:val="20"/>
          <w:highlight w:val="none"/>
        </w:rPr>
      </w:pPr>
    </w:p>
    <w:p w14:paraId="0E286DE7">
      <w:pPr>
        <w:snapToGrid w:val="0"/>
        <w:spacing w:before="120" w:beforeLines="50" w:after="50"/>
        <w:rPr>
          <w:rFonts w:ascii="宋体" w:hAnsi="宋体" w:cs="宋体"/>
          <w:bCs/>
          <w:color w:val="auto"/>
          <w:kern w:val="21"/>
          <w:sz w:val="24"/>
          <w:szCs w:val="20"/>
          <w:highlight w:val="none"/>
        </w:rPr>
      </w:pPr>
    </w:p>
    <w:p w14:paraId="3A3E6298">
      <w:pPr>
        <w:snapToGrid w:val="0"/>
        <w:spacing w:before="120" w:beforeLines="50" w:after="50"/>
        <w:rPr>
          <w:rFonts w:ascii="宋体" w:hAnsi="宋体" w:cs="宋体"/>
          <w:bCs/>
          <w:color w:val="auto"/>
          <w:kern w:val="21"/>
          <w:sz w:val="24"/>
          <w:szCs w:val="20"/>
          <w:highlight w:val="none"/>
        </w:rPr>
      </w:pPr>
    </w:p>
    <w:p w14:paraId="22106BC1">
      <w:pPr>
        <w:snapToGrid w:val="0"/>
        <w:spacing w:before="120" w:beforeLines="50" w:after="50"/>
        <w:rPr>
          <w:rFonts w:ascii="宋体" w:hAnsi="宋体" w:cs="宋体"/>
          <w:bCs/>
          <w:color w:val="auto"/>
          <w:kern w:val="21"/>
          <w:sz w:val="24"/>
          <w:szCs w:val="20"/>
          <w:highlight w:val="none"/>
        </w:rPr>
      </w:pPr>
    </w:p>
    <w:p w14:paraId="1D43A308">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7BB3C3A5">
      <w:pPr>
        <w:snapToGrid w:val="0"/>
        <w:spacing w:before="120" w:beforeLines="50" w:after="50"/>
        <w:ind w:firstLine="720" w:firstLineChars="225"/>
        <w:rPr>
          <w:rFonts w:ascii="宋体" w:hAnsi="宋体" w:cs="宋体"/>
          <w:bCs/>
          <w:color w:val="auto"/>
          <w:kern w:val="21"/>
          <w:sz w:val="32"/>
          <w:szCs w:val="32"/>
          <w:highlight w:val="none"/>
        </w:rPr>
      </w:pPr>
    </w:p>
    <w:p w14:paraId="45D30112">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056AABCE">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47FD1396">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15CA73F3">
      <w:pPr>
        <w:snapToGrid w:val="0"/>
        <w:spacing w:before="120" w:beforeLines="50" w:after="50"/>
        <w:ind w:firstLine="720" w:firstLineChars="225"/>
        <w:rPr>
          <w:rFonts w:ascii="宋体" w:hAnsi="宋体" w:cs="宋体"/>
          <w:bCs/>
          <w:color w:val="auto"/>
          <w:kern w:val="21"/>
          <w:sz w:val="32"/>
          <w:szCs w:val="32"/>
          <w:highlight w:val="none"/>
        </w:rPr>
      </w:pPr>
    </w:p>
    <w:p w14:paraId="390D2DD1">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1421488F">
      <w:pPr>
        <w:pStyle w:val="7"/>
        <w:snapToGrid w:val="0"/>
        <w:spacing w:before="50" w:after="50"/>
        <w:ind w:firstLine="720" w:firstLineChars="225"/>
        <w:rPr>
          <w:rFonts w:ascii="宋体" w:hAnsi="宋体" w:cs="宋体"/>
          <w:bCs/>
          <w:color w:val="auto"/>
          <w:kern w:val="21"/>
          <w:sz w:val="32"/>
          <w:szCs w:val="32"/>
          <w:highlight w:val="none"/>
        </w:rPr>
      </w:pPr>
    </w:p>
    <w:p w14:paraId="2E086695">
      <w:pPr>
        <w:pStyle w:val="7"/>
        <w:snapToGrid w:val="0"/>
        <w:spacing w:before="50" w:after="50"/>
        <w:ind w:firstLine="720" w:firstLineChars="225"/>
        <w:rPr>
          <w:rFonts w:ascii="宋体" w:hAnsi="宋体" w:cs="宋体"/>
          <w:bCs/>
          <w:color w:val="auto"/>
          <w:kern w:val="21"/>
          <w:sz w:val="32"/>
          <w:szCs w:val="32"/>
          <w:highlight w:val="none"/>
        </w:rPr>
      </w:pPr>
    </w:p>
    <w:p w14:paraId="1FAEA420">
      <w:pPr>
        <w:pStyle w:val="7"/>
        <w:snapToGrid w:val="0"/>
        <w:spacing w:before="50" w:after="50"/>
        <w:ind w:firstLine="1280" w:firstLineChars="400"/>
        <w:rPr>
          <w:rFonts w:ascii="宋体" w:hAnsi="宋体" w:cs="宋体"/>
          <w:bCs/>
          <w:color w:val="auto"/>
          <w:kern w:val="21"/>
          <w:sz w:val="32"/>
          <w:szCs w:val="32"/>
          <w:highlight w:val="none"/>
        </w:rPr>
      </w:pPr>
    </w:p>
    <w:p w14:paraId="1F11F6DB">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2842F062">
      <w:pPr>
        <w:snapToGrid w:val="0"/>
        <w:spacing w:before="120" w:beforeLines="50" w:after="50" w:line="400" w:lineRule="exact"/>
        <w:jc w:val="center"/>
        <w:rPr>
          <w:rFonts w:ascii="宋体" w:hAnsi="宋体" w:cs="宋体"/>
          <w:b/>
          <w:bCs/>
          <w:color w:val="auto"/>
          <w:kern w:val="21"/>
          <w:sz w:val="32"/>
          <w:szCs w:val="32"/>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报价文件目录</w:t>
      </w:r>
    </w:p>
    <w:p w14:paraId="4DF7C141">
      <w:pPr>
        <w:rPr>
          <w:rFonts w:ascii="宋体" w:hAnsi="宋体" w:cs="宋体"/>
          <w:color w:val="auto"/>
          <w:kern w:val="21"/>
          <w:highlight w:val="none"/>
        </w:rPr>
      </w:pPr>
    </w:p>
    <w:p w14:paraId="5B68CCF7">
      <w:pPr>
        <w:rPr>
          <w:rFonts w:ascii="宋体" w:hAnsi="宋体" w:cs="宋体"/>
          <w:color w:val="auto"/>
          <w:kern w:val="21"/>
          <w:sz w:val="24"/>
          <w:highlight w:val="none"/>
        </w:rPr>
      </w:pPr>
      <w:r>
        <w:rPr>
          <w:rFonts w:hint="eastAsia" w:ascii="宋体" w:hAnsi="宋体" w:cs="宋体"/>
          <w:color w:val="auto"/>
          <w:kern w:val="21"/>
          <w:sz w:val="24"/>
          <w:highlight w:val="none"/>
        </w:rPr>
        <w:t>一、响应函………………………………………………………（页码）</w:t>
      </w:r>
    </w:p>
    <w:p w14:paraId="3DDF75A2">
      <w:pPr>
        <w:rPr>
          <w:rFonts w:ascii="宋体" w:hAnsi="宋体" w:cs="宋体"/>
          <w:color w:val="auto"/>
          <w:kern w:val="21"/>
          <w:sz w:val="24"/>
          <w:highlight w:val="none"/>
        </w:rPr>
      </w:pPr>
      <w:r>
        <w:rPr>
          <w:rFonts w:hint="eastAsia" w:ascii="宋体" w:hAnsi="宋体" w:cs="宋体"/>
          <w:color w:val="auto"/>
          <w:kern w:val="21"/>
          <w:sz w:val="24"/>
          <w:highlight w:val="none"/>
        </w:rPr>
        <w:t>二、响应报价表…………………………………………………（页码）</w:t>
      </w:r>
    </w:p>
    <w:p w14:paraId="493A99B8">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三、中小企业声明函……………………………………………（页码）</w:t>
      </w:r>
    </w:p>
    <w:p w14:paraId="0AAEFB92">
      <w:pPr>
        <w:snapToGrid w:val="0"/>
        <w:spacing w:before="120" w:beforeLines="50" w:after="50" w:line="360" w:lineRule="auto"/>
        <w:ind w:left="142" w:firstLine="640" w:firstLineChars="200"/>
        <w:jc w:val="left"/>
        <w:rPr>
          <w:rFonts w:ascii="宋体" w:hAnsi="宋体" w:cs="宋体"/>
          <w:color w:val="auto"/>
          <w:kern w:val="21"/>
          <w:sz w:val="32"/>
          <w:szCs w:val="32"/>
          <w:highlight w:val="none"/>
        </w:rPr>
      </w:pPr>
    </w:p>
    <w:p w14:paraId="7EC8ED37">
      <w:pPr>
        <w:snapToGrid w:val="0"/>
        <w:spacing w:before="120" w:beforeLines="50" w:after="50" w:line="360" w:lineRule="auto"/>
        <w:ind w:left="142"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一、响应函</w:t>
      </w:r>
      <w:r>
        <w:rPr>
          <w:rFonts w:hint="eastAsia" w:ascii="宋体" w:hAnsi="宋体" w:cs="宋体"/>
          <w:b/>
          <w:bCs/>
          <w:color w:val="auto"/>
          <w:kern w:val="21"/>
          <w:sz w:val="32"/>
          <w:szCs w:val="32"/>
          <w:highlight w:val="none"/>
        </w:rPr>
        <w:tab/>
      </w:r>
      <w:r>
        <w:rPr>
          <w:rFonts w:hint="eastAsia" w:ascii="宋体" w:hAnsi="宋体" w:cs="宋体"/>
          <w:b/>
          <w:bCs/>
          <w:color w:val="auto"/>
          <w:kern w:val="21"/>
          <w:sz w:val="32"/>
          <w:szCs w:val="32"/>
          <w:highlight w:val="none"/>
        </w:rPr>
        <w:t xml:space="preserve"> </w:t>
      </w:r>
    </w:p>
    <w:p w14:paraId="5CED7A4F">
      <w:pPr>
        <w:pStyle w:val="19"/>
        <w:spacing w:line="500" w:lineRule="exact"/>
        <w:jc w:val="center"/>
        <w:rPr>
          <w:rFonts w:hAnsi="宋体" w:cs="宋体"/>
          <w:b/>
          <w:bCs/>
          <w:color w:val="auto"/>
          <w:kern w:val="21"/>
          <w:sz w:val="30"/>
          <w:szCs w:val="30"/>
          <w:highlight w:val="none"/>
        </w:rPr>
      </w:pPr>
      <w:r>
        <w:rPr>
          <w:rFonts w:hint="eastAsia" w:hAnsi="宋体" w:cs="宋体"/>
          <w:b/>
          <w:bCs/>
          <w:color w:val="auto"/>
          <w:kern w:val="21"/>
          <w:sz w:val="30"/>
          <w:szCs w:val="30"/>
          <w:highlight w:val="none"/>
        </w:rPr>
        <w:t>响应函</w:t>
      </w:r>
    </w:p>
    <w:p w14:paraId="63E9CB87">
      <w:pPr>
        <w:pStyle w:val="19"/>
        <w:spacing w:line="500" w:lineRule="exact"/>
        <w:rPr>
          <w:rFonts w:hAnsi="宋体" w:cs="宋体"/>
          <w:color w:val="auto"/>
          <w:kern w:val="21"/>
          <w:sz w:val="32"/>
          <w:highlight w:val="none"/>
        </w:rPr>
      </w:pPr>
    </w:p>
    <w:p w14:paraId="71788711">
      <w:pPr>
        <w:pStyle w:val="19"/>
        <w:spacing w:line="360" w:lineRule="auto"/>
        <w:rPr>
          <w:rFonts w:hAnsi="宋体" w:cs="宋体"/>
          <w:color w:val="auto"/>
          <w:kern w:val="21"/>
          <w:sz w:val="24"/>
          <w:szCs w:val="24"/>
          <w:highlight w:val="none"/>
        </w:rPr>
      </w:pPr>
      <w:r>
        <w:rPr>
          <w:rFonts w:hint="eastAsia" w:hAnsi="宋体" w:cs="宋体"/>
          <w:color w:val="auto"/>
          <w:kern w:val="21"/>
          <w:sz w:val="24"/>
          <w:szCs w:val="24"/>
          <w:highlight w:val="none"/>
        </w:rPr>
        <w:t>致：</w:t>
      </w:r>
      <w:r>
        <w:rPr>
          <w:rFonts w:hint="eastAsia" w:hAnsi="宋体" w:cs="宋体"/>
          <w:color w:val="auto"/>
          <w:kern w:val="21"/>
          <w:sz w:val="24"/>
          <w:szCs w:val="24"/>
          <w:highlight w:val="none"/>
          <w:u w:val="single"/>
        </w:rPr>
        <w:t>广西壮族自治区通信产业服务有限公司</w:t>
      </w:r>
    </w:p>
    <w:p w14:paraId="601FDC0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我方已仔细阅读了贵方组织的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项目（项目编号：</w:t>
      </w:r>
      <w:r>
        <w:rPr>
          <w:rFonts w:hint="eastAsia" w:hAnsi="宋体" w:cs="宋体"/>
          <w:color w:val="auto"/>
          <w:kern w:val="21"/>
          <w:sz w:val="24"/>
          <w:szCs w:val="24"/>
          <w:highlight w:val="none"/>
          <w:u w:val="single"/>
        </w:rPr>
        <w:t>　　　　　　　　　</w:t>
      </w:r>
      <w:r>
        <w:rPr>
          <w:rFonts w:hint="eastAsia" w:hAnsi="宋体" w:cs="宋体"/>
          <w:color w:val="auto"/>
          <w:kern w:val="21"/>
          <w:sz w:val="24"/>
          <w:szCs w:val="24"/>
          <w:highlight w:val="none"/>
        </w:rPr>
        <w:t xml:space="preserve">）的竞争性磋商采购文件的全部内容，现正式递交下述文件参加贵方组织的本次政府采购活动： </w:t>
      </w:r>
    </w:p>
    <w:p w14:paraId="7C2652CF">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一、首次报价文件电子版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w:t>
      </w:r>
    </w:p>
    <w:p w14:paraId="7C9F389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二、资格证明文件电子版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供应商须知”提交的全部文件）；技术文件电子版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供应商须知”提交的全部文件）；（商务技术文件已合并装订成册）</w:t>
      </w:r>
    </w:p>
    <w:p w14:paraId="4C825C2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据此函，签字人兹宣布：</w:t>
      </w:r>
    </w:p>
    <w:p w14:paraId="405552B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1、我方愿意以（大写）人民币</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元）的竞标总报价，服务期：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，提供本项目竞争性磋商采购文件第二章“服务需求一览表”中相应的采购内容。</w:t>
      </w:r>
    </w:p>
    <w:p w14:paraId="6F0DFF9F">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5BB0B1F0">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3、我方在此声明，所递交的响应文件及有关资料内容完整、真实和准确。</w:t>
      </w:r>
    </w:p>
    <w:p w14:paraId="05E8744E">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4、如本项目采购内容涉及须符合国家强制规定的，我方承诺我方本次竞标均符合国家有关强制规定。</w:t>
      </w:r>
    </w:p>
    <w:p w14:paraId="21379A54">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03ECC8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6、我方已详细审核竞争性磋商文件，我方知道必须放弃提出含糊不清或误解问题的权利。</w:t>
      </w:r>
    </w:p>
    <w:p w14:paraId="300C4056">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7、我方承诺满足竞争性磋商文件第六章“合同文本”的条款，承担完成合同的责任和义务。</w:t>
      </w:r>
    </w:p>
    <w:p w14:paraId="66DD1BFB">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8、我方同意应贵方要求提供与本竞标有关的任何数据或资料。若贵方需要，我方愿意提供我方</w:t>
      </w:r>
      <w:r>
        <w:rPr>
          <w:rFonts w:hint="eastAsia" w:hAnsi="宋体" w:cs="宋体"/>
          <w:color w:val="auto"/>
          <w:kern w:val="21"/>
          <w:sz w:val="24"/>
          <w:szCs w:val="24"/>
          <w:highlight w:val="none"/>
          <w:lang w:eastAsia="zh-CN"/>
        </w:rPr>
        <w:t>做出</w:t>
      </w:r>
      <w:r>
        <w:rPr>
          <w:rFonts w:hint="eastAsia" w:hAnsi="宋体" w:cs="宋体"/>
          <w:color w:val="auto"/>
          <w:kern w:val="21"/>
          <w:sz w:val="24"/>
          <w:szCs w:val="24"/>
          <w:highlight w:val="none"/>
        </w:rPr>
        <w:t>的一切承诺的证明材料。</w:t>
      </w:r>
    </w:p>
    <w:p w14:paraId="52D10B18">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9、我方完全理解贵方不一定接受响应报价最低的竞标人为成交供应商的行为。</w:t>
      </w:r>
    </w:p>
    <w:p w14:paraId="6E289499">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1CC395">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（1）提供虚假材料谋取中标、成交的；</w:t>
      </w:r>
    </w:p>
    <w:p w14:paraId="7ABF35DD">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（2）采取不正当手段诋毁、排挤其他供应商的；</w:t>
      </w:r>
    </w:p>
    <w:p w14:paraId="60BE1727">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（3）与采购人、其他供应商或者采购代理机构恶意串通的；</w:t>
      </w:r>
    </w:p>
    <w:p w14:paraId="5A7A3C44">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（4）向采购人、采购代理机构行贿或者提供其他不正当利益的；</w:t>
      </w:r>
    </w:p>
    <w:p w14:paraId="58411A20">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（5）在采购过程中与采购人进行协商谈判的；</w:t>
      </w:r>
    </w:p>
    <w:p w14:paraId="65F56B1A">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（6）拒绝有关部门监督检查或提供虚假情况的。</w:t>
      </w:r>
    </w:p>
    <w:p w14:paraId="3C775DF1">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11.与本磋商有关的一切正式往来信函请寄：</w:t>
      </w:r>
    </w:p>
    <w:p w14:paraId="4A735331">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地址：</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1A1AA6CA">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电话：</w:t>
      </w:r>
      <w:r>
        <w:rPr>
          <w:rFonts w:hint="eastAsia" w:hAnsi="宋体" w:cs="宋体"/>
          <w:color w:val="auto"/>
          <w:kern w:val="21"/>
          <w:sz w:val="24"/>
          <w:szCs w:val="24"/>
          <w:highlight w:val="none"/>
          <w:u w:val="single"/>
        </w:rPr>
        <w:t xml:space="preserve">                                      　　　　　　　　　</w:t>
      </w:r>
    </w:p>
    <w:p w14:paraId="124FAE76">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传真：</w:t>
      </w:r>
      <w:r>
        <w:rPr>
          <w:rFonts w:hint="eastAsia" w:hAnsi="宋体" w:cs="宋体"/>
          <w:color w:val="auto"/>
          <w:kern w:val="21"/>
          <w:sz w:val="24"/>
          <w:szCs w:val="24"/>
          <w:highlight w:val="none"/>
          <w:u w:val="single"/>
        </w:rPr>
        <w:t>　　　　　　　　　　　　　　　　　　　　　　　　　　　　</w:t>
      </w:r>
    </w:p>
    <w:p w14:paraId="6741FA41">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邮政编码：</w:t>
      </w:r>
      <w:r>
        <w:rPr>
          <w:rFonts w:hint="eastAsia" w:hAnsi="宋体" w:cs="宋体"/>
          <w:color w:val="auto"/>
          <w:kern w:val="21"/>
          <w:sz w:val="24"/>
          <w:szCs w:val="24"/>
          <w:highlight w:val="none"/>
          <w:u w:val="single"/>
        </w:rPr>
        <w:t xml:space="preserve">                                                    </w:t>
      </w:r>
    </w:p>
    <w:p w14:paraId="0AE1D781">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开户名称：</w:t>
      </w:r>
      <w:r>
        <w:rPr>
          <w:rFonts w:hint="eastAsia" w:hAnsi="宋体" w:cs="宋体"/>
          <w:color w:val="auto"/>
          <w:kern w:val="21"/>
          <w:sz w:val="24"/>
          <w:szCs w:val="24"/>
          <w:highlight w:val="none"/>
          <w:u w:val="single"/>
        </w:rPr>
        <w:t xml:space="preserve">                                                    </w:t>
      </w:r>
    </w:p>
    <w:p w14:paraId="5952A5AF">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开户银行：</w:t>
      </w:r>
      <w:r>
        <w:rPr>
          <w:rFonts w:hint="eastAsia" w:hAnsi="宋体" w:cs="宋体"/>
          <w:color w:val="auto"/>
          <w:kern w:val="21"/>
          <w:sz w:val="24"/>
          <w:szCs w:val="24"/>
          <w:highlight w:val="none"/>
          <w:u w:val="single"/>
        </w:rPr>
        <w:t xml:space="preserve">                                                    </w:t>
      </w:r>
    </w:p>
    <w:p w14:paraId="1396377D">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银行账号：</w:t>
      </w:r>
      <w:r>
        <w:rPr>
          <w:rFonts w:hint="eastAsia" w:hAnsi="宋体" w:cs="宋体"/>
          <w:color w:val="auto"/>
          <w:kern w:val="21"/>
          <w:sz w:val="24"/>
          <w:szCs w:val="24"/>
          <w:highlight w:val="none"/>
          <w:u w:val="single"/>
        </w:rPr>
        <w:t xml:space="preserve">                                                    </w:t>
      </w:r>
    </w:p>
    <w:p w14:paraId="1EC53D64">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5C43AB2F">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6EF7A8E">
      <w:pPr>
        <w:pStyle w:val="19"/>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1A9FC8D8">
      <w:pPr>
        <w:autoSpaceDE w:val="0"/>
        <w:autoSpaceDN w:val="0"/>
        <w:spacing w:line="360" w:lineRule="auto"/>
        <w:ind w:firstLine="6480" w:firstLineChars="2700"/>
        <w:rPr>
          <w:rFonts w:ascii="宋体" w:hAnsi="宋体" w:cs="宋体"/>
          <w:color w:val="auto"/>
          <w:kern w:val="21"/>
          <w:sz w:val="24"/>
          <w:highlight w:val="none"/>
          <w:lang w:val="zh-CN"/>
        </w:rPr>
      </w:pPr>
    </w:p>
    <w:p w14:paraId="68D6200A">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二、响应报价表</w:t>
      </w:r>
    </w:p>
    <w:p w14:paraId="25484C02">
      <w:pPr>
        <w:snapToGrid w:val="0"/>
        <w:spacing w:before="50" w:after="50" w:line="360" w:lineRule="auto"/>
        <w:rPr>
          <w:rFonts w:ascii="宋体" w:hAnsi="宋体" w:cs="宋体"/>
          <w:color w:val="auto"/>
          <w:kern w:val="21"/>
          <w:sz w:val="24"/>
          <w:highlight w:val="none"/>
        </w:rPr>
      </w:pPr>
    </w:p>
    <w:p w14:paraId="6035DB5A">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p>
    <w:p w14:paraId="75863DC6">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33D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B3F281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2687B441">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8216CF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853908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2728DA0">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83314A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2A83F3D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1B91007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3259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2232D18">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0F39298C">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《2025首届国际人形机器人街舞邀请赛》会务组织与实施项目</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52A14BD">
            <w:pPr>
              <w:spacing w:line="360" w:lineRule="auto"/>
              <w:jc w:val="center"/>
              <w:rPr>
                <w:rFonts w:ascii="宋体" w:hAnsi="宋体" w:cs="宋体"/>
                <w:color w:val="auto"/>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D82479">
            <w:pPr>
              <w:spacing w:line="360" w:lineRule="auto"/>
              <w:jc w:val="center"/>
              <w:rPr>
                <w:rFonts w:ascii="宋体" w:hAnsi="宋体" w:cs="宋体"/>
                <w:color w:val="auto"/>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E8DC84E">
            <w:pPr>
              <w:spacing w:line="360" w:lineRule="auto"/>
              <w:jc w:val="left"/>
              <w:rPr>
                <w:rFonts w:ascii="宋体" w:hAnsi="宋体" w:cs="宋体"/>
                <w:color w:val="auto"/>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48C62AE">
            <w:pPr>
              <w:spacing w:line="360" w:lineRule="auto"/>
              <w:jc w:val="left"/>
              <w:rPr>
                <w:rFonts w:ascii="宋体" w:hAnsi="宋体" w:cs="宋体"/>
                <w:color w:val="auto"/>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AC77B4F">
            <w:pPr>
              <w:spacing w:line="360" w:lineRule="auto"/>
              <w:jc w:val="center"/>
              <w:rPr>
                <w:rFonts w:ascii="宋体" w:hAnsi="宋体" w:cs="宋体"/>
                <w:color w:val="auto"/>
                <w:kern w:val="21"/>
                <w:szCs w:val="21"/>
                <w:highlight w:val="none"/>
              </w:rPr>
            </w:pPr>
          </w:p>
        </w:tc>
      </w:tr>
      <w:tr w14:paraId="3FBE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5BDB9CA">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056E2F22">
      <w:pPr>
        <w:snapToGrid w:val="0"/>
        <w:spacing w:before="50" w:after="50"/>
        <w:ind w:firstLine="480" w:firstLineChars="200"/>
        <w:jc w:val="left"/>
        <w:rPr>
          <w:rFonts w:ascii="宋体" w:hAnsi="宋体" w:cs="宋体"/>
          <w:color w:val="auto"/>
          <w:kern w:val="21"/>
          <w:sz w:val="24"/>
          <w:highlight w:val="none"/>
          <w:lang w:val="zh-CN"/>
        </w:rPr>
      </w:pPr>
    </w:p>
    <w:p w14:paraId="01B7A089">
      <w:pPr>
        <w:snapToGrid w:val="0"/>
        <w:spacing w:line="360" w:lineRule="auto"/>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22FF394D">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7FE021AA">
      <w:pPr>
        <w:snapToGrid w:val="0"/>
        <w:spacing w:line="360" w:lineRule="auto"/>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5542C7FF">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24AA077C">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szCs w:val="22"/>
          <w:highlight w:val="none"/>
          <w:lang w:val="en-US" w:eastAsia="zh-CN"/>
        </w:rPr>
        <w:t>4</w:t>
      </w:r>
      <w:r>
        <w:rPr>
          <w:rFonts w:hint="eastAsia" w:ascii="宋体" w:hAnsi="宋体" w:cs="宋体"/>
          <w:color w:val="auto"/>
          <w:kern w:val="21"/>
          <w:sz w:val="24"/>
          <w:szCs w:val="22"/>
          <w:highlight w:val="none"/>
          <w:lang w:val="zh-CN"/>
        </w:rPr>
        <w:t>、</w:t>
      </w:r>
      <w:r>
        <w:rPr>
          <w:rFonts w:hint="eastAsia" w:ascii="宋体" w:hAnsi="宋体" w:cs="宋体"/>
          <w:color w:val="auto"/>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F6ADA10">
      <w:pPr>
        <w:autoSpaceDE w:val="0"/>
        <w:autoSpaceDN w:val="0"/>
        <w:spacing w:line="360" w:lineRule="auto"/>
        <w:ind w:left="4335" w:leftChars="1950" w:hanging="240" w:hangingChars="100"/>
        <w:rPr>
          <w:rFonts w:ascii="宋体" w:hAnsi="宋体" w:cs="宋体"/>
          <w:color w:val="auto"/>
          <w:kern w:val="21"/>
          <w:sz w:val="24"/>
          <w:highlight w:val="none"/>
        </w:rPr>
      </w:pPr>
    </w:p>
    <w:p w14:paraId="060C7EDE">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ABCC86C">
      <w:pPr>
        <w:pStyle w:val="19"/>
        <w:spacing w:line="500" w:lineRule="exact"/>
        <w:ind w:firstLine="6360" w:firstLineChars="2650"/>
        <w:rPr>
          <w:rFonts w:hAnsi="宋体" w:cs="宋体"/>
          <w:color w:val="auto"/>
          <w:kern w:val="21"/>
          <w:sz w:val="24"/>
          <w:highlight w:val="none"/>
          <w:lang w:val="zh-CN"/>
        </w:rPr>
      </w:pPr>
      <w:r>
        <w:rPr>
          <w:rFonts w:hint="eastAsia" w:hAnsi="宋体" w:cs="宋体"/>
          <w:color w:val="auto"/>
          <w:kern w:val="21"/>
          <w:sz w:val="24"/>
          <w:highlight w:val="none"/>
          <w:lang w:val="zh-CN"/>
        </w:rPr>
        <w:t>日期：  年  月   日</w:t>
      </w:r>
    </w:p>
    <w:p w14:paraId="49EC0DAC">
      <w:pPr>
        <w:keepNext/>
        <w:keepLines/>
        <w:adjustRightInd w:val="0"/>
        <w:snapToGrid w:val="0"/>
        <w:rPr>
          <w:rFonts w:ascii="宋体" w:hAnsi="宋体" w:cs="宋体"/>
          <w:b/>
          <w:color w:val="auto"/>
          <w:kern w:val="21"/>
          <w:sz w:val="30"/>
          <w:szCs w:val="30"/>
          <w:highlight w:val="none"/>
        </w:rPr>
      </w:pPr>
      <w:r>
        <w:rPr>
          <w:rFonts w:hint="eastAsia" w:ascii="宋体" w:hAnsi="宋体" w:cs="宋体"/>
          <w:color w:val="auto"/>
          <w:kern w:val="21"/>
          <w:highlight w:val="none"/>
          <w:lang w:val="zh-CN"/>
        </w:rPr>
        <w:br w:type="page"/>
      </w:r>
      <w:r>
        <w:rPr>
          <w:rFonts w:hint="eastAsia" w:ascii="宋体" w:hAnsi="宋体" w:cs="宋体"/>
          <w:b/>
          <w:color w:val="auto"/>
          <w:kern w:val="21"/>
          <w:sz w:val="30"/>
          <w:szCs w:val="30"/>
          <w:highlight w:val="none"/>
        </w:rPr>
        <w:t>三、中小企业声明函</w:t>
      </w:r>
    </w:p>
    <w:p w14:paraId="47CF06DD">
      <w:pPr>
        <w:spacing w:line="300" w:lineRule="auto"/>
        <w:rPr>
          <w:rFonts w:ascii="宋体" w:hAnsi="宋体" w:cs="宋体"/>
          <w:color w:val="auto"/>
          <w:kern w:val="21"/>
          <w:sz w:val="44"/>
          <w:szCs w:val="44"/>
          <w:highlight w:val="none"/>
        </w:rPr>
      </w:pPr>
    </w:p>
    <w:p w14:paraId="78F1FA2C">
      <w:pPr>
        <w:spacing w:line="300" w:lineRule="auto"/>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中小企业声明函（工程、服务）</w:t>
      </w:r>
    </w:p>
    <w:p w14:paraId="6EBC008A">
      <w:pPr>
        <w:pStyle w:val="16"/>
        <w:ind w:firstLine="0" w:firstLineChars="0"/>
        <w:rPr>
          <w:rFonts w:ascii="宋体" w:hAnsi="宋体" w:eastAsia="宋体" w:cs="宋体"/>
          <w:color w:val="auto"/>
          <w:kern w:val="21"/>
          <w:sz w:val="21"/>
          <w:szCs w:val="21"/>
          <w:highlight w:val="none"/>
        </w:rPr>
      </w:pPr>
      <w:bookmarkStart w:id="106" w:name="_Toc35611438"/>
      <w:bookmarkStart w:id="107" w:name="_Toc31723070"/>
      <w:bookmarkStart w:id="108" w:name="_Toc35611516"/>
      <w:bookmarkStart w:id="109" w:name="_Toc44229899"/>
      <w:bookmarkStart w:id="110" w:name="_Toc31728084"/>
    </w:p>
    <w:p w14:paraId="5630D1AC">
      <w:pPr>
        <w:pStyle w:val="16"/>
        <w:ind w:firstLine="0" w:firstLineChars="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w:t>
      </w:r>
    </w:p>
    <w:p w14:paraId="6976E20E">
      <w:pPr>
        <w:pStyle w:val="16"/>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1、本声明函主要供参加政府采购活动的中小企业填写，非中小企业无需填写。</w:t>
      </w:r>
    </w:p>
    <w:p w14:paraId="5AE84C2E">
      <w:pPr>
        <w:pStyle w:val="16"/>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2、小型、微型企业提供中型企业提供的货物的，视同为中型企业。</w:t>
      </w:r>
    </w:p>
    <w:p w14:paraId="7BC7DF7E">
      <w:pPr>
        <w:pStyle w:val="16"/>
        <w:ind w:firstLine="420" w:firstLineChars="200"/>
        <w:rPr>
          <w:rFonts w:ascii="宋体" w:hAnsi="宋体" w:eastAsia="宋体" w:cs="宋体"/>
          <w:color w:val="auto"/>
          <w:kern w:val="21"/>
          <w:sz w:val="21"/>
          <w:szCs w:val="21"/>
          <w:highlight w:val="none"/>
        </w:rPr>
      </w:pPr>
    </w:p>
    <w:p w14:paraId="1B58F54A">
      <w:pPr>
        <w:pStyle w:val="16"/>
        <w:ind w:firstLine="420" w:firstLineChars="200"/>
        <w:rPr>
          <w:rFonts w:ascii="宋体" w:hAnsi="宋体" w:eastAsia="宋体" w:cs="宋体"/>
          <w:color w:val="auto"/>
          <w:kern w:val="21"/>
          <w:sz w:val="21"/>
          <w:szCs w:val="21"/>
          <w:highlight w:val="none"/>
        </w:rPr>
      </w:pPr>
    </w:p>
    <w:p w14:paraId="72849495">
      <w:pPr>
        <w:pStyle w:val="14"/>
        <w:spacing w:line="360" w:lineRule="auto"/>
        <w:ind w:left="-426" w:leftChars="-203" w:right="142" w:firstLine="420" w:firstLineChars="200"/>
        <w:contextualSpacing/>
        <w:rPr>
          <w:rFonts w:ascii="宋体" w:hAnsi="宋体" w:cs="宋体"/>
          <w:color w:val="auto"/>
          <w:kern w:val="21"/>
          <w:highlight w:val="none"/>
        </w:rPr>
      </w:pPr>
      <w:r>
        <w:rPr>
          <w:rFonts w:hint="eastAsia" w:ascii="宋体" w:hAnsi="宋体" w:cs="宋体"/>
          <w:color w:val="auto"/>
          <w:kern w:val="21"/>
          <w:highlight w:val="none"/>
        </w:rPr>
        <w:t>本公司（联合体）郑重声明，根据《政府采购促进中小企业发展管理办法》（财库﹝2020﹞46号）的规定，本公司（联合体）参加</w:t>
      </w:r>
      <w:r>
        <w:rPr>
          <w:rFonts w:hint="eastAsia" w:ascii="宋体" w:hAnsi="宋体" w:cs="宋体"/>
          <w:color w:val="auto"/>
          <w:kern w:val="21"/>
          <w:highlight w:val="none"/>
          <w:u w:val="single"/>
        </w:rPr>
        <w:t>（单位名称）</w:t>
      </w:r>
      <w:r>
        <w:rPr>
          <w:rFonts w:hint="eastAsia" w:ascii="宋体" w:hAnsi="宋体" w:cs="宋体"/>
          <w:color w:val="auto"/>
          <w:kern w:val="21"/>
          <w:highlight w:val="none"/>
        </w:rPr>
        <w:t>的</w:t>
      </w:r>
      <w:r>
        <w:rPr>
          <w:rFonts w:hint="eastAsia" w:ascii="宋体" w:hAnsi="宋体" w:cs="宋体"/>
          <w:color w:val="auto"/>
          <w:kern w:val="21"/>
          <w:highlight w:val="none"/>
          <w:u w:val="single"/>
        </w:rPr>
        <w:t>（项目名称）</w:t>
      </w:r>
      <w:r>
        <w:rPr>
          <w:rFonts w:hint="eastAsia" w:ascii="宋体" w:hAnsi="宋体" w:cs="宋体"/>
          <w:color w:val="auto"/>
          <w:kern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D1ADFA">
      <w:pPr>
        <w:tabs>
          <w:tab w:val="left" w:pos="1384"/>
          <w:tab w:val="left" w:pos="4562"/>
          <w:tab w:val="left" w:pos="6803"/>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1.</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35488DAF">
      <w:pPr>
        <w:tabs>
          <w:tab w:val="left" w:pos="1065"/>
          <w:tab w:val="left" w:pos="6477"/>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2.</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7960C722">
      <w:pPr>
        <w:pStyle w:val="14"/>
        <w:spacing w:line="360" w:lineRule="auto"/>
        <w:ind w:left="142" w:right="142"/>
        <w:contextualSpacing/>
        <w:rPr>
          <w:rFonts w:ascii="宋体" w:hAnsi="宋体" w:cs="宋体"/>
          <w:color w:val="auto"/>
          <w:kern w:val="21"/>
          <w:highlight w:val="none"/>
        </w:rPr>
      </w:pPr>
      <w:r>
        <w:rPr>
          <w:rFonts w:hint="eastAsia" w:ascii="宋体" w:hAnsi="宋体" w:cs="宋体"/>
          <w:color w:val="auto"/>
          <w:kern w:val="21"/>
          <w:highlight w:val="none"/>
        </w:rPr>
        <w:t xml:space="preserve">…… </w:t>
      </w:r>
    </w:p>
    <w:p w14:paraId="78EFCC8E">
      <w:pPr>
        <w:pStyle w:val="14"/>
        <w:spacing w:line="360" w:lineRule="auto"/>
        <w:ind w:left="-405" w:leftChars="-193" w:right="142" w:firstLine="396" w:firstLineChars="189"/>
        <w:contextualSpacing/>
        <w:rPr>
          <w:rFonts w:ascii="宋体" w:hAnsi="宋体" w:cs="宋体"/>
          <w:color w:val="auto"/>
          <w:kern w:val="21"/>
          <w:highlight w:val="none"/>
        </w:rPr>
      </w:pPr>
      <w:r>
        <w:rPr>
          <w:rFonts w:hint="eastAsia" w:ascii="宋体" w:hAnsi="宋体" w:cs="宋体"/>
          <w:color w:val="auto"/>
          <w:kern w:val="21"/>
          <w:highlight w:val="none"/>
        </w:rPr>
        <w:t>以上企业，不属于大企业的分支机构，不存在控股股东为大企业的情形，也不存在与大企业的负责人为同一人的情形。</w:t>
      </w:r>
    </w:p>
    <w:p w14:paraId="2DEF1962">
      <w:pPr>
        <w:pStyle w:val="14"/>
        <w:spacing w:line="360" w:lineRule="auto"/>
        <w:ind w:left="-426" w:right="142" w:firstLine="567"/>
        <w:contextualSpacing/>
        <w:rPr>
          <w:rFonts w:ascii="宋体" w:hAnsi="宋体" w:cs="宋体"/>
          <w:color w:val="auto"/>
          <w:kern w:val="21"/>
          <w:highlight w:val="none"/>
        </w:rPr>
      </w:pPr>
      <w:r>
        <w:rPr>
          <w:rFonts w:hint="eastAsia" w:ascii="宋体" w:hAnsi="宋体" w:cs="宋体"/>
          <w:color w:val="auto"/>
          <w:kern w:val="21"/>
          <w:highlight w:val="none"/>
        </w:rPr>
        <w:t>本企业对上述声明内容的真实性负责。如有虚假，将依法承担相应责任。</w:t>
      </w:r>
    </w:p>
    <w:p w14:paraId="7B75EB6A">
      <w:pPr>
        <w:pStyle w:val="19"/>
        <w:spacing w:line="360" w:lineRule="auto"/>
        <w:ind w:firstLine="400" w:firstLineChars="200"/>
        <w:rPr>
          <w:rFonts w:hAnsi="宋体" w:cs="宋体"/>
          <w:color w:val="auto"/>
          <w:kern w:val="21"/>
          <w:highlight w:val="none"/>
        </w:rPr>
      </w:pPr>
    </w:p>
    <w:p w14:paraId="74DD6C35">
      <w:pPr>
        <w:pStyle w:val="19"/>
        <w:spacing w:line="360" w:lineRule="auto"/>
        <w:ind w:firstLine="400" w:firstLineChars="200"/>
        <w:rPr>
          <w:rFonts w:hAnsi="宋体" w:cs="宋体"/>
          <w:color w:val="auto"/>
          <w:kern w:val="21"/>
          <w:highlight w:val="none"/>
        </w:rPr>
      </w:pPr>
    </w:p>
    <w:p w14:paraId="3ADAF6D5">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56B561E">
      <w:pPr>
        <w:snapToGrid w:val="0"/>
        <w:spacing w:line="360" w:lineRule="auto"/>
        <w:ind w:firstLine="5160" w:firstLineChars="21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039C0620">
      <w:pPr>
        <w:pStyle w:val="19"/>
        <w:spacing w:line="360" w:lineRule="auto"/>
        <w:ind w:firstLine="400" w:firstLineChars="200"/>
        <w:rPr>
          <w:rFonts w:hAnsi="宋体" w:cs="宋体"/>
          <w:color w:val="auto"/>
          <w:kern w:val="21"/>
          <w:highlight w:val="none"/>
        </w:rPr>
      </w:pPr>
    </w:p>
    <w:p w14:paraId="7A3A7C61">
      <w:pPr>
        <w:snapToGrid w:val="0"/>
        <w:spacing w:line="360" w:lineRule="auto"/>
        <w:jc w:val="left"/>
        <w:rPr>
          <w:rFonts w:ascii="宋体" w:hAnsi="宋体" w:cs="宋体"/>
          <w:color w:val="auto"/>
          <w:kern w:val="21"/>
          <w:sz w:val="20"/>
          <w:highlight w:val="none"/>
        </w:rPr>
      </w:pPr>
      <w:r>
        <w:rPr>
          <w:rFonts w:hint="eastAsia" w:ascii="宋体" w:hAnsi="宋体" w:cs="宋体"/>
          <w:color w:val="auto"/>
          <w:kern w:val="21"/>
          <w:sz w:val="20"/>
          <w:highlight w:val="none"/>
        </w:rPr>
        <w:t>注：</w:t>
      </w:r>
    </w:p>
    <w:p w14:paraId="189B9537">
      <w:pPr>
        <w:snapToGrid w:val="0"/>
        <w:spacing w:line="360" w:lineRule="auto"/>
        <w:ind w:firstLine="400" w:firstLineChars="200"/>
        <w:jc w:val="left"/>
        <w:rPr>
          <w:rFonts w:ascii="宋体" w:hAnsi="宋体" w:cs="宋体"/>
          <w:color w:val="auto"/>
          <w:kern w:val="21"/>
          <w:sz w:val="20"/>
          <w:highlight w:val="none"/>
        </w:rPr>
      </w:pPr>
      <w:r>
        <w:rPr>
          <w:rFonts w:hint="eastAsia" w:ascii="宋体" w:hAnsi="宋体" w:cs="宋体"/>
          <w:color w:val="auto"/>
          <w:kern w:val="21"/>
          <w:sz w:val="20"/>
          <w:highlight w:val="none"/>
        </w:rPr>
        <w:t>1、从业人员、营业收入、资产总额填报上一年度数据，无上一年度数据的新成立企业可不填报。</w:t>
      </w:r>
    </w:p>
    <w:p w14:paraId="75211D72">
      <w:pPr>
        <w:snapToGrid w:val="0"/>
        <w:spacing w:line="360" w:lineRule="auto"/>
        <w:ind w:firstLine="400" w:firstLineChars="200"/>
        <w:rPr>
          <w:rFonts w:ascii="宋体" w:hAnsi="宋体" w:cs="宋体"/>
          <w:color w:val="auto"/>
          <w:kern w:val="21"/>
          <w:sz w:val="32"/>
          <w:szCs w:val="32"/>
          <w:highlight w:val="none"/>
        </w:rPr>
        <w:sectPr>
          <w:pgSz w:w="11911" w:h="16838"/>
          <w:pgMar w:top="1440" w:right="1440" w:bottom="1440" w:left="1440" w:header="720" w:footer="720" w:gutter="0"/>
          <w:cols w:space="720" w:num="1"/>
        </w:sectPr>
      </w:pPr>
      <w:bookmarkStart w:id="111" w:name="_Toc101775077"/>
      <w:r>
        <w:rPr>
          <w:rFonts w:hint="eastAsia" w:ascii="宋体" w:hAnsi="宋体" w:cs="宋体"/>
          <w:color w:val="auto"/>
          <w:kern w:val="21"/>
          <w:sz w:val="20"/>
          <w:highlight w:val="none"/>
        </w:rPr>
        <w:t>2、请根据自己的真实情况出具《中小企业声明函》。依法享受中小企业优惠政策的，采购人或者采购代理机构在公告中标/成交结果时，同时公告其《中小企业声明函》，接受社会监督。</w:t>
      </w:r>
      <w:bookmarkEnd w:id="111"/>
    </w:p>
    <w:bookmarkEnd w:id="106"/>
    <w:bookmarkEnd w:id="107"/>
    <w:bookmarkEnd w:id="108"/>
    <w:bookmarkEnd w:id="109"/>
    <w:bookmarkEnd w:id="110"/>
    <w:p w14:paraId="5F6BF6A4">
      <w:pPr>
        <w:pStyle w:val="3"/>
        <w:jc w:val="center"/>
        <w:rPr>
          <w:rFonts w:ascii="宋体" w:hAnsi="宋体" w:cs="宋体"/>
          <w:b w:val="0"/>
          <w:color w:val="auto"/>
          <w:kern w:val="21"/>
          <w:highlight w:val="none"/>
        </w:rPr>
      </w:pPr>
      <w:bookmarkStart w:id="112" w:name="_Toc80205942"/>
      <w:bookmarkStart w:id="113" w:name="_Toc29848"/>
      <w:bookmarkStart w:id="114" w:name="_Toc19848"/>
      <w:r>
        <w:rPr>
          <w:rFonts w:hint="eastAsia" w:ascii="宋体" w:hAnsi="宋体" w:cs="宋体"/>
          <w:color w:val="auto"/>
          <w:kern w:val="21"/>
          <w:highlight w:val="none"/>
        </w:rPr>
        <w:t>第五节 其他文书、文件格式</w:t>
      </w:r>
      <w:bookmarkEnd w:id="112"/>
      <w:bookmarkEnd w:id="113"/>
      <w:bookmarkEnd w:id="114"/>
    </w:p>
    <w:p w14:paraId="2B980CD4">
      <w:pPr>
        <w:spacing w:line="520" w:lineRule="exact"/>
        <w:rPr>
          <w:rFonts w:ascii="宋体" w:hAnsi="宋体" w:cs="宋体"/>
          <w:color w:val="auto"/>
          <w:kern w:val="21"/>
          <w:sz w:val="24"/>
          <w:highlight w:val="none"/>
        </w:rPr>
      </w:pPr>
    </w:p>
    <w:p w14:paraId="1C8B7338">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残疾人福利性单位声明函</w:t>
      </w:r>
    </w:p>
    <w:p w14:paraId="6A985D8B">
      <w:pPr>
        <w:spacing w:line="520" w:lineRule="exact"/>
        <w:rPr>
          <w:rFonts w:ascii="宋体" w:hAnsi="宋体" w:cs="宋体"/>
          <w:color w:val="auto"/>
          <w:kern w:val="21"/>
          <w:sz w:val="32"/>
          <w:szCs w:val="32"/>
          <w:highlight w:val="none"/>
        </w:rPr>
      </w:pPr>
    </w:p>
    <w:p w14:paraId="502A130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单位的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项目采购活动由本单位提供服务。</w:t>
      </w:r>
    </w:p>
    <w:p w14:paraId="46CFEC2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本单位对上述声明的真实性负责。如有虚假，将依法承担相应责任。</w:t>
      </w:r>
    </w:p>
    <w:p w14:paraId="67B5BA83">
      <w:pPr>
        <w:spacing w:line="360" w:lineRule="auto"/>
        <w:contextualSpacing/>
        <w:rPr>
          <w:rFonts w:ascii="宋体" w:hAnsi="宋体" w:cs="宋体"/>
          <w:color w:val="auto"/>
          <w:kern w:val="21"/>
          <w:sz w:val="24"/>
          <w:highlight w:val="none"/>
        </w:rPr>
      </w:pPr>
    </w:p>
    <w:p w14:paraId="6B4991DF">
      <w:pPr>
        <w:spacing w:line="360" w:lineRule="auto"/>
        <w:contextualSpacing/>
        <w:rPr>
          <w:rFonts w:ascii="宋体" w:hAnsi="宋体" w:cs="宋体"/>
          <w:color w:val="auto"/>
          <w:kern w:val="21"/>
          <w:sz w:val="24"/>
          <w:highlight w:val="none"/>
        </w:rPr>
      </w:pPr>
    </w:p>
    <w:p w14:paraId="286BEB43">
      <w:pPr>
        <w:spacing w:line="360" w:lineRule="auto"/>
        <w:contextualSpacing/>
        <w:rPr>
          <w:rFonts w:ascii="宋体" w:hAnsi="宋体" w:cs="宋体"/>
          <w:color w:val="auto"/>
          <w:kern w:val="21"/>
          <w:sz w:val="24"/>
          <w:highlight w:val="none"/>
        </w:rPr>
      </w:pPr>
    </w:p>
    <w:p w14:paraId="7691FAAC">
      <w:pPr>
        <w:spacing w:line="360" w:lineRule="auto"/>
        <w:ind w:firstLine="2400" w:firstLineChars="10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097B36E">
      <w:pPr>
        <w:spacing w:line="360" w:lineRule="auto"/>
        <w:ind w:firstLine="4320" w:firstLineChars="1800"/>
        <w:contextualSpacing/>
        <w:rPr>
          <w:rFonts w:ascii="宋体" w:hAnsi="宋体" w:cs="宋体"/>
          <w:color w:val="auto"/>
          <w:kern w:val="21"/>
          <w:sz w:val="24"/>
          <w:highlight w:val="none"/>
        </w:rPr>
      </w:pPr>
      <w:r>
        <w:rPr>
          <w:rFonts w:hint="eastAsia" w:ascii="宋体" w:hAnsi="宋体" w:cs="宋体"/>
          <w:color w:val="auto"/>
          <w:kern w:val="21"/>
          <w:sz w:val="24"/>
          <w:highlight w:val="none"/>
        </w:rPr>
        <w:t>日  期：     年   月   日</w:t>
      </w:r>
    </w:p>
    <w:p w14:paraId="06A23CB9">
      <w:pPr>
        <w:spacing w:line="360" w:lineRule="auto"/>
        <w:contextualSpacing/>
        <w:rPr>
          <w:rFonts w:ascii="宋体" w:hAnsi="宋体" w:cs="宋体"/>
          <w:color w:val="auto"/>
          <w:kern w:val="21"/>
          <w:sz w:val="24"/>
          <w:highlight w:val="none"/>
        </w:rPr>
      </w:pPr>
    </w:p>
    <w:p w14:paraId="65500513">
      <w:pPr>
        <w:spacing w:line="360" w:lineRule="auto"/>
        <w:contextualSpacing/>
        <w:rPr>
          <w:rFonts w:ascii="宋体" w:hAnsi="宋体" w:cs="宋体"/>
          <w:color w:val="auto"/>
          <w:kern w:val="21"/>
          <w:sz w:val="24"/>
          <w:highlight w:val="none"/>
        </w:rPr>
      </w:pPr>
    </w:p>
    <w:p w14:paraId="560775A5">
      <w:pPr>
        <w:spacing w:line="360" w:lineRule="auto"/>
        <w:contextualSpacing/>
        <w:rPr>
          <w:rFonts w:ascii="宋体" w:hAnsi="宋体" w:cs="宋体"/>
          <w:color w:val="auto"/>
          <w:kern w:val="21"/>
          <w:sz w:val="24"/>
          <w:highlight w:val="none"/>
        </w:rPr>
      </w:pPr>
    </w:p>
    <w:p w14:paraId="5E14CABF">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34F4EC57">
      <w:pPr>
        <w:spacing w:line="520" w:lineRule="exact"/>
        <w:jc w:val="center"/>
        <w:rPr>
          <w:rFonts w:ascii="宋体" w:hAnsi="宋体" w:cs="宋体"/>
          <w:color w:val="auto"/>
          <w:kern w:val="21"/>
          <w:sz w:val="24"/>
          <w:highlight w:val="none"/>
        </w:rPr>
      </w:pPr>
    </w:p>
    <w:p w14:paraId="498EC1D5">
      <w:pPr>
        <w:spacing w:line="520" w:lineRule="exact"/>
        <w:jc w:val="center"/>
        <w:rPr>
          <w:rFonts w:ascii="宋体" w:hAnsi="宋体" w:cs="宋体"/>
          <w:color w:val="auto"/>
          <w:kern w:val="21"/>
          <w:sz w:val="24"/>
          <w:highlight w:val="none"/>
        </w:rPr>
      </w:pPr>
    </w:p>
    <w:p w14:paraId="2A893512">
      <w:pPr>
        <w:spacing w:line="520" w:lineRule="exact"/>
        <w:jc w:val="center"/>
        <w:rPr>
          <w:rFonts w:ascii="宋体" w:hAnsi="宋体" w:cs="宋体"/>
          <w:color w:val="auto"/>
          <w:kern w:val="21"/>
          <w:sz w:val="24"/>
          <w:highlight w:val="none"/>
        </w:rPr>
      </w:pPr>
    </w:p>
    <w:p w14:paraId="71D465B4">
      <w:pPr>
        <w:spacing w:line="520" w:lineRule="exact"/>
        <w:jc w:val="center"/>
        <w:rPr>
          <w:rFonts w:ascii="宋体" w:hAnsi="宋体" w:cs="宋体"/>
          <w:color w:val="auto"/>
          <w:kern w:val="21"/>
          <w:sz w:val="24"/>
          <w:highlight w:val="none"/>
        </w:rPr>
      </w:pPr>
    </w:p>
    <w:p w14:paraId="7987526D">
      <w:pPr>
        <w:spacing w:line="520" w:lineRule="exact"/>
        <w:jc w:val="center"/>
        <w:rPr>
          <w:rFonts w:ascii="宋体" w:hAnsi="宋体" w:cs="宋体"/>
          <w:color w:val="auto"/>
          <w:kern w:val="21"/>
          <w:sz w:val="24"/>
          <w:highlight w:val="none"/>
        </w:rPr>
      </w:pPr>
    </w:p>
    <w:p w14:paraId="27F67D78">
      <w:pPr>
        <w:spacing w:line="520" w:lineRule="exact"/>
        <w:jc w:val="center"/>
        <w:rPr>
          <w:rFonts w:ascii="宋体" w:hAnsi="宋体" w:cs="宋体"/>
          <w:color w:val="auto"/>
          <w:kern w:val="21"/>
          <w:sz w:val="24"/>
          <w:highlight w:val="none"/>
        </w:rPr>
      </w:pPr>
    </w:p>
    <w:p w14:paraId="30C7FB17">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最后报价表</w:t>
      </w:r>
    </w:p>
    <w:p w14:paraId="2EDA2A61">
      <w:pPr>
        <w:snapToGrid w:val="0"/>
        <w:spacing w:before="50" w:after="50" w:line="360" w:lineRule="auto"/>
        <w:rPr>
          <w:rFonts w:ascii="宋体" w:hAnsi="宋体" w:cs="宋体"/>
          <w:color w:val="auto"/>
          <w:kern w:val="21"/>
          <w:sz w:val="24"/>
          <w:highlight w:val="none"/>
        </w:rPr>
      </w:pPr>
    </w:p>
    <w:p w14:paraId="3B8A7304">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72B0CA72">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37BA49B8">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2685"/>
        <w:gridCol w:w="1081"/>
        <w:gridCol w:w="1238"/>
        <w:gridCol w:w="1609"/>
        <w:gridCol w:w="949"/>
      </w:tblGrid>
      <w:tr w14:paraId="6B55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DC10DE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2E6A30A6">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14D1651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F1B9D0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677A43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570723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2CAE2A1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3313B48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481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EAFA79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7AD2E95D">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《2025首届国际人形机器人街舞邀请赛》会务组织与实施项目</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6010E40E">
            <w:pPr>
              <w:spacing w:line="360" w:lineRule="auto"/>
              <w:jc w:val="center"/>
              <w:rPr>
                <w:rFonts w:ascii="宋体" w:hAnsi="宋体" w:cs="宋体"/>
                <w:color w:val="auto"/>
                <w:kern w:val="21"/>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FD4EE0F">
            <w:pPr>
              <w:spacing w:line="360" w:lineRule="auto"/>
              <w:jc w:val="center"/>
              <w:rPr>
                <w:rFonts w:ascii="宋体" w:hAnsi="宋体" w:cs="宋体"/>
                <w:color w:val="auto"/>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54D71BC">
            <w:pPr>
              <w:spacing w:line="360" w:lineRule="auto"/>
              <w:jc w:val="left"/>
              <w:rPr>
                <w:rFonts w:ascii="宋体" w:hAnsi="宋体" w:cs="宋体"/>
                <w:color w:val="auto"/>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EA5108E">
            <w:pPr>
              <w:spacing w:line="360" w:lineRule="auto"/>
              <w:jc w:val="left"/>
              <w:rPr>
                <w:rFonts w:ascii="宋体" w:hAnsi="宋体" w:cs="宋体"/>
                <w:color w:val="auto"/>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271750BC">
            <w:pPr>
              <w:spacing w:line="360" w:lineRule="auto"/>
              <w:jc w:val="center"/>
              <w:rPr>
                <w:rFonts w:ascii="宋体" w:hAnsi="宋体" w:cs="宋体"/>
                <w:color w:val="auto"/>
                <w:kern w:val="21"/>
                <w:szCs w:val="21"/>
                <w:highlight w:val="none"/>
              </w:rPr>
            </w:pPr>
          </w:p>
        </w:tc>
      </w:tr>
      <w:tr w14:paraId="365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548430E">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627DD5D7">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 xml:space="preserve">                 </w:t>
      </w:r>
    </w:p>
    <w:p w14:paraId="5E68509F">
      <w:pPr>
        <w:snapToGrid w:val="0"/>
        <w:spacing w:before="50" w:after="50" w:line="560" w:lineRule="exact"/>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4A472690">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4598B00B">
      <w:pPr>
        <w:snapToGrid w:val="0"/>
        <w:spacing w:before="50" w:after="50" w:line="560" w:lineRule="exact"/>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246D5F84">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2180BDED">
      <w:pPr>
        <w:snapToGrid w:val="0"/>
        <w:spacing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4、供应商须提前做好最后报价的相关准备并在规定的时间内通过“广西政府采购云平台”递交附件（最后报价表）</w:t>
      </w:r>
    </w:p>
    <w:p w14:paraId="6AB95329">
      <w:pPr>
        <w:autoSpaceDE w:val="0"/>
        <w:autoSpaceDN w:val="0"/>
        <w:spacing w:line="360" w:lineRule="auto"/>
        <w:ind w:left="4335" w:leftChars="1950" w:hanging="240" w:hangingChars="100"/>
        <w:rPr>
          <w:rFonts w:ascii="宋体" w:hAnsi="宋体" w:cs="宋体"/>
          <w:color w:val="auto"/>
          <w:kern w:val="21"/>
          <w:sz w:val="24"/>
          <w:highlight w:val="none"/>
        </w:rPr>
      </w:pPr>
    </w:p>
    <w:p w14:paraId="7F58FDB5">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3E28AAA">
      <w:pPr>
        <w:pStyle w:val="19"/>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201E05A1">
      <w:pPr>
        <w:keepNext/>
        <w:keepLines/>
        <w:adjustRightInd w:val="0"/>
        <w:snapToGrid w:val="0"/>
        <w:rPr>
          <w:rFonts w:ascii="宋体" w:hAnsi="宋体" w:cs="宋体"/>
          <w:color w:val="auto"/>
          <w:kern w:val="21"/>
          <w:highlight w:val="none"/>
        </w:rPr>
      </w:pPr>
      <w:r>
        <w:rPr>
          <w:rFonts w:hint="eastAsia" w:ascii="宋体" w:hAnsi="宋体" w:cs="宋体"/>
          <w:color w:val="auto"/>
          <w:kern w:val="21"/>
          <w:highlight w:val="none"/>
        </w:rPr>
        <w:br w:type="page"/>
      </w:r>
    </w:p>
    <w:p w14:paraId="7B50DCD7">
      <w:pPr>
        <w:spacing w:line="520" w:lineRule="exact"/>
        <w:jc w:val="center"/>
        <w:rPr>
          <w:rFonts w:ascii="宋体" w:hAnsi="宋体" w:cs="宋体"/>
          <w:color w:val="auto"/>
          <w:kern w:val="21"/>
          <w:sz w:val="24"/>
          <w:highlight w:val="none"/>
        </w:rPr>
      </w:pPr>
    </w:p>
    <w:p w14:paraId="3FCD74A5">
      <w:pPr>
        <w:spacing w:line="520" w:lineRule="exact"/>
        <w:jc w:val="center"/>
        <w:rPr>
          <w:rFonts w:ascii="宋体" w:hAnsi="宋体" w:cs="宋体"/>
          <w:color w:val="auto"/>
          <w:kern w:val="21"/>
          <w:sz w:val="24"/>
          <w:highlight w:val="none"/>
        </w:rPr>
      </w:pPr>
    </w:p>
    <w:p w14:paraId="3B605088">
      <w:pPr>
        <w:spacing w:line="520" w:lineRule="exact"/>
        <w:jc w:val="center"/>
        <w:rPr>
          <w:rFonts w:ascii="宋体" w:hAnsi="宋体" w:cs="宋体"/>
          <w:color w:val="auto"/>
          <w:kern w:val="21"/>
          <w:sz w:val="24"/>
          <w:highlight w:val="none"/>
        </w:rPr>
      </w:pPr>
    </w:p>
    <w:p w14:paraId="411DE2FF">
      <w:pPr>
        <w:spacing w:line="520" w:lineRule="exact"/>
        <w:jc w:val="center"/>
        <w:rPr>
          <w:rFonts w:ascii="宋体" w:hAnsi="宋体" w:cs="宋体"/>
          <w:color w:val="auto"/>
          <w:kern w:val="21"/>
          <w:sz w:val="24"/>
          <w:highlight w:val="none"/>
        </w:rPr>
      </w:pPr>
    </w:p>
    <w:p w14:paraId="4020298E">
      <w:pPr>
        <w:spacing w:line="520" w:lineRule="exact"/>
        <w:jc w:val="center"/>
        <w:rPr>
          <w:rFonts w:ascii="宋体" w:hAnsi="宋体" w:cs="宋体"/>
          <w:color w:val="auto"/>
          <w:kern w:val="21"/>
          <w:sz w:val="24"/>
          <w:highlight w:val="none"/>
        </w:rPr>
      </w:pPr>
    </w:p>
    <w:p w14:paraId="789693F9">
      <w:pPr>
        <w:spacing w:line="520" w:lineRule="exact"/>
        <w:jc w:val="center"/>
        <w:rPr>
          <w:rFonts w:ascii="宋体" w:hAnsi="宋体" w:cs="宋体"/>
          <w:color w:val="auto"/>
          <w:kern w:val="21"/>
          <w:sz w:val="24"/>
          <w:highlight w:val="none"/>
        </w:rPr>
      </w:pPr>
    </w:p>
    <w:p w14:paraId="2EEFE8B2">
      <w:pPr>
        <w:spacing w:line="520" w:lineRule="exact"/>
        <w:jc w:val="center"/>
        <w:rPr>
          <w:rFonts w:ascii="宋体" w:hAnsi="宋体" w:cs="宋体"/>
          <w:color w:val="auto"/>
          <w:kern w:val="21"/>
          <w:sz w:val="24"/>
          <w:highlight w:val="none"/>
        </w:rPr>
      </w:pPr>
    </w:p>
    <w:p w14:paraId="61CF349F">
      <w:pPr>
        <w:spacing w:line="520" w:lineRule="exact"/>
        <w:jc w:val="center"/>
        <w:rPr>
          <w:rFonts w:ascii="宋体" w:hAnsi="宋体" w:cs="宋体"/>
          <w:color w:val="auto"/>
          <w:kern w:val="21"/>
          <w:sz w:val="24"/>
          <w:highlight w:val="none"/>
        </w:rPr>
      </w:pPr>
    </w:p>
    <w:p w14:paraId="6B1973C3">
      <w:pPr>
        <w:spacing w:line="520" w:lineRule="exact"/>
        <w:jc w:val="center"/>
        <w:rPr>
          <w:rFonts w:ascii="宋体" w:hAnsi="宋体" w:cs="宋体"/>
          <w:color w:val="auto"/>
          <w:kern w:val="21"/>
          <w:sz w:val="24"/>
          <w:highlight w:val="none"/>
        </w:rPr>
      </w:pPr>
    </w:p>
    <w:p w14:paraId="4002C585">
      <w:pPr>
        <w:pStyle w:val="2"/>
        <w:jc w:val="center"/>
        <w:rPr>
          <w:rFonts w:hint="eastAsia" w:ascii="宋体" w:hAnsi="宋体" w:cs="宋体"/>
          <w:color w:val="auto"/>
          <w:kern w:val="21"/>
          <w:highlight w:val="none"/>
        </w:rPr>
      </w:pPr>
      <w:bookmarkStart w:id="115" w:name="_Toc11409"/>
      <w:bookmarkStart w:id="116" w:name="_Toc18493"/>
      <w:r>
        <w:rPr>
          <w:rFonts w:hint="eastAsia" w:ascii="宋体" w:hAnsi="宋体" w:cs="宋体"/>
          <w:color w:val="auto"/>
          <w:kern w:val="21"/>
          <w:highlight w:val="none"/>
        </w:rPr>
        <w:t>第六章 合同文本</w:t>
      </w:r>
    </w:p>
    <w:p w14:paraId="530BD426">
      <w:pPr>
        <w:pStyle w:val="2"/>
        <w:jc w:val="left"/>
        <w:rPr>
          <w:rFonts w:ascii="宋体" w:hAnsi="宋体" w:cs="宋体"/>
          <w:b w:val="0"/>
          <w:bCs w:val="0"/>
          <w:color w:val="auto"/>
          <w:kern w:val="21"/>
          <w:highlight w:val="none"/>
        </w:rPr>
      </w:pPr>
      <w:r>
        <w:rPr>
          <w:rFonts w:hint="eastAsia" w:ascii="宋体" w:hAnsi="宋体" w:cs="宋体"/>
          <w:b w:val="0"/>
          <w:bCs w:val="0"/>
          <w:color w:val="auto"/>
          <w:kern w:val="21"/>
          <w:highlight w:val="none"/>
        </w:rPr>
        <w:br w:type="page"/>
      </w:r>
      <w:bookmarkEnd w:id="115"/>
      <w:r>
        <w:rPr>
          <w:rFonts w:hint="eastAsia" w:ascii="宋体" w:hAnsi="宋体" w:cs="宋体"/>
          <w:color w:val="auto"/>
          <w:kern w:val="21"/>
          <w:sz w:val="24"/>
          <w:highlight w:val="none"/>
        </w:rPr>
        <w:t>“广西政府采购云平台”合同编号：</w:t>
      </w:r>
      <w:bookmarkEnd w:id="116"/>
    </w:p>
    <w:p w14:paraId="75EAEB9D">
      <w:pPr>
        <w:spacing w:line="360" w:lineRule="auto"/>
        <w:jc w:val="center"/>
        <w:rPr>
          <w:rFonts w:ascii="宋体" w:hAnsi="宋体" w:cs="宋体"/>
          <w:b/>
          <w:bCs/>
          <w:color w:val="auto"/>
          <w:kern w:val="21"/>
          <w:sz w:val="52"/>
          <w:highlight w:val="none"/>
        </w:rPr>
      </w:pPr>
      <w:r>
        <w:rPr>
          <w:rFonts w:hint="eastAsia" w:ascii="宋体" w:hAnsi="宋体" w:cs="宋体"/>
          <w:b/>
          <w:bCs/>
          <w:color w:val="auto"/>
          <w:kern w:val="21"/>
          <w:sz w:val="52"/>
          <w:highlight w:val="none"/>
        </w:rPr>
        <w:t>广西壮族自治区政府采购</w:t>
      </w:r>
    </w:p>
    <w:p w14:paraId="75F48F8F">
      <w:pPr>
        <w:spacing w:line="360" w:lineRule="auto"/>
        <w:ind w:firstLine="420" w:firstLineChars="200"/>
        <w:rPr>
          <w:rFonts w:ascii="宋体" w:hAnsi="宋体" w:cs="宋体"/>
          <w:color w:val="auto"/>
          <w:kern w:val="21"/>
          <w:highlight w:val="none"/>
        </w:rPr>
      </w:pPr>
    </w:p>
    <w:p w14:paraId="09D1C72C">
      <w:pPr>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 xml:space="preserve">                                                 </w:t>
      </w:r>
    </w:p>
    <w:p w14:paraId="30FBFF82">
      <w:pPr>
        <w:spacing w:line="360" w:lineRule="auto"/>
        <w:jc w:val="center"/>
        <w:rPr>
          <w:rFonts w:ascii="宋体" w:hAnsi="宋体" w:cs="宋体"/>
          <w:b/>
          <w:bCs/>
          <w:color w:val="auto"/>
          <w:kern w:val="21"/>
          <w:sz w:val="44"/>
          <w:highlight w:val="none"/>
        </w:rPr>
      </w:pPr>
      <w:r>
        <w:rPr>
          <w:rFonts w:hint="eastAsia" w:ascii="宋体" w:hAnsi="宋体" w:cs="宋体"/>
          <w:b/>
          <w:bCs/>
          <w:color w:val="auto"/>
          <w:kern w:val="21"/>
          <w:sz w:val="44"/>
          <w:highlight w:val="none"/>
          <w:u w:val="single"/>
        </w:rPr>
        <w:t xml:space="preserve">         （项目名称）         </w:t>
      </w:r>
      <w:r>
        <w:rPr>
          <w:rFonts w:hint="eastAsia" w:ascii="宋体" w:hAnsi="宋体" w:cs="宋体"/>
          <w:b/>
          <w:bCs/>
          <w:color w:val="auto"/>
          <w:kern w:val="21"/>
          <w:sz w:val="44"/>
          <w:highlight w:val="none"/>
        </w:rPr>
        <w:t>合同</w:t>
      </w:r>
    </w:p>
    <w:p w14:paraId="3F6E17DE">
      <w:pPr>
        <w:spacing w:line="360" w:lineRule="auto"/>
        <w:jc w:val="center"/>
        <w:rPr>
          <w:rFonts w:ascii="宋体" w:hAnsi="宋体" w:cs="宋体"/>
          <w:b/>
          <w:bCs/>
          <w:color w:val="auto"/>
          <w:kern w:val="21"/>
          <w:sz w:val="44"/>
          <w:highlight w:val="none"/>
        </w:rPr>
      </w:pPr>
    </w:p>
    <w:p w14:paraId="70E351E4">
      <w:pPr>
        <w:spacing w:line="360" w:lineRule="auto"/>
        <w:ind w:firstLine="3507" w:firstLineChars="794"/>
        <w:rPr>
          <w:rFonts w:ascii="宋体" w:hAnsi="宋体" w:cs="宋体"/>
          <w:b/>
          <w:bCs/>
          <w:color w:val="auto"/>
          <w:kern w:val="21"/>
          <w:sz w:val="44"/>
          <w:highlight w:val="none"/>
        </w:rPr>
      </w:pPr>
    </w:p>
    <w:p w14:paraId="399B3E1B">
      <w:pPr>
        <w:spacing w:line="360" w:lineRule="auto"/>
        <w:ind w:firstLine="3507" w:firstLineChars="794"/>
        <w:rPr>
          <w:rFonts w:ascii="宋体" w:hAnsi="宋体" w:cs="宋体"/>
          <w:b/>
          <w:bCs/>
          <w:color w:val="auto"/>
          <w:kern w:val="21"/>
          <w:sz w:val="44"/>
          <w:highlight w:val="none"/>
        </w:rPr>
      </w:pPr>
    </w:p>
    <w:p w14:paraId="32987DC3">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采购项目编号：</w:t>
      </w:r>
      <w:r>
        <w:rPr>
          <w:rFonts w:hint="eastAsia" w:ascii="宋体" w:hAnsi="宋体" w:cs="宋体"/>
          <w:b/>
          <w:color w:val="auto"/>
          <w:kern w:val="21"/>
          <w:sz w:val="36"/>
          <w:szCs w:val="36"/>
          <w:highlight w:val="none"/>
          <w:u w:val="single"/>
        </w:rPr>
        <w:t xml:space="preserve">                     </w:t>
      </w:r>
    </w:p>
    <w:p w14:paraId="5D00F6AB">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采购计划编号：</w:t>
      </w:r>
      <w:r>
        <w:rPr>
          <w:rFonts w:hint="eastAsia" w:ascii="宋体" w:hAnsi="宋体" w:cs="宋体"/>
          <w:b/>
          <w:color w:val="auto"/>
          <w:kern w:val="21"/>
          <w:sz w:val="36"/>
          <w:szCs w:val="36"/>
          <w:highlight w:val="none"/>
          <w:u w:val="single"/>
        </w:rPr>
        <w:t xml:space="preserve">                     </w:t>
      </w:r>
    </w:p>
    <w:p w14:paraId="0FBE53CB">
      <w:pPr>
        <w:ind w:firstLine="1308" w:firstLineChars="545"/>
        <w:rPr>
          <w:rFonts w:ascii="宋体" w:hAnsi="宋体" w:cs="宋体"/>
          <w:color w:val="auto"/>
          <w:kern w:val="21"/>
          <w:sz w:val="24"/>
          <w:highlight w:val="none"/>
        </w:rPr>
      </w:pPr>
    </w:p>
    <w:p w14:paraId="34BE1EC4">
      <w:pPr>
        <w:ind w:firstLine="1995" w:firstLineChars="552"/>
        <w:rPr>
          <w:rFonts w:ascii="宋体" w:hAnsi="宋体" w:cs="宋体"/>
          <w:b/>
          <w:color w:val="auto"/>
          <w:kern w:val="21"/>
          <w:sz w:val="36"/>
          <w:szCs w:val="36"/>
          <w:highlight w:val="none"/>
          <w:u w:val="single"/>
        </w:rPr>
      </w:pPr>
    </w:p>
    <w:p w14:paraId="738076CF">
      <w:pPr>
        <w:ind w:firstLine="1995" w:firstLineChars="552"/>
        <w:rPr>
          <w:rFonts w:ascii="宋体" w:hAnsi="宋体" w:cs="宋体"/>
          <w:b/>
          <w:color w:val="auto"/>
          <w:kern w:val="21"/>
          <w:sz w:val="36"/>
          <w:szCs w:val="36"/>
          <w:highlight w:val="none"/>
          <w:u w:val="single"/>
        </w:rPr>
      </w:pPr>
    </w:p>
    <w:p w14:paraId="31088168">
      <w:pPr>
        <w:tabs>
          <w:tab w:val="left" w:pos="7200"/>
        </w:tabs>
        <w:spacing w:line="360" w:lineRule="auto"/>
        <w:ind w:firstLine="1995" w:firstLineChars="552"/>
        <w:rPr>
          <w:rFonts w:ascii="宋体" w:hAnsi="宋体" w:cs="宋体"/>
          <w:b/>
          <w:color w:val="auto"/>
          <w:kern w:val="21"/>
          <w:sz w:val="36"/>
          <w:szCs w:val="36"/>
          <w:highlight w:val="none"/>
          <w:u w:val="single"/>
        </w:rPr>
      </w:pPr>
      <w:r>
        <w:rPr>
          <w:rFonts w:hint="eastAsia" w:ascii="宋体" w:hAnsi="宋体" w:cs="宋体"/>
          <w:b/>
          <w:color w:val="auto"/>
          <w:kern w:val="21"/>
          <w:sz w:val="36"/>
          <w:szCs w:val="36"/>
          <w:highlight w:val="none"/>
        </w:rPr>
        <w:t>采购人：</w:t>
      </w:r>
      <w:r>
        <w:rPr>
          <w:rFonts w:hint="eastAsia" w:ascii="宋体" w:hAnsi="宋体" w:cs="宋体"/>
          <w:b/>
          <w:color w:val="auto"/>
          <w:kern w:val="21"/>
          <w:sz w:val="36"/>
          <w:szCs w:val="36"/>
          <w:highlight w:val="none"/>
          <w:u w:val="single"/>
        </w:rPr>
        <w:t xml:space="preserve">                       </w:t>
      </w:r>
    </w:p>
    <w:p w14:paraId="18956B4A">
      <w:pPr>
        <w:tabs>
          <w:tab w:val="left" w:pos="7380"/>
        </w:tabs>
        <w:spacing w:line="360" w:lineRule="auto"/>
        <w:ind w:firstLine="1995" w:firstLineChars="552"/>
        <w:rPr>
          <w:rFonts w:ascii="宋体" w:hAnsi="宋体" w:cs="宋体"/>
          <w:b/>
          <w:bCs/>
          <w:color w:val="auto"/>
          <w:kern w:val="21"/>
          <w:sz w:val="44"/>
          <w:highlight w:val="none"/>
        </w:rPr>
      </w:pPr>
      <w:r>
        <w:rPr>
          <w:rFonts w:hint="eastAsia" w:ascii="宋体" w:hAnsi="宋体" w:cs="宋体"/>
          <w:b/>
          <w:color w:val="auto"/>
          <w:kern w:val="21"/>
          <w:sz w:val="36"/>
          <w:szCs w:val="36"/>
          <w:highlight w:val="none"/>
        </w:rPr>
        <w:t>成交供应商：</w:t>
      </w:r>
      <w:r>
        <w:rPr>
          <w:rFonts w:hint="eastAsia" w:ascii="宋体" w:hAnsi="宋体" w:cs="宋体"/>
          <w:b/>
          <w:color w:val="auto"/>
          <w:kern w:val="21"/>
          <w:sz w:val="36"/>
          <w:szCs w:val="36"/>
          <w:highlight w:val="none"/>
          <w:u w:val="single"/>
        </w:rPr>
        <w:t xml:space="preserve">                   </w:t>
      </w:r>
    </w:p>
    <w:p w14:paraId="63D774BF">
      <w:pPr>
        <w:tabs>
          <w:tab w:val="left" w:pos="7380"/>
        </w:tabs>
        <w:spacing w:line="360" w:lineRule="auto"/>
        <w:rPr>
          <w:rFonts w:ascii="宋体" w:hAnsi="宋体" w:cs="宋体"/>
          <w:b/>
          <w:bCs/>
          <w:color w:val="auto"/>
          <w:kern w:val="21"/>
          <w:sz w:val="44"/>
          <w:highlight w:val="none"/>
        </w:rPr>
      </w:pPr>
    </w:p>
    <w:p w14:paraId="6A09D9C6">
      <w:pPr>
        <w:jc w:val="center"/>
        <w:rPr>
          <w:rFonts w:ascii="宋体" w:hAnsi="宋体" w:cs="宋体"/>
          <w:b/>
          <w:color w:val="auto"/>
          <w:kern w:val="21"/>
          <w:sz w:val="36"/>
          <w:szCs w:val="36"/>
          <w:highlight w:val="none"/>
        </w:rPr>
      </w:pPr>
      <w:r>
        <w:rPr>
          <w:rFonts w:hint="eastAsia" w:ascii="宋体" w:hAnsi="宋体" w:cs="宋体"/>
          <w:b/>
          <w:bCs/>
          <w:color w:val="auto"/>
          <w:kern w:val="21"/>
          <w:sz w:val="44"/>
          <w:highlight w:val="none"/>
        </w:rPr>
        <w:br w:type="page"/>
      </w:r>
      <w:r>
        <w:rPr>
          <w:rFonts w:hint="eastAsia" w:ascii="宋体" w:hAnsi="宋体" w:cs="宋体"/>
          <w:b/>
          <w:color w:val="auto"/>
          <w:kern w:val="21"/>
          <w:sz w:val="36"/>
          <w:szCs w:val="36"/>
          <w:highlight w:val="none"/>
          <w:lang w:bidi="ar"/>
        </w:rPr>
        <w:t>目  录</w:t>
      </w:r>
    </w:p>
    <w:p w14:paraId="7B26D91A">
      <w:pPr>
        <w:spacing w:line="360" w:lineRule="auto"/>
        <w:ind w:left="359" w:leftChars="171" w:firstLine="198" w:firstLineChars="71"/>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ab/>
      </w:r>
    </w:p>
    <w:p w14:paraId="7D672CA5">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 xml:space="preserve">一、广西壮族自治区政府采购合同书 </w:t>
      </w:r>
    </w:p>
    <w:p w14:paraId="37835D4C">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二、合同附件</w:t>
      </w:r>
    </w:p>
    <w:p w14:paraId="43D4FD18">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附件1：成交通知书</w:t>
      </w:r>
    </w:p>
    <w:p w14:paraId="2645F9C0">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附件2：项目采购需求</w:t>
      </w:r>
    </w:p>
    <w:p w14:paraId="23B8266D">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附件3：资格声明函</w:t>
      </w:r>
    </w:p>
    <w:p w14:paraId="53DFFEB2">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附件4：第一次报价</w:t>
      </w:r>
    </w:p>
    <w:p w14:paraId="231229B7">
      <w:pPr>
        <w:spacing w:line="360" w:lineRule="auto"/>
        <w:ind w:firstLine="560" w:firstLineChars="200"/>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附件5：商务条款偏离表、服务需求偏离表</w:t>
      </w:r>
    </w:p>
    <w:p w14:paraId="7378F805">
      <w:pPr>
        <w:pStyle w:val="27"/>
        <w:spacing w:line="360" w:lineRule="auto"/>
        <w:ind w:firstLine="560" w:firstLineChars="200"/>
        <w:rPr>
          <w:rFonts w:hint="eastAsia"/>
          <w:color w:val="auto"/>
          <w:kern w:val="21"/>
          <w:sz w:val="28"/>
          <w:szCs w:val="28"/>
          <w:highlight w:val="none"/>
        </w:rPr>
      </w:pPr>
      <w:r>
        <w:rPr>
          <w:rFonts w:hint="eastAsia"/>
          <w:color w:val="auto"/>
          <w:kern w:val="21"/>
          <w:sz w:val="28"/>
          <w:szCs w:val="28"/>
          <w:highlight w:val="none"/>
        </w:rPr>
        <w:t>附件6：最后报价</w:t>
      </w:r>
    </w:p>
    <w:p w14:paraId="1A720D92">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附件7：售后服务承诺</w:t>
      </w:r>
    </w:p>
    <w:p w14:paraId="02376353">
      <w:pPr>
        <w:snapToGrid w:val="0"/>
        <w:spacing w:line="360" w:lineRule="exact"/>
        <w:jc w:val="center"/>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 xml:space="preserve"> </w:t>
      </w:r>
    </w:p>
    <w:p w14:paraId="37723AC0">
      <w:pPr>
        <w:pStyle w:val="19"/>
        <w:spacing w:line="480" w:lineRule="auto"/>
        <w:ind w:right="420"/>
        <w:jc w:val="center"/>
        <w:rPr>
          <w:rFonts w:hAnsi="宋体" w:cs="宋体"/>
          <w:b/>
          <w:bCs/>
          <w:color w:val="auto"/>
          <w:kern w:val="21"/>
          <w:sz w:val="32"/>
          <w:szCs w:val="32"/>
          <w:highlight w:val="none"/>
        </w:rPr>
      </w:pPr>
      <w:r>
        <w:rPr>
          <w:rFonts w:hint="eastAsia" w:hAnsi="宋体" w:cs="宋体"/>
          <w:b/>
          <w:bCs/>
          <w:color w:val="auto"/>
          <w:kern w:val="21"/>
          <w:sz w:val="32"/>
          <w:szCs w:val="32"/>
          <w:highlight w:val="none"/>
        </w:rPr>
        <w:br w:type="page"/>
      </w:r>
      <w:r>
        <w:rPr>
          <w:rFonts w:hint="eastAsia" w:hAnsi="宋体" w:cs="宋体"/>
          <w:b/>
          <w:bCs/>
          <w:color w:val="auto"/>
          <w:kern w:val="21"/>
          <w:sz w:val="32"/>
          <w:szCs w:val="32"/>
          <w:highlight w:val="none"/>
        </w:rPr>
        <w:t>广西壮族自治区政府采购合同（格式）</w:t>
      </w:r>
    </w:p>
    <w:p w14:paraId="6854805D">
      <w:pPr>
        <w:snapToGrid w:val="0"/>
        <w:spacing w:line="400" w:lineRule="exact"/>
        <w:ind w:right="480" w:firstLine="5985" w:firstLineChars="2850"/>
        <w:rPr>
          <w:rFonts w:ascii="宋体" w:hAnsi="宋体" w:cs="宋体"/>
          <w:bCs/>
          <w:color w:val="auto"/>
          <w:kern w:val="21"/>
          <w:szCs w:val="21"/>
          <w:highlight w:val="none"/>
          <w:u w:val="single"/>
        </w:rPr>
      </w:pPr>
      <w:r>
        <w:rPr>
          <w:rFonts w:hint="eastAsia" w:ascii="宋体" w:hAnsi="宋体" w:cs="宋体"/>
          <w:bCs/>
          <w:color w:val="auto"/>
          <w:kern w:val="21"/>
          <w:szCs w:val="21"/>
          <w:highlight w:val="none"/>
        </w:rPr>
        <w:t>合同编号：</w:t>
      </w:r>
    </w:p>
    <w:p w14:paraId="6EC70DCB">
      <w:pPr>
        <w:snapToGrid w:val="0"/>
        <w:spacing w:line="400" w:lineRule="exact"/>
        <w:rPr>
          <w:rFonts w:ascii="宋体" w:hAnsi="宋体" w:cs="宋体"/>
          <w:color w:val="auto"/>
          <w:kern w:val="21"/>
          <w:szCs w:val="21"/>
          <w:highlight w:val="none"/>
        </w:rPr>
      </w:pPr>
    </w:p>
    <w:p w14:paraId="2BA5B839">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采购单位（甲方）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采 购 计 划 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5F59607F">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供 应 商（乙方）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项目名称编号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11AC1C36">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 xml:space="preserve">签  订  地  点 </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签 订 时 间</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1DC4023B">
      <w:pPr>
        <w:spacing w:line="400" w:lineRule="exact"/>
        <w:ind w:firstLine="420" w:firstLineChars="200"/>
        <w:rPr>
          <w:rFonts w:hint="eastAsia" w:ascii="宋体" w:hAnsi="宋体" w:eastAsia="宋体" w:cs="宋体"/>
          <w:color w:val="auto"/>
          <w:kern w:val="21"/>
          <w:sz w:val="21"/>
          <w:szCs w:val="21"/>
          <w:highlight w:val="none"/>
        </w:rPr>
      </w:pPr>
    </w:p>
    <w:p w14:paraId="3553D7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根据《中华人民共和国政府采购法》《中华人民共和国民法典》等法律、法规的规定，甲乙双方基于公平原则，就甲方委托乙方提供</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的相关事宜，签订本合同。</w:t>
      </w:r>
    </w:p>
    <w:p w14:paraId="6D4195D2">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17" w:name="_Toc15073"/>
      <w:r>
        <w:rPr>
          <w:rFonts w:hint="eastAsia" w:ascii="宋体" w:hAnsi="宋体" w:eastAsia="宋体" w:cs="宋体"/>
          <w:b/>
          <w:sz w:val="21"/>
          <w:szCs w:val="21"/>
          <w:highlight w:val="none"/>
        </w:rPr>
        <w:t>第一条　合同标的</w:t>
      </w:r>
      <w:bookmarkEnd w:id="117"/>
    </w:p>
    <w:p w14:paraId="51F28CF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1.项目一览表</w:t>
      </w:r>
    </w:p>
    <w:tbl>
      <w:tblPr>
        <w:tblStyle w:val="3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84"/>
        <w:gridCol w:w="1926"/>
        <w:gridCol w:w="765"/>
        <w:gridCol w:w="690"/>
        <w:gridCol w:w="1248"/>
        <w:gridCol w:w="1335"/>
      </w:tblGrid>
      <w:tr w14:paraId="7DFB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9D90E8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884" w:type="dxa"/>
            <w:tcBorders>
              <w:top w:val="single" w:color="auto" w:sz="4" w:space="0"/>
              <w:left w:val="single" w:color="auto" w:sz="4" w:space="0"/>
              <w:bottom w:val="single" w:color="auto" w:sz="4" w:space="0"/>
              <w:right w:val="single" w:color="auto" w:sz="4" w:space="0"/>
            </w:tcBorders>
            <w:vAlign w:val="center"/>
          </w:tcPr>
          <w:p w14:paraId="6F499A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名称</w:t>
            </w:r>
          </w:p>
        </w:tc>
        <w:tc>
          <w:tcPr>
            <w:tcW w:w="1926" w:type="dxa"/>
            <w:tcBorders>
              <w:top w:val="single" w:color="auto" w:sz="4" w:space="0"/>
              <w:left w:val="single" w:color="auto" w:sz="4" w:space="0"/>
              <w:bottom w:val="single" w:color="auto" w:sz="4" w:space="0"/>
              <w:right w:val="single" w:color="auto" w:sz="4" w:space="0"/>
            </w:tcBorders>
            <w:vAlign w:val="center"/>
          </w:tcPr>
          <w:p w14:paraId="60FF62C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765" w:type="dxa"/>
            <w:tcBorders>
              <w:top w:val="single" w:color="auto" w:sz="4" w:space="0"/>
              <w:left w:val="single" w:color="auto" w:sz="4" w:space="0"/>
              <w:bottom w:val="single" w:color="auto" w:sz="4" w:space="0"/>
              <w:right w:val="single" w:color="auto" w:sz="4" w:space="0"/>
            </w:tcBorders>
            <w:vAlign w:val="center"/>
          </w:tcPr>
          <w:p w14:paraId="5E8C4FB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690" w:type="dxa"/>
            <w:tcBorders>
              <w:top w:val="single" w:color="auto" w:sz="4" w:space="0"/>
              <w:left w:val="single" w:color="auto" w:sz="4" w:space="0"/>
              <w:bottom w:val="single" w:color="auto" w:sz="4" w:space="0"/>
              <w:right w:val="single" w:color="auto" w:sz="4" w:space="0"/>
            </w:tcBorders>
            <w:vAlign w:val="center"/>
          </w:tcPr>
          <w:p w14:paraId="3ED44BE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1248" w:type="dxa"/>
            <w:tcBorders>
              <w:top w:val="single" w:color="auto" w:sz="4" w:space="0"/>
              <w:left w:val="single" w:color="auto" w:sz="4" w:space="0"/>
              <w:bottom w:val="single" w:color="auto" w:sz="4" w:space="0"/>
              <w:right w:val="single" w:color="auto" w:sz="4" w:space="0"/>
            </w:tcBorders>
            <w:vAlign w:val="center"/>
          </w:tcPr>
          <w:p w14:paraId="441C89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单价（元）</w:t>
            </w:r>
          </w:p>
        </w:tc>
        <w:tc>
          <w:tcPr>
            <w:tcW w:w="1335" w:type="dxa"/>
            <w:tcBorders>
              <w:top w:val="single" w:color="auto" w:sz="4" w:space="0"/>
              <w:left w:val="single" w:color="auto" w:sz="4" w:space="0"/>
              <w:bottom w:val="single" w:color="auto" w:sz="4" w:space="0"/>
              <w:right w:val="single" w:color="auto" w:sz="4" w:space="0"/>
            </w:tcBorders>
            <w:vAlign w:val="center"/>
          </w:tcPr>
          <w:p w14:paraId="161B92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总价（元）</w:t>
            </w:r>
          </w:p>
        </w:tc>
      </w:tr>
      <w:tr w14:paraId="5320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40C87E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884" w:type="dxa"/>
            <w:tcBorders>
              <w:top w:val="single" w:color="auto" w:sz="4" w:space="0"/>
              <w:left w:val="single" w:color="auto" w:sz="4" w:space="0"/>
              <w:bottom w:val="single" w:color="auto" w:sz="4" w:space="0"/>
              <w:right w:val="single" w:color="auto" w:sz="4" w:space="0"/>
            </w:tcBorders>
            <w:vAlign w:val="center"/>
          </w:tcPr>
          <w:p w14:paraId="700B122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《2025首届国际人形机器人街舞邀请赛》会务组织与实施项目</w:t>
            </w:r>
          </w:p>
        </w:tc>
        <w:tc>
          <w:tcPr>
            <w:tcW w:w="1926" w:type="dxa"/>
            <w:tcBorders>
              <w:top w:val="single" w:color="auto" w:sz="4" w:space="0"/>
              <w:left w:val="single" w:color="auto" w:sz="4" w:space="0"/>
              <w:bottom w:val="single" w:color="auto" w:sz="4" w:space="0"/>
              <w:right w:val="single" w:color="auto" w:sz="4" w:space="0"/>
            </w:tcBorders>
            <w:vAlign w:val="center"/>
          </w:tcPr>
          <w:p w14:paraId="4C2D2B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内容详见</w:t>
            </w:r>
            <w:r>
              <w:rPr>
                <w:rFonts w:hint="eastAsia" w:ascii="宋体" w:hAnsi="宋体" w:eastAsia="宋体" w:cs="宋体"/>
                <w:sz w:val="21"/>
                <w:szCs w:val="21"/>
                <w:highlight w:val="none"/>
                <w:lang w:val="en-US" w:eastAsia="zh-CN"/>
              </w:rPr>
              <w:t>采购需求</w:t>
            </w:r>
          </w:p>
        </w:tc>
        <w:tc>
          <w:tcPr>
            <w:tcW w:w="765" w:type="dxa"/>
            <w:tcBorders>
              <w:top w:val="single" w:color="auto" w:sz="4" w:space="0"/>
              <w:left w:val="single" w:color="auto" w:sz="4" w:space="0"/>
              <w:bottom w:val="single" w:color="auto" w:sz="4" w:space="0"/>
              <w:right w:val="single" w:color="auto" w:sz="4" w:space="0"/>
            </w:tcBorders>
            <w:vAlign w:val="center"/>
          </w:tcPr>
          <w:p w14:paraId="462ACAE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90" w:type="dxa"/>
            <w:tcBorders>
              <w:top w:val="single" w:color="auto" w:sz="4" w:space="0"/>
              <w:left w:val="single" w:color="auto" w:sz="4" w:space="0"/>
              <w:bottom w:val="single" w:color="auto" w:sz="4" w:space="0"/>
              <w:right w:val="single" w:color="auto" w:sz="4" w:space="0"/>
            </w:tcBorders>
            <w:vAlign w:val="center"/>
          </w:tcPr>
          <w:p w14:paraId="733C103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248" w:type="dxa"/>
            <w:tcBorders>
              <w:top w:val="single" w:color="auto" w:sz="4" w:space="0"/>
              <w:left w:val="single" w:color="auto" w:sz="4" w:space="0"/>
              <w:bottom w:val="single" w:color="auto" w:sz="4" w:space="0"/>
              <w:right w:val="single" w:color="auto" w:sz="4" w:space="0"/>
            </w:tcBorders>
            <w:vAlign w:val="center"/>
          </w:tcPr>
          <w:p w14:paraId="3803BFE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1D947D2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p>
        </w:tc>
      </w:tr>
      <w:tr w14:paraId="6A93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58" w:type="dxa"/>
            <w:gridSpan w:val="7"/>
            <w:tcBorders>
              <w:top w:val="single" w:color="auto" w:sz="4" w:space="0"/>
              <w:left w:val="single" w:color="auto" w:sz="4" w:space="0"/>
              <w:bottom w:val="single" w:color="auto" w:sz="4" w:space="0"/>
              <w:right w:val="single" w:color="auto" w:sz="4" w:space="0"/>
            </w:tcBorders>
            <w:vAlign w:val="center"/>
          </w:tcPr>
          <w:p w14:paraId="72F54B6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人民币合计金额（大写）：</w:t>
            </w:r>
            <w:r>
              <w:rPr>
                <w:rFonts w:hint="eastAsia" w:ascii="宋体" w:hAnsi="宋体" w:eastAsia="宋体" w:cs="宋体"/>
                <w:sz w:val="21"/>
                <w:szCs w:val="21"/>
                <w:highlight w:val="none"/>
                <w:u w:val="single"/>
              </w:rPr>
              <w:t xml:space="preserve">          元整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tc>
      </w:tr>
    </w:tbl>
    <w:p w14:paraId="23E135D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2.合同合计金额为完成</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rPr>
        <w:t>指定内容的整体包干价，包括但不限于技术工作费、人工费、设计费、材料费、验收费、差旅费、管理费、劳务费、邮寄费、维护、保险、利润及税金等所有费用</w:t>
      </w:r>
      <w:r>
        <w:rPr>
          <w:rFonts w:hint="eastAsia" w:ascii="宋体" w:hAnsi="宋体" w:eastAsia="宋体" w:cs="宋体"/>
          <w:kern w:val="2"/>
          <w:sz w:val="21"/>
          <w:szCs w:val="21"/>
          <w:highlight w:val="none"/>
          <w:shd w:val="clear"/>
        </w:rPr>
        <w:t>。</w:t>
      </w:r>
    </w:p>
    <w:p w14:paraId="7D783821">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bookmarkStart w:id="118" w:name="_Toc27861"/>
      <w:r>
        <w:rPr>
          <w:rFonts w:hint="eastAsia" w:ascii="宋体" w:hAnsi="宋体" w:eastAsia="宋体" w:cs="宋体"/>
          <w:b/>
          <w:sz w:val="21"/>
          <w:szCs w:val="21"/>
          <w:highlight w:val="none"/>
        </w:rPr>
        <w:t>第二条　</w:t>
      </w:r>
      <w:bookmarkEnd w:id="118"/>
      <w:r>
        <w:rPr>
          <w:rFonts w:hint="eastAsia" w:ascii="宋体" w:hAnsi="宋体" w:eastAsia="宋体" w:cs="宋体"/>
          <w:b/>
          <w:bCs/>
          <w:sz w:val="21"/>
          <w:szCs w:val="21"/>
          <w:highlight w:val="none"/>
        </w:rPr>
        <w:t>双方的权利和义务</w:t>
      </w:r>
    </w:p>
    <w:p w14:paraId="5AA3823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（一）甲方的权利义务</w:t>
      </w:r>
    </w:p>
    <w:p w14:paraId="35FF7C9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1.甲方有权对乙方履行合同进行指导</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监督和提供建议。</w:t>
      </w:r>
    </w:p>
    <w:p w14:paraId="276F2FE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2.甲方有权向乙方了解合同履行的进展情况，乙方应向甲方及时据实报告，若根据乙方报告的情况，甲方认为进度明显滞后的，甲方有权要求乙方在合理期限内整改至甲方要求的进度。</w:t>
      </w:r>
    </w:p>
    <w:p w14:paraId="5E9D101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3.甲方应按照《</w:t>
      </w:r>
      <w:r>
        <w:rPr>
          <w:rFonts w:hint="eastAsia" w:ascii="宋体" w:hAnsi="宋体" w:eastAsia="宋体" w:cs="宋体"/>
          <w:sz w:val="21"/>
          <w:szCs w:val="21"/>
          <w:highlight w:val="none"/>
          <w:u w:val="none"/>
          <w:lang w:val="en-US" w:eastAsia="zh-CN"/>
        </w:rPr>
        <w:t>采购需求</w:t>
      </w:r>
      <w:r>
        <w:rPr>
          <w:rFonts w:hint="eastAsia" w:ascii="宋体" w:hAnsi="宋体" w:eastAsia="宋体" w:cs="宋体"/>
          <w:sz w:val="21"/>
          <w:szCs w:val="21"/>
          <w:highlight w:val="none"/>
        </w:rPr>
        <w:t>》的工作要求，及时审核乙方提供的活动策划方案、活动计划等。对于乙方交付的活动方案、计划等，甲方应在5个工作日内提出书面调整意见，乙方应及时予以修改，但因甲方调整造成活动执行时间延迟的，乙方不承担责任。</w:t>
      </w:r>
    </w:p>
    <w:p w14:paraId="32C256B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4.乙方在履行本合同过程中形成的策划方案、解决方案等成果和阶段性成果的所有权及知识产权归甲方所有。</w:t>
      </w:r>
    </w:p>
    <w:p w14:paraId="6C61BFC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（二）乙方的权利义务</w:t>
      </w:r>
    </w:p>
    <w:p w14:paraId="2E3BD32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1.根据《</w:t>
      </w:r>
      <w:r>
        <w:rPr>
          <w:rFonts w:hint="eastAsia" w:ascii="宋体" w:hAnsi="宋体" w:eastAsia="宋体" w:cs="宋体"/>
          <w:sz w:val="21"/>
          <w:szCs w:val="21"/>
          <w:highlight w:val="none"/>
          <w:u w:val="none"/>
          <w:lang w:val="en-US" w:eastAsia="zh-CN"/>
        </w:rPr>
        <w:t>采购需求</w:t>
      </w:r>
      <w:r>
        <w:rPr>
          <w:rFonts w:hint="eastAsia" w:ascii="宋体" w:hAnsi="宋体" w:eastAsia="宋体" w:cs="宋体"/>
          <w:sz w:val="21"/>
          <w:szCs w:val="21"/>
          <w:highlight w:val="none"/>
        </w:rPr>
        <w:t>》的工作要求，乙方应提供具有符合甲方活动要求的人力、资源完成各项工作，乙方接受甲方对其工作的指导，根据甲方合理要求及实际情况，对有合作内容的履行方案进行及时地调整。</w:t>
      </w:r>
    </w:p>
    <w:p w14:paraId="27F543F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根据本次活动的情况与甲方进行必要的业务交流，要求甲方提供必要的信息和资料，并不定期向甲方汇报活动进展情况。就甲方提供的内容，包括但不限于数据、文字、图片、视频，有不符合国家有关法律、法规、政策或存在侵权情况的，乙方可及时通知甲方进行修改或更换。</w:t>
      </w:r>
    </w:p>
    <w:p w14:paraId="2436AA3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3.乙方保证为甲方服务所设计/形成/策划的文字、图片、活动方案的质量及合法性。</w:t>
      </w:r>
    </w:p>
    <w:p w14:paraId="42760AB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4.乙方应保证所提供服务在甲方使用时不会侵犯任何第三方的专利权、商标权等知识产权及肖像权、隐私权等合法权利，且甲方的所有权、处分权等没有受到任何限制。</w:t>
      </w:r>
    </w:p>
    <w:p w14:paraId="202E1C5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18FD6D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6.乙方不得将本协议项目非法分包或转包给任何单位和个人。</w:t>
      </w:r>
    </w:p>
    <w:p w14:paraId="5F77A36B">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第三条　付款方式</w:t>
      </w:r>
    </w:p>
    <w:p w14:paraId="0D3B6A4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自合同签订之日起7天内，</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向</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支付合同金额的50%；完成所有准备工作，比赛开始前15天作一次阶段验收，验收通过后</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向</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支付合同金额的30%；完成比赛日后，</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向</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交付成果并经</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验收合格后10天内，</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向</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支付合同金额的20%。每次付款前，</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需向</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提供请款函及等额合法有效的增值税发票，否则</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有权顺延付款且无需承担任何逾期付款责任。</w:t>
      </w:r>
    </w:p>
    <w:p w14:paraId="566D632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甲方发票信息：</w:t>
      </w:r>
    </w:p>
    <w:p w14:paraId="310439A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单位名称： </w:t>
      </w:r>
    </w:p>
    <w:p w14:paraId="29E989A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税号： </w:t>
      </w:r>
    </w:p>
    <w:p w14:paraId="0A1805F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地址及电话：</w:t>
      </w:r>
    </w:p>
    <w:p w14:paraId="134C954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14:paraId="06A75D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银行账号： </w:t>
      </w:r>
    </w:p>
    <w:p w14:paraId="31F4130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.乙方账户信息：</w:t>
      </w:r>
    </w:p>
    <w:p w14:paraId="1F97043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名称： </w:t>
      </w:r>
    </w:p>
    <w:p w14:paraId="5E8FA27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14:paraId="0D151EE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银行账号： </w:t>
      </w:r>
    </w:p>
    <w:p w14:paraId="2C93A89D">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bookmarkStart w:id="119" w:name="_Toc28219"/>
      <w:r>
        <w:rPr>
          <w:rFonts w:hint="eastAsia" w:ascii="宋体" w:hAnsi="宋体" w:eastAsia="宋体" w:cs="宋体"/>
          <w:b/>
          <w:sz w:val="21"/>
          <w:szCs w:val="21"/>
          <w:highlight w:val="none"/>
        </w:rPr>
        <w:t>第四条　服务期限、交付和验收</w:t>
      </w:r>
      <w:bookmarkEnd w:id="119"/>
    </w:p>
    <w:p w14:paraId="5869F33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1.服务期限：</w:t>
      </w:r>
      <w:r>
        <w:rPr>
          <w:rFonts w:hint="eastAsia" w:ascii="宋体" w:hAnsi="宋体" w:eastAsia="宋体" w:cs="宋体"/>
          <w:color w:val="auto"/>
          <w:sz w:val="21"/>
          <w:szCs w:val="21"/>
          <w:highlight w:val="none"/>
        </w:rPr>
        <w:t>合同签订之日起至</w:t>
      </w:r>
      <w:r>
        <w:rPr>
          <w:rFonts w:hint="eastAsia" w:ascii="宋体" w:hAnsi="宋体" w:cs="宋体"/>
          <w:color w:val="auto"/>
          <w:sz w:val="21"/>
          <w:szCs w:val="21"/>
          <w:highlight w:val="none"/>
          <w:lang w:val="en-US" w:eastAsia="zh-CN"/>
        </w:rPr>
        <w:t>全部</w:t>
      </w:r>
      <w:r>
        <w:rPr>
          <w:rFonts w:hint="eastAsia" w:ascii="宋体" w:hAnsi="宋体" w:eastAsia="宋体" w:cs="宋体"/>
          <w:color w:val="auto"/>
          <w:sz w:val="21"/>
          <w:szCs w:val="21"/>
          <w:highlight w:val="none"/>
        </w:rPr>
        <w:t>活动结束</w:t>
      </w:r>
      <w:r>
        <w:rPr>
          <w:rFonts w:hint="eastAsia" w:ascii="宋体" w:hAnsi="宋体" w:eastAsia="宋体" w:cs="宋体"/>
          <w:color w:val="auto"/>
          <w:sz w:val="21"/>
          <w:szCs w:val="21"/>
          <w:highlight w:val="none"/>
          <w:u w:val="none"/>
        </w:rPr>
        <w:t>后</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0</w:t>
      </w:r>
      <w:r>
        <w:rPr>
          <w:rFonts w:hint="eastAsia" w:ascii="宋体" w:hAnsi="宋体" w:eastAsia="宋体" w:cs="宋体"/>
          <w:color w:val="auto"/>
          <w:sz w:val="21"/>
          <w:szCs w:val="21"/>
          <w:highlight w:val="none"/>
          <w:u w:val="none"/>
          <w:lang w:val="en-US" w:eastAsia="zh-CN"/>
        </w:rPr>
        <w:t>个工作日</w:t>
      </w:r>
      <w:r>
        <w:rPr>
          <w:rFonts w:hint="eastAsia" w:ascii="宋体" w:hAnsi="宋体" w:eastAsia="宋体" w:cs="宋体"/>
          <w:sz w:val="21"/>
          <w:szCs w:val="21"/>
          <w:highlight w:val="none"/>
          <w:u w:val="none"/>
        </w:rPr>
        <w:t>。</w:t>
      </w:r>
    </w:p>
    <w:p w14:paraId="484AC70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服务地点：广西</w:t>
      </w:r>
      <w:r>
        <w:rPr>
          <w:rFonts w:hint="eastAsia" w:ascii="宋体" w:hAnsi="宋体" w:eastAsia="宋体" w:cs="宋体"/>
          <w:sz w:val="21"/>
          <w:szCs w:val="21"/>
          <w:highlight w:val="none"/>
          <w:u w:val="none"/>
          <w:lang w:eastAsia="zh-CN"/>
        </w:rPr>
        <w:t>壮族自治区</w:t>
      </w:r>
      <w:r>
        <w:rPr>
          <w:rFonts w:hint="eastAsia" w:ascii="宋体" w:hAnsi="宋体" w:eastAsia="宋体" w:cs="宋体"/>
          <w:sz w:val="21"/>
          <w:szCs w:val="21"/>
          <w:highlight w:val="none"/>
          <w:u w:val="none"/>
        </w:rPr>
        <w:t>内甲方指定地</w:t>
      </w:r>
      <w:r>
        <w:rPr>
          <w:rFonts w:hint="eastAsia" w:ascii="宋体" w:hAnsi="宋体" w:cs="宋体"/>
          <w:sz w:val="21"/>
          <w:szCs w:val="21"/>
          <w:highlight w:val="none"/>
          <w:u w:val="none"/>
          <w:lang w:val="en-US" w:eastAsia="zh-CN"/>
        </w:rPr>
        <w:t>点</w:t>
      </w:r>
      <w:r>
        <w:rPr>
          <w:rFonts w:hint="eastAsia" w:ascii="宋体" w:hAnsi="宋体" w:eastAsia="宋体" w:cs="宋体"/>
          <w:sz w:val="21"/>
          <w:szCs w:val="21"/>
          <w:highlight w:val="none"/>
          <w:u w:val="none"/>
        </w:rPr>
        <w:t>。</w:t>
      </w:r>
    </w:p>
    <w:p w14:paraId="206EDF2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2.乙方应按附件一的服务内容及要求向甲方提供相应的服务，并提供所服务内容的相关技术资料。</w:t>
      </w:r>
    </w:p>
    <w:p w14:paraId="6E32617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3.乙方提供不符合本合同规定的服务成果，甲方有权拒绝接受。</w:t>
      </w:r>
    </w:p>
    <w:p w14:paraId="28940C5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4.乙方完成服务后应及时书面通知甲方进行验收，甲方应在收到通知后7个工作日内进行验收，逾期不开始验收的，乙方可视同验收合格。验收合格后由甲乙双方签署验收单并加盖甲方公章，甲乙双方各执一份。</w:t>
      </w:r>
    </w:p>
    <w:p w14:paraId="44B014E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5.甲乙双方应按照《广西壮族自治区政府采购项目履约验收管理办法》、双方合同、附件等进行验收。</w:t>
      </w:r>
    </w:p>
    <w:p w14:paraId="4FF263D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6.甲方在验收过程中如发现乙方提供的服务成果不满足响应文件及本合同规定的，可暂缓向乙方付款，直到乙方及时完善并提交相应的服务成果且经甲方验收合格后，方可办理付款。</w:t>
      </w:r>
    </w:p>
    <w:p w14:paraId="4622AD6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7.甲方验收时以书面形式提出异议的，乙方应自收到甲方书面异议后五个工作日内及时予以解决，否则甲方有权不出具服务验收合格单。</w:t>
      </w:r>
      <w:r>
        <w:rPr>
          <w:rFonts w:hint="eastAsia" w:ascii="宋体" w:hAnsi="宋体" w:eastAsia="宋体" w:cs="宋体"/>
          <w:sz w:val="21"/>
          <w:szCs w:val="21"/>
          <w:highlight w:val="none"/>
          <w:lang w:bidi="ar"/>
        </w:rPr>
        <w:t>如乙方未在前述期限内及时解决或最终仍无法解决导致验收不合格的，乙方应按本合同第六条第2款约定承担违约责任。</w:t>
      </w:r>
      <w:bookmarkStart w:id="120" w:name="_Toc23230"/>
    </w:p>
    <w:bookmarkEnd w:id="120"/>
    <w:p w14:paraId="56DA3390">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21" w:name="_Toc9960"/>
      <w:r>
        <w:rPr>
          <w:rFonts w:hint="eastAsia" w:ascii="宋体" w:hAnsi="宋体" w:eastAsia="宋体" w:cs="宋体"/>
          <w:b/>
          <w:sz w:val="21"/>
          <w:szCs w:val="21"/>
          <w:highlight w:val="none"/>
        </w:rPr>
        <w:t>第五条  税费</w:t>
      </w:r>
      <w:bookmarkEnd w:id="121"/>
    </w:p>
    <w:p w14:paraId="35DB5AF2">
      <w:pPr>
        <w:keepNext w:val="0"/>
        <w:keepLines w:val="0"/>
        <w:pageBreakBefore w:val="0"/>
        <w:kinsoku/>
        <w:wordWrap/>
        <w:overflowPunct/>
        <w:topLinePunct w:val="0"/>
        <w:autoSpaceDE/>
        <w:autoSpaceDN/>
        <w:bidi w:val="0"/>
        <w:adjustRightInd/>
        <w:snapToGrid/>
        <w:spacing w:line="360" w:lineRule="auto"/>
        <w:ind w:firstLine="396" w:firstLineChars="200"/>
        <w:textAlignment w:val="auto"/>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本合同执行中相关的一切税费均由乙方负担，合同另有约定的除外。</w:t>
      </w:r>
    </w:p>
    <w:p w14:paraId="48369A66">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22" w:name="_Toc23827"/>
      <w:r>
        <w:rPr>
          <w:rFonts w:hint="eastAsia" w:ascii="宋体" w:hAnsi="宋体" w:eastAsia="宋体" w:cs="宋体"/>
          <w:b/>
          <w:sz w:val="21"/>
          <w:szCs w:val="21"/>
          <w:highlight w:val="none"/>
        </w:rPr>
        <w:t>第六条　违约责任</w:t>
      </w:r>
      <w:bookmarkEnd w:id="122"/>
    </w:p>
    <w:p w14:paraId="6DB6D99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1.除不可抗力原因外，乙方没有按照合同规定的时间提供服务</w:t>
      </w:r>
      <w:r>
        <w:rPr>
          <w:rFonts w:hint="eastAsia" w:ascii="宋体" w:hAnsi="宋体" w:cs="宋体"/>
          <w:sz w:val="21"/>
          <w:szCs w:val="21"/>
          <w:highlight w:val="none"/>
          <w:lang w:eastAsia="zh-CN" w:bidi="ar"/>
        </w:rPr>
        <w:t>。</w:t>
      </w:r>
      <w:r>
        <w:rPr>
          <w:rFonts w:hint="eastAsia" w:ascii="宋体" w:hAnsi="宋体" w:eastAsia="宋体" w:cs="宋体"/>
          <w:sz w:val="21"/>
          <w:szCs w:val="21"/>
          <w:highlight w:val="none"/>
          <w:lang w:bidi="ar"/>
        </w:rPr>
        <w:t>服务成果或办理验收</w:t>
      </w:r>
      <w:r>
        <w:rPr>
          <w:rFonts w:hint="eastAsia" w:ascii="宋体" w:hAnsi="宋体" w:eastAsia="宋体" w:cs="宋体"/>
          <w:sz w:val="21"/>
          <w:szCs w:val="21"/>
          <w:highlight w:val="none"/>
        </w:rPr>
        <w:t>的，甲方可要求乙方支付违约金。每推迟一天按合同金额的0.3%支付违约金，该违约金累计不超过合同金额的10%。</w:t>
      </w:r>
      <w:r>
        <w:rPr>
          <w:rFonts w:hint="eastAsia" w:ascii="宋体" w:hAnsi="宋体" w:eastAsia="宋体" w:cs="宋体"/>
          <w:sz w:val="21"/>
          <w:szCs w:val="21"/>
          <w:highlight w:val="none"/>
          <w:lang w:bidi="ar"/>
        </w:rPr>
        <w:t>乙方逾期提供服务或验收超过30日，甲方有权解除本合同，乙方按合同金额的20%向甲方支付违约金并赔偿损失。</w:t>
      </w:r>
    </w:p>
    <w:p w14:paraId="5BCBB35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在合同履行过程中，如乙方提供的各项服务不符合合同要求的，甲方可提出相应整改意见，乙方应根据甲方意见进行整改至符合合同要求的标准，如乙方拒不整改或整改后仍不符合标准的，需向甲方支付合同金额的10%作为违约金。如最终验收不合格的，甲方有权解除本合同，乙方按合同金额的20%向甲方支付违约金并赔偿损失。</w:t>
      </w:r>
    </w:p>
    <w:p w14:paraId="58D72F7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3.甲方延期付款的，每天向乙方偿付延期款额0.3%滞纳金，但滞纳金累计不得超过延期款额5%。</w:t>
      </w:r>
    </w:p>
    <w:p w14:paraId="3AD6A52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4.乙方在履行合同中，如发生违反新闻媒体相关法律法规、行业规范和职业道德的行为，造成恶劣影响的，乙方应采取措施积极消除影响并承担由此产生的费用，</w:t>
      </w:r>
      <w:r>
        <w:rPr>
          <w:rFonts w:hint="eastAsia" w:ascii="宋体" w:hAnsi="宋体" w:eastAsia="宋体" w:cs="宋体"/>
          <w:sz w:val="21"/>
          <w:szCs w:val="21"/>
          <w:highlight w:val="none"/>
          <w:lang w:bidi="ar"/>
        </w:rPr>
        <w:t>需向甲方支付合同金额的10%作为违约金，违约金不足以弥补甲方损失的，乙方还应赔偿损失。</w:t>
      </w:r>
    </w:p>
    <w:p w14:paraId="44ED34A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5.乙方存在其他违约行为的（如擅自转让其应履行的合同义务、违反保密义务），需向甲方支付合同金额的10%作为违约金，违约金不足以弥补甲方损失的，乙方还应赔偿损失。</w:t>
      </w:r>
    </w:p>
    <w:p w14:paraId="560EE62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6.</w:t>
      </w:r>
      <w:r>
        <w:rPr>
          <w:rFonts w:hint="eastAsia" w:ascii="宋体" w:hAnsi="宋体" w:eastAsia="宋体" w:cs="宋体"/>
          <w:sz w:val="21"/>
          <w:szCs w:val="21"/>
          <w:highlight w:val="none"/>
        </w:rPr>
        <w:t>乙方提供的服务如侵犯了第三方合法权益而引发的任何纠纷或者诉讼，均由乙方负责交涉并承担全部责任。</w:t>
      </w:r>
      <w:r>
        <w:rPr>
          <w:rFonts w:hint="eastAsia" w:ascii="宋体" w:hAnsi="宋体" w:eastAsia="宋体" w:cs="宋体"/>
          <w:sz w:val="21"/>
          <w:szCs w:val="21"/>
          <w:highlight w:val="none"/>
          <w:lang w:bidi="ar"/>
        </w:rPr>
        <w:t>给甲方造成损失的，由乙方承担赔偿责任。</w:t>
      </w:r>
    </w:p>
    <w:p w14:paraId="61D3F5BA">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23" w:name="_Toc11546"/>
      <w:r>
        <w:rPr>
          <w:rFonts w:hint="eastAsia" w:ascii="宋体" w:hAnsi="宋体" w:eastAsia="宋体" w:cs="宋体"/>
          <w:b/>
          <w:sz w:val="21"/>
          <w:szCs w:val="21"/>
          <w:highlight w:val="none"/>
        </w:rPr>
        <w:t>第七条  不可抗力事件处理</w:t>
      </w:r>
      <w:bookmarkEnd w:id="123"/>
    </w:p>
    <w:p w14:paraId="7EA8273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1.在合同有效期内，任何一方因不可抗力事件导致不能履行合同，则合同履行期可延长，其延长期与不可抗力影响期相同。</w:t>
      </w:r>
    </w:p>
    <w:p w14:paraId="74A57E6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2.不可抗力事件发生后，应立即通知对方，并寄送有关权威机构出具的证明。</w:t>
      </w:r>
    </w:p>
    <w:p w14:paraId="47A2338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3.不可抗力事件延续一百二十天以上，双方应通过友好协商，确定是否解除合同。</w:t>
      </w:r>
    </w:p>
    <w:p w14:paraId="5BA52F90">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24" w:name="_Toc9435"/>
      <w:r>
        <w:rPr>
          <w:rFonts w:hint="eastAsia" w:ascii="宋体" w:hAnsi="宋体" w:eastAsia="宋体" w:cs="宋体"/>
          <w:b/>
          <w:sz w:val="21"/>
          <w:szCs w:val="21"/>
          <w:highlight w:val="none"/>
        </w:rPr>
        <w:t xml:space="preserve">第八条  </w:t>
      </w:r>
      <w:bookmarkEnd w:id="124"/>
      <w:bookmarkStart w:id="125" w:name="_Toc15188"/>
      <w:bookmarkStart w:id="126" w:name="_Toc1995"/>
      <w:r>
        <w:rPr>
          <w:rFonts w:hint="eastAsia" w:ascii="宋体" w:hAnsi="宋体" w:eastAsia="宋体" w:cs="宋体"/>
          <w:b/>
          <w:sz w:val="21"/>
          <w:szCs w:val="21"/>
          <w:highlight w:val="none"/>
        </w:rPr>
        <w:t>合同的变更及转让</w:t>
      </w:r>
      <w:bookmarkEnd w:id="125"/>
    </w:p>
    <w:p w14:paraId="0EEB74B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1.除《中华人民共和国政府采购法》第五十条规定的情形外，本合同一经签订，甲乙双方不得擅自变更、中止或者终止。</w:t>
      </w:r>
    </w:p>
    <w:p w14:paraId="68AE712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2.乙方不得擅自转让其应履行的合同义务。</w:t>
      </w:r>
    </w:p>
    <w:p w14:paraId="673148B4">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第九条  通知及送达</w:t>
      </w:r>
    </w:p>
    <w:p w14:paraId="2A62EC6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1.甲乙双方因履行本合同或解决本合同争议而相互发出或提供的所有通知、文件、资料、相关法律文书等，均以本合同所列明的地址送达。</w:t>
      </w:r>
    </w:p>
    <w:p w14:paraId="74C8BC9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2.一方变更本合同约定的地址的，应提前5日书面通知对方，否则对方按原约定地址发送的通知仍视为有效送达，由此产生的责任由变更方自行承担。上述通知、回复、法律文书及其他各类文件，如由专人送达的，交付当日视为已送达；以邮寄方式送达的，信件签收之日视为已送达。因提供或者确认的地址不准确、地址变更后未及时依程序告知对方或受送达方拒绝签收等原因，导致文书未能被实际接收的，邮寄送达的，以文书退回之日视为送达之日。</w:t>
      </w:r>
    </w:p>
    <w:p w14:paraId="7B21C45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3.因本合同争议进入包括一审、二审、再审等在内的民事诉讼和执行程序，相关法律文书均按照本合同所载明的地址进行送达。</w:t>
      </w:r>
    </w:p>
    <w:p w14:paraId="56FE2ACF">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第十条  合同争议解决</w:t>
      </w:r>
    </w:p>
    <w:p w14:paraId="6EA2E80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1.因服务质量问题发生争议的，应邀请国家认可的质量检测机构进行鉴定。服务符合标准的，鉴定费由甲方承担；服务不符合标准的，鉴定费由乙方承担。</w:t>
      </w:r>
    </w:p>
    <w:p w14:paraId="5FAEC79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2.因履行本合同引起的或者与本合同有关的争议，甲乙双方应首先通过友好协商解决，如果协商不能解决，可向甲方所在地有管辖权的人民法院提起诉讼。</w:t>
      </w:r>
    </w:p>
    <w:p w14:paraId="2812D00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3.诉讼期间，本合同继续履行。</w:t>
      </w:r>
    </w:p>
    <w:p w14:paraId="7E8B7791">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第十一条  合同生效及其它</w:t>
      </w:r>
      <w:bookmarkEnd w:id="126"/>
    </w:p>
    <w:p w14:paraId="20DA377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1.合同经双方法定代表人或者授权代表签字并加盖单位公章后生效（授权代表签字的，需附单位的授权委托书，格式自拟）。</w:t>
      </w:r>
    </w:p>
    <w:p w14:paraId="76508DD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2.本合同未尽事宜，遵照《中华人民共和国民法典》有关条文执行。</w:t>
      </w:r>
    </w:p>
    <w:p w14:paraId="5899477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3.本合同的附件为本合同的组成部分，与本合同具有同等法律效力。</w:t>
      </w:r>
    </w:p>
    <w:p w14:paraId="2410542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合同一式陆份，具有同等法律效力，甲方三份，乙方二份，代理机构一份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甲方应在</w:t>
      </w:r>
      <w:r>
        <w:rPr>
          <w:rFonts w:hint="eastAsia" w:ascii="宋体" w:hAnsi="宋体" w:eastAsia="宋体" w:cs="宋体"/>
          <w:sz w:val="21"/>
          <w:szCs w:val="21"/>
          <w:highlight w:val="none"/>
        </w:rPr>
        <w:t>合同签订后两个工作日内在“广西政府采购云平台”进行合同备案。</w:t>
      </w:r>
    </w:p>
    <w:tbl>
      <w:tblPr>
        <w:tblStyle w:val="3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4B35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63873D97">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甲方（章）           </w:t>
            </w:r>
          </w:p>
          <w:p w14:paraId="3D720D64">
            <w:pPr>
              <w:snapToGrid w:val="0"/>
              <w:spacing w:line="360" w:lineRule="exact"/>
              <w:rPr>
                <w:rFonts w:hint="eastAsia" w:ascii="宋体" w:hAnsi="宋体" w:eastAsia="宋体" w:cs="宋体"/>
                <w:color w:val="auto"/>
                <w:kern w:val="21"/>
                <w:sz w:val="21"/>
                <w:szCs w:val="21"/>
                <w:highlight w:val="none"/>
              </w:rPr>
            </w:pPr>
          </w:p>
          <w:p w14:paraId="5015F3E5">
            <w:pPr>
              <w:snapToGrid w:val="0"/>
              <w:spacing w:line="360" w:lineRule="exact"/>
              <w:ind w:firstLine="945" w:firstLineChars="45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c>
          <w:tcPr>
            <w:tcW w:w="4609" w:type="dxa"/>
            <w:noWrap w:val="0"/>
            <w:vAlign w:val="top"/>
          </w:tcPr>
          <w:p w14:paraId="0744756D">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乙方（章）              </w:t>
            </w:r>
          </w:p>
          <w:p w14:paraId="5DD8021E">
            <w:pPr>
              <w:snapToGrid w:val="0"/>
              <w:spacing w:line="360" w:lineRule="exact"/>
              <w:rPr>
                <w:rFonts w:hint="eastAsia" w:ascii="宋体" w:hAnsi="宋体" w:eastAsia="宋体" w:cs="宋体"/>
                <w:color w:val="auto"/>
                <w:kern w:val="21"/>
                <w:sz w:val="21"/>
                <w:szCs w:val="21"/>
                <w:highlight w:val="none"/>
              </w:rPr>
            </w:pPr>
          </w:p>
          <w:p w14:paraId="4942CB8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r>
      <w:tr w14:paraId="558D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274E8A31">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c>
          <w:tcPr>
            <w:tcW w:w="4609" w:type="dxa"/>
            <w:noWrap w:val="0"/>
            <w:vAlign w:val="top"/>
          </w:tcPr>
          <w:p w14:paraId="152B2C4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r>
      <w:tr w14:paraId="6A3B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32D7BFEC">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c>
          <w:tcPr>
            <w:tcW w:w="4609" w:type="dxa"/>
            <w:noWrap w:val="0"/>
            <w:vAlign w:val="top"/>
          </w:tcPr>
          <w:p w14:paraId="1765695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r>
      <w:tr w14:paraId="1B22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3FC2CF77">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c>
          <w:tcPr>
            <w:tcW w:w="4609" w:type="dxa"/>
            <w:noWrap w:val="0"/>
            <w:vAlign w:val="top"/>
          </w:tcPr>
          <w:p w14:paraId="482286F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r>
      <w:tr w14:paraId="23E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73F5D6E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c>
          <w:tcPr>
            <w:tcW w:w="4609" w:type="dxa"/>
            <w:noWrap w:val="0"/>
            <w:vAlign w:val="top"/>
          </w:tcPr>
          <w:p w14:paraId="56E1C77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r>
      <w:tr w14:paraId="751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6001D74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c>
          <w:tcPr>
            <w:tcW w:w="4609" w:type="dxa"/>
            <w:noWrap w:val="0"/>
            <w:vAlign w:val="top"/>
          </w:tcPr>
          <w:p w14:paraId="030C58C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r>
      <w:tr w14:paraId="23F9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6554116F">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c>
          <w:tcPr>
            <w:tcW w:w="4609" w:type="dxa"/>
            <w:noWrap w:val="0"/>
            <w:vAlign w:val="top"/>
          </w:tcPr>
          <w:p w14:paraId="5E989D0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r>
      <w:tr w14:paraId="418B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148BD20D">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c>
          <w:tcPr>
            <w:tcW w:w="4609" w:type="dxa"/>
            <w:noWrap w:val="0"/>
            <w:vAlign w:val="top"/>
          </w:tcPr>
          <w:p w14:paraId="1DB27F9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r>
      <w:tr w14:paraId="33DA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19680F7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c>
          <w:tcPr>
            <w:tcW w:w="4609" w:type="dxa"/>
            <w:noWrap w:val="0"/>
            <w:vAlign w:val="top"/>
          </w:tcPr>
          <w:p w14:paraId="13AFB2FF">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r>
    </w:tbl>
    <w:p w14:paraId="289CF3EA">
      <w:pPr>
        <w:pStyle w:val="19"/>
        <w:spacing w:line="360" w:lineRule="auto"/>
        <w:rPr>
          <w:rFonts w:hAnsi="宋体" w:cs="宋体"/>
          <w:color w:val="auto"/>
          <w:kern w:val="21"/>
          <w:highlight w:val="none"/>
        </w:rPr>
      </w:pPr>
      <w:r>
        <w:rPr>
          <w:rFonts w:hint="eastAsia" w:ascii="宋体" w:hAnsi="宋体" w:eastAsia="宋体" w:cs="宋体"/>
          <w:b/>
          <w:color w:val="auto"/>
          <w:kern w:val="21"/>
          <w:sz w:val="21"/>
          <w:szCs w:val="21"/>
          <w:highlight w:val="none"/>
        </w:rPr>
        <w:br w:type="page"/>
      </w:r>
      <w:r>
        <w:rPr>
          <w:rFonts w:hint="eastAsia" w:hAnsi="宋体" w:cs="宋体"/>
          <w:b/>
          <w:color w:val="auto"/>
          <w:kern w:val="21"/>
          <w:highlight w:val="none"/>
        </w:rPr>
        <w:t>附件I：</w:t>
      </w:r>
    </w:p>
    <w:p w14:paraId="0B034788">
      <w:pPr>
        <w:widowControl/>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政府采购项目合同验收报告（格式）</w:t>
      </w:r>
    </w:p>
    <w:p w14:paraId="4C139411">
      <w:pPr>
        <w:widowControl/>
        <w:spacing w:line="360" w:lineRule="auto"/>
        <w:jc w:val="center"/>
        <w:rPr>
          <w:rFonts w:ascii="宋体" w:hAnsi="宋体" w:cs="宋体"/>
          <w:b/>
          <w:bCs/>
          <w:color w:val="auto"/>
          <w:kern w:val="21"/>
          <w:szCs w:val="21"/>
          <w:highlight w:val="none"/>
        </w:rPr>
      </w:pPr>
    </w:p>
    <w:p w14:paraId="157BF2F1">
      <w:pPr>
        <w:widowControl/>
        <w:snapToGrid w:val="0"/>
        <w:spacing w:line="360" w:lineRule="auto"/>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根据政府采购合同（采购合同编号：</w:t>
      </w:r>
      <w:r>
        <w:rPr>
          <w:rFonts w:hint="eastAsia" w:ascii="宋体" w:hAnsi="宋体" w:cs="宋体"/>
          <w:color w:val="auto"/>
          <w:kern w:val="21"/>
          <w:szCs w:val="21"/>
          <w:highlight w:val="none"/>
          <w:u w:val="single"/>
        </w:rPr>
        <w:softHyphen/>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）的约定，我单位对</w:t>
      </w:r>
      <w:r>
        <w:rPr>
          <w:rFonts w:hint="eastAsia" w:ascii="宋体" w:hAnsi="宋体" w:cs="宋体"/>
          <w:color w:val="auto"/>
          <w:kern w:val="21"/>
          <w:szCs w:val="21"/>
          <w:highlight w:val="none"/>
          <w:u w:val="single"/>
        </w:rPr>
        <w:t xml:space="preserve">（采购项目名称）       </w:t>
      </w:r>
      <w:r>
        <w:rPr>
          <w:rFonts w:hint="eastAsia" w:ascii="宋体" w:hAnsi="宋体" w:cs="宋体"/>
          <w:color w:val="auto"/>
          <w:kern w:val="21"/>
          <w:szCs w:val="21"/>
          <w:highlight w:val="none"/>
        </w:rPr>
        <w:t>政府采购项目中标（或成交）供应商</w:t>
      </w:r>
      <w:r>
        <w:rPr>
          <w:rFonts w:hint="eastAsia" w:ascii="宋体" w:hAnsi="宋体" w:cs="宋体"/>
          <w:color w:val="auto"/>
          <w:kern w:val="21"/>
          <w:szCs w:val="21"/>
          <w:highlight w:val="none"/>
          <w:u w:val="single"/>
        </w:rPr>
        <w:t xml:space="preserve">    （公司名称）    </w:t>
      </w:r>
      <w:r>
        <w:rPr>
          <w:rFonts w:hint="eastAsia" w:ascii="宋体" w:hAnsi="宋体" w:cs="宋体"/>
          <w:color w:val="auto"/>
          <w:kern w:val="21"/>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3070E1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6ED98543">
            <w:pPr>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705" w:type="dxa"/>
            <w:gridSpan w:val="2"/>
            <w:tcBorders>
              <w:top w:val="single" w:color="auto" w:sz="4" w:space="0"/>
              <w:left w:val="single" w:color="auto" w:sz="4" w:space="0"/>
            </w:tcBorders>
            <w:noWrap w:val="0"/>
            <w:vAlign w:val="center"/>
          </w:tcPr>
          <w:p w14:paraId="2054B986">
            <w:pPr>
              <w:jc w:val="center"/>
              <w:rPr>
                <w:rFonts w:ascii="宋体" w:hAnsi="宋体" w:cs="宋体"/>
                <w:color w:val="auto"/>
                <w:kern w:val="21"/>
                <w:szCs w:val="21"/>
                <w:highlight w:val="none"/>
              </w:rPr>
            </w:pPr>
            <w:r>
              <w:rPr>
                <w:rFonts w:hint="eastAsia" w:ascii="宋体" w:hAnsi="宋体" w:cs="宋体"/>
                <w:color w:val="auto"/>
                <w:kern w:val="21"/>
                <w:szCs w:val="21"/>
                <w:highlight w:val="none"/>
              </w:rPr>
              <w:t>名    称</w:t>
            </w:r>
          </w:p>
        </w:tc>
        <w:tc>
          <w:tcPr>
            <w:tcW w:w="3100" w:type="dxa"/>
            <w:gridSpan w:val="2"/>
            <w:noWrap w:val="0"/>
            <w:vAlign w:val="center"/>
          </w:tcPr>
          <w:p w14:paraId="32D1A53E">
            <w:pPr>
              <w:jc w:val="center"/>
              <w:rPr>
                <w:rFonts w:ascii="宋体" w:hAnsi="宋体" w:cs="宋体"/>
                <w:color w:val="auto"/>
                <w:kern w:val="21"/>
                <w:szCs w:val="21"/>
                <w:highlight w:val="none"/>
              </w:rPr>
            </w:pPr>
            <w:r>
              <w:rPr>
                <w:rFonts w:hint="eastAsia" w:ascii="宋体" w:hAnsi="宋体" w:cs="宋体"/>
                <w:color w:val="auto"/>
                <w:kern w:val="21"/>
                <w:szCs w:val="21"/>
                <w:highlight w:val="none"/>
              </w:rPr>
              <w:t>货物型号规格、标准及配置</w:t>
            </w:r>
          </w:p>
          <w:p w14:paraId="15CB604A">
            <w:pPr>
              <w:jc w:val="center"/>
              <w:rPr>
                <w:rFonts w:ascii="宋体" w:hAnsi="宋体" w:cs="宋体"/>
                <w:color w:val="auto"/>
                <w:kern w:val="21"/>
                <w:szCs w:val="21"/>
                <w:highlight w:val="none"/>
              </w:rPr>
            </w:pPr>
            <w:r>
              <w:rPr>
                <w:rFonts w:hint="eastAsia" w:ascii="宋体" w:hAnsi="宋体" w:cs="宋体"/>
                <w:color w:val="auto"/>
                <w:kern w:val="21"/>
                <w:szCs w:val="21"/>
                <w:highlight w:val="none"/>
              </w:rPr>
              <w:t>（或服务内容、标准）</w:t>
            </w:r>
          </w:p>
        </w:tc>
        <w:tc>
          <w:tcPr>
            <w:tcW w:w="860" w:type="dxa"/>
            <w:gridSpan w:val="2"/>
            <w:noWrap w:val="0"/>
            <w:vAlign w:val="center"/>
          </w:tcPr>
          <w:p w14:paraId="3865BEA1">
            <w:pPr>
              <w:jc w:val="center"/>
              <w:rPr>
                <w:rFonts w:ascii="宋体" w:hAnsi="宋体" w:cs="宋体"/>
                <w:color w:val="auto"/>
                <w:kern w:val="21"/>
                <w:szCs w:val="21"/>
                <w:highlight w:val="none"/>
              </w:rPr>
            </w:pPr>
            <w:r>
              <w:rPr>
                <w:rFonts w:hint="eastAsia" w:ascii="宋体" w:hAnsi="宋体" w:cs="宋体"/>
                <w:color w:val="auto"/>
                <w:kern w:val="21"/>
                <w:szCs w:val="21"/>
                <w:highlight w:val="none"/>
              </w:rPr>
              <w:t>数量</w:t>
            </w:r>
          </w:p>
        </w:tc>
        <w:tc>
          <w:tcPr>
            <w:tcW w:w="893" w:type="dxa"/>
            <w:tcBorders>
              <w:right w:val="single" w:color="auto" w:sz="4" w:space="0"/>
            </w:tcBorders>
            <w:noWrap w:val="0"/>
            <w:vAlign w:val="center"/>
          </w:tcPr>
          <w:p w14:paraId="167BE24B">
            <w:pPr>
              <w:jc w:val="center"/>
              <w:rPr>
                <w:rFonts w:ascii="宋体" w:hAnsi="宋体" w:cs="宋体"/>
                <w:color w:val="auto"/>
                <w:kern w:val="21"/>
                <w:szCs w:val="21"/>
                <w:highlight w:val="none"/>
              </w:rPr>
            </w:pPr>
            <w:r>
              <w:rPr>
                <w:rFonts w:hint="eastAsia" w:ascii="宋体" w:hAnsi="宋体" w:cs="宋体"/>
                <w:color w:val="auto"/>
                <w:kern w:val="21"/>
                <w:szCs w:val="21"/>
                <w:highlight w:val="none"/>
              </w:rPr>
              <w:t>金额</w:t>
            </w:r>
          </w:p>
        </w:tc>
        <w:tc>
          <w:tcPr>
            <w:tcW w:w="1297" w:type="dxa"/>
            <w:tcBorders>
              <w:left w:val="single" w:color="auto" w:sz="4" w:space="0"/>
            </w:tcBorders>
            <w:noWrap w:val="0"/>
            <w:vAlign w:val="center"/>
          </w:tcPr>
          <w:p w14:paraId="6F538F30">
            <w:pPr>
              <w:jc w:val="center"/>
              <w:rPr>
                <w:rFonts w:ascii="宋体" w:hAnsi="宋体" w:cs="宋体"/>
                <w:color w:val="auto"/>
                <w:kern w:val="21"/>
                <w:szCs w:val="21"/>
                <w:highlight w:val="none"/>
              </w:rPr>
            </w:pPr>
            <w:r>
              <w:rPr>
                <w:rFonts w:hint="eastAsia" w:ascii="宋体" w:hAnsi="宋体" w:cs="宋体"/>
                <w:color w:val="auto"/>
                <w:kern w:val="21"/>
                <w:szCs w:val="21"/>
                <w:highlight w:val="none"/>
              </w:rPr>
              <w:t>与合同约定</w:t>
            </w:r>
          </w:p>
          <w:p w14:paraId="53FDFA89">
            <w:pPr>
              <w:jc w:val="center"/>
              <w:rPr>
                <w:rFonts w:ascii="宋体" w:hAnsi="宋体" w:cs="宋体"/>
                <w:color w:val="auto"/>
                <w:kern w:val="21"/>
                <w:szCs w:val="21"/>
                <w:highlight w:val="none"/>
              </w:rPr>
            </w:pPr>
            <w:r>
              <w:rPr>
                <w:rFonts w:hint="eastAsia" w:ascii="宋体" w:hAnsi="宋体" w:cs="宋体"/>
                <w:color w:val="auto"/>
                <w:kern w:val="21"/>
                <w:szCs w:val="21"/>
                <w:highlight w:val="none"/>
              </w:rPr>
              <w:t>是否一致</w:t>
            </w:r>
          </w:p>
        </w:tc>
      </w:tr>
      <w:tr w14:paraId="29D58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05A30DB">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042E6E2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30B8C1E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6869CFD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4260970A">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C21B9D6">
            <w:pPr>
              <w:rPr>
                <w:rFonts w:ascii="宋体" w:hAnsi="宋体" w:cs="宋体"/>
                <w:color w:val="auto"/>
                <w:kern w:val="21"/>
                <w:szCs w:val="21"/>
                <w:highlight w:val="none"/>
              </w:rPr>
            </w:pPr>
          </w:p>
        </w:tc>
      </w:tr>
      <w:tr w14:paraId="34572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93C5645">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208660E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6F3F867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73935CC3">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19AA7B7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1392F020">
            <w:pPr>
              <w:rPr>
                <w:rFonts w:ascii="宋体" w:hAnsi="宋体" w:cs="宋体"/>
                <w:color w:val="auto"/>
                <w:kern w:val="21"/>
                <w:szCs w:val="21"/>
                <w:highlight w:val="none"/>
              </w:rPr>
            </w:pPr>
          </w:p>
        </w:tc>
      </w:tr>
      <w:tr w14:paraId="161CD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9D6C0D1">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B1874C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721A8DB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73C41FF5">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06D47058">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ECBE333">
            <w:pPr>
              <w:rPr>
                <w:rFonts w:ascii="宋体" w:hAnsi="宋体" w:cs="宋体"/>
                <w:color w:val="auto"/>
                <w:kern w:val="21"/>
                <w:szCs w:val="21"/>
                <w:highlight w:val="none"/>
              </w:rPr>
            </w:pPr>
          </w:p>
        </w:tc>
      </w:tr>
      <w:tr w14:paraId="6BDEE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97F0EA7">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08BD5CC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591804F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35BCB3C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67CCD4BC">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2C9CBB46">
            <w:pPr>
              <w:rPr>
                <w:rFonts w:ascii="宋体" w:hAnsi="宋体" w:cs="宋体"/>
                <w:color w:val="auto"/>
                <w:kern w:val="21"/>
                <w:szCs w:val="21"/>
                <w:highlight w:val="none"/>
              </w:rPr>
            </w:pPr>
          </w:p>
        </w:tc>
      </w:tr>
      <w:tr w14:paraId="0713F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84B4A06">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9A02C77">
            <w:pPr>
              <w:rPr>
                <w:rFonts w:ascii="宋体" w:hAnsi="宋体" w:cs="宋体"/>
                <w:color w:val="auto"/>
                <w:kern w:val="21"/>
                <w:szCs w:val="21"/>
                <w:highlight w:val="none"/>
              </w:rPr>
            </w:pPr>
          </w:p>
        </w:tc>
        <w:tc>
          <w:tcPr>
            <w:tcW w:w="3100" w:type="dxa"/>
            <w:gridSpan w:val="2"/>
            <w:noWrap w:val="0"/>
            <w:vAlign w:val="center"/>
          </w:tcPr>
          <w:p w14:paraId="43A71617">
            <w:pPr>
              <w:rPr>
                <w:rFonts w:ascii="宋体" w:hAnsi="宋体" w:cs="宋体"/>
                <w:color w:val="auto"/>
                <w:kern w:val="21"/>
                <w:szCs w:val="21"/>
                <w:highlight w:val="none"/>
              </w:rPr>
            </w:pPr>
          </w:p>
        </w:tc>
        <w:tc>
          <w:tcPr>
            <w:tcW w:w="860" w:type="dxa"/>
            <w:gridSpan w:val="2"/>
            <w:noWrap w:val="0"/>
            <w:vAlign w:val="center"/>
          </w:tcPr>
          <w:p w14:paraId="2849FB58">
            <w:pPr>
              <w:rPr>
                <w:rFonts w:ascii="宋体" w:hAnsi="宋体" w:cs="宋体"/>
                <w:color w:val="auto"/>
                <w:kern w:val="21"/>
                <w:szCs w:val="21"/>
                <w:highlight w:val="none"/>
              </w:rPr>
            </w:pPr>
          </w:p>
        </w:tc>
        <w:tc>
          <w:tcPr>
            <w:tcW w:w="893" w:type="dxa"/>
            <w:tcBorders>
              <w:right w:val="single" w:color="auto" w:sz="4" w:space="0"/>
            </w:tcBorders>
            <w:noWrap w:val="0"/>
            <w:vAlign w:val="center"/>
          </w:tcPr>
          <w:p w14:paraId="3D574914">
            <w:pPr>
              <w:rPr>
                <w:rFonts w:ascii="宋体" w:hAnsi="宋体" w:cs="宋体"/>
                <w:color w:val="auto"/>
                <w:kern w:val="21"/>
                <w:szCs w:val="21"/>
                <w:highlight w:val="none"/>
              </w:rPr>
            </w:pPr>
          </w:p>
        </w:tc>
        <w:tc>
          <w:tcPr>
            <w:tcW w:w="1297" w:type="dxa"/>
            <w:tcBorders>
              <w:left w:val="single" w:color="auto" w:sz="4" w:space="0"/>
            </w:tcBorders>
            <w:noWrap w:val="0"/>
            <w:vAlign w:val="center"/>
          </w:tcPr>
          <w:p w14:paraId="11AABCFA">
            <w:pPr>
              <w:rPr>
                <w:rFonts w:ascii="宋体" w:hAnsi="宋体" w:cs="宋体"/>
                <w:color w:val="auto"/>
                <w:kern w:val="21"/>
                <w:szCs w:val="21"/>
                <w:highlight w:val="none"/>
              </w:rPr>
            </w:pPr>
          </w:p>
        </w:tc>
      </w:tr>
      <w:tr w14:paraId="68401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104D59F5">
            <w:pPr>
              <w:rPr>
                <w:rFonts w:ascii="宋体" w:hAnsi="宋体" w:cs="宋体"/>
                <w:color w:val="auto"/>
                <w:kern w:val="21"/>
                <w:szCs w:val="21"/>
                <w:highlight w:val="none"/>
              </w:rPr>
            </w:pPr>
            <w:r>
              <w:rPr>
                <w:rFonts w:hint="eastAsia" w:ascii="宋体" w:hAnsi="宋体" w:cs="宋体"/>
                <w:color w:val="auto"/>
                <w:kern w:val="21"/>
                <w:szCs w:val="21"/>
                <w:highlight w:val="none"/>
              </w:rPr>
              <w:t>合     计</w:t>
            </w:r>
          </w:p>
        </w:tc>
        <w:tc>
          <w:tcPr>
            <w:tcW w:w="860" w:type="dxa"/>
            <w:gridSpan w:val="2"/>
            <w:noWrap w:val="0"/>
            <w:vAlign w:val="center"/>
          </w:tcPr>
          <w:p w14:paraId="0C6A0D37">
            <w:pPr>
              <w:rPr>
                <w:rFonts w:ascii="宋体" w:hAnsi="宋体" w:cs="宋体"/>
                <w:color w:val="auto"/>
                <w:kern w:val="21"/>
                <w:szCs w:val="21"/>
                <w:highlight w:val="none"/>
              </w:rPr>
            </w:pPr>
          </w:p>
        </w:tc>
        <w:tc>
          <w:tcPr>
            <w:tcW w:w="893" w:type="dxa"/>
            <w:tcBorders>
              <w:right w:val="single" w:color="auto" w:sz="4" w:space="0"/>
            </w:tcBorders>
            <w:noWrap w:val="0"/>
            <w:vAlign w:val="center"/>
          </w:tcPr>
          <w:p w14:paraId="3C8D400C">
            <w:pPr>
              <w:rPr>
                <w:rFonts w:ascii="宋体" w:hAnsi="宋体" w:cs="宋体"/>
                <w:color w:val="auto"/>
                <w:kern w:val="21"/>
                <w:szCs w:val="21"/>
                <w:highlight w:val="none"/>
              </w:rPr>
            </w:pPr>
          </w:p>
        </w:tc>
        <w:tc>
          <w:tcPr>
            <w:tcW w:w="1297" w:type="dxa"/>
            <w:tcBorders>
              <w:left w:val="single" w:color="auto" w:sz="4" w:space="0"/>
            </w:tcBorders>
            <w:noWrap w:val="0"/>
            <w:vAlign w:val="center"/>
          </w:tcPr>
          <w:p w14:paraId="73693B5E">
            <w:pPr>
              <w:rPr>
                <w:rFonts w:ascii="宋体" w:hAnsi="宋体" w:cs="宋体"/>
                <w:color w:val="auto"/>
                <w:kern w:val="21"/>
                <w:szCs w:val="21"/>
                <w:highlight w:val="none"/>
              </w:rPr>
            </w:pPr>
          </w:p>
        </w:tc>
      </w:tr>
      <w:tr w14:paraId="62F98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0796034A">
            <w:pPr>
              <w:rPr>
                <w:rFonts w:ascii="宋体" w:hAnsi="宋体" w:cs="宋体"/>
                <w:color w:val="auto"/>
                <w:kern w:val="21"/>
                <w:szCs w:val="21"/>
                <w:highlight w:val="none"/>
              </w:rPr>
            </w:pPr>
            <w:r>
              <w:rPr>
                <w:rFonts w:hint="eastAsia" w:ascii="宋体" w:hAnsi="宋体" w:cs="宋体"/>
                <w:color w:val="auto"/>
                <w:kern w:val="21"/>
                <w:szCs w:val="21"/>
                <w:highlight w:val="none"/>
              </w:rPr>
              <w:t>合 计 大 写 金 额 ：人民币                             元</w:t>
            </w:r>
          </w:p>
        </w:tc>
      </w:tr>
      <w:tr w14:paraId="6AC2D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7789EEC7">
            <w:pPr>
              <w:rPr>
                <w:rFonts w:ascii="宋体" w:hAnsi="宋体" w:cs="宋体"/>
                <w:color w:val="auto"/>
                <w:kern w:val="21"/>
                <w:szCs w:val="21"/>
                <w:highlight w:val="none"/>
              </w:rPr>
            </w:pPr>
            <w:r>
              <w:rPr>
                <w:rFonts w:hint="eastAsia" w:ascii="宋体" w:hAnsi="宋体" w:cs="宋体"/>
                <w:color w:val="auto"/>
                <w:kern w:val="21"/>
                <w:szCs w:val="21"/>
                <w:highlight w:val="none"/>
              </w:rPr>
              <w:t>实际供货日期</w:t>
            </w:r>
          </w:p>
        </w:tc>
        <w:tc>
          <w:tcPr>
            <w:tcW w:w="3239" w:type="dxa"/>
            <w:gridSpan w:val="2"/>
            <w:noWrap w:val="0"/>
            <w:vAlign w:val="center"/>
          </w:tcPr>
          <w:p w14:paraId="73061932">
            <w:pPr>
              <w:rPr>
                <w:rFonts w:ascii="宋体" w:hAnsi="宋体" w:cs="宋体"/>
                <w:color w:val="auto"/>
                <w:kern w:val="21"/>
                <w:szCs w:val="21"/>
                <w:highlight w:val="none"/>
              </w:rPr>
            </w:pPr>
          </w:p>
        </w:tc>
        <w:tc>
          <w:tcPr>
            <w:tcW w:w="1835" w:type="dxa"/>
            <w:gridSpan w:val="2"/>
            <w:noWrap w:val="0"/>
            <w:vAlign w:val="center"/>
          </w:tcPr>
          <w:p w14:paraId="7A509C47">
            <w:pPr>
              <w:rPr>
                <w:rFonts w:ascii="宋体" w:hAnsi="宋体" w:cs="宋体"/>
                <w:color w:val="auto"/>
                <w:kern w:val="21"/>
                <w:szCs w:val="21"/>
                <w:highlight w:val="none"/>
              </w:rPr>
            </w:pPr>
            <w:r>
              <w:rPr>
                <w:rFonts w:hint="eastAsia" w:ascii="宋体" w:hAnsi="宋体" w:cs="宋体"/>
                <w:color w:val="auto"/>
                <w:kern w:val="21"/>
                <w:szCs w:val="21"/>
                <w:highlight w:val="none"/>
              </w:rPr>
              <w:t>合同交货验收日期</w:t>
            </w:r>
          </w:p>
        </w:tc>
        <w:tc>
          <w:tcPr>
            <w:tcW w:w="3037" w:type="dxa"/>
            <w:gridSpan w:val="3"/>
            <w:noWrap w:val="0"/>
            <w:vAlign w:val="center"/>
          </w:tcPr>
          <w:p w14:paraId="314FF194">
            <w:pPr>
              <w:rPr>
                <w:rFonts w:ascii="宋体" w:hAnsi="宋体" w:cs="宋体"/>
                <w:color w:val="auto"/>
                <w:kern w:val="21"/>
                <w:szCs w:val="21"/>
                <w:highlight w:val="none"/>
              </w:rPr>
            </w:pPr>
          </w:p>
        </w:tc>
      </w:tr>
      <w:tr w14:paraId="03C59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264BB964">
            <w:pPr>
              <w:rPr>
                <w:rFonts w:ascii="宋体" w:hAnsi="宋体" w:cs="宋体"/>
                <w:color w:val="auto"/>
                <w:kern w:val="21"/>
                <w:szCs w:val="21"/>
                <w:highlight w:val="none"/>
              </w:rPr>
            </w:pPr>
            <w:r>
              <w:rPr>
                <w:rFonts w:hint="eastAsia" w:ascii="宋体" w:hAnsi="宋体" w:cs="宋体"/>
                <w:color w:val="auto"/>
                <w:kern w:val="21"/>
                <w:szCs w:val="21"/>
                <w:highlight w:val="none"/>
              </w:rPr>
              <w:t>验收具体内容</w:t>
            </w:r>
          </w:p>
        </w:tc>
        <w:tc>
          <w:tcPr>
            <w:tcW w:w="8111" w:type="dxa"/>
            <w:gridSpan w:val="7"/>
            <w:noWrap w:val="0"/>
            <w:tcMar>
              <w:top w:w="0" w:type="dxa"/>
              <w:left w:w="108" w:type="dxa"/>
              <w:bottom w:w="0" w:type="dxa"/>
              <w:right w:w="108" w:type="dxa"/>
            </w:tcMar>
            <w:vAlign w:val="center"/>
          </w:tcPr>
          <w:p w14:paraId="251E6738">
            <w:pPr>
              <w:rPr>
                <w:rFonts w:ascii="宋体" w:hAnsi="宋体" w:cs="宋体"/>
                <w:color w:val="auto"/>
                <w:kern w:val="21"/>
                <w:szCs w:val="21"/>
                <w:highlight w:val="none"/>
              </w:rPr>
            </w:pPr>
            <w:r>
              <w:rPr>
                <w:rFonts w:hint="eastAsia" w:ascii="宋体" w:hAnsi="宋体" w:cs="宋体"/>
                <w:color w:val="auto"/>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4AFA1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4B21801">
            <w:pPr>
              <w:rPr>
                <w:rFonts w:ascii="宋体" w:hAnsi="宋体" w:cs="宋体"/>
                <w:color w:val="auto"/>
                <w:kern w:val="21"/>
                <w:szCs w:val="21"/>
                <w:highlight w:val="none"/>
              </w:rPr>
            </w:pPr>
            <w:r>
              <w:rPr>
                <w:rFonts w:hint="eastAsia" w:ascii="宋体" w:hAnsi="宋体" w:cs="宋体"/>
                <w:color w:val="auto"/>
                <w:kern w:val="21"/>
                <w:szCs w:val="21"/>
                <w:highlight w:val="none"/>
              </w:rPr>
              <w:t>验收小组意见</w:t>
            </w:r>
          </w:p>
        </w:tc>
        <w:tc>
          <w:tcPr>
            <w:tcW w:w="8111" w:type="dxa"/>
            <w:gridSpan w:val="7"/>
            <w:tcBorders>
              <w:bottom w:val="single" w:color="auto" w:sz="4" w:space="0"/>
            </w:tcBorders>
            <w:noWrap w:val="0"/>
            <w:vAlign w:val="center"/>
          </w:tcPr>
          <w:p w14:paraId="11F735F3">
            <w:pPr>
              <w:rPr>
                <w:rFonts w:ascii="宋体" w:hAnsi="宋体" w:cs="宋体"/>
                <w:color w:val="auto"/>
                <w:kern w:val="21"/>
                <w:szCs w:val="21"/>
                <w:highlight w:val="none"/>
              </w:rPr>
            </w:pPr>
            <w:r>
              <w:rPr>
                <w:rFonts w:hint="eastAsia" w:ascii="宋体" w:hAnsi="宋体" w:cs="宋体"/>
                <w:color w:val="auto"/>
                <w:kern w:val="21"/>
                <w:szCs w:val="21"/>
                <w:highlight w:val="none"/>
              </w:rPr>
              <w:t>验收结论性意见：</w:t>
            </w:r>
          </w:p>
          <w:p w14:paraId="16DE610D">
            <w:pPr>
              <w:rPr>
                <w:rFonts w:ascii="宋体" w:hAnsi="宋体" w:cs="宋体"/>
                <w:color w:val="auto"/>
                <w:kern w:val="21"/>
                <w:szCs w:val="21"/>
                <w:highlight w:val="none"/>
              </w:rPr>
            </w:pPr>
          </w:p>
          <w:p w14:paraId="5F3BC3E1">
            <w:pPr>
              <w:rPr>
                <w:rFonts w:ascii="宋体" w:hAnsi="宋体" w:cs="宋体"/>
                <w:color w:val="auto"/>
                <w:kern w:val="21"/>
                <w:szCs w:val="21"/>
                <w:highlight w:val="none"/>
              </w:rPr>
            </w:pPr>
          </w:p>
        </w:tc>
      </w:tr>
      <w:tr w14:paraId="50AB9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352AC684">
            <w:pPr>
              <w:rPr>
                <w:rFonts w:ascii="宋体" w:hAnsi="宋体" w:cs="宋体"/>
                <w:color w:val="auto"/>
                <w:kern w:val="21"/>
                <w:szCs w:val="21"/>
                <w:highlight w:val="none"/>
              </w:rPr>
            </w:pPr>
          </w:p>
        </w:tc>
        <w:tc>
          <w:tcPr>
            <w:tcW w:w="8111" w:type="dxa"/>
            <w:gridSpan w:val="7"/>
            <w:tcBorders>
              <w:top w:val="single" w:color="auto" w:sz="4" w:space="0"/>
            </w:tcBorders>
            <w:noWrap w:val="0"/>
            <w:vAlign w:val="center"/>
          </w:tcPr>
          <w:p w14:paraId="62760776">
            <w:pPr>
              <w:rPr>
                <w:rFonts w:ascii="宋体" w:hAnsi="宋体" w:cs="宋体"/>
                <w:color w:val="auto"/>
                <w:kern w:val="21"/>
                <w:szCs w:val="21"/>
                <w:highlight w:val="none"/>
              </w:rPr>
            </w:pPr>
            <w:r>
              <w:rPr>
                <w:rFonts w:hint="eastAsia" w:ascii="宋体" w:hAnsi="宋体" w:cs="宋体"/>
                <w:color w:val="auto"/>
                <w:kern w:val="21"/>
                <w:szCs w:val="21"/>
                <w:highlight w:val="none"/>
              </w:rPr>
              <w:t>有异议的意见和说明理由：</w:t>
            </w:r>
          </w:p>
          <w:p w14:paraId="3CEA6EE7">
            <w:pPr>
              <w:rPr>
                <w:rFonts w:ascii="宋体" w:hAnsi="宋体" w:cs="宋体"/>
                <w:color w:val="auto"/>
                <w:kern w:val="21"/>
                <w:szCs w:val="21"/>
                <w:highlight w:val="none"/>
              </w:rPr>
            </w:pPr>
          </w:p>
          <w:p w14:paraId="704AB4BC">
            <w:pPr>
              <w:rPr>
                <w:rFonts w:ascii="宋体" w:hAnsi="宋体" w:cs="宋体"/>
                <w:color w:val="auto"/>
                <w:kern w:val="21"/>
                <w:szCs w:val="21"/>
                <w:highlight w:val="none"/>
              </w:rPr>
            </w:pPr>
          </w:p>
        </w:tc>
      </w:tr>
      <w:tr w14:paraId="63034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781B20A5">
            <w:pPr>
              <w:rPr>
                <w:rFonts w:ascii="宋体" w:hAnsi="宋体" w:cs="宋体"/>
                <w:color w:val="auto"/>
                <w:kern w:val="21"/>
                <w:szCs w:val="21"/>
                <w:highlight w:val="none"/>
              </w:rPr>
            </w:pPr>
            <w:r>
              <w:rPr>
                <w:rFonts w:hint="eastAsia" w:ascii="宋体" w:hAnsi="宋体" w:cs="宋体"/>
                <w:color w:val="auto"/>
                <w:kern w:val="21"/>
                <w:szCs w:val="21"/>
                <w:highlight w:val="none"/>
              </w:rPr>
              <w:t>验收小组成员签字：</w:t>
            </w:r>
          </w:p>
        </w:tc>
      </w:tr>
      <w:tr w14:paraId="10B66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549D0D22">
            <w:pPr>
              <w:rPr>
                <w:rFonts w:ascii="宋体" w:hAnsi="宋体" w:cs="宋体"/>
                <w:color w:val="auto"/>
                <w:kern w:val="21"/>
                <w:szCs w:val="21"/>
                <w:highlight w:val="none"/>
              </w:rPr>
            </w:pPr>
            <w:r>
              <w:rPr>
                <w:rFonts w:hint="eastAsia" w:ascii="宋体" w:hAnsi="宋体" w:cs="宋体"/>
                <w:color w:val="auto"/>
                <w:kern w:val="21"/>
                <w:szCs w:val="21"/>
                <w:highlight w:val="none"/>
              </w:rPr>
              <w:t>参与验收其他或监督人员签字：</w:t>
            </w:r>
          </w:p>
        </w:tc>
      </w:tr>
      <w:tr w14:paraId="470A8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6295F52B">
            <w:pPr>
              <w:rPr>
                <w:rFonts w:ascii="宋体" w:hAnsi="宋体" w:cs="宋体"/>
                <w:color w:val="auto"/>
                <w:kern w:val="21"/>
                <w:szCs w:val="21"/>
                <w:highlight w:val="none"/>
              </w:rPr>
            </w:pPr>
            <w:r>
              <w:rPr>
                <w:rFonts w:hint="eastAsia" w:ascii="宋体" w:hAnsi="宋体" w:cs="宋体"/>
                <w:color w:val="auto"/>
                <w:kern w:val="21"/>
                <w:szCs w:val="21"/>
                <w:highlight w:val="none"/>
              </w:rPr>
              <w:t>中标（或成交）供应商签字或盖章：</w:t>
            </w:r>
          </w:p>
          <w:p w14:paraId="39C6A946">
            <w:pPr>
              <w:rPr>
                <w:rFonts w:ascii="宋体" w:hAnsi="宋体" w:cs="宋体"/>
                <w:color w:val="auto"/>
                <w:kern w:val="21"/>
                <w:szCs w:val="21"/>
                <w:highlight w:val="none"/>
              </w:rPr>
            </w:pPr>
          </w:p>
          <w:p w14:paraId="67B300E5">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203095AC">
            <w:pPr>
              <w:rPr>
                <w:rFonts w:ascii="宋体" w:hAnsi="宋体" w:cs="宋体"/>
                <w:color w:val="auto"/>
                <w:kern w:val="21"/>
                <w:szCs w:val="21"/>
                <w:highlight w:val="none"/>
              </w:rPr>
            </w:pPr>
          </w:p>
          <w:p w14:paraId="4F279570">
            <w:pPr>
              <w:rPr>
                <w:rFonts w:ascii="宋体" w:hAnsi="宋体" w:cs="宋体"/>
                <w:color w:val="auto"/>
                <w:kern w:val="21"/>
                <w:szCs w:val="21"/>
                <w:highlight w:val="none"/>
              </w:rPr>
            </w:pPr>
            <w:r>
              <w:rPr>
                <w:rFonts w:hint="eastAsia" w:ascii="宋体" w:hAnsi="宋体" w:cs="宋体"/>
                <w:color w:val="auto"/>
                <w:kern w:val="21"/>
                <w:szCs w:val="21"/>
                <w:highlight w:val="none"/>
              </w:rPr>
              <w:t>                            年  月   日</w:t>
            </w:r>
          </w:p>
        </w:tc>
        <w:tc>
          <w:tcPr>
            <w:tcW w:w="4872" w:type="dxa"/>
            <w:gridSpan w:val="5"/>
            <w:noWrap w:val="0"/>
            <w:vAlign w:val="center"/>
          </w:tcPr>
          <w:p w14:paraId="2CFD7962">
            <w:pPr>
              <w:rPr>
                <w:rFonts w:ascii="宋体" w:hAnsi="宋体" w:cs="宋体"/>
                <w:color w:val="auto"/>
                <w:kern w:val="21"/>
                <w:szCs w:val="21"/>
                <w:highlight w:val="none"/>
              </w:rPr>
            </w:pPr>
            <w:r>
              <w:rPr>
                <w:rFonts w:hint="eastAsia" w:ascii="宋体" w:hAnsi="宋体" w:cs="宋体"/>
                <w:color w:val="auto"/>
                <w:kern w:val="21"/>
                <w:szCs w:val="21"/>
                <w:highlight w:val="none"/>
              </w:rPr>
              <w:t>采购人的意见（盖章）：</w:t>
            </w:r>
          </w:p>
          <w:p w14:paraId="68EB2E4B">
            <w:pPr>
              <w:rPr>
                <w:rFonts w:ascii="宋体" w:hAnsi="宋体" w:cs="宋体"/>
                <w:color w:val="auto"/>
                <w:kern w:val="21"/>
                <w:szCs w:val="21"/>
                <w:highlight w:val="none"/>
              </w:rPr>
            </w:pPr>
          </w:p>
          <w:p w14:paraId="48B1081F">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394ACAF0">
            <w:pPr>
              <w:rPr>
                <w:rFonts w:ascii="宋体" w:hAnsi="宋体" w:cs="宋体"/>
                <w:color w:val="auto"/>
                <w:kern w:val="21"/>
                <w:szCs w:val="21"/>
                <w:highlight w:val="none"/>
              </w:rPr>
            </w:pPr>
          </w:p>
          <w:p w14:paraId="688F0298">
            <w:pPr>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bl>
    <w:p w14:paraId="646779A0">
      <w:pPr>
        <w:widowControl/>
        <w:ind w:firstLine="210" w:firstLineChars="100"/>
        <w:jc w:val="left"/>
        <w:rPr>
          <w:rFonts w:ascii="宋体" w:hAnsi="宋体" w:cs="宋体"/>
          <w:color w:val="auto"/>
          <w:kern w:val="21"/>
          <w:szCs w:val="21"/>
          <w:highlight w:val="none"/>
        </w:rPr>
      </w:pPr>
      <w:r>
        <w:rPr>
          <w:rFonts w:hint="eastAsia" w:ascii="宋体" w:hAnsi="宋体" w:cs="宋体"/>
          <w:color w:val="auto"/>
          <w:kern w:val="21"/>
          <w:szCs w:val="21"/>
          <w:highlight w:val="none"/>
        </w:rPr>
        <w:t>备注：本报告单一式三份（采购人1份、中标（或成交）供应商1份、采购代理机构1份）。</w:t>
      </w:r>
    </w:p>
    <w:p w14:paraId="4146FD85">
      <w:pPr>
        <w:jc w:val="left"/>
        <w:rPr>
          <w:rFonts w:ascii="宋体" w:hAnsi="宋体" w:cs="宋体"/>
          <w:b/>
          <w:color w:val="auto"/>
          <w:kern w:val="21"/>
          <w:sz w:val="44"/>
          <w:szCs w:val="44"/>
          <w:highlight w:val="none"/>
        </w:rPr>
      </w:pPr>
    </w:p>
    <w:p w14:paraId="6411F855">
      <w:pPr>
        <w:snapToGrid w:val="0"/>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 xml:space="preserve"> </w:t>
      </w:r>
    </w:p>
    <w:p w14:paraId="3FC0DD1E">
      <w:pPr>
        <w:snapToGrid w:val="0"/>
        <w:rPr>
          <w:rFonts w:ascii="宋体" w:hAnsi="宋体" w:cs="宋体"/>
          <w:color w:val="auto"/>
          <w:kern w:val="21"/>
          <w:szCs w:val="20"/>
          <w:highlight w:val="none"/>
        </w:rPr>
      </w:pPr>
      <w:r>
        <w:rPr>
          <w:rFonts w:hint="eastAsia" w:ascii="宋体" w:hAnsi="宋体" w:cs="宋体"/>
          <w:b/>
          <w:color w:val="auto"/>
          <w:kern w:val="21"/>
          <w:szCs w:val="20"/>
          <w:highlight w:val="none"/>
        </w:rPr>
        <w:t>附件II：</w:t>
      </w:r>
    </w:p>
    <w:p w14:paraId="3533FE99">
      <w:pPr>
        <w:jc w:val="center"/>
        <w:rPr>
          <w:rFonts w:ascii="宋体" w:hAnsi="宋体" w:cs="宋体"/>
          <w:color w:val="auto"/>
          <w:kern w:val="21"/>
          <w:sz w:val="32"/>
          <w:szCs w:val="32"/>
          <w:highlight w:val="none"/>
        </w:rPr>
      </w:pPr>
      <w:r>
        <w:rPr>
          <w:rFonts w:hint="eastAsia" w:ascii="宋体" w:hAnsi="宋体" w:cs="宋体"/>
          <w:b/>
          <w:bCs/>
          <w:color w:val="auto"/>
          <w:kern w:val="21"/>
          <w:sz w:val="32"/>
          <w:szCs w:val="32"/>
          <w:highlight w:val="none"/>
        </w:rPr>
        <w:t>政府采购项目履约保证金退付意见书（格式）</w:t>
      </w:r>
    </w:p>
    <w:p w14:paraId="5E784A99">
      <w:pPr>
        <w:jc w:val="center"/>
        <w:rPr>
          <w:rFonts w:ascii="宋体" w:hAnsi="宋体" w:cs="宋体"/>
          <w:color w:val="auto"/>
          <w:kern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7A3C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56F7CF3F">
            <w:pPr>
              <w:jc w:val="center"/>
              <w:rPr>
                <w:rFonts w:ascii="宋体" w:hAnsi="宋体" w:cs="宋体"/>
                <w:color w:val="auto"/>
                <w:kern w:val="21"/>
                <w:highlight w:val="none"/>
              </w:rPr>
            </w:pPr>
            <w:r>
              <w:rPr>
                <w:rFonts w:hint="eastAsia" w:ascii="宋体" w:hAnsi="宋体" w:cs="宋体"/>
                <w:color w:val="auto"/>
                <w:kern w:val="21"/>
                <w:highlight w:val="none"/>
              </w:rPr>
              <w:t>供</w:t>
            </w:r>
          </w:p>
          <w:p w14:paraId="32F9D4BE">
            <w:pPr>
              <w:jc w:val="center"/>
              <w:rPr>
                <w:rFonts w:ascii="宋体" w:hAnsi="宋体" w:cs="宋体"/>
                <w:color w:val="auto"/>
                <w:kern w:val="21"/>
                <w:highlight w:val="none"/>
              </w:rPr>
            </w:pPr>
            <w:r>
              <w:rPr>
                <w:rFonts w:hint="eastAsia" w:ascii="宋体" w:hAnsi="宋体" w:cs="宋体"/>
                <w:color w:val="auto"/>
                <w:kern w:val="21"/>
                <w:highlight w:val="none"/>
              </w:rPr>
              <w:t>应</w:t>
            </w:r>
          </w:p>
          <w:p w14:paraId="348316E9">
            <w:pPr>
              <w:jc w:val="center"/>
              <w:rPr>
                <w:rFonts w:ascii="宋体" w:hAnsi="宋体" w:cs="宋体"/>
                <w:color w:val="auto"/>
                <w:kern w:val="21"/>
                <w:highlight w:val="none"/>
              </w:rPr>
            </w:pPr>
            <w:r>
              <w:rPr>
                <w:rFonts w:hint="eastAsia" w:ascii="宋体" w:hAnsi="宋体" w:cs="宋体"/>
                <w:color w:val="auto"/>
                <w:kern w:val="21"/>
                <w:highlight w:val="none"/>
              </w:rPr>
              <w:t>商</w:t>
            </w:r>
          </w:p>
          <w:p w14:paraId="11246771">
            <w:pPr>
              <w:jc w:val="center"/>
              <w:rPr>
                <w:rFonts w:ascii="宋体" w:hAnsi="宋体" w:cs="宋体"/>
                <w:color w:val="auto"/>
                <w:kern w:val="21"/>
                <w:highlight w:val="none"/>
              </w:rPr>
            </w:pPr>
            <w:r>
              <w:rPr>
                <w:rFonts w:hint="eastAsia" w:ascii="宋体" w:hAnsi="宋体" w:cs="宋体"/>
                <w:color w:val="auto"/>
                <w:kern w:val="21"/>
                <w:highlight w:val="none"/>
              </w:rPr>
              <w:t>申</w:t>
            </w:r>
          </w:p>
          <w:p w14:paraId="26CAC0CA">
            <w:pPr>
              <w:jc w:val="center"/>
              <w:rPr>
                <w:rFonts w:ascii="宋体" w:hAnsi="宋体" w:cs="宋体"/>
                <w:color w:val="auto"/>
                <w:kern w:val="21"/>
                <w:highlight w:val="none"/>
              </w:rPr>
            </w:pPr>
            <w:r>
              <w:rPr>
                <w:rFonts w:hint="eastAsia" w:ascii="宋体" w:hAnsi="宋体" w:cs="宋体"/>
                <w:color w:val="auto"/>
                <w:kern w:val="21"/>
                <w:highlight w:val="none"/>
              </w:rPr>
              <w:t>请</w:t>
            </w:r>
          </w:p>
        </w:tc>
        <w:tc>
          <w:tcPr>
            <w:tcW w:w="8454" w:type="dxa"/>
            <w:noWrap w:val="0"/>
            <w:vAlign w:val="center"/>
          </w:tcPr>
          <w:p w14:paraId="002AA7A0">
            <w:pPr>
              <w:rPr>
                <w:rFonts w:ascii="宋体" w:hAnsi="宋体" w:cs="宋体"/>
                <w:color w:val="auto"/>
                <w:kern w:val="21"/>
                <w:highlight w:val="none"/>
              </w:rPr>
            </w:pPr>
            <w:r>
              <w:rPr>
                <w:rFonts w:hint="eastAsia" w:ascii="宋体" w:hAnsi="宋体" w:cs="宋体"/>
                <w:color w:val="auto"/>
                <w:kern w:val="21"/>
                <w:highlight w:val="none"/>
              </w:rPr>
              <w:t>采购项目编号：</w:t>
            </w:r>
          </w:p>
        </w:tc>
      </w:tr>
      <w:tr w14:paraId="6048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3725ECAE">
            <w:pPr>
              <w:rPr>
                <w:rFonts w:ascii="宋体" w:hAnsi="宋体" w:cs="宋体"/>
                <w:color w:val="auto"/>
                <w:kern w:val="21"/>
                <w:highlight w:val="none"/>
              </w:rPr>
            </w:pPr>
          </w:p>
        </w:tc>
        <w:tc>
          <w:tcPr>
            <w:tcW w:w="8454" w:type="dxa"/>
            <w:noWrap w:val="0"/>
            <w:vAlign w:val="center"/>
          </w:tcPr>
          <w:p w14:paraId="480ECF47">
            <w:pPr>
              <w:rPr>
                <w:rFonts w:ascii="宋体" w:hAnsi="宋体" w:cs="宋体"/>
                <w:color w:val="auto"/>
                <w:kern w:val="21"/>
                <w:highlight w:val="none"/>
              </w:rPr>
            </w:pPr>
            <w:r>
              <w:rPr>
                <w:rFonts w:hint="eastAsia" w:ascii="宋体" w:hAnsi="宋体" w:cs="宋体"/>
                <w:color w:val="auto"/>
                <w:kern w:val="21"/>
                <w:highlight w:val="none"/>
              </w:rPr>
              <w:t xml:space="preserve">采购项目名称： </w:t>
            </w:r>
          </w:p>
        </w:tc>
      </w:tr>
      <w:tr w14:paraId="2D72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103E9907">
            <w:pPr>
              <w:rPr>
                <w:rFonts w:ascii="宋体" w:hAnsi="宋体" w:cs="宋体"/>
                <w:color w:val="auto"/>
                <w:kern w:val="21"/>
                <w:highlight w:val="none"/>
              </w:rPr>
            </w:pPr>
          </w:p>
        </w:tc>
        <w:tc>
          <w:tcPr>
            <w:tcW w:w="8454" w:type="dxa"/>
            <w:noWrap w:val="0"/>
            <w:vAlign w:val="top"/>
          </w:tcPr>
          <w:p w14:paraId="05F30AE2">
            <w:pPr>
              <w:rPr>
                <w:rFonts w:ascii="宋体" w:hAnsi="宋体" w:cs="宋体"/>
                <w:color w:val="auto"/>
                <w:kern w:val="21"/>
                <w:highlight w:val="none"/>
              </w:rPr>
            </w:pPr>
          </w:p>
          <w:p w14:paraId="1BD9E91D">
            <w:pPr>
              <w:ind w:firstLine="525" w:firstLineChars="250"/>
              <w:rPr>
                <w:rFonts w:ascii="宋体" w:hAnsi="宋体" w:cs="宋体"/>
                <w:color w:val="auto"/>
                <w:kern w:val="21"/>
                <w:highlight w:val="none"/>
              </w:rPr>
            </w:pPr>
            <w:r>
              <w:rPr>
                <w:rFonts w:hint="eastAsia" w:ascii="宋体" w:hAnsi="宋体" w:cs="宋体"/>
                <w:color w:val="auto"/>
                <w:kern w:val="21"/>
                <w:highlight w:val="none"/>
              </w:rPr>
              <w:t>该项目已于 年 月 日验收并交付使用。根据合同规定，可将履约保证金（大写）人民币 元（小写）￥ 元退付到以下账户：</w:t>
            </w:r>
          </w:p>
          <w:p w14:paraId="6C096A47">
            <w:pPr>
              <w:rPr>
                <w:rFonts w:ascii="宋体" w:hAnsi="宋体" w:cs="宋体"/>
                <w:color w:val="auto"/>
                <w:kern w:val="21"/>
                <w:highlight w:val="none"/>
              </w:rPr>
            </w:pPr>
          </w:p>
          <w:p w14:paraId="095CDCB7">
            <w:pPr>
              <w:spacing w:line="420" w:lineRule="exact"/>
              <w:rPr>
                <w:rFonts w:ascii="宋体" w:hAnsi="宋体" w:cs="宋体"/>
                <w:color w:val="auto"/>
                <w:kern w:val="21"/>
                <w:highlight w:val="none"/>
              </w:rPr>
            </w:pPr>
            <w:r>
              <w:rPr>
                <w:rFonts w:hint="eastAsia" w:ascii="宋体" w:hAnsi="宋体" w:cs="宋体"/>
                <w:color w:val="auto"/>
                <w:kern w:val="21"/>
                <w:highlight w:val="none"/>
              </w:rPr>
              <w:t>单位名称：</w:t>
            </w:r>
          </w:p>
          <w:p w14:paraId="12580BE7">
            <w:pPr>
              <w:spacing w:line="420" w:lineRule="exact"/>
              <w:rPr>
                <w:rFonts w:ascii="宋体" w:hAnsi="宋体" w:cs="宋体"/>
                <w:color w:val="auto"/>
                <w:kern w:val="21"/>
                <w:highlight w:val="none"/>
              </w:rPr>
            </w:pPr>
            <w:r>
              <w:rPr>
                <w:rFonts w:hint="eastAsia" w:ascii="宋体" w:hAnsi="宋体" w:cs="宋体"/>
                <w:color w:val="auto"/>
                <w:kern w:val="21"/>
                <w:highlight w:val="none"/>
              </w:rPr>
              <w:t>开户银行：银行账号：</w:t>
            </w:r>
          </w:p>
          <w:p w14:paraId="06AC6000">
            <w:pPr>
              <w:rPr>
                <w:rFonts w:ascii="宋体" w:hAnsi="宋体" w:cs="宋体"/>
                <w:color w:val="auto"/>
                <w:kern w:val="21"/>
                <w:highlight w:val="none"/>
              </w:rPr>
            </w:pPr>
          </w:p>
          <w:p w14:paraId="1E8049FF">
            <w:pPr>
              <w:rPr>
                <w:rFonts w:ascii="宋体" w:hAnsi="宋体" w:cs="宋体"/>
                <w:color w:val="auto"/>
                <w:kern w:val="21"/>
                <w:highlight w:val="none"/>
              </w:rPr>
            </w:pPr>
          </w:p>
          <w:p w14:paraId="7F7F6564">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2D11D3FD">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0DB19318">
            <w:pPr>
              <w:rPr>
                <w:rFonts w:ascii="宋体" w:hAnsi="宋体" w:cs="宋体"/>
                <w:color w:val="auto"/>
                <w:kern w:val="21"/>
                <w:highlight w:val="none"/>
              </w:rPr>
            </w:pPr>
          </w:p>
          <w:p w14:paraId="5ECF3EE1">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供应商签章</w:t>
            </w:r>
          </w:p>
          <w:p w14:paraId="46A9D1F9">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p w14:paraId="05D701AA">
            <w:pPr>
              <w:rPr>
                <w:rFonts w:ascii="宋体" w:hAnsi="宋体" w:cs="宋体"/>
                <w:color w:val="auto"/>
                <w:kern w:val="21"/>
                <w:highlight w:val="none"/>
              </w:rPr>
            </w:pPr>
          </w:p>
        </w:tc>
      </w:tr>
      <w:tr w14:paraId="2F3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5AA3B356">
            <w:pPr>
              <w:jc w:val="center"/>
              <w:rPr>
                <w:rFonts w:ascii="宋体" w:hAnsi="宋体" w:cs="宋体"/>
                <w:color w:val="auto"/>
                <w:kern w:val="21"/>
                <w:highlight w:val="none"/>
              </w:rPr>
            </w:pPr>
            <w:r>
              <w:rPr>
                <w:rFonts w:hint="eastAsia" w:ascii="宋体" w:hAnsi="宋体" w:cs="宋体"/>
                <w:color w:val="auto"/>
                <w:kern w:val="21"/>
                <w:highlight w:val="none"/>
              </w:rPr>
              <w:t>采</w:t>
            </w:r>
          </w:p>
          <w:p w14:paraId="32A854D8">
            <w:pPr>
              <w:jc w:val="center"/>
              <w:rPr>
                <w:rFonts w:ascii="宋体" w:hAnsi="宋体" w:cs="宋体"/>
                <w:color w:val="auto"/>
                <w:kern w:val="21"/>
                <w:highlight w:val="none"/>
              </w:rPr>
            </w:pPr>
            <w:r>
              <w:rPr>
                <w:rFonts w:hint="eastAsia" w:ascii="宋体" w:hAnsi="宋体" w:cs="宋体"/>
                <w:color w:val="auto"/>
                <w:kern w:val="21"/>
                <w:highlight w:val="none"/>
              </w:rPr>
              <w:t>购</w:t>
            </w:r>
          </w:p>
          <w:p w14:paraId="6503EB9C">
            <w:pPr>
              <w:jc w:val="center"/>
              <w:rPr>
                <w:rFonts w:ascii="宋体" w:hAnsi="宋体" w:cs="宋体"/>
                <w:color w:val="auto"/>
                <w:kern w:val="21"/>
                <w:highlight w:val="none"/>
              </w:rPr>
            </w:pPr>
            <w:r>
              <w:rPr>
                <w:rFonts w:hint="eastAsia" w:ascii="宋体" w:hAnsi="宋体" w:cs="宋体"/>
                <w:color w:val="auto"/>
                <w:kern w:val="21"/>
                <w:highlight w:val="none"/>
              </w:rPr>
              <w:t>单</w:t>
            </w:r>
          </w:p>
          <w:p w14:paraId="2CE4B7CF">
            <w:pPr>
              <w:jc w:val="center"/>
              <w:rPr>
                <w:rFonts w:ascii="宋体" w:hAnsi="宋体" w:cs="宋体"/>
                <w:color w:val="auto"/>
                <w:kern w:val="21"/>
                <w:highlight w:val="none"/>
              </w:rPr>
            </w:pPr>
            <w:r>
              <w:rPr>
                <w:rFonts w:hint="eastAsia" w:ascii="宋体" w:hAnsi="宋体" w:cs="宋体"/>
                <w:color w:val="auto"/>
                <w:kern w:val="21"/>
                <w:highlight w:val="none"/>
              </w:rPr>
              <w:t>位</w:t>
            </w:r>
          </w:p>
          <w:p w14:paraId="679CF70D">
            <w:pPr>
              <w:jc w:val="center"/>
              <w:rPr>
                <w:rFonts w:ascii="宋体" w:hAnsi="宋体" w:cs="宋体"/>
                <w:color w:val="auto"/>
                <w:kern w:val="21"/>
                <w:highlight w:val="none"/>
              </w:rPr>
            </w:pPr>
            <w:r>
              <w:rPr>
                <w:rFonts w:hint="eastAsia" w:ascii="宋体" w:hAnsi="宋体" w:cs="宋体"/>
                <w:color w:val="auto"/>
                <w:kern w:val="21"/>
                <w:highlight w:val="none"/>
              </w:rPr>
              <w:t>意</w:t>
            </w:r>
          </w:p>
          <w:p w14:paraId="07D87C73">
            <w:pPr>
              <w:jc w:val="center"/>
              <w:rPr>
                <w:rFonts w:ascii="宋体" w:hAnsi="宋体" w:cs="宋体"/>
                <w:color w:val="auto"/>
                <w:kern w:val="21"/>
                <w:highlight w:val="none"/>
              </w:rPr>
            </w:pPr>
            <w:r>
              <w:rPr>
                <w:rFonts w:hint="eastAsia" w:ascii="宋体" w:hAnsi="宋体" w:cs="宋体"/>
                <w:color w:val="auto"/>
                <w:kern w:val="21"/>
                <w:highlight w:val="none"/>
              </w:rPr>
              <w:t>见</w:t>
            </w:r>
          </w:p>
        </w:tc>
        <w:tc>
          <w:tcPr>
            <w:tcW w:w="8454" w:type="dxa"/>
            <w:noWrap w:val="0"/>
            <w:vAlign w:val="top"/>
          </w:tcPr>
          <w:p w14:paraId="50AA25F2">
            <w:pPr>
              <w:rPr>
                <w:rFonts w:ascii="宋体" w:hAnsi="宋体" w:cs="宋体"/>
                <w:color w:val="auto"/>
                <w:kern w:val="21"/>
                <w:highlight w:val="none"/>
              </w:rPr>
            </w:pPr>
          </w:p>
          <w:p w14:paraId="5F3C1741">
            <w:pPr>
              <w:rPr>
                <w:rFonts w:ascii="宋体" w:hAnsi="宋体" w:cs="宋体"/>
                <w:color w:val="auto"/>
                <w:kern w:val="21"/>
                <w:highlight w:val="none"/>
              </w:rPr>
            </w:pPr>
            <w:r>
              <w:rPr>
                <w:rFonts w:hint="eastAsia" w:ascii="宋体" w:hAnsi="宋体" w:cs="宋体"/>
                <w:color w:val="auto"/>
                <w:kern w:val="21"/>
                <w:highlight w:val="none"/>
              </w:rPr>
              <w:t>退付意见：是否同意退付履约保证金及退付金额：</w:t>
            </w:r>
          </w:p>
          <w:p w14:paraId="23B2F5B6">
            <w:pPr>
              <w:rPr>
                <w:rFonts w:ascii="宋体" w:hAnsi="宋体" w:cs="宋体"/>
                <w:color w:val="auto"/>
                <w:kern w:val="21"/>
                <w:highlight w:val="none"/>
              </w:rPr>
            </w:pPr>
          </w:p>
          <w:p w14:paraId="405E4D00">
            <w:pPr>
              <w:rPr>
                <w:rFonts w:ascii="宋体" w:hAnsi="宋体" w:cs="宋体"/>
                <w:color w:val="auto"/>
                <w:kern w:val="21"/>
                <w:highlight w:val="none"/>
              </w:rPr>
            </w:pPr>
          </w:p>
          <w:p w14:paraId="0A0E890E">
            <w:pPr>
              <w:rPr>
                <w:rFonts w:ascii="宋体" w:hAnsi="宋体" w:cs="宋体"/>
                <w:color w:val="auto"/>
                <w:kern w:val="21"/>
                <w:highlight w:val="none"/>
              </w:rPr>
            </w:pPr>
          </w:p>
          <w:p w14:paraId="06907E28">
            <w:pPr>
              <w:rPr>
                <w:rFonts w:ascii="宋体" w:hAnsi="宋体" w:cs="宋体"/>
                <w:color w:val="auto"/>
                <w:kern w:val="21"/>
                <w:highlight w:val="none"/>
              </w:rPr>
            </w:pPr>
          </w:p>
          <w:p w14:paraId="2F437656">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64F9678C">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7DF3350A">
            <w:pPr>
              <w:rPr>
                <w:rFonts w:ascii="宋体" w:hAnsi="宋体" w:cs="宋体"/>
                <w:color w:val="auto"/>
                <w:kern w:val="21"/>
                <w:highlight w:val="none"/>
              </w:rPr>
            </w:pPr>
          </w:p>
          <w:p w14:paraId="40054F5D">
            <w:pPr>
              <w:rPr>
                <w:rFonts w:ascii="宋体" w:hAnsi="宋体" w:cs="宋体"/>
                <w:color w:val="auto"/>
                <w:kern w:val="21"/>
                <w:highlight w:val="none"/>
              </w:rPr>
            </w:pPr>
          </w:p>
          <w:p w14:paraId="455C6A77">
            <w:pPr>
              <w:rPr>
                <w:rFonts w:ascii="宋体" w:hAnsi="宋体" w:cs="宋体"/>
                <w:color w:val="auto"/>
                <w:kern w:val="21"/>
                <w:highlight w:val="none"/>
              </w:rPr>
            </w:pPr>
          </w:p>
          <w:p w14:paraId="17EB9A95">
            <w:pPr>
              <w:rPr>
                <w:rFonts w:ascii="宋体" w:hAnsi="宋体" w:cs="宋体"/>
                <w:color w:val="auto"/>
                <w:kern w:val="21"/>
                <w:highlight w:val="none"/>
              </w:rPr>
            </w:pPr>
          </w:p>
          <w:p w14:paraId="3FB35BB2">
            <w:pPr>
              <w:rPr>
                <w:rFonts w:ascii="宋体" w:hAnsi="宋体" w:cs="宋体"/>
                <w:color w:val="auto"/>
                <w:kern w:val="21"/>
                <w:highlight w:val="none"/>
              </w:rPr>
            </w:pPr>
            <w:r>
              <w:rPr>
                <w:rFonts w:hint="eastAsia" w:ascii="宋体" w:hAnsi="宋体" w:cs="宋体"/>
                <w:color w:val="auto"/>
                <w:kern w:val="21"/>
                <w:highlight w:val="none"/>
              </w:rPr>
              <w:t xml:space="preserve">                                         单位签章</w:t>
            </w:r>
          </w:p>
          <w:p w14:paraId="5BE13C7F">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tc>
      </w:tr>
    </w:tbl>
    <w:p w14:paraId="2E686BA1">
      <w:pPr>
        <w:spacing w:line="380" w:lineRule="exact"/>
        <w:ind w:left="420" w:leftChars="114" w:hanging="181" w:hangingChars="100"/>
        <w:rPr>
          <w:rFonts w:ascii="宋体" w:hAnsi="宋体" w:cs="宋体"/>
          <w:color w:val="auto"/>
          <w:kern w:val="21"/>
          <w:highlight w:val="none"/>
        </w:rPr>
      </w:pPr>
      <w:r>
        <w:rPr>
          <w:rFonts w:hint="eastAsia" w:ascii="宋体" w:hAnsi="宋体" w:cs="宋体"/>
          <w:b/>
          <w:bCs/>
          <w:color w:val="auto"/>
          <w:kern w:val="21"/>
          <w:sz w:val="18"/>
          <w:highlight w:val="none"/>
        </w:rPr>
        <w:t>注：供应商凭经采购单位审批的退付意见书到履约保证金收取单位财务部办理履约保证金退付事宜。</w:t>
      </w:r>
    </w:p>
    <w:p w14:paraId="106AE4A2">
      <w:pPr>
        <w:snapToGrid w:val="0"/>
        <w:spacing w:line="370" w:lineRule="exact"/>
        <w:ind w:firstLine="315" w:firstLineChars="150"/>
        <w:rPr>
          <w:rFonts w:ascii="宋体" w:hAnsi="宋体" w:cs="宋体"/>
          <w:color w:val="auto"/>
          <w:kern w:val="21"/>
          <w:szCs w:val="20"/>
          <w:highlight w:val="none"/>
        </w:rPr>
      </w:pPr>
    </w:p>
    <w:p w14:paraId="1F9A355E">
      <w:pPr>
        <w:tabs>
          <w:tab w:val="left" w:pos="3261"/>
        </w:tabs>
        <w:spacing w:line="360" w:lineRule="auto"/>
        <w:contextualSpacing/>
        <w:jc w:val="center"/>
        <w:rPr>
          <w:rFonts w:ascii="宋体" w:hAnsi="宋体" w:cs="宋体"/>
          <w:b/>
          <w:color w:val="auto"/>
          <w:kern w:val="21"/>
          <w:sz w:val="44"/>
          <w:szCs w:val="44"/>
          <w:highlight w:val="none"/>
        </w:rPr>
      </w:pPr>
    </w:p>
    <w:p w14:paraId="7761CB15">
      <w:pPr>
        <w:spacing w:line="360" w:lineRule="auto"/>
        <w:jc w:val="center"/>
        <w:rPr>
          <w:rFonts w:ascii="宋体" w:hAnsi="宋体" w:cs="宋体"/>
          <w:b/>
          <w:bCs/>
          <w:color w:val="auto"/>
          <w:kern w:val="21"/>
          <w:sz w:val="44"/>
          <w:szCs w:val="44"/>
          <w:highlight w:val="none"/>
        </w:rPr>
        <w:sectPr>
          <w:pgSz w:w="11911" w:h="16838"/>
          <w:pgMar w:top="1440" w:right="1440" w:bottom="1440" w:left="1440" w:header="720" w:footer="720" w:gutter="0"/>
          <w:cols w:space="720" w:num="1"/>
        </w:sectPr>
      </w:pPr>
    </w:p>
    <w:p w14:paraId="1B413B67">
      <w:pPr>
        <w:tabs>
          <w:tab w:val="left" w:pos="3261"/>
        </w:tabs>
        <w:spacing w:line="360" w:lineRule="auto"/>
        <w:contextualSpacing/>
        <w:jc w:val="center"/>
        <w:rPr>
          <w:rFonts w:ascii="宋体" w:hAnsi="宋体" w:cs="宋体"/>
          <w:b/>
          <w:color w:val="auto"/>
          <w:kern w:val="21"/>
          <w:sz w:val="44"/>
          <w:szCs w:val="44"/>
          <w:highlight w:val="none"/>
        </w:rPr>
      </w:pPr>
    </w:p>
    <w:p w14:paraId="433C45AA">
      <w:pPr>
        <w:tabs>
          <w:tab w:val="left" w:pos="3261"/>
        </w:tabs>
        <w:spacing w:line="360" w:lineRule="auto"/>
        <w:contextualSpacing/>
        <w:jc w:val="center"/>
        <w:rPr>
          <w:rFonts w:ascii="宋体" w:hAnsi="宋体" w:cs="宋体"/>
          <w:b/>
          <w:color w:val="auto"/>
          <w:kern w:val="21"/>
          <w:sz w:val="44"/>
          <w:szCs w:val="44"/>
          <w:highlight w:val="none"/>
        </w:rPr>
      </w:pPr>
    </w:p>
    <w:p w14:paraId="4C3E0C7C">
      <w:pPr>
        <w:tabs>
          <w:tab w:val="left" w:pos="3261"/>
        </w:tabs>
        <w:spacing w:line="360" w:lineRule="auto"/>
        <w:contextualSpacing/>
        <w:jc w:val="center"/>
        <w:rPr>
          <w:rFonts w:ascii="宋体" w:hAnsi="宋体" w:cs="宋体"/>
          <w:b/>
          <w:color w:val="auto"/>
          <w:kern w:val="21"/>
          <w:sz w:val="44"/>
          <w:szCs w:val="44"/>
          <w:highlight w:val="none"/>
        </w:rPr>
      </w:pPr>
    </w:p>
    <w:p w14:paraId="77F00773">
      <w:pPr>
        <w:tabs>
          <w:tab w:val="left" w:pos="3261"/>
        </w:tabs>
        <w:spacing w:line="360" w:lineRule="auto"/>
        <w:contextualSpacing/>
        <w:jc w:val="center"/>
        <w:rPr>
          <w:rFonts w:ascii="宋体" w:hAnsi="宋体" w:cs="宋体"/>
          <w:b/>
          <w:color w:val="auto"/>
          <w:kern w:val="21"/>
          <w:sz w:val="44"/>
          <w:szCs w:val="44"/>
          <w:highlight w:val="none"/>
        </w:rPr>
      </w:pPr>
    </w:p>
    <w:p w14:paraId="77486166">
      <w:pPr>
        <w:tabs>
          <w:tab w:val="left" w:pos="3261"/>
        </w:tabs>
        <w:spacing w:line="360" w:lineRule="auto"/>
        <w:contextualSpacing/>
        <w:jc w:val="center"/>
        <w:rPr>
          <w:rFonts w:ascii="宋体" w:hAnsi="宋体" w:cs="宋体"/>
          <w:b/>
          <w:color w:val="auto"/>
          <w:kern w:val="21"/>
          <w:sz w:val="44"/>
          <w:szCs w:val="44"/>
          <w:highlight w:val="none"/>
        </w:rPr>
      </w:pPr>
    </w:p>
    <w:p w14:paraId="055968AF">
      <w:pPr>
        <w:pStyle w:val="2"/>
        <w:jc w:val="center"/>
        <w:rPr>
          <w:rFonts w:ascii="宋体" w:hAnsi="宋体" w:cs="宋体"/>
          <w:bCs w:val="0"/>
          <w:color w:val="auto"/>
          <w:kern w:val="21"/>
          <w:highlight w:val="none"/>
        </w:rPr>
        <w:sectPr>
          <w:pgSz w:w="11911" w:h="16838"/>
          <w:pgMar w:top="1440" w:right="1440" w:bottom="1440" w:left="1440" w:header="720" w:footer="720" w:gutter="0"/>
          <w:cols w:space="720" w:num="1"/>
        </w:sectPr>
      </w:pPr>
      <w:bookmarkStart w:id="127" w:name="_Toc23662"/>
      <w:bookmarkStart w:id="128" w:name="_Toc6341"/>
      <w:r>
        <w:rPr>
          <w:rFonts w:hint="eastAsia" w:ascii="宋体" w:hAnsi="宋体" w:cs="宋体"/>
          <w:bCs w:val="0"/>
          <w:color w:val="auto"/>
          <w:kern w:val="21"/>
          <w:highlight w:val="none"/>
        </w:rPr>
        <w:t>第七章 质疑、投诉材料格式</w:t>
      </w:r>
      <w:bookmarkEnd w:id="127"/>
      <w:bookmarkEnd w:id="128"/>
    </w:p>
    <w:p w14:paraId="4BDB5BF9">
      <w:pPr>
        <w:spacing w:line="360" w:lineRule="auto"/>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质疑函（格式）</w:t>
      </w:r>
    </w:p>
    <w:p w14:paraId="70056C72">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一、质疑供应商基本信息：</w:t>
      </w:r>
    </w:p>
    <w:p w14:paraId="4EF4EF28">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质疑供应商：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5A028D2">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4634A692">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0589FDC6">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p>
    <w:p w14:paraId="00E92C8A">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6DB34AA7">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DE2C083">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二、质疑项目基本情况：</w:t>
      </w:r>
    </w:p>
    <w:p w14:paraId="4C379F66">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426F0F6B">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2ED1B78D">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12C23587">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w:t>
      </w:r>
    </w:p>
    <w:p w14:paraId="6598CE98">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□采购文件   采购文件获取日期：</w:t>
      </w:r>
      <w:r>
        <w:rPr>
          <w:rFonts w:hint="eastAsia" w:hAnsi="宋体" w:cs="宋体"/>
          <w:bCs/>
          <w:color w:val="auto"/>
          <w:kern w:val="21"/>
          <w:sz w:val="24"/>
          <w:szCs w:val="24"/>
          <w:highlight w:val="none"/>
          <w:u w:val="single"/>
        </w:rPr>
        <w:t xml:space="preserve">                                   </w:t>
      </w:r>
    </w:p>
    <w:p w14:paraId="23D5975A">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 xml:space="preserve">□采购过程   </w:t>
      </w:r>
    </w:p>
    <w:p w14:paraId="2464078C">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□成交结果   </w:t>
      </w:r>
    </w:p>
    <w:p w14:paraId="11BC5EF0">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三、质疑事项具体内容</w:t>
      </w:r>
    </w:p>
    <w:p w14:paraId="2FF96CB9">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质疑事项1：</w:t>
      </w:r>
      <w:r>
        <w:rPr>
          <w:rFonts w:hint="eastAsia" w:hAnsi="宋体" w:cs="宋体"/>
          <w:bCs/>
          <w:color w:val="auto"/>
          <w:kern w:val="21"/>
          <w:sz w:val="24"/>
          <w:szCs w:val="24"/>
          <w:highlight w:val="none"/>
          <w:u w:val="single"/>
        </w:rPr>
        <w:t xml:space="preserve">                                                                    </w:t>
      </w:r>
    </w:p>
    <w:p w14:paraId="12E5587E">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事实依据：</w:t>
      </w:r>
      <w:r>
        <w:rPr>
          <w:rFonts w:hint="eastAsia" w:hAnsi="宋体" w:cs="宋体"/>
          <w:bCs/>
          <w:color w:val="auto"/>
          <w:kern w:val="21"/>
          <w:sz w:val="24"/>
          <w:szCs w:val="24"/>
          <w:highlight w:val="none"/>
          <w:u w:val="single"/>
        </w:rPr>
        <w:t xml:space="preserve">                                                                      </w:t>
      </w:r>
    </w:p>
    <w:p w14:paraId="7FE973D2">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法律依据：</w:t>
      </w:r>
      <w:r>
        <w:rPr>
          <w:rFonts w:hint="eastAsia" w:hAnsi="宋体" w:cs="宋体"/>
          <w:color w:val="auto"/>
          <w:kern w:val="21"/>
          <w:sz w:val="24"/>
          <w:szCs w:val="24"/>
          <w:highlight w:val="none"/>
          <w:u w:val="single"/>
        </w:rPr>
        <w:t xml:space="preserve">                                                        </w:t>
      </w:r>
      <w:r>
        <w:rPr>
          <w:rFonts w:hint="eastAsia" w:hAnsi="宋体" w:cs="宋体"/>
          <w:bCs/>
          <w:color w:val="auto"/>
          <w:kern w:val="21"/>
          <w:sz w:val="24"/>
          <w:szCs w:val="24"/>
          <w:highlight w:val="none"/>
          <w:u w:val="single"/>
        </w:rPr>
        <w:t xml:space="preserve">               </w:t>
      </w:r>
    </w:p>
    <w:p w14:paraId="5899C15C">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质疑事项2</w:t>
      </w:r>
    </w:p>
    <w:p w14:paraId="76D2784D">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w:t>
      </w:r>
    </w:p>
    <w:p w14:paraId="73D6CEF0">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四、与质疑事项相关的质疑请求：</w:t>
      </w:r>
    </w:p>
    <w:p w14:paraId="2B63FF2E">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1E162868">
      <w:pPr>
        <w:pStyle w:val="19"/>
        <w:spacing w:line="360" w:lineRule="auto"/>
        <w:ind w:firstLine="480" w:firstLineChars="200"/>
        <w:contextualSpacing/>
        <w:rPr>
          <w:rFonts w:hAnsi="宋体" w:cs="宋体"/>
          <w:color w:val="auto"/>
          <w:kern w:val="21"/>
          <w:sz w:val="24"/>
          <w:szCs w:val="24"/>
          <w:highlight w:val="none"/>
        </w:rPr>
      </w:pPr>
    </w:p>
    <w:p w14:paraId="442822E4">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118FC20F">
      <w:pPr>
        <w:pStyle w:val="19"/>
        <w:spacing w:line="360" w:lineRule="auto"/>
        <w:ind w:firstLine="480" w:firstLineChars="200"/>
        <w:contextualSpacing/>
        <w:rPr>
          <w:rFonts w:hAnsi="宋体" w:cs="宋体"/>
          <w:color w:val="auto"/>
          <w:kern w:val="21"/>
          <w:sz w:val="24"/>
          <w:szCs w:val="24"/>
          <w:highlight w:val="none"/>
        </w:rPr>
      </w:pPr>
    </w:p>
    <w:p w14:paraId="3B3C81A9">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5B224CB0">
      <w:pPr>
        <w:pStyle w:val="19"/>
        <w:spacing w:line="360" w:lineRule="auto"/>
        <w:contextualSpacing/>
        <w:rPr>
          <w:rFonts w:hAnsi="宋体" w:cs="宋体"/>
          <w:b/>
          <w:color w:val="auto"/>
          <w:kern w:val="21"/>
          <w:sz w:val="24"/>
          <w:szCs w:val="24"/>
          <w:highlight w:val="none"/>
        </w:rPr>
      </w:pPr>
    </w:p>
    <w:p w14:paraId="4D626E93">
      <w:pPr>
        <w:pStyle w:val="19"/>
        <w:spacing w:line="360" w:lineRule="auto"/>
        <w:contextualSpacing/>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105629D4">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color w:val="auto"/>
          <w:kern w:val="21"/>
          <w:sz w:val="24"/>
          <w:szCs w:val="24"/>
          <w:highlight w:val="none"/>
        </w:rPr>
        <w:t>1.供应商提出质疑时，应提交质疑函和必要的证明材料</w:t>
      </w:r>
      <w:r>
        <w:rPr>
          <w:rFonts w:hint="eastAsia" w:hAnsi="宋体" w:cs="宋体"/>
          <w:b/>
          <w:bCs/>
          <w:color w:val="auto"/>
          <w:kern w:val="21"/>
          <w:sz w:val="24"/>
          <w:szCs w:val="24"/>
          <w:highlight w:val="none"/>
        </w:rPr>
        <w:t>。</w:t>
      </w:r>
    </w:p>
    <w:p w14:paraId="06D205C1">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8F34DD">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3.质疑函的质疑事项应具体、明确，并有必要的事实依据和法律依据。</w:t>
      </w:r>
    </w:p>
    <w:p w14:paraId="792B8BB4">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4.质疑函的质疑请求应与质疑事项相关。</w:t>
      </w:r>
    </w:p>
    <w:p w14:paraId="30C97ADA">
      <w:pPr>
        <w:pStyle w:val="19"/>
        <w:spacing w:line="360" w:lineRule="auto"/>
        <w:ind w:firstLine="482" w:firstLineChars="200"/>
        <w:contextualSpacing/>
        <w:rPr>
          <w:rFonts w:hAnsi="宋体" w:cs="宋体"/>
          <w:b/>
          <w:color w:val="auto"/>
          <w:kern w:val="21"/>
          <w:highlight w:val="none"/>
        </w:rPr>
      </w:pPr>
      <w:r>
        <w:rPr>
          <w:rFonts w:hint="eastAsia" w:hAnsi="宋体" w:cs="宋体"/>
          <w:b/>
          <w:color w:val="auto"/>
          <w:kern w:val="21"/>
          <w:sz w:val="24"/>
          <w:szCs w:val="24"/>
          <w:highlight w:val="none"/>
        </w:rPr>
        <w:t>5.质疑供应商为法人或者其他组织的，质疑函应由法定代表人、主要负责人，或者其授权代表签字或者盖章，并加盖公章。</w:t>
      </w:r>
    </w:p>
    <w:p w14:paraId="3CE3785E">
      <w:pPr>
        <w:pStyle w:val="19"/>
        <w:snapToGrid w:val="0"/>
        <w:rPr>
          <w:rFonts w:hAnsi="宋体" w:cs="宋体"/>
          <w:b/>
          <w:color w:val="auto"/>
          <w:kern w:val="21"/>
          <w:sz w:val="24"/>
          <w:szCs w:val="24"/>
          <w:highlight w:val="none"/>
        </w:rPr>
      </w:pPr>
    </w:p>
    <w:p w14:paraId="7D9F4074">
      <w:pPr>
        <w:spacing w:line="460" w:lineRule="exact"/>
        <w:jc w:val="center"/>
        <w:rPr>
          <w:rFonts w:ascii="宋体" w:hAnsi="宋体" w:cs="宋体"/>
          <w:b/>
          <w:bCs/>
          <w:color w:val="auto"/>
          <w:kern w:val="21"/>
          <w:sz w:val="32"/>
          <w:szCs w:val="32"/>
          <w:highlight w:val="none"/>
        </w:rPr>
      </w:pPr>
      <w:r>
        <w:rPr>
          <w:rFonts w:hint="eastAsia" w:ascii="宋体" w:hAnsi="宋体" w:cs="宋体"/>
          <w:color w:val="auto"/>
          <w:kern w:val="21"/>
          <w:sz w:val="44"/>
          <w:highlight w:val="none"/>
        </w:rPr>
        <w:br w:type="page"/>
      </w:r>
      <w:r>
        <w:rPr>
          <w:rFonts w:hint="eastAsia" w:ascii="宋体" w:hAnsi="宋体" w:cs="宋体"/>
          <w:b/>
          <w:bCs/>
          <w:color w:val="auto"/>
          <w:kern w:val="21"/>
          <w:sz w:val="32"/>
          <w:szCs w:val="32"/>
          <w:highlight w:val="none"/>
        </w:rPr>
        <w:t>投诉书（格式）</w:t>
      </w:r>
    </w:p>
    <w:p w14:paraId="1D2650E5">
      <w:pPr>
        <w:pStyle w:val="19"/>
        <w:snapToGrid w:val="0"/>
        <w:spacing w:line="360" w:lineRule="auto"/>
        <w:ind w:firstLine="482" w:firstLineChars="200"/>
        <w:rPr>
          <w:rFonts w:hAnsi="宋体" w:cs="宋体"/>
          <w:b/>
          <w:bCs/>
          <w:color w:val="auto"/>
          <w:kern w:val="21"/>
          <w:sz w:val="24"/>
          <w:szCs w:val="24"/>
          <w:highlight w:val="none"/>
        </w:rPr>
      </w:pPr>
    </w:p>
    <w:p w14:paraId="539A379D">
      <w:pPr>
        <w:pStyle w:val="19"/>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一、投诉相关主体基本情况：</w:t>
      </w:r>
    </w:p>
    <w:p w14:paraId="02D3F69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D0AA557">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D27C165">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法定代表人/主要负责人：</w:t>
      </w:r>
      <w:r>
        <w:rPr>
          <w:rFonts w:hint="eastAsia" w:hAnsi="宋体" w:cs="宋体"/>
          <w:bCs/>
          <w:color w:val="auto"/>
          <w:kern w:val="21"/>
          <w:sz w:val="24"/>
          <w:szCs w:val="24"/>
          <w:highlight w:val="none"/>
          <w:u w:val="single"/>
        </w:rPr>
        <w:t xml:space="preserve">                                                         </w:t>
      </w:r>
    </w:p>
    <w:p w14:paraId="166D3A48">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0E4458B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80D40B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4E4B2F06">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177E7CA">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被投诉人1：</w:t>
      </w:r>
    </w:p>
    <w:p w14:paraId="3A2987AA">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572C3205">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62924EDD">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7E48796">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被投诉人2：</w:t>
      </w:r>
    </w:p>
    <w:p w14:paraId="57F1FE39">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4112BCFE">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相关供应商：</w:t>
      </w:r>
      <w:r>
        <w:rPr>
          <w:rFonts w:hint="eastAsia" w:hAnsi="宋体" w:cs="宋体"/>
          <w:bCs/>
          <w:color w:val="auto"/>
          <w:kern w:val="21"/>
          <w:sz w:val="24"/>
          <w:szCs w:val="24"/>
          <w:highlight w:val="none"/>
          <w:u w:val="single"/>
        </w:rPr>
        <w:t xml:space="preserve">                                                                       </w:t>
      </w:r>
    </w:p>
    <w:p w14:paraId="32F7D428">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p>
    <w:p w14:paraId="476808F8">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57E41956">
      <w:pPr>
        <w:pStyle w:val="19"/>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二、投诉项目基本情况：</w:t>
      </w:r>
    </w:p>
    <w:p w14:paraId="12936A87">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05B81952">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30DA852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19D299E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代理机构名称：</w:t>
      </w:r>
      <w:r>
        <w:rPr>
          <w:rFonts w:hint="eastAsia" w:hAnsi="宋体" w:cs="宋体"/>
          <w:bCs/>
          <w:color w:val="auto"/>
          <w:kern w:val="21"/>
          <w:sz w:val="24"/>
          <w:szCs w:val="24"/>
          <w:highlight w:val="none"/>
          <w:u w:val="single"/>
        </w:rPr>
        <w:t xml:space="preserve">                                                                      </w:t>
      </w:r>
    </w:p>
    <w:p w14:paraId="624A848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采购文件公告：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10FFAEB3">
      <w:pPr>
        <w:pStyle w:val="19"/>
        <w:spacing w:line="360" w:lineRule="auto"/>
        <w:ind w:firstLine="480" w:firstLineChars="200"/>
        <w:rPr>
          <w:rFonts w:hAnsi="宋体" w:cs="宋体"/>
          <w:b/>
          <w:color w:val="auto"/>
          <w:kern w:val="21"/>
          <w:sz w:val="24"/>
          <w:szCs w:val="24"/>
          <w:highlight w:val="none"/>
        </w:rPr>
      </w:pPr>
      <w:r>
        <w:rPr>
          <w:rFonts w:hint="eastAsia" w:hAnsi="宋体" w:cs="宋体"/>
          <w:bCs/>
          <w:color w:val="auto"/>
          <w:kern w:val="21"/>
          <w:sz w:val="24"/>
          <w:szCs w:val="24"/>
          <w:highlight w:val="none"/>
        </w:rPr>
        <w:t>采购结果公告：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4F489D33">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三、质疑基本情况</w:t>
      </w:r>
    </w:p>
    <w:p w14:paraId="69C4C73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投诉人于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日，向</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提出质疑，质疑事项为：</w:t>
      </w:r>
    </w:p>
    <w:p w14:paraId="4F09552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2F94B6E4">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0ACB6BB5">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采购人/代理机构</w:t>
      </w:r>
      <w:r>
        <w:rPr>
          <w:rFonts w:hint="eastAsia" w:hAnsi="宋体" w:cs="宋体"/>
          <w:bCs/>
          <w:color w:val="auto"/>
          <w:kern w:val="21"/>
          <w:sz w:val="24"/>
          <w:szCs w:val="24"/>
          <w:highlight w:val="none"/>
        </w:rPr>
        <w:t>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w:t>
      </w:r>
      <w:r>
        <w:rPr>
          <w:rFonts w:hint="eastAsia" w:hAnsi="宋体" w:cs="宋体"/>
          <w:bCs/>
          <w:color w:val="auto"/>
          <w:kern w:val="21"/>
          <w:sz w:val="24"/>
          <w:szCs w:val="24"/>
          <w:highlight w:val="none"/>
        </w:rPr>
        <w:t xml:space="preserve">就质疑事项作出了答复/没有在法定期限内作出答复。                                                                                             </w:t>
      </w:r>
    </w:p>
    <w:p w14:paraId="601CAF52">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四、投诉事项具体内容</w:t>
      </w:r>
    </w:p>
    <w:p w14:paraId="4BE9EEC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投诉事项1：</w:t>
      </w:r>
      <w:r>
        <w:rPr>
          <w:rFonts w:hint="eastAsia" w:hAnsi="宋体" w:cs="宋体"/>
          <w:bCs/>
          <w:color w:val="auto"/>
          <w:kern w:val="21"/>
          <w:sz w:val="24"/>
          <w:szCs w:val="24"/>
          <w:highlight w:val="none"/>
          <w:u w:val="single"/>
        </w:rPr>
        <w:t xml:space="preserve">                                                                           </w:t>
      </w:r>
    </w:p>
    <w:p w14:paraId="47B45296">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事实依据：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5672660A">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 xml:space="preserve">                                                                                        </w:t>
      </w:r>
    </w:p>
    <w:p w14:paraId="519985D3">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法律依据：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4EBD05A7">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192723B9">
      <w:pPr>
        <w:pStyle w:val="19"/>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投诉事项2  </w:t>
      </w:r>
      <w:r>
        <w:rPr>
          <w:rFonts w:hint="eastAsia" w:hAnsi="宋体" w:cs="宋体"/>
          <w:bCs/>
          <w:color w:val="auto"/>
          <w:kern w:val="21"/>
          <w:sz w:val="24"/>
          <w:szCs w:val="24"/>
          <w:highlight w:val="none"/>
        </w:rPr>
        <w:t xml:space="preserve">   </w:t>
      </w:r>
    </w:p>
    <w:p w14:paraId="4C63AD7D">
      <w:pPr>
        <w:pStyle w:val="19"/>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09D07CDE">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五、与投诉事项相关的投诉请求：</w:t>
      </w:r>
    </w:p>
    <w:p w14:paraId="4380D987">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436FE2DD">
      <w:pPr>
        <w:pStyle w:val="19"/>
        <w:spacing w:line="360" w:lineRule="auto"/>
        <w:ind w:firstLine="480" w:firstLineChars="200"/>
        <w:rPr>
          <w:rFonts w:hAnsi="宋体" w:cs="宋体"/>
          <w:color w:val="auto"/>
          <w:kern w:val="21"/>
          <w:sz w:val="24"/>
          <w:szCs w:val="24"/>
          <w:highlight w:val="none"/>
        </w:rPr>
      </w:pPr>
    </w:p>
    <w:p w14:paraId="30B547ED">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20C0D1BE">
      <w:pPr>
        <w:pStyle w:val="19"/>
        <w:spacing w:line="360" w:lineRule="auto"/>
        <w:ind w:firstLine="480" w:firstLineChars="200"/>
        <w:rPr>
          <w:rFonts w:hAnsi="宋体" w:cs="宋体"/>
          <w:color w:val="auto"/>
          <w:kern w:val="21"/>
          <w:sz w:val="24"/>
          <w:szCs w:val="24"/>
          <w:highlight w:val="none"/>
        </w:rPr>
      </w:pPr>
    </w:p>
    <w:p w14:paraId="5230FDF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030E8F6E">
      <w:pPr>
        <w:pStyle w:val="19"/>
        <w:snapToGrid w:val="0"/>
        <w:spacing w:line="360" w:lineRule="auto"/>
        <w:rPr>
          <w:rFonts w:hAnsi="宋体" w:cs="宋体"/>
          <w:b/>
          <w:color w:val="auto"/>
          <w:kern w:val="21"/>
          <w:sz w:val="24"/>
          <w:szCs w:val="24"/>
          <w:highlight w:val="none"/>
        </w:rPr>
      </w:pPr>
    </w:p>
    <w:p w14:paraId="55F04DB6">
      <w:pPr>
        <w:pStyle w:val="19"/>
        <w:snapToGrid w:val="0"/>
        <w:spacing w:line="360" w:lineRule="auto"/>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01A5D4A7">
      <w:pPr>
        <w:pStyle w:val="19"/>
        <w:spacing w:line="360" w:lineRule="auto"/>
        <w:ind w:left="25" w:leftChars="12" w:firstLine="354" w:firstLineChars="147"/>
        <w:rPr>
          <w:rFonts w:hAnsi="宋体" w:cs="宋体"/>
          <w:b/>
          <w:bCs/>
          <w:color w:val="auto"/>
          <w:kern w:val="21"/>
          <w:sz w:val="24"/>
          <w:szCs w:val="24"/>
          <w:highlight w:val="none"/>
        </w:rPr>
      </w:pPr>
      <w:r>
        <w:rPr>
          <w:rFonts w:hint="eastAsia" w:hAnsi="宋体" w:cs="宋体"/>
          <w:b/>
          <w:color w:val="auto"/>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1"/>
          <w:sz w:val="24"/>
          <w:szCs w:val="24"/>
          <w:highlight w:val="none"/>
        </w:rPr>
        <w:t>。</w:t>
      </w:r>
    </w:p>
    <w:p w14:paraId="2B1A4972">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A5C4C2">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3.投诉书应简要列明质疑事项，质疑函、质疑答复等作为附件材料提供。</w:t>
      </w:r>
    </w:p>
    <w:p w14:paraId="130A7D77">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4.投诉书的投诉事项应具体、明确，并有必要的事实依据和法律依据。</w:t>
      </w:r>
    </w:p>
    <w:p w14:paraId="63EE5489">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5.投诉书的投诉请求应与投诉事项相关。</w:t>
      </w:r>
    </w:p>
    <w:p w14:paraId="2747F5A5">
      <w:pPr>
        <w:pStyle w:val="19"/>
        <w:spacing w:line="360" w:lineRule="auto"/>
        <w:ind w:left="25" w:leftChars="12" w:firstLine="354" w:firstLineChars="147"/>
        <w:rPr>
          <w:rFonts w:hAnsi="宋体" w:cs="宋体"/>
          <w:b/>
          <w:color w:val="auto"/>
          <w:kern w:val="21"/>
          <w:highlight w:val="none"/>
        </w:rPr>
      </w:pPr>
      <w:r>
        <w:rPr>
          <w:rFonts w:hint="eastAsia" w:hAnsi="宋体" w:cs="宋体"/>
          <w:b/>
          <w:color w:val="auto"/>
          <w:kern w:val="21"/>
          <w:sz w:val="24"/>
          <w:szCs w:val="24"/>
          <w:highlight w:val="none"/>
        </w:rPr>
        <w:t>6.投诉人为法人或者其他组织的，投诉书应由法定代表人、主要负责人，或者其授权代表签字或者盖章，并加盖公章。</w:t>
      </w:r>
    </w:p>
    <w:p w14:paraId="04297F87">
      <w:pPr>
        <w:rPr>
          <w:color w:val="auto"/>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33FF">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4390">
    <w:pPr>
      <w:pStyle w:val="22"/>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3A82A9A8">
    <w:pPr>
      <w:pStyle w:val="2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85CE">
    <w:pPr>
      <w:pStyle w:val="22"/>
      <w:tabs>
        <w:tab w:val="center" w:pos="4439"/>
        <w:tab w:val="clear" w:pos="4153"/>
      </w:tabs>
      <w:jc w:val="both"/>
    </w:pPr>
  </w:p>
  <w:p w14:paraId="7C825B3F">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88D8">
    <w:pPr>
      <w:pStyle w:val="2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B9F63E"/>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0AB9F6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07D4">
    <w:pPr>
      <w:pStyle w:val="22"/>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DF620">
                          <w:pPr>
                            <w:pStyle w:val="2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48DDF620">
                    <w:pPr>
                      <w:pStyle w:val="22"/>
                    </w:pPr>
                    <w:r>
                      <w:fldChar w:fldCharType="begin"/>
                    </w:r>
                    <w:r>
                      <w:instrText xml:space="preserve"> PAGE  \* MERGEFORMAT </w:instrText>
                    </w:r>
                    <w:r>
                      <w:fldChar w:fldCharType="separate"/>
                    </w:r>
                    <w:r>
                      <w:t>12</w:t>
                    </w:r>
                    <w:r>
                      <w:fldChar w:fldCharType="end"/>
                    </w:r>
                  </w:p>
                </w:txbxContent>
              </v:textbox>
            </v:shape>
          </w:pict>
        </mc:Fallback>
      </mc:AlternateContent>
    </w:r>
  </w:p>
  <w:p w14:paraId="4522D701">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F6A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7F9201">
                          <w:pPr>
                            <w:pStyle w:val="22"/>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6A7F9201">
                    <w:pPr>
                      <w:pStyle w:val="22"/>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69A5EEB3">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9DCE">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C2A6">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58B8">
    <w:pPr>
      <w:pStyle w:val="2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TkxMzNlMTNkOWZkYTg1YTJiODkzODQ4ZWRjODMifQ=="/>
  </w:docVars>
  <w:rsids>
    <w:rsidRoot w:val="711F283F"/>
    <w:rsid w:val="00000672"/>
    <w:rsid w:val="00001013"/>
    <w:rsid w:val="00001799"/>
    <w:rsid w:val="00001AF2"/>
    <w:rsid w:val="00001ECA"/>
    <w:rsid w:val="00002D29"/>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BE2"/>
    <w:rsid w:val="00321886"/>
    <w:rsid w:val="003218D2"/>
    <w:rsid w:val="00323694"/>
    <w:rsid w:val="00323BE7"/>
    <w:rsid w:val="00324C3A"/>
    <w:rsid w:val="00324D63"/>
    <w:rsid w:val="003255AF"/>
    <w:rsid w:val="003256EB"/>
    <w:rsid w:val="003259DB"/>
    <w:rsid w:val="003264B8"/>
    <w:rsid w:val="003314D9"/>
    <w:rsid w:val="00331653"/>
    <w:rsid w:val="00331A48"/>
    <w:rsid w:val="00331BCC"/>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A35"/>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224"/>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257"/>
    <w:rsid w:val="00DC4782"/>
    <w:rsid w:val="00DC514A"/>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52C"/>
    <w:rsid w:val="00FD6071"/>
    <w:rsid w:val="00FD633B"/>
    <w:rsid w:val="00FE0794"/>
    <w:rsid w:val="00FE1041"/>
    <w:rsid w:val="00FE24CB"/>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F3D99"/>
    <w:rsid w:val="01CD1890"/>
    <w:rsid w:val="02105DD0"/>
    <w:rsid w:val="02511F9D"/>
    <w:rsid w:val="026D686C"/>
    <w:rsid w:val="027A1662"/>
    <w:rsid w:val="027D179D"/>
    <w:rsid w:val="028714F9"/>
    <w:rsid w:val="0294577F"/>
    <w:rsid w:val="02C511E7"/>
    <w:rsid w:val="02D33622"/>
    <w:rsid w:val="02DC78BE"/>
    <w:rsid w:val="02E903CF"/>
    <w:rsid w:val="02F474A0"/>
    <w:rsid w:val="033B7165"/>
    <w:rsid w:val="034B4BE6"/>
    <w:rsid w:val="03724869"/>
    <w:rsid w:val="03861008"/>
    <w:rsid w:val="03884C34"/>
    <w:rsid w:val="039E2A19"/>
    <w:rsid w:val="03A27FBB"/>
    <w:rsid w:val="03A314B8"/>
    <w:rsid w:val="03AF33C7"/>
    <w:rsid w:val="03BE7B32"/>
    <w:rsid w:val="03C13275"/>
    <w:rsid w:val="03C75EB2"/>
    <w:rsid w:val="03CC5C22"/>
    <w:rsid w:val="03D82B98"/>
    <w:rsid w:val="03F83E8B"/>
    <w:rsid w:val="03FB6676"/>
    <w:rsid w:val="03FE0D6A"/>
    <w:rsid w:val="04077019"/>
    <w:rsid w:val="04186DB0"/>
    <w:rsid w:val="043C33BD"/>
    <w:rsid w:val="04534B2F"/>
    <w:rsid w:val="04965E47"/>
    <w:rsid w:val="04AC5F40"/>
    <w:rsid w:val="04C57E52"/>
    <w:rsid w:val="04EB36D1"/>
    <w:rsid w:val="04FF402F"/>
    <w:rsid w:val="04FF6F21"/>
    <w:rsid w:val="05047743"/>
    <w:rsid w:val="05383F82"/>
    <w:rsid w:val="053E0EA6"/>
    <w:rsid w:val="053E7845"/>
    <w:rsid w:val="05677445"/>
    <w:rsid w:val="059211F2"/>
    <w:rsid w:val="05980224"/>
    <w:rsid w:val="059D3E1F"/>
    <w:rsid w:val="05C41BC0"/>
    <w:rsid w:val="05C56868"/>
    <w:rsid w:val="05CE7FAF"/>
    <w:rsid w:val="05D06147"/>
    <w:rsid w:val="05D37B44"/>
    <w:rsid w:val="05F02C7D"/>
    <w:rsid w:val="06474FA8"/>
    <w:rsid w:val="065F7D3D"/>
    <w:rsid w:val="06824D59"/>
    <w:rsid w:val="06917249"/>
    <w:rsid w:val="06936FD0"/>
    <w:rsid w:val="069961B7"/>
    <w:rsid w:val="06C20BFC"/>
    <w:rsid w:val="06CC7736"/>
    <w:rsid w:val="06EF019B"/>
    <w:rsid w:val="06F86282"/>
    <w:rsid w:val="0717375D"/>
    <w:rsid w:val="07734B85"/>
    <w:rsid w:val="0774295E"/>
    <w:rsid w:val="07B62E11"/>
    <w:rsid w:val="07B72767"/>
    <w:rsid w:val="07E95234"/>
    <w:rsid w:val="08070D6B"/>
    <w:rsid w:val="08077E72"/>
    <w:rsid w:val="08094A76"/>
    <w:rsid w:val="081163FE"/>
    <w:rsid w:val="08451EB2"/>
    <w:rsid w:val="08882DD0"/>
    <w:rsid w:val="08A166C6"/>
    <w:rsid w:val="08B17BE1"/>
    <w:rsid w:val="08C94101"/>
    <w:rsid w:val="08F209EF"/>
    <w:rsid w:val="09047D11"/>
    <w:rsid w:val="090B06E2"/>
    <w:rsid w:val="091851C2"/>
    <w:rsid w:val="092D43FF"/>
    <w:rsid w:val="09376339"/>
    <w:rsid w:val="09537BDC"/>
    <w:rsid w:val="09673489"/>
    <w:rsid w:val="096B4234"/>
    <w:rsid w:val="096D6A3E"/>
    <w:rsid w:val="0971040B"/>
    <w:rsid w:val="09772BD9"/>
    <w:rsid w:val="099C7E91"/>
    <w:rsid w:val="09AE4217"/>
    <w:rsid w:val="09CC2AAC"/>
    <w:rsid w:val="09D26E76"/>
    <w:rsid w:val="09E457B4"/>
    <w:rsid w:val="0A3313E7"/>
    <w:rsid w:val="0A42224C"/>
    <w:rsid w:val="0A652D3E"/>
    <w:rsid w:val="0A717628"/>
    <w:rsid w:val="0AA11D43"/>
    <w:rsid w:val="0AD75259"/>
    <w:rsid w:val="0AE10FC7"/>
    <w:rsid w:val="0AE35F8A"/>
    <w:rsid w:val="0AF85654"/>
    <w:rsid w:val="0B0932BE"/>
    <w:rsid w:val="0B1F35B4"/>
    <w:rsid w:val="0B326F2A"/>
    <w:rsid w:val="0B330F22"/>
    <w:rsid w:val="0B331E39"/>
    <w:rsid w:val="0B367C9D"/>
    <w:rsid w:val="0B4F539D"/>
    <w:rsid w:val="0B5A57FC"/>
    <w:rsid w:val="0B61144B"/>
    <w:rsid w:val="0BA37CB5"/>
    <w:rsid w:val="0BB56BDB"/>
    <w:rsid w:val="0C0B585A"/>
    <w:rsid w:val="0C1E2888"/>
    <w:rsid w:val="0C4546BE"/>
    <w:rsid w:val="0C4A10B7"/>
    <w:rsid w:val="0C92213C"/>
    <w:rsid w:val="0CA34F8A"/>
    <w:rsid w:val="0CA60D13"/>
    <w:rsid w:val="0CC67BD9"/>
    <w:rsid w:val="0CD01317"/>
    <w:rsid w:val="0CD95A91"/>
    <w:rsid w:val="0CE77B2B"/>
    <w:rsid w:val="0CF6273A"/>
    <w:rsid w:val="0CF74B43"/>
    <w:rsid w:val="0CFD30CD"/>
    <w:rsid w:val="0D307327"/>
    <w:rsid w:val="0D38442D"/>
    <w:rsid w:val="0D3F7E1A"/>
    <w:rsid w:val="0D451480"/>
    <w:rsid w:val="0D50069F"/>
    <w:rsid w:val="0D84032B"/>
    <w:rsid w:val="0DD91591"/>
    <w:rsid w:val="0E0407B3"/>
    <w:rsid w:val="0E4137B5"/>
    <w:rsid w:val="0E4733A2"/>
    <w:rsid w:val="0E4E4012"/>
    <w:rsid w:val="0E545297"/>
    <w:rsid w:val="0E581951"/>
    <w:rsid w:val="0E7043E7"/>
    <w:rsid w:val="0E980B75"/>
    <w:rsid w:val="0E9E6512"/>
    <w:rsid w:val="0ECA394A"/>
    <w:rsid w:val="0ED1219D"/>
    <w:rsid w:val="0EE2757A"/>
    <w:rsid w:val="0EE827B7"/>
    <w:rsid w:val="0EE97A29"/>
    <w:rsid w:val="0EFD281A"/>
    <w:rsid w:val="0F032819"/>
    <w:rsid w:val="0F2A74C4"/>
    <w:rsid w:val="0F3A55EC"/>
    <w:rsid w:val="0F4277DD"/>
    <w:rsid w:val="0F5512C6"/>
    <w:rsid w:val="0F7560D2"/>
    <w:rsid w:val="0FB35F2D"/>
    <w:rsid w:val="0FCB5743"/>
    <w:rsid w:val="0FCD18E1"/>
    <w:rsid w:val="100677B7"/>
    <w:rsid w:val="1025513D"/>
    <w:rsid w:val="10284C2D"/>
    <w:rsid w:val="104A239C"/>
    <w:rsid w:val="10703A74"/>
    <w:rsid w:val="107704A5"/>
    <w:rsid w:val="10892972"/>
    <w:rsid w:val="10947BCD"/>
    <w:rsid w:val="10A27F31"/>
    <w:rsid w:val="10AC5B32"/>
    <w:rsid w:val="10B14C22"/>
    <w:rsid w:val="10D3289C"/>
    <w:rsid w:val="10EB07AD"/>
    <w:rsid w:val="10F13943"/>
    <w:rsid w:val="110411F6"/>
    <w:rsid w:val="113C31CE"/>
    <w:rsid w:val="115F642C"/>
    <w:rsid w:val="11603F53"/>
    <w:rsid w:val="11927058"/>
    <w:rsid w:val="11A011DF"/>
    <w:rsid w:val="11AA6F10"/>
    <w:rsid w:val="11EB466C"/>
    <w:rsid w:val="12023F74"/>
    <w:rsid w:val="127D55EF"/>
    <w:rsid w:val="12941A88"/>
    <w:rsid w:val="12DA3987"/>
    <w:rsid w:val="12E110C3"/>
    <w:rsid w:val="12E27315"/>
    <w:rsid w:val="12E63710"/>
    <w:rsid w:val="12F714BE"/>
    <w:rsid w:val="12F901BB"/>
    <w:rsid w:val="132C67E2"/>
    <w:rsid w:val="13702B73"/>
    <w:rsid w:val="13A17282"/>
    <w:rsid w:val="13AF4F03"/>
    <w:rsid w:val="13BF7656"/>
    <w:rsid w:val="13C42256"/>
    <w:rsid w:val="140E7C96"/>
    <w:rsid w:val="141A7FE7"/>
    <w:rsid w:val="14567892"/>
    <w:rsid w:val="14736E66"/>
    <w:rsid w:val="1475242F"/>
    <w:rsid w:val="147F458F"/>
    <w:rsid w:val="148501AF"/>
    <w:rsid w:val="14923734"/>
    <w:rsid w:val="14D958EC"/>
    <w:rsid w:val="14DB3544"/>
    <w:rsid w:val="14E95859"/>
    <w:rsid w:val="1534169A"/>
    <w:rsid w:val="1534197E"/>
    <w:rsid w:val="153511A5"/>
    <w:rsid w:val="153D258B"/>
    <w:rsid w:val="1559566F"/>
    <w:rsid w:val="156F0C08"/>
    <w:rsid w:val="15C03E03"/>
    <w:rsid w:val="15E909BB"/>
    <w:rsid w:val="15EF58A5"/>
    <w:rsid w:val="1603535C"/>
    <w:rsid w:val="160E1864"/>
    <w:rsid w:val="16242433"/>
    <w:rsid w:val="162A25EB"/>
    <w:rsid w:val="16531E7E"/>
    <w:rsid w:val="16553B2A"/>
    <w:rsid w:val="16573B76"/>
    <w:rsid w:val="165E00D0"/>
    <w:rsid w:val="166409AA"/>
    <w:rsid w:val="16704C38"/>
    <w:rsid w:val="16894003"/>
    <w:rsid w:val="168E50BE"/>
    <w:rsid w:val="16B01A6C"/>
    <w:rsid w:val="16B13437"/>
    <w:rsid w:val="16C805D0"/>
    <w:rsid w:val="16FD2A55"/>
    <w:rsid w:val="17067C1A"/>
    <w:rsid w:val="1711641B"/>
    <w:rsid w:val="17366761"/>
    <w:rsid w:val="17641474"/>
    <w:rsid w:val="17661734"/>
    <w:rsid w:val="17740758"/>
    <w:rsid w:val="177C01F0"/>
    <w:rsid w:val="179D1A5D"/>
    <w:rsid w:val="17B60C89"/>
    <w:rsid w:val="17B71679"/>
    <w:rsid w:val="17CE6630"/>
    <w:rsid w:val="17D94400"/>
    <w:rsid w:val="18084F59"/>
    <w:rsid w:val="180F3C4A"/>
    <w:rsid w:val="182C4697"/>
    <w:rsid w:val="1859722A"/>
    <w:rsid w:val="185D4F83"/>
    <w:rsid w:val="18F0461E"/>
    <w:rsid w:val="19280238"/>
    <w:rsid w:val="193D3387"/>
    <w:rsid w:val="19B012E6"/>
    <w:rsid w:val="19E71A2C"/>
    <w:rsid w:val="19EB4094"/>
    <w:rsid w:val="19EC0AFA"/>
    <w:rsid w:val="19F45B80"/>
    <w:rsid w:val="1A015928"/>
    <w:rsid w:val="1A254D6A"/>
    <w:rsid w:val="1A46462D"/>
    <w:rsid w:val="1A704552"/>
    <w:rsid w:val="1A8E7887"/>
    <w:rsid w:val="1A9A6727"/>
    <w:rsid w:val="1AED4AA9"/>
    <w:rsid w:val="1AF35E37"/>
    <w:rsid w:val="1AFF0AFE"/>
    <w:rsid w:val="1B0F6C82"/>
    <w:rsid w:val="1B400F1F"/>
    <w:rsid w:val="1B4F19F8"/>
    <w:rsid w:val="1B7C70C7"/>
    <w:rsid w:val="1B8113F6"/>
    <w:rsid w:val="1B860A5A"/>
    <w:rsid w:val="1BA3148F"/>
    <w:rsid w:val="1BA57132"/>
    <w:rsid w:val="1BB93055"/>
    <w:rsid w:val="1BBB0703"/>
    <w:rsid w:val="1BBC08C0"/>
    <w:rsid w:val="1BDB35D9"/>
    <w:rsid w:val="1BEE2558"/>
    <w:rsid w:val="1C115AAB"/>
    <w:rsid w:val="1C226F03"/>
    <w:rsid w:val="1C3145BB"/>
    <w:rsid w:val="1C4B66CC"/>
    <w:rsid w:val="1C510989"/>
    <w:rsid w:val="1C971DDB"/>
    <w:rsid w:val="1CB5479A"/>
    <w:rsid w:val="1CDA105D"/>
    <w:rsid w:val="1CF0357C"/>
    <w:rsid w:val="1D1F1D26"/>
    <w:rsid w:val="1D663B5A"/>
    <w:rsid w:val="1DA008E8"/>
    <w:rsid w:val="1DA763C2"/>
    <w:rsid w:val="1DB23D88"/>
    <w:rsid w:val="1E056A50"/>
    <w:rsid w:val="1E1C4097"/>
    <w:rsid w:val="1E275347"/>
    <w:rsid w:val="1E294F23"/>
    <w:rsid w:val="1E2D1660"/>
    <w:rsid w:val="1E3565AA"/>
    <w:rsid w:val="1E37701B"/>
    <w:rsid w:val="1E3B2E95"/>
    <w:rsid w:val="1E582D6B"/>
    <w:rsid w:val="1E5F5CBE"/>
    <w:rsid w:val="1E683DC3"/>
    <w:rsid w:val="1E6F42B9"/>
    <w:rsid w:val="1E6F4784"/>
    <w:rsid w:val="1E7B454E"/>
    <w:rsid w:val="1ECC44FA"/>
    <w:rsid w:val="1EEB0F76"/>
    <w:rsid w:val="1F063325"/>
    <w:rsid w:val="1F0A4CC7"/>
    <w:rsid w:val="1F192120"/>
    <w:rsid w:val="1F2D70E9"/>
    <w:rsid w:val="1F334A54"/>
    <w:rsid w:val="1F3525AA"/>
    <w:rsid w:val="1F483B21"/>
    <w:rsid w:val="1F4F5C3E"/>
    <w:rsid w:val="1F571AD6"/>
    <w:rsid w:val="1F680BA2"/>
    <w:rsid w:val="1F8D5991"/>
    <w:rsid w:val="1FA35EC2"/>
    <w:rsid w:val="1FA70967"/>
    <w:rsid w:val="1FA93BA7"/>
    <w:rsid w:val="1FB24EFB"/>
    <w:rsid w:val="1FBC5DF5"/>
    <w:rsid w:val="1FCF29CF"/>
    <w:rsid w:val="1FF90588"/>
    <w:rsid w:val="20123F77"/>
    <w:rsid w:val="20503958"/>
    <w:rsid w:val="2070410F"/>
    <w:rsid w:val="209D25D8"/>
    <w:rsid w:val="20A8767A"/>
    <w:rsid w:val="20C3623F"/>
    <w:rsid w:val="21555ECC"/>
    <w:rsid w:val="21654C88"/>
    <w:rsid w:val="21781212"/>
    <w:rsid w:val="217C0935"/>
    <w:rsid w:val="218D48F0"/>
    <w:rsid w:val="21B83F86"/>
    <w:rsid w:val="21CE4F94"/>
    <w:rsid w:val="21F4496F"/>
    <w:rsid w:val="221178A8"/>
    <w:rsid w:val="221213CF"/>
    <w:rsid w:val="22316CD7"/>
    <w:rsid w:val="22327A92"/>
    <w:rsid w:val="2254293F"/>
    <w:rsid w:val="22646696"/>
    <w:rsid w:val="226C6BFB"/>
    <w:rsid w:val="22A16179"/>
    <w:rsid w:val="22D64075"/>
    <w:rsid w:val="230A4ABA"/>
    <w:rsid w:val="23197D41"/>
    <w:rsid w:val="231D53A2"/>
    <w:rsid w:val="23691BCC"/>
    <w:rsid w:val="236D5383"/>
    <w:rsid w:val="2398757C"/>
    <w:rsid w:val="23A902C3"/>
    <w:rsid w:val="23B7504C"/>
    <w:rsid w:val="23C81977"/>
    <w:rsid w:val="23E31514"/>
    <w:rsid w:val="23EF1C87"/>
    <w:rsid w:val="23F459D5"/>
    <w:rsid w:val="241B123B"/>
    <w:rsid w:val="2441640D"/>
    <w:rsid w:val="24457704"/>
    <w:rsid w:val="244E44DD"/>
    <w:rsid w:val="24571307"/>
    <w:rsid w:val="24753553"/>
    <w:rsid w:val="247753E3"/>
    <w:rsid w:val="24834BB9"/>
    <w:rsid w:val="248875F1"/>
    <w:rsid w:val="248B3210"/>
    <w:rsid w:val="24DA1B49"/>
    <w:rsid w:val="24E011DB"/>
    <w:rsid w:val="24E728D1"/>
    <w:rsid w:val="24EC412C"/>
    <w:rsid w:val="24F47DEC"/>
    <w:rsid w:val="25110A2A"/>
    <w:rsid w:val="25396B3D"/>
    <w:rsid w:val="253E4521"/>
    <w:rsid w:val="254D29F2"/>
    <w:rsid w:val="256C0944"/>
    <w:rsid w:val="25845D62"/>
    <w:rsid w:val="259E1775"/>
    <w:rsid w:val="25A027D6"/>
    <w:rsid w:val="25D346D3"/>
    <w:rsid w:val="25DF4BF7"/>
    <w:rsid w:val="25DF5422"/>
    <w:rsid w:val="25E35426"/>
    <w:rsid w:val="25E60A73"/>
    <w:rsid w:val="26074AC6"/>
    <w:rsid w:val="260A3F7D"/>
    <w:rsid w:val="260F0234"/>
    <w:rsid w:val="26274BF4"/>
    <w:rsid w:val="263703E2"/>
    <w:rsid w:val="263B09E6"/>
    <w:rsid w:val="263D3288"/>
    <w:rsid w:val="26446DE3"/>
    <w:rsid w:val="26505AD0"/>
    <w:rsid w:val="267A231A"/>
    <w:rsid w:val="267B565F"/>
    <w:rsid w:val="269669E7"/>
    <w:rsid w:val="26BE675C"/>
    <w:rsid w:val="26C32C94"/>
    <w:rsid w:val="26CA481B"/>
    <w:rsid w:val="26D7699F"/>
    <w:rsid w:val="26E23971"/>
    <w:rsid w:val="26E2748C"/>
    <w:rsid w:val="26E80F3D"/>
    <w:rsid w:val="26FC6074"/>
    <w:rsid w:val="27152303"/>
    <w:rsid w:val="271F4BB7"/>
    <w:rsid w:val="27315D1D"/>
    <w:rsid w:val="275D7507"/>
    <w:rsid w:val="27652D21"/>
    <w:rsid w:val="27654CF2"/>
    <w:rsid w:val="276757FC"/>
    <w:rsid w:val="27A176DF"/>
    <w:rsid w:val="27B801ED"/>
    <w:rsid w:val="28330BB9"/>
    <w:rsid w:val="284F12A1"/>
    <w:rsid w:val="286A231A"/>
    <w:rsid w:val="28844573"/>
    <w:rsid w:val="28907A7E"/>
    <w:rsid w:val="28E87A85"/>
    <w:rsid w:val="2916469B"/>
    <w:rsid w:val="293878AD"/>
    <w:rsid w:val="29400D59"/>
    <w:rsid w:val="2941722A"/>
    <w:rsid w:val="297509EC"/>
    <w:rsid w:val="29984DDA"/>
    <w:rsid w:val="29AB4E3A"/>
    <w:rsid w:val="29C538B1"/>
    <w:rsid w:val="29CA4694"/>
    <w:rsid w:val="29F717CB"/>
    <w:rsid w:val="29FE4E52"/>
    <w:rsid w:val="2A0E1019"/>
    <w:rsid w:val="2A3D0F77"/>
    <w:rsid w:val="2A404AB8"/>
    <w:rsid w:val="2A4B7339"/>
    <w:rsid w:val="2A4C14A2"/>
    <w:rsid w:val="2A5306A1"/>
    <w:rsid w:val="2A9767DF"/>
    <w:rsid w:val="2AE24B98"/>
    <w:rsid w:val="2AF518AD"/>
    <w:rsid w:val="2B077AD4"/>
    <w:rsid w:val="2B774624"/>
    <w:rsid w:val="2BC363AB"/>
    <w:rsid w:val="2BC5350C"/>
    <w:rsid w:val="2BDF28E2"/>
    <w:rsid w:val="2BE9196E"/>
    <w:rsid w:val="2BEE01C4"/>
    <w:rsid w:val="2C0643CF"/>
    <w:rsid w:val="2C071743"/>
    <w:rsid w:val="2C250D85"/>
    <w:rsid w:val="2C29790B"/>
    <w:rsid w:val="2C3A001B"/>
    <w:rsid w:val="2C3D2B5C"/>
    <w:rsid w:val="2C5139D5"/>
    <w:rsid w:val="2C59335D"/>
    <w:rsid w:val="2C5B6608"/>
    <w:rsid w:val="2C7A72BE"/>
    <w:rsid w:val="2C8B4122"/>
    <w:rsid w:val="2C9A7D75"/>
    <w:rsid w:val="2CC17412"/>
    <w:rsid w:val="2CC413E2"/>
    <w:rsid w:val="2CC55886"/>
    <w:rsid w:val="2CDE06F5"/>
    <w:rsid w:val="2D214A86"/>
    <w:rsid w:val="2D3922BA"/>
    <w:rsid w:val="2D5201B2"/>
    <w:rsid w:val="2D54617B"/>
    <w:rsid w:val="2DAE631A"/>
    <w:rsid w:val="2DBF0527"/>
    <w:rsid w:val="2DFF6236"/>
    <w:rsid w:val="2E0B28F8"/>
    <w:rsid w:val="2E262354"/>
    <w:rsid w:val="2E3031D3"/>
    <w:rsid w:val="2E440D00"/>
    <w:rsid w:val="2E6D172B"/>
    <w:rsid w:val="2E730DA6"/>
    <w:rsid w:val="2E9976CE"/>
    <w:rsid w:val="2EBC4A66"/>
    <w:rsid w:val="2EC60CD4"/>
    <w:rsid w:val="2EEF1D7E"/>
    <w:rsid w:val="2F0C1847"/>
    <w:rsid w:val="2F1D1E78"/>
    <w:rsid w:val="2F1D58AE"/>
    <w:rsid w:val="2F3B2F8F"/>
    <w:rsid w:val="2F401D3C"/>
    <w:rsid w:val="2F436F36"/>
    <w:rsid w:val="2F4D0836"/>
    <w:rsid w:val="2F5B24E1"/>
    <w:rsid w:val="2F723377"/>
    <w:rsid w:val="2F752BA8"/>
    <w:rsid w:val="2F8A36BF"/>
    <w:rsid w:val="2FA92C7F"/>
    <w:rsid w:val="2FA95C88"/>
    <w:rsid w:val="2FAA0D63"/>
    <w:rsid w:val="2FD20A88"/>
    <w:rsid w:val="2FDBD549"/>
    <w:rsid w:val="2FE57FED"/>
    <w:rsid w:val="2FEC6193"/>
    <w:rsid w:val="301042F0"/>
    <w:rsid w:val="303811F8"/>
    <w:rsid w:val="3041370F"/>
    <w:rsid w:val="306F4936"/>
    <w:rsid w:val="30703D5A"/>
    <w:rsid w:val="30B65734"/>
    <w:rsid w:val="30CD4D80"/>
    <w:rsid w:val="30E1446E"/>
    <w:rsid w:val="30E327D8"/>
    <w:rsid w:val="30FE10EF"/>
    <w:rsid w:val="312B50A3"/>
    <w:rsid w:val="31382F03"/>
    <w:rsid w:val="315D57B2"/>
    <w:rsid w:val="31647A24"/>
    <w:rsid w:val="316653F9"/>
    <w:rsid w:val="31684A32"/>
    <w:rsid w:val="31712FE1"/>
    <w:rsid w:val="3192444C"/>
    <w:rsid w:val="31AF207F"/>
    <w:rsid w:val="31AF3253"/>
    <w:rsid w:val="31BB4AF8"/>
    <w:rsid w:val="31DB48AB"/>
    <w:rsid w:val="31EB72EA"/>
    <w:rsid w:val="320D2B22"/>
    <w:rsid w:val="32136105"/>
    <w:rsid w:val="323F5AAC"/>
    <w:rsid w:val="32453A27"/>
    <w:rsid w:val="325D030E"/>
    <w:rsid w:val="3263064A"/>
    <w:rsid w:val="3276317E"/>
    <w:rsid w:val="32805DAB"/>
    <w:rsid w:val="32A43132"/>
    <w:rsid w:val="32AA7915"/>
    <w:rsid w:val="32AC0C06"/>
    <w:rsid w:val="32C43C94"/>
    <w:rsid w:val="32D16607"/>
    <w:rsid w:val="32E80A44"/>
    <w:rsid w:val="32EB3B6C"/>
    <w:rsid w:val="32FE3804"/>
    <w:rsid w:val="33125E56"/>
    <w:rsid w:val="331836DC"/>
    <w:rsid w:val="33190199"/>
    <w:rsid w:val="332A5750"/>
    <w:rsid w:val="33344EF5"/>
    <w:rsid w:val="33471AD0"/>
    <w:rsid w:val="33852A1B"/>
    <w:rsid w:val="33BA00DB"/>
    <w:rsid w:val="33D03C7A"/>
    <w:rsid w:val="33DD03A0"/>
    <w:rsid w:val="33F94067"/>
    <w:rsid w:val="34076784"/>
    <w:rsid w:val="3424741B"/>
    <w:rsid w:val="342D773D"/>
    <w:rsid w:val="34385926"/>
    <w:rsid w:val="344160C1"/>
    <w:rsid w:val="34AE5EA8"/>
    <w:rsid w:val="34BD7886"/>
    <w:rsid w:val="34E87939"/>
    <w:rsid w:val="34F56B8F"/>
    <w:rsid w:val="351B358A"/>
    <w:rsid w:val="3537750C"/>
    <w:rsid w:val="3537798C"/>
    <w:rsid w:val="35721391"/>
    <w:rsid w:val="35AB5476"/>
    <w:rsid w:val="35AE16C9"/>
    <w:rsid w:val="35B75F88"/>
    <w:rsid w:val="35C13FC9"/>
    <w:rsid w:val="35CF5A3D"/>
    <w:rsid w:val="35F710FF"/>
    <w:rsid w:val="360C7CE9"/>
    <w:rsid w:val="361336E7"/>
    <w:rsid w:val="362F3D1C"/>
    <w:rsid w:val="364257B6"/>
    <w:rsid w:val="365E789E"/>
    <w:rsid w:val="36744955"/>
    <w:rsid w:val="367E3807"/>
    <w:rsid w:val="367F740D"/>
    <w:rsid w:val="368E5592"/>
    <w:rsid w:val="37066518"/>
    <w:rsid w:val="373C06F3"/>
    <w:rsid w:val="376E1E31"/>
    <w:rsid w:val="37E8120D"/>
    <w:rsid w:val="37EA5922"/>
    <w:rsid w:val="38276B93"/>
    <w:rsid w:val="38654D2F"/>
    <w:rsid w:val="38844787"/>
    <w:rsid w:val="38AC3431"/>
    <w:rsid w:val="38D17360"/>
    <w:rsid w:val="392B1836"/>
    <w:rsid w:val="392F2E16"/>
    <w:rsid w:val="398443D3"/>
    <w:rsid w:val="39856902"/>
    <w:rsid w:val="39B21C69"/>
    <w:rsid w:val="39B61C37"/>
    <w:rsid w:val="39CE564E"/>
    <w:rsid w:val="39DC420F"/>
    <w:rsid w:val="39DE77CB"/>
    <w:rsid w:val="39E00529"/>
    <w:rsid w:val="3A0B64A7"/>
    <w:rsid w:val="3A403313"/>
    <w:rsid w:val="3A4579E6"/>
    <w:rsid w:val="3A574DDA"/>
    <w:rsid w:val="3A596BD1"/>
    <w:rsid w:val="3A8F1281"/>
    <w:rsid w:val="3ABE3E9E"/>
    <w:rsid w:val="3AD3075A"/>
    <w:rsid w:val="3AF74C02"/>
    <w:rsid w:val="3B55597F"/>
    <w:rsid w:val="3B84149C"/>
    <w:rsid w:val="3B8F618D"/>
    <w:rsid w:val="3B9823EF"/>
    <w:rsid w:val="3BC36272"/>
    <w:rsid w:val="3BD07FDD"/>
    <w:rsid w:val="3BE13D5E"/>
    <w:rsid w:val="3BF53366"/>
    <w:rsid w:val="3C0059A5"/>
    <w:rsid w:val="3C103151"/>
    <w:rsid w:val="3C113558"/>
    <w:rsid w:val="3C134E78"/>
    <w:rsid w:val="3C434314"/>
    <w:rsid w:val="3C5F1A0E"/>
    <w:rsid w:val="3C970C16"/>
    <w:rsid w:val="3CA22F6A"/>
    <w:rsid w:val="3CCB5FED"/>
    <w:rsid w:val="3CD062CD"/>
    <w:rsid w:val="3D014A01"/>
    <w:rsid w:val="3D1C1921"/>
    <w:rsid w:val="3D32789A"/>
    <w:rsid w:val="3D5FE6E5"/>
    <w:rsid w:val="3D7E0262"/>
    <w:rsid w:val="3D956BAE"/>
    <w:rsid w:val="3DBA03C3"/>
    <w:rsid w:val="3DC5043F"/>
    <w:rsid w:val="3DEC7285"/>
    <w:rsid w:val="3DF6345D"/>
    <w:rsid w:val="3DFF227A"/>
    <w:rsid w:val="3E047890"/>
    <w:rsid w:val="3E111308"/>
    <w:rsid w:val="3E1C4F95"/>
    <w:rsid w:val="3E252895"/>
    <w:rsid w:val="3E2B5515"/>
    <w:rsid w:val="3E370692"/>
    <w:rsid w:val="3E4D4F28"/>
    <w:rsid w:val="3E546FF0"/>
    <w:rsid w:val="3E815385"/>
    <w:rsid w:val="3E816851"/>
    <w:rsid w:val="3E886766"/>
    <w:rsid w:val="3E8A01E6"/>
    <w:rsid w:val="3EBA7D92"/>
    <w:rsid w:val="3EBC3D16"/>
    <w:rsid w:val="3EE13701"/>
    <w:rsid w:val="3EF50C1C"/>
    <w:rsid w:val="3F0F400B"/>
    <w:rsid w:val="3F1A4BB3"/>
    <w:rsid w:val="3F3C5097"/>
    <w:rsid w:val="3FBA5E41"/>
    <w:rsid w:val="3FE16CD9"/>
    <w:rsid w:val="40192BA6"/>
    <w:rsid w:val="402E0B16"/>
    <w:rsid w:val="403922F6"/>
    <w:rsid w:val="403D2262"/>
    <w:rsid w:val="40553D7B"/>
    <w:rsid w:val="405D62C1"/>
    <w:rsid w:val="40615CD2"/>
    <w:rsid w:val="407231D7"/>
    <w:rsid w:val="40821AFC"/>
    <w:rsid w:val="40952AB4"/>
    <w:rsid w:val="40B632BF"/>
    <w:rsid w:val="40B9220B"/>
    <w:rsid w:val="40BF3C01"/>
    <w:rsid w:val="41571534"/>
    <w:rsid w:val="41731A9F"/>
    <w:rsid w:val="41766EA9"/>
    <w:rsid w:val="41BF1229"/>
    <w:rsid w:val="41E35BD2"/>
    <w:rsid w:val="4214051D"/>
    <w:rsid w:val="422D18EA"/>
    <w:rsid w:val="42550A18"/>
    <w:rsid w:val="425D1C65"/>
    <w:rsid w:val="42613503"/>
    <w:rsid w:val="4277217A"/>
    <w:rsid w:val="428B303D"/>
    <w:rsid w:val="428D0A5E"/>
    <w:rsid w:val="429D496A"/>
    <w:rsid w:val="42C43697"/>
    <w:rsid w:val="42F473A1"/>
    <w:rsid w:val="430F539D"/>
    <w:rsid w:val="439672A2"/>
    <w:rsid w:val="43D87F6C"/>
    <w:rsid w:val="43DB0121"/>
    <w:rsid w:val="43E97C54"/>
    <w:rsid w:val="441E62C0"/>
    <w:rsid w:val="442E38B9"/>
    <w:rsid w:val="444E001B"/>
    <w:rsid w:val="44723326"/>
    <w:rsid w:val="447802E0"/>
    <w:rsid w:val="44824F14"/>
    <w:rsid w:val="44CE2FE3"/>
    <w:rsid w:val="44D24623"/>
    <w:rsid w:val="44D570FB"/>
    <w:rsid w:val="44E4585D"/>
    <w:rsid w:val="44EF5F9C"/>
    <w:rsid w:val="45231E65"/>
    <w:rsid w:val="45246816"/>
    <w:rsid w:val="45325D14"/>
    <w:rsid w:val="45404BDA"/>
    <w:rsid w:val="45464C32"/>
    <w:rsid w:val="45811C7C"/>
    <w:rsid w:val="45834CF2"/>
    <w:rsid w:val="45906116"/>
    <w:rsid w:val="459C3BCC"/>
    <w:rsid w:val="45F66658"/>
    <w:rsid w:val="46244F73"/>
    <w:rsid w:val="462705C0"/>
    <w:rsid w:val="46421A0C"/>
    <w:rsid w:val="466452EE"/>
    <w:rsid w:val="468B3EFB"/>
    <w:rsid w:val="469B5FE6"/>
    <w:rsid w:val="46D17B1C"/>
    <w:rsid w:val="46D43C1A"/>
    <w:rsid w:val="46D65EC9"/>
    <w:rsid w:val="46D9799A"/>
    <w:rsid w:val="4703462D"/>
    <w:rsid w:val="470A6193"/>
    <w:rsid w:val="471C6E91"/>
    <w:rsid w:val="472C2CA2"/>
    <w:rsid w:val="47385210"/>
    <w:rsid w:val="474B769A"/>
    <w:rsid w:val="474D04AA"/>
    <w:rsid w:val="47565B16"/>
    <w:rsid w:val="477D50A0"/>
    <w:rsid w:val="478F3682"/>
    <w:rsid w:val="47BF709A"/>
    <w:rsid w:val="47DC4F5C"/>
    <w:rsid w:val="47EA50A0"/>
    <w:rsid w:val="47F60B91"/>
    <w:rsid w:val="47F6293F"/>
    <w:rsid w:val="481C2B1D"/>
    <w:rsid w:val="4836718F"/>
    <w:rsid w:val="485A7DD9"/>
    <w:rsid w:val="485D44EE"/>
    <w:rsid w:val="486C04A3"/>
    <w:rsid w:val="486E1F78"/>
    <w:rsid w:val="48B40671"/>
    <w:rsid w:val="48C42A3E"/>
    <w:rsid w:val="48C90538"/>
    <w:rsid w:val="48D15A8D"/>
    <w:rsid w:val="48E846C6"/>
    <w:rsid w:val="492C0191"/>
    <w:rsid w:val="49312A5F"/>
    <w:rsid w:val="49384E4D"/>
    <w:rsid w:val="498918D2"/>
    <w:rsid w:val="499B5738"/>
    <w:rsid w:val="499F244D"/>
    <w:rsid w:val="49A07E15"/>
    <w:rsid w:val="49C52618"/>
    <w:rsid w:val="49DE17B9"/>
    <w:rsid w:val="4A015856"/>
    <w:rsid w:val="4A2737D4"/>
    <w:rsid w:val="4A2F7563"/>
    <w:rsid w:val="4A331C29"/>
    <w:rsid w:val="4A394044"/>
    <w:rsid w:val="4A4060F4"/>
    <w:rsid w:val="4A693610"/>
    <w:rsid w:val="4A973F3F"/>
    <w:rsid w:val="4AD152CC"/>
    <w:rsid w:val="4AE101DF"/>
    <w:rsid w:val="4AF96BC7"/>
    <w:rsid w:val="4B1C090F"/>
    <w:rsid w:val="4B416A7D"/>
    <w:rsid w:val="4B42169D"/>
    <w:rsid w:val="4B5A416B"/>
    <w:rsid w:val="4B6D116B"/>
    <w:rsid w:val="4B8019D2"/>
    <w:rsid w:val="4B862A85"/>
    <w:rsid w:val="4BB77BA6"/>
    <w:rsid w:val="4BEC36C6"/>
    <w:rsid w:val="4C063EED"/>
    <w:rsid w:val="4C0762F7"/>
    <w:rsid w:val="4C222773"/>
    <w:rsid w:val="4C771B75"/>
    <w:rsid w:val="4C997D3D"/>
    <w:rsid w:val="4CA867C7"/>
    <w:rsid w:val="4CB90E97"/>
    <w:rsid w:val="4CC64D17"/>
    <w:rsid w:val="4CEF36E2"/>
    <w:rsid w:val="4CEF4DC5"/>
    <w:rsid w:val="4D0F2B48"/>
    <w:rsid w:val="4D127D69"/>
    <w:rsid w:val="4D16138E"/>
    <w:rsid w:val="4D1F3437"/>
    <w:rsid w:val="4D254854"/>
    <w:rsid w:val="4D502AF2"/>
    <w:rsid w:val="4D6640C3"/>
    <w:rsid w:val="4D700D09"/>
    <w:rsid w:val="4D930C30"/>
    <w:rsid w:val="4D9868C3"/>
    <w:rsid w:val="4E257655"/>
    <w:rsid w:val="4E636CCA"/>
    <w:rsid w:val="4E8E7871"/>
    <w:rsid w:val="4EDE7433"/>
    <w:rsid w:val="4F031AB7"/>
    <w:rsid w:val="4F2B696A"/>
    <w:rsid w:val="4F372380"/>
    <w:rsid w:val="4F372FFB"/>
    <w:rsid w:val="4F3B0718"/>
    <w:rsid w:val="4F5C26A0"/>
    <w:rsid w:val="4F6D5E7B"/>
    <w:rsid w:val="4FA83899"/>
    <w:rsid w:val="4FE63299"/>
    <w:rsid w:val="4FF11CEE"/>
    <w:rsid w:val="4FF2476A"/>
    <w:rsid w:val="501D1BC6"/>
    <w:rsid w:val="5025116D"/>
    <w:rsid w:val="5042503E"/>
    <w:rsid w:val="50455767"/>
    <w:rsid w:val="506E6C92"/>
    <w:rsid w:val="5075461D"/>
    <w:rsid w:val="509937A3"/>
    <w:rsid w:val="50D457E8"/>
    <w:rsid w:val="51190719"/>
    <w:rsid w:val="51281690"/>
    <w:rsid w:val="514C3C74"/>
    <w:rsid w:val="51546100"/>
    <w:rsid w:val="51775CBB"/>
    <w:rsid w:val="51860594"/>
    <w:rsid w:val="51876136"/>
    <w:rsid w:val="519344F0"/>
    <w:rsid w:val="51BF6995"/>
    <w:rsid w:val="51F30671"/>
    <w:rsid w:val="521C1509"/>
    <w:rsid w:val="52240B17"/>
    <w:rsid w:val="52332402"/>
    <w:rsid w:val="523522B6"/>
    <w:rsid w:val="52395ECD"/>
    <w:rsid w:val="52525566"/>
    <w:rsid w:val="52C10D75"/>
    <w:rsid w:val="52F7756C"/>
    <w:rsid w:val="530530EA"/>
    <w:rsid w:val="53103DA2"/>
    <w:rsid w:val="5311687F"/>
    <w:rsid w:val="53377FEC"/>
    <w:rsid w:val="53536239"/>
    <w:rsid w:val="535E58BA"/>
    <w:rsid w:val="537868FE"/>
    <w:rsid w:val="538A62F2"/>
    <w:rsid w:val="539271B1"/>
    <w:rsid w:val="53C27FF8"/>
    <w:rsid w:val="54181E8F"/>
    <w:rsid w:val="541A33FA"/>
    <w:rsid w:val="54212AF2"/>
    <w:rsid w:val="542B05BF"/>
    <w:rsid w:val="546D7D50"/>
    <w:rsid w:val="547F351F"/>
    <w:rsid w:val="54986FAB"/>
    <w:rsid w:val="549E1A80"/>
    <w:rsid w:val="54A12E49"/>
    <w:rsid w:val="54B73573"/>
    <w:rsid w:val="54C658F4"/>
    <w:rsid w:val="54DF3DD3"/>
    <w:rsid w:val="54E83743"/>
    <w:rsid w:val="54EA551B"/>
    <w:rsid w:val="550C4BD7"/>
    <w:rsid w:val="5512524B"/>
    <w:rsid w:val="553650C5"/>
    <w:rsid w:val="55386F12"/>
    <w:rsid w:val="553E1624"/>
    <w:rsid w:val="55456CB4"/>
    <w:rsid w:val="554C1D56"/>
    <w:rsid w:val="555206C5"/>
    <w:rsid w:val="55572986"/>
    <w:rsid w:val="557F360E"/>
    <w:rsid w:val="559B337F"/>
    <w:rsid w:val="55A364A7"/>
    <w:rsid w:val="55B646A3"/>
    <w:rsid w:val="55BE64BA"/>
    <w:rsid w:val="55C062DD"/>
    <w:rsid w:val="56074D34"/>
    <w:rsid w:val="561B0A97"/>
    <w:rsid w:val="56241882"/>
    <w:rsid w:val="563E723D"/>
    <w:rsid w:val="564822B6"/>
    <w:rsid w:val="565340FA"/>
    <w:rsid w:val="56535401"/>
    <w:rsid w:val="56676D66"/>
    <w:rsid w:val="56A408FF"/>
    <w:rsid w:val="56B35639"/>
    <w:rsid w:val="56B631D9"/>
    <w:rsid w:val="56D407C0"/>
    <w:rsid w:val="56D431EB"/>
    <w:rsid w:val="56DC53F6"/>
    <w:rsid w:val="570E7132"/>
    <w:rsid w:val="57134EAE"/>
    <w:rsid w:val="5723343E"/>
    <w:rsid w:val="573D7EAB"/>
    <w:rsid w:val="57543E57"/>
    <w:rsid w:val="576229BC"/>
    <w:rsid w:val="576784A1"/>
    <w:rsid w:val="577832D6"/>
    <w:rsid w:val="578F5BA5"/>
    <w:rsid w:val="57A203EE"/>
    <w:rsid w:val="57B160A2"/>
    <w:rsid w:val="57B60D2F"/>
    <w:rsid w:val="57F25ABC"/>
    <w:rsid w:val="57F74D08"/>
    <w:rsid w:val="58172265"/>
    <w:rsid w:val="582C5A22"/>
    <w:rsid w:val="58694A68"/>
    <w:rsid w:val="58697B42"/>
    <w:rsid w:val="586B4C84"/>
    <w:rsid w:val="589A378D"/>
    <w:rsid w:val="58B8166E"/>
    <w:rsid w:val="58C85C32"/>
    <w:rsid w:val="58DC16DE"/>
    <w:rsid w:val="595B6075"/>
    <w:rsid w:val="59CB24F0"/>
    <w:rsid w:val="59D84667"/>
    <w:rsid w:val="59FA6A71"/>
    <w:rsid w:val="5A073226"/>
    <w:rsid w:val="5A242B45"/>
    <w:rsid w:val="5A2F2CC8"/>
    <w:rsid w:val="5A5C78D3"/>
    <w:rsid w:val="5A6D500B"/>
    <w:rsid w:val="5ACC7594"/>
    <w:rsid w:val="5ADC59C5"/>
    <w:rsid w:val="5AE1122D"/>
    <w:rsid w:val="5AF86C4E"/>
    <w:rsid w:val="5B0A6A40"/>
    <w:rsid w:val="5B0F559B"/>
    <w:rsid w:val="5B13484C"/>
    <w:rsid w:val="5B341898"/>
    <w:rsid w:val="5B593A87"/>
    <w:rsid w:val="5B5C08B4"/>
    <w:rsid w:val="5B6339F0"/>
    <w:rsid w:val="5BA26962"/>
    <w:rsid w:val="5BD428E4"/>
    <w:rsid w:val="5BF7EFE6"/>
    <w:rsid w:val="5C10702D"/>
    <w:rsid w:val="5C152601"/>
    <w:rsid w:val="5C200D9C"/>
    <w:rsid w:val="5C591F03"/>
    <w:rsid w:val="5C79077B"/>
    <w:rsid w:val="5C7D31D8"/>
    <w:rsid w:val="5C8A1B2F"/>
    <w:rsid w:val="5C8F586D"/>
    <w:rsid w:val="5C9A5B38"/>
    <w:rsid w:val="5CB353D5"/>
    <w:rsid w:val="5CFE264B"/>
    <w:rsid w:val="5D2C7ED8"/>
    <w:rsid w:val="5D3610BD"/>
    <w:rsid w:val="5D714C12"/>
    <w:rsid w:val="5D914004"/>
    <w:rsid w:val="5DCE0B04"/>
    <w:rsid w:val="5DD72473"/>
    <w:rsid w:val="5DD86807"/>
    <w:rsid w:val="5DDD1055"/>
    <w:rsid w:val="5DED0803"/>
    <w:rsid w:val="5DF503DE"/>
    <w:rsid w:val="5E1B6E61"/>
    <w:rsid w:val="5E241926"/>
    <w:rsid w:val="5E2A4C99"/>
    <w:rsid w:val="5E3A670F"/>
    <w:rsid w:val="5E6C7858"/>
    <w:rsid w:val="5E8327CD"/>
    <w:rsid w:val="5E9347E2"/>
    <w:rsid w:val="5EA77AE8"/>
    <w:rsid w:val="5EAA5DDA"/>
    <w:rsid w:val="5ED37402"/>
    <w:rsid w:val="5F070D03"/>
    <w:rsid w:val="5F0D0843"/>
    <w:rsid w:val="5F1D752B"/>
    <w:rsid w:val="5F41229A"/>
    <w:rsid w:val="5F426012"/>
    <w:rsid w:val="5F561B72"/>
    <w:rsid w:val="5F5B3C1C"/>
    <w:rsid w:val="5F69359F"/>
    <w:rsid w:val="5FBA5EDB"/>
    <w:rsid w:val="5FD043FA"/>
    <w:rsid w:val="5FF53085"/>
    <w:rsid w:val="603B4F3C"/>
    <w:rsid w:val="6057256B"/>
    <w:rsid w:val="606007BB"/>
    <w:rsid w:val="607E33C1"/>
    <w:rsid w:val="60977324"/>
    <w:rsid w:val="60AC7F66"/>
    <w:rsid w:val="60D7754C"/>
    <w:rsid w:val="61150138"/>
    <w:rsid w:val="61333E65"/>
    <w:rsid w:val="61400C47"/>
    <w:rsid w:val="617E7A28"/>
    <w:rsid w:val="61AD3C2D"/>
    <w:rsid w:val="61BF10D9"/>
    <w:rsid w:val="61DA3D4C"/>
    <w:rsid w:val="61E3619B"/>
    <w:rsid w:val="61E6537B"/>
    <w:rsid w:val="61FE26C5"/>
    <w:rsid w:val="62025CAE"/>
    <w:rsid w:val="62146E01"/>
    <w:rsid w:val="6226028A"/>
    <w:rsid w:val="6233139D"/>
    <w:rsid w:val="624943AD"/>
    <w:rsid w:val="62592CAB"/>
    <w:rsid w:val="628232F6"/>
    <w:rsid w:val="628456F5"/>
    <w:rsid w:val="628D1E2F"/>
    <w:rsid w:val="628F79E4"/>
    <w:rsid w:val="629E103F"/>
    <w:rsid w:val="62A72EEF"/>
    <w:rsid w:val="62AC22DC"/>
    <w:rsid w:val="62AE40EB"/>
    <w:rsid w:val="62DE2A8A"/>
    <w:rsid w:val="62E87F19"/>
    <w:rsid w:val="632C14B3"/>
    <w:rsid w:val="633D7B3F"/>
    <w:rsid w:val="63440525"/>
    <w:rsid w:val="63447D07"/>
    <w:rsid w:val="634F5114"/>
    <w:rsid w:val="637833E8"/>
    <w:rsid w:val="638042E0"/>
    <w:rsid w:val="638719BF"/>
    <w:rsid w:val="63C45248"/>
    <w:rsid w:val="63C931B9"/>
    <w:rsid w:val="63CB03E6"/>
    <w:rsid w:val="63CF6769"/>
    <w:rsid w:val="63D863F5"/>
    <w:rsid w:val="64575176"/>
    <w:rsid w:val="645E78E8"/>
    <w:rsid w:val="6477734C"/>
    <w:rsid w:val="648B4726"/>
    <w:rsid w:val="64C13D51"/>
    <w:rsid w:val="64C67905"/>
    <w:rsid w:val="64D04446"/>
    <w:rsid w:val="64E45EF7"/>
    <w:rsid w:val="64FF67AA"/>
    <w:rsid w:val="650F4BE9"/>
    <w:rsid w:val="652354C5"/>
    <w:rsid w:val="65384825"/>
    <w:rsid w:val="654B5C68"/>
    <w:rsid w:val="656E284E"/>
    <w:rsid w:val="65A9009F"/>
    <w:rsid w:val="65E762C3"/>
    <w:rsid w:val="65EC7453"/>
    <w:rsid w:val="65EE2DA5"/>
    <w:rsid w:val="662619CF"/>
    <w:rsid w:val="663F7B69"/>
    <w:rsid w:val="66532087"/>
    <w:rsid w:val="665E794C"/>
    <w:rsid w:val="666343D5"/>
    <w:rsid w:val="6691014E"/>
    <w:rsid w:val="66B670A5"/>
    <w:rsid w:val="66BC652E"/>
    <w:rsid w:val="66C87CCE"/>
    <w:rsid w:val="66D66656"/>
    <w:rsid w:val="66F67B9F"/>
    <w:rsid w:val="66FA0EB5"/>
    <w:rsid w:val="670D6454"/>
    <w:rsid w:val="6739419F"/>
    <w:rsid w:val="674814BF"/>
    <w:rsid w:val="67696A4A"/>
    <w:rsid w:val="677435B2"/>
    <w:rsid w:val="6774683B"/>
    <w:rsid w:val="678447F7"/>
    <w:rsid w:val="67A602CE"/>
    <w:rsid w:val="67AE4896"/>
    <w:rsid w:val="67C779FD"/>
    <w:rsid w:val="67EF75F1"/>
    <w:rsid w:val="67FB0C50"/>
    <w:rsid w:val="681F19AF"/>
    <w:rsid w:val="684F3C7A"/>
    <w:rsid w:val="68526DAE"/>
    <w:rsid w:val="685B53D9"/>
    <w:rsid w:val="685D21D0"/>
    <w:rsid w:val="68722B08"/>
    <w:rsid w:val="68815DFE"/>
    <w:rsid w:val="68BE3783"/>
    <w:rsid w:val="68F71794"/>
    <w:rsid w:val="69124F16"/>
    <w:rsid w:val="691A5092"/>
    <w:rsid w:val="69381A97"/>
    <w:rsid w:val="694A5205"/>
    <w:rsid w:val="695C5694"/>
    <w:rsid w:val="69892875"/>
    <w:rsid w:val="6990454A"/>
    <w:rsid w:val="69CD5C14"/>
    <w:rsid w:val="69CF0D33"/>
    <w:rsid w:val="69D84304"/>
    <w:rsid w:val="69E7542D"/>
    <w:rsid w:val="69EB7719"/>
    <w:rsid w:val="69F32995"/>
    <w:rsid w:val="6A002EBA"/>
    <w:rsid w:val="6A3A7E8E"/>
    <w:rsid w:val="6A480F33"/>
    <w:rsid w:val="6A784CEA"/>
    <w:rsid w:val="6A7A48B2"/>
    <w:rsid w:val="6A8C38EE"/>
    <w:rsid w:val="6A9B1387"/>
    <w:rsid w:val="6ABE50E7"/>
    <w:rsid w:val="6AC835CF"/>
    <w:rsid w:val="6AD25AE7"/>
    <w:rsid w:val="6AE05B2C"/>
    <w:rsid w:val="6AEE01B2"/>
    <w:rsid w:val="6AF04462"/>
    <w:rsid w:val="6AF24D91"/>
    <w:rsid w:val="6B074E0D"/>
    <w:rsid w:val="6B090A33"/>
    <w:rsid w:val="6B135351"/>
    <w:rsid w:val="6B711C68"/>
    <w:rsid w:val="6B9876E6"/>
    <w:rsid w:val="6B9946B3"/>
    <w:rsid w:val="6BBB33D4"/>
    <w:rsid w:val="6BBD539F"/>
    <w:rsid w:val="6BC61FA3"/>
    <w:rsid w:val="6BDB259B"/>
    <w:rsid w:val="6C046B2A"/>
    <w:rsid w:val="6C094140"/>
    <w:rsid w:val="6C19627C"/>
    <w:rsid w:val="6C354F35"/>
    <w:rsid w:val="6C4863DB"/>
    <w:rsid w:val="6C662189"/>
    <w:rsid w:val="6C7007C7"/>
    <w:rsid w:val="6C8E0AE9"/>
    <w:rsid w:val="6CD75FEC"/>
    <w:rsid w:val="6D1C1A76"/>
    <w:rsid w:val="6D266F73"/>
    <w:rsid w:val="6D383FB8"/>
    <w:rsid w:val="6D4E3D87"/>
    <w:rsid w:val="6D51738B"/>
    <w:rsid w:val="6D8A036F"/>
    <w:rsid w:val="6DA55BF3"/>
    <w:rsid w:val="6DB34BD5"/>
    <w:rsid w:val="6DE76850"/>
    <w:rsid w:val="6E1E324F"/>
    <w:rsid w:val="6E707791"/>
    <w:rsid w:val="6E8377F4"/>
    <w:rsid w:val="6EC142A0"/>
    <w:rsid w:val="6EE12692"/>
    <w:rsid w:val="6EE36822"/>
    <w:rsid w:val="6F1658B7"/>
    <w:rsid w:val="6F2D08E9"/>
    <w:rsid w:val="6F353AC5"/>
    <w:rsid w:val="6FA81B6E"/>
    <w:rsid w:val="6FB20BD4"/>
    <w:rsid w:val="6FB650F7"/>
    <w:rsid w:val="6FBA59BE"/>
    <w:rsid w:val="6FBE3493"/>
    <w:rsid w:val="6FF46A05"/>
    <w:rsid w:val="6FFB5639"/>
    <w:rsid w:val="70231548"/>
    <w:rsid w:val="70296B3E"/>
    <w:rsid w:val="70583ECF"/>
    <w:rsid w:val="70611204"/>
    <w:rsid w:val="707A560C"/>
    <w:rsid w:val="70B00E07"/>
    <w:rsid w:val="70CB3C99"/>
    <w:rsid w:val="70CC17AC"/>
    <w:rsid w:val="70F80C27"/>
    <w:rsid w:val="71055CBF"/>
    <w:rsid w:val="711D5064"/>
    <w:rsid w:val="711F283F"/>
    <w:rsid w:val="71392DC0"/>
    <w:rsid w:val="715F4802"/>
    <w:rsid w:val="716B3747"/>
    <w:rsid w:val="71721C3E"/>
    <w:rsid w:val="71B04CD4"/>
    <w:rsid w:val="71F847D3"/>
    <w:rsid w:val="72163645"/>
    <w:rsid w:val="722E4900"/>
    <w:rsid w:val="72502D25"/>
    <w:rsid w:val="726447C6"/>
    <w:rsid w:val="727C31C5"/>
    <w:rsid w:val="72B172DF"/>
    <w:rsid w:val="72B50C40"/>
    <w:rsid w:val="72C47013"/>
    <w:rsid w:val="72D75E5C"/>
    <w:rsid w:val="72E53190"/>
    <w:rsid w:val="7306587D"/>
    <w:rsid w:val="73221F8B"/>
    <w:rsid w:val="733A0C49"/>
    <w:rsid w:val="73445350"/>
    <w:rsid w:val="73497E70"/>
    <w:rsid w:val="7368528F"/>
    <w:rsid w:val="739764D5"/>
    <w:rsid w:val="73C66DBA"/>
    <w:rsid w:val="73CC5F59"/>
    <w:rsid w:val="73EF5E77"/>
    <w:rsid w:val="74321789"/>
    <w:rsid w:val="746E7751"/>
    <w:rsid w:val="74844CAB"/>
    <w:rsid w:val="74891FC3"/>
    <w:rsid w:val="74940C67"/>
    <w:rsid w:val="74943C59"/>
    <w:rsid w:val="74983EEE"/>
    <w:rsid w:val="74A40EAA"/>
    <w:rsid w:val="74C26C40"/>
    <w:rsid w:val="74D00D6F"/>
    <w:rsid w:val="74D45277"/>
    <w:rsid w:val="74D61BA3"/>
    <w:rsid w:val="74E76FE8"/>
    <w:rsid w:val="74EE227B"/>
    <w:rsid w:val="74EF0950"/>
    <w:rsid w:val="74F11C15"/>
    <w:rsid w:val="74FA2C30"/>
    <w:rsid w:val="753104B4"/>
    <w:rsid w:val="754A19EC"/>
    <w:rsid w:val="754D5C4B"/>
    <w:rsid w:val="754F4FA8"/>
    <w:rsid w:val="755E7B15"/>
    <w:rsid w:val="759018D1"/>
    <w:rsid w:val="75AB6C74"/>
    <w:rsid w:val="75B63B45"/>
    <w:rsid w:val="75EFF971"/>
    <w:rsid w:val="762B1157"/>
    <w:rsid w:val="76B83436"/>
    <w:rsid w:val="76C240A7"/>
    <w:rsid w:val="76C5258F"/>
    <w:rsid w:val="76CC2C60"/>
    <w:rsid w:val="76CD7179"/>
    <w:rsid w:val="76F66945"/>
    <w:rsid w:val="77307FA2"/>
    <w:rsid w:val="775246B7"/>
    <w:rsid w:val="775C3CBE"/>
    <w:rsid w:val="779C40E2"/>
    <w:rsid w:val="77B21B30"/>
    <w:rsid w:val="77B533CE"/>
    <w:rsid w:val="77F07CEF"/>
    <w:rsid w:val="78016ADA"/>
    <w:rsid w:val="780B7492"/>
    <w:rsid w:val="781E69D1"/>
    <w:rsid w:val="782C123D"/>
    <w:rsid w:val="78727511"/>
    <w:rsid w:val="789A1168"/>
    <w:rsid w:val="78A771BA"/>
    <w:rsid w:val="78AF124B"/>
    <w:rsid w:val="78CD05A1"/>
    <w:rsid w:val="790A599B"/>
    <w:rsid w:val="79130A70"/>
    <w:rsid w:val="79322002"/>
    <w:rsid w:val="79586707"/>
    <w:rsid w:val="79652BD2"/>
    <w:rsid w:val="7967694A"/>
    <w:rsid w:val="797A7CBE"/>
    <w:rsid w:val="79817A0B"/>
    <w:rsid w:val="79921C19"/>
    <w:rsid w:val="79982FA7"/>
    <w:rsid w:val="799A79EA"/>
    <w:rsid w:val="79A256AA"/>
    <w:rsid w:val="79C0148D"/>
    <w:rsid w:val="79D24E9E"/>
    <w:rsid w:val="7A247576"/>
    <w:rsid w:val="7A263B6B"/>
    <w:rsid w:val="7A282EAC"/>
    <w:rsid w:val="7A601D17"/>
    <w:rsid w:val="7A6211FC"/>
    <w:rsid w:val="7A68030C"/>
    <w:rsid w:val="7A680BCB"/>
    <w:rsid w:val="7AAD2FF6"/>
    <w:rsid w:val="7ACA53E2"/>
    <w:rsid w:val="7AF46346"/>
    <w:rsid w:val="7B0F5EBF"/>
    <w:rsid w:val="7B130FB9"/>
    <w:rsid w:val="7B314EB0"/>
    <w:rsid w:val="7B32669C"/>
    <w:rsid w:val="7B3771BE"/>
    <w:rsid w:val="7B8214FC"/>
    <w:rsid w:val="7B9A4DB4"/>
    <w:rsid w:val="7BAE449F"/>
    <w:rsid w:val="7BB87930"/>
    <w:rsid w:val="7BF64EDE"/>
    <w:rsid w:val="7BFF59BA"/>
    <w:rsid w:val="7C0D107D"/>
    <w:rsid w:val="7C393401"/>
    <w:rsid w:val="7C400C1E"/>
    <w:rsid w:val="7C4A0868"/>
    <w:rsid w:val="7C4F64B9"/>
    <w:rsid w:val="7C5D43D5"/>
    <w:rsid w:val="7C860D51"/>
    <w:rsid w:val="7C961A20"/>
    <w:rsid w:val="7CAB2FF1"/>
    <w:rsid w:val="7CBA7D64"/>
    <w:rsid w:val="7CD54468"/>
    <w:rsid w:val="7D225696"/>
    <w:rsid w:val="7D427213"/>
    <w:rsid w:val="7D5D1D41"/>
    <w:rsid w:val="7D9D71DE"/>
    <w:rsid w:val="7DAF77C9"/>
    <w:rsid w:val="7DD11708"/>
    <w:rsid w:val="7DED07EA"/>
    <w:rsid w:val="7DFD412D"/>
    <w:rsid w:val="7DFEC959"/>
    <w:rsid w:val="7E196D83"/>
    <w:rsid w:val="7E201ADB"/>
    <w:rsid w:val="7E4159BB"/>
    <w:rsid w:val="7E536247"/>
    <w:rsid w:val="7E5865EC"/>
    <w:rsid w:val="7E6C2BA8"/>
    <w:rsid w:val="7EAE3255"/>
    <w:rsid w:val="7EBD579E"/>
    <w:rsid w:val="7EC167BD"/>
    <w:rsid w:val="7ED20D09"/>
    <w:rsid w:val="7EEF71C5"/>
    <w:rsid w:val="7EF90DCD"/>
    <w:rsid w:val="7F0B1E1F"/>
    <w:rsid w:val="7F1B445E"/>
    <w:rsid w:val="7F250D8D"/>
    <w:rsid w:val="7F272D9E"/>
    <w:rsid w:val="7F2A6313"/>
    <w:rsid w:val="7F390D88"/>
    <w:rsid w:val="7FE32573"/>
    <w:rsid w:val="7FFBFF6F"/>
    <w:rsid w:val="7FFF1493"/>
    <w:rsid w:val="B6FD9A8C"/>
    <w:rsid w:val="BB972D23"/>
    <w:rsid w:val="BBFB7150"/>
    <w:rsid w:val="BFDB829A"/>
    <w:rsid w:val="DFD9FA4E"/>
    <w:rsid w:val="DFEE071A"/>
    <w:rsid w:val="DFF5746D"/>
    <w:rsid w:val="EAFD71AF"/>
    <w:rsid w:val="EFF778A1"/>
    <w:rsid w:val="FDB3815B"/>
    <w:rsid w:val="FFB7E8EB"/>
    <w:rsid w:val="FFBFA2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9">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9"/>
    <w:qFormat/>
    <w:uiPriority w:val="0"/>
    <w:pPr>
      <w:jc w:val="left"/>
    </w:pPr>
  </w:style>
  <w:style w:type="paragraph" w:styleId="13">
    <w:name w:val="Body Text 3"/>
    <w:basedOn w:val="1"/>
    <w:link w:val="50"/>
    <w:unhideWhenUsed/>
    <w:qFormat/>
    <w:uiPriority w:val="99"/>
    <w:pPr>
      <w:spacing w:after="120"/>
    </w:pPr>
    <w:rPr>
      <w:sz w:val="16"/>
      <w:szCs w:val="16"/>
    </w:rPr>
  </w:style>
  <w:style w:type="paragraph" w:styleId="14">
    <w:name w:val="Body Text"/>
    <w:basedOn w:val="1"/>
    <w:next w:val="15"/>
    <w:link w:val="51"/>
    <w:unhideWhenUsed/>
    <w:qFormat/>
    <w:uiPriority w:val="0"/>
    <w:pPr>
      <w:spacing w:after="120"/>
    </w:pPr>
  </w:style>
  <w:style w:type="paragraph" w:styleId="15">
    <w:name w:val="toc 2"/>
    <w:basedOn w:val="1"/>
    <w:next w:val="1"/>
    <w:unhideWhenUsed/>
    <w:qFormat/>
    <w:uiPriority w:val="39"/>
    <w:pPr>
      <w:tabs>
        <w:tab w:val="right" w:leader="dot" w:pos="8296"/>
      </w:tabs>
      <w:ind w:left="420" w:leftChars="200"/>
    </w:pPr>
  </w:style>
  <w:style w:type="paragraph" w:styleId="16">
    <w:name w:val="Body Text Indent"/>
    <w:basedOn w:val="1"/>
    <w:next w:val="7"/>
    <w:link w:val="47"/>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5"/>
    <w:link w:val="52"/>
    <w:autoRedefine/>
    <w:qFormat/>
    <w:uiPriority w:val="0"/>
    <w:rPr>
      <w:rFonts w:ascii="宋体" w:hAnsi="Courier New"/>
      <w:kern w:val="0"/>
      <w:sz w:val="20"/>
      <w:szCs w:val="21"/>
    </w:rPr>
  </w:style>
  <w:style w:type="paragraph" w:styleId="20">
    <w:name w:val="Date"/>
    <w:basedOn w:val="1"/>
    <w:next w:val="1"/>
    <w:link w:val="53"/>
    <w:unhideWhenUsed/>
    <w:qFormat/>
    <w:uiPriority w:val="99"/>
    <w:pPr>
      <w:ind w:left="100" w:leftChars="2500"/>
    </w:pPr>
  </w:style>
  <w:style w:type="paragraph" w:styleId="21">
    <w:name w:val="Balloon Text"/>
    <w:basedOn w:val="1"/>
    <w:autoRedefine/>
    <w:semiHidden/>
    <w:qFormat/>
    <w:uiPriority w:val="0"/>
    <w:rPr>
      <w:sz w:val="18"/>
      <w:szCs w:val="18"/>
    </w:rPr>
  </w:style>
  <w:style w:type="paragraph" w:styleId="22">
    <w:name w:val="footer"/>
    <w:basedOn w:val="1"/>
    <w:link w:val="54"/>
    <w:unhideWhenUsed/>
    <w:qFormat/>
    <w:uiPriority w:val="99"/>
    <w:pPr>
      <w:tabs>
        <w:tab w:val="center" w:pos="4153"/>
        <w:tab w:val="right" w:pos="8306"/>
      </w:tabs>
      <w:snapToGrid w:val="0"/>
      <w:jc w:val="left"/>
    </w:pPr>
    <w:rPr>
      <w:kern w:val="0"/>
      <w:sz w:val="18"/>
      <w:szCs w:val="18"/>
    </w:rPr>
  </w:style>
  <w:style w:type="paragraph" w:styleId="23">
    <w:name w:val="header"/>
    <w:basedOn w:val="1"/>
    <w:link w:val="5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9">
    <w:name w:val="annotation subject"/>
    <w:basedOn w:val="12"/>
    <w:next w:val="12"/>
    <w:link w:val="56"/>
    <w:qFormat/>
    <w:uiPriority w:val="99"/>
    <w:rPr>
      <w:b/>
      <w:bCs/>
    </w:rPr>
  </w:style>
  <w:style w:type="paragraph" w:styleId="30">
    <w:name w:val="Body Text First Indent"/>
    <w:basedOn w:val="14"/>
    <w:qFormat/>
    <w:uiPriority w:val="0"/>
    <w:pPr>
      <w:spacing w:afterLines="0" w:line="240" w:lineRule="auto"/>
      <w:ind w:firstLine="420" w:firstLineChars="100"/>
    </w:pPr>
    <w:rPr>
      <w:sz w:val="21"/>
    </w:rPr>
  </w:style>
  <w:style w:type="paragraph" w:styleId="31">
    <w:name w:val="Body Text First Indent 2"/>
    <w:basedOn w:val="16"/>
    <w:next w:val="1"/>
    <w:unhideWhenUsed/>
    <w:qFormat/>
    <w:uiPriority w:val="99"/>
    <w:pPr>
      <w:ind w:firstLine="420" w:firstLineChars="200"/>
    </w:pPr>
    <w:rPr>
      <w:rFonts w:ascii="Calibri" w:hAnsi="Calibri" w:eastAsia="宋体" w:cs="Times New Roman"/>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autoRedefine/>
    <w:qFormat/>
    <w:uiPriority w:val="22"/>
    <w:rPr>
      <w:b/>
    </w:rPr>
  </w:style>
  <w:style w:type="character" w:styleId="36">
    <w:name w:val="endnote reference"/>
    <w:autoRedefine/>
    <w:unhideWhenUsed/>
    <w:qFormat/>
    <w:uiPriority w:val="99"/>
    <w:rPr>
      <w:vertAlign w:val="superscript"/>
    </w:rPr>
  </w:style>
  <w:style w:type="character" w:styleId="37">
    <w:name w:val="page number"/>
    <w:autoRedefine/>
    <w:qFormat/>
    <w:uiPriority w:val="0"/>
  </w:style>
  <w:style w:type="character" w:styleId="38">
    <w:name w:val="FollowedHyperlink"/>
    <w:autoRedefine/>
    <w:unhideWhenUsed/>
    <w:qFormat/>
    <w:uiPriority w:val="99"/>
    <w:rPr>
      <w:color w:val="800080"/>
      <w:u w:val="single"/>
    </w:rPr>
  </w:style>
  <w:style w:type="character" w:styleId="39">
    <w:name w:val="Hyperlink"/>
    <w:autoRedefine/>
    <w:unhideWhenUsed/>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Default"/>
    <w:basedOn w:val="42"/>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2">
    <w:name w:val="正文1"/>
    <w:autoRedefine/>
    <w:qFormat/>
    <w:uiPriority w:val="0"/>
    <w:pPr>
      <w:jc w:val="both"/>
    </w:pPr>
    <w:rPr>
      <w:rFonts w:ascii="Calibri" w:hAnsi="Calibri" w:eastAsia="宋体" w:cs="Times New Roman"/>
      <w:sz w:val="32"/>
      <w:szCs w:val="32"/>
      <w:lang w:val="en-US" w:eastAsia="zh-CN" w:bidi="ar-SA"/>
    </w:rPr>
  </w:style>
  <w:style w:type="character" w:customStyle="1" w:styleId="43">
    <w:name w:val="标题 1 字符"/>
    <w:link w:val="2"/>
    <w:autoRedefine/>
    <w:qFormat/>
    <w:uiPriority w:val="9"/>
    <w:rPr>
      <w:b/>
      <w:bCs/>
      <w:kern w:val="44"/>
      <w:sz w:val="44"/>
      <w:szCs w:val="44"/>
    </w:rPr>
  </w:style>
  <w:style w:type="character" w:customStyle="1" w:styleId="44">
    <w:name w:val="标题 2 字符"/>
    <w:link w:val="3"/>
    <w:autoRedefine/>
    <w:qFormat/>
    <w:uiPriority w:val="9"/>
    <w:rPr>
      <w:rFonts w:ascii="Cambria" w:hAnsi="Cambria" w:eastAsia="宋体" w:cs="Times New Roman"/>
      <w:b/>
      <w:bCs/>
      <w:kern w:val="2"/>
      <w:sz w:val="32"/>
      <w:szCs w:val="32"/>
    </w:rPr>
  </w:style>
  <w:style w:type="character" w:customStyle="1" w:styleId="45">
    <w:name w:val="标题 3 字符"/>
    <w:link w:val="4"/>
    <w:autoRedefine/>
    <w:semiHidden/>
    <w:qFormat/>
    <w:uiPriority w:val="9"/>
    <w:rPr>
      <w:b/>
      <w:bCs/>
      <w:kern w:val="2"/>
      <w:sz w:val="32"/>
      <w:szCs w:val="32"/>
    </w:rPr>
  </w:style>
  <w:style w:type="character" w:customStyle="1" w:styleId="46">
    <w:name w:val="标题 5 字符"/>
    <w:link w:val="6"/>
    <w:autoRedefine/>
    <w:qFormat/>
    <w:uiPriority w:val="9"/>
    <w:rPr>
      <w:rFonts w:ascii="Times New Roman" w:hAnsi="Times New Roman"/>
      <w:b/>
      <w:bCs/>
      <w:kern w:val="2"/>
      <w:sz w:val="28"/>
      <w:szCs w:val="28"/>
    </w:rPr>
  </w:style>
  <w:style w:type="character" w:customStyle="1" w:styleId="47">
    <w:name w:val="正文文本缩进 字符"/>
    <w:link w:val="16"/>
    <w:qFormat/>
    <w:uiPriority w:val="0"/>
    <w:rPr>
      <w:rFonts w:ascii="仿宋_GB2312" w:hAnsi="Times New Roman" w:eastAsia="仿宋_GB2312" w:cs="Times New Roman"/>
      <w:sz w:val="32"/>
      <w:szCs w:val="20"/>
    </w:rPr>
  </w:style>
  <w:style w:type="character" w:customStyle="1" w:styleId="48">
    <w:name w:val="标题 8 字符"/>
    <w:link w:val="9"/>
    <w:autoRedefine/>
    <w:semiHidden/>
    <w:qFormat/>
    <w:uiPriority w:val="9"/>
    <w:rPr>
      <w:rFonts w:ascii="等线 Light" w:hAnsi="等线 Light" w:eastAsia="等线 Light" w:cs="Times New Roman"/>
      <w:kern w:val="2"/>
      <w:sz w:val="24"/>
      <w:szCs w:val="24"/>
    </w:rPr>
  </w:style>
  <w:style w:type="character" w:customStyle="1" w:styleId="49">
    <w:name w:val="批注文字 字符2"/>
    <w:link w:val="12"/>
    <w:qFormat/>
    <w:uiPriority w:val="0"/>
    <w:rPr>
      <w:rFonts w:ascii="Times New Roman" w:hAnsi="Times New Roman"/>
      <w:kern w:val="2"/>
      <w:sz w:val="21"/>
      <w:szCs w:val="24"/>
    </w:rPr>
  </w:style>
  <w:style w:type="character" w:customStyle="1" w:styleId="50">
    <w:name w:val="正文文本 3 字符"/>
    <w:link w:val="13"/>
    <w:autoRedefine/>
    <w:semiHidden/>
    <w:qFormat/>
    <w:uiPriority w:val="99"/>
    <w:rPr>
      <w:kern w:val="2"/>
      <w:sz w:val="16"/>
      <w:szCs w:val="16"/>
    </w:rPr>
  </w:style>
  <w:style w:type="character" w:customStyle="1" w:styleId="51">
    <w:name w:val="正文文本 字符1"/>
    <w:link w:val="14"/>
    <w:autoRedefine/>
    <w:qFormat/>
    <w:uiPriority w:val="0"/>
    <w:rPr>
      <w:rFonts w:ascii="Times New Roman" w:hAnsi="Times New Roman"/>
      <w:kern w:val="2"/>
      <w:sz w:val="21"/>
      <w:szCs w:val="24"/>
    </w:rPr>
  </w:style>
  <w:style w:type="character" w:customStyle="1" w:styleId="52">
    <w:name w:val="纯文本 字符3"/>
    <w:link w:val="19"/>
    <w:autoRedefine/>
    <w:qFormat/>
    <w:uiPriority w:val="0"/>
    <w:rPr>
      <w:rFonts w:ascii="宋体" w:hAnsi="Courier New" w:eastAsia="宋体" w:cs="Courier New"/>
      <w:szCs w:val="21"/>
    </w:rPr>
  </w:style>
  <w:style w:type="character" w:customStyle="1" w:styleId="53">
    <w:name w:val="日期 字符"/>
    <w:link w:val="20"/>
    <w:autoRedefine/>
    <w:semiHidden/>
    <w:qFormat/>
    <w:uiPriority w:val="99"/>
    <w:rPr>
      <w:rFonts w:ascii="Times New Roman" w:hAnsi="Times New Roman"/>
      <w:kern w:val="2"/>
      <w:sz w:val="21"/>
      <w:szCs w:val="24"/>
    </w:rPr>
  </w:style>
  <w:style w:type="character" w:customStyle="1" w:styleId="54">
    <w:name w:val="页脚 字符"/>
    <w:link w:val="22"/>
    <w:autoRedefine/>
    <w:qFormat/>
    <w:uiPriority w:val="99"/>
    <w:rPr>
      <w:sz w:val="18"/>
      <w:szCs w:val="18"/>
    </w:rPr>
  </w:style>
  <w:style w:type="character" w:customStyle="1" w:styleId="55">
    <w:name w:val="页眉 字符"/>
    <w:link w:val="23"/>
    <w:autoRedefine/>
    <w:qFormat/>
    <w:uiPriority w:val="99"/>
    <w:rPr>
      <w:sz w:val="18"/>
      <w:szCs w:val="18"/>
    </w:rPr>
  </w:style>
  <w:style w:type="character" w:customStyle="1" w:styleId="56">
    <w:name w:val="批注主题 字符"/>
    <w:link w:val="29"/>
    <w:autoRedefine/>
    <w:qFormat/>
    <w:uiPriority w:val="99"/>
    <w:rPr>
      <w:rFonts w:ascii="Times New Roman" w:hAnsi="Times New Roman"/>
      <w:b/>
      <w:bCs/>
      <w:kern w:val="2"/>
      <w:sz w:val="21"/>
      <w:szCs w:val="24"/>
    </w:rPr>
  </w:style>
  <w:style w:type="paragraph" w:customStyle="1" w:styleId="57">
    <w:name w:val="正文首行缩进 21"/>
    <w:basedOn w:val="58"/>
    <w:autoRedefine/>
    <w:qFormat/>
    <w:uiPriority w:val="0"/>
    <w:pPr>
      <w:ind w:firstLine="482"/>
      <w:jc w:val="left"/>
    </w:pPr>
    <w:rPr>
      <w:rFonts w:ascii="仿宋_GB2312" w:hAnsi="仿宋_GB2312" w:eastAsia="仿宋_GB2312" w:cs="仿宋_GB2312"/>
      <w:b/>
      <w:bCs/>
      <w:sz w:val="24"/>
    </w:rPr>
  </w:style>
  <w:style w:type="paragraph" w:customStyle="1" w:styleId="58">
    <w:name w:val="正文文本缩进1"/>
    <w:basedOn w:val="1"/>
    <w:next w:val="59"/>
    <w:autoRedefine/>
    <w:qFormat/>
    <w:uiPriority w:val="0"/>
    <w:pPr>
      <w:spacing w:line="500" w:lineRule="exact"/>
      <w:ind w:firstLine="200" w:firstLineChars="200"/>
    </w:pPr>
  </w:style>
  <w:style w:type="paragraph" w:customStyle="1" w:styleId="59">
    <w:name w:val="Body Text First Indent 21"/>
    <w:basedOn w:val="60"/>
    <w:autoRedefine/>
    <w:qFormat/>
    <w:uiPriority w:val="0"/>
    <w:pPr>
      <w:widowControl/>
    </w:pPr>
    <w:rPr>
      <w:szCs w:val="20"/>
    </w:rPr>
  </w:style>
  <w:style w:type="paragraph" w:customStyle="1" w:styleId="60">
    <w:name w:val="Body Text Indent1"/>
    <w:basedOn w:val="1"/>
    <w:qFormat/>
    <w:uiPriority w:val="0"/>
    <w:pPr>
      <w:spacing w:line="500" w:lineRule="exact"/>
      <w:ind w:firstLine="200" w:firstLineChars="200"/>
    </w:pPr>
  </w:style>
  <w:style w:type="character" w:customStyle="1" w:styleId="61">
    <w:name w:val="纯文本 字符2"/>
    <w:autoRedefine/>
    <w:qFormat/>
    <w:uiPriority w:val="0"/>
    <w:rPr>
      <w:rFonts w:ascii="宋体" w:hAnsi="Courier New" w:eastAsia="宋体" w:cs="Courier New"/>
      <w:szCs w:val="21"/>
    </w:rPr>
  </w:style>
  <w:style w:type="character" w:customStyle="1" w:styleId="62">
    <w:name w:val="apple-style-span"/>
    <w:autoRedefine/>
    <w:qFormat/>
    <w:uiPriority w:val="0"/>
  </w:style>
  <w:style w:type="character" w:customStyle="1" w:styleId="63">
    <w:name w:val="标题 2 Char"/>
    <w:autoRedefine/>
    <w:qFormat/>
    <w:uiPriority w:val="9"/>
    <w:rPr>
      <w:rFonts w:ascii="Cambria" w:hAnsi="Cambria" w:eastAsia="宋体" w:cs="Times New Roman"/>
      <w:b/>
      <w:bCs/>
      <w:kern w:val="2"/>
      <w:sz w:val="32"/>
      <w:szCs w:val="32"/>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纯文本 字符1"/>
    <w:qFormat/>
    <w:uiPriority w:val="0"/>
    <w:rPr>
      <w:rFonts w:ascii="宋体" w:hAnsi="Courier New"/>
    </w:rPr>
  </w:style>
  <w:style w:type="character" w:customStyle="1" w:styleId="66">
    <w:name w:val="标题 8 Char"/>
    <w:qFormat/>
    <w:uiPriority w:val="0"/>
    <w:rPr>
      <w:rFonts w:ascii="Arial" w:hAnsi="Arial" w:eastAsia="黑体"/>
      <w:kern w:val="2"/>
      <w:sz w:val="24"/>
      <w:szCs w:val="24"/>
    </w:rPr>
  </w:style>
  <w:style w:type="character" w:customStyle="1" w:styleId="67">
    <w:name w:val="纯文本 Char"/>
    <w:qFormat/>
    <w:uiPriority w:val="0"/>
    <w:rPr>
      <w:rFonts w:ascii="宋体" w:hAnsi="Courier New" w:eastAsia="宋体" w:cs="Courier New"/>
      <w:szCs w:val="21"/>
    </w:rPr>
  </w:style>
  <w:style w:type="character" w:customStyle="1" w:styleId="68">
    <w:name w:val="正文文本 Char"/>
    <w:qFormat/>
    <w:uiPriority w:val="99"/>
    <w:rPr>
      <w:rFonts w:ascii="Times New Roman" w:hAnsi="Times New Roman"/>
      <w:kern w:val="2"/>
      <w:sz w:val="21"/>
      <w:szCs w:val="24"/>
    </w:rPr>
  </w:style>
  <w:style w:type="character" w:customStyle="1" w:styleId="69">
    <w:name w:val="批注文字 字符1"/>
    <w:autoRedefine/>
    <w:qFormat/>
    <w:uiPriority w:val="0"/>
    <w:rPr>
      <w:rFonts w:ascii="Times New Roman" w:hAnsi="Times New Roman"/>
      <w:kern w:val="2"/>
      <w:sz w:val="21"/>
      <w:szCs w:val="24"/>
    </w:rPr>
  </w:style>
  <w:style w:type="character" w:customStyle="1" w:styleId="7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标题 1 字符1"/>
    <w:autoRedefine/>
    <w:qFormat/>
    <w:uiPriority w:val="0"/>
    <w:rPr>
      <w:b/>
      <w:bCs/>
      <w:kern w:val="44"/>
      <w:sz w:val="44"/>
      <w:szCs w:val="44"/>
    </w:rPr>
  </w:style>
  <w:style w:type="character" w:customStyle="1" w:styleId="72">
    <w:name w:val="正文文本 字符"/>
    <w:autoRedefine/>
    <w:qFormat/>
    <w:uiPriority w:val="0"/>
    <w:rPr>
      <w:rFonts w:ascii="Times New Roman" w:hAnsi="Times New Roman"/>
      <w:kern w:val="2"/>
      <w:sz w:val="21"/>
      <w:szCs w:val="24"/>
    </w:rPr>
  </w:style>
  <w:style w:type="character" w:customStyle="1" w:styleId="73">
    <w:name w:val="批注文字 字符"/>
    <w:autoRedefine/>
    <w:qFormat/>
    <w:uiPriority w:val="0"/>
    <w:rPr>
      <w:rFonts w:ascii="Times New Roman" w:hAnsi="Times New Roman"/>
      <w:kern w:val="2"/>
      <w:sz w:val="21"/>
      <w:szCs w:val="24"/>
    </w:rPr>
  </w:style>
  <w:style w:type="character" w:customStyle="1" w:styleId="74">
    <w:name w:val="textcontents"/>
    <w:autoRedefine/>
    <w:qFormat/>
    <w:uiPriority w:val="0"/>
  </w:style>
  <w:style w:type="character" w:customStyle="1" w:styleId="75">
    <w:name w:val="批注文字 Char"/>
    <w:autoRedefine/>
    <w:qFormat/>
    <w:uiPriority w:val="0"/>
    <w:rPr>
      <w:rFonts w:ascii="Times New Roman" w:hAnsi="Times New Roman"/>
      <w:kern w:val="2"/>
      <w:sz w:val="21"/>
      <w:szCs w:val="24"/>
    </w:rPr>
  </w:style>
  <w:style w:type="paragraph" w:customStyle="1" w:styleId="7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77">
    <w:name w:val="List Paragraph"/>
    <w:basedOn w:val="1"/>
    <w:autoRedefine/>
    <w:qFormat/>
    <w:uiPriority w:val="34"/>
    <w:pPr>
      <w:ind w:firstLine="420" w:firstLineChars="200"/>
    </w:pPr>
  </w:style>
  <w:style w:type="paragraph" w:customStyle="1" w:styleId="78">
    <w:name w:val="默认段落字体 Para Char Char Char Char Char Char Char Char Char1 Char Char Char Char"/>
    <w:basedOn w:val="1"/>
    <w:autoRedefine/>
    <w:qFormat/>
    <w:uiPriority w:val="0"/>
    <w:rPr>
      <w:rFonts w:ascii="Tahoma" w:hAnsi="Tahoma"/>
      <w:sz w:val="24"/>
      <w:szCs w:val="20"/>
    </w:rPr>
  </w:style>
  <w:style w:type="paragraph" w:customStyle="1" w:styleId="79">
    <w:name w:val="Table Paragraph"/>
    <w:basedOn w:val="1"/>
    <w:qFormat/>
    <w:uiPriority w:val="1"/>
    <w:pPr>
      <w:jc w:val="left"/>
    </w:pPr>
    <w:rPr>
      <w:rFonts w:ascii="Calibri" w:hAnsi="Calibri"/>
      <w:kern w:val="0"/>
      <w:sz w:val="22"/>
      <w:szCs w:val="22"/>
      <w:lang w:eastAsia="en-US"/>
    </w:rPr>
  </w:style>
  <w:style w:type="paragraph" w:customStyle="1" w:styleId="80">
    <w:name w:val="Char Char Char Char"/>
    <w:basedOn w:val="1"/>
    <w:autoRedefine/>
    <w:qFormat/>
    <w:uiPriority w:val="0"/>
    <w:pPr>
      <w:widowControl/>
      <w:spacing w:after="160" w:line="240" w:lineRule="exact"/>
      <w:jc w:val="left"/>
    </w:pPr>
  </w:style>
  <w:style w:type="character" w:customStyle="1" w:styleId="81">
    <w:name w:val="_Style 77"/>
    <w:autoRedefine/>
    <w:unhideWhenUsed/>
    <w:qFormat/>
    <w:uiPriority w:val="99"/>
    <w:rPr>
      <w:color w:val="605E5C"/>
      <w:shd w:val="clear" w:color="auto" w:fill="E1DFDD"/>
    </w:rPr>
  </w:style>
  <w:style w:type="paragraph" w:customStyle="1" w:styleId="82">
    <w:name w:val="_Style 78"/>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3">
    <w:name w:val="正文2 Char Char"/>
    <w:link w:val="84"/>
    <w:qFormat/>
    <w:uiPriority w:val="0"/>
    <w:rPr>
      <w:sz w:val="24"/>
    </w:rPr>
  </w:style>
  <w:style w:type="paragraph" w:customStyle="1" w:styleId="84">
    <w:name w:val="正文2"/>
    <w:basedOn w:val="1"/>
    <w:link w:val="83"/>
    <w:qFormat/>
    <w:uiPriority w:val="0"/>
    <w:pPr>
      <w:adjustRightInd w:val="0"/>
      <w:spacing w:before="156" w:line="360" w:lineRule="auto"/>
      <w:ind w:firstLine="510" w:firstLineChars="200"/>
    </w:pPr>
    <w:rPr>
      <w:kern w:val="0"/>
      <w:sz w:val="24"/>
      <w:szCs w:val="20"/>
    </w:rPr>
  </w:style>
  <w:style w:type="paragraph" w:customStyle="1" w:styleId="8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7">
    <w:name w:val="1"/>
    <w:basedOn w:val="1"/>
    <w:next w:val="19"/>
    <w:qFormat/>
    <w:uiPriority w:val="0"/>
    <w:rPr>
      <w:rFonts w:ascii="宋体" w:hAnsi="Courier New"/>
      <w:szCs w:val="20"/>
    </w:rPr>
  </w:style>
  <w:style w:type="paragraph" w:customStyle="1" w:styleId="88">
    <w:name w:val="_Style 8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方案正文"/>
    <w:basedOn w:val="1"/>
    <w:next w:val="1"/>
    <w:link w:val="90"/>
    <w:autoRedefine/>
    <w:qFormat/>
    <w:uiPriority w:val="0"/>
    <w:pPr>
      <w:spacing w:line="360" w:lineRule="auto"/>
      <w:ind w:firstLine="420"/>
    </w:pPr>
    <w:rPr>
      <w:rFonts w:ascii="Calibri" w:hAnsi="Calibri" w:cs="Calibri"/>
      <w:sz w:val="22"/>
      <w:szCs w:val="18"/>
    </w:rPr>
  </w:style>
  <w:style w:type="character" w:customStyle="1" w:styleId="90">
    <w:name w:val="方案正文 字符"/>
    <w:link w:val="89"/>
    <w:autoRedefine/>
    <w:qFormat/>
    <w:uiPriority w:val="0"/>
    <w:rPr>
      <w:rFonts w:ascii="Calibri" w:hAnsi="Calibri" w:cs="Calibri"/>
      <w:kern w:val="2"/>
      <w:sz w:val="22"/>
      <w:szCs w:val="18"/>
    </w:rPr>
  </w:style>
  <w:style w:type="paragraph" w:customStyle="1" w:styleId="91">
    <w:name w:val="正文一"/>
    <w:basedOn w:val="1"/>
    <w:autoRedefine/>
    <w:qFormat/>
    <w:uiPriority w:val="0"/>
    <w:pPr>
      <w:widowControl/>
      <w:spacing w:before="120" w:after="120" w:line="360" w:lineRule="auto"/>
      <w:jc w:val="left"/>
    </w:pPr>
    <w:rPr>
      <w:rFonts w:cs="宋体"/>
      <w:kern w:val="0"/>
      <w:szCs w:val="21"/>
    </w:rPr>
  </w:style>
  <w:style w:type="character" w:customStyle="1" w:styleId="92">
    <w:name w:val="15"/>
    <w:qFormat/>
    <w:uiPriority w:val="0"/>
    <w:rPr>
      <w:rFonts w:hint="default" w:ascii="Times New Roman" w:hAnsi="Times New Roman" w:cs="Times New Roman"/>
      <w:color w:val="0000FF"/>
      <w:u w:val="single"/>
    </w:rPr>
  </w:style>
  <w:style w:type="character" w:customStyle="1" w:styleId="93">
    <w:name w:val="font11"/>
    <w:autoRedefine/>
    <w:qFormat/>
    <w:uiPriority w:val="0"/>
    <w:rPr>
      <w:rFonts w:hint="eastAsia" w:ascii="宋体" w:hAnsi="宋体" w:eastAsia="宋体" w:cs="宋体"/>
      <w:color w:val="000000"/>
      <w:sz w:val="21"/>
      <w:szCs w:val="21"/>
      <w:u w:val="none"/>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NOTE_Normal"/>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yunchen\Library\Containers\com.kingsoft.wpsoffice.mac\Data\D:\Users\yunchen\Library\Containers\com.kingsoft.wpsoffice.mac\Data\C:\Users\MI\Documents\WeChat%20Files\wxid_z78t6njrdkcy22\FileStorage\File\2024-11\11.8&#31454;&#20105;&#24615;&#30923;&#21830;&#25991;&#20214;-&#25919;&#21153;&#25968;&#25454;&#27835;&#29702;&#19987;&#39033;&#26381;&#21153;-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06a042b2-7f13-4a34-9caf-f10690ab0374</errorID>
      <errorWord>《</errorWord>
      <group>L1_AI</group>
      <groupName>深度校对</groupName>
      <ability>L2_AI_Punc</ability>
      <abilityName>标点纠错</abilityName>
      <candidateList>
        <item/>
      </candidateList>
      <explain/>
      <paraID>7BAC947C</paraID>
      <start>5</start>
      <end>6</end>
      <status>unmodified</status>
      <modifiedWord/>
      <trackRevisions>false</trackRevisions>
    </reviewItem>
    <reviewItem>
      <errorID>6b9df3a8-c29f-4044-8e05-560c3cc80050</errorID>
      <errorWord>》</errorWord>
      <group>L1_AI</group>
      <groupName>深度校对</groupName>
      <ability>L2_AI_Punc</ability>
      <abilityName>标点纠错</abilityName>
      <candidateList>
        <item/>
      </candidateList>
      <explain/>
      <paraID>7BAC947C</paraID>
      <start>24</start>
      <end>25</end>
      <status>unmodified</status>
      <modifiedWord/>
      <trackRevisions>false</trackRevisions>
    </reviewItem>
    <reviewItem>
      <errorID>a8c771cd-dfc6-40ae-be89-af7831ef9405</errorID>
      <errorWord>《</errorWord>
      <group>L1_AI</group>
      <groupName>深度校对</groupName>
      <ability>L2_AI_Punc</ability>
      <abilityName>标点纠错</abilityName>
      <candidateList>
        <item/>
      </candidateList>
      <explain/>
      <paraID> 8E4F9B1</paraID>
      <start>19</start>
      <end>20</end>
      <status>unmodified</status>
      <modifiedWord/>
      <trackRevisions>false</trackRevisions>
    </reviewItem>
    <reviewItem>
      <errorID>5abe7441-eec3-479a-aab5-357a43e09c75</errorID>
      <errorWord>》</errorWord>
      <group>L1_AI</group>
      <groupName>深度校对</groupName>
      <ability>L2_AI_Punc</ability>
      <abilityName>标点纠错</abilityName>
      <candidateList>
        <item/>
      </candidateList>
      <explain/>
      <paraID> 8E4F9B1</paraID>
      <start>38</start>
      <end>39</end>
      <status>unmodified</status>
      <modifiedWord/>
      <trackRevisions>false</trackRevisions>
    </reviewItem>
    <reviewItem>
      <errorID>bdbcb505-d882-4349-b351-e26ab7e3150a</errorID>
      <errorWord>《</errorWord>
      <group>L1_AI</group>
      <groupName>深度校对</groupName>
      <ability>L2_AI_Punc</ability>
      <abilityName>标点纠错</abilityName>
      <candidateList>
        <item/>
      </candidateList>
      <explain/>
      <paraID>1BEEBA43</paraID>
      <start>0</start>
      <end>1</end>
      <status>unmodified</status>
      <modifiedWord/>
      <trackRevisions>false</trackRevisions>
    </reviewItem>
    <reviewItem>
      <errorID>4edd25ae-9a3d-4418-8fbd-3e58c0dbfb3f</errorID>
      <errorWord>》</errorWord>
      <group>L1_AI</group>
      <groupName>深度校对</groupName>
      <ability>L2_AI_Punc</ability>
      <abilityName>标点纠错</abilityName>
      <candidateList>
        <item/>
      </candidateList>
      <explain/>
      <paraID>1BEEBA43</paraID>
      <start>19</start>
      <end>20</end>
      <status>unmodified</status>
      <modifiedWord/>
      <trackRevisions>false</trackRevisions>
    </reviewItem>
    <reviewItem>
      <errorID>30b5564a-db19-4bba-9d69-77978e8f2a27</errorID>
      <errorWord>《</errorWord>
      <group>L1_AI</group>
      <groupName>深度校对</groupName>
      <ability>L2_AI_Punc</ability>
      <abilityName>标点纠错</abilityName>
      <candidateList>
        <item/>
      </candidateList>
      <explain/>
      <paraID>  C922A8</paraID>
      <start>5</start>
      <end>6</end>
      <status>unmodified</status>
      <modifiedWord/>
      <trackRevisions>false</trackRevisions>
    </reviewItem>
    <reviewItem>
      <errorID>fe11ee69-12e9-43f2-8130-e004b39a0c62</errorID>
      <errorWord>》</errorWord>
      <group>L1_AI</group>
      <groupName>深度校对</groupName>
      <ability>L2_AI_Punc</ability>
      <abilityName>标点纠错</abilityName>
      <candidateList>
        <item/>
      </candidateList>
      <explain/>
      <paraID>  C922A8</paraID>
      <start>24</start>
      <end>25</end>
      <status>unmodified</status>
      <modifiedWord/>
      <trackRevisions>false</trackRevisions>
    </reviewItem>
    <reviewItem>
      <errorID>3cf836f4-6138-495d-95f0-9d2899de472b</errorID>
      <errorWord>：</errorWord>
      <group>L1_Word</group>
      <groupName>字词问题</groupName>
      <ability>L2_Typo</ability>
      <abilityName>字词错误</abilityName>
      <candidateList>
        <item>：自</item>
      </candidateList>
      <explain/>
      <paraID>4316CB16</paraID>
      <start>6</start>
      <end>7</end>
      <status>unmodified</status>
      <modifiedWord/>
      <trackRevisions>false</trackRevisions>
    </reviewItem>
    <reviewItem>
      <errorID>e5425de3-5b4c-4032-8d5a-38d5103c314a</errorID>
      <errorWord>上午0：00</errorWord>
      <group>L1_Knowledge</group>
      <groupName>知识性问题</groupName>
      <ability>L2_Time</ability>
      <abilityName>日期时间</abilityName>
      <candidateList/>
      <explain>时间与前缀不匹配，可能的时间前缀有“下午、晚上、凌晨、午夜”。</explain>
      <paraID> 90EAC96</paraID>
      <start>32</start>
      <end>38</end>
      <status>unmodified</status>
      <modifiedWord/>
      <trackRevisions>false</trackRevisions>
    </reviewItem>
    <reviewItem>
      <errorID>29a5ddfc-e9bc-4e6e-83b8-429e1aed7bf5</errorID>
      <errorWord>：</errorWord>
      <group>L1_Format</group>
      <groupName>格式问题</groupName>
      <ability>L2_HalfPunc</ability>
      <abilityName>全半角检查</abilityName>
      <candidateList>
        <item>:</item>
      </candidateList>
      <explain>文本全半角错误。</explain>
      <paraID> 90EAC96</paraID>
      <start>41</start>
      <end>42</end>
      <status>unmodified</status>
      <modifiedWord/>
      <trackRevisions>false</trackRevisions>
    </reviewItem>
    <reviewItem>
      <errorID>78a74c9b-11f9-411e-a525-92dbbbabbce8</errorID>
      <errorWord>：</errorWord>
      <group>L1_Format</group>
      <groupName>格式问题</groupName>
      <ability>L2_HalfPunc</ability>
      <abilityName>全半角检查</abilityName>
      <candidateList>
        <item>:</item>
      </candidateList>
      <explain>文本全半角错误。</explain>
      <paraID> 90EAC96</paraID>
      <start>49</start>
      <end>50</end>
      <status>unmodified</status>
      <modifiedWord/>
      <trackRevisions>false</trackRevisions>
    </reviewItem>
    <reviewItem>
      <errorID>b3eff458-3bb2-43f0-8eea-6f1314072251</errorID>
      <errorWord>：</errorWord>
      <group>L1_Format</group>
      <groupName>格式问题</groupName>
      <ability>L2_HalfPunc</ability>
      <abilityName>全半角检查</abilityName>
      <candidateList>
        <item>:</item>
      </candidateList>
      <explain>文本全半角错误。</explain>
      <paraID> 90EAC96</paraID>
      <start>55</start>
      <end>56</end>
      <status>unmodified</status>
      <modifiedWord/>
      <trackRevisions>false</trackRevisions>
    </reviewItem>
    <reviewItem>
      <errorID>9279c9f5-98f6-4bfe-bdc0-7ceae3bf33cc</errorID>
      <errorWord>/）</errorWord>
      <group>L1_Punc</group>
      <groupName>标点问题</groupName>
      <ability>L2_Punc</ability>
      <abilityName>标点符号检查</abilityName>
      <candidateList>
        <item>）</item>
      </candidateList>
      <explain/>
      <paraID>2BC73BDD</paraID>
      <start>83</start>
      <end>85</end>
      <status>unmodified</status>
      <modifiedWord/>
      <trackRevisions>false</trackRevisions>
    </reviewItem>
    <reviewItem>
      <errorID>b45186e2-84d7-46c5-a90b-7569b9ea690c</errorID>
      <errorWord>现场</errorWord>
      <group>L1_AI</group>
      <groupName>深度校对</groupName>
      <ability>L2_AI_Grammar</ability>
      <abilityName>语法纠错</abilityName>
      <candidateList>
        <item>，</item>
      </candidateList>
      <explain/>
      <paraID>27BE6B09</paraID>
      <start>65</start>
      <end>67</end>
      <status>unmodified</status>
      <modifiedWord/>
      <trackRevisions>false</trackRevisions>
    </reviewItem>
    <reviewItem>
      <errorID>122829b9-c36d-4a28-9541-bf8cc1f47a2f</errorID>
      <errorWord>操作合</errorWord>
      <group>L1_Word</group>
      <groupName>字词问题</groupName>
      <ability>L2_Typo</ability>
      <abilityName>字词错误</abilityName>
      <candidateList>
        <item>操作台</item>
      </candidateList>
      <explain/>
      <paraID>6B53CDBD</paraID>
      <start>9</start>
      <end>12</end>
      <status>unmodified</status>
      <modifiedWord/>
      <trackRevisions>false</trackRevisions>
    </reviewItem>
    <reviewItem>
      <errorID>0ecebbfc-0dd9-4926-b0bc-f060835452b9</errorID>
      <errorWord>，</errorWord>
      <group>L1_Word</group>
      <groupName>字词问题</groupName>
      <ability>L2_Typo</ability>
      <abilityName>字词错误</abilityName>
      <candidateList>
        <item>，在</item>
      </candidateList>
      <explain/>
      <paraID>404F2DE2</paraID>
      <start>33</start>
      <end>34</end>
      <status>unmodified</status>
      <modifiedWord/>
      <trackRevisions>false</trackRevisions>
    </reviewItem>
    <reviewItem>
      <errorID>bc29611a-707b-47c0-a1c3-110c1246747a</errorID>
      <errorWord>，</errorWord>
      <group>L1_Word</group>
      <groupName>字词问题</groupName>
      <ability>L2_Typo</ability>
      <abilityName>字词错误</abilityName>
      <candidateList>
        <item>，在</item>
      </candidateList>
      <explain/>
      <paraID>404F2DE2</paraID>
      <start>98</start>
      <end>99</end>
      <status>unmodified</status>
      <modifiedWord/>
      <trackRevisions>false</trackRevisions>
    </reviewItem>
    <reviewItem>
      <errorID>908c8f10-e116-473c-8b41-f0bb6d18635b</errorID>
      <errorWord>/）</errorWord>
      <group>L1_Punc</group>
      <groupName>标点问题</groupName>
      <ability>L2_Punc</ability>
      <abilityName>标点符号检查</abilityName>
      <candidateList>
        <item>）</item>
      </candidateList>
      <explain/>
      <paraID>2C5D09E3</paraID>
      <start>67</start>
      <end>69</end>
      <status>unmodified</status>
      <modifiedWord/>
      <trackRevisions>false</trackRevisions>
    </reviewItem>
    <reviewItem>
      <errorID>d690148e-39ad-4ef8-91b5-6cee4083bdbe</errorID>
      <errorWord>适合</errorWord>
      <group>L1_Word</group>
      <groupName>字词问题</groupName>
      <ability>L2_Typo</ability>
      <abilityName>字词错误</abilityName>
      <candidateList>
        <item>符合</item>
      </candidateList>
      <explain>“适合～要求”搭配不当，建议修改为“符合～要求”。</explain>
      <paraID>6C99E246</paraID>
      <start>10</start>
      <end>12</end>
      <status>unmodified</status>
      <modifiedWord/>
      <trackRevisions>false</trackRevisions>
    </reviewItem>
    <reviewItem>
      <errorID>ae9e8b79-aa4e-4c3a-820c-203022f351fb</errorID>
      <errorWord>型</errorWord>
      <group>L1_Word</group>
      <groupName>字词问题</groupName>
      <ability>L2_Typo</ability>
      <abilityName>字词错误</abilityName>
      <candidateList>
        <item>型和</item>
      </candidateList>
      <explain/>
      <paraID>473EA3D1</paraID>
      <start>7</start>
      <end>8</end>
      <status>unmodified</status>
      <modifiedWord/>
      <trackRevisions>false</trackRevisions>
    </reviewItem>
    <reviewItem>
      <errorID>d2da7eb4-4356-4cec-90ca-e5b847aebd10</errorID>
      <errorWord>其它</errorWord>
      <group>L1_Word</group>
      <groupName>字词问题</groupName>
      <ability>L2_Alias</ability>
      <abilityName>也作/曾用词</abilityName>
      <candidateList>
        <item>其他</item>
      </candidateList>
      <explain>词汇[其它]为不规范表述或旧称，其规范书面表述为[其他]。</explain>
      <paraID>3769075A</paraID>
      <start>2</start>
      <end>4</end>
      <status>unmodified</status>
      <modifiedWord/>
      <trackRevisions>false</trackRevisions>
    </reviewItem>
    <reviewItem>
      <errorID>a5d0def8-28cb-4053-be15-300faecbe14b</errorID>
      <errorWord>：</errorWord>
      <group>L1_Word</group>
      <groupName>字词问题</groupName>
      <ability>L2_Typo</ability>
      <abilityName>字词错误</abilityName>
      <candidateList>
        <item>：自</item>
      </candidateList>
      <explain/>
      <paraID>205C0F83</paraID>
      <start>5</start>
      <end>6</end>
      <status>unmodified</status>
      <modifiedWord/>
      <trackRevisions>false</trackRevisions>
    </reviewItem>
    <reviewItem>
      <errorID>ad35467a-4f81-436c-aef1-79eb226d65d2</errorID>
      <errorWord>，</errorWord>
      <group>L1_Word</group>
      <groupName>字词问题</groupName>
      <ability>L2_Typo</ability>
      <abilityName>字词错误</abilityName>
      <candidateList>
        <item>，在</item>
      </candidateList>
      <explain/>
      <paraID>213ECC11</paraID>
      <start>47</start>
      <end>48</end>
      <status>unmodified</status>
      <modifiedWord/>
      <trackRevisions>false</trackRevisions>
    </reviewItem>
    <reviewItem>
      <errorID>18045603-a8e4-4eec-b03d-2a1cd6b87bc4</errorID>
      <errorWord>件</errorWord>
      <group>L1_Word</group>
      <groupName>字词问题</groupName>
      <ability>L2_Typo</ability>
      <abilityName>字词错误</abilityName>
      <candidateList>
        <item>件和</item>
      </candidateList>
      <explain/>
      <paraID>256E5A74</paraID>
      <start>30</start>
      <end>31</end>
      <status>unmodified</status>
      <modifiedWord/>
      <trackRevisions>false</trackRevisions>
    </reviewItem>
    <reviewItem>
      <errorID>213853ae-b70f-4fbe-84c8-4f5bac0dcdb7</errorID>
      <errorWord>＜</errorWord>
      <group>L1_Format</group>
      <groupName>格式问题</groupName>
      <ability>L2_HalfPunc</ability>
      <abilityName>全半角检查</abilityName>
      <candidateList>
        <item>&lt;</item>
      </candidateList>
      <explain>文本全半角错误。</explain>
      <paraID>32DB82AD</paraID>
      <start>5</start>
      <end>6</end>
      <status>unmodified</status>
      <modifiedWord/>
      <trackRevisions>false</trackRevisions>
    </reviewItem>
    <reviewItem>
      <errorID>df14fc0a-9fbd-47d3-b3be-2420ca0a4d4e</errorID>
      <errorWord>＜</errorWord>
      <group>L1_Format</group>
      <groupName>格式问题</groupName>
      <ability>L2_HalfPunc</ability>
      <abilityName>全半角检查</abilityName>
      <candidateList>
        <item>&lt;</item>
      </candidateList>
      <explain>文本全半角错误。</explain>
      <paraID>7C38EC10</paraID>
      <start>4</start>
      <end>5</end>
      <status>unmodified</status>
      <modifiedWord/>
      <trackRevisions>false</trackRevisions>
    </reviewItem>
    <reviewItem>
      <errorID>517e6e90-fc50-45db-bb07-df3b6bbf81fb</errorID>
      <errorWord>＜</errorWord>
      <group>L1_Format</group>
      <groupName>格式问题</groupName>
      <ability>L2_HalfPunc</ability>
      <abilityName>全半角检查</abilityName>
      <candidateList>
        <item>&lt;</item>
      </candidateList>
      <explain>文本全半角错误。</explain>
      <paraID>3572685E</paraID>
      <start>1</start>
      <end>2</end>
      <status>unmodified</status>
      <modifiedWord/>
      <trackRevisions>false</trackRevisions>
    </reviewItem>
    <reviewItem>
      <errorID>0dffceb6-5e1d-4e06-98cd-9fb4035d2af0</errorID>
      <errorWord>＜</errorWord>
      <group>L1_Format</group>
      <groupName>格式问题</groupName>
      <ability>L2_HalfPunc</ability>
      <abilityName>全半角检查</abilityName>
      <candidateList>
        <item>&lt;</item>
      </candidateList>
      <explain>文本全半角错误。</explain>
      <paraID> B49BEFE</paraID>
      <start>5</start>
      <end>6</end>
      <status>unmodified</status>
      <modifiedWord/>
      <trackRevisions>false</trackRevisions>
    </reviewItem>
    <reviewItem>
      <errorID>1515519e-8207-41ab-b2eb-8d46b8626185</errorID>
      <errorWord>＜</errorWord>
      <group>L1_Format</group>
      <groupName>格式问题</groupName>
      <ability>L2_HalfPunc</ability>
      <abilityName>全半角检查</abilityName>
      <candidateList>
        <item>&lt;</item>
      </candidateList>
      <explain>文本全半角错误。</explain>
      <paraID>47EE66E2</paraID>
      <start>4</start>
      <end>5</end>
      <status>unmodified</status>
      <modifiedWord/>
      <trackRevisions>false</trackRevisions>
    </reviewItem>
    <reviewItem>
      <errorID>a7990987-82d4-44e0-8171-2c8427dec4cb</errorID>
      <errorWord>＜</errorWord>
      <group>L1_Format</group>
      <groupName>格式问题</groupName>
      <ability>L2_HalfPunc</ability>
      <abilityName>全半角检查</abilityName>
      <candidateList>
        <item>&lt;</item>
      </candidateList>
      <explain>文本全半角错误。</explain>
      <paraID>50F12190</paraID>
      <start>1</start>
      <end>2</end>
      <status>unmodified</status>
      <modifiedWord/>
      <trackRevisions>false</trackRevisions>
    </reviewItem>
    <reviewItem>
      <errorID>73cf346e-e4df-4e07-92e0-2a2919515e65</errorID>
      <errorWord>＜</errorWord>
      <group>L1_Format</group>
      <groupName>格式问题</groupName>
      <ability>L2_HalfPunc</ability>
      <abilityName>全半角检查</abilityName>
      <candidateList>
        <item>&lt;</item>
      </candidateList>
      <explain>文本全半角错误。</explain>
      <paraID>7EF7454E</paraID>
      <start>6</start>
      <end>7</end>
      <status>unmodified</status>
      <modifiedWord/>
      <trackRevisions>false</trackRevisions>
    </reviewItem>
    <reviewItem>
      <errorID>94fea5d1-6e64-4e6d-a855-51f7afd130ce</errorID>
      <errorWord>＜</errorWord>
      <group>L1_Format</group>
      <groupName>格式问题</groupName>
      <ability>L2_HalfPunc</ability>
      <abilityName>全半角检查</abilityName>
      <candidateList>
        <item>&lt;</item>
      </candidateList>
      <explain>文本全半角错误。</explain>
      <paraID>1C4A5577</paraID>
      <start>5</start>
      <end>6</end>
      <status>unmodified</status>
      <modifiedWord/>
      <trackRevisions>false</trackRevisions>
    </reviewItem>
    <reviewItem>
      <errorID>198fe03e-e652-4f11-b63c-65a9634b74a9</errorID>
      <errorWord>＜</errorWord>
      <group>L1_Format</group>
      <groupName>格式问题</groupName>
      <ability>L2_HalfPunc</ability>
      <abilityName>全半角检查</abilityName>
      <candidateList>
        <item>&lt;</item>
      </candidateList>
      <explain>文本全半角错误。</explain>
      <paraID>514ED87C</paraID>
      <start>1</start>
      <end>2</end>
      <status>unmodified</status>
      <modifiedWord/>
      <trackRevisions>false</trackRevisions>
    </reviewItem>
    <reviewItem>
      <errorID>3c4ee2d5-6459-4c5b-9a02-cd592ab453f6</errorID>
      <errorWord>＜</errorWord>
      <group>L1_Format</group>
      <groupName>格式问题</groupName>
      <ability>L2_HalfPunc</ability>
      <abilityName>全半角检查</abilityName>
      <candidateList>
        <item>&lt;</item>
      </candidateList>
      <explain>文本全半角错误。</explain>
      <paraID>3FCCC210</paraID>
      <start>6</start>
      <end>7</end>
      <status>unmodified</status>
      <modifiedWord/>
      <trackRevisions>false</trackRevisions>
    </reviewItem>
    <reviewItem>
      <errorID>e4a66e2f-1792-4bd3-95d7-6034c50f8666</errorID>
      <errorWord>＜</errorWord>
      <group>L1_Format</group>
      <groupName>格式问题</groupName>
      <ability>L2_HalfPunc</ability>
      <abilityName>全半角检查</abilityName>
      <candidateList>
        <item>&lt;</item>
      </candidateList>
      <explain>文本全半角错误。</explain>
      <paraID> E930AB0</paraID>
      <start>5</start>
      <end>6</end>
      <status>unmodified</status>
      <modifiedWord/>
      <trackRevisions>false</trackRevisions>
    </reviewItem>
    <reviewItem>
      <errorID>da667433-6c1e-4c6b-9fa5-1fbf2ed36517</errorID>
      <errorWord>＜</errorWord>
      <group>L1_Format</group>
      <groupName>格式问题</groupName>
      <ability>L2_HalfPunc</ability>
      <abilityName>全半角检查</abilityName>
      <candidateList>
        <item>&lt;</item>
      </candidateList>
      <explain>文本全半角错误。</explain>
      <paraID>37F108E5</paraID>
      <start>1</start>
      <end>2</end>
      <status>unmodified</status>
      <modifiedWord/>
      <trackRevisions>false</trackRevisions>
    </reviewItem>
    <reviewItem>
      <errorID>a09f1a35-2f78-417c-ac23-c970c36ad104</errorID>
      <errorWord>＜</errorWord>
      <group>L1_Format</group>
      <groupName>格式问题</groupName>
      <ability>L2_HalfPunc</ability>
      <abilityName>全半角检查</abilityName>
      <candidateList>
        <item>&lt;</item>
      </candidateList>
      <explain>文本全半角错误。</explain>
      <paraID>7261A931</paraID>
      <start>6</start>
      <end>7</end>
      <status>unmodified</status>
      <modifiedWord/>
      <trackRevisions>false</trackRevisions>
    </reviewItem>
    <reviewItem>
      <errorID>de35ea01-9008-4e93-a552-2ee7025ea618</errorID>
      <errorWord>＜</errorWord>
      <group>L1_Format</group>
      <groupName>格式问题</groupName>
      <ability>L2_HalfPunc</ability>
      <abilityName>全半角检查</abilityName>
      <candidateList>
        <item>&lt;</item>
      </candidateList>
      <explain>文本全半角错误。</explain>
      <paraID>17901E4B</paraID>
      <start>5</start>
      <end>6</end>
      <status>unmodified</status>
      <modifiedWord/>
      <trackRevisions>false</trackRevisions>
    </reviewItem>
    <reviewItem>
      <errorID>65556b10-df10-451d-8d76-8207302414c8</errorID>
      <errorWord>＜</errorWord>
      <group>L1_Format</group>
      <groupName>格式问题</groupName>
      <ability>L2_HalfPunc</ability>
      <abilityName>全半角检查</abilityName>
      <candidateList>
        <item>&lt;</item>
      </candidateList>
      <explain>文本全半角错误。</explain>
      <paraID>6645EFB3</paraID>
      <start>1</start>
      <end>2</end>
      <status>unmodified</status>
      <modifiedWord/>
      <trackRevisions>false</trackRevisions>
    </reviewItem>
    <reviewItem>
      <errorID>9e494fa8-32e0-4927-a370-27fe9e28aa98</errorID>
      <errorWord>＜</errorWord>
      <group>L1_Format</group>
      <groupName>格式问题</groupName>
      <ability>L2_HalfPunc</ability>
      <abilityName>全半角检查</abilityName>
      <candidateList>
        <item>&lt;</item>
      </candidateList>
      <explain>文本全半角错误。</explain>
      <paraID>502606E2</paraID>
      <start>4</start>
      <end>5</end>
      <status>unmodified</status>
      <modifiedWord/>
      <trackRevisions>false</trackRevisions>
    </reviewItem>
    <reviewItem>
      <errorID>e7563232-bddc-4238-a2bf-be472e7488e9</errorID>
      <errorWord>＜</errorWord>
      <group>L1_Format</group>
      <groupName>格式问题</groupName>
      <ability>L2_HalfPunc</ability>
      <abilityName>全半角检查</abilityName>
      <candidateList>
        <item>&lt;</item>
      </candidateList>
      <explain>文本全半角错误。</explain>
      <paraID>300293B6</paraID>
      <start>3</start>
      <end>4</end>
      <status>unmodified</status>
      <modifiedWord/>
      <trackRevisions>false</trackRevisions>
    </reviewItem>
    <reviewItem>
      <errorID>7d08aa2f-9e7a-467f-84a2-1ff144ff8d3c</errorID>
      <errorWord>＜</errorWord>
      <group>L1_Format</group>
      <groupName>格式问题</groupName>
      <ability>L2_HalfPunc</ability>
      <abilityName>全半角检查</abilityName>
      <candidateList>
        <item>&lt;</item>
      </candidateList>
      <explain>文本全半角错误。</explain>
      <paraID>15DFCAA1</paraID>
      <start>1</start>
      <end>2</end>
      <status>unmodified</status>
      <modifiedWord/>
      <trackRevisions>false</trackRevisions>
    </reviewItem>
    <reviewItem>
      <errorID>e5c04e1f-b778-483b-8497-1a19be51bcc9</errorID>
      <errorWord>＜</errorWord>
      <group>L1_Format</group>
      <groupName>格式问题</groupName>
      <ability>L2_HalfPunc</ability>
      <abilityName>全半角检查</abilityName>
      <candidateList>
        <item>&lt;</item>
      </candidateList>
      <explain>文本全半角错误。</explain>
      <paraID>1E2B45FF</paraID>
      <start>6</start>
      <end>7</end>
      <status>unmodified</status>
      <modifiedWord/>
      <trackRevisions>false</trackRevisions>
    </reviewItem>
    <reviewItem>
      <errorID>a6764f8c-73c3-4c69-b80e-1cf9f6294726</errorID>
      <errorWord>＜</errorWord>
      <group>L1_Format</group>
      <groupName>格式问题</groupName>
      <ability>L2_HalfPunc</ability>
      <abilityName>全半角检查</abilityName>
      <candidateList>
        <item>&lt;</item>
      </candidateList>
      <explain>文本全半角错误。</explain>
      <paraID>55F4BD79</paraID>
      <start>6</start>
      <end>7</end>
      <status>unmodified</status>
      <modifiedWord/>
      <trackRevisions>false</trackRevisions>
    </reviewItem>
    <reviewItem>
      <errorID>e4ec0ccb-a83d-4325-8fa1-aa2c998ca87c</errorID>
      <errorWord>＜</errorWord>
      <group>L1_Format</group>
      <groupName>格式问题</groupName>
      <ability>L2_HalfPunc</ability>
      <abilityName>全半角检查</abilityName>
      <candidateList>
        <item>&lt;</item>
      </candidateList>
      <explain>文本全半角错误。</explain>
      <paraID>1CBA528B</paraID>
      <start>1</start>
      <end>2</end>
      <status>unmodified</status>
      <modifiedWord/>
      <trackRevisions>false</trackRevisions>
    </reviewItem>
    <reviewItem>
      <errorID>b341f982-c457-41b2-a16c-ba26b4649e94</errorID>
      <errorWord>＜</errorWord>
      <group>L1_Format</group>
      <groupName>格式问题</groupName>
      <ability>L2_HalfPunc</ability>
      <abilityName>全半角检查</abilityName>
      <candidateList>
        <item>&lt;</item>
      </candidateList>
      <explain>文本全半角错误。</explain>
      <paraID>32BF58DE</paraID>
      <start>4</start>
      <end>5</end>
      <status>unmodified</status>
      <modifiedWord/>
      <trackRevisions>false</trackRevisions>
    </reviewItem>
    <reviewItem>
      <errorID>02872e79-502a-439f-a6c3-08653ca92918</errorID>
      <errorWord>＜</errorWord>
      <group>L1_Format</group>
      <groupName>格式问题</groupName>
      <ability>L2_HalfPunc</ability>
      <abilityName>全半角检查</abilityName>
      <candidateList>
        <item>&lt;</item>
      </candidateList>
      <explain>文本全半角错误。</explain>
      <paraID>19131696</paraID>
      <start>4</start>
      <end>5</end>
      <status>unmodified</status>
      <modifiedWord/>
      <trackRevisions>false</trackRevisions>
    </reviewItem>
    <reviewItem>
      <errorID>e4b8bbe0-e433-4607-84f0-5a964602947b</errorID>
      <errorWord>＜</errorWord>
      <group>L1_Format</group>
      <groupName>格式问题</groupName>
      <ability>L2_HalfPunc</ability>
      <abilityName>全半角检查</abilityName>
      <candidateList>
        <item>&lt;</item>
      </candidateList>
      <explain>文本全半角错误。</explain>
      <paraID>5578CE53</paraID>
      <start>1</start>
      <end>2</end>
      <status>unmodified</status>
      <modifiedWord/>
      <trackRevisions>false</trackRevisions>
    </reviewItem>
    <reviewItem>
      <errorID>3e19d9b7-c3b9-4c87-8234-26ab52a57ed5</errorID>
      <errorWord>＜</errorWord>
      <group>L1_Format</group>
      <groupName>格式问题</groupName>
      <ability>L2_HalfPunc</ability>
      <abilityName>全半角检查</abilityName>
      <candidateList>
        <item>&lt;</item>
      </candidateList>
      <explain>文本全半角错误。</explain>
      <paraID>588B119F</paraID>
      <start>5</start>
      <end>6</end>
      <status>unmodified</status>
      <modifiedWord/>
      <trackRevisions>false</trackRevisions>
    </reviewItem>
    <reviewItem>
      <errorID>a76df408-75e7-4062-8983-7c0e5f1c3801</errorID>
      <errorWord>＜</errorWord>
      <group>L1_Format</group>
      <groupName>格式问题</groupName>
      <ability>L2_HalfPunc</ability>
      <abilityName>全半角检查</abilityName>
      <candidateList>
        <item>&lt;</item>
      </candidateList>
      <explain>文本全半角错误。</explain>
      <paraID> 30D1D38</paraID>
      <start>5</start>
      <end>6</end>
      <status>unmodified</status>
      <modifiedWord/>
      <trackRevisions>false</trackRevisions>
    </reviewItem>
    <reviewItem>
      <errorID>675ad4d9-1c54-4d7c-be71-ecb1c4355c0d</errorID>
      <errorWord>＜</errorWord>
      <group>L1_Format</group>
      <groupName>格式问题</groupName>
      <ability>L2_HalfPunc</ability>
      <abilityName>全半角检查</abilityName>
      <candidateList>
        <item>&lt;</item>
      </candidateList>
      <explain>文本全半角错误。</explain>
      <paraID>10A6A0E1</paraID>
      <start>1</start>
      <end>2</end>
      <status>unmodified</status>
      <modifiedWord/>
      <trackRevisions>false</trackRevisions>
    </reviewItem>
    <reviewItem>
      <errorID>cdf23b55-e18b-4265-8234-1c7a43cc9fdf</errorID>
      <errorWord>＜</errorWord>
      <group>L1_Format</group>
      <groupName>格式问题</groupName>
      <ability>L2_HalfPunc</ability>
      <abilityName>全半角检查</abilityName>
      <candidateList>
        <item>&lt;</item>
      </candidateList>
      <explain>文本全半角错误。</explain>
      <paraID>36CAAAF9</paraID>
      <start>5</start>
      <end>6</end>
      <status>unmodified</status>
      <modifiedWord/>
      <trackRevisions>false</trackRevisions>
    </reviewItem>
    <reviewItem>
      <errorID>73726d57-eb12-4767-89fd-999b6a79c264</errorID>
      <errorWord>＜</errorWord>
      <group>L1_Format</group>
      <groupName>格式问题</groupName>
      <ability>L2_HalfPunc</ability>
      <abilityName>全半角检查</abilityName>
      <candidateList>
        <item>&lt;</item>
      </candidateList>
      <explain>文本全半角错误。</explain>
      <paraID> 1BA8198</paraID>
      <start>4</start>
      <end>5</end>
      <status>unmodified</status>
      <modifiedWord/>
      <trackRevisions>false</trackRevisions>
    </reviewItem>
    <reviewItem>
      <errorID>22ee2fbc-36a3-49ba-87df-6b52ecc4cd18</errorID>
      <errorWord>＜</errorWord>
      <group>L1_Format</group>
      <groupName>格式问题</groupName>
      <ability>L2_HalfPunc</ability>
      <abilityName>全半角检查</abilityName>
      <candidateList>
        <item>&lt;</item>
      </candidateList>
      <explain>文本全半角错误。</explain>
      <paraID>5BFF5261</paraID>
      <start>1</start>
      <end>2</end>
      <status>unmodified</status>
      <modifiedWord/>
      <trackRevisions>false</trackRevisions>
    </reviewItem>
    <reviewItem>
      <errorID>9c8f9918-637d-431f-bb0d-57e682923cbe</errorID>
      <errorWord>＜</errorWord>
      <group>L1_Format</group>
      <groupName>格式问题</groupName>
      <ability>L2_HalfPunc</ability>
      <abilityName>全半角检查</abilityName>
      <candidateList>
        <item>&lt;</item>
      </candidateList>
      <explain>文本全半角错误。</explain>
      <paraID>2BF6DBA1</paraID>
      <start>6</start>
      <end>7</end>
      <status>unmodified</status>
      <modifiedWord/>
      <trackRevisions>false</trackRevisions>
    </reviewItem>
    <reviewItem>
      <errorID>0e82dd67-66de-4701-a085-46da2511011f</errorID>
      <errorWord>＜</errorWord>
      <group>L1_Format</group>
      <groupName>格式问题</groupName>
      <ability>L2_HalfPunc</ability>
      <abilityName>全半角检查</abilityName>
      <candidateList>
        <item>&lt;</item>
      </candidateList>
      <explain>文本全半角错误。</explain>
      <paraID>7B91B86F</paraID>
      <start>5</start>
      <end>6</end>
      <status>unmodified</status>
      <modifiedWord/>
      <trackRevisions>false</trackRevisions>
    </reviewItem>
    <reviewItem>
      <errorID>c0cc0e77-be56-4f53-bacd-24549f5f7292</errorID>
      <errorWord>＜</errorWord>
      <group>L1_Format</group>
      <groupName>格式问题</groupName>
      <ability>L2_HalfPunc</ability>
      <abilityName>全半角检查</abilityName>
      <candidateList>
        <item>&lt;</item>
      </candidateList>
      <explain>文本全半角错误。</explain>
      <paraID>7B97D077</paraID>
      <start>1</start>
      <end>2</end>
      <status>unmodified</status>
      <modifiedWord/>
      <trackRevisions>false</trackRevisions>
    </reviewItem>
    <reviewItem>
      <errorID>dd40eb1b-4f35-4f04-b9ef-5e6b94c027ff</errorID>
      <errorWord>＜</errorWord>
      <group>L1_Format</group>
      <groupName>格式问题</groupName>
      <ability>L2_HalfPunc</ability>
      <abilityName>全半角检查</abilityName>
      <candidateList>
        <item>&lt;</item>
      </candidateList>
      <explain>文本全半角错误。</explain>
      <paraID> A8DAE32</paraID>
      <start>5</start>
      <end>6</end>
      <status>unmodified</status>
      <modifiedWord/>
      <trackRevisions>false</trackRevisions>
    </reviewItem>
    <reviewItem>
      <errorID>cc74453b-d15d-462b-bfb1-aaf898c912be</errorID>
      <errorWord>＜</errorWord>
      <group>L1_Format</group>
      <groupName>格式问题</groupName>
      <ability>L2_HalfPunc</ability>
      <abilityName>全半角检查</abilityName>
      <candidateList>
        <item>&lt;</item>
      </candidateList>
      <explain>文本全半角错误。</explain>
      <paraID>572C8F85</paraID>
      <start>4</start>
      <end>5</end>
      <status>unmodified</status>
      <modifiedWord/>
      <trackRevisions>false</trackRevisions>
    </reviewItem>
    <reviewItem>
      <errorID>d200b5e3-7f5e-4058-b9b7-4344abbd7426</errorID>
      <errorWord>＜</errorWord>
      <group>L1_Format</group>
      <groupName>格式问题</groupName>
      <ability>L2_HalfPunc</ability>
      <abilityName>全半角检查</abilityName>
      <candidateList>
        <item>&lt;</item>
      </candidateList>
      <explain>文本全半角错误。</explain>
      <paraID>62B0A67A</paraID>
      <start>1</start>
      <end>2</end>
      <status>unmodified</status>
      <modifiedWord/>
      <trackRevisions>false</trackRevisions>
    </reviewItem>
    <reviewItem>
      <errorID>c0b41397-77b1-4b3f-9a14-45c14b9d1714</errorID>
      <errorWord>＜</errorWord>
      <group>L1_Format</group>
      <groupName>格式问题</groupName>
      <ability>L2_HalfPunc</ability>
      <abilityName>全半角检查</abilityName>
      <candidateList>
        <item>&lt;</item>
      </candidateList>
      <explain>文本全半角错误。</explain>
      <paraID>1C23C543</paraID>
      <start>6</start>
      <end>7</end>
      <status>unmodified</status>
      <modifiedWord/>
      <trackRevisions>false</trackRevisions>
    </reviewItem>
    <reviewItem>
      <errorID>17bf00c3-7982-4fd9-8ac7-5b574ddd5ca9</errorID>
      <errorWord>＜</errorWord>
      <group>L1_Format</group>
      <groupName>格式问题</groupName>
      <ability>L2_HalfPunc</ability>
      <abilityName>全半角检查</abilityName>
      <candidateList>
        <item>&lt;</item>
      </candidateList>
      <explain>文本全半角错误。</explain>
      <paraID>7B3F3550</paraID>
      <start>5</start>
      <end>6</end>
      <status>unmodified</status>
      <modifiedWord/>
      <trackRevisions>false</trackRevisions>
    </reviewItem>
    <reviewItem>
      <errorID>12df0027-e1c2-48d3-9232-764d463e2dce</errorID>
      <errorWord>＜</errorWord>
      <group>L1_Format</group>
      <groupName>格式问题</groupName>
      <ability>L2_HalfPunc</ability>
      <abilityName>全半角检查</abilityName>
      <candidateList>
        <item>&lt;</item>
      </candidateList>
      <explain>文本全半角错误。</explain>
      <paraID>7942C0A2</paraID>
      <start>1</start>
      <end>2</end>
      <status>unmodified</status>
      <modifiedWord/>
      <trackRevisions>false</trackRevisions>
    </reviewItem>
    <reviewItem>
      <errorID>4b46ddcb-9cb9-4169-b358-660146d68fe3</errorID>
      <errorWord>＜</errorWord>
      <group>L1_Format</group>
      <groupName>格式问题</groupName>
      <ability>L2_HalfPunc</ability>
      <abilityName>全半角检查</abilityName>
      <candidateList>
        <item>&lt;</item>
      </candidateList>
      <explain>文本全半角错误。</explain>
      <paraID>556FE987</paraID>
      <start>5</start>
      <end>6</end>
      <status>unmodified</status>
      <modifiedWord/>
      <trackRevisions>false</trackRevisions>
    </reviewItem>
    <reviewItem>
      <errorID>f9b49cad-8b91-4378-8ed4-834a4013c79d</errorID>
      <errorWord>＜</errorWord>
      <group>L1_Format</group>
      <groupName>格式问题</groupName>
      <ability>L2_HalfPunc</ability>
      <abilityName>全半角检查</abilityName>
      <candidateList>
        <item>&lt;</item>
      </candidateList>
      <explain>文本全半角错误。</explain>
      <paraID>5D75FC1E</paraID>
      <start>4</start>
      <end>5</end>
      <status>unmodified</status>
      <modifiedWord/>
      <trackRevisions>false</trackRevisions>
    </reviewItem>
    <reviewItem>
      <errorID>68a708bd-2d0b-415c-9850-a920c7b77c6a</errorID>
      <errorWord>＜</errorWord>
      <group>L1_Format</group>
      <groupName>格式问题</groupName>
      <ability>L2_HalfPunc</ability>
      <abilityName>全半角检查</abilityName>
      <candidateList>
        <item>&lt;</item>
      </candidateList>
      <explain>文本全半角错误。</explain>
      <paraID>15A9B6E4</paraID>
      <start>1</start>
      <end>2</end>
      <status>unmodified</status>
      <modifiedWord/>
      <trackRevisions>false</trackRevisions>
    </reviewItem>
    <reviewItem>
      <errorID>a7eee3ca-5023-437b-be4c-995bd9617241</errorID>
      <errorWord>＜</errorWord>
      <group>L1_Format</group>
      <groupName>格式问题</groupName>
      <ability>L2_HalfPunc</ability>
      <abilityName>全半角检查</abilityName>
      <candidateList>
        <item>&lt;</item>
      </candidateList>
      <explain>文本全半角错误。</explain>
      <paraID>7F80F831</paraID>
      <start>6</start>
      <end>7</end>
      <status>unmodified</status>
      <modifiedWord/>
      <trackRevisions>false</trackRevisions>
    </reviewItem>
    <reviewItem>
      <errorID>52120214-3be9-4aa6-bb32-d369a95bdfae</errorID>
      <errorWord>＜</errorWord>
      <group>L1_Format</group>
      <groupName>格式问题</groupName>
      <ability>L2_HalfPunc</ability>
      <abilityName>全半角检查</abilityName>
      <candidateList>
        <item>&lt;</item>
      </candidateList>
      <explain>文本全半角错误。</explain>
      <paraID>7AA013BF</paraID>
      <start>5</start>
      <end>6</end>
      <status>unmodified</status>
      <modifiedWord/>
      <trackRevisions>false</trackRevisions>
    </reviewItem>
    <reviewItem>
      <errorID>cc6c8fa1-2962-4d28-b6dd-6f3947e46d1d</errorID>
      <errorWord>＜</errorWord>
      <group>L1_Format</group>
      <groupName>格式问题</groupName>
      <ability>L2_HalfPunc</ability>
      <abilityName>全半角检查</abilityName>
      <candidateList>
        <item>&lt;</item>
      </candidateList>
      <explain>文本全半角错误。</explain>
      <paraID> 4C5D170</paraID>
      <start>1</start>
      <end>2</end>
      <status>unmodified</status>
      <modifiedWord/>
      <trackRevisions>false</trackRevisions>
    </reviewItem>
    <reviewItem>
      <errorID>2ef9afbc-e784-4bba-ab27-2d536fe29750</errorID>
      <errorWord>＜</errorWord>
      <group>L1_Format</group>
      <groupName>格式问题</groupName>
      <ability>L2_HalfPunc</ability>
      <abilityName>全半角检查</abilityName>
      <candidateList>
        <item>&lt;</item>
      </candidateList>
      <explain>文本全半角错误。</explain>
      <paraID>704B652B</paraID>
      <start>5</start>
      <end>6</end>
      <status>unmodified</status>
      <modifiedWord/>
      <trackRevisions>false</trackRevisions>
    </reviewItem>
    <reviewItem>
      <errorID>3d834d70-733e-4d75-8d07-735ce70f4676</errorID>
      <errorWord>＜</errorWord>
      <group>L1_Format</group>
      <groupName>格式问题</groupName>
      <ability>L2_HalfPunc</ability>
      <abilityName>全半角检查</abilityName>
      <candidateList>
        <item>&lt;</item>
      </candidateList>
      <explain>文本全半角错误。</explain>
      <paraID>6FC2381C</paraID>
      <start>4</start>
      <end>5</end>
      <status>unmodified</status>
      <modifiedWord/>
      <trackRevisions>false</trackRevisions>
    </reviewItem>
    <reviewItem>
      <errorID>124a947a-6829-46b7-9e67-2365c75d4313</errorID>
      <errorWord>＜</errorWord>
      <group>L1_Format</group>
      <groupName>格式问题</groupName>
      <ability>L2_HalfPunc</ability>
      <abilityName>全半角检查</abilityName>
      <candidateList>
        <item>&lt;</item>
      </candidateList>
      <explain>文本全半角错误。</explain>
      <paraID>1CD17BA1</paraID>
      <start>1</start>
      <end>2</end>
      <status>unmodified</status>
      <modifiedWord/>
      <trackRevisions>false</trackRevisions>
    </reviewItem>
    <reviewItem>
      <errorID>e8f3bb66-1808-48ba-be44-f65955461682</errorID>
      <errorWord>＜</errorWord>
      <group>L1_Format</group>
      <groupName>格式问题</groupName>
      <ability>L2_HalfPunc</ability>
      <abilityName>全半角检查</abilityName>
      <candidateList>
        <item>&lt;</item>
      </candidateList>
      <explain>文本全半角错误。</explain>
      <paraID>41D1F63D</paraID>
      <start>6</start>
      <end>7</end>
      <status>unmodified</status>
      <modifiedWord/>
      <trackRevisions>false</trackRevisions>
    </reviewItem>
    <reviewItem>
      <errorID>c8aa671d-7880-44cd-80c0-a72a37382045</errorID>
      <errorWord>＜</errorWord>
      <group>L1_Format</group>
      <groupName>格式问题</groupName>
      <ability>L2_HalfPunc</ability>
      <abilityName>全半角检查</abilityName>
      <candidateList>
        <item>&lt;</item>
      </candidateList>
      <explain>文本全半角错误。</explain>
      <paraID>3287EF38</paraID>
      <start>5</start>
      <end>6</end>
      <status>unmodified</status>
      <modifiedWord/>
      <trackRevisions>false</trackRevisions>
    </reviewItem>
    <reviewItem>
      <errorID>c200820d-7710-4f3b-b641-2908c27fc84d</errorID>
      <errorWord>＜</errorWord>
      <group>L1_Format</group>
      <groupName>格式问题</groupName>
      <ability>L2_HalfPunc</ability>
      <abilityName>全半角检查</abilityName>
      <candidateList>
        <item>&lt;</item>
      </candidateList>
      <explain>文本全半角错误。</explain>
      <paraID>331E598D</paraID>
      <start>1</start>
      <end>2</end>
      <status>unmodified</status>
      <modifiedWord/>
      <trackRevisions>false</trackRevisions>
    </reviewItem>
    <reviewItem>
      <errorID>5b9a6dcf-a2ee-41ca-b925-5bf813bb2d49</errorID>
      <errorWord>＜</errorWord>
      <group>L1_Format</group>
      <groupName>格式问题</groupName>
      <ability>L2_HalfPunc</ability>
      <abilityName>全半角检查</abilityName>
      <candidateList>
        <item>&lt;</item>
      </candidateList>
      <explain>文本全半角错误。</explain>
      <paraID>5DDA8F44</paraID>
      <start>5</start>
      <end>6</end>
      <status>unmodified</status>
      <modifiedWord/>
      <trackRevisions>false</trackRevisions>
    </reviewItem>
    <reviewItem>
      <errorID>d80cecda-195f-4e01-808d-ee08860aef36</errorID>
      <errorWord>＜</errorWord>
      <group>L1_Format</group>
      <groupName>格式问题</groupName>
      <ability>L2_HalfPunc</ability>
      <abilityName>全半角检查</abilityName>
      <candidateList>
        <item>&lt;</item>
      </candidateList>
      <explain>文本全半角错误。</explain>
      <paraID>45C67847</paraID>
      <start>4</start>
      <end>5</end>
      <status>unmodified</status>
      <modifiedWord/>
      <trackRevisions>false</trackRevisions>
    </reviewItem>
    <reviewItem>
      <errorID>7692420d-7d62-4764-9c1c-6437c9bcc9b2</errorID>
      <errorWord>＜</errorWord>
      <group>L1_Format</group>
      <groupName>格式问题</groupName>
      <ability>L2_HalfPunc</ability>
      <abilityName>全半角检查</abilityName>
      <candidateList>
        <item>&lt;</item>
      </candidateList>
      <explain>文本全半角错误。</explain>
      <paraID>2DE5D232</paraID>
      <start>1</start>
      <end>2</end>
      <status>unmodified</status>
      <modifiedWord/>
      <trackRevisions>false</trackRevisions>
    </reviewItem>
    <reviewItem>
      <errorID>659e8095-025e-46e2-9a78-7fcd45dfa056</errorID>
      <errorWord>＜</errorWord>
      <group>L1_Format</group>
      <groupName>格式问题</groupName>
      <ability>L2_HalfPunc</ability>
      <abilityName>全半角检查</abilityName>
      <candidateList>
        <item>&lt;</item>
      </candidateList>
      <explain>文本全半角错误。</explain>
      <paraID> DB40F3E</paraID>
      <start>6</start>
      <end>7</end>
      <status>unmodified</status>
      <modifiedWord/>
      <trackRevisions>false</trackRevisions>
    </reviewItem>
    <reviewItem>
      <errorID>23e1decf-9087-4d10-8594-bef3b7e65b17</errorID>
      <errorWord>＜</errorWord>
      <group>L1_Format</group>
      <groupName>格式问题</groupName>
      <ability>L2_HalfPunc</ability>
      <abilityName>全半角检查</abilityName>
      <candidateList>
        <item>&lt;</item>
      </candidateList>
      <explain>文本全半角错误。</explain>
      <paraID>5ADBB529</paraID>
      <start>5</start>
      <end>6</end>
      <status>unmodified</status>
      <modifiedWord/>
      <trackRevisions>false</trackRevisions>
    </reviewItem>
    <reviewItem>
      <errorID>a0a82c2e-7d2e-4515-a8e0-b6032c9767e6</errorID>
      <errorWord>＜</errorWord>
      <group>L1_Format</group>
      <groupName>格式问题</groupName>
      <ability>L2_HalfPunc</ability>
      <abilityName>全半角检查</abilityName>
      <candidateList>
        <item>&lt;</item>
      </candidateList>
      <explain>文本全半角错误。</explain>
      <paraID>3886E7F2</paraID>
      <start>1</start>
      <end>2</end>
      <status>unmodified</status>
      <modifiedWord/>
      <trackRevisions>false</trackRevisions>
    </reviewItem>
    <reviewItem>
      <errorID>f6dc2cb2-dda1-4b88-b4af-8b8da7b96c04</errorID>
      <errorWord>＜</errorWord>
      <group>L1_Format</group>
      <groupName>格式问题</groupName>
      <ability>L2_HalfPunc</ability>
      <abilityName>全半角检查</abilityName>
      <candidateList>
        <item>&lt;</item>
      </candidateList>
      <explain>文本全半角错误。</explain>
      <paraID> 3437CC2</paraID>
      <start>5</start>
      <end>6</end>
      <status>unmodified</status>
      <modifiedWord/>
      <trackRevisions>false</trackRevisions>
    </reviewItem>
    <reviewItem>
      <errorID>5d16d814-8cda-4969-bc06-7414bd9d1ea6</errorID>
      <errorWord>＜</errorWord>
      <group>L1_Format</group>
      <groupName>格式问题</groupName>
      <ability>L2_HalfPunc</ability>
      <abilityName>全半角检查</abilityName>
      <candidateList>
        <item>&lt;</item>
      </candidateList>
      <explain>文本全半角错误。</explain>
      <paraID>7F5AC75F</paraID>
      <start>4</start>
      <end>5</end>
      <status>unmodified</status>
      <modifiedWord/>
      <trackRevisions>false</trackRevisions>
    </reviewItem>
    <reviewItem>
      <errorID>a62f8ee7-ce08-400a-88e7-5c96c8121f12</errorID>
      <errorWord>＜</errorWord>
      <group>L1_Format</group>
      <groupName>格式问题</groupName>
      <ability>L2_HalfPunc</ability>
      <abilityName>全半角检查</abilityName>
      <candidateList>
        <item>&lt;</item>
      </candidateList>
      <explain>文本全半角错误。</explain>
      <paraID>1AC540FB</paraID>
      <start>1</start>
      <end>2</end>
      <status>unmodified</status>
      <modifiedWord/>
      <trackRevisions>false</trackRevisions>
    </reviewItem>
    <reviewItem>
      <errorID>94a7af09-9041-4d82-af15-3e20aaf59232</errorID>
      <errorWord>＜</errorWord>
      <group>L1_Format</group>
      <groupName>格式问题</groupName>
      <ability>L2_HalfPunc</ability>
      <abilityName>全半角检查</abilityName>
      <candidateList>
        <item>&lt;</item>
      </candidateList>
      <explain>文本全半角错误。</explain>
      <paraID>20982031</paraID>
      <start>6</start>
      <end>7</end>
      <status>unmodified</status>
      <modifiedWord/>
      <trackRevisions>false</trackRevisions>
    </reviewItem>
    <reviewItem>
      <errorID>41b22d41-3fd4-4858-8fd1-4f6224d6b251</errorID>
      <errorWord>＜</errorWord>
      <group>L1_Format</group>
      <groupName>格式问题</groupName>
      <ability>L2_HalfPunc</ability>
      <abilityName>全半角检查</abilityName>
      <candidateList>
        <item>&lt;</item>
      </candidateList>
      <explain>文本全半角错误。</explain>
      <paraID> 42E1515</paraID>
      <start>5</start>
      <end>6</end>
      <status>unmodified</status>
      <modifiedWord/>
      <trackRevisions>false</trackRevisions>
    </reviewItem>
    <reviewItem>
      <errorID>9e04b1fe-c85c-4378-947c-f5ecb9942f39</errorID>
      <errorWord>＜</errorWord>
      <group>L1_Format</group>
      <groupName>格式问题</groupName>
      <ability>L2_HalfPunc</ability>
      <abilityName>全半角检查</abilityName>
      <candidateList>
        <item>&lt;</item>
      </candidateList>
      <explain>文本全半角错误。</explain>
      <paraID>61CFB2B1</paraID>
      <start>1</start>
      <end>2</end>
      <status>unmodified</status>
      <modifiedWord/>
      <trackRevisions>false</trackRevisions>
    </reviewItem>
    <reviewItem>
      <errorID>0a6cddcf-0578-4c2f-bbae-a663fdad572e</errorID>
      <errorWord>＜</errorWord>
      <group>L1_Format</group>
      <groupName>格式问题</groupName>
      <ability>L2_HalfPunc</ability>
      <abilityName>全半角检查</abilityName>
      <candidateList>
        <item>&lt;</item>
      </candidateList>
      <explain>文本全半角错误。</explain>
      <paraID>2AD0CFBB</paraID>
      <start>5</start>
      <end>6</end>
      <status>unmodified</status>
      <modifiedWord/>
      <trackRevisions>false</trackRevisions>
    </reviewItem>
    <reviewItem>
      <errorID>389d62b6-87de-455e-af43-1151418cb22f</errorID>
      <errorWord>＜</errorWord>
      <group>L1_Format</group>
      <groupName>格式问题</groupName>
      <ability>L2_HalfPunc</ability>
      <abilityName>全半角检查</abilityName>
      <candidateList>
        <item>&lt;</item>
      </candidateList>
      <explain>文本全半角错误。</explain>
      <paraID>19A176FA</paraID>
      <start>4</start>
      <end>5</end>
      <status>unmodified</status>
      <modifiedWord/>
      <trackRevisions>false</trackRevisions>
    </reviewItem>
    <reviewItem>
      <errorID>45582900-521a-476e-a3e0-a64ed8cf10bd</errorID>
      <errorWord>＜</errorWord>
      <group>L1_Format</group>
      <groupName>格式问题</groupName>
      <ability>L2_HalfPunc</ability>
      <abilityName>全半角检查</abilityName>
      <candidateList>
        <item>&lt;</item>
      </candidateList>
      <explain>文本全半角错误。</explain>
      <paraID> 83EA765</paraID>
      <start>1</start>
      <end>2</end>
      <status>unmodified</status>
      <modifiedWord/>
      <trackRevisions>false</trackRevisions>
    </reviewItem>
    <reviewItem>
      <errorID>081517d6-b1e6-4e86-ad62-9a5ad0f2472b</errorID>
      <errorWord>＜</errorWord>
      <group>L1_Format</group>
      <groupName>格式问题</groupName>
      <ability>L2_HalfPunc</ability>
      <abilityName>全半角检查</abilityName>
      <candidateList>
        <item>&lt;</item>
      </candidateList>
      <explain>文本全半角错误。</explain>
      <paraID>7800748D</paraID>
      <start>6</start>
      <end>7</end>
      <status>unmodified</status>
      <modifiedWord/>
      <trackRevisions>false</trackRevisions>
    </reviewItem>
    <reviewItem>
      <errorID>417b084b-0411-4345-85d1-3117f4e43b0a</errorID>
      <errorWord>＜</errorWord>
      <group>L1_Format</group>
      <groupName>格式问题</groupName>
      <ability>L2_HalfPunc</ability>
      <abilityName>全半角检查</abilityName>
      <candidateList>
        <item>&lt;</item>
      </candidateList>
      <explain>文本全半角错误。</explain>
      <paraID> AA8116C</paraID>
      <start>4</start>
      <end>5</end>
      <status>unmodified</status>
      <modifiedWord/>
      <trackRevisions>false</trackRevisions>
    </reviewItem>
    <reviewItem>
      <errorID>cfeb9202-58fd-4f0b-b858-9d3a471cc3a0</errorID>
      <errorWord>＜</errorWord>
      <group>L1_Format</group>
      <groupName>格式问题</groupName>
      <ability>L2_HalfPunc</ability>
      <abilityName>全半角检查</abilityName>
      <candidateList>
        <item>&lt;</item>
      </candidateList>
      <explain>文本全半角错误。</explain>
      <paraID>18202477</paraID>
      <start>1</start>
      <end>2</end>
      <status>unmodified</status>
      <modifiedWord/>
      <trackRevisions>false</trackRevisions>
    </reviewItem>
    <reviewItem>
      <errorID>98fdada5-2461-4362-a4d8-42b81074b88e</errorID>
      <errorWord>＜</errorWord>
      <group>L1_Format</group>
      <groupName>格式问题</groupName>
      <ability>L2_HalfPunc</ability>
      <abilityName>全半角检查</abilityName>
      <candidateList>
        <item>&lt;</item>
      </candidateList>
      <explain>文本全半角错误。</explain>
      <paraID>358008DF</paraID>
      <start>6</start>
      <end>7</end>
      <status>unmodified</status>
      <modifiedWord/>
      <trackRevisions>false</trackRevisions>
    </reviewItem>
    <reviewItem>
      <errorID>7654c90f-a00f-4abd-a25b-e3ae92009a46</errorID>
      <errorWord>＜</errorWord>
      <group>L1_Format</group>
      <groupName>格式问题</groupName>
      <ability>L2_HalfPunc</ability>
      <abilityName>全半角检查</abilityName>
      <candidateList>
        <item>&lt;</item>
      </candidateList>
      <explain>文本全半角错误。</explain>
      <paraID>3494B6B9</paraID>
      <start>5</start>
      <end>6</end>
      <status>unmodified</status>
      <modifiedWord/>
      <trackRevisions>false</trackRevisions>
    </reviewItem>
    <reviewItem>
      <errorID>ff7a491c-b8cc-4938-b465-5b9234c2aaa0</errorID>
      <errorWord>＜</errorWord>
      <group>L1_Format</group>
      <groupName>格式问题</groupName>
      <ability>L2_HalfPunc</ability>
      <abilityName>全半角检查</abilityName>
      <candidateList>
        <item>&lt;</item>
      </candidateList>
      <explain>文本全半角错误。</explain>
      <paraID> 713716A</paraID>
      <start>1</start>
      <end>2</end>
      <status>unmodified</status>
      <modifiedWord/>
      <trackRevisions>false</trackRevisions>
    </reviewItem>
    <reviewItem>
      <errorID>aea23e87-59e4-4007-bf2f-3105d5afbf06</errorID>
      <errorWord>＜</errorWord>
      <group>L1_Format</group>
      <groupName>格式问题</groupName>
      <ability>L2_HalfPunc</ability>
      <abilityName>全半角检查</abilityName>
      <candidateList>
        <item>&lt;</item>
      </candidateList>
      <explain>文本全半角错误。</explain>
      <paraID>38D1F48A</paraID>
      <start>6</start>
      <end>7</end>
      <status>unmodified</status>
      <modifiedWord/>
      <trackRevisions>false</trackRevisions>
    </reviewItem>
    <reviewItem>
      <errorID>cb97d250-053b-4574-adc4-8b5f1ba0da55</errorID>
      <errorWord>＜</errorWord>
      <group>L1_Format</group>
      <groupName>格式问题</groupName>
      <ability>L2_HalfPunc</ability>
      <abilityName>全半角检查</abilityName>
      <candidateList>
        <item>&lt;</item>
      </candidateList>
      <explain>文本全半角错误。</explain>
      <paraID>15F47FAE</paraID>
      <start>6</start>
      <end>7</end>
      <status>unmodified</status>
      <modifiedWord/>
      <trackRevisions>false</trackRevisions>
    </reviewItem>
    <reviewItem>
      <errorID>4660adf2-552d-4a68-bd6e-53a7b6910dfe</errorID>
      <errorWord>＜</errorWord>
      <group>L1_Format</group>
      <groupName>格式问题</groupName>
      <ability>L2_HalfPunc</ability>
      <abilityName>全半角检查</abilityName>
      <candidateList>
        <item>&lt;</item>
      </candidateList>
      <explain>文本全半角错误。</explain>
      <paraID> 30BD35C</paraID>
      <start>1</start>
      <end>2</end>
      <status>unmodified</status>
      <modifiedWord/>
      <trackRevisions>false</trackRevisions>
    </reviewItem>
    <reviewItem>
      <errorID>5bcb4bb0-7515-475e-9faa-064cfe9ba49a</errorID>
      <errorWord>＜</errorWord>
      <group>L1_Format</group>
      <groupName>格式问题</groupName>
      <ability>L2_HalfPunc</ability>
      <abilityName>全半角检查</abilityName>
      <candidateList>
        <item>&lt;</item>
      </candidateList>
      <explain>文本全半角错误。</explain>
      <paraID>5D4EC730</paraID>
      <start>5</start>
      <end>6</end>
      <status>unmodified</status>
      <modifiedWord/>
      <trackRevisions>false</trackRevisions>
    </reviewItem>
    <reviewItem>
      <errorID>a466a49c-bb80-47dd-8a14-1dae5790e3d8</errorID>
      <errorWord>＜</errorWord>
      <group>L1_Format</group>
      <groupName>格式问题</groupName>
      <ability>L2_HalfPunc</ability>
      <abilityName>全半角检查</abilityName>
      <candidateList>
        <item>&lt;</item>
      </candidateList>
      <explain>文本全半角错误。</explain>
      <paraID>11B2EBB2</paraID>
      <start>5</start>
      <end>6</end>
      <status>unmodified</status>
      <modifiedWord/>
      <trackRevisions>false</trackRevisions>
    </reviewItem>
    <reviewItem>
      <errorID>b47d58cf-d3c0-44d4-9954-fb31099e9bcb</errorID>
      <errorWord>＜</errorWord>
      <group>L1_Format</group>
      <groupName>格式问题</groupName>
      <ability>L2_HalfPunc</ability>
      <abilityName>全半角检查</abilityName>
      <candidateList>
        <item>&lt;</item>
      </candidateList>
      <explain>文本全半角错误。</explain>
      <paraID> F696D12</paraID>
      <start>1</start>
      <end>2</end>
      <status>unmodified</status>
      <modifiedWord/>
      <trackRevisions>false</trackRevisions>
    </reviewItem>
    <reviewItem>
      <errorID>9d2687d9-e4a7-470f-9755-ae674aed9b93</errorID>
      <errorWord>＜</errorWord>
      <group>L1_Format</group>
      <groupName>格式问题</groupName>
      <ability>L2_HalfPunc</ability>
      <abilityName>全半角检查</abilityName>
      <candidateList>
        <item>&lt;</item>
      </candidateList>
      <explain>文本全半角错误。</explain>
      <paraID>35668EED</paraID>
      <start>6</start>
      <end>7</end>
      <status>unmodified</status>
      <modifiedWord/>
      <trackRevisions>false</trackRevisions>
    </reviewItem>
    <reviewItem>
      <errorID>5b3676ac-78ce-4813-9382-3a9ce3f6d607</errorID>
      <errorWord>＜</errorWord>
      <group>L1_Format</group>
      <groupName>格式问题</groupName>
      <ability>L2_HalfPunc</ability>
      <abilityName>全半角检查</abilityName>
      <candidateList>
        <item>&lt;</item>
      </candidateList>
      <explain>文本全半角错误。</explain>
      <paraID>10CDAADA</paraID>
      <start>5</start>
      <end>6</end>
      <status>unmodified</status>
      <modifiedWord/>
      <trackRevisions>false</trackRevisions>
    </reviewItem>
    <reviewItem>
      <errorID>6a300d85-da90-4ff9-88ec-81605ebf1061</errorID>
      <errorWord>＜</errorWord>
      <group>L1_Format</group>
      <groupName>格式问题</groupName>
      <ability>L2_HalfPunc</ability>
      <abilityName>全半角检查</abilityName>
      <candidateList>
        <item>&lt;</item>
      </candidateList>
      <explain>文本全半角错误。</explain>
      <paraID>5996DF50</paraID>
      <start>1</start>
      <end>2</end>
      <status>unmodified</status>
      <modifiedWord/>
      <trackRevisions>false</trackRevisions>
    </reviewItem>
    <reviewItem>
      <errorID>44fc5e84-7a5f-463f-8eef-09868b53b50f</errorID>
      <errorWord>＜</errorWord>
      <group>L1_Format</group>
      <groupName>格式问题</groupName>
      <ability>L2_HalfPunc</ability>
      <abilityName>全半角检查</abilityName>
      <candidateList>
        <item>&lt;</item>
      </candidateList>
      <explain>文本全半角错误。</explain>
      <paraID>1DB2273E</paraID>
      <start>5</start>
      <end>6</end>
      <status>unmodified</status>
      <modifiedWord/>
      <trackRevisions>false</trackRevisions>
    </reviewItem>
    <reviewItem>
      <errorID>b5987e61-95d9-4f03-a646-90a24b17f196</errorID>
      <errorWord>＜</errorWord>
      <group>L1_Format</group>
      <groupName>格式问题</groupName>
      <ability>L2_HalfPunc</ability>
      <abilityName>全半角检查</abilityName>
      <candidateList>
        <item>&lt;</item>
      </candidateList>
      <explain>文本全半角错误。</explain>
      <paraID>3FEDA923</paraID>
      <start>4</start>
      <end>5</end>
      <status>unmodified</status>
      <modifiedWord/>
      <trackRevisions>false</trackRevisions>
    </reviewItem>
    <reviewItem>
      <errorID>4bb7a272-f6b1-48cb-ac6f-1ccd67f9c1ad</errorID>
      <errorWord>＜</errorWord>
      <group>L1_Format</group>
      <groupName>格式问题</groupName>
      <ability>L2_HalfPunc</ability>
      <abilityName>全半角检查</abilityName>
      <candidateList>
        <item>&lt;</item>
      </candidateList>
      <explain>文本全半角错误。</explain>
      <paraID>719548BF</paraID>
      <start>1</start>
      <end>2</end>
      <status>unmodified</status>
      <modifiedWord/>
      <trackRevisions>false</trackRevisions>
    </reviewItem>
    <reviewItem>
      <errorID>f198aa8c-b03b-4510-b7c5-97e9273dc319</errorID>
      <errorWord>＜</errorWord>
      <group>L1_Format</group>
      <groupName>格式问题</groupName>
      <ability>L2_HalfPunc</ability>
      <abilityName>全半角检查</abilityName>
      <candidateList>
        <item>&lt;</item>
      </candidateList>
      <explain>文本全半角错误。</explain>
      <paraID>69E2F8C6</paraID>
      <start>6</start>
      <end>7</end>
      <status>unmodified</status>
      <modifiedWord/>
      <trackRevisions>false</trackRevisions>
    </reviewItem>
    <reviewItem>
      <errorID>41a81965-7e22-424e-89fe-f028c598c41b</errorID>
      <errorWord>＜</errorWord>
      <group>L1_Format</group>
      <groupName>格式问题</groupName>
      <ability>L2_HalfPunc</ability>
      <abilityName>全半角检查</abilityName>
      <candidateList>
        <item>&lt;</item>
      </candidateList>
      <explain>文本全半角错误。</explain>
      <paraID>6833EA90</paraID>
      <start>5</start>
      <end>6</end>
      <status>unmodified</status>
      <modifiedWord/>
      <trackRevisions>false</trackRevisions>
    </reviewItem>
    <reviewItem>
      <errorID>90133bba-adcb-4fec-acd2-974f0019fdd0</errorID>
      <errorWord>＜</errorWord>
      <group>L1_Format</group>
      <groupName>格式问题</groupName>
      <ability>L2_HalfPunc</ability>
      <abilityName>全半角检查</abilityName>
      <candidateList>
        <item>&lt;</item>
      </candidateList>
      <explain>文本全半角错误。</explain>
      <paraID>6783D0EE</paraID>
      <start>1</start>
      <end>2</end>
      <status>unmodified</status>
      <modifiedWord/>
      <trackRevisions>false</trackRevisions>
    </reviewItem>
    <reviewItem>
      <errorID>25c05009-e120-4f93-bf84-6ba151733b32</errorID>
      <errorWord>＜</errorWord>
      <group>L1_Format</group>
      <groupName>格式问题</groupName>
      <ability>L2_HalfPunc</ability>
      <abilityName>全半角检查</abilityName>
      <candidateList>
        <item>&lt;</item>
      </candidateList>
      <explain>文本全半角错误。</explain>
      <paraID>673B9E7D</paraID>
      <start>5</start>
      <end>6</end>
      <status>unmodified</status>
      <modifiedWord/>
      <trackRevisions>false</trackRevisions>
    </reviewItem>
    <reviewItem>
      <errorID>86d9f2fb-a541-4260-8cf3-b02808355892</errorID>
      <errorWord>＜</errorWord>
      <group>L1_Format</group>
      <groupName>格式问题</groupName>
      <ability>L2_HalfPunc</ability>
      <abilityName>全半角检查</abilityName>
      <candidateList>
        <item>&lt;</item>
      </candidateList>
      <explain>文本全半角错误。</explain>
      <paraID>6B7412F0</paraID>
      <start>4</start>
      <end>5</end>
      <status>unmodified</status>
      <modifiedWord/>
      <trackRevisions>false</trackRevisions>
    </reviewItem>
    <reviewItem>
      <errorID>ca45114b-73b3-4b4b-acc0-83ddb54d9853</errorID>
      <errorWord>＜</errorWord>
      <group>L1_Format</group>
      <groupName>格式问题</groupName>
      <ability>L2_HalfPunc</ability>
      <abilityName>全半角检查</abilityName>
      <candidateList>
        <item>&lt;</item>
      </candidateList>
      <explain>文本全半角错误。</explain>
      <paraID>72570EFA</paraID>
      <start>1</start>
      <end>2</end>
      <status>unmodified</status>
      <modifiedWord/>
      <trackRevisions>false</trackRevisions>
    </reviewItem>
    <reviewItem>
      <errorID>e6a07e3a-a954-4aee-81c3-c16d66fe1966</errorID>
      <errorWord>[2011]300号</errorWord>
      <group>L1_Knowledge</group>
      <groupName>知识性问题</groupName>
      <ability>L2_Knowledge</ability>
      <abilityName>其他知识</abilityName>
      <candidateList>
        <item>〔2011〕300号</item>
      </candidateList>
      <explain>发文字号格式错误</explain>
      <paraID>5548BABA</paraID>
      <start>35</start>
      <end>45</end>
      <status>unmodified</status>
      <modifiedWord/>
      <trackRevisions>false</trackRevisions>
    </reviewItem>
    <reviewItem>
      <errorID>d4344bc9-c9e1-4fb4-b840-3eb550ab4f30</errorID>
      <errorWord>只须</errorWord>
      <group>L1_Word</group>
      <groupName>字词问题</groupName>
      <ability>L2_Typo</ability>
      <abilityName>字词错误</abilityName>
      <candidateList>
        <item>只需</item>
      </candidateList>
      <explain/>
      <paraID>5548BABA</paraID>
      <start>81</start>
      <end>83</end>
      <status>unmodified</status>
      <modifiedWord/>
      <trackRevisions>false</trackRevisions>
    </reviewItem>
    <reviewItem>
      <errorID>26e77137-0220-4574-a9a3-582e89975bea</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59790E25</paraID>
      <start>28</start>
      <end>31</end>
      <status>unmodified</status>
      <modifiedWord/>
      <trackRevisions>false</trackRevisions>
    </reviewItem>
    <reviewItem>
      <errorID>7895cd5e-b21d-4e44-9914-9c19b08e985b</errorID>
      <errorWord>100～500万</errorWord>
      <group>L1_Knowledge</group>
      <groupName>知识性问题</groupName>
      <ability>L2_Knowledge</ability>
      <abilityName>其他知识</abilityName>
      <candidateList>
        <item>100万～500万</item>
      </candidateList>
      <explain>“100～500万”中的单位“万”仅出现在后一个数字上，容易引起歧义；根据《现代汉语标点符号数字用法规范手册》，数字表示范围两边需要使用统一的格式。</explain>
      <paraID>606C45CC</paraID>
      <start>0</start>
      <end>8</end>
      <status>unmodified</status>
      <modifiedWord/>
      <trackRevisions>false</trackRevisions>
    </reviewItem>
    <reviewItem>
      <errorID>36fe5836-4e7e-4910-acfd-7feb760d64ee</errorID>
      <errorWord>500～1000万</errorWord>
      <group>L1_Knowledge</group>
      <groupName>知识性问题</groupName>
      <ability>L2_Knowledge</ability>
      <abilityName>其他知识</abilityName>
      <candidateList>
        <item>500万～1000万</item>
      </candidateList>
      <explain>“500～1000万”中的单位“万”仅出现在后一个数字上，容易引起歧义；根据《现代汉语标点符号数字用法规范手册》，数字表示范围两边需要使用统一的格式。</explain>
      <paraID>1851BC0B</paraID>
      <start>0</start>
      <end>9</end>
      <status>unmodified</status>
      <modifiedWord/>
      <trackRevisions>false</trackRevisions>
    </reviewItem>
    <reviewItem>
      <errorID>401a93d6-0edb-4776-b39a-12c354ea1f55</errorID>
      <errorWord>1000～5000万</errorWord>
      <group>L1_Knowledge</group>
      <groupName>知识性问题</groupName>
      <ability>L2_Knowledge</ability>
      <abilityName>其他知识</abilityName>
      <candidateList>
        <item>1000万～5000万</item>
      </candidateList>
      <explain>“1000～5000万”中的单位“万”仅出现在后一个数字上，容易引起歧义；根据《现代汉语标点符号数字用法规范手册》，数字表示范围两边需要使用统一的格式。</explain>
      <paraID>799B8835</paraID>
      <start>0</start>
      <end>10</end>
      <status>unmodified</status>
      <modifiedWord/>
      <trackRevisions>false</trackRevisions>
    </reviewItem>
    <reviewItem>
      <errorID>98b6b04d-f8d1-4ef1-8c0d-36557c18106f</errorID>
      <errorWord>1～5亿</errorWord>
      <group>L1_Knowledge</group>
      <groupName>知识性问题</groupName>
      <ability>L2_Knowledge</ability>
      <abilityName>其他知识</abilityName>
      <candidateList>
        <item>1亿～5亿</item>
      </candidateList>
      <explain>“1～5亿”中的单位“亿”仅出现在后一个数字上，容易引起歧义；根据《现代汉语标点符号数字用法规范手册》，数字表示范围两边需要使用统一的格式。</explain>
      <paraID>493F9F9A</paraID>
      <start>0</start>
      <end>4</end>
      <status>unmodified</status>
      <modifiedWord/>
      <trackRevisions>false</trackRevisions>
    </reviewItem>
    <reviewItem>
      <errorID>122f6c66-2e1b-4867-a90a-2fd341d07971</errorID>
      <errorWord>5～10亿</errorWord>
      <group>L1_Knowledge</group>
      <groupName>知识性问题</groupName>
      <ability>L2_Knowledge</ability>
      <abilityName>其他知识</abilityName>
      <candidateList>
        <item>5亿～10亿</item>
      </candidateList>
      <explain>“5～10亿”中的单位“亿”仅出现在后一个数字上，容易引起歧义；根据《现代汉语标点符号数字用法规范手册》，数字表示范围两边需要使用统一的格式。</explain>
      <paraID>244A22D5</paraID>
      <start>0</start>
      <end>5</end>
      <status>unmodified</status>
      <modifiedWord/>
      <trackRevisions>false</trackRevisions>
    </reviewItem>
    <reviewItem>
      <errorID>a2c150f2-5442-4f61-a82c-8cbdc1b90797</errorID>
      <errorWord>10～50亿</errorWord>
      <group>L1_Knowledge</group>
      <groupName>知识性问题</groupName>
      <ability>L2_Knowledge</ability>
      <abilityName>其他知识</abilityName>
      <candidateList>
        <item>10亿～50亿</item>
      </candidateList>
      <explain>“10～50亿”中的单位“亿”仅出现在后一个数字上，容易引起歧义；根据《现代汉语标点符号数字用法规范手册》，数字表示范围两边需要使用统一的格式。</explain>
      <paraID>6D8812E6</paraID>
      <start>0</start>
      <end>6</end>
      <status>unmodified</status>
      <modifiedWord/>
      <trackRevisions>false</trackRevisions>
    </reviewItem>
    <reviewItem>
      <errorID>f380982c-d72e-4519-8fdf-551fcef0ba13</errorID>
      <errorWord>50～100亿</errorWord>
      <group>L1_Knowledge</group>
      <groupName>知识性问题</groupName>
      <ability>L2_Knowledge</ability>
      <abilityName>其他知识</abilityName>
      <candidateList>
        <item>50亿～100亿</item>
      </candidateList>
      <explain>“50～100亿”中的单位“亿”仅出现在后一个数字上，容易引起歧义；根据《现代汉语标点符号数字用法规范手册》，数字表示范围两边需要使用统一的格式。</explain>
      <paraID>7936EFBE</paraID>
      <start>0</start>
      <end>7</end>
      <status>unmodified</status>
      <modifiedWord/>
      <trackRevisions>false</trackRevisions>
    </reviewItem>
    <reviewItem>
      <errorID>ea96f035-dcb9-41bb-8176-0abbe0ebfca8</errorID>
      <errorWord>亿</errorWord>
      <group>L1_Word</group>
      <groupName>字词问题</groupName>
      <ability>L2_Typo</ability>
      <abilityName>字词错误</abilityName>
      <candidateList>
        <item>亿元</item>
      </candidateList>
      <explain/>
      <paraID>20DBBC65</paraID>
      <start>3</start>
      <end>4</end>
      <status>unmodified</status>
      <modifiedWord/>
      <trackRevisions>false</trackRevisions>
    </reviewItem>
    <reviewItem>
      <errorID>2cfaedbe-a0ad-4f05-85d3-6fe15c65b3be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1ED33FD</paraID>
      <start>25</start>
      <end>28</end>
      <status>unmodified</status>
      <modifiedWord/>
      <trackRevisions>false</trackRevisions>
    </reviewItem>
    <reviewItem>
      <errorID>0c009164-fa6a-4401-a8b5-d0b1ee6603dc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1ED33FD</paraID>
      <start>57</start>
      <end>60</end>
      <status>unmodified</status>
      <modifiedWord/>
      <trackRevisions>false</trackRevisions>
    </reviewItem>
    <reviewItem>
      <errorID>4e995262-5188-4b10-955e-976de3f97473</errorID>
      <errorWord>不能负</errorWord>
      <group>L1_Word</group>
      <groupName>字词问题</groupName>
      <ability>L2_Typo</ability>
      <abilityName>字词错误</abilityName>
      <candidateList>
        <item>不能</item>
      </candidateList>
      <explain/>
      <paraID>19690F2E</paraID>
      <start>42</start>
      <end>45</end>
      <status>unmodified</status>
      <modifiedWord/>
      <trackRevisions>false</trackRevisions>
    </reviewItem>
    <reviewItem>
      <errorID>277bbdd5-2666-4ea4-8bc3-5c560ce05e8a</errorID>
      <errorWord>[2020]46号</errorWord>
      <group>L1_Knowledge</group>
      <groupName>知识性问题</groupName>
      <ability>L2_Knowledge</ability>
      <abilityName>其他知识</abilityName>
      <candidateList>
        <item>〔2020〕46号</item>
      </candidateList>
      <explain>发文字号格式错误</explain>
      <paraID>430C75B6</paraID>
      <start>26</start>
      <end>35</end>
      <status>unmodified</status>
      <modifiedWord/>
      <trackRevisions>false</trackRevisions>
    </reviewItem>
    <reviewItem>
      <errorID>a1627f56-f4d2-4cd5-9d93-cf827bafd1d1</errorID>
      <errorWord>—</errorWord>
      <group>L1_Knowledge</group>
      <groupName>知识性问题</groupName>
      <ability>L2_Knowledge</ability>
      <abilityName>其他知识</abilityName>
      <candidateList>
        <item>～</item>
      </candidateList>
      <explain>连接号使用不恰当</explain>
      <paraID>430C75B6</paraID>
      <start>174</start>
      <end>175</end>
      <status>unmodified</status>
      <modifiedWord/>
      <trackRevisions>false</trackRevisions>
    </reviewItem>
    <reviewItem>
      <errorID>e0dfc956-73dd-4fb2-9aec-12f7618302fc</errorID>
      <errorWord>[2020]46号</errorWord>
      <group>L1_Knowledge</group>
      <groupName>知识性问题</groupName>
      <ability>L2_Knowledge</ability>
      <abilityName>其他知识</abilityName>
      <candidateList>
        <item>〔2020〕46号</item>
      </candidateList>
      <explain>发文字号格式错误</explain>
      <paraID>2C3E156C</paraID>
      <start>26</start>
      <end>35</end>
      <status>unmodified</status>
      <modifiedWord/>
      <trackRevisions>false</trackRevisions>
    </reviewItem>
    <reviewItem>
      <errorID>d5c67aa8-af7d-4873-959e-51919e9b7974</errorID>
      <errorWord>操作合</errorWord>
      <group>L1_Word</group>
      <groupName>字词问题</groupName>
      <ability>L2_Typo</ability>
      <abilityName>字词错误</abilityName>
      <candidateList>
        <item>操作台</item>
      </candidateList>
      <explain/>
      <paraID>5222779F</paraID>
      <start>9</start>
      <end>12</end>
      <status>unmodified</status>
      <modifiedWord/>
      <trackRevisions>false</trackRevisions>
    </reviewItem>
    <reviewItem>
      <errorID>0db28966-85ef-4b45-9242-16a955b0e7b7</errorID>
      <errorWord>，</errorWord>
      <group>L1_Word</group>
      <groupName>字词问题</groupName>
      <ability>L2_Typo</ability>
      <abilityName>字词错误</abilityName>
      <candidateList>
        <item>，在</item>
      </candidateList>
      <explain/>
      <paraID> 5727DBA</paraID>
      <start>50</start>
      <end>51</end>
      <status>unmodified</status>
      <modifiedWord/>
      <trackRevisions>false</trackRevisions>
    </reviewItem>
    <reviewItem>
      <errorID>5abf5e4b-8b02-4b29-82e0-be5e2f3b6c2d</errorID>
      <errorWord>：对</errorWord>
      <group>L1_Word</group>
      <groupName>字词问题</groupName>
      <ability>L2_Typo</ability>
      <abilityName>字词错误</abilityName>
      <candidateList>
        <item>：</item>
      </candidateList>
      <explain/>
      <paraID>79639F19</paraID>
      <start>11</start>
      <end>13</end>
      <status>unmodified</status>
      <modifiedWord/>
      <trackRevisions>false</trackRevisions>
    </reviewItem>
    <reviewItem>
      <errorID>48b15b68-45fd-4113-8e3c-168be4be71bf</errorID>
      <errorWord>，</errorWord>
      <group>L1_Word</group>
      <groupName>字词问题</groupName>
      <ability>L2_Typo</ability>
      <abilityName>字词错误</abilityName>
      <candidateList>
        <item>，对</item>
      </candidateList>
      <explain/>
      <paraID>707C9A47</paraID>
      <start>114</start>
      <end>115</end>
      <status>unmodified</status>
      <modifiedWord/>
      <trackRevisions>false</trackRevisions>
    </reviewItem>
    <reviewItem>
      <errorID>f07c0e83-dcbb-4eef-88af-25bd0f2a80b4</errorID>
      <errorWord>去掉</errorWord>
      <group>L1_Word</group>
      <groupName>字词问题</groupName>
      <ability>L2_Typo</ability>
      <abilityName>字词错误</abilityName>
      <candidateList>
        <item>取消</item>
      </candidateList>
      <explain/>
      <paraID>20A99519</paraID>
      <start>43</start>
      <end>45</end>
      <status>unmodified</status>
      <modifiedWord/>
      <trackRevisions>false</trackRevisions>
    </reviewItem>
    <reviewItem>
      <errorID>f168d062-086b-49d8-9632-ff829d23bb8a</errorID>
      <errorWord>好的</errorWord>
      <group>L1_Word</group>
      <groupName>字词问题</groupName>
      <ability>L2_Typo</ability>
      <abilityName>字词错误</abilityName>
      <candidateList>
        <item>好地</item>
      </candidateList>
      <explain/>
      <paraID>6505E366</paraID>
      <start>139</start>
      <end>141</end>
      <status>unmodified</status>
      <modifiedWord/>
      <trackRevisions>false</trackRevisions>
    </reviewItem>
    <reviewItem>
      <errorID>d877bd40-986a-4cc0-bee6-ba5a3a9f3ece</errorID>
      <errorWord>百分之五十</errorWord>
      <group>L1_Knowledge</group>
      <groupName>知识性问题</groupName>
      <ability>L2_Knowledge</ability>
      <abilityName>其他知识</abilityName>
      <candidateList>
        <item>50%</item>
      </candidateList>
      <explain/>
      <paraID>71C581C4</paraID>
      <start>26</start>
      <end>31</end>
      <status>unmodified</status>
      <modifiedWord/>
      <trackRevisions>false</trackRevisions>
    </reviewItem>
    <reviewItem>
      <errorID>ab645f64-94e6-4d73-8094-a8495a30386b</errorID>
      <errorWord>百分之五十</errorWord>
      <group>L1_Knowledge</group>
      <groupName>知识性问题</groupName>
      <ability>L2_Knowledge</ability>
      <abilityName>其他知识</abilityName>
      <candidateList>
        <item>50%</item>
      </candidateList>
      <explain/>
      <paraID>71C581C4</paraID>
      <start>52</start>
      <end>57</end>
      <status>unmodified</status>
      <modifiedWord/>
      <trackRevisions>false</trackRevisions>
    </reviewItem>
    <reviewItem>
      <errorID>9fbf8efe-1c0d-402a-bf05-4d307f6df834</errorID>
      <errorWord>百分之五十</errorWord>
      <group>L1_Knowledge</group>
      <groupName>知识性问题</groupName>
      <ability>L2_Knowledge</ability>
      <abilityName>其他知识</abilityName>
      <candidateList>
        <item>50%</item>
      </candidateList>
      <explain/>
      <paraID>71C581C4</paraID>
      <start>79</start>
      <end>84</end>
      <status>unmodified</status>
      <modifiedWord/>
      <trackRevisions>false</trackRevisions>
    </reviewItem>
    <reviewItem>
      <errorID>413257ee-1cdc-488f-8230-ea290cdbd6c5</errorID>
      <errorWord>股东大会</errorWord>
      <group>L1_Word</group>
      <groupName>字词问题</groupName>
      <ability>L2_Typo</ability>
      <abilityName>字词错误</abilityName>
      <candidateList>
        <item>股东会</item>
      </candidateList>
      <explain/>
      <paraID>71C581C4</paraID>
      <start>113</start>
      <end>117</end>
      <status>unmodified</status>
      <modifiedWord/>
      <trackRevisions>false</trackRevisions>
    </reviewItem>
    <reviewItem>
      <errorID>512a43eb-3742-43c4-814c-93d6625ea5b1</errorID>
      <errorWord>我方就</errorWord>
      <group>L1_Word</group>
      <groupName>字词问题</groupName>
      <ability>L2_Typo</ability>
      <abilityName>字词错误</abilityName>
      <candidateList>
        <item>我方</item>
      </candidateList>
      <explain/>
      <paraID>3D658D79</paraID>
      <start>65</start>
      <end>68</end>
      <status>unmodified</status>
      <modifiedWord/>
      <trackRevisions>false</trackRevisions>
    </reviewItem>
    <reviewItem>
      <errorID>0b58ef46-d330-4d0e-ad41-940fb09757b5</errorID>
      <errorWord>………</errorWord>
      <group>L1_Punc</group>
      <groupName>标点问题</groupName>
      <ability>L2_Punc</ability>
      <abilityName>标点符号检查</abilityName>
      <candidateList>
        <item>…</item>
      </candidateList>
      <explain/>
      <paraID>47F43E8D</paraID>
      <start>28</start>
      <end>31</end>
      <status>unmodified</status>
      <modifiedWord/>
      <trackRevisions>false</trackRevisions>
    </reviewItem>
    <reviewItem>
      <errorID>900aaff7-a8ff-4f3e-9642-b68b6767b9b4</errorID>
      <errorWord>表</errorWord>
      <group>L1_Word</group>
      <groupName>字词问题</groupName>
      <ability>L2_Typo</ability>
      <abilityName>字词错误</abilityName>
      <candidateList>
        <item>表人</item>
      </candidateList>
      <explain/>
      <paraID>703840E0</paraID>
      <start>3</start>
      <end>4</end>
      <status>unmodified</status>
      <modifiedWord/>
      <trackRevisions>false</trackRevisions>
    </reviewItem>
    <reviewItem>
      <errorID>7349e406-d302-41eb-a87b-256f4a1e3699</errorID>
      <errorWord>人</errorWord>
      <group>L1_Word</group>
      <groupName>字词问题</groupName>
      <ability>L2_Typo</ability>
      <abilityName>字词错误</abilityName>
      <candidateList>
        <item>人是</item>
      </candidateList>
      <explain/>
      <paraID>7E290054</paraID>
      <start>80</start>
      <end>81</end>
      <status>unmodified</status>
      <modifiedWord/>
      <trackRevisions>false</trackRevisions>
    </reviewItem>
    <reviewItem>
      <errorID>18368398-46f8-48f9-bf00-f8d7de27f1c7</errorID>
      <errorWord>人</errorWord>
      <group>L1_Word</group>
      <groupName>字词问题</groupName>
      <ability>L2_Typo</ability>
      <abilityName>字词错误</abilityName>
      <candidateList>
        <item>人是</item>
      </candidateList>
      <explain/>
      <paraID> B5F2331</paraID>
      <start>80</start>
      <end>81</end>
      <status>unmodified</status>
      <modifiedWord/>
      <trackRevisions>false</trackRevisions>
    </reviewItem>
    <reviewItem>
      <errorID>be2c9290-fea4-48d4-ba43-7ec05b67d1ef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585528D3</paraID>
      <start>0</start>
      <end>2</end>
      <status>unmodified</status>
      <modifiedWord/>
      <trackRevisions>false</trackRevisions>
    </reviewItem>
    <reviewItem>
      <errorID>224b186c-0e31-408a-9ac0-7fdddc669867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43011699</paraID>
      <start>0</start>
      <end>2</end>
      <status>unmodified</status>
      <modifiedWord/>
      <trackRevisions>false</trackRevisions>
    </reviewItem>
    <reviewItem>
      <errorID>9f0cb479-1ef8-4f3c-9ebf-2925a08418ca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43CB6509</paraID>
      <start>0</start>
      <end>2</end>
      <status>unmodified</status>
      <modifiedWord/>
      <trackRevisions>false</trackRevisions>
    </reviewItem>
    <reviewItem>
      <errorID>07f4e0db-897b-47ad-8944-97eccc5ccbc1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5C393492</paraID>
      <start>0</start>
      <end>2</end>
      <status>unmodified</status>
      <modifiedWord/>
      <trackRevisions>false</trackRevisions>
    </reviewItem>
    <reviewItem>
      <errorID>01ddaa01-07d3-453a-a1ad-a8dba507d47b</errorID>
      <errorWord>其中要</errorWord>
      <group>L1_Word</group>
      <groupName>字词问题</groupName>
      <ability>L2_Typo</ability>
      <abilityName>字词错误</abilityName>
      <candidateList>
        <item>其中</item>
      </candidateList>
      <explain>〈名〉方位词。那里面：不知～奥妙｜气象站一共五个人，～三个是新来的。</explain>
      <paraID> F719636</paraID>
      <start>49</start>
      <end>52</end>
      <status>unmodified</status>
      <modifiedWord/>
      <trackRevisions>false</trackRevisions>
    </reviewItem>
    <reviewItem>
      <errorID>b6b4342a-0e3f-4681-bf34-1a9dcc89e8da</errorID>
      <errorWord>份</errorWord>
      <group>L1_Word</group>
      <groupName>字词问题</groupName>
      <ability>L2_Typo</ability>
      <abilityName>字词错误</abilityName>
      <candidateList>
        <item/>
      </candidateList>
      <explain/>
      <paraID> 134C748</paraID>
      <start>14</start>
      <end>15</end>
      <status>unmodified</status>
      <modifiedWord/>
      <trackRevisions>false</trackRevisions>
    </reviewItem>
    <reviewItem>
      <errorID>cc406cf2-9ca5-4c61-9257-e312f5812562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127C8B3E</paraID>
      <start>0</start>
      <end>2</end>
      <status>unmodified</status>
      <modifiedWord/>
      <trackRevisions>false</trackRevisions>
    </reviewItem>
    <reviewItem>
      <errorID>6e9060ea-4a42-4f4f-904d-bdcfdc66520d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4250AEF1</paraID>
      <start>0</start>
      <end>2</end>
      <status>unmodified</status>
      <modifiedWord/>
      <trackRevisions>false</trackRevisions>
    </reviewItem>
    <reviewItem>
      <errorID>46678d5b-6c69-41a4-98f7-f1bda1a99f2f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75DBA661</paraID>
      <start>0</start>
      <end>2</end>
      <status>unmodified</status>
      <modifiedWord/>
      <trackRevisions>false</trackRevisions>
    </reviewItem>
    <reviewItem>
      <errorID>ad697c02-3de3-427b-aa0c-2e59ce58a60c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7267F95</paraID>
      <start>0</start>
      <end>2</end>
      <status>unmodified</status>
      <modifiedWord/>
      <trackRevisions>false</trackRevisions>
    </reviewItem>
    <reviewItem>
      <errorID>4065581c-0f55-485d-a997-00605819143d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25CA8D8F</paraID>
      <start>0</start>
      <end>2</end>
      <status>unmodified</status>
      <modifiedWord/>
      <trackRevisions>false</trackRevisions>
    </reviewItem>
    <reviewItem>
      <errorID>54d20e23-a4cd-4113-9e5e-3a7c6bdae2cd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15D8E3FE</paraID>
      <start>0</start>
      <end>2</end>
      <status>unmodified</status>
      <modifiedWord/>
      <trackRevisions>false</trackRevisions>
    </reviewItem>
    <reviewItem>
      <errorID>c25e6185-b95d-41d6-bd39-9e1aaeafe0c7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34F567C1</paraID>
      <start>0</start>
      <end>2</end>
      <status>unmodified</status>
      <modifiedWord/>
      <trackRevisions>false</trackRevisions>
    </reviewItem>
    <reviewItem>
      <errorID>80ff6313-6943-4fd0-a9c3-7436bf31aa8a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7FCD1028</paraID>
      <start>0</start>
      <end>2</end>
      <status>unmodified</status>
      <modifiedWord/>
      <trackRevisions>false</trackRevisions>
    </reviewItem>
    <reviewItem>
      <errorID>04fcb0cc-c8d8-4dd7-aaef-8783eee0543a</errorID>
      <errorWord>本</errorWord>
      <group>L1_Word</group>
      <groupName>字词问题</groupName>
      <ability>L2_Typo</ability>
      <abilityName>字词错误</abilityName>
      <candidateList>
        <item>本次</item>
      </candidateList>
      <explain/>
      <paraID>7FCD1028</paraID>
      <start>14</start>
      <end>15</end>
      <status>unmodified</status>
      <modifiedWord/>
      <trackRevisions>false</trackRevisions>
    </reviewItem>
    <reviewItem>
      <errorID>17179654-2e60-4574-a53e-3d205d544f39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6556AB32</paraID>
      <start>0</start>
      <end>2</end>
      <status>unmodified</status>
      <modifiedWord/>
      <trackRevisions>false</trackRevisions>
    </reviewItem>
    <reviewItem>
      <errorID>927dbd2c-a27b-46ca-8cdb-1e76a68d8117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459CE233</paraID>
      <start>0</start>
      <end>3</end>
      <status>unmodified</status>
      <modifiedWord/>
      <trackRevisions>false</trackRevisions>
    </reviewItem>
    <reviewItem>
      <errorID>a44e3a36-6490-4a47-bc3d-19bf2a118b01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76D46F75</paraID>
      <start>0</start>
      <end>2</end>
      <status>unmodified</status>
      <modifiedWord/>
      <trackRevisions>false</trackRevisions>
    </reviewItem>
    <reviewItem>
      <errorID>94118179-41d8-4cb4-9d5a-940a398e1fdb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9B1EAF2</paraID>
      <start>0</start>
      <end>2</end>
      <status>unmodified</status>
      <modifiedWord/>
      <trackRevisions>false</trackRevisions>
    </reviewItem>
    <reviewItem>
      <errorID>7e055f58-a9bf-4eed-a026-4f8d8c77eb55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4E314B40</paraID>
      <start>0</start>
      <end>2</end>
      <status>unmodified</status>
      <modifiedWord/>
      <trackRevisions>false</trackRevisions>
    </reviewItem>
    <reviewItem>
      <errorID>875be22f-0aae-44e7-bf01-3c92a534af24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3F64BC69</paraID>
      <start>0</start>
      <end>2</end>
      <status>unmodified</status>
      <modifiedWord/>
      <trackRevisions>false</trackRevisions>
    </reviewItem>
    <reviewItem>
      <errorID>42c8bba5-36d4-4df8-aeb7-15f688dc5ea3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89426F7</paraID>
      <start>0</start>
      <end>2</end>
      <status>unmodified</status>
      <modifiedWord/>
      <trackRevisions>false</trackRevisions>
    </reviewItem>
    <reviewItem>
      <errorID>7f548c6a-fa9e-434c-bae1-1f12cae95668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3460C144</paraID>
      <start>0</start>
      <end>2</end>
      <status>unmodified</status>
      <modifiedWord/>
      <trackRevisions>false</trackRevisions>
    </reviewItem>
    <reviewItem>
      <errorID>7e912200-7366-4282-a8c9-2ad7317d7b8b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243A692A</paraID>
      <start>0</start>
      <end>2</end>
      <status>unmodified</status>
      <modifiedWord/>
      <trackRevisions>false</trackRevisions>
    </reviewItem>
    <reviewItem>
      <errorID>838f49eb-9c31-4f63-8534-6e4e8ddf0574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5ECA4D86</paraID>
      <start>0</start>
      <end>2</end>
      <status>unmodified</status>
      <modifiedWord/>
      <trackRevisions>false</trackRevisions>
    </reviewItem>
    <reviewItem>
      <errorID>1e7f3754-ee39-4de4-87f0-eea35957dac8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393B4930</paraID>
      <start>0</start>
      <end>2</end>
      <status>unmodified</status>
      <modifiedWord/>
      <trackRevisions>false</trackRevisions>
    </reviewItem>
    <reviewItem>
      <errorID>be89c917-0a0f-4fd0-bdaf-7db95a8a5de8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532638F2</paraID>
      <start>0</start>
      <end>2</end>
      <status>unmodified</status>
      <modifiedWord/>
      <trackRevisions>false</trackRevisions>
    </reviewItem>
    <reviewItem>
      <errorID>f50f2fa8-d0a3-4596-898a-f0d5562220c7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34D341D6</paraID>
      <start>0</start>
      <end>2</end>
      <status>unmodified</status>
      <modifiedWord/>
      <trackRevisions>false</trackRevisions>
    </reviewItem>
    <reviewItem>
      <errorID>3a478015-47ae-4482-93f5-a50f92d09692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26470E6B</paraID>
      <start>0</start>
      <end>2</end>
      <status>unmodified</status>
      <modifiedWord/>
      <trackRevisions>false</trackRevisions>
    </reviewItem>
    <reviewItem>
      <errorID>79546077-3095-4e9a-86d8-6bc5ef6e52e8</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6530456D</paraID>
      <start>89</start>
      <end>92</end>
      <status>unmodified</status>
      <modifiedWord/>
      <trackRevisions>false</trackRevisions>
    </reviewItem>
    <reviewItem>
      <errorID>d1b31344-ec73-4aed-a3ce-81cfb3635091</errorID>
      <errorWord>因为</errorWord>
      <group>L1_Word</group>
      <groupName>字词问题</groupName>
      <ability>L2_Typo</ability>
      <abilityName>字词错误</abilityName>
      <candidateList>
        <item>因</item>
      </candidateList>
      <explain/>
      <paraID>2BB2E750</paraID>
      <start>118</start>
      <end>120</end>
      <status>unmodified</status>
      <modifiedWord/>
      <trackRevisions>false</trackRevisions>
    </reviewItem>
    <reviewItem>
      <errorID>64972b16-9f35-429f-a7a1-d231ef84410a</errorID>
      <errorWord>，</errorWord>
      <group>L1_Word</group>
      <groupName>字词问题</groupName>
      <ability>L2_Typo</ability>
      <abilityName>字词错误</abilityName>
      <candidateList>
        <item>，在</item>
      </candidateList>
      <explain/>
      <paraID>10288B34</paraID>
      <start>36</start>
      <end>37</end>
      <status>unmodified</status>
      <modifiedWord/>
      <trackRevisions>false</trackRevisions>
    </reviewItem>
    <reviewItem>
      <errorID>95dad132-ddce-491b-a11c-46f081840d4d</errorID>
      <errorWord>：</errorWord>
      <group>L1_Word</group>
      <groupName>字词问题</groupName>
      <ability>L2_Typo</ability>
      <abilityName>字词错误</abilityName>
      <candidateList>
        <item>：自</item>
      </candidateList>
      <explain/>
      <paraID>40A14280</paraID>
      <start>6</start>
      <end>7</end>
      <status>unmodified</status>
      <modifiedWord/>
      <trackRevisions>false</trackRevisions>
    </reviewItem>
    <reviewItem>
      <errorID>73c3a672-72ab-4d42-bae6-6b1f7a0c5fea</errorID>
      <errorWord>可附件</errorWord>
      <group>L1_Word</group>
      <groupName>字词问题</groupName>
      <ability>L2_Typo</ability>
      <abilityName>字词错误</abilityName>
      <candidateList>
        <item>见附件</item>
      </candidateList>
      <explain/>
      <paraID>4D8E877B</paraID>
      <start>97</start>
      <end>100</end>
      <status>unmodified</status>
      <modifiedWord/>
      <trackRevisions>false</trackRevisions>
    </reviewItem>
    <reviewItem>
      <errorID>6e667184-8b9f-413c-9d44-a13dc26621f0</errorID>
      <errorWord>（</errorWord>
      <group>L1_Punc</group>
      <groupName>标点问题</groupName>
      <ability>L2_Punc</ability>
      <abilityName>标点符号检查</abilityName>
      <candidateList/>
      <explain>同一形式括号套用。</explain>
      <paraID>7EB6F098</paraID>
      <start>20</start>
      <end>21</end>
      <status>unmodified</status>
      <modifiedWord/>
      <trackRevisions>false</trackRevisions>
    </reviewItem>
    <reviewItem>
      <errorID>976d3b26-2c32-4c39-8cd0-d66b11cc388b</errorID>
      <errorWord>）</errorWord>
      <group>L1_Punc</group>
      <groupName>标点问题</groupName>
      <ability>L2_Punc</ability>
      <abilityName>标点符号检查</abilityName>
      <candidateList/>
      <explain>同一形式括号套用。</explain>
      <paraID>7EB6F098</paraID>
      <start>24</start>
      <end>25</end>
      <status>unmodified</status>
      <modifiedWord/>
      <trackRevisions>false</trackRevisions>
    </reviewItem>
    <reviewItem>
      <errorID>3a67d93f-a491-4f84-8b4f-2c04468a8c8b</errorID>
      <errorWord>II</errorWord>
      <group>L1_Knowledge</group>
      <groupName>知识性问题</groupName>
      <ability>L2_Knowledge</ability>
      <abilityName>其他知识</abilityName>
      <candidateList>
        <item>Ⅱ</item>
      </candidateList>
      <explain/>
      <paraID>47AAAD10</paraID>
      <start>2</start>
      <end>4</end>
      <status>unmodified</status>
      <modifiedWord/>
      <trackRevisions>false</trackRevisions>
    </reviewItem>
    <reviewItem>
      <errorID>9e4d4b4b-a279-4a27-8578-a51096d3d4c6</errorID>
      <errorWord>提出质疑</errorWord>
      <group>L1_Word</group>
      <groupName>字词问题</groupName>
      <ability>L2_Typo</ability>
      <abilityName>字词错误</abilityName>
      <candidateList>
        <item>质疑</item>
      </candidateList>
      <explain>〈动〉提出疑问：～问难。</explain>
      <paraID>1F13F8D1</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c288a-e640-4176-ac6c-87aa78235f3d}">
  <ds:schemaRefs/>
</ds:datastoreItem>
</file>

<file path=docProps/app.xml><?xml version="1.0" encoding="utf-8"?>
<Properties xmlns="http://schemas.openxmlformats.org/officeDocument/2006/extended-properties" xmlns:vt="http://schemas.openxmlformats.org/officeDocument/2006/docPropsVTypes">
  <Template>11.8竞争性磋商文件-政务数据治理专项服务-1120.dot</Template>
  <Pages>91</Pages>
  <Words>3794</Words>
  <Characters>4177</Characters>
  <Lines>433</Lines>
  <Paragraphs>122</Paragraphs>
  <TotalTime>1</TotalTime>
  <ScaleCrop>false</ScaleCrop>
  <LinksUpToDate>false</LinksUpToDate>
  <CharactersWithSpaces>4258</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2024-11-21T02:33:00Z</dcterms:created>
  <dc:creator>Steven</dc:creator>
  <cp:lastModifiedBy>作者</cp:lastModifiedBy>
  <cp:lastPrinted>2025-10-13T02:26:00Z</cp:lastPrinted>
  <dcterms:modified xsi:type="dcterms:W3CDTF">2025-11-14T08:21:33Z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FA7A2373944A475C8A42750086C618C9_13</vt:lpwstr>
  </property>
  <property fmtid="{D5CDD505-2E9C-101B-9397-08002B2CF9AE}" pid="4" name="KSOTemplateDocerSaveRecord">
    <vt:lpwstr>eyJoZGlkIjoiNDBmMzVmY2I4YzE1NGQ1NDAwNzg2OGEzYmZmZmFhZjYiLCJ1c2VySWQiOiIyNzEyMTg0NDQifQ==</vt:lpwstr>
  </property>
</Properties>
</file>