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EEB6">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152175F6">
      <w:pPr>
        <w:snapToGrid w:val="0"/>
        <w:spacing w:before="120" w:beforeLines="50" w:line="360" w:lineRule="auto"/>
        <w:jc w:val="right"/>
        <w:rPr>
          <w:rFonts w:ascii="宋体" w:hAnsi="宋体" w:cs="宋体"/>
          <w:color w:val="auto"/>
          <w:kern w:val="21"/>
          <w:sz w:val="72"/>
          <w:szCs w:val="72"/>
          <w:highlight w:val="none"/>
        </w:rPr>
      </w:pPr>
    </w:p>
    <w:p w14:paraId="00796169">
      <w:pPr>
        <w:snapToGrid w:val="0"/>
        <w:spacing w:line="360" w:lineRule="auto"/>
        <w:jc w:val="center"/>
        <w:rPr>
          <w:rFonts w:ascii="宋体" w:hAnsi="宋体" w:cs="宋体"/>
          <w:color w:val="auto"/>
          <w:kern w:val="21"/>
          <w:sz w:val="72"/>
          <w:szCs w:val="72"/>
          <w:highlight w:val="none"/>
        </w:rPr>
      </w:pPr>
    </w:p>
    <w:p w14:paraId="4A669E48">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750A5541">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26E77AD1">
      <w:pPr>
        <w:spacing w:line="360" w:lineRule="auto"/>
        <w:rPr>
          <w:rFonts w:ascii="宋体" w:hAnsi="宋体" w:cs="宋体"/>
          <w:b/>
          <w:bCs/>
          <w:color w:val="auto"/>
          <w:kern w:val="21"/>
          <w:sz w:val="32"/>
          <w:szCs w:val="32"/>
          <w:highlight w:val="none"/>
        </w:rPr>
      </w:pPr>
    </w:p>
    <w:p w14:paraId="138D0C79">
      <w:pPr>
        <w:spacing w:line="400" w:lineRule="exact"/>
        <w:ind w:firstLine="1205" w:firstLineChars="400"/>
        <w:rPr>
          <w:rFonts w:ascii="宋体" w:hAnsi="宋体" w:cs="宋体"/>
          <w:b/>
          <w:color w:val="auto"/>
          <w:kern w:val="21"/>
          <w:sz w:val="30"/>
          <w:szCs w:val="30"/>
          <w:highlight w:val="none"/>
        </w:rPr>
      </w:pPr>
    </w:p>
    <w:p w14:paraId="7BAC947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自治区政务云（专用业务）部分设备维保服务</w:t>
      </w:r>
    </w:p>
    <w:bookmarkEnd w:id="0"/>
    <w:p w14:paraId="45F7D76D">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471D2CE5">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项目编号：GXZC2025-C3-003195-GXTF</w:t>
      </w:r>
    </w:p>
    <w:p w14:paraId="3D38CC3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4C70F6C6">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49071EF0">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110A988">
      <w:pPr>
        <w:pStyle w:val="15"/>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0E985CE8">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7AE06C0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采购单位：广西壮族自治区信息中心</w:t>
      </w:r>
    </w:p>
    <w:p w14:paraId="71B8B0BF">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130BAA33">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0DEB0F7A">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1EB88956">
      <w:pPr>
        <w:spacing w:line="400" w:lineRule="exact"/>
        <w:ind w:firstLine="1205" w:firstLineChars="400"/>
        <w:jc w:val="center"/>
        <w:rPr>
          <w:rFonts w:ascii="宋体" w:hAnsi="宋体" w:cs="宋体"/>
          <w:b/>
          <w:color w:val="auto"/>
          <w:kern w:val="21"/>
          <w:sz w:val="30"/>
          <w:szCs w:val="30"/>
          <w:highlight w:val="none"/>
        </w:rPr>
      </w:pPr>
    </w:p>
    <w:p w14:paraId="5E269554">
      <w:pPr>
        <w:spacing w:line="400" w:lineRule="exact"/>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5</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10</w:t>
      </w:r>
      <w:r>
        <w:rPr>
          <w:rFonts w:hint="eastAsia" w:ascii="宋体" w:hAnsi="宋体" w:cs="宋体"/>
          <w:b/>
          <w:color w:val="auto"/>
          <w:kern w:val="21"/>
          <w:sz w:val="30"/>
          <w:szCs w:val="30"/>
          <w:highlight w:val="none"/>
        </w:rPr>
        <w:t>月</w:t>
      </w:r>
    </w:p>
    <w:p w14:paraId="5A7AA966">
      <w:pPr>
        <w:pStyle w:val="18"/>
        <w:snapToGrid w:val="0"/>
        <w:spacing w:before="50" w:after="120" w:line="480" w:lineRule="auto"/>
        <w:ind w:firstLine="588" w:firstLineChars="294"/>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hAnsi="宋体" w:cs="宋体"/>
          <w:color w:val="auto"/>
          <w:kern w:val="21"/>
          <w:highlight w:val="none"/>
        </w:rPr>
        <w:t xml:space="preserve"> </w:t>
      </w:r>
    </w:p>
    <w:p w14:paraId="23047B4E">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4B93FE21">
      <w:pPr>
        <w:spacing w:line="400" w:lineRule="exact"/>
        <w:jc w:val="center"/>
        <w:rPr>
          <w:rFonts w:ascii="宋体" w:hAnsi="宋体" w:cs="宋体"/>
          <w:b/>
          <w:color w:val="auto"/>
          <w:kern w:val="21"/>
          <w:sz w:val="44"/>
          <w:szCs w:val="44"/>
          <w:highlight w:val="none"/>
        </w:rPr>
      </w:pPr>
    </w:p>
    <w:p w14:paraId="02563F9D">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C74C99F">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7F42DD2">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571B4AD">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E32C18E">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64EE8F5">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15A2710">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33A3EAE">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DE9A202">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124DC15">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25C45D5">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FDAB13F">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D3D615D">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444B6F9">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662D94F">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2775BE7">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B2C72E2">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CAE343D">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DE2794D">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D2818DA">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w:t>
      </w:r>
      <w:bookmarkStart w:id="126" w:name="_GoBack"/>
      <w:bookmarkEnd w:id="126"/>
      <w:r>
        <w:rPr>
          <w:rFonts w:hint="eastAsia" w:ascii="宋体" w:hAnsi="宋体" w:eastAsia="宋体" w:cs="宋体"/>
          <w:color w:val="auto"/>
          <w:kern w:val="21"/>
          <w:sz w:val="24"/>
          <w:highlight w:val="none"/>
        </w:rPr>
        <w:t>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96FF0B9">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63B2C02">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23BF8A8">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E59BF25">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90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C344699">
      <w:pPr>
        <w:pStyle w:val="25"/>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3C6699CC">
      <w:pPr>
        <w:spacing w:line="400" w:lineRule="exact"/>
        <w:jc w:val="left"/>
        <w:rPr>
          <w:rFonts w:ascii="宋体" w:hAnsi="宋体" w:cs="宋体"/>
          <w:b/>
          <w:color w:val="auto"/>
          <w:kern w:val="21"/>
          <w:sz w:val="32"/>
          <w:szCs w:val="32"/>
          <w:highlight w:val="none"/>
        </w:rPr>
      </w:pPr>
    </w:p>
    <w:p w14:paraId="62646DF7">
      <w:pPr>
        <w:spacing w:line="400" w:lineRule="exact"/>
        <w:jc w:val="center"/>
        <w:rPr>
          <w:rFonts w:ascii="宋体" w:hAnsi="宋体" w:cs="宋体"/>
          <w:b/>
          <w:color w:val="auto"/>
          <w:kern w:val="21"/>
          <w:sz w:val="32"/>
          <w:szCs w:val="32"/>
          <w:highlight w:val="none"/>
        </w:rPr>
      </w:pPr>
    </w:p>
    <w:p w14:paraId="1597935A">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0B6794D6">
      <w:pPr>
        <w:pStyle w:val="2"/>
        <w:spacing w:before="0" w:after="0" w:line="360" w:lineRule="auto"/>
        <w:jc w:val="center"/>
        <w:rPr>
          <w:rFonts w:hint="eastAsia" w:ascii="宋体" w:hAnsi="宋体" w:eastAsia="宋体" w:cs="宋体"/>
          <w:color w:val="auto"/>
          <w:kern w:val="21"/>
          <w:sz w:val="32"/>
          <w:szCs w:val="32"/>
          <w:highlight w:val="none"/>
        </w:rPr>
      </w:pPr>
      <w:bookmarkStart w:id="1" w:name="_Toc5624"/>
      <w:bookmarkStart w:id="2" w:name="_Toc32460"/>
      <w:bookmarkStart w:id="3" w:name="_Toc80205920"/>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35393629"/>
      <w:bookmarkStart w:id="5" w:name="_Toc35393798"/>
      <w:bookmarkStart w:id="6" w:name="_Toc44229878"/>
      <w:bookmarkStart w:id="7" w:name="_Toc28359012"/>
      <w:bookmarkStart w:id="8" w:name="_Toc28359089"/>
      <w:bookmarkStart w:id="9" w:name="_Toc28359081"/>
      <w:bookmarkStart w:id="10" w:name="_Toc35393623"/>
      <w:bookmarkStart w:id="11" w:name="_Toc28359004"/>
      <w:bookmarkStart w:id="12" w:name="_Toc35393792"/>
    </w:p>
    <w:p w14:paraId="08E4F9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101775056"/>
      <w:bookmarkStart w:id="14" w:name="_Toc91262500"/>
      <w:bookmarkStart w:id="15" w:name="_Toc91262597"/>
      <w:r>
        <w:rPr>
          <w:rFonts w:hint="eastAsia" w:ascii="宋体" w:hAnsi="宋体" w:cs="宋体"/>
          <w:b/>
          <w:color w:val="auto"/>
          <w:spacing w:val="-11"/>
          <w:kern w:val="21"/>
          <w:sz w:val="30"/>
          <w:szCs w:val="30"/>
          <w:highlight w:val="none"/>
          <w:lang w:eastAsia="zh-CN"/>
        </w:rPr>
        <w:t>广西壮族自治区通信产业服务有限公司关于自治区政务云（专用业务）部分设备维保服务</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项目编号：GXZC2025-C3-003195-GXTF</w:t>
      </w:r>
      <w:r>
        <w:rPr>
          <w:rFonts w:hint="eastAsia" w:ascii="宋体" w:hAnsi="宋体" w:eastAsia="宋体" w:cs="宋体"/>
          <w:b/>
          <w:color w:val="auto"/>
          <w:kern w:val="21"/>
          <w:sz w:val="28"/>
          <w:szCs w:val="28"/>
          <w:highlight w:val="none"/>
        </w:rPr>
        <w:t>）</w:t>
      </w:r>
    </w:p>
    <w:p w14:paraId="1D517707">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05188191">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1BEEBA43">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自治区政务云（专用业务）部分设备维保服务</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日</w:t>
      </w:r>
      <w:r>
        <w:rPr>
          <w:rFonts w:hint="eastAsia" w:ascii="宋体" w:hAnsi="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08C1B0C2">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616F16A8">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7963F469">
      <w:pPr>
        <w:pageBreakBefore w:val="0"/>
        <w:kinsoku/>
        <w:wordWrap/>
        <w:autoSpaceDE/>
        <w:autoSpaceDN/>
        <w:bidi w:val="0"/>
        <w:adjustRightInd/>
        <w:snapToGrid/>
        <w:spacing w:line="360" w:lineRule="auto"/>
        <w:ind w:firstLine="420" w:firstLineChars="200"/>
        <w:textAlignment w:val="auto"/>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项目编号：GXZC2025-C3-003195-GXTF</w:t>
      </w:r>
      <w:r>
        <w:rPr>
          <w:rFonts w:hint="eastAsia" w:ascii="宋体" w:hAnsi="宋体" w:cs="宋体"/>
          <w:color w:val="auto"/>
          <w:kern w:val="21"/>
          <w:sz w:val="21"/>
          <w:szCs w:val="21"/>
          <w:highlight w:val="none"/>
          <w:lang w:val="en-US" w:eastAsia="zh-CN"/>
        </w:rPr>
        <w:t xml:space="preserve">         </w:t>
      </w:r>
    </w:p>
    <w:p w14:paraId="0B1860D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自治区政务云（专用业务）部分设备维保服务</w:t>
      </w:r>
    </w:p>
    <w:p w14:paraId="606FF8F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03EB8DE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预算金额：198.36万元</w:t>
      </w:r>
    </w:p>
    <w:p w14:paraId="00C922A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28359090"/>
      <w:bookmarkStart w:id="17" w:name="_Toc35393799"/>
      <w:bookmarkStart w:id="18" w:name="_Toc28359013"/>
      <w:bookmarkStart w:id="19" w:name="_Toc44229879"/>
      <w:bookmarkStart w:id="20" w:name="_Toc35393630"/>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自治区政务云（专用业务）部分设备维保服务</w:t>
      </w:r>
      <w:r>
        <w:rPr>
          <w:rFonts w:hint="eastAsia" w:ascii="宋体" w:hAnsi="宋体" w:eastAsia="宋体" w:cs="宋体"/>
          <w:color w:val="auto"/>
          <w:kern w:val="21"/>
          <w:sz w:val="21"/>
          <w:szCs w:val="21"/>
          <w:highlight w:val="none"/>
        </w:rPr>
        <w:t>1项。如需进一步了解详细内容，详见竞争性磋商文件。</w:t>
      </w:r>
    </w:p>
    <w:p w14:paraId="4316CB1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w:t>
      </w:r>
      <w:r>
        <w:rPr>
          <w:rFonts w:hint="eastAsia" w:ascii="宋体" w:hAnsi="宋体" w:cs="宋体"/>
          <w:color w:val="auto"/>
          <w:kern w:val="21"/>
          <w:sz w:val="21"/>
          <w:szCs w:val="21"/>
          <w:highlight w:val="none"/>
          <w:lang w:val="en-US" w:eastAsia="zh-CN"/>
        </w:rPr>
        <w:t>项目服务启动确认之日起1年</w:t>
      </w:r>
      <w:r>
        <w:rPr>
          <w:rFonts w:hint="eastAsia" w:ascii="宋体" w:hAnsi="宋体" w:eastAsia="宋体" w:cs="宋体"/>
          <w:color w:val="auto"/>
          <w:kern w:val="21"/>
          <w:sz w:val="21"/>
          <w:szCs w:val="21"/>
          <w:highlight w:val="none"/>
        </w:rPr>
        <w:t>。</w:t>
      </w:r>
    </w:p>
    <w:p w14:paraId="789A2C2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133A2B03">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68498CC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17BDE50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6DFD12E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01F97CD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☑非专门面向中小企业采购的项目</w:t>
      </w:r>
    </w:p>
    <w:p w14:paraId="412055E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5794108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cs="宋体"/>
          <w:color w:val="auto"/>
          <w:kern w:val="21"/>
          <w:sz w:val="21"/>
          <w:szCs w:val="21"/>
          <w:highlight w:val="none"/>
          <w:lang w:val="en-US" w:eastAsia="zh-CN"/>
        </w:rPr>
        <w:t>无</w:t>
      </w:r>
    </w:p>
    <w:p w14:paraId="5001393D">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090EAC9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793"/>
      <w:bookmarkStart w:id="22" w:name="_Toc28359082"/>
      <w:bookmarkStart w:id="23" w:name="_Toc28359005"/>
      <w:bookmarkStart w:id="24" w:name="_Toc35393624"/>
      <w:r>
        <w:rPr>
          <w:rFonts w:hint="eastAsia" w:ascii="宋体" w:hAnsi="宋体" w:eastAsia="宋体" w:cs="宋体"/>
          <w:color w:val="auto"/>
          <w:kern w:val="21"/>
          <w:sz w:val="21"/>
          <w:szCs w:val="21"/>
          <w:highlight w:val="none"/>
        </w:rPr>
        <w:t>1.时间：202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10</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24</w:t>
      </w:r>
      <w:r>
        <w:rPr>
          <w:rFonts w:hint="eastAsia" w:ascii="宋体" w:hAnsi="宋体" w:eastAsia="宋体" w:cs="宋体"/>
          <w:color w:val="auto"/>
          <w:kern w:val="21"/>
          <w:sz w:val="21"/>
          <w:szCs w:val="21"/>
          <w:highlight w:val="none"/>
        </w:rPr>
        <w:t>日起至202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10</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31</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6428C18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2BC73BD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1F2C6C0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7A6891ED">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4E1EF9E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（北京时间）：202</w:t>
      </w:r>
      <w:r>
        <w:rPr>
          <w:rFonts w:hint="eastAsia" w:ascii="宋体" w:hAnsi="宋体" w:eastAsia="宋体" w:cs="宋体"/>
          <w:bCs/>
          <w:color w:val="auto"/>
          <w:kern w:val="21"/>
          <w:sz w:val="21"/>
          <w:szCs w:val="21"/>
          <w:highlight w:val="none"/>
          <w:lang w:val="en-US" w:eastAsia="zh-CN"/>
        </w:rPr>
        <w:t>5</w:t>
      </w:r>
      <w:r>
        <w:rPr>
          <w:rFonts w:hint="eastAsia" w:ascii="宋体" w:hAnsi="宋体" w:eastAsia="宋体" w:cs="宋体"/>
          <w:bCs/>
          <w:color w:val="auto"/>
          <w:kern w:val="21"/>
          <w:sz w:val="21"/>
          <w:szCs w:val="21"/>
          <w:highlight w:val="none"/>
        </w:rPr>
        <w:t>年</w:t>
      </w:r>
      <w:r>
        <w:rPr>
          <w:rFonts w:hint="eastAsia" w:ascii="宋体" w:hAnsi="宋体" w:cs="宋体"/>
          <w:bCs/>
          <w:color w:val="auto"/>
          <w:kern w:val="21"/>
          <w:sz w:val="21"/>
          <w:szCs w:val="21"/>
          <w:highlight w:val="none"/>
          <w:lang w:val="en-US" w:eastAsia="zh-CN"/>
        </w:rPr>
        <w:t>11</w:t>
      </w:r>
      <w:r>
        <w:rPr>
          <w:rFonts w:hint="eastAsia" w:ascii="宋体" w:hAnsi="宋体" w:eastAsia="宋体" w:cs="宋体"/>
          <w:bCs/>
          <w:color w:val="auto"/>
          <w:kern w:val="21"/>
          <w:sz w:val="21"/>
          <w:szCs w:val="21"/>
          <w:highlight w:val="none"/>
        </w:rPr>
        <w:t>月</w:t>
      </w:r>
      <w:r>
        <w:rPr>
          <w:rFonts w:hint="eastAsia" w:ascii="宋体" w:hAnsi="宋体" w:cs="宋体"/>
          <w:bCs/>
          <w:color w:val="auto"/>
          <w:kern w:val="21"/>
          <w:sz w:val="21"/>
          <w:szCs w:val="21"/>
          <w:highlight w:val="none"/>
          <w:lang w:val="en-US" w:eastAsia="zh-CN"/>
        </w:rPr>
        <w:t>4</w:t>
      </w:r>
      <w:r>
        <w:rPr>
          <w:rFonts w:hint="eastAsia" w:ascii="宋体" w:hAnsi="宋体" w:eastAsia="宋体" w:cs="宋体"/>
          <w:bCs/>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6314B6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7E40ABB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21CD845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w:t>
      </w:r>
      <w:r>
        <w:rPr>
          <w:rFonts w:hint="eastAsia" w:ascii="宋体" w:hAnsi="宋体" w:eastAsia="宋体" w:cs="宋体"/>
          <w:bCs/>
          <w:color w:val="auto"/>
          <w:kern w:val="21"/>
          <w:sz w:val="21"/>
          <w:szCs w:val="21"/>
          <w:highlight w:val="none"/>
        </w:rPr>
        <w:t>202</w:t>
      </w:r>
      <w:r>
        <w:rPr>
          <w:rFonts w:hint="eastAsia" w:ascii="宋体" w:hAnsi="宋体" w:eastAsia="宋体" w:cs="宋体"/>
          <w:bCs/>
          <w:color w:val="auto"/>
          <w:kern w:val="21"/>
          <w:sz w:val="21"/>
          <w:szCs w:val="21"/>
          <w:highlight w:val="none"/>
          <w:lang w:val="en-US" w:eastAsia="zh-CN"/>
        </w:rPr>
        <w:t>5</w:t>
      </w:r>
      <w:r>
        <w:rPr>
          <w:rFonts w:hint="eastAsia" w:ascii="宋体" w:hAnsi="宋体" w:eastAsia="宋体" w:cs="宋体"/>
          <w:bCs/>
          <w:color w:val="auto"/>
          <w:kern w:val="21"/>
          <w:sz w:val="21"/>
          <w:szCs w:val="21"/>
          <w:highlight w:val="none"/>
        </w:rPr>
        <w:t>年</w:t>
      </w:r>
      <w:r>
        <w:rPr>
          <w:rFonts w:hint="eastAsia" w:ascii="宋体" w:hAnsi="宋体" w:cs="宋体"/>
          <w:bCs/>
          <w:color w:val="auto"/>
          <w:kern w:val="21"/>
          <w:sz w:val="21"/>
          <w:szCs w:val="21"/>
          <w:highlight w:val="none"/>
          <w:lang w:val="en-US" w:eastAsia="zh-CN"/>
        </w:rPr>
        <w:t>11</w:t>
      </w:r>
      <w:r>
        <w:rPr>
          <w:rFonts w:hint="eastAsia" w:ascii="宋体" w:hAnsi="宋体" w:eastAsia="宋体" w:cs="宋体"/>
          <w:bCs/>
          <w:color w:val="auto"/>
          <w:kern w:val="21"/>
          <w:sz w:val="21"/>
          <w:szCs w:val="21"/>
          <w:highlight w:val="none"/>
        </w:rPr>
        <w:t>月</w:t>
      </w:r>
      <w:r>
        <w:rPr>
          <w:rFonts w:hint="eastAsia" w:ascii="宋体" w:hAnsi="宋体" w:cs="宋体"/>
          <w:bCs/>
          <w:color w:val="auto"/>
          <w:kern w:val="21"/>
          <w:sz w:val="21"/>
          <w:szCs w:val="21"/>
          <w:highlight w:val="none"/>
          <w:lang w:val="en-US" w:eastAsia="zh-CN"/>
        </w:rPr>
        <w:t>4</w:t>
      </w:r>
      <w:r>
        <w:rPr>
          <w:rFonts w:hint="eastAsia" w:ascii="宋体" w:hAnsi="宋体" w:eastAsia="宋体" w:cs="宋体"/>
          <w:bCs/>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5EA6980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15DA5C7F">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28359007"/>
      <w:bookmarkStart w:id="26" w:name="_Toc35393794"/>
      <w:bookmarkStart w:id="27" w:name="_Toc35393625"/>
      <w:bookmarkStart w:id="28" w:name="_Toc28359084"/>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6FF495C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105FF27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795"/>
      <w:bookmarkStart w:id="30" w:name="_Toc35393626"/>
      <w:r>
        <w:rPr>
          <w:rFonts w:hint="eastAsia" w:ascii="宋体" w:hAnsi="宋体" w:eastAsia="宋体" w:cs="宋体"/>
          <w:b/>
          <w:bCs/>
          <w:color w:val="auto"/>
          <w:kern w:val="21"/>
          <w:sz w:val="21"/>
          <w:szCs w:val="21"/>
          <w:highlight w:val="none"/>
        </w:rPr>
        <w:t>七、其他补充事宜</w:t>
      </w:r>
      <w:bookmarkEnd w:id="29"/>
      <w:bookmarkEnd w:id="30"/>
    </w:p>
    <w:p w14:paraId="7AC7FF8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64D2331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kern w:val="21"/>
          <w:szCs w:val="21"/>
          <w:highlight w:val="none"/>
        </w:rPr>
        <w:t>竞标人</w:t>
      </w:r>
      <w:r>
        <w:rPr>
          <w:rFonts w:hint="eastAsia" w:ascii="宋体" w:hAnsi="宋体" w:cs="宋体"/>
          <w:kern w:val="21"/>
          <w:szCs w:val="21"/>
          <w:highlight w:val="none"/>
          <w:lang w:val="en-US" w:eastAsia="zh-CN"/>
        </w:rPr>
        <w:t>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前将单独密封的支票、汇票、本票或者保函、保险单原件提交给采购代理机构，</w:t>
      </w:r>
      <w:r>
        <w:rPr>
          <w:rFonts w:hint="eastAsia" w:ascii="宋体" w:hAnsi="宋体" w:cs="宋体"/>
          <w:kern w:val="21"/>
          <w:szCs w:val="21"/>
          <w:highlight w:val="none"/>
        </w:rPr>
        <w:t>否则</w:t>
      </w:r>
      <w:r>
        <w:rPr>
          <w:rFonts w:hint="eastAsia" w:ascii="宋体" w:hAnsi="宋体" w:cs="宋体"/>
          <w:kern w:val="21"/>
          <w:szCs w:val="21"/>
          <w:highlight w:val="none"/>
          <w:lang w:val="en-US" w:eastAsia="zh-CN"/>
        </w:rPr>
        <w:t>视为无效磋商保证金</w:t>
      </w:r>
      <w:r>
        <w:rPr>
          <w:rFonts w:hint="eastAsia" w:ascii="宋体" w:hAnsi="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124BDB8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1C8FC48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441E39C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2D0DB35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31C76AC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96677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0B4A4E1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61AFD73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69096FC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3CEB44F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58E66EF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1AFCC74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22A44421">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1ED4B672">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27BE6B09">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1A78DE4B">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6B53CDBD">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404F2DE2">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0DDFEBC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2C5D09E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6B440C4D">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八、凡对本次采购提出询问，请按以下方式联系</w:t>
      </w:r>
    </w:p>
    <w:p w14:paraId="3031949F">
      <w:pPr>
        <w:pStyle w:val="13"/>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7770759D">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称：广西壮族自治区信息中心</w:t>
      </w:r>
    </w:p>
    <w:p w14:paraId="040DF154">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址：南宁市体强路18号</w:t>
      </w:r>
    </w:p>
    <w:p w14:paraId="14C8C257">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项目联系人：韦宝</w:t>
      </w:r>
    </w:p>
    <w:p w14:paraId="2BC0B2EA">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项目联系方式：0771-6113503</w:t>
      </w:r>
    </w:p>
    <w:p w14:paraId="116D8C37">
      <w:pPr>
        <w:pStyle w:val="13"/>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656E2228">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07F88F69">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02741603">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项目联系人：唐佳乐、覃振祝、陆秋云</w:t>
      </w:r>
    </w:p>
    <w:p w14:paraId="14156329">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项目联系方式：13878854248、18178633229</w:t>
      </w:r>
    </w:p>
    <w:p w14:paraId="3ADCBC5D">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22679979">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E8121A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040DD925">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10</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24</w:t>
      </w:r>
      <w:r>
        <w:rPr>
          <w:rFonts w:hint="eastAsia" w:ascii="宋体" w:hAnsi="宋体" w:eastAsia="宋体" w:cs="宋体"/>
          <w:color w:val="auto"/>
          <w:kern w:val="21"/>
          <w:sz w:val="21"/>
          <w:szCs w:val="21"/>
          <w:highlight w:val="none"/>
        </w:rPr>
        <w:t>日</w:t>
      </w:r>
    </w:p>
    <w:p w14:paraId="15BDE1BD">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2314"/>
      <w:bookmarkStart w:id="32" w:name="_Toc16716"/>
      <w:r>
        <w:rPr>
          <w:rFonts w:hint="eastAsia" w:ascii="宋体" w:hAnsi="宋体" w:cs="宋体"/>
          <w:bCs w:val="0"/>
          <w:color w:val="auto"/>
          <w:kern w:val="21"/>
          <w:sz w:val="32"/>
          <w:szCs w:val="32"/>
          <w:highlight w:val="none"/>
        </w:rPr>
        <w:t>第二章 采购需求</w:t>
      </w:r>
      <w:bookmarkEnd w:id="31"/>
      <w:bookmarkEnd w:id="32"/>
    </w:p>
    <w:p w14:paraId="7875D240">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5ACAD63C">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7790AA69">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76A1FA41">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DAF8771">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4031B36D">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3866A462">
      <w:pPr>
        <w:pStyle w:val="13"/>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795"/>
        <w:gridCol w:w="570"/>
        <w:gridCol w:w="525"/>
        <w:gridCol w:w="5880"/>
        <w:gridCol w:w="1300"/>
      </w:tblGrid>
      <w:tr w14:paraId="3E2CA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61E11FF2">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2AA6E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7EEFFD2E">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4257D078">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5C2F51DB">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06390113">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346380D3">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50DA7D65">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37C7B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2F45C18E">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14CF18BA">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自治区政务云（专用业务）部分设备维保服务</w:t>
            </w:r>
          </w:p>
        </w:tc>
        <w:tc>
          <w:tcPr>
            <w:tcW w:w="570" w:type="dxa"/>
            <w:tcBorders>
              <w:top w:val="single" w:color="auto" w:sz="4" w:space="0"/>
              <w:left w:val="single" w:color="auto" w:sz="4" w:space="0"/>
              <w:right w:val="single" w:color="auto" w:sz="4" w:space="0"/>
            </w:tcBorders>
            <w:noWrap w:val="0"/>
            <w:vAlign w:val="center"/>
          </w:tcPr>
          <w:p w14:paraId="06903352">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49648DB9">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7FAEF7D1">
            <w:pPr>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一、维保服务</w:t>
            </w:r>
            <w:r>
              <w:rPr>
                <w:rFonts w:hint="eastAsia" w:ascii="宋体" w:hAnsi="宋体" w:eastAsia="宋体" w:cs="宋体"/>
                <w:b/>
                <w:color w:val="auto"/>
                <w:sz w:val="21"/>
                <w:szCs w:val="21"/>
                <w:highlight w:val="none"/>
              </w:rPr>
              <w:t>整体要求：</w:t>
            </w:r>
          </w:p>
          <w:p w14:paraId="3B552B37">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default" w:ascii="宋体" w:hAnsi="宋体" w:eastAsia="宋体" w:cs="宋体"/>
                <w:b/>
                <w:bCs/>
                <w:color w:val="auto"/>
                <w:sz w:val="21"/>
                <w:szCs w:val="21"/>
                <w:highlight w:val="none"/>
                <w:lang w:val="en-US"/>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服务</w:t>
            </w:r>
            <w:r>
              <w:rPr>
                <w:rFonts w:hint="eastAsia" w:ascii="宋体" w:hAnsi="宋体" w:cs="宋体"/>
                <w:b/>
                <w:bCs/>
                <w:color w:val="auto"/>
                <w:sz w:val="21"/>
                <w:szCs w:val="21"/>
                <w:highlight w:val="none"/>
                <w:lang w:val="en-US" w:eastAsia="zh-CN"/>
              </w:rPr>
              <w:t>内容</w:t>
            </w:r>
          </w:p>
          <w:p w14:paraId="4509566A">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采购自治区政务云（专用业务）部分设备维保服务，</w:t>
            </w:r>
            <w:r>
              <w:rPr>
                <w:rFonts w:hint="eastAsia" w:ascii="宋体" w:hAnsi="宋体" w:eastAsia="宋体" w:cs="宋体"/>
                <w:b w:val="0"/>
                <w:bCs w:val="0"/>
                <w:color w:val="auto"/>
                <w:sz w:val="21"/>
                <w:szCs w:val="21"/>
                <w:highlight w:val="none"/>
                <w:lang w:val="en-US" w:eastAsia="zh-CN"/>
              </w:rPr>
              <w:t>服务范围包括</w:t>
            </w:r>
            <w:r>
              <w:rPr>
                <w:rFonts w:hint="eastAsia" w:ascii="宋体" w:hAnsi="宋体" w:eastAsia="宋体" w:cs="宋体"/>
                <w:b w:val="0"/>
                <w:bCs w:val="0"/>
                <w:color w:val="auto"/>
                <w:sz w:val="21"/>
                <w:szCs w:val="21"/>
                <w:highlight w:val="none"/>
              </w:rPr>
              <w:t>生产中心、同城双活中心</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异地灾备中心</w:t>
            </w:r>
            <w:r>
              <w:rPr>
                <w:rFonts w:hint="eastAsia" w:ascii="宋体" w:hAnsi="宋体" w:eastAsia="宋体" w:cs="宋体"/>
                <w:b w:val="0"/>
                <w:bCs w:val="0"/>
                <w:color w:val="auto"/>
                <w:sz w:val="21"/>
                <w:szCs w:val="21"/>
                <w:highlight w:val="none"/>
                <w:lang w:val="en-US" w:eastAsia="zh-CN"/>
              </w:rPr>
              <w:t>以及仲裁中心，</w:t>
            </w:r>
            <w:r>
              <w:rPr>
                <w:rFonts w:hint="eastAsia" w:ascii="宋体" w:hAnsi="宋体" w:eastAsia="宋体" w:cs="宋体"/>
                <w:b w:val="0"/>
                <w:bCs w:val="0"/>
                <w:color w:val="auto"/>
                <w:sz w:val="21"/>
                <w:szCs w:val="21"/>
                <w:highlight w:val="none"/>
              </w:rPr>
              <w:t>共计4</w:t>
            </w:r>
            <w:r>
              <w:rPr>
                <w:rFonts w:hint="eastAsia" w:ascii="宋体" w:hAnsi="宋体" w:eastAsia="宋体" w:cs="宋体"/>
                <w:b w:val="0"/>
                <w:bCs w:val="0"/>
                <w:color w:val="auto"/>
                <w:sz w:val="21"/>
                <w:szCs w:val="21"/>
                <w:highlight w:val="none"/>
                <w:lang w:eastAsia="zh-CN"/>
              </w:rPr>
              <w:t>个</w:t>
            </w:r>
            <w:r>
              <w:rPr>
                <w:rFonts w:hint="eastAsia" w:ascii="宋体" w:hAnsi="宋体" w:eastAsia="宋体" w:cs="宋体"/>
                <w:b w:val="0"/>
                <w:bCs w:val="0"/>
                <w:color w:val="auto"/>
                <w:sz w:val="21"/>
                <w:szCs w:val="21"/>
                <w:highlight w:val="none"/>
              </w:rPr>
              <w:t>云平台，包括 272 台服务器、18 套存储设备、102 台网络设备、72台（套）安全设备（资产）、4 套云平台管理软件。</w:t>
            </w:r>
          </w:p>
          <w:p w14:paraId="0D4D1662">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维保服务方案</w:t>
            </w:r>
          </w:p>
          <w:p w14:paraId="2055E8EE">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本项目采用整体包干运维方式，在充分保障云平台稳定运行的前提下，对关系到云平台整体业务访问或数据存储安全部署的重要服务器、核心网络设备以及存储</w:t>
            </w:r>
            <w:r>
              <w:rPr>
                <w:rFonts w:hint="eastAsia" w:ascii="宋体" w:hAnsi="宋体" w:eastAsia="宋体" w:cs="宋体"/>
                <w:b/>
                <w:bCs/>
                <w:color w:val="auto"/>
                <w:sz w:val="21"/>
                <w:szCs w:val="21"/>
                <w:highlight w:val="none"/>
                <w:lang w:val="en-US" w:eastAsia="zh-CN"/>
              </w:rPr>
              <w:t>采购原厂维保服务</w:t>
            </w:r>
            <w:r>
              <w:rPr>
                <w:rFonts w:hint="eastAsia" w:ascii="宋体" w:hAnsi="宋体" w:eastAsia="宋体" w:cs="宋体"/>
                <w:color w:val="auto"/>
                <w:sz w:val="21"/>
                <w:szCs w:val="21"/>
                <w:highlight w:val="none"/>
                <w:lang w:val="en-US" w:eastAsia="zh-CN"/>
              </w:rPr>
              <w:t>，对故障频发的设备或组件要求服务商提供一定量的备件，并在此基础上承担相关</w:t>
            </w:r>
            <w:r>
              <w:rPr>
                <w:rFonts w:hint="eastAsia" w:ascii="宋体" w:hAnsi="宋体" w:eastAsia="宋体" w:cs="宋体"/>
                <w:b/>
                <w:bCs/>
                <w:color w:val="auto"/>
                <w:sz w:val="21"/>
                <w:szCs w:val="21"/>
                <w:highlight w:val="none"/>
                <w:lang w:val="en-US" w:eastAsia="zh-CN"/>
              </w:rPr>
              <w:t>设备包干维保服务</w:t>
            </w:r>
            <w:r>
              <w:rPr>
                <w:rFonts w:hint="eastAsia" w:ascii="宋体" w:hAnsi="宋体" w:eastAsia="宋体" w:cs="宋体"/>
                <w:color w:val="auto"/>
                <w:sz w:val="21"/>
                <w:szCs w:val="21"/>
                <w:highlight w:val="none"/>
                <w:lang w:val="en-US" w:eastAsia="zh-CN"/>
              </w:rPr>
              <w:t>。</w:t>
            </w:r>
          </w:p>
          <w:p w14:paraId="2F3AB7BB">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维保内容及服务要求</w:t>
            </w:r>
          </w:p>
          <w:p w14:paraId="5929C833">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本次设备维保服务项目主要内容</w:t>
            </w:r>
            <w:bookmarkStart w:id="33" w:name="OLE_LINK1"/>
            <w:r>
              <w:rPr>
                <w:rFonts w:hint="eastAsia" w:ascii="宋体" w:hAnsi="宋体" w:eastAsia="宋体" w:cs="宋体"/>
                <w:b w:val="0"/>
                <w:bCs w:val="0"/>
                <w:color w:val="auto"/>
                <w:sz w:val="21"/>
                <w:szCs w:val="21"/>
                <w:highlight w:val="none"/>
                <w:lang w:val="en-US" w:eastAsia="zh-CN"/>
              </w:rPr>
              <w:t>包括：备件提供、日常维保服务、设备维护管理规范化服务、设备故障处理和应急处置服务、补丁安装软件升级服务、设备巡检服务、文档和报告管理、灾备运维、安全设备支撑服务等</w:t>
            </w:r>
            <w:bookmarkEnd w:id="33"/>
            <w:r>
              <w:rPr>
                <w:rFonts w:hint="eastAsia" w:ascii="宋体" w:hAnsi="宋体" w:eastAsia="宋体" w:cs="宋体"/>
                <w:b w:val="0"/>
                <w:bCs w:val="0"/>
                <w:color w:val="auto"/>
                <w:sz w:val="21"/>
                <w:szCs w:val="21"/>
                <w:highlight w:val="none"/>
                <w:lang w:val="en-US" w:eastAsia="zh-CN"/>
              </w:rPr>
              <w:t>。</w:t>
            </w:r>
            <w:bookmarkStart w:id="34" w:name="_Toc13365"/>
          </w:p>
          <w:p w14:paraId="0FF5C6B0">
            <w:pPr>
              <w:pStyle w:val="15"/>
              <w:keepNext w:val="0"/>
              <w:keepLines w:val="0"/>
              <w:pageBreakBefore w:val="0"/>
              <w:widowControl w:val="0"/>
              <w:kinsoku/>
              <w:wordWrap/>
              <w:overflowPunct/>
              <w:topLinePunct w:val="0"/>
              <w:autoSpaceDE/>
              <w:autoSpaceDN/>
              <w:bidi w:val="0"/>
              <w:adjustRightInd/>
              <w:snapToGrid/>
              <w:spacing w:after="0" w:line="36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对专用业务云中的维保期限于2025年12月</w:t>
            </w:r>
            <w:r>
              <w:rPr>
                <w:rFonts w:hint="eastAsia" w:ascii="宋体" w:hAnsi="宋体" w:cs="宋体"/>
                <w:b w:val="0"/>
                <w:bCs w:val="0"/>
                <w:color w:val="auto"/>
                <w:sz w:val="21"/>
                <w:szCs w:val="21"/>
                <w:highlight w:val="none"/>
                <w:lang w:val="en-US" w:eastAsia="zh-CN"/>
              </w:rPr>
              <w:t>5日</w:t>
            </w:r>
            <w:r>
              <w:rPr>
                <w:rFonts w:hint="eastAsia" w:ascii="宋体" w:hAnsi="宋体" w:eastAsia="宋体" w:cs="宋体"/>
                <w:b w:val="0"/>
                <w:bCs w:val="0"/>
                <w:color w:val="auto"/>
                <w:sz w:val="21"/>
                <w:szCs w:val="21"/>
                <w:highlight w:val="none"/>
                <w:lang w:val="en-US" w:eastAsia="zh-CN"/>
              </w:rPr>
              <w:t>到期的设备采购1年的维保服务。根据设备的部署特点和用途分两种方式实施维保。</w:t>
            </w:r>
          </w:p>
          <w:p w14:paraId="7BE56D08">
            <w:pPr>
              <w:pStyle w:val="15"/>
              <w:keepNext w:val="0"/>
              <w:keepLines w:val="0"/>
              <w:pageBreakBefore w:val="0"/>
              <w:widowControl w:val="0"/>
              <w:kinsoku/>
              <w:wordWrap/>
              <w:overflowPunct/>
              <w:topLinePunct w:val="0"/>
              <w:autoSpaceDE/>
              <w:autoSpaceDN/>
              <w:bidi w:val="0"/>
              <w:adjustRightInd/>
              <w:snapToGrid/>
              <w:spacing w:after="0" w:line="36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维保服务清单详见附表1及附表2，</w:t>
            </w:r>
            <w:r>
              <w:rPr>
                <w:rFonts w:hint="eastAsia" w:ascii="宋体" w:hAnsi="宋体" w:eastAsia="宋体" w:cs="宋体"/>
                <w:b/>
                <w:bCs/>
                <w:color w:val="auto"/>
                <w:sz w:val="21"/>
                <w:szCs w:val="21"/>
                <w:highlight w:val="none"/>
              </w:rPr>
              <w:t>具体服务要求如下：</w:t>
            </w:r>
          </w:p>
          <w:p w14:paraId="7025882D">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bookmarkStart w:id="35" w:name="_Toc10225"/>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 xml:space="preserve"> </w:t>
            </w:r>
            <w:bookmarkEnd w:id="35"/>
            <w:r>
              <w:rPr>
                <w:rFonts w:hint="eastAsia" w:ascii="宋体" w:hAnsi="宋体" w:eastAsia="宋体" w:cs="宋体"/>
                <w:b/>
                <w:bCs/>
                <w:color w:val="auto"/>
                <w:sz w:val="21"/>
                <w:szCs w:val="21"/>
                <w:highlight w:val="none"/>
              </w:rPr>
              <w:t>备件提供</w:t>
            </w:r>
          </w:p>
          <w:p w14:paraId="752F0EDA">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提供服务器硬盘、网卡、光模块等多种备不少于110件，超出的数量或未罗列的备件由服务商承担免费维修或更换服务，硬件故障期间需保障云平台以及云平台租户业务正常。</w:t>
            </w:r>
            <w:r>
              <w:rPr>
                <w:rFonts w:hint="eastAsia" w:ascii="宋体" w:hAnsi="宋体" w:eastAsia="宋体" w:cs="宋体"/>
                <w:color w:val="auto"/>
                <w:sz w:val="21"/>
                <w:szCs w:val="21"/>
                <w:highlight w:val="none"/>
                <w:lang w:val="en-US" w:eastAsia="zh-CN"/>
              </w:rPr>
              <w:t>按要求提供现场冷备配件，保障设备故障时快速更换备件。</w:t>
            </w:r>
          </w:p>
          <w:p w14:paraId="7FE643CD">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日常维保服务</w:t>
            </w:r>
          </w:p>
          <w:p w14:paraId="6C688243">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服务热线：提供 7×24 小时的远程技术支持热线。</w:t>
            </w:r>
          </w:p>
          <w:p w14:paraId="35380E6D">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在线技术支持：可随时联系原厂技术支持团队，获取专业的技术指导和解决方案。</w:t>
            </w:r>
          </w:p>
          <w:p w14:paraId="2ACAB575">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现场支持服务：硬件故障原厂技术人员必须到现场提供支持，包括硬件更换、问题处理等，并承担更换硬件的一切费用。</w:t>
            </w:r>
          </w:p>
          <w:p w14:paraId="56F84F9B">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软件更新及漏洞修补：对云管平台提供定期升级服务，其余设备定期修补安全漏洞、更新固件等。</w:t>
            </w:r>
          </w:p>
          <w:p w14:paraId="26D51364">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备件先行：核心网络设备提供备件7×24×4H（40个城市 4小时到达，其它城市4小时发出）服务，其余设备提供备件5×10×NBD（周一至周五，8:00-18:00，法定节假日除外，下一工作日发出）服务。</w:t>
            </w:r>
          </w:p>
          <w:p w14:paraId="0784AD8F">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健康检查：</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设备和软件服务期内每</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rPr>
              <w:t>1次巡检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服务支持计划与</w:t>
            </w:r>
            <w:r>
              <w:rPr>
                <w:rFonts w:hint="eastAsia" w:ascii="宋体" w:hAnsi="宋体" w:eastAsia="宋体" w:cs="宋体"/>
                <w:color w:val="auto"/>
                <w:sz w:val="21"/>
                <w:szCs w:val="21"/>
                <w:highlight w:val="none"/>
                <w:lang w:val="en-US" w:eastAsia="zh-CN"/>
              </w:rPr>
              <w:t>月度巡检</w:t>
            </w:r>
            <w:r>
              <w:rPr>
                <w:rFonts w:hint="eastAsia" w:ascii="宋体" w:hAnsi="宋体" w:eastAsia="宋体" w:cs="宋体"/>
                <w:color w:val="auto"/>
                <w:sz w:val="21"/>
                <w:szCs w:val="21"/>
                <w:highlight w:val="none"/>
              </w:rPr>
              <w:t>报告。</w:t>
            </w:r>
          </w:p>
          <w:p w14:paraId="193BEC65">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资料资产：提供最新驱动下载和技术文档下载、补丁下载。</w:t>
            </w:r>
          </w:p>
          <w:p w14:paraId="0A1D27F7">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应急响应服务：提供7×24小时应急服务热线，接到应急报障后，立即进行应急响应支持。</w:t>
            </w:r>
          </w:p>
          <w:p w14:paraId="7DA5DE6F">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设备维护管理规范化服务</w:t>
            </w:r>
          </w:p>
          <w:p w14:paraId="1ED9C0E8">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根据政务云相关国家标准和安全技术规范提供完善的设备维护管理方案。结合专用业务云制订相关设备运行维护相关制度、标准、规范和办法，形成设备维保服务管理制度体系。</w:t>
            </w:r>
          </w:p>
          <w:p w14:paraId="68666739">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设备故障处理和应急处置服务</w:t>
            </w:r>
          </w:p>
          <w:p w14:paraId="574E2978">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当维保设备出现故障或突发事件，导致云服务质量下降或服务停止时，应及时完成故障排查、应急恢复、问题定位、故障处理等工作。当维护工程师远程无法排除故障时，南宁市区的，维护工程师于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小时内到现场进行故障诊断及处理，非设备硬件故障的，2小时内排除故障并恢复系统运行。因设备硬件故障无法按时处理的，应在12小时内按服务条款提供同型号或优于故障件性能的备机或备件进行替换，24小时内完成相关配置恢复系统运行。故障硬盘介质需提供保留服务。</w:t>
            </w:r>
          </w:p>
          <w:p w14:paraId="5E42C275">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补丁安装软件升级服务</w:t>
            </w:r>
          </w:p>
          <w:p w14:paraId="08439C7C">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对服务器设备及网络设备的操作系统、驱动程序等进行补丁安装、软件版本升级服务，实施工作完成后进行系统测试，确保升级服务后系统安全平稳，并进行运行跟踪，重要设备升级时需提供升级方案。定期进行漏洞扫描、补丁升级等服务，整理并撰写安全报告，记录发生的安全问题，对发现的安全隐患及时进行修补，对可能的安全问题进行预警，并提出安全规划建议。</w:t>
            </w:r>
          </w:p>
          <w:p w14:paraId="04C55E03">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设备巡检服务</w:t>
            </w:r>
          </w:p>
          <w:p w14:paraId="1CF3E673">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定期对维保设备的开展巡检工作。要求每月不少于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次维保设备巡检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rPr>
              <w:t>1次巡检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服务支持计划与</w:t>
            </w:r>
            <w:r>
              <w:rPr>
                <w:rFonts w:hint="eastAsia" w:ascii="宋体" w:hAnsi="宋体" w:eastAsia="宋体" w:cs="宋体"/>
                <w:color w:val="auto"/>
                <w:sz w:val="21"/>
                <w:szCs w:val="21"/>
                <w:highlight w:val="none"/>
                <w:lang w:val="en-US" w:eastAsia="zh-CN"/>
              </w:rPr>
              <w:t>月度巡检</w:t>
            </w:r>
            <w:r>
              <w:rPr>
                <w:rFonts w:hint="eastAsia" w:ascii="宋体" w:hAnsi="宋体" w:eastAsia="宋体" w:cs="宋体"/>
                <w:color w:val="auto"/>
                <w:sz w:val="21"/>
                <w:szCs w:val="21"/>
                <w:highlight w:val="none"/>
              </w:rPr>
              <w:t>报告。检查内容应包含但不限于：</w:t>
            </w:r>
          </w:p>
          <w:p w14:paraId="7E287B34">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检查设备运行状态，设备物理及环境状态，更换有故障的部件；</w:t>
            </w:r>
          </w:p>
          <w:p w14:paraId="708C75E8">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检查网络设备运行状态，端口状态及流量情况，如有异常及时排除保障业务；</w:t>
            </w:r>
          </w:p>
          <w:p w14:paraId="4D64ABCD">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检查系统日志文件、系统错误记录以及系统资源使用率等，分析系统存在的隐患；</w:t>
            </w:r>
          </w:p>
          <w:p w14:paraId="3D0A4253">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根据系统检查及分析结果，提出解决方案和措施，并对系统的参数进行调整；</w:t>
            </w:r>
          </w:p>
          <w:p w14:paraId="74B90771">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对设备进行清洁除尘等例行工作；</w:t>
            </w:r>
          </w:p>
          <w:p w14:paraId="1EE1554D">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检查系统运行工作环境，并给予改进建议。</w:t>
            </w:r>
          </w:p>
          <w:p w14:paraId="7DD47F67">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文档和报告管理</w:t>
            </w:r>
          </w:p>
          <w:p w14:paraId="17461EFD">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定期提供设备维保服务报告，报告内容应包括不限于：</w:t>
            </w:r>
          </w:p>
          <w:p w14:paraId="2A072F89">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1）设备供配电、温湿度、消防等基础环境巡检内容；</w:t>
            </w:r>
          </w:p>
          <w:p w14:paraId="38312AC5">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2）设备运行指标和告警信息；</w:t>
            </w:r>
          </w:p>
          <w:p w14:paraId="46FB54E1">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3）设备维护和更换处置情况。</w:t>
            </w:r>
          </w:p>
          <w:p w14:paraId="45A254D3">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建立设备维护档案库，档案收集和整理应包括：</w:t>
            </w:r>
          </w:p>
          <w:p w14:paraId="5348D6DB">
            <w:pPr>
              <w:pStyle w:val="15"/>
              <w:keepNext w:val="0"/>
              <w:keepLines w:val="0"/>
              <w:pageBreakBefore w:val="0"/>
              <w:widowControl w:val="0"/>
              <w:kinsoku/>
              <w:wordWrap/>
              <w:overflowPunct/>
              <w:topLinePunct w:val="0"/>
              <w:autoSpaceDE/>
              <w:autoSpaceDN/>
              <w:bidi w:val="0"/>
              <w:adjustRightInd/>
              <w:snapToGrid/>
              <w:spacing w:after="0"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维护报告、系统巡检日志、系统维护记录、系统优化记录、故障分析处理记录、故障整改方案和建议、重大故障记录报告等。服务期结束前应提供服务期总结报告，并对每一次重大故障和问题的原因、解决方法、完成情况等形成专门报告，及时报送用户部门和服务管理部门。</w:t>
            </w:r>
          </w:p>
          <w:bookmarkEnd w:id="34"/>
          <w:p w14:paraId="48C0ECE2">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bookmarkStart w:id="36" w:name="_Toc28062"/>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灾备运维</w:t>
            </w:r>
            <w:bookmarkEnd w:id="36"/>
          </w:p>
          <w:p w14:paraId="27BD0E91">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灾备体系</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两个本地备份（主</w:t>
            </w:r>
            <w:r>
              <w:rPr>
                <w:rFonts w:hint="eastAsia" w:ascii="宋体" w:hAnsi="宋体" w:eastAsia="宋体" w:cs="宋体"/>
                <w:color w:val="auto"/>
                <w:sz w:val="21"/>
                <w:szCs w:val="21"/>
                <w:highlight w:val="none"/>
                <w:lang w:val="en-US" w:eastAsia="zh-CN"/>
              </w:rPr>
              <w:t>生产中心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同城双活中心</w:t>
            </w:r>
            <w:r>
              <w:rPr>
                <w:rFonts w:hint="eastAsia" w:ascii="宋体" w:hAnsi="宋体" w:cs="宋体"/>
                <w:color w:val="auto"/>
                <w:sz w:val="21"/>
                <w:szCs w:val="21"/>
                <w:highlight w:val="none"/>
                <w:lang w:val="en-US" w:eastAsia="zh-CN"/>
              </w:rPr>
              <w:t>）、一个仲裁中心</w:t>
            </w:r>
            <w:r>
              <w:rPr>
                <w:rFonts w:hint="eastAsia" w:ascii="宋体" w:hAnsi="宋体" w:eastAsia="宋体" w:cs="宋体"/>
                <w:color w:val="auto"/>
                <w:sz w:val="21"/>
                <w:szCs w:val="21"/>
                <w:highlight w:val="none"/>
              </w:rPr>
              <w:t>和一个异地</w:t>
            </w:r>
            <w:r>
              <w:rPr>
                <w:rFonts w:hint="eastAsia" w:ascii="宋体" w:hAnsi="宋体" w:cs="宋体"/>
                <w:color w:val="auto"/>
                <w:sz w:val="21"/>
                <w:szCs w:val="21"/>
                <w:highlight w:val="none"/>
                <w:lang w:val="en-US" w:eastAsia="zh-CN"/>
              </w:rPr>
              <w:t>灾备</w:t>
            </w:r>
            <w:r>
              <w:rPr>
                <w:rFonts w:hint="eastAsia" w:ascii="宋体" w:hAnsi="宋体" w:eastAsia="宋体" w:cs="宋体"/>
                <w:color w:val="auto"/>
                <w:sz w:val="21"/>
                <w:szCs w:val="21"/>
                <w:highlight w:val="none"/>
              </w:rPr>
              <w:t>中心，</w:t>
            </w:r>
            <w:r>
              <w:rPr>
                <w:rFonts w:hint="eastAsia" w:ascii="宋体" w:hAnsi="宋体" w:eastAsia="宋体" w:cs="宋体"/>
                <w:color w:val="auto"/>
                <w:sz w:val="21"/>
                <w:szCs w:val="21"/>
                <w:highlight w:val="none"/>
                <w:lang w:val="en-US" w:eastAsia="zh-CN"/>
              </w:rPr>
              <w:t>其中异地灾备中心复用贵港异地灾备中心存储容量，</w:t>
            </w:r>
            <w:r>
              <w:rPr>
                <w:rFonts w:hint="eastAsia" w:ascii="宋体" w:hAnsi="宋体" w:eastAsia="宋体" w:cs="宋体"/>
                <w:color w:val="auto"/>
                <w:sz w:val="21"/>
                <w:szCs w:val="21"/>
                <w:highlight w:val="none"/>
              </w:rPr>
              <w:t>实现数据级备份。</w:t>
            </w:r>
          </w:p>
          <w:p w14:paraId="6567D6BD">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每个月不少于1次对</w:t>
            </w:r>
            <w:r>
              <w:rPr>
                <w:rFonts w:hint="eastAsia" w:ascii="宋体" w:hAnsi="宋体" w:cs="宋体"/>
                <w:color w:val="auto"/>
                <w:sz w:val="21"/>
                <w:szCs w:val="21"/>
                <w:highlight w:val="none"/>
                <w:lang w:val="en-US" w:eastAsia="zh-CN"/>
              </w:rPr>
              <w:t>主</w:t>
            </w:r>
            <w:r>
              <w:rPr>
                <w:rFonts w:hint="eastAsia" w:ascii="宋体" w:hAnsi="宋体" w:eastAsia="宋体" w:cs="宋体"/>
                <w:color w:val="auto"/>
                <w:sz w:val="21"/>
                <w:szCs w:val="21"/>
                <w:highlight w:val="none"/>
                <w:lang w:val="en-US" w:eastAsia="zh-CN"/>
              </w:rPr>
              <w:t>生产中心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同城双活中心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仲裁中心</w:t>
            </w:r>
            <w:r>
              <w:rPr>
                <w:rFonts w:hint="eastAsia" w:ascii="宋体" w:hAnsi="宋体" w:cs="宋体"/>
                <w:color w:val="auto"/>
                <w:sz w:val="21"/>
                <w:szCs w:val="21"/>
                <w:highlight w:val="none"/>
                <w:lang w:val="en-US" w:eastAsia="zh-CN"/>
              </w:rPr>
              <w:t>（五象大道667号）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异地灾备中心机房开展</w:t>
            </w:r>
            <w:r>
              <w:rPr>
                <w:rFonts w:hint="eastAsia" w:ascii="宋体" w:hAnsi="宋体" w:cs="宋体"/>
                <w:color w:val="auto"/>
                <w:sz w:val="21"/>
                <w:szCs w:val="21"/>
                <w:highlight w:val="none"/>
                <w:lang w:val="en-US" w:eastAsia="zh-CN"/>
              </w:rPr>
              <w:t>设备外部运行环境</w:t>
            </w:r>
            <w:r>
              <w:rPr>
                <w:rFonts w:hint="eastAsia" w:ascii="宋体" w:hAnsi="宋体" w:eastAsia="宋体" w:cs="宋体"/>
                <w:color w:val="auto"/>
                <w:sz w:val="21"/>
                <w:szCs w:val="21"/>
                <w:highlight w:val="none"/>
                <w:lang w:val="en-US" w:eastAsia="zh-CN"/>
              </w:rPr>
              <w:t>巡检</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检查数据备份软件定期备份情况，确保数据正常备份</w:t>
            </w:r>
            <w:r>
              <w:rPr>
                <w:rFonts w:hint="eastAsia" w:ascii="宋体" w:hAnsi="宋体" w:eastAsia="宋体" w:cs="宋体"/>
                <w:color w:val="auto"/>
                <w:sz w:val="21"/>
                <w:szCs w:val="21"/>
                <w:highlight w:val="none"/>
                <w:lang w:eastAsia="zh-CN"/>
              </w:rPr>
              <w:t>。</w:t>
            </w:r>
          </w:p>
          <w:p w14:paraId="7E176604">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定期开展灾备数据有效性验证、</w:t>
            </w:r>
            <w:r>
              <w:rPr>
                <w:rFonts w:hint="eastAsia" w:ascii="宋体" w:hAnsi="宋体" w:eastAsia="宋体" w:cs="宋体"/>
                <w:b w:val="0"/>
                <w:bCs w:val="0"/>
                <w:color w:val="auto"/>
                <w:sz w:val="21"/>
                <w:szCs w:val="21"/>
                <w:highlight w:val="none"/>
              </w:rPr>
              <w:t>制定备份与恢复管理方案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执行灾备演练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开展每月不少于</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次数据恢复测试和数据完整性验证。</w:t>
            </w:r>
          </w:p>
          <w:p w14:paraId="3FB76734">
            <w:pPr>
              <w:pStyle w:val="1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b/>
                <w:bCs/>
                <w:color w:val="auto"/>
                <w:sz w:val="21"/>
                <w:szCs w:val="21"/>
                <w:highlight w:val="none"/>
              </w:rPr>
            </w:pPr>
            <w:bookmarkStart w:id="37" w:name="_Toc25775"/>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 xml:space="preserve"> 安全设备</w:t>
            </w:r>
            <w:r>
              <w:rPr>
                <w:rFonts w:hint="eastAsia" w:ascii="宋体" w:hAnsi="宋体" w:eastAsia="宋体" w:cs="宋体"/>
                <w:b/>
                <w:bCs/>
                <w:color w:val="auto"/>
                <w:sz w:val="21"/>
                <w:szCs w:val="21"/>
                <w:highlight w:val="none"/>
              </w:rPr>
              <w:t>支撑服务</w:t>
            </w:r>
            <w:bookmarkEnd w:id="37"/>
          </w:p>
          <w:p w14:paraId="46636B55">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安全设备升级支撑服务。协助现场运维服务商更新硬件安全设备软件版本、病毒库、URL特征库等工作，确保安全设备能够持续发挥其防护作用，保持稳定且有效的运行状态，从而抵御各类网络威胁。</w:t>
            </w:r>
          </w:p>
          <w:p w14:paraId="114BFA89">
            <w:pPr>
              <w:pStyle w:val="1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防病毒支撑服务。协助提供自治区政务云（专用业务）防病毒及主机安全防护，定期更新控制中心病毒库，进行控制中心全局策略配置。</w:t>
            </w:r>
          </w:p>
          <w:p w14:paraId="6F33F8AE">
            <w:pPr>
              <w:pStyle w:val="15"/>
              <w:keepNext w:val="0"/>
              <w:keepLines w:val="0"/>
              <w:pageBreakBefore w:val="0"/>
              <w:widowControl w:val="0"/>
              <w:kinsoku/>
              <w:wordWrap/>
              <w:overflowPunct/>
              <w:topLinePunct w:val="0"/>
              <w:autoSpaceDE/>
              <w:autoSpaceDN/>
              <w:bidi w:val="0"/>
              <w:adjustRightInd/>
              <w:snapToGrid/>
              <w:spacing w:after="0" w:line="360" w:lineRule="exact"/>
              <w:ind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kern w:val="21"/>
                <w:szCs w:val="21"/>
                <w:highlight w:val="none"/>
              </w:rPr>
              <w:t>▲</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团队要求</w:t>
            </w:r>
          </w:p>
          <w:p w14:paraId="084672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服务期内，要求提供不少于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人的</w:t>
            </w:r>
            <w:r>
              <w:rPr>
                <w:rFonts w:hint="eastAsia" w:ascii="宋体" w:hAnsi="宋体" w:eastAsia="宋体" w:cs="宋体"/>
                <w:color w:val="auto"/>
                <w:sz w:val="21"/>
                <w:szCs w:val="21"/>
                <w:highlight w:val="none"/>
                <w:lang w:val="en-US" w:eastAsia="zh-CN"/>
              </w:rPr>
              <w:t>5*8小时</w:t>
            </w:r>
            <w:r>
              <w:rPr>
                <w:rFonts w:hint="eastAsia" w:ascii="宋体" w:hAnsi="宋体" w:eastAsia="宋体" w:cs="宋体"/>
                <w:color w:val="auto"/>
                <w:sz w:val="21"/>
                <w:szCs w:val="21"/>
                <w:highlight w:val="none"/>
              </w:rPr>
              <w:t>驻场</w:t>
            </w:r>
            <w:r>
              <w:rPr>
                <w:rFonts w:hint="eastAsia" w:ascii="宋体" w:hAnsi="宋体" w:eastAsia="宋体" w:cs="宋体"/>
                <w:color w:val="auto"/>
                <w:sz w:val="21"/>
                <w:szCs w:val="21"/>
                <w:highlight w:val="none"/>
                <w:lang w:val="en-US" w:eastAsia="zh-CN"/>
              </w:rPr>
              <w:t>维保服务，并提供能够胜任云平台维保服务的背后技术支撑团队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维保服务技术支撑团队</w:t>
            </w:r>
            <w:r>
              <w:rPr>
                <w:rFonts w:hint="eastAsia" w:ascii="宋体" w:hAnsi="宋体" w:eastAsia="宋体" w:cs="宋体"/>
                <w:color w:val="auto"/>
                <w:sz w:val="21"/>
                <w:szCs w:val="21"/>
                <w:highlight w:val="none"/>
              </w:rPr>
              <w:t>队伍参照ITIL/ITSS标准建立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运维人员任职要求本科以上学历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专业为计算机或电子信息工程方向，且</w:t>
            </w:r>
            <w:r>
              <w:rPr>
                <w:rFonts w:hint="eastAsia" w:ascii="宋体" w:hAnsi="宋体" w:eastAsia="宋体" w:cs="宋体"/>
                <w:color w:val="auto"/>
                <w:sz w:val="21"/>
                <w:szCs w:val="21"/>
                <w:highlight w:val="none"/>
              </w:rPr>
              <w:t>至少3年以上相关工作经验。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响应文件中需提供相关证明材料加盖供应商公章。</w:t>
            </w:r>
            <w:r>
              <w:rPr>
                <w:rFonts w:hint="eastAsia" w:ascii="宋体" w:hAnsi="宋体" w:cs="宋体"/>
                <w:color w:val="auto"/>
                <w:sz w:val="21"/>
                <w:szCs w:val="21"/>
                <w:highlight w:val="none"/>
                <w:lang w:eastAsia="zh-CN"/>
              </w:rPr>
              <w:t>）</w:t>
            </w:r>
          </w:p>
        </w:tc>
        <w:tc>
          <w:tcPr>
            <w:tcW w:w="1300" w:type="dxa"/>
            <w:tcBorders>
              <w:top w:val="single" w:color="auto" w:sz="4" w:space="0"/>
              <w:left w:val="single" w:color="auto" w:sz="4" w:space="0"/>
              <w:right w:val="single" w:color="auto" w:sz="4" w:space="0"/>
            </w:tcBorders>
            <w:noWrap w:val="0"/>
            <w:vAlign w:val="center"/>
          </w:tcPr>
          <w:p w14:paraId="4AE79520">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软件和信息技术服务业</w:t>
            </w:r>
          </w:p>
        </w:tc>
      </w:tr>
      <w:tr w14:paraId="61C97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4E73CA1B">
            <w:pPr>
              <w:keepNext w:val="0"/>
              <w:keepLines w:val="0"/>
              <w:pageBreakBefore w:val="0"/>
              <w:widowControl w:val="0"/>
              <w:kinsoku/>
              <w:wordWrap/>
              <w:overflowPunct/>
              <w:autoSpaceDE/>
              <w:autoSpaceDN/>
              <w:bidi w:val="0"/>
              <w:adjustRightInd/>
              <w:snapToGrid/>
              <w:spacing w:line="36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07BF0055">
            <w:pPr>
              <w:keepNext w:val="0"/>
              <w:keepLines w:val="0"/>
              <w:pageBreakBefore w:val="0"/>
              <w:widowControl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一、合同签订期：自成交通知书发出之日起25日内。</w:t>
            </w:r>
          </w:p>
          <w:p w14:paraId="205C0F83">
            <w:pPr>
              <w:keepNext w:val="0"/>
              <w:keepLines w:val="0"/>
              <w:pageBreakBefore w:val="0"/>
              <w:widowControl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二、服务期：</w:t>
            </w:r>
            <w:r>
              <w:rPr>
                <w:rFonts w:hint="eastAsia" w:ascii="宋体" w:hAnsi="宋体" w:cs="宋体"/>
                <w:b/>
                <w:bCs/>
                <w:color w:val="auto"/>
                <w:kern w:val="21"/>
                <w:sz w:val="21"/>
                <w:szCs w:val="21"/>
                <w:highlight w:val="none"/>
                <w:lang w:val="en-US" w:eastAsia="zh-CN"/>
              </w:rPr>
              <w:t>项目服务启动确认之日起1年</w:t>
            </w:r>
            <w:r>
              <w:rPr>
                <w:rFonts w:hint="eastAsia" w:ascii="宋体" w:hAnsi="宋体" w:eastAsia="宋体" w:cs="宋体"/>
                <w:b/>
                <w:bCs/>
                <w:color w:val="auto"/>
                <w:kern w:val="21"/>
                <w:sz w:val="21"/>
                <w:szCs w:val="21"/>
                <w:highlight w:val="none"/>
              </w:rPr>
              <w:t>。成交</w:t>
            </w:r>
            <w:r>
              <w:rPr>
                <w:rFonts w:hint="eastAsia" w:ascii="宋体" w:hAnsi="宋体" w:eastAsia="宋体" w:cs="宋体"/>
                <w:b/>
                <w:bCs/>
                <w:color w:val="auto"/>
                <w:kern w:val="21"/>
                <w:sz w:val="21"/>
                <w:szCs w:val="21"/>
                <w:highlight w:val="none"/>
                <w:lang w:val="en-US" w:eastAsia="zh-CN"/>
              </w:rPr>
              <w:t>供应商</w:t>
            </w:r>
            <w:r>
              <w:rPr>
                <w:rFonts w:hint="eastAsia" w:ascii="宋体" w:hAnsi="宋体" w:eastAsia="宋体" w:cs="宋体"/>
                <w:b/>
                <w:bCs/>
                <w:color w:val="auto"/>
                <w:kern w:val="21"/>
                <w:sz w:val="21"/>
                <w:szCs w:val="21"/>
                <w:highlight w:val="none"/>
              </w:rPr>
              <w:t>应在签订合同之日起30个工作日内完成维保服务驻场人员进场前需提交相关进场材料（驻场人员材料及相关驻场服务承诺函）。</w:t>
            </w:r>
          </w:p>
          <w:p w14:paraId="56331CDE">
            <w:pPr>
              <w:keepNext w:val="0"/>
              <w:keepLines w:val="0"/>
              <w:pageBreakBefore w:val="0"/>
              <w:widowControl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三、服务地点：广西南宁市（采购人指定地点）。</w:t>
            </w:r>
          </w:p>
          <w:p w14:paraId="56E24D34">
            <w:pPr>
              <w:keepNext w:val="0"/>
              <w:keepLines w:val="0"/>
              <w:pageBreakBefore w:val="0"/>
              <w:widowControl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03D022A9">
            <w:pPr>
              <w:keepNext w:val="0"/>
              <w:keepLines w:val="0"/>
              <w:pageBreakBefore w:val="0"/>
              <w:widowControl w:val="0"/>
              <w:kinsoku/>
              <w:wordWrap/>
              <w:overflowPunct/>
              <w:topLinePunct/>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本项目磋商报价（及最终报价）为完成采购人指定内容的整体包干价，包括但不限于：服务的价格</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工作设备购置费用、专家咨询、评审会议费用、出版、印刷费、成果材料费用</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技术支持、售后服务、更新升级等所需一切费用</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val="en-US" w:eastAsia="zh-CN"/>
              </w:rPr>
              <w:t>以及</w:t>
            </w:r>
            <w:r>
              <w:rPr>
                <w:rFonts w:hint="eastAsia" w:ascii="宋体" w:hAnsi="宋体" w:eastAsia="宋体" w:cs="宋体"/>
                <w:color w:val="auto"/>
                <w:kern w:val="21"/>
                <w:sz w:val="21"/>
                <w:szCs w:val="21"/>
                <w:highlight w:val="none"/>
              </w:rPr>
              <w:t>国家规定的所有税费和采购代理服务费等。因磋商供应商自身原因造成漏报、少报皆由磋商供应商自行承担责任，采购人不再补偿。除政策性文件规定以外，磋商供应商所报价格在合同实施期间不因市场变化因素而变动。</w:t>
            </w:r>
          </w:p>
          <w:p w14:paraId="1ED3F0A8">
            <w:pPr>
              <w:keepNext w:val="0"/>
              <w:keepLines w:val="0"/>
              <w:pageBreakBefore w:val="0"/>
              <w:widowControl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五、付款方式：</w:t>
            </w:r>
          </w:p>
          <w:p w14:paraId="1E8F239D">
            <w:pPr>
              <w:keepNext w:val="0"/>
              <w:keepLines w:val="0"/>
              <w:pageBreakBefore w:val="0"/>
              <w:widowControl w:val="0"/>
              <w:numPr>
                <w:ilvl w:val="0"/>
                <w:numId w:val="0"/>
              </w:numPr>
              <w:kinsoku/>
              <w:wordWrap/>
              <w:overflowPunct/>
              <w:topLinePunct/>
              <w:autoSpaceDE/>
              <w:autoSpaceDN/>
              <w:bidi w:val="0"/>
              <w:adjustRightInd/>
              <w:snapToGrid/>
              <w:spacing w:before="0" w:line="360" w:lineRule="exact"/>
              <w:ind w:firstLine="420" w:firstLineChars="200"/>
              <w:jc w:val="lef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在合同签订之日起10个工作日内支付合同总金额的</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0%；剩余款项在</w:t>
            </w:r>
            <w:r>
              <w:rPr>
                <w:rFonts w:hint="eastAsia" w:ascii="宋体" w:hAnsi="宋体" w:cs="宋体"/>
                <w:color w:val="auto"/>
                <w:kern w:val="2"/>
                <w:sz w:val="21"/>
                <w:szCs w:val="21"/>
                <w:highlight w:val="none"/>
                <w:lang w:val="en-US" w:eastAsia="zh-CN" w:bidi="ar"/>
              </w:rPr>
              <w:t>服务期限届满且</w:t>
            </w:r>
            <w:r>
              <w:rPr>
                <w:rFonts w:hint="eastAsia" w:ascii="宋体" w:hAnsi="宋体" w:eastAsia="宋体" w:cs="宋体"/>
                <w:color w:val="auto"/>
                <w:kern w:val="2"/>
                <w:sz w:val="21"/>
                <w:szCs w:val="21"/>
                <w:highlight w:val="none"/>
                <w:lang w:val="en-US" w:eastAsia="zh-CN" w:bidi="ar"/>
              </w:rPr>
              <w:t>成交供应商完成全部服务内容、提交维保服务年终总结报告并经采购人验收合格后的10个工作日内一次性结清。每次付款前，成交供应商需向采购人提供请款函及等额合法有效发票，否则采购人有权顺延付款且无需承担任何逾期付款责任。成交供应商未在规定时间内提供任一服务或完成任一任务，或经抽查发现服务质量不符合采购文件规定、合同约定或采购人要求的，采购人有权按照合同约定扣减相应费用。</w:t>
            </w:r>
          </w:p>
          <w:p w14:paraId="3CE7F221">
            <w:pPr>
              <w:keepNext w:val="0"/>
              <w:keepLines w:val="0"/>
              <w:pageBreakBefore w:val="0"/>
              <w:widowControl w:val="0"/>
              <w:numPr>
                <w:ilvl w:val="0"/>
                <w:numId w:val="0"/>
              </w:numPr>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、安全要求：</w:t>
            </w:r>
          </w:p>
          <w:p w14:paraId="60C0ABC9">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1.数据安全及保密要求：成交供应商在项目服务过程中，必须对本项目所有项目信息以及接触到数据予以保密，未经采购人书面许可，成交供应商不得以任何形式向第三方透露的关于本项目的任何内容或数据。</w:t>
            </w:r>
          </w:p>
          <w:p w14:paraId="0B4A5440">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供应商需与采购人签订保密协议，履行数据与网络安全保密；实际维保服务人员与成交供应商签订保密协议，成交供应商负责实际维保服务人员的数据与网络安全管理，若实际维保服务人员未按要求，随意泄露本项目信息或者数据，采购人有权对成交供应商进行处罚。</w:t>
            </w:r>
          </w:p>
          <w:p w14:paraId="7D9FB9F6">
            <w:pPr>
              <w:keepNext w:val="0"/>
              <w:keepLines w:val="0"/>
              <w:pageBreakBefore w:val="0"/>
              <w:widowControl w:val="0"/>
              <w:kinsoku/>
              <w:wordWrap/>
              <w:overflowPunct/>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、售后服务要求</w:t>
            </w:r>
          </w:p>
          <w:p w14:paraId="2D093544">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1.7×24现场服务、电话、E-mail等方式为用户提供完善的技术支持。</w:t>
            </w:r>
          </w:p>
          <w:p w14:paraId="6F89C436">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2.维保服务期内，提供维保工程师现场免费更换故障设备零备件服务，不收取任何其它费用，备件更换后2个工作日内提供备件更换服务报告。</w:t>
            </w:r>
          </w:p>
          <w:p w14:paraId="0912B975">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到故障通知时，30分钟内响应，维护工程师于1个小时内到现场进行故障诊断及处理，非设备硬件故障的，2小时内排除故障并恢复系统运行。因设备硬件故障无法按时处理的，应在12小时内按服务条款提供同型号或优于故障件性能的备机或备件进行替换，24小时内完成相关配置恢复系统运行。故障硬盘介质需提供保留服务。</w:t>
            </w:r>
          </w:p>
          <w:p w14:paraId="6A21A069">
            <w:pPr>
              <w:keepNext w:val="0"/>
              <w:keepLines w:val="0"/>
              <w:pageBreakBefore w:val="0"/>
              <w:widowControl w:val="0"/>
              <w:kinsoku/>
              <w:wordWrap/>
              <w:overflowPunct/>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4.定期对维保设备的开展巡检工作。要求每月不少于4次维保设备巡检，每月提供1次服务支持计划与月度巡检报告。</w:t>
            </w:r>
          </w:p>
          <w:p w14:paraId="6A875694">
            <w:pPr>
              <w:keepNext w:val="0"/>
              <w:keepLines w:val="0"/>
              <w:pageBreakBefore w:val="0"/>
              <w:widowControl w:val="0"/>
              <w:kinsoku/>
              <w:wordWrap/>
              <w:overflowPunct/>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八、验收要求及标准</w:t>
            </w:r>
          </w:p>
          <w:p w14:paraId="2B9BE093">
            <w:pPr>
              <w:pStyle w:val="30"/>
              <w:keepNext w:val="0"/>
              <w:keepLines w:val="0"/>
              <w:pageBreakBefore w:val="0"/>
              <w:widowControl w:val="0"/>
              <w:kinsoku/>
              <w:wordWrap/>
              <w:overflowPunct/>
              <w:autoSpaceDE/>
              <w:autoSpaceDN/>
              <w:bidi w:val="0"/>
              <w:adjustRightInd/>
              <w:snapToGrid/>
              <w:spacing w:after="0" w:afterLines="0" w:line="360" w:lineRule="exact"/>
              <w:ind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1.根据采购需求的要求进行验收。</w:t>
            </w:r>
          </w:p>
          <w:p w14:paraId="02376524">
            <w:pPr>
              <w:pStyle w:val="30"/>
              <w:keepNext w:val="0"/>
              <w:keepLines w:val="0"/>
              <w:pageBreakBefore w:val="0"/>
              <w:widowControl w:val="0"/>
              <w:kinsoku/>
              <w:wordWrap/>
              <w:overflowPunct/>
              <w:autoSpaceDE/>
              <w:autoSpaceDN/>
              <w:bidi w:val="0"/>
              <w:adjustRightInd/>
              <w:snapToGrid/>
              <w:spacing w:after="0" w:afterLines="0" w:line="360" w:lineRule="exact"/>
              <w:ind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2.服务期满后根据成交供应商提供的巡检报告、备件更换报告、维保服务年终总结报告进行验收。</w:t>
            </w:r>
          </w:p>
        </w:tc>
      </w:tr>
    </w:tbl>
    <w:p w14:paraId="559E0CE6">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49CB477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附表1：自治区政务云（专用业务）设备维保范围表</w:t>
      </w:r>
    </w:p>
    <w:tbl>
      <w:tblPr>
        <w:tblStyle w:val="32"/>
        <w:tblW w:w="50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2064"/>
        <w:gridCol w:w="3483"/>
        <w:gridCol w:w="833"/>
        <w:gridCol w:w="677"/>
        <w:gridCol w:w="1732"/>
      </w:tblGrid>
      <w:tr w14:paraId="1779E949">
        <w:tblPrEx>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DEA1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4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1A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服务器</w:t>
            </w:r>
          </w:p>
        </w:tc>
      </w:tr>
      <w:tr w14:paraId="52C8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C8E5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40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64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品牌型号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16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5CA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05B4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43E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54CB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BD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管理节点</w:t>
            </w:r>
            <w:r>
              <w:rPr>
                <w:rFonts w:hint="eastAsia" w:ascii="宋体" w:hAnsi="宋体" w:cs="宋体"/>
                <w:i w:val="0"/>
                <w:iCs w:val="0"/>
                <w:color w:val="auto"/>
                <w:kern w:val="0"/>
                <w:sz w:val="21"/>
                <w:szCs w:val="21"/>
                <w:highlight w:val="none"/>
                <w:u w:val="none"/>
                <w:lang w:val="en-US" w:eastAsia="zh-CN" w:bidi="ar"/>
              </w:rPr>
              <w:t>服务器1</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30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5D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4357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7F9D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5F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38A9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72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管理节点</w:t>
            </w:r>
            <w:r>
              <w:rPr>
                <w:rFonts w:hint="eastAsia" w:ascii="宋体" w:hAnsi="宋体" w:cs="宋体"/>
                <w:i w:val="0"/>
                <w:iCs w:val="0"/>
                <w:color w:val="auto"/>
                <w:kern w:val="0"/>
                <w:sz w:val="21"/>
                <w:szCs w:val="21"/>
                <w:highlight w:val="none"/>
                <w:u w:val="none"/>
                <w:lang w:val="en-US" w:eastAsia="zh-CN" w:bidi="ar"/>
              </w:rPr>
              <w:t>服务器2</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77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超聚变 2288H V5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62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85A2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9271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46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517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0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网络节点服务器</w:t>
            </w:r>
            <w:r>
              <w:rPr>
                <w:rFonts w:hint="eastAsia" w:ascii="宋体" w:hAnsi="宋体" w:cs="宋体"/>
                <w:i w:val="0"/>
                <w:iCs w:val="0"/>
                <w:color w:val="auto"/>
                <w:kern w:val="0"/>
                <w:sz w:val="21"/>
                <w:szCs w:val="21"/>
                <w:highlight w:val="none"/>
                <w:u w:val="none"/>
                <w:lang w:val="en-US" w:eastAsia="zh-CN" w:bidi="ar"/>
              </w:rPr>
              <w:t>1</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3A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超聚变 2288H V5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FF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1AF4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E996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F1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56D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25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网络节点服务器</w:t>
            </w:r>
            <w:r>
              <w:rPr>
                <w:rFonts w:hint="eastAsia" w:ascii="宋体" w:hAnsi="宋体" w:cs="宋体"/>
                <w:i w:val="0"/>
                <w:iCs w:val="0"/>
                <w:color w:val="auto"/>
                <w:kern w:val="0"/>
                <w:sz w:val="21"/>
                <w:szCs w:val="21"/>
                <w:highlight w:val="none"/>
                <w:u w:val="none"/>
                <w:lang w:val="en-US" w:eastAsia="zh-CN" w:bidi="ar"/>
              </w:rPr>
              <w:t>2</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44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B6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4D5F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F578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E6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667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89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裸金属网关服务器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FC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98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5658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02C4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11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950C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20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计算节点</w:t>
            </w:r>
            <w:r>
              <w:rPr>
                <w:rFonts w:hint="eastAsia" w:ascii="宋体" w:hAnsi="宋体" w:eastAsia="宋体" w:cs="宋体"/>
                <w:i w:val="0"/>
                <w:iCs w:val="0"/>
                <w:color w:val="auto"/>
                <w:kern w:val="0"/>
                <w:sz w:val="21"/>
                <w:szCs w:val="21"/>
                <w:highlight w:val="none"/>
                <w:u w:val="none"/>
                <w:lang w:val="en-US" w:eastAsia="zh-CN" w:bidi="ar"/>
              </w:rPr>
              <w:t>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96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BF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76ED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EBCE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17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2B7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41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安全资源池服务器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89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82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4EBC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EB25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E6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0B5E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C9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数据库服务器</w:t>
            </w:r>
            <w:r>
              <w:rPr>
                <w:rFonts w:hint="eastAsia" w:ascii="宋体" w:hAnsi="宋体" w:cs="宋体"/>
                <w:i w:val="0"/>
                <w:iCs w:val="0"/>
                <w:color w:val="auto"/>
                <w:kern w:val="0"/>
                <w:sz w:val="21"/>
                <w:szCs w:val="21"/>
                <w:highlight w:val="none"/>
                <w:u w:val="none"/>
                <w:lang w:val="en-US" w:eastAsia="zh-CN" w:bidi="ar"/>
              </w:rPr>
              <w:t>-单路</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2D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26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6FDD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09C7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EE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F745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9</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1C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数据库服务器-二路</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77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0F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00BD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D086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2D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0A3F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67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数据库服务器-四路</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0E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浪潮 NF8260M6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DD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2B50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6B18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69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6910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B2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备份服务器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00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F6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05B6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0E47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A6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DE71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52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数据库一体机（含灾备一体机）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38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数据库一体机：神州数码登云数据库一体机X8M-2；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备份一体机：神州数码登云零数据丢失恢复一体机 X8M-2。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98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D9C4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D467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90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D53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83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GPU服务器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33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浪潮 NF5468M6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74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2703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58C3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75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897F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D3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仲裁服务器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4F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NF5280M6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ED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60B6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8027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5F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299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4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A35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网络设备</w:t>
            </w:r>
          </w:p>
        </w:tc>
      </w:tr>
      <w:tr w14:paraId="725A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8174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C0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核心路由器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B1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华为 NE40E-X8A</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86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D493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C99D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其中4台</w:t>
            </w: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4462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C2A2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0B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A8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华荣通信 12808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72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2522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6171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19D3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5861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64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接入交换机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5E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华荣通信6857-48S6CQ-EI</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E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C71E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1E20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57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2A8C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4D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管理交换机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D3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华荣通信S5736-S48T4XC</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89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C209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4BDF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58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6CB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DB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接入交换机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B7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华荣通信S5736-S24T4XC</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F8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6DED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CA6A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60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A517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9C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存储网光纤交换机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F7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浪潮 FS6700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87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3464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6846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18C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B3E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4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68B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存储</w:t>
            </w:r>
          </w:p>
        </w:tc>
      </w:tr>
      <w:tr w14:paraId="1195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A66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D4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 SAN 存储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29E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华为 OceanStor 18510FV5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4B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49D5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4EA1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其中4台</w:t>
            </w: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77DA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A37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93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分布式存储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9D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华为 OceanStor Pacific9520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E0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F8B2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F64F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26C5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2A7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F3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高性能双活存储系统1</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E0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AS5600G2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7F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1ED2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BC1F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BF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B72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AD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高性能双活存储系统2</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30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浪潮 AS5600G2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9A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E03D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9DE3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3B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AA29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C3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备份存储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68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OceanStor 5310 V5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7B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E7F7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50CD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4010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902B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4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298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安全设备</w:t>
            </w:r>
          </w:p>
        </w:tc>
      </w:tr>
      <w:tr w14:paraId="748E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548E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9F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云外负载均衡</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0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深信服 AD-1000-B2650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F0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C451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3B7F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其中2台</w:t>
            </w: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118C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E9C4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C6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网络分流器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9C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迈普 T6100-48XF4QP</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1B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F2A6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25A0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05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73EB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1F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主机灾备软件</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BE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爱数定制（用于云管平台虚机）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97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9064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431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E4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AAE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14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日志审计</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C8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网御安全管理系统V3.0Leadsec-RS-CDB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42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6743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49BD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CE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6DA6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36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备份软件</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49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爱数定制（用于业务虚机）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AC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62D3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ED30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6580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25D6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D0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出口防火墙</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19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华为 USG6680E</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6D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7B4E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EF71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7875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536B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A1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云边界防火墙</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40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华为 USG6650E</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B3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4020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08E8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7560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1CB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DA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管理区防火墙</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95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迪普 FW1000-TS-X</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9B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14E1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7B5D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390E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C518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5E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租户堡垒机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02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齐治 RIS-SY-6000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5C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4212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D45E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5FE2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E895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1E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管理堡垒机</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93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齐治 RIS-SY-6000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F9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4078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DAA4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447F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05DA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BC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网络审计</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E4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绿盟 SASNX5-W6400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44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3E7B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2898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0944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2EBA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5D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态势感知探针</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87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奇安信网神安全分析与管理系统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V4.0NGSOC-NDS9000-TZ35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40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10CC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331A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38BE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37F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A6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防病毒及主机安全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1D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亚信定制</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B7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7DDD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08B8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4016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EF6D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46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数据安全交换平台</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C8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科博 CopGap200— 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A2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E8F5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9D6B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48A8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09E2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EB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漏洞扫描系统</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CC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绿盟 RSASNX3-E-D60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13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F52E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A82C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6FA6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DAD3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1D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入侵防御系统（IPS）</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03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绿盟NIPSNX5-HD8300-D01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B3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D3B0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A695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2DB1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3F3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90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VPN 网关</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53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深信服 VPN-1000-S2280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12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6429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4475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r w14:paraId="7A25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0C5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五</w:t>
            </w:r>
          </w:p>
        </w:tc>
        <w:tc>
          <w:tcPr>
            <w:tcW w:w="4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874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云管理软件</w:t>
            </w:r>
          </w:p>
        </w:tc>
      </w:tr>
      <w:tr w14:paraId="0CEF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008E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58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云管理平台软件</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F1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华为定制</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51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4A3C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1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D47A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要求提供</w:t>
            </w:r>
            <w:r>
              <w:rPr>
                <w:rFonts w:hint="eastAsia" w:ascii="宋体" w:hAnsi="宋体" w:eastAsia="宋体" w:cs="宋体"/>
                <w:i w:val="0"/>
                <w:iCs w:val="0"/>
                <w:color w:val="auto"/>
                <w:kern w:val="0"/>
                <w:sz w:val="21"/>
                <w:szCs w:val="21"/>
                <w:highlight w:val="none"/>
                <w:u w:val="none"/>
                <w:lang w:val="en-US" w:eastAsia="zh-CN" w:bidi="ar"/>
              </w:rPr>
              <w:t>原厂维保</w:t>
            </w:r>
            <w:r>
              <w:rPr>
                <w:rFonts w:hint="eastAsia" w:ascii="宋体" w:hAnsi="宋体" w:cs="宋体"/>
                <w:i w:val="0"/>
                <w:iCs w:val="0"/>
                <w:color w:val="auto"/>
                <w:kern w:val="0"/>
                <w:sz w:val="21"/>
                <w:szCs w:val="21"/>
                <w:highlight w:val="none"/>
                <w:u w:val="none"/>
                <w:lang w:val="en-US" w:eastAsia="zh-CN" w:bidi="ar"/>
              </w:rPr>
              <w:t>服务</w:t>
            </w:r>
          </w:p>
        </w:tc>
      </w:tr>
    </w:tbl>
    <w:p w14:paraId="389A3E41">
      <w:pPr>
        <w:pStyle w:val="15"/>
        <w:rPr>
          <w:rFonts w:hint="default"/>
          <w:color w:val="auto"/>
          <w:highlight w:val="none"/>
          <w:lang w:val="en-US" w:eastAsia="zh-CN"/>
        </w:rPr>
      </w:pPr>
    </w:p>
    <w:p w14:paraId="704C795C">
      <w:pPr>
        <w:rPr>
          <w:rFonts w:hint="eastAsia"/>
          <w:color w:val="auto"/>
          <w:highlight w:val="none"/>
          <w:lang w:val="en-US" w:eastAsia="zh-CN"/>
        </w:rPr>
      </w:pPr>
      <w:r>
        <w:rPr>
          <w:rFonts w:hint="eastAsia"/>
          <w:color w:val="auto"/>
          <w:highlight w:val="none"/>
          <w:lang w:val="en-US" w:eastAsia="zh-CN"/>
        </w:rPr>
        <w:br w:type="page"/>
      </w:r>
    </w:p>
    <w:p w14:paraId="3B56A5D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w:t>
      </w:r>
      <w:r>
        <w:rPr>
          <w:rFonts w:hint="eastAsia" w:ascii="宋体" w:hAnsi="宋体" w:cs="宋体"/>
          <w:color w:val="auto"/>
          <w:sz w:val="28"/>
          <w:szCs w:val="28"/>
          <w:highlight w:val="none"/>
          <w:lang w:val="en-US" w:eastAsia="zh-CN"/>
        </w:rPr>
        <w:t>表</w:t>
      </w:r>
      <w:r>
        <w:rPr>
          <w:rFonts w:hint="eastAsia" w:ascii="宋体" w:hAnsi="宋体" w:eastAsia="宋体" w:cs="宋体"/>
          <w:color w:val="auto"/>
          <w:sz w:val="28"/>
          <w:szCs w:val="28"/>
          <w:highlight w:val="none"/>
          <w:lang w:val="en-US" w:eastAsia="zh-CN"/>
        </w:rPr>
        <w:t>2：备件提供表</w:t>
      </w:r>
    </w:p>
    <w:tbl>
      <w:tblPr>
        <w:tblStyle w:val="32"/>
        <w:tblW w:w="53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2316"/>
        <w:gridCol w:w="4941"/>
        <w:gridCol w:w="824"/>
        <w:gridCol w:w="1080"/>
      </w:tblGrid>
      <w:tr w14:paraId="563F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A0A0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6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BF01C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冷备配件名称</w:t>
            </w:r>
          </w:p>
        </w:tc>
        <w:tc>
          <w:tcPr>
            <w:tcW w:w="246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DD000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42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31BCA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54D42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428D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F8D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B9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3.84T 2.5英寸 SFF硬盘</w:t>
            </w: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5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3.84TB 6G SATA 2.5in RI PM893 SSD UCC通用硬盘模块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3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91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1B48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401B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92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2端口25G网卡</w:t>
            </w: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08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2端口25Gb光接口网卡(SFP28)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C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7A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0EEF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7B88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F5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25G多模光模块</w:t>
            </w: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7E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25G SFP28光模块(850nm,100m,SR,MM,LC)</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9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71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549B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A67B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E9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3.84T 3.5英寸 LFF硬盘</w:t>
            </w: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8F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3.84TB 6G SATA 3.5in RI PM893 SSD UCC通用硬盘模块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0A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8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553C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6663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3B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2端口100G 网卡</w:t>
            </w: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43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2端口100Gb Infiniband HDR/Ethernet适配卡(支持QSFP56光模块)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含转接线缆NCSI转接电缆-0.3m-(HMB(12*2)2.0)-(ULCable)-(HMB(12*2)2.0)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D2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66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610C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E088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116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DC29E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CAB-I2C-0.3m-2*HMB24</w:t>
            </w:r>
          </w:p>
        </w:tc>
        <w:tc>
          <w:tcPr>
            <w:tcW w:w="246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67E04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NCSI转接电缆-0.3m-(HMB(12*2)2.0)-(UL Cable)-(HMB(12*2)2.0)</w:t>
            </w:r>
          </w:p>
        </w:tc>
        <w:tc>
          <w:tcPr>
            <w:tcW w:w="42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86E4A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55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C40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w:t>
            </w:r>
          </w:p>
        </w:tc>
      </w:tr>
    </w:tbl>
    <w:p w14:paraId="0949398B">
      <w:pPr>
        <w:spacing w:line="560" w:lineRule="exact"/>
        <w:jc w:val="left"/>
        <w:rPr>
          <w:rFonts w:hint="eastAsia" w:ascii="仿宋" w:hAnsi="仿宋" w:eastAsia="仿宋"/>
          <w:b/>
          <w:bCs/>
          <w:color w:val="auto"/>
          <w:sz w:val="32"/>
          <w:szCs w:val="32"/>
          <w:highlight w:val="none"/>
          <w:lang w:val="en-US" w:eastAsia="zh-CN"/>
        </w:rPr>
      </w:pPr>
    </w:p>
    <w:p w14:paraId="100B07D8">
      <w:pPr>
        <w:rPr>
          <w:rFonts w:hint="eastAsia" w:ascii="宋体" w:hAnsi="宋体" w:cs="宋体"/>
          <w:b/>
          <w:bCs/>
          <w:color w:val="auto"/>
          <w:kern w:val="21"/>
          <w:szCs w:val="32"/>
          <w:highlight w:val="none"/>
        </w:rPr>
      </w:pPr>
      <w:r>
        <w:rPr>
          <w:rFonts w:hint="eastAsia" w:ascii="宋体" w:hAnsi="宋体" w:cs="宋体"/>
          <w:b/>
          <w:bCs/>
          <w:color w:val="auto"/>
          <w:kern w:val="21"/>
          <w:szCs w:val="32"/>
          <w:highlight w:val="none"/>
        </w:rPr>
        <w:br w:type="page"/>
      </w:r>
    </w:p>
    <w:p w14:paraId="25BB0ED1">
      <w:pPr>
        <w:pStyle w:val="31"/>
        <w:ind w:firstLine="0" w:firstLineChars="0"/>
        <w:rPr>
          <w:rFonts w:ascii="宋体" w:hAnsi="宋体" w:cs="宋体"/>
          <w:b/>
          <w:bCs/>
          <w:color w:val="auto"/>
          <w:kern w:val="21"/>
          <w:sz w:val="17"/>
          <w:szCs w:val="17"/>
          <w:highlight w:val="none"/>
        </w:rPr>
      </w:pPr>
      <w:r>
        <w:rPr>
          <w:rFonts w:hint="eastAsia" w:ascii="宋体" w:hAnsi="宋体" w:cs="宋体"/>
          <w:b/>
          <w:bCs/>
          <w:color w:val="auto"/>
          <w:kern w:val="21"/>
          <w:szCs w:val="32"/>
          <w:highlight w:val="none"/>
        </w:rPr>
        <w:t>附件1：</w:t>
      </w:r>
    </w:p>
    <w:p w14:paraId="4BEDF509">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2AA3CC90">
      <w:pPr>
        <w:rPr>
          <w:rFonts w:ascii="宋体" w:hAnsi="宋体" w:cs="宋体"/>
          <w:color w:val="auto"/>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13AF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2C8F1D2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品目序号</w:t>
            </w:r>
          </w:p>
        </w:tc>
        <w:tc>
          <w:tcPr>
            <w:tcW w:w="4244" w:type="dxa"/>
            <w:gridSpan w:val="3"/>
            <w:shd w:val="clear" w:color="auto" w:fill="D7D7D7"/>
            <w:noWrap w:val="0"/>
            <w:vAlign w:val="center"/>
          </w:tcPr>
          <w:p w14:paraId="4264472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4335" w:type="dxa"/>
            <w:shd w:val="clear" w:color="auto" w:fill="D7D7D7"/>
            <w:noWrap w:val="0"/>
            <w:vAlign w:val="center"/>
          </w:tcPr>
          <w:p w14:paraId="47FBB7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依据的标准</w:t>
            </w:r>
          </w:p>
        </w:tc>
      </w:tr>
      <w:tr w14:paraId="0DDB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6B4C37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16" w:type="dxa"/>
            <w:vMerge w:val="restart"/>
            <w:noWrap w:val="0"/>
            <w:vAlign w:val="center"/>
          </w:tcPr>
          <w:p w14:paraId="09E037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1516" w:type="dxa"/>
            <w:noWrap w:val="0"/>
            <w:vAlign w:val="center"/>
          </w:tcPr>
          <w:p w14:paraId="07382A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1612" w:type="dxa"/>
            <w:noWrap w:val="0"/>
            <w:vAlign w:val="center"/>
          </w:tcPr>
          <w:p w14:paraId="007426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FC331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11F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B331F72">
            <w:pPr>
              <w:widowControl/>
              <w:jc w:val="left"/>
              <w:rPr>
                <w:rFonts w:ascii="宋体" w:hAnsi="宋体" w:cs="宋体"/>
                <w:color w:val="auto"/>
                <w:kern w:val="0"/>
                <w:sz w:val="18"/>
                <w:szCs w:val="18"/>
                <w:highlight w:val="none"/>
              </w:rPr>
            </w:pPr>
          </w:p>
        </w:tc>
        <w:tc>
          <w:tcPr>
            <w:tcW w:w="1116" w:type="dxa"/>
            <w:vMerge w:val="continue"/>
            <w:noWrap w:val="0"/>
            <w:vAlign w:val="center"/>
          </w:tcPr>
          <w:p w14:paraId="77571436">
            <w:pPr>
              <w:widowControl/>
              <w:jc w:val="left"/>
              <w:rPr>
                <w:rFonts w:ascii="宋体" w:hAnsi="宋体" w:cs="宋体"/>
                <w:color w:val="auto"/>
                <w:kern w:val="0"/>
                <w:sz w:val="18"/>
                <w:szCs w:val="18"/>
                <w:highlight w:val="none"/>
              </w:rPr>
            </w:pPr>
          </w:p>
        </w:tc>
        <w:tc>
          <w:tcPr>
            <w:tcW w:w="1516" w:type="dxa"/>
            <w:noWrap w:val="0"/>
            <w:vAlign w:val="center"/>
          </w:tcPr>
          <w:p w14:paraId="3135F1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1612" w:type="dxa"/>
            <w:noWrap w:val="0"/>
            <w:vAlign w:val="center"/>
          </w:tcPr>
          <w:p w14:paraId="5E7BCC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63697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14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5C41355">
            <w:pPr>
              <w:widowControl/>
              <w:jc w:val="left"/>
              <w:rPr>
                <w:rFonts w:ascii="宋体" w:hAnsi="宋体" w:cs="宋体"/>
                <w:color w:val="auto"/>
                <w:kern w:val="0"/>
                <w:sz w:val="18"/>
                <w:szCs w:val="18"/>
                <w:highlight w:val="none"/>
              </w:rPr>
            </w:pPr>
          </w:p>
        </w:tc>
        <w:tc>
          <w:tcPr>
            <w:tcW w:w="1116" w:type="dxa"/>
            <w:vMerge w:val="continue"/>
            <w:noWrap w:val="0"/>
            <w:vAlign w:val="center"/>
          </w:tcPr>
          <w:p w14:paraId="2BB8A9AA">
            <w:pPr>
              <w:widowControl/>
              <w:jc w:val="left"/>
              <w:rPr>
                <w:rFonts w:ascii="宋体" w:hAnsi="宋体" w:cs="宋体"/>
                <w:color w:val="auto"/>
                <w:kern w:val="0"/>
                <w:sz w:val="18"/>
                <w:szCs w:val="18"/>
                <w:highlight w:val="none"/>
              </w:rPr>
            </w:pPr>
          </w:p>
        </w:tc>
        <w:tc>
          <w:tcPr>
            <w:tcW w:w="1516" w:type="dxa"/>
            <w:noWrap w:val="0"/>
            <w:vAlign w:val="center"/>
          </w:tcPr>
          <w:p w14:paraId="2EB270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1612" w:type="dxa"/>
            <w:noWrap w:val="0"/>
            <w:vAlign w:val="center"/>
          </w:tcPr>
          <w:p w14:paraId="00174E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08A8A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737D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33379F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116" w:type="dxa"/>
            <w:vMerge w:val="restart"/>
            <w:noWrap w:val="0"/>
            <w:vAlign w:val="center"/>
          </w:tcPr>
          <w:p w14:paraId="337CA1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1516" w:type="dxa"/>
            <w:vMerge w:val="restart"/>
            <w:noWrap w:val="0"/>
            <w:vAlign w:val="center"/>
          </w:tcPr>
          <w:p w14:paraId="59F26D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1612" w:type="dxa"/>
            <w:noWrap w:val="0"/>
            <w:vAlign w:val="center"/>
          </w:tcPr>
          <w:p w14:paraId="49A4AC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4335" w:type="dxa"/>
            <w:noWrap w:val="0"/>
            <w:vAlign w:val="center"/>
          </w:tcPr>
          <w:p w14:paraId="2F6021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6CEC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EB4274A">
            <w:pPr>
              <w:widowControl/>
              <w:jc w:val="left"/>
              <w:rPr>
                <w:rFonts w:ascii="宋体" w:hAnsi="宋体" w:cs="宋体"/>
                <w:color w:val="auto"/>
                <w:kern w:val="0"/>
                <w:sz w:val="18"/>
                <w:szCs w:val="18"/>
                <w:highlight w:val="none"/>
              </w:rPr>
            </w:pPr>
          </w:p>
        </w:tc>
        <w:tc>
          <w:tcPr>
            <w:tcW w:w="1116" w:type="dxa"/>
            <w:vMerge w:val="continue"/>
            <w:noWrap w:val="0"/>
            <w:vAlign w:val="center"/>
          </w:tcPr>
          <w:p w14:paraId="3B15ED03">
            <w:pPr>
              <w:widowControl/>
              <w:jc w:val="left"/>
              <w:rPr>
                <w:rFonts w:ascii="宋体" w:hAnsi="宋体" w:cs="宋体"/>
                <w:color w:val="auto"/>
                <w:kern w:val="0"/>
                <w:sz w:val="18"/>
                <w:szCs w:val="18"/>
                <w:highlight w:val="none"/>
              </w:rPr>
            </w:pPr>
          </w:p>
        </w:tc>
        <w:tc>
          <w:tcPr>
            <w:tcW w:w="1516" w:type="dxa"/>
            <w:vMerge w:val="continue"/>
            <w:noWrap w:val="0"/>
            <w:vAlign w:val="center"/>
          </w:tcPr>
          <w:p w14:paraId="0F3948C6">
            <w:pPr>
              <w:widowControl/>
              <w:jc w:val="left"/>
              <w:rPr>
                <w:rFonts w:ascii="宋体" w:hAnsi="宋体" w:cs="宋体"/>
                <w:color w:val="auto"/>
                <w:kern w:val="0"/>
                <w:sz w:val="18"/>
                <w:szCs w:val="18"/>
                <w:highlight w:val="none"/>
              </w:rPr>
            </w:pPr>
          </w:p>
        </w:tc>
        <w:tc>
          <w:tcPr>
            <w:tcW w:w="1612" w:type="dxa"/>
            <w:noWrap w:val="0"/>
            <w:vAlign w:val="center"/>
          </w:tcPr>
          <w:p w14:paraId="467F7F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4335" w:type="dxa"/>
            <w:noWrap w:val="0"/>
            <w:vAlign w:val="center"/>
          </w:tcPr>
          <w:p w14:paraId="6C27B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3416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8D135C8">
            <w:pPr>
              <w:widowControl/>
              <w:jc w:val="left"/>
              <w:rPr>
                <w:rFonts w:ascii="宋体" w:hAnsi="宋体" w:cs="宋体"/>
                <w:color w:val="auto"/>
                <w:kern w:val="0"/>
                <w:sz w:val="18"/>
                <w:szCs w:val="18"/>
                <w:highlight w:val="none"/>
              </w:rPr>
            </w:pPr>
          </w:p>
        </w:tc>
        <w:tc>
          <w:tcPr>
            <w:tcW w:w="1116" w:type="dxa"/>
            <w:vMerge w:val="continue"/>
            <w:noWrap w:val="0"/>
            <w:vAlign w:val="center"/>
          </w:tcPr>
          <w:p w14:paraId="7EFF9C60">
            <w:pPr>
              <w:widowControl/>
              <w:jc w:val="left"/>
              <w:rPr>
                <w:rFonts w:ascii="宋体" w:hAnsi="宋体" w:cs="宋体"/>
                <w:color w:val="auto"/>
                <w:kern w:val="0"/>
                <w:sz w:val="18"/>
                <w:szCs w:val="18"/>
                <w:highlight w:val="none"/>
              </w:rPr>
            </w:pPr>
          </w:p>
        </w:tc>
        <w:tc>
          <w:tcPr>
            <w:tcW w:w="1516" w:type="dxa"/>
            <w:vMerge w:val="continue"/>
            <w:noWrap w:val="0"/>
            <w:vAlign w:val="center"/>
          </w:tcPr>
          <w:p w14:paraId="16AF8EC6">
            <w:pPr>
              <w:widowControl/>
              <w:jc w:val="left"/>
              <w:rPr>
                <w:rFonts w:ascii="宋体" w:hAnsi="宋体" w:cs="宋体"/>
                <w:color w:val="auto"/>
                <w:kern w:val="0"/>
                <w:sz w:val="18"/>
                <w:szCs w:val="18"/>
                <w:highlight w:val="none"/>
              </w:rPr>
            </w:pPr>
          </w:p>
        </w:tc>
        <w:tc>
          <w:tcPr>
            <w:tcW w:w="1612" w:type="dxa"/>
            <w:noWrap w:val="0"/>
            <w:vAlign w:val="center"/>
          </w:tcPr>
          <w:p w14:paraId="21DB6D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4335" w:type="dxa"/>
            <w:noWrap w:val="0"/>
            <w:vAlign w:val="center"/>
          </w:tcPr>
          <w:p w14:paraId="3B3E2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31A7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CED5F3C">
            <w:pPr>
              <w:widowControl/>
              <w:jc w:val="left"/>
              <w:rPr>
                <w:rFonts w:ascii="宋体" w:hAnsi="宋体" w:cs="宋体"/>
                <w:color w:val="auto"/>
                <w:kern w:val="0"/>
                <w:sz w:val="18"/>
                <w:szCs w:val="18"/>
                <w:highlight w:val="none"/>
              </w:rPr>
            </w:pPr>
          </w:p>
        </w:tc>
        <w:tc>
          <w:tcPr>
            <w:tcW w:w="1116" w:type="dxa"/>
            <w:vMerge w:val="continue"/>
            <w:noWrap w:val="0"/>
            <w:vAlign w:val="center"/>
          </w:tcPr>
          <w:p w14:paraId="58811613">
            <w:pPr>
              <w:widowControl/>
              <w:jc w:val="left"/>
              <w:rPr>
                <w:rFonts w:ascii="宋体" w:hAnsi="宋体" w:cs="宋体"/>
                <w:color w:val="auto"/>
                <w:kern w:val="0"/>
                <w:sz w:val="18"/>
                <w:szCs w:val="18"/>
                <w:highlight w:val="none"/>
              </w:rPr>
            </w:pPr>
          </w:p>
        </w:tc>
        <w:tc>
          <w:tcPr>
            <w:tcW w:w="1516" w:type="dxa"/>
            <w:noWrap w:val="0"/>
            <w:vAlign w:val="center"/>
          </w:tcPr>
          <w:p w14:paraId="1AB948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1612" w:type="dxa"/>
            <w:noWrap w:val="0"/>
            <w:vAlign w:val="center"/>
          </w:tcPr>
          <w:p w14:paraId="78F31E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4335" w:type="dxa"/>
            <w:noWrap w:val="0"/>
            <w:vAlign w:val="center"/>
          </w:tcPr>
          <w:p w14:paraId="5C916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715E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291A4C57">
            <w:pPr>
              <w:widowControl/>
              <w:jc w:val="left"/>
              <w:rPr>
                <w:rFonts w:ascii="宋体" w:hAnsi="宋体" w:cs="宋体"/>
                <w:color w:val="auto"/>
                <w:kern w:val="0"/>
                <w:sz w:val="18"/>
                <w:szCs w:val="18"/>
                <w:highlight w:val="none"/>
              </w:rPr>
            </w:pPr>
          </w:p>
        </w:tc>
        <w:tc>
          <w:tcPr>
            <w:tcW w:w="1116" w:type="dxa"/>
            <w:vMerge w:val="continue"/>
            <w:noWrap w:val="0"/>
            <w:vAlign w:val="center"/>
          </w:tcPr>
          <w:p w14:paraId="7939424F">
            <w:pPr>
              <w:widowControl/>
              <w:jc w:val="left"/>
              <w:rPr>
                <w:rFonts w:ascii="宋体" w:hAnsi="宋体" w:cs="宋体"/>
                <w:color w:val="auto"/>
                <w:kern w:val="0"/>
                <w:sz w:val="18"/>
                <w:szCs w:val="18"/>
                <w:highlight w:val="none"/>
              </w:rPr>
            </w:pPr>
          </w:p>
        </w:tc>
        <w:tc>
          <w:tcPr>
            <w:tcW w:w="1516" w:type="dxa"/>
            <w:noWrap w:val="0"/>
            <w:vAlign w:val="center"/>
          </w:tcPr>
          <w:p w14:paraId="39D5D1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1612" w:type="dxa"/>
            <w:noWrap w:val="0"/>
            <w:vAlign w:val="center"/>
          </w:tcPr>
          <w:p w14:paraId="464FA2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4335" w:type="dxa"/>
            <w:noWrap w:val="0"/>
            <w:vAlign w:val="center"/>
          </w:tcPr>
          <w:p w14:paraId="446F3E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0DB8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F12A1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116" w:type="dxa"/>
            <w:noWrap w:val="0"/>
            <w:vAlign w:val="center"/>
          </w:tcPr>
          <w:p w14:paraId="5DD346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1516" w:type="dxa"/>
            <w:noWrap w:val="0"/>
            <w:vAlign w:val="center"/>
          </w:tcPr>
          <w:p w14:paraId="11B571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73661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ADA9F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10E7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5B2AC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116" w:type="dxa"/>
            <w:noWrap w:val="0"/>
            <w:vAlign w:val="center"/>
          </w:tcPr>
          <w:p w14:paraId="00C4CB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1516" w:type="dxa"/>
            <w:noWrap w:val="0"/>
            <w:vAlign w:val="center"/>
          </w:tcPr>
          <w:p w14:paraId="12EEEE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00F50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1F449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248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F279D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116" w:type="dxa"/>
            <w:noWrap w:val="0"/>
            <w:vAlign w:val="center"/>
          </w:tcPr>
          <w:p w14:paraId="1A8EDC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1516" w:type="dxa"/>
            <w:noWrap w:val="0"/>
            <w:vAlign w:val="center"/>
          </w:tcPr>
          <w:p w14:paraId="6C6FEC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1612" w:type="dxa"/>
            <w:noWrap w:val="0"/>
            <w:vAlign w:val="center"/>
          </w:tcPr>
          <w:p w14:paraId="12E6E8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DEE1E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557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470EB8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116" w:type="dxa"/>
            <w:vMerge w:val="restart"/>
            <w:noWrap w:val="0"/>
            <w:vAlign w:val="center"/>
          </w:tcPr>
          <w:p w14:paraId="39466B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1516" w:type="dxa"/>
            <w:vMerge w:val="restart"/>
            <w:noWrap w:val="0"/>
            <w:vAlign w:val="center"/>
          </w:tcPr>
          <w:p w14:paraId="75B542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1612" w:type="dxa"/>
            <w:noWrap w:val="0"/>
            <w:vAlign w:val="center"/>
          </w:tcPr>
          <w:p w14:paraId="06E38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4335" w:type="dxa"/>
            <w:noWrap w:val="0"/>
            <w:vAlign w:val="center"/>
          </w:tcPr>
          <w:p w14:paraId="63C8C2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2C87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D284BFD">
            <w:pPr>
              <w:widowControl/>
              <w:jc w:val="left"/>
              <w:rPr>
                <w:rFonts w:ascii="宋体" w:hAnsi="宋体" w:cs="宋体"/>
                <w:color w:val="auto"/>
                <w:kern w:val="0"/>
                <w:sz w:val="18"/>
                <w:szCs w:val="18"/>
                <w:highlight w:val="none"/>
              </w:rPr>
            </w:pPr>
          </w:p>
        </w:tc>
        <w:tc>
          <w:tcPr>
            <w:tcW w:w="1116" w:type="dxa"/>
            <w:vMerge w:val="continue"/>
            <w:noWrap w:val="0"/>
            <w:vAlign w:val="center"/>
          </w:tcPr>
          <w:p w14:paraId="15ABF0F6">
            <w:pPr>
              <w:widowControl/>
              <w:jc w:val="left"/>
              <w:rPr>
                <w:rFonts w:ascii="宋体" w:hAnsi="宋体" w:cs="宋体"/>
                <w:color w:val="auto"/>
                <w:kern w:val="0"/>
                <w:sz w:val="18"/>
                <w:szCs w:val="18"/>
                <w:highlight w:val="none"/>
              </w:rPr>
            </w:pPr>
          </w:p>
        </w:tc>
        <w:tc>
          <w:tcPr>
            <w:tcW w:w="1516" w:type="dxa"/>
            <w:vMerge w:val="continue"/>
            <w:noWrap w:val="0"/>
            <w:vAlign w:val="center"/>
          </w:tcPr>
          <w:p w14:paraId="26E38614">
            <w:pPr>
              <w:widowControl/>
              <w:jc w:val="left"/>
              <w:rPr>
                <w:rFonts w:ascii="宋体" w:hAnsi="宋体" w:cs="宋体"/>
                <w:color w:val="auto"/>
                <w:kern w:val="0"/>
                <w:sz w:val="18"/>
                <w:szCs w:val="18"/>
                <w:highlight w:val="none"/>
              </w:rPr>
            </w:pPr>
          </w:p>
        </w:tc>
        <w:tc>
          <w:tcPr>
            <w:tcW w:w="1612" w:type="dxa"/>
            <w:noWrap w:val="0"/>
            <w:vAlign w:val="center"/>
          </w:tcPr>
          <w:p w14:paraId="2F7E6F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4335" w:type="dxa"/>
            <w:noWrap w:val="0"/>
            <w:vAlign w:val="center"/>
          </w:tcPr>
          <w:p w14:paraId="14BD10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038D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48EC6C1">
            <w:pPr>
              <w:widowControl/>
              <w:jc w:val="left"/>
              <w:rPr>
                <w:rFonts w:ascii="宋体" w:hAnsi="宋体" w:cs="宋体"/>
                <w:color w:val="auto"/>
                <w:kern w:val="0"/>
                <w:sz w:val="18"/>
                <w:szCs w:val="18"/>
                <w:highlight w:val="none"/>
              </w:rPr>
            </w:pPr>
          </w:p>
        </w:tc>
        <w:tc>
          <w:tcPr>
            <w:tcW w:w="1116" w:type="dxa"/>
            <w:vMerge w:val="continue"/>
            <w:noWrap w:val="0"/>
            <w:vAlign w:val="center"/>
          </w:tcPr>
          <w:p w14:paraId="370E380B">
            <w:pPr>
              <w:widowControl/>
              <w:jc w:val="left"/>
              <w:rPr>
                <w:rFonts w:ascii="宋体" w:hAnsi="宋体" w:cs="宋体"/>
                <w:color w:val="auto"/>
                <w:kern w:val="0"/>
                <w:sz w:val="18"/>
                <w:szCs w:val="18"/>
                <w:highlight w:val="none"/>
              </w:rPr>
            </w:pPr>
          </w:p>
        </w:tc>
        <w:tc>
          <w:tcPr>
            <w:tcW w:w="1516" w:type="dxa"/>
            <w:vMerge w:val="continue"/>
            <w:noWrap w:val="0"/>
            <w:vAlign w:val="center"/>
          </w:tcPr>
          <w:p w14:paraId="1FB52DC2">
            <w:pPr>
              <w:widowControl/>
              <w:jc w:val="left"/>
              <w:rPr>
                <w:rFonts w:ascii="宋体" w:hAnsi="宋体" w:cs="宋体"/>
                <w:color w:val="auto"/>
                <w:kern w:val="0"/>
                <w:sz w:val="18"/>
                <w:szCs w:val="18"/>
                <w:highlight w:val="none"/>
              </w:rPr>
            </w:pPr>
          </w:p>
        </w:tc>
        <w:tc>
          <w:tcPr>
            <w:tcW w:w="1612" w:type="dxa"/>
            <w:noWrap w:val="0"/>
            <w:vAlign w:val="center"/>
          </w:tcPr>
          <w:p w14:paraId="3BCE81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4335" w:type="dxa"/>
            <w:noWrap w:val="0"/>
            <w:vAlign w:val="center"/>
          </w:tcPr>
          <w:p w14:paraId="39552E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2166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9BFF238">
            <w:pPr>
              <w:widowControl/>
              <w:jc w:val="left"/>
              <w:rPr>
                <w:rFonts w:ascii="宋体" w:hAnsi="宋体" w:cs="宋体"/>
                <w:color w:val="auto"/>
                <w:kern w:val="0"/>
                <w:sz w:val="18"/>
                <w:szCs w:val="18"/>
                <w:highlight w:val="none"/>
              </w:rPr>
            </w:pPr>
          </w:p>
        </w:tc>
        <w:tc>
          <w:tcPr>
            <w:tcW w:w="1116" w:type="dxa"/>
            <w:vMerge w:val="continue"/>
            <w:noWrap w:val="0"/>
            <w:vAlign w:val="center"/>
          </w:tcPr>
          <w:p w14:paraId="60718241">
            <w:pPr>
              <w:widowControl/>
              <w:jc w:val="left"/>
              <w:rPr>
                <w:rFonts w:ascii="宋体" w:hAnsi="宋体" w:cs="宋体"/>
                <w:color w:val="auto"/>
                <w:kern w:val="0"/>
                <w:sz w:val="18"/>
                <w:szCs w:val="18"/>
                <w:highlight w:val="none"/>
              </w:rPr>
            </w:pPr>
          </w:p>
        </w:tc>
        <w:tc>
          <w:tcPr>
            <w:tcW w:w="1516" w:type="dxa"/>
            <w:vMerge w:val="restart"/>
            <w:noWrap w:val="0"/>
            <w:vAlign w:val="center"/>
          </w:tcPr>
          <w:p w14:paraId="5BC1D9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1612" w:type="dxa"/>
            <w:noWrap w:val="0"/>
            <w:vAlign w:val="center"/>
          </w:tcPr>
          <w:p w14:paraId="510B9F77">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3659C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071C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E1670A5">
            <w:pPr>
              <w:widowControl/>
              <w:jc w:val="left"/>
              <w:rPr>
                <w:rFonts w:ascii="宋体" w:hAnsi="宋体" w:cs="宋体"/>
                <w:color w:val="auto"/>
                <w:kern w:val="0"/>
                <w:sz w:val="18"/>
                <w:szCs w:val="18"/>
                <w:highlight w:val="none"/>
              </w:rPr>
            </w:pPr>
          </w:p>
        </w:tc>
        <w:tc>
          <w:tcPr>
            <w:tcW w:w="1116" w:type="dxa"/>
            <w:vMerge w:val="continue"/>
            <w:noWrap w:val="0"/>
            <w:vAlign w:val="center"/>
          </w:tcPr>
          <w:p w14:paraId="017E14BC">
            <w:pPr>
              <w:widowControl/>
              <w:jc w:val="left"/>
              <w:rPr>
                <w:rFonts w:ascii="宋体" w:hAnsi="宋体" w:cs="宋体"/>
                <w:color w:val="auto"/>
                <w:kern w:val="0"/>
                <w:sz w:val="18"/>
                <w:szCs w:val="18"/>
                <w:highlight w:val="none"/>
              </w:rPr>
            </w:pPr>
          </w:p>
        </w:tc>
        <w:tc>
          <w:tcPr>
            <w:tcW w:w="1516" w:type="dxa"/>
            <w:vMerge w:val="continue"/>
            <w:noWrap w:val="0"/>
            <w:vAlign w:val="center"/>
          </w:tcPr>
          <w:p w14:paraId="692062A4">
            <w:pPr>
              <w:widowControl/>
              <w:jc w:val="left"/>
              <w:rPr>
                <w:rFonts w:ascii="宋体" w:hAnsi="宋体" w:cs="宋体"/>
                <w:color w:val="auto"/>
                <w:kern w:val="0"/>
                <w:sz w:val="18"/>
                <w:szCs w:val="18"/>
                <w:highlight w:val="none"/>
              </w:rPr>
            </w:pPr>
          </w:p>
        </w:tc>
        <w:tc>
          <w:tcPr>
            <w:tcW w:w="1612" w:type="dxa"/>
            <w:noWrap w:val="0"/>
            <w:vAlign w:val="center"/>
          </w:tcPr>
          <w:p w14:paraId="380129F8">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57C823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425C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4CD20EB8">
            <w:pPr>
              <w:widowControl/>
              <w:jc w:val="left"/>
              <w:rPr>
                <w:rFonts w:ascii="宋体" w:hAnsi="宋体" w:cs="宋体"/>
                <w:color w:val="auto"/>
                <w:kern w:val="0"/>
                <w:sz w:val="18"/>
                <w:szCs w:val="18"/>
                <w:highlight w:val="none"/>
              </w:rPr>
            </w:pPr>
          </w:p>
        </w:tc>
        <w:tc>
          <w:tcPr>
            <w:tcW w:w="1116" w:type="dxa"/>
            <w:vMerge w:val="continue"/>
            <w:noWrap w:val="0"/>
            <w:vAlign w:val="center"/>
          </w:tcPr>
          <w:p w14:paraId="60BDBD70">
            <w:pPr>
              <w:widowControl/>
              <w:jc w:val="left"/>
              <w:rPr>
                <w:rFonts w:ascii="宋体" w:hAnsi="宋体" w:cs="宋体"/>
                <w:color w:val="auto"/>
                <w:kern w:val="0"/>
                <w:sz w:val="18"/>
                <w:szCs w:val="18"/>
                <w:highlight w:val="none"/>
              </w:rPr>
            </w:pPr>
          </w:p>
        </w:tc>
        <w:tc>
          <w:tcPr>
            <w:tcW w:w="1516" w:type="dxa"/>
            <w:noWrap w:val="0"/>
            <w:vAlign w:val="center"/>
          </w:tcPr>
          <w:p w14:paraId="30C730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1612" w:type="dxa"/>
            <w:noWrap w:val="0"/>
            <w:vAlign w:val="center"/>
          </w:tcPr>
          <w:p w14:paraId="337068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4335" w:type="dxa"/>
            <w:noWrap w:val="0"/>
            <w:vAlign w:val="center"/>
          </w:tcPr>
          <w:p w14:paraId="4AE1AA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3BC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DBB84E4">
            <w:pPr>
              <w:widowControl/>
              <w:jc w:val="left"/>
              <w:rPr>
                <w:rFonts w:ascii="宋体" w:hAnsi="宋体" w:cs="宋体"/>
                <w:color w:val="auto"/>
                <w:kern w:val="0"/>
                <w:sz w:val="18"/>
                <w:szCs w:val="18"/>
                <w:highlight w:val="none"/>
              </w:rPr>
            </w:pPr>
          </w:p>
        </w:tc>
        <w:tc>
          <w:tcPr>
            <w:tcW w:w="1116" w:type="dxa"/>
            <w:vMerge w:val="continue"/>
            <w:noWrap w:val="0"/>
            <w:vAlign w:val="center"/>
          </w:tcPr>
          <w:p w14:paraId="2D55D3E2">
            <w:pPr>
              <w:widowControl/>
              <w:jc w:val="left"/>
              <w:rPr>
                <w:rFonts w:ascii="宋体" w:hAnsi="宋体" w:cs="宋体"/>
                <w:color w:val="auto"/>
                <w:kern w:val="0"/>
                <w:sz w:val="18"/>
                <w:szCs w:val="18"/>
                <w:highlight w:val="none"/>
              </w:rPr>
            </w:pPr>
          </w:p>
        </w:tc>
        <w:tc>
          <w:tcPr>
            <w:tcW w:w="1516" w:type="dxa"/>
            <w:noWrap w:val="0"/>
            <w:vAlign w:val="center"/>
          </w:tcPr>
          <w:p w14:paraId="1E1B55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1612" w:type="dxa"/>
            <w:noWrap w:val="0"/>
            <w:vAlign w:val="center"/>
          </w:tcPr>
          <w:p w14:paraId="032A6C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4335" w:type="dxa"/>
            <w:noWrap w:val="0"/>
            <w:vAlign w:val="center"/>
          </w:tcPr>
          <w:p w14:paraId="1B34FD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771D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38C07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116" w:type="dxa"/>
            <w:noWrap w:val="0"/>
            <w:vAlign w:val="center"/>
          </w:tcPr>
          <w:p w14:paraId="29A0E7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1516" w:type="dxa"/>
            <w:noWrap w:val="0"/>
            <w:vAlign w:val="center"/>
          </w:tcPr>
          <w:p w14:paraId="2ED96C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41BC8F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63C6F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6B1B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7EE50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116" w:type="dxa"/>
            <w:noWrap w:val="0"/>
            <w:vAlign w:val="center"/>
          </w:tcPr>
          <w:p w14:paraId="73C89A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1516" w:type="dxa"/>
            <w:noWrap w:val="0"/>
            <w:vAlign w:val="center"/>
          </w:tcPr>
          <w:p w14:paraId="61E8A5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1612" w:type="dxa"/>
            <w:noWrap w:val="0"/>
            <w:vAlign w:val="center"/>
          </w:tcPr>
          <w:p w14:paraId="583A37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A74BB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1E69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6B30F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116" w:type="dxa"/>
            <w:noWrap w:val="0"/>
            <w:vAlign w:val="center"/>
          </w:tcPr>
          <w:p w14:paraId="4D26A0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1516" w:type="dxa"/>
            <w:noWrap w:val="0"/>
            <w:vAlign w:val="center"/>
          </w:tcPr>
          <w:p w14:paraId="100988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1612" w:type="dxa"/>
            <w:noWrap w:val="0"/>
            <w:vAlign w:val="center"/>
          </w:tcPr>
          <w:p w14:paraId="491BB7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9C063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4198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480E8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16" w:type="dxa"/>
            <w:vMerge w:val="restart"/>
            <w:noWrap w:val="0"/>
            <w:vAlign w:val="center"/>
          </w:tcPr>
          <w:p w14:paraId="07BF9C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1516" w:type="dxa"/>
            <w:noWrap w:val="0"/>
            <w:vAlign w:val="center"/>
          </w:tcPr>
          <w:p w14:paraId="14BE88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1612" w:type="dxa"/>
            <w:noWrap w:val="0"/>
            <w:vAlign w:val="center"/>
          </w:tcPr>
          <w:p w14:paraId="18683C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CDE42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2CD1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433A8B84">
            <w:pPr>
              <w:widowControl/>
              <w:jc w:val="left"/>
              <w:rPr>
                <w:rFonts w:ascii="宋体" w:hAnsi="宋体" w:cs="宋体"/>
                <w:color w:val="auto"/>
                <w:kern w:val="0"/>
                <w:sz w:val="18"/>
                <w:szCs w:val="18"/>
                <w:highlight w:val="none"/>
              </w:rPr>
            </w:pPr>
          </w:p>
        </w:tc>
        <w:tc>
          <w:tcPr>
            <w:tcW w:w="1116" w:type="dxa"/>
            <w:vMerge w:val="continue"/>
            <w:noWrap w:val="0"/>
            <w:vAlign w:val="center"/>
          </w:tcPr>
          <w:p w14:paraId="22B339AF">
            <w:pPr>
              <w:widowControl/>
              <w:jc w:val="left"/>
              <w:rPr>
                <w:rFonts w:ascii="宋体" w:hAnsi="宋体" w:cs="宋体"/>
                <w:color w:val="auto"/>
                <w:kern w:val="0"/>
                <w:sz w:val="18"/>
                <w:szCs w:val="18"/>
                <w:highlight w:val="none"/>
              </w:rPr>
            </w:pPr>
          </w:p>
        </w:tc>
        <w:tc>
          <w:tcPr>
            <w:tcW w:w="1516" w:type="dxa"/>
            <w:vMerge w:val="restart"/>
            <w:noWrap w:val="0"/>
            <w:vAlign w:val="center"/>
          </w:tcPr>
          <w:p w14:paraId="32D41F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1612" w:type="dxa"/>
            <w:noWrap w:val="0"/>
            <w:vAlign w:val="center"/>
          </w:tcPr>
          <w:p w14:paraId="1BEBEE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4335" w:type="dxa"/>
            <w:noWrap w:val="0"/>
            <w:vAlign w:val="center"/>
          </w:tcPr>
          <w:p w14:paraId="69601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153D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269769F">
            <w:pPr>
              <w:widowControl/>
              <w:jc w:val="left"/>
              <w:rPr>
                <w:rFonts w:ascii="宋体" w:hAnsi="宋体" w:cs="宋体"/>
                <w:color w:val="auto"/>
                <w:kern w:val="0"/>
                <w:sz w:val="18"/>
                <w:szCs w:val="18"/>
                <w:highlight w:val="none"/>
              </w:rPr>
            </w:pPr>
          </w:p>
        </w:tc>
        <w:tc>
          <w:tcPr>
            <w:tcW w:w="1116" w:type="dxa"/>
            <w:vMerge w:val="continue"/>
            <w:noWrap w:val="0"/>
            <w:vAlign w:val="center"/>
          </w:tcPr>
          <w:p w14:paraId="23E6B28A">
            <w:pPr>
              <w:widowControl/>
              <w:jc w:val="left"/>
              <w:rPr>
                <w:rFonts w:ascii="宋体" w:hAnsi="宋体" w:cs="宋体"/>
                <w:color w:val="auto"/>
                <w:kern w:val="0"/>
                <w:sz w:val="18"/>
                <w:szCs w:val="18"/>
                <w:highlight w:val="none"/>
              </w:rPr>
            </w:pPr>
          </w:p>
        </w:tc>
        <w:tc>
          <w:tcPr>
            <w:tcW w:w="1516" w:type="dxa"/>
            <w:vMerge w:val="continue"/>
            <w:noWrap w:val="0"/>
            <w:vAlign w:val="center"/>
          </w:tcPr>
          <w:p w14:paraId="066D0404">
            <w:pPr>
              <w:widowControl/>
              <w:jc w:val="left"/>
              <w:rPr>
                <w:rFonts w:ascii="宋体" w:hAnsi="宋体" w:cs="宋体"/>
                <w:color w:val="auto"/>
                <w:kern w:val="0"/>
                <w:sz w:val="18"/>
                <w:szCs w:val="18"/>
                <w:highlight w:val="none"/>
              </w:rPr>
            </w:pPr>
          </w:p>
        </w:tc>
        <w:tc>
          <w:tcPr>
            <w:tcW w:w="1612" w:type="dxa"/>
            <w:noWrap w:val="0"/>
            <w:vAlign w:val="center"/>
          </w:tcPr>
          <w:p w14:paraId="6F4F42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4335" w:type="dxa"/>
            <w:noWrap w:val="0"/>
            <w:vAlign w:val="center"/>
          </w:tcPr>
          <w:p w14:paraId="578480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2A5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770" w:type="dxa"/>
            <w:vMerge w:val="continue"/>
            <w:noWrap w:val="0"/>
            <w:vAlign w:val="center"/>
          </w:tcPr>
          <w:p w14:paraId="47F801FE">
            <w:pPr>
              <w:widowControl/>
              <w:jc w:val="left"/>
              <w:rPr>
                <w:rFonts w:ascii="宋体" w:hAnsi="宋体" w:cs="宋体"/>
                <w:color w:val="auto"/>
                <w:kern w:val="0"/>
                <w:sz w:val="18"/>
                <w:szCs w:val="18"/>
                <w:highlight w:val="none"/>
              </w:rPr>
            </w:pPr>
          </w:p>
        </w:tc>
        <w:tc>
          <w:tcPr>
            <w:tcW w:w="1116" w:type="dxa"/>
            <w:vMerge w:val="continue"/>
            <w:noWrap w:val="0"/>
            <w:vAlign w:val="center"/>
          </w:tcPr>
          <w:p w14:paraId="3F953BDF">
            <w:pPr>
              <w:widowControl/>
              <w:jc w:val="left"/>
              <w:rPr>
                <w:rFonts w:ascii="宋体" w:hAnsi="宋体" w:cs="宋体"/>
                <w:color w:val="auto"/>
                <w:kern w:val="0"/>
                <w:sz w:val="18"/>
                <w:szCs w:val="18"/>
                <w:highlight w:val="none"/>
              </w:rPr>
            </w:pPr>
          </w:p>
        </w:tc>
        <w:tc>
          <w:tcPr>
            <w:tcW w:w="1516" w:type="dxa"/>
            <w:vMerge w:val="continue"/>
            <w:noWrap w:val="0"/>
            <w:vAlign w:val="center"/>
          </w:tcPr>
          <w:p w14:paraId="07405A49">
            <w:pPr>
              <w:widowControl/>
              <w:jc w:val="left"/>
              <w:rPr>
                <w:rFonts w:ascii="宋体" w:hAnsi="宋体" w:cs="宋体"/>
                <w:color w:val="auto"/>
                <w:kern w:val="0"/>
                <w:sz w:val="18"/>
                <w:szCs w:val="18"/>
                <w:highlight w:val="none"/>
              </w:rPr>
            </w:pPr>
          </w:p>
        </w:tc>
        <w:tc>
          <w:tcPr>
            <w:tcW w:w="1612" w:type="dxa"/>
            <w:noWrap w:val="0"/>
            <w:vAlign w:val="center"/>
          </w:tcPr>
          <w:p w14:paraId="1D9FAB6D">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4335" w:type="dxa"/>
            <w:noWrap w:val="0"/>
            <w:vAlign w:val="center"/>
          </w:tcPr>
          <w:p w14:paraId="35EB28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4D7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FA8ACA8">
            <w:pPr>
              <w:widowControl/>
              <w:jc w:val="left"/>
              <w:rPr>
                <w:rFonts w:ascii="宋体" w:hAnsi="宋体" w:cs="宋体"/>
                <w:color w:val="auto"/>
                <w:kern w:val="0"/>
                <w:sz w:val="18"/>
                <w:szCs w:val="18"/>
                <w:highlight w:val="none"/>
              </w:rPr>
            </w:pPr>
          </w:p>
        </w:tc>
        <w:tc>
          <w:tcPr>
            <w:tcW w:w="1116" w:type="dxa"/>
            <w:vMerge w:val="continue"/>
            <w:noWrap w:val="0"/>
            <w:vAlign w:val="center"/>
          </w:tcPr>
          <w:p w14:paraId="58A7274E">
            <w:pPr>
              <w:widowControl/>
              <w:jc w:val="left"/>
              <w:rPr>
                <w:rFonts w:ascii="宋体" w:hAnsi="宋体" w:cs="宋体"/>
                <w:color w:val="auto"/>
                <w:kern w:val="0"/>
                <w:sz w:val="18"/>
                <w:szCs w:val="18"/>
                <w:highlight w:val="none"/>
              </w:rPr>
            </w:pPr>
          </w:p>
        </w:tc>
        <w:tc>
          <w:tcPr>
            <w:tcW w:w="1516" w:type="dxa"/>
            <w:noWrap w:val="0"/>
            <w:vAlign w:val="center"/>
          </w:tcPr>
          <w:p w14:paraId="077033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1612" w:type="dxa"/>
            <w:noWrap w:val="0"/>
            <w:vAlign w:val="center"/>
          </w:tcPr>
          <w:p w14:paraId="787CCB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76B7C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0321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0AB81B9">
            <w:pPr>
              <w:widowControl/>
              <w:jc w:val="left"/>
              <w:rPr>
                <w:rFonts w:ascii="宋体" w:hAnsi="宋体" w:cs="宋体"/>
                <w:color w:val="auto"/>
                <w:kern w:val="0"/>
                <w:sz w:val="18"/>
                <w:szCs w:val="18"/>
                <w:highlight w:val="none"/>
              </w:rPr>
            </w:pPr>
          </w:p>
        </w:tc>
        <w:tc>
          <w:tcPr>
            <w:tcW w:w="1116" w:type="dxa"/>
            <w:vMerge w:val="continue"/>
            <w:noWrap w:val="0"/>
            <w:vAlign w:val="center"/>
          </w:tcPr>
          <w:p w14:paraId="395D6102">
            <w:pPr>
              <w:widowControl/>
              <w:jc w:val="left"/>
              <w:rPr>
                <w:rFonts w:ascii="宋体" w:hAnsi="宋体" w:cs="宋体"/>
                <w:color w:val="auto"/>
                <w:kern w:val="0"/>
                <w:sz w:val="18"/>
                <w:szCs w:val="18"/>
                <w:highlight w:val="none"/>
              </w:rPr>
            </w:pPr>
          </w:p>
        </w:tc>
        <w:tc>
          <w:tcPr>
            <w:tcW w:w="1516" w:type="dxa"/>
            <w:vMerge w:val="restart"/>
            <w:noWrap w:val="0"/>
            <w:vAlign w:val="center"/>
          </w:tcPr>
          <w:p w14:paraId="4A6B94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1612" w:type="dxa"/>
            <w:noWrap w:val="0"/>
            <w:vAlign w:val="center"/>
          </w:tcPr>
          <w:p w14:paraId="307659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4335" w:type="dxa"/>
            <w:noWrap w:val="0"/>
            <w:vAlign w:val="center"/>
          </w:tcPr>
          <w:p w14:paraId="7D2823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522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32960B1">
            <w:pPr>
              <w:widowControl/>
              <w:jc w:val="left"/>
              <w:rPr>
                <w:rFonts w:ascii="宋体" w:hAnsi="宋体" w:cs="宋体"/>
                <w:color w:val="auto"/>
                <w:kern w:val="0"/>
                <w:sz w:val="18"/>
                <w:szCs w:val="18"/>
                <w:highlight w:val="none"/>
              </w:rPr>
            </w:pPr>
          </w:p>
        </w:tc>
        <w:tc>
          <w:tcPr>
            <w:tcW w:w="1116" w:type="dxa"/>
            <w:vMerge w:val="continue"/>
            <w:noWrap w:val="0"/>
            <w:vAlign w:val="center"/>
          </w:tcPr>
          <w:p w14:paraId="3B447A3B">
            <w:pPr>
              <w:widowControl/>
              <w:jc w:val="left"/>
              <w:rPr>
                <w:rFonts w:ascii="宋体" w:hAnsi="宋体" w:cs="宋体"/>
                <w:color w:val="auto"/>
                <w:kern w:val="0"/>
                <w:sz w:val="18"/>
                <w:szCs w:val="18"/>
                <w:highlight w:val="none"/>
              </w:rPr>
            </w:pPr>
          </w:p>
        </w:tc>
        <w:tc>
          <w:tcPr>
            <w:tcW w:w="1516" w:type="dxa"/>
            <w:vMerge w:val="continue"/>
            <w:noWrap w:val="0"/>
            <w:vAlign w:val="center"/>
          </w:tcPr>
          <w:p w14:paraId="530245E0">
            <w:pPr>
              <w:widowControl/>
              <w:jc w:val="left"/>
              <w:rPr>
                <w:rFonts w:ascii="宋体" w:hAnsi="宋体" w:cs="宋体"/>
                <w:color w:val="auto"/>
                <w:kern w:val="0"/>
                <w:sz w:val="18"/>
                <w:szCs w:val="18"/>
                <w:highlight w:val="none"/>
              </w:rPr>
            </w:pPr>
          </w:p>
        </w:tc>
        <w:tc>
          <w:tcPr>
            <w:tcW w:w="1612" w:type="dxa"/>
            <w:noWrap w:val="0"/>
            <w:vAlign w:val="center"/>
          </w:tcPr>
          <w:p w14:paraId="1F47B1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4335" w:type="dxa"/>
            <w:noWrap w:val="0"/>
            <w:vAlign w:val="center"/>
          </w:tcPr>
          <w:p w14:paraId="1C8F73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6305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AE6FDBE">
            <w:pPr>
              <w:widowControl/>
              <w:jc w:val="left"/>
              <w:rPr>
                <w:rFonts w:ascii="宋体" w:hAnsi="宋体" w:cs="宋体"/>
                <w:color w:val="auto"/>
                <w:kern w:val="0"/>
                <w:sz w:val="18"/>
                <w:szCs w:val="18"/>
                <w:highlight w:val="none"/>
              </w:rPr>
            </w:pPr>
          </w:p>
        </w:tc>
        <w:tc>
          <w:tcPr>
            <w:tcW w:w="1116" w:type="dxa"/>
            <w:vMerge w:val="continue"/>
            <w:noWrap w:val="0"/>
            <w:vAlign w:val="center"/>
          </w:tcPr>
          <w:p w14:paraId="17C1FC66">
            <w:pPr>
              <w:widowControl/>
              <w:jc w:val="left"/>
              <w:rPr>
                <w:rFonts w:ascii="宋体" w:hAnsi="宋体" w:cs="宋体"/>
                <w:color w:val="auto"/>
                <w:kern w:val="0"/>
                <w:sz w:val="18"/>
                <w:szCs w:val="18"/>
                <w:highlight w:val="none"/>
              </w:rPr>
            </w:pPr>
          </w:p>
        </w:tc>
        <w:tc>
          <w:tcPr>
            <w:tcW w:w="1516" w:type="dxa"/>
            <w:vMerge w:val="continue"/>
            <w:noWrap w:val="0"/>
            <w:vAlign w:val="center"/>
          </w:tcPr>
          <w:p w14:paraId="1662F6BA">
            <w:pPr>
              <w:widowControl/>
              <w:jc w:val="left"/>
              <w:rPr>
                <w:rFonts w:ascii="宋体" w:hAnsi="宋体" w:cs="宋体"/>
                <w:color w:val="auto"/>
                <w:kern w:val="0"/>
                <w:sz w:val="18"/>
                <w:szCs w:val="18"/>
                <w:highlight w:val="none"/>
              </w:rPr>
            </w:pPr>
          </w:p>
        </w:tc>
        <w:tc>
          <w:tcPr>
            <w:tcW w:w="1612" w:type="dxa"/>
            <w:noWrap w:val="0"/>
            <w:vAlign w:val="center"/>
          </w:tcPr>
          <w:p w14:paraId="31B91F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4335" w:type="dxa"/>
            <w:noWrap w:val="0"/>
            <w:vAlign w:val="center"/>
          </w:tcPr>
          <w:p w14:paraId="328FDB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3727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77B97BB">
            <w:pPr>
              <w:widowControl/>
              <w:jc w:val="left"/>
              <w:rPr>
                <w:rFonts w:ascii="宋体" w:hAnsi="宋体" w:cs="宋体"/>
                <w:color w:val="auto"/>
                <w:kern w:val="0"/>
                <w:sz w:val="18"/>
                <w:szCs w:val="18"/>
                <w:highlight w:val="none"/>
              </w:rPr>
            </w:pPr>
          </w:p>
        </w:tc>
        <w:tc>
          <w:tcPr>
            <w:tcW w:w="1116" w:type="dxa"/>
            <w:vMerge w:val="continue"/>
            <w:noWrap w:val="0"/>
            <w:vAlign w:val="center"/>
          </w:tcPr>
          <w:p w14:paraId="5B57362B">
            <w:pPr>
              <w:widowControl/>
              <w:jc w:val="left"/>
              <w:rPr>
                <w:rFonts w:ascii="宋体" w:hAnsi="宋体" w:cs="宋体"/>
                <w:color w:val="auto"/>
                <w:kern w:val="0"/>
                <w:sz w:val="18"/>
                <w:szCs w:val="18"/>
                <w:highlight w:val="none"/>
              </w:rPr>
            </w:pPr>
          </w:p>
        </w:tc>
        <w:tc>
          <w:tcPr>
            <w:tcW w:w="1516" w:type="dxa"/>
            <w:vMerge w:val="continue"/>
            <w:noWrap w:val="0"/>
            <w:vAlign w:val="center"/>
          </w:tcPr>
          <w:p w14:paraId="4084F34D">
            <w:pPr>
              <w:widowControl/>
              <w:jc w:val="left"/>
              <w:rPr>
                <w:rFonts w:ascii="宋体" w:hAnsi="宋体" w:cs="宋体"/>
                <w:color w:val="auto"/>
                <w:kern w:val="0"/>
                <w:sz w:val="18"/>
                <w:szCs w:val="18"/>
                <w:highlight w:val="none"/>
              </w:rPr>
            </w:pPr>
          </w:p>
        </w:tc>
        <w:tc>
          <w:tcPr>
            <w:tcW w:w="1612" w:type="dxa"/>
            <w:noWrap w:val="0"/>
            <w:vAlign w:val="center"/>
          </w:tcPr>
          <w:p w14:paraId="52D40F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4335" w:type="dxa"/>
            <w:noWrap w:val="0"/>
            <w:vAlign w:val="center"/>
          </w:tcPr>
          <w:p w14:paraId="2420B5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43B9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7C67E1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116" w:type="dxa"/>
            <w:vMerge w:val="restart"/>
            <w:noWrap w:val="0"/>
            <w:vAlign w:val="center"/>
          </w:tcPr>
          <w:p w14:paraId="2D64FB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1516" w:type="dxa"/>
            <w:noWrap w:val="0"/>
            <w:vAlign w:val="center"/>
          </w:tcPr>
          <w:p w14:paraId="779C67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1612" w:type="dxa"/>
            <w:noWrap w:val="0"/>
            <w:vAlign w:val="center"/>
          </w:tcPr>
          <w:p w14:paraId="5762B6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7BD50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501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CAA1F91">
            <w:pPr>
              <w:widowControl/>
              <w:jc w:val="left"/>
              <w:rPr>
                <w:rFonts w:ascii="宋体" w:hAnsi="宋体" w:cs="宋体"/>
                <w:color w:val="auto"/>
                <w:kern w:val="0"/>
                <w:sz w:val="18"/>
                <w:szCs w:val="18"/>
                <w:highlight w:val="none"/>
              </w:rPr>
            </w:pPr>
          </w:p>
        </w:tc>
        <w:tc>
          <w:tcPr>
            <w:tcW w:w="1116" w:type="dxa"/>
            <w:vMerge w:val="continue"/>
            <w:noWrap w:val="0"/>
            <w:vAlign w:val="center"/>
          </w:tcPr>
          <w:p w14:paraId="6EB36AD4">
            <w:pPr>
              <w:widowControl/>
              <w:jc w:val="left"/>
              <w:rPr>
                <w:rFonts w:ascii="宋体" w:hAnsi="宋体" w:cs="宋体"/>
                <w:color w:val="auto"/>
                <w:kern w:val="0"/>
                <w:sz w:val="18"/>
                <w:szCs w:val="18"/>
                <w:highlight w:val="none"/>
              </w:rPr>
            </w:pPr>
          </w:p>
        </w:tc>
        <w:tc>
          <w:tcPr>
            <w:tcW w:w="1516" w:type="dxa"/>
            <w:noWrap w:val="0"/>
            <w:vAlign w:val="center"/>
          </w:tcPr>
          <w:p w14:paraId="778FF3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1612" w:type="dxa"/>
            <w:noWrap w:val="0"/>
            <w:vAlign w:val="center"/>
          </w:tcPr>
          <w:p w14:paraId="40AC9C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08B78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25AA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61648D5">
            <w:pPr>
              <w:widowControl/>
              <w:jc w:val="left"/>
              <w:rPr>
                <w:rFonts w:ascii="宋体" w:hAnsi="宋体" w:cs="宋体"/>
                <w:color w:val="auto"/>
                <w:kern w:val="0"/>
                <w:sz w:val="18"/>
                <w:szCs w:val="18"/>
                <w:highlight w:val="none"/>
              </w:rPr>
            </w:pPr>
          </w:p>
        </w:tc>
        <w:tc>
          <w:tcPr>
            <w:tcW w:w="1116" w:type="dxa"/>
            <w:vMerge w:val="continue"/>
            <w:noWrap w:val="0"/>
            <w:vAlign w:val="center"/>
          </w:tcPr>
          <w:p w14:paraId="775C3C3E">
            <w:pPr>
              <w:widowControl/>
              <w:jc w:val="left"/>
              <w:rPr>
                <w:rFonts w:ascii="宋体" w:hAnsi="宋体" w:cs="宋体"/>
                <w:color w:val="auto"/>
                <w:kern w:val="0"/>
                <w:sz w:val="18"/>
                <w:szCs w:val="18"/>
                <w:highlight w:val="none"/>
              </w:rPr>
            </w:pPr>
          </w:p>
        </w:tc>
        <w:tc>
          <w:tcPr>
            <w:tcW w:w="1516" w:type="dxa"/>
            <w:noWrap w:val="0"/>
            <w:vAlign w:val="center"/>
          </w:tcPr>
          <w:p w14:paraId="12718D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1612" w:type="dxa"/>
            <w:noWrap w:val="0"/>
            <w:vAlign w:val="center"/>
          </w:tcPr>
          <w:p w14:paraId="77CDAC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5166A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15D5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C32A25D">
            <w:pPr>
              <w:widowControl/>
              <w:jc w:val="left"/>
              <w:rPr>
                <w:rFonts w:ascii="宋体" w:hAnsi="宋体" w:cs="宋体"/>
                <w:color w:val="auto"/>
                <w:kern w:val="0"/>
                <w:sz w:val="18"/>
                <w:szCs w:val="18"/>
                <w:highlight w:val="none"/>
              </w:rPr>
            </w:pPr>
          </w:p>
        </w:tc>
        <w:tc>
          <w:tcPr>
            <w:tcW w:w="1116" w:type="dxa"/>
            <w:vMerge w:val="continue"/>
            <w:noWrap w:val="0"/>
            <w:vAlign w:val="center"/>
          </w:tcPr>
          <w:p w14:paraId="60D6FA75">
            <w:pPr>
              <w:widowControl/>
              <w:jc w:val="left"/>
              <w:rPr>
                <w:rFonts w:ascii="宋体" w:hAnsi="宋体" w:cs="宋体"/>
                <w:color w:val="auto"/>
                <w:kern w:val="0"/>
                <w:sz w:val="18"/>
                <w:szCs w:val="18"/>
                <w:highlight w:val="none"/>
              </w:rPr>
            </w:pPr>
          </w:p>
        </w:tc>
        <w:tc>
          <w:tcPr>
            <w:tcW w:w="1516" w:type="dxa"/>
            <w:noWrap w:val="0"/>
            <w:vAlign w:val="center"/>
          </w:tcPr>
          <w:p w14:paraId="4E75B5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1612" w:type="dxa"/>
            <w:noWrap w:val="0"/>
            <w:vAlign w:val="center"/>
          </w:tcPr>
          <w:p w14:paraId="63E1D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7A81B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265A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2CF08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116" w:type="dxa"/>
            <w:noWrap w:val="0"/>
            <w:vAlign w:val="center"/>
          </w:tcPr>
          <w:p w14:paraId="7514B0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1516" w:type="dxa"/>
            <w:noWrap w:val="0"/>
            <w:vAlign w:val="center"/>
          </w:tcPr>
          <w:p w14:paraId="4EBEA5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1612" w:type="dxa"/>
            <w:noWrap w:val="0"/>
            <w:vAlign w:val="center"/>
          </w:tcPr>
          <w:p w14:paraId="6FAD91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D87A2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2E11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21CF2B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116" w:type="dxa"/>
            <w:noWrap w:val="0"/>
            <w:vAlign w:val="center"/>
          </w:tcPr>
          <w:p w14:paraId="2F83B3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1516" w:type="dxa"/>
            <w:noWrap w:val="0"/>
            <w:vAlign w:val="center"/>
          </w:tcPr>
          <w:p w14:paraId="630A2B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1612" w:type="dxa"/>
            <w:noWrap w:val="0"/>
            <w:vAlign w:val="center"/>
          </w:tcPr>
          <w:p w14:paraId="3ECA61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4335" w:type="dxa"/>
            <w:noWrap w:val="0"/>
            <w:vAlign w:val="center"/>
          </w:tcPr>
          <w:p w14:paraId="1E1452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2B0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EE8BD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116" w:type="dxa"/>
            <w:noWrap w:val="0"/>
            <w:vAlign w:val="center"/>
          </w:tcPr>
          <w:p w14:paraId="335F4B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1516" w:type="dxa"/>
            <w:noWrap w:val="0"/>
            <w:vAlign w:val="center"/>
          </w:tcPr>
          <w:p w14:paraId="733534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1612" w:type="dxa"/>
            <w:noWrap w:val="0"/>
            <w:vAlign w:val="center"/>
          </w:tcPr>
          <w:p w14:paraId="3995D4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F4465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6A5C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53819B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116" w:type="dxa"/>
            <w:vMerge w:val="restart"/>
            <w:noWrap w:val="0"/>
            <w:vAlign w:val="center"/>
          </w:tcPr>
          <w:p w14:paraId="28424A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1516" w:type="dxa"/>
            <w:noWrap w:val="0"/>
            <w:vAlign w:val="center"/>
          </w:tcPr>
          <w:p w14:paraId="168FA4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1612" w:type="dxa"/>
            <w:noWrap w:val="0"/>
            <w:vAlign w:val="center"/>
          </w:tcPr>
          <w:p w14:paraId="4A02E8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BC317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0985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370085C">
            <w:pPr>
              <w:widowControl/>
              <w:jc w:val="left"/>
              <w:rPr>
                <w:rFonts w:ascii="宋体" w:hAnsi="宋体" w:cs="宋体"/>
                <w:color w:val="auto"/>
                <w:kern w:val="0"/>
                <w:sz w:val="18"/>
                <w:szCs w:val="18"/>
                <w:highlight w:val="none"/>
              </w:rPr>
            </w:pPr>
          </w:p>
        </w:tc>
        <w:tc>
          <w:tcPr>
            <w:tcW w:w="1116" w:type="dxa"/>
            <w:vMerge w:val="continue"/>
            <w:noWrap w:val="0"/>
            <w:vAlign w:val="center"/>
          </w:tcPr>
          <w:p w14:paraId="34C98513">
            <w:pPr>
              <w:widowControl/>
              <w:jc w:val="left"/>
              <w:rPr>
                <w:rFonts w:ascii="宋体" w:hAnsi="宋体" w:cs="宋体"/>
                <w:color w:val="auto"/>
                <w:kern w:val="0"/>
                <w:sz w:val="18"/>
                <w:szCs w:val="18"/>
                <w:highlight w:val="none"/>
              </w:rPr>
            </w:pPr>
          </w:p>
        </w:tc>
        <w:tc>
          <w:tcPr>
            <w:tcW w:w="1516" w:type="dxa"/>
            <w:noWrap w:val="0"/>
            <w:vAlign w:val="center"/>
          </w:tcPr>
          <w:p w14:paraId="4D7BF0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1612" w:type="dxa"/>
            <w:noWrap w:val="0"/>
            <w:vAlign w:val="center"/>
          </w:tcPr>
          <w:p w14:paraId="2F2271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08B37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5685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9E5F1CD">
            <w:pPr>
              <w:widowControl/>
              <w:jc w:val="left"/>
              <w:rPr>
                <w:rFonts w:ascii="宋体" w:hAnsi="宋体" w:cs="宋体"/>
                <w:color w:val="auto"/>
                <w:kern w:val="0"/>
                <w:sz w:val="18"/>
                <w:szCs w:val="18"/>
                <w:highlight w:val="none"/>
              </w:rPr>
            </w:pPr>
          </w:p>
        </w:tc>
        <w:tc>
          <w:tcPr>
            <w:tcW w:w="1116" w:type="dxa"/>
            <w:vMerge w:val="continue"/>
            <w:noWrap w:val="0"/>
            <w:vAlign w:val="center"/>
          </w:tcPr>
          <w:p w14:paraId="062A3EF1">
            <w:pPr>
              <w:widowControl/>
              <w:jc w:val="left"/>
              <w:rPr>
                <w:rFonts w:ascii="宋体" w:hAnsi="宋体" w:cs="宋体"/>
                <w:color w:val="auto"/>
                <w:kern w:val="0"/>
                <w:sz w:val="18"/>
                <w:szCs w:val="18"/>
                <w:highlight w:val="none"/>
              </w:rPr>
            </w:pPr>
          </w:p>
        </w:tc>
        <w:tc>
          <w:tcPr>
            <w:tcW w:w="1516" w:type="dxa"/>
            <w:noWrap w:val="0"/>
            <w:vAlign w:val="center"/>
          </w:tcPr>
          <w:p w14:paraId="1FA50C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1612" w:type="dxa"/>
            <w:noWrap w:val="0"/>
            <w:vAlign w:val="center"/>
          </w:tcPr>
          <w:p w14:paraId="52E6F1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80BD4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1D88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C574C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116" w:type="dxa"/>
            <w:noWrap w:val="0"/>
            <w:vAlign w:val="center"/>
          </w:tcPr>
          <w:p w14:paraId="73C84A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1516" w:type="dxa"/>
            <w:noWrap w:val="0"/>
            <w:vAlign w:val="center"/>
          </w:tcPr>
          <w:p w14:paraId="5A3F9C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23B678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E7946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5B4B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412A7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116" w:type="dxa"/>
            <w:noWrap w:val="0"/>
            <w:vAlign w:val="center"/>
          </w:tcPr>
          <w:p w14:paraId="4E11DF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1516" w:type="dxa"/>
            <w:noWrap w:val="0"/>
            <w:vAlign w:val="center"/>
          </w:tcPr>
          <w:p w14:paraId="7C2494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7F6AFB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94888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61C8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770" w:type="dxa"/>
            <w:noWrap w:val="0"/>
            <w:vAlign w:val="center"/>
          </w:tcPr>
          <w:p w14:paraId="116CDA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116" w:type="dxa"/>
            <w:noWrap w:val="0"/>
            <w:vAlign w:val="center"/>
          </w:tcPr>
          <w:p w14:paraId="08A0B0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1516" w:type="dxa"/>
            <w:noWrap w:val="0"/>
            <w:vAlign w:val="center"/>
          </w:tcPr>
          <w:p w14:paraId="4C0346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07D615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C3946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3D787A13">
      <w:pPr>
        <w:rPr>
          <w:rFonts w:ascii="宋体" w:hAnsi="宋体" w:cs="宋体"/>
          <w:color w:val="auto"/>
          <w:kern w:val="21"/>
          <w:sz w:val="20"/>
          <w:szCs w:val="20"/>
          <w:highlight w:val="none"/>
        </w:rPr>
      </w:pPr>
    </w:p>
    <w:p w14:paraId="03D655BA">
      <w:pPr>
        <w:pStyle w:val="15"/>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3F739232">
      <w:pPr>
        <w:pStyle w:val="18"/>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402AA1B4">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7FA883A">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02098A0">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43D59C6">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71DB5D9E">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5FAF3C8">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2A2A48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A2B5A41">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50232686">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37C2242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5A17E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F340C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DB82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C38EC1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57268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01F4481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3B8CD5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257C21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3B7E5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B49BEF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7EE66E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0F1219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3CED8815">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4601390">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2678E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9B7B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F7454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C4A55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14ED87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715119B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399AAA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B5760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B7F0D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FCCC21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0E930A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7F108E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6D5D4F3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37DF8E3">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A0482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C636F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61A93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17901E4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645EFB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24E3667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3E9FA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0FD88BB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4C21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2606E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00293B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15DFCAA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53C36E4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2E1CC7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7F71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925DD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2B45F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5F4BD7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CBA528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331C513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304927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98FA9F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C906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2BF58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91316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578CE5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31347BF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0653872">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7CC8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6B99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8B119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30D1D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0A6A0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2EF2347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E1E2520">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31D77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B38B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CAAAF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1BA819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BFF526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20F5FA8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70F474">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59612E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8F7D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F6DBA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B91B8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B97D0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4E134E3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B83EC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46FBB8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5BB6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A8DAE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72C8F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62B0A6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4DB8E85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7172D6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3692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D5180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C23C54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B3F35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942C0A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E8D107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ACBDED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138002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3C190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6FE98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75FC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5A9B6E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69751B2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DD71C0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F6C2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D397A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80F83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7AA013B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4C5D17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E94A99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9FD515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1C32F8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DC131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4B652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FC2381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CD17BA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51EEE78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C9F0CE">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6E9B56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8762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D1F63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287EF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31E598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0D66B3B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FCB222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5B1B2A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8D7A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DA8F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5C678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DE5D2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E6BF18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8D6EF0">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96756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0E6F1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DB40F3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ADBB5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886E7F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C9B12E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FD9AE8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46D60C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A7590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437C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F5AC75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AC540F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33CF27B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8BD9C2C">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995FC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83F3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98203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42E151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1CFB2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77D294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5D4AD8B">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740C79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A5CC34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D0CF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9A176F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83EA76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637DDB7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737E7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B8685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7DBC0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00748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AA8116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82024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742C05A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78EEC3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ADD57D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49CCC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8008D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494B6B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713716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140E2E5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CB41CD1">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30BC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7CAF29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8D1F4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5F47F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30BD35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0413A8E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67D5A8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DC3D6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7D439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4EC7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1B2EB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F696D1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32067A1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577BFC0">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56CA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83609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668EE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0CDAAD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996DF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0EA462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A35473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BEAA99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257AE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B2273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FEDA92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19548B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433922F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9D85E54">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71A0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152475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E2F8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833EA9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783D0E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0F32CD1">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B3BDA6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69CAD5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54A51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3B9E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B7412F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2570EF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5548BABA">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3618E9">
      <w:pPr>
        <w:pStyle w:val="18"/>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6025350E">
      <w:pPr>
        <w:pStyle w:val="2"/>
        <w:spacing w:before="0" w:after="0" w:line="360" w:lineRule="auto"/>
        <w:jc w:val="center"/>
        <w:rPr>
          <w:rFonts w:ascii="宋体" w:hAnsi="宋体" w:cs="宋体"/>
          <w:color w:val="auto"/>
          <w:kern w:val="21"/>
          <w:highlight w:val="none"/>
        </w:rPr>
      </w:pPr>
      <w:bookmarkStart w:id="38" w:name="_Toc24485"/>
      <w:bookmarkStart w:id="39" w:name="_Toc16233"/>
      <w:r>
        <w:rPr>
          <w:rFonts w:hint="eastAsia" w:ascii="宋体" w:hAnsi="宋体" w:cs="宋体"/>
          <w:bCs w:val="0"/>
          <w:color w:val="auto"/>
          <w:kern w:val="21"/>
          <w:sz w:val="32"/>
          <w:szCs w:val="32"/>
          <w:highlight w:val="none"/>
        </w:rPr>
        <w:t>第三章 供应商须知</w:t>
      </w:r>
      <w:bookmarkEnd w:id="38"/>
      <w:bookmarkEnd w:id="39"/>
    </w:p>
    <w:p w14:paraId="27605F25">
      <w:pPr>
        <w:pStyle w:val="3"/>
        <w:spacing w:before="0" w:after="0" w:line="360" w:lineRule="auto"/>
        <w:jc w:val="center"/>
        <w:rPr>
          <w:rFonts w:ascii="宋体" w:hAnsi="宋体" w:cs="宋体"/>
          <w:bCs w:val="0"/>
          <w:color w:val="auto"/>
          <w:kern w:val="21"/>
          <w:highlight w:val="none"/>
        </w:rPr>
      </w:pPr>
      <w:bookmarkStart w:id="40" w:name="_Toc26015"/>
      <w:bookmarkStart w:id="41" w:name="_Toc23404"/>
      <w:r>
        <w:rPr>
          <w:rFonts w:hint="eastAsia" w:ascii="宋体" w:hAnsi="宋体" w:cs="宋体"/>
          <w:bCs w:val="0"/>
          <w:color w:val="auto"/>
          <w:kern w:val="21"/>
          <w:highlight w:val="none"/>
        </w:rPr>
        <w:t>第一节 供应商须知前附表</w:t>
      </w:r>
      <w:bookmarkEnd w:id="40"/>
      <w:bookmarkEnd w:id="41"/>
    </w:p>
    <w:p w14:paraId="2677DEB6">
      <w:pPr>
        <w:spacing w:line="400" w:lineRule="exact"/>
        <w:jc w:val="center"/>
        <w:rPr>
          <w:rFonts w:ascii="宋体" w:hAnsi="宋体" w:cs="宋体"/>
          <w:b/>
          <w:color w:val="auto"/>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4CA9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5FE91DD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3ED9EB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2D13374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3796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1B73504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01B9273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58A6E9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6EA76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81575C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11952B3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049032E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2F6F5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AB5610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5CE1A2C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792ED11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5ED2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B8D9A7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7791EEE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173EC232">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016F532B">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391E7763">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1649EBCA">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2DCF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F4DA85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5141F4E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030765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2D920962">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311E61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19E6B39">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C9C3E3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0C3EB6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4DF2333">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3DA1A35B">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7.</w:t>
            </w:r>
            <w:r>
              <w:rPr>
                <w:rFonts w:hint="eastAsia" w:ascii="宋体" w:hAnsi="宋体" w:cs="宋体"/>
                <w:color w:val="auto"/>
                <w:kern w:val="21"/>
                <w:szCs w:val="21"/>
                <w:highlight w:val="none"/>
              </w:rPr>
              <w:t>除磋商文件规定必须提供以外，供应商认为需要提供的其他证明材料。</w:t>
            </w:r>
          </w:p>
          <w:p w14:paraId="749405BF">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44C42C77">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54F15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0816AAF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6B125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7B2A375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73E3091">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F94D96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3A441FD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116465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DE273F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2D28828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728F192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0EC4AFA9">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3505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A45103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2FDC8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1FD5101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40F7F7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1BE5FE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4562FD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F5DC7D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733E501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1DEA5B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0CF90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50EE59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20E1C19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29FEF550">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05F432B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873115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3.中小企业声明函（格式后附）。</w:t>
            </w:r>
          </w:p>
        </w:tc>
      </w:tr>
      <w:tr w14:paraId="0F98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849BFA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7D18936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367A220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7A4EE51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692118FE">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6058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216CD0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6916298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192A31F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5B35A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76988F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2151210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3FD030B3">
            <w:pPr>
              <w:pStyle w:val="12"/>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63279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CA253A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1DD46DE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66C82D3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556F09C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65B02E6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6071722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31199508">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380E4521">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7ADA6DF9">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5C85CB30">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3486697A">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726DB7FE">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18A8565A">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6F0CAFA5">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6C56F25F">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03FD034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029D3D7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30539C2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0D204F0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509C873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3385CE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2656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4716CD7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2A3630B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2E8435EA">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0A46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C511B8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27C0D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3515A06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13ED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32DC32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0973ED8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0A4A61B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11E5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6249258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0702EDE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00345DB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59790E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60CB8AA8">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6894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59C9CB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E14000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7FDF9A6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463800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56E4710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7611F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D9DABD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4CB5DB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7E12AC1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6F75513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3516B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00FC34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373017D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5BE5BDCC">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4EE9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7EA822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01F842C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749EEAF8">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0E65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1646CAF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52461B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2293C1D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7C13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5798B4C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D64825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37F56B1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68B7EF0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4637D08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bCs/>
                <w:color w:val="auto"/>
                <w:kern w:val="21"/>
                <w:szCs w:val="21"/>
                <w:highlight w:val="none"/>
              </w:rPr>
              <w:t>联系电话：13878854248、18178633229</w:t>
            </w:r>
          </w:p>
        </w:tc>
      </w:tr>
      <w:tr w14:paraId="5B2A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5CA9DCB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7FEF136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0A68BE7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73D45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B328FF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7DF36D8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4767547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798A771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0EAFBF8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2827120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5889A06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35DE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DC6754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53CCAA6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16726D8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0D6AC65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137BC66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5B14618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020BF12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22AF23B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6CBA41B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6543F35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42EEC6E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69D0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F63D55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39844C4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p>
                <w:p w14:paraId="77700A4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1846046F">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A06455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27C8249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72E2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4B93AA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4C3A47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5B8D38B">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2BE3AE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3914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06C45C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6E15279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A8B935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A7AEF2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6FB7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851BC0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D5334A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AC07EA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644147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218E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99B883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C5E7FCE">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96CC7D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3B5FCF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1D04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C1F6F0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AA94B5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1FEE7A3">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22C608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090F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93F9F9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B38E26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41E805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5F538D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5F3A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44A22D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3B3F1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1CD05D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A56007B">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24E7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D8812E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7EB3CD0">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E895E23">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4A93E2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6644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936EFB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CD64B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A55058B">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B86D1B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3C41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0DBBC6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F969F7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1441175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26177681">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277B51F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19BEDB0D">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61D6E62F">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41CB39F0">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7B286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C675D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217768F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740DD367">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01ED33FD">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8D4F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5BC47F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153CB2D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550F13F9">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252C15ED">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55A7AFD3">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2E5F8B7">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52886485">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6D261264">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42" w:name="_Toc10889"/>
      <w:bookmarkStart w:id="43" w:name="_Toc21056"/>
      <w:r>
        <w:rPr>
          <w:rFonts w:hint="eastAsia" w:ascii="宋体" w:hAnsi="宋体" w:cs="宋体"/>
          <w:bCs w:val="0"/>
          <w:color w:val="auto"/>
          <w:kern w:val="21"/>
          <w:sz w:val="24"/>
          <w:szCs w:val="24"/>
          <w:highlight w:val="none"/>
        </w:rPr>
        <w:t>第二节 供应商须知正文</w:t>
      </w:r>
      <w:bookmarkEnd w:id="42"/>
      <w:bookmarkEnd w:id="43"/>
    </w:p>
    <w:p w14:paraId="4DCFE3BD">
      <w:pPr>
        <w:pStyle w:val="4"/>
        <w:spacing w:before="0" w:after="0" w:line="360" w:lineRule="auto"/>
        <w:ind w:firstLine="482" w:firstLineChars="200"/>
        <w:rPr>
          <w:rFonts w:ascii="宋体" w:hAnsi="宋体" w:cs="宋体"/>
          <w:bCs w:val="0"/>
          <w:color w:val="auto"/>
          <w:kern w:val="21"/>
          <w:sz w:val="24"/>
          <w:szCs w:val="24"/>
          <w:highlight w:val="none"/>
        </w:rPr>
      </w:pPr>
      <w:bookmarkStart w:id="44" w:name="_Toc28059"/>
      <w:bookmarkStart w:id="45" w:name="_Toc22837"/>
      <w:r>
        <w:rPr>
          <w:rFonts w:hint="eastAsia" w:ascii="宋体" w:hAnsi="宋体" w:cs="宋体"/>
          <w:bCs w:val="0"/>
          <w:color w:val="auto"/>
          <w:kern w:val="21"/>
          <w:sz w:val="24"/>
          <w:szCs w:val="24"/>
          <w:highlight w:val="none"/>
        </w:rPr>
        <w:t>一、总则</w:t>
      </w:r>
      <w:bookmarkEnd w:id="44"/>
      <w:bookmarkEnd w:id="45"/>
    </w:p>
    <w:p w14:paraId="2219BFF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01DF89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21B06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3741D91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2ED9114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2828D57E">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7BD198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100269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46B14D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37147AE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19690F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7BA38FA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45A6C1F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4A1B392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1C52DD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2A58345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7DD926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4F43C3E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71E506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0001AC3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1CC3C4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12604B4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113F20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39A8F8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430C75B6">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B3C2D7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35CD239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2C3E15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B5E7F3">
      <w:pPr>
        <w:spacing w:line="360" w:lineRule="auto"/>
        <w:ind w:firstLine="482" w:firstLineChars="200"/>
        <w:rPr>
          <w:rFonts w:ascii="宋体" w:hAnsi="宋体" w:cs="宋体"/>
          <w:b/>
          <w:bCs/>
          <w:color w:val="auto"/>
          <w:kern w:val="21"/>
          <w:sz w:val="24"/>
          <w:highlight w:val="none"/>
        </w:rPr>
      </w:pPr>
      <w:bookmarkStart w:id="46" w:name="_Toc254970532"/>
      <w:bookmarkStart w:id="47" w:name="_Toc254970673"/>
      <w:r>
        <w:rPr>
          <w:rFonts w:hint="eastAsia" w:ascii="宋体" w:hAnsi="宋体" w:cs="宋体"/>
          <w:b/>
          <w:bCs/>
          <w:color w:val="auto"/>
          <w:kern w:val="21"/>
          <w:sz w:val="24"/>
          <w:highlight w:val="none"/>
        </w:rPr>
        <w:t>7.特别说明</w:t>
      </w:r>
      <w:bookmarkEnd w:id="46"/>
      <w:bookmarkEnd w:id="47"/>
    </w:p>
    <w:p w14:paraId="279276AE">
      <w:pPr>
        <w:spacing w:line="360" w:lineRule="auto"/>
        <w:ind w:firstLine="480" w:firstLineChars="200"/>
        <w:rPr>
          <w:rFonts w:ascii="宋体" w:hAnsi="宋体" w:cs="宋体"/>
          <w:color w:val="auto"/>
          <w:kern w:val="21"/>
          <w:sz w:val="24"/>
          <w:highlight w:val="none"/>
        </w:rPr>
      </w:pPr>
      <w:bookmarkStart w:id="48" w:name="_8.1提供相同品牌产品且通过资格审查、符合性审查的不同投标人参加同一合"/>
      <w:bookmarkEnd w:id="48"/>
      <w:r>
        <w:rPr>
          <w:rFonts w:hint="eastAsia" w:ascii="宋体" w:hAnsi="宋体" w:cs="宋体"/>
          <w:color w:val="auto"/>
          <w:kern w:val="21"/>
          <w:sz w:val="24"/>
          <w:highlight w:val="none"/>
        </w:rPr>
        <w:t>7.1</w:t>
      </w:r>
      <w:bookmarkStart w:id="49"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9"/>
    <w:p w14:paraId="51E827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5D016B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4E5C22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1523EB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7245C2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32AE51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050D51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082F74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1DA707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6821C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61B5D53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3D36D1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0C76B6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2353BD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4C94D4E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19C87E88">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11F5F1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526385C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2BEA3CA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43C6084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7766CD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754BB14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321AD8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7E2751D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3D99984D">
      <w:pPr>
        <w:pStyle w:val="4"/>
        <w:spacing w:before="0" w:after="0" w:line="360" w:lineRule="auto"/>
        <w:ind w:firstLine="482" w:firstLineChars="200"/>
        <w:rPr>
          <w:rFonts w:ascii="宋体" w:hAnsi="宋体" w:cs="宋体"/>
          <w:color w:val="auto"/>
          <w:kern w:val="21"/>
          <w:sz w:val="24"/>
          <w:szCs w:val="24"/>
          <w:highlight w:val="none"/>
        </w:rPr>
      </w:pPr>
      <w:bookmarkStart w:id="50" w:name="_Toc15027"/>
      <w:bookmarkStart w:id="51" w:name="_Toc3880"/>
      <w:bookmarkStart w:id="52" w:name="_Toc254970675"/>
      <w:bookmarkStart w:id="53" w:name="_Toc254970534"/>
      <w:r>
        <w:rPr>
          <w:rFonts w:hint="eastAsia" w:ascii="宋体" w:hAnsi="宋体" w:cs="宋体"/>
          <w:color w:val="auto"/>
          <w:kern w:val="21"/>
          <w:sz w:val="24"/>
          <w:szCs w:val="24"/>
          <w:highlight w:val="none"/>
        </w:rPr>
        <w:t>二、磋商文件</w:t>
      </w:r>
      <w:bookmarkEnd w:id="50"/>
      <w:bookmarkEnd w:id="51"/>
      <w:bookmarkEnd w:id="52"/>
      <w:bookmarkEnd w:id="53"/>
    </w:p>
    <w:p w14:paraId="37BC13D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17A40FB0">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41E5494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682950B0">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3F4108A6">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6FA3A349">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4BC1BF3F">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215F8FAF">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7F1A9CB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672E49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7E6934B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0152299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6549828">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D7662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1A031D4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F93B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67D42A2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706A027B">
      <w:pPr>
        <w:pStyle w:val="4"/>
        <w:spacing w:before="0" w:after="0" w:line="360" w:lineRule="auto"/>
        <w:ind w:firstLine="482" w:firstLineChars="200"/>
        <w:rPr>
          <w:rFonts w:ascii="宋体" w:hAnsi="宋体" w:cs="宋体"/>
          <w:color w:val="auto"/>
          <w:kern w:val="21"/>
          <w:sz w:val="24"/>
          <w:szCs w:val="24"/>
          <w:highlight w:val="none"/>
        </w:rPr>
      </w:pPr>
      <w:bookmarkStart w:id="54" w:name="_Toc14557"/>
      <w:bookmarkStart w:id="55" w:name="_Toc23011"/>
      <w:r>
        <w:rPr>
          <w:rFonts w:hint="eastAsia" w:ascii="宋体" w:hAnsi="宋体" w:cs="宋体"/>
          <w:color w:val="auto"/>
          <w:kern w:val="21"/>
          <w:sz w:val="24"/>
          <w:szCs w:val="24"/>
          <w:highlight w:val="none"/>
        </w:rPr>
        <w:t>三、响应文件的编制</w:t>
      </w:r>
      <w:bookmarkEnd w:id="54"/>
      <w:bookmarkEnd w:id="55"/>
    </w:p>
    <w:p w14:paraId="3E1AD84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0CF42F7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0B8F141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543060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36835E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75E627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1D8069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517FA90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1A9C7B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15D7A24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7C59DD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0A6369C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7BBF749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68D06B2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5E20D219">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127BD424">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25D254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0E51B6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5F335B8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2B4364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6A7FF5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0D41C22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6"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6"/>
    <w:p w14:paraId="1D81829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7F2F23C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29F0F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05A5E01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73C8642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CD479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7D8082B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178D84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40DC4A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797179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68B257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0966D80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3BB015B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03A46D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693743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261B9C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3AE07D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1915F1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7"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7"/>
      <w:r>
        <w:rPr>
          <w:rFonts w:hint="eastAsia" w:ascii="宋体" w:hAnsi="宋体" w:cs="宋体"/>
          <w:color w:val="auto"/>
          <w:kern w:val="21"/>
          <w:sz w:val="24"/>
          <w:highlight w:val="none"/>
        </w:rPr>
        <w:t>，否则其响应文件按无效响应处理。骑缝盖公章不视为在规定位置盖章。</w:t>
      </w:r>
    </w:p>
    <w:p w14:paraId="6D5F46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2C3A9A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6429E9F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436523E1">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58592E0D">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5222779F">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BA67ED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1D85B1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796136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026F98C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5A61C6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06B07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4A4975A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2EAB9C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6C2A31EC">
      <w:pPr>
        <w:spacing w:line="360" w:lineRule="auto"/>
        <w:ind w:firstLine="482" w:firstLineChars="200"/>
        <w:rPr>
          <w:rFonts w:ascii="宋体" w:hAnsi="宋体" w:cs="宋体"/>
          <w:b/>
          <w:bCs/>
          <w:color w:val="auto"/>
          <w:kern w:val="21"/>
          <w:sz w:val="24"/>
          <w:highlight w:val="none"/>
        </w:rPr>
      </w:pPr>
      <w:bookmarkStart w:id="58" w:name="_Hlk45702405"/>
      <w:r>
        <w:rPr>
          <w:rFonts w:hint="eastAsia" w:ascii="宋体" w:hAnsi="宋体" w:cs="宋体"/>
          <w:b/>
          <w:bCs/>
          <w:color w:val="auto"/>
          <w:kern w:val="21"/>
          <w:sz w:val="24"/>
          <w:highlight w:val="none"/>
        </w:rPr>
        <w:t>22. 首次响应文件的退回</w:t>
      </w:r>
    </w:p>
    <w:p w14:paraId="123890E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E3E9B9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79AEDF2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8"/>
    </w:p>
    <w:p w14:paraId="2CCB5643">
      <w:pPr>
        <w:pStyle w:val="4"/>
        <w:spacing w:before="0" w:after="0" w:line="360" w:lineRule="auto"/>
        <w:ind w:firstLine="482" w:firstLineChars="200"/>
        <w:rPr>
          <w:rFonts w:ascii="宋体" w:hAnsi="宋体" w:cs="宋体"/>
          <w:color w:val="auto"/>
          <w:kern w:val="21"/>
          <w:sz w:val="24"/>
          <w:szCs w:val="24"/>
          <w:highlight w:val="none"/>
        </w:rPr>
      </w:pPr>
      <w:bookmarkStart w:id="59" w:name="_Toc32029"/>
      <w:bookmarkStart w:id="60" w:name="_Toc25792"/>
      <w:r>
        <w:rPr>
          <w:rFonts w:hint="eastAsia" w:ascii="宋体" w:hAnsi="宋体" w:cs="宋体"/>
          <w:color w:val="auto"/>
          <w:kern w:val="21"/>
          <w:sz w:val="24"/>
          <w:szCs w:val="24"/>
          <w:highlight w:val="none"/>
        </w:rPr>
        <w:t>四、评审及磋商</w:t>
      </w:r>
      <w:bookmarkEnd w:id="59"/>
      <w:bookmarkEnd w:id="60"/>
    </w:p>
    <w:p w14:paraId="4348426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1351B6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ED6D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71C3AA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0AE861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53906790">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5DB7DF4D">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4395D100">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4E5BACE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5A01E5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23BE41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5EB2FC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1C1A59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014BD1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193881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546F35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40A67A4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2DEFE0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65AA79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4CF3AAFA">
      <w:pPr>
        <w:pStyle w:val="4"/>
        <w:spacing w:before="0" w:after="0" w:line="360" w:lineRule="auto"/>
        <w:ind w:firstLine="482" w:firstLineChars="200"/>
        <w:rPr>
          <w:rFonts w:ascii="宋体" w:hAnsi="宋体" w:cs="宋体"/>
          <w:color w:val="auto"/>
          <w:kern w:val="21"/>
          <w:sz w:val="24"/>
          <w:szCs w:val="24"/>
          <w:highlight w:val="none"/>
        </w:rPr>
      </w:pPr>
      <w:bookmarkStart w:id="61" w:name="_Toc767"/>
      <w:bookmarkStart w:id="62" w:name="_Toc5249"/>
      <w:r>
        <w:rPr>
          <w:rFonts w:hint="eastAsia" w:ascii="宋体" w:hAnsi="宋体" w:cs="宋体"/>
          <w:color w:val="auto"/>
          <w:kern w:val="21"/>
          <w:sz w:val="24"/>
          <w:szCs w:val="24"/>
          <w:highlight w:val="none"/>
        </w:rPr>
        <w:t>五、成交及合同</w:t>
      </w:r>
      <w:bookmarkEnd w:id="61"/>
      <w:bookmarkEnd w:id="62"/>
    </w:p>
    <w:p w14:paraId="7F827AC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3E4DC68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1F46FE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334B21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5727D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9FF2A38">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717794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2596AFDD">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1E453CD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1D8E3849">
      <w:pPr>
        <w:pStyle w:val="82"/>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79D744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242BB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10823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4A61F05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5A47DC43">
      <w:pPr>
        <w:pStyle w:val="82"/>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2D66886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5F4FBB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890194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0C2A3D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7E4E2064">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1CCA6945">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8A280E4">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7286A28">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160C88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3BD3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234F2D8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6A37C65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38BE8E9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79CE90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7ACD9BB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59600CF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251F7AD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6E2BB2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515AAD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59422CB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0F9C2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324594C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3" w:name="_Toc80205930"/>
    </w:p>
    <w:p w14:paraId="23680D9E">
      <w:pPr>
        <w:pStyle w:val="4"/>
        <w:spacing w:before="0" w:after="0" w:line="360" w:lineRule="auto"/>
        <w:ind w:firstLine="482" w:firstLineChars="200"/>
        <w:rPr>
          <w:rFonts w:ascii="宋体" w:hAnsi="宋体" w:cs="宋体"/>
          <w:color w:val="auto"/>
          <w:kern w:val="21"/>
          <w:sz w:val="24"/>
          <w:szCs w:val="24"/>
          <w:highlight w:val="none"/>
        </w:rPr>
      </w:pPr>
      <w:bookmarkStart w:id="64" w:name="_Toc11194"/>
      <w:bookmarkStart w:id="65" w:name="_Toc208"/>
      <w:r>
        <w:rPr>
          <w:rFonts w:hint="eastAsia" w:ascii="宋体" w:hAnsi="宋体" w:cs="宋体"/>
          <w:color w:val="auto"/>
          <w:kern w:val="21"/>
          <w:sz w:val="24"/>
          <w:szCs w:val="24"/>
          <w:highlight w:val="none"/>
        </w:rPr>
        <w:t>六、验收</w:t>
      </w:r>
      <w:bookmarkEnd w:id="63"/>
      <w:bookmarkEnd w:id="64"/>
      <w:bookmarkEnd w:id="65"/>
    </w:p>
    <w:p w14:paraId="005C8E31">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4EA174EF">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0A7777">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7DE31330">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590147F">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16E933F">
      <w:pPr>
        <w:pStyle w:val="4"/>
        <w:spacing w:before="0" w:after="0" w:line="360" w:lineRule="auto"/>
        <w:ind w:firstLine="482" w:firstLineChars="200"/>
        <w:rPr>
          <w:rFonts w:ascii="宋体" w:hAnsi="宋体" w:cs="宋体"/>
          <w:color w:val="auto"/>
          <w:kern w:val="21"/>
          <w:sz w:val="24"/>
          <w:szCs w:val="24"/>
          <w:highlight w:val="none"/>
        </w:rPr>
      </w:pPr>
      <w:bookmarkStart w:id="66" w:name="_Toc17250"/>
      <w:bookmarkStart w:id="67" w:name="_Toc11157"/>
      <w:r>
        <w:rPr>
          <w:rFonts w:hint="eastAsia" w:ascii="宋体" w:hAnsi="宋体" w:cs="宋体"/>
          <w:color w:val="auto"/>
          <w:kern w:val="21"/>
          <w:sz w:val="24"/>
          <w:szCs w:val="24"/>
          <w:highlight w:val="none"/>
        </w:rPr>
        <w:t>七、其他事项</w:t>
      </w:r>
      <w:bookmarkEnd w:id="66"/>
      <w:bookmarkEnd w:id="67"/>
    </w:p>
    <w:p w14:paraId="165D274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484B4969">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3C612B4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20786D79">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7B62F931">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70F88F19">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5862C3FA">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6B2B6DDA">
      <w:pPr>
        <w:pStyle w:val="18"/>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100D5DFE">
      <w:pPr>
        <w:pStyle w:val="18"/>
        <w:spacing w:line="360" w:lineRule="auto"/>
        <w:textAlignment w:val="center"/>
        <w:rPr>
          <w:rFonts w:hAnsi="宋体" w:cs="宋体"/>
          <w:color w:val="auto"/>
          <w:kern w:val="21"/>
          <w:highlight w:val="none"/>
        </w:rPr>
      </w:pPr>
    </w:p>
    <w:p w14:paraId="7AF582E7">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8" w:name="_Toc28814"/>
      <w:bookmarkStart w:id="69" w:name="_Toc18526"/>
      <w:r>
        <w:rPr>
          <w:rFonts w:hint="eastAsia" w:ascii="宋体" w:hAnsi="宋体" w:cs="宋体"/>
          <w:color w:val="auto"/>
          <w:kern w:val="21"/>
          <w:sz w:val="32"/>
          <w:szCs w:val="32"/>
          <w:highlight w:val="none"/>
        </w:rPr>
        <w:t>第四章 评审程序、评审方法和评审标准</w:t>
      </w:r>
      <w:bookmarkEnd w:id="68"/>
      <w:bookmarkEnd w:id="69"/>
    </w:p>
    <w:p w14:paraId="2ABEE436">
      <w:pPr>
        <w:pStyle w:val="3"/>
        <w:spacing w:line="360" w:lineRule="auto"/>
        <w:jc w:val="center"/>
        <w:rPr>
          <w:rFonts w:ascii="宋体" w:hAnsi="宋体" w:cs="宋体"/>
          <w:bCs w:val="0"/>
          <w:color w:val="auto"/>
          <w:kern w:val="21"/>
          <w:highlight w:val="none"/>
        </w:rPr>
      </w:pPr>
      <w:bookmarkStart w:id="70" w:name="_Toc27075"/>
      <w:bookmarkStart w:id="71" w:name="_Toc31735"/>
      <w:r>
        <w:rPr>
          <w:rFonts w:hint="eastAsia" w:ascii="宋体" w:hAnsi="宋体" w:cs="宋体"/>
          <w:bCs w:val="0"/>
          <w:color w:val="auto"/>
          <w:kern w:val="21"/>
          <w:highlight w:val="none"/>
        </w:rPr>
        <w:t>第一节 评审程序和评审方法</w:t>
      </w:r>
      <w:bookmarkEnd w:id="70"/>
      <w:bookmarkEnd w:id="71"/>
    </w:p>
    <w:p w14:paraId="5D94C42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28C4B6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1C238B5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040903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2E82E6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3DA28898">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0860D2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09F445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79639F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2A23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1A4EBE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688B62B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27D2C0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017C48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05CD89D2">
      <w:pPr>
        <w:spacing w:line="360" w:lineRule="auto"/>
        <w:ind w:firstLine="480" w:firstLineChars="200"/>
        <w:rPr>
          <w:rFonts w:ascii="宋体" w:hAnsi="宋体" w:cs="宋体"/>
          <w:color w:val="auto"/>
          <w:kern w:val="21"/>
          <w:sz w:val="24"/>
          <w:highlight w:val="none"/>
        </w:rPr>
      </w:pPr>
      <w:bookmarkStart w:id="72"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72"/>
    </w:p>
    <w:p w14:paraId="121133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5F68BB6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47C9754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4D98618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6C27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69C9F7F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5E25EB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25D54A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5C4415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22CF44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3AE5D19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362A21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101C10D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5AEFEE4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5AFBF8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49C68D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51317E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B25F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0F2EEC1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3D0A358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1D5E74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1041CF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7D9C21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1CC096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013C8D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6B44F7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21E2D8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0AB746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2389FB8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72C616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39654D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3E2038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70C422D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2D6F2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7A9E56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1A730A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192A47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FDC0C9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DD14F6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707C9A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C4DE5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A08AC1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590E559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5BB4A9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78FB68E5">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21FCC753">
      <w:pPr>
        <w:pStyle w:val="82"/>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6F350503">
      <w:pPr>
        <w:pStyle w:val="82"/>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63FA1ADC">
      <w:pPr>
        <w:pStyle w:val="82"/>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46176258">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2A6D1967">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0FEAB895">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627942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A423BE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54FF443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FF5B8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45B30B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77E278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0522FB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4051839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4BB317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2D5AFE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53A644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4E917A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35A0CD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3CCD62D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7560187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79B5FF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5C20BA2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28F834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6EFF58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0A995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3EA85A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630513A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7C3C4B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544F793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5961D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834BEC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7C230060">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62"/>
        <w:gridCol w:w="6255"/>
        <w:gridCol w:w="1071"/>
      </w:tblGrid>
      <w:tr w14:paraId="15F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3" w:type="pct"/>
            <w:noWrap w:val="0"/>
            <w:vAlign w:val="center"/>
          </w:tcPr>
          <w:p w14:paraId="4A2631C5">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2E6F17E7">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492A4ACB">
            <w:pPr>
              <w:pStyle w:val="1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0" w:type="pct"/>
            <w:noWrap w:val="0"/>
            <w:vAlign w:val="center"/>
          </w:tcPr>
          <w:p w14:paraId="52BB2C78">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027C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7B00E1AF">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121D6473">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63BA7B7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4CCCC9CE">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（2）按照《政府采购促进中小企业发展管理办法》（财库〔2020〕46号）的规定，磋商供应商在其响应文件中提供《中小企业声明函》，且其服务为小型和微型企业承接的，对其最后报价给予10%的扣除。</w:t>
            </w:r>
          </w:p>
          <w:p w14:paraId="400D5B2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E8C265A">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5ABD3E">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（5）政策性扣除计算方法。</w:t>
            </w:r>
          </w:p>
          <w:p w14:paraId="3249CFB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在服务采购项目中，服务由小微企业承接；对符合上述要求的磋商供应商的磋商报价给予10%的扣除，扣除后的价格为评审报价，即评审报价=磋商报价×（1-10%）。除上述情况外，评审报价=磋商总报价。</w:t>
            </w:r>
          </w:p>
          <w:p w14:paraId="43A85F2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（6）满足采购文件要求且评审报价最低的评审报价为评审基准价，其价格分为满分。</w:t>
            </w:r>
          </w:p>
          <w:p w14:paraId="6D5BBF05">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（7）价格分计算公式：</w:t>
            </w:r>
          </w:p>
          <w:p w14:paraId="0AE65AAD">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hAnsi="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0" w:type="pct"/>
            <w:noWrap w:val="0"/>
            <w:vAlign w:val="center"/>
          </w:tcPr>
          <w:p w14:paraId="47E71FE1">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22FE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5F5BC801">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2E96D367">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1A301880">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一、维保服务方案（满分</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分）</w:t>
            </w:r>
          </w:p>
          <w:p w14:paraId="4F3BCB26">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不提供或不满足一档要求的不得分。</w:t>
            </w:r>
          </w:p>
          <w:p w14:paraId="62192FAC">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分）：提供的服务方案对项目的理解程度一般，提供的方案简单，照搬采购文件需求，仅基本满足采购要求</w:t>
            </w:r>
            <w:r>
              <w:rPr>
                <w:rFonts w:hint="eastAsia" w:ascii="宋体" w:hAnsi="宋体" w:eastAsia="宋体" w:cs="宋体"/>
                <w:bCs/>
                <w:color w:val="auto"/>
                <w:sz w:val="24"/>
                <w:szCs w:val="24"/>
                <w:highlight w:val="none"/>
                <w:lang w:eastAsia="zh-CN"/>
              </w:rPr>
              <w:t>。</w:t>
            </w:r>
          </w:p>
          <w:p w14:paraId="11A7A13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对本项目的需求及网络架构进行了详细的了解。根据采购需求，较准确理解本项目的备件提供、日常维保服务、设备维护管理规范化服务、设备故障处理和应急处置服务、补丁安装软件升级服务、设备巡检服务、文档和报告管理、灾备运维、安全设备支撑服务的范围、目标，能分析并了解采购</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现有云平台，较好的把握本项目的技术服务重点、难点，提出了合理的服务方案；提供云平台、服务器和网络安全设备的服务方案，且贴合采购人现有情况；总体维保服务方案基本贴合采购人现有情况</w:t>
            </w:r>
            <w:r>
              <w:rPr>
                <w:rFonts w:hint="eastAsia" w:ascii="宋体" w:hAnsi="宋体" w:eastAsia="宋体" w:cs="宋体"/>
                <w:bCs/>
                <w:color w:val="auto"/>
                <w:sz w:val="24"/>
                <w:szCs w:val="24"/>
                <w:highlight w:val="none"/>
                <w:lang w:eastAsia="zh-CN"/>
              </w:rPr>
              <w:t>。</w:t>
            </w:r>
          </w:p>
          <w:p w14:paraId="405236E8">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对本项目的需求及网络架构进行了详细的了解，能够结合项目现状及需求。根据采购需求，较准确理解本项目的备件提供、日常维保服务、设备维护管理规范化服务、设备故障处理和应急处置服务、补丁安装软件升级服务、设备巡检服务、文档和报告管理、灾备运维、安全设备支撑服务的范围、目标，能分析并了解采购</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现有云平台，以及多台服务器、网络安全设备。完全把握本项目的技术服务重点、难点，熟悉采购</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现有的运维体系、云平台网络安全及资源管理制度，提出完全合理的服务方案；提供云平台、服务器和网络安全设备的服务方案，且贴合采购人现有情况；总体服务方案完全贴合采购人现有情况，有信息安全风险评估、驻场维保服务、信息安全培训等功能描述和设计规划合理；总体维保服务方案很好贴合采购人现有情况。</w:t>
            </w:r>
          </w:p>
          <w:p w14:paraId="70974F80">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二、维保保障方案（满分</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分）</w:t>
            </w:r>
          </w:p>
          <w:p w14:paraId="1FFE8B1A">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不提供或不满足一档要求的不得分。</w:t>
            </w:r>
          </w:p>
          <w:p w14:paraId="6238DCF5">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分）：提供有质量保证措施，能提出质量目标，服务承诺有处理故障响应时间等相关内容。</w:t>
            </w:r>
          </w:p>
          <w:p w14:paraId="274BDF1D">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分）：质量保证措施贴合项目要求，提出的质量目标实用性和可操作性强，服务承诺措施全面、可行，故障请求实质响应时间在30分钟内，服务承诺列有定期巡检承诺等相关内容。</w:t>
            </w:r>
          </w:p>
          <w:p w14:paraId="2CA5ABEB">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分）：质量保证措施贴合项目要求，有针对性，提出的质量目标实用性和可操作性强，服务承诺内容较详细，故障请求实质响应时间在15分钟内，故障响应时间快速可行，对现场技术支持服务承诺较好，列有定期巡检承诺等相关内容，并在服务要求范围之外提供附加实质性承诺措施的。</w:t>
            </w:r>
          </w:p>
          <w:p w14:paraId="7FE7C3A1">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三、维保应急方案（满分</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分）</w:t>
            </w:r>
          </w:p>
          <w:p w14:paraId="565DFC99">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
                <w:color w:val="auto"/>
                <w:kern w:val="21"/>
                <w:sz w:val="24"/>
                <w:szCs w:val="24"/>
                <w:highlight w:val="none"/>
              </w:rPr>
              <w:t>不提供或不满足一档要求不得分。</w:t>
            </w:r>
          </w:p>
          <w:p w14:paraId="7CAE4A07">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rPr>
              <w:t>一档（</w:t>
            </w:r>
            <w:r>
              <w:rPr>
                <w:rFonts w:hint="eastAsia" w:ascii="宋体" w:hAnsi="宋体" w:eastAsia="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分）：供应商提供有数据安全预警体系、事件响应及处置、预防和预警等内容，方案基本满足</w:t>
            </w:r>
            <w:r>
              <w:rPr>
                <w:rFonts w:hint="eastAsia" w:ascii="宋体" w:hAnsi="宋体" w:eastAsia="宋体" w:cs="宋体"/>
                <w:bCs/>
                <w:color w:val="auto"/>
                <w:kern w:val="21"/>
                <w:sz w:val="24"/>
                <w:szCs w:val="24"/>
                <w:highlight w:val="none"/>
                <w:lang w:val="en-US" w:eastAsia="zh-CN"/>
              </w:rPr>
              <w:t>采购</w:t>
            </w:r>
            <w:r>
              <w:rPr>
                <w:rFonts w:hint="eastAsia" w:ascii="宋体" w:hAnsi="宋体" w:eastAsia="宋体" w:cs="宋体"/>
                <w:bCs/>
                <w:color w:val="auto"/>
                <w:kern w:val="21"/>
                <w:sz w:val="24"/>
                <w:szCs w:val="24"/>
                <w:highlight w:val="none"/>
              </w:rPr>
              <w:t>文件的要求</w:t>
            </w:r>
            <w:r>
              <w:rPr>
                <w:rFonts w:hint="eastAsia" w:ascii="宋体" w:hAnsi="宋体" w:eastAsia="宋体" w:cs="宋体"/>
                <w:bCs/>
                <w:color w:val="auto"/>
                <w:kern w:val="21"/>
                <w:sz w:val="24"/>
                <w:szCs w:val="24"/>
                <w:highlight w:val="none"/>
                <w:lang w:eastAsia="zh-CN"/>
              </w:rPr>
              <w:t>。</w:t>
            </w:r>
          </w:p>
          <w:p w14:paraId="5B3D24F5">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rPr>
              <w:t>二档（</w:t>
            </w:r>
            <w:r>
              <w:rPr>
                <w:rFonts w:hint="eastAsia" w:ascii="宋体" w:hAnsi="宋体" w:eastAsia="宋体" w:cs="宋体"/>
                <w:bCs/>
                <w:color w:val="auto"/>
                <w:kern w:val="21"/>
                <w:sz w:val="24"/>
                <w:szCs w:val="24"/>
                <w:highlight w:val="none"/>
                <w:lang w:val="en-US" w:eastAsia="zh-CN"/>
              </w:rPr>
              <w:t>8</w:t>
            </w:r>
            <w:r>
              <w:rPr>
                <w:rFonts w:hint="eastAsia" w:ascii="宋体" w:hAnsi="宋体" w:eastAsia="宋体" w:cs="宋体"/>
                <w:bCs/>
                <w:color w:val="auto"/>
                <w:kern w:val="21"/>
                <w:sz w:val="24"/>
                <w:szCs w:val="24"/>
                <w:highlight w:val="none"/>
              </w:rPr>
              <w:t>分）：供应商提供可行的应急流程及措施、数据安全预警体系、事件响应及处置、预防和预警等内容，方案满足</w:t>
            </w:r>
            <w:r>
              <w:rPr>
                <w:rFonts w:hint="eastAsia" w:ascii="宋体" w:hAnsi="宋体" w:eastAsia="宋体" w:cs="宋体"/>
                <w:bCs/>
                <w:color w:val="auto"/>
                <w:kern w:val="21"/>
                <w:sz w:val="24"/>
                <w:szCs w:val="24"/>
                <w:highlight w:val="none"/>
                <w:lang w:val="en-US" w:eastAsia="zh-CN"/>
              </w:rPr>
              <w:t>采购</w:t>
            </w:r>
            <w:r>
              <w:rPr>
                <w:rFonts w:hint="eastAsia" w:ascii="宋体" w:hAnsi="宋体" w:eastAsia="宋体" w:cs="宋体"/>
                <w:bCs/>
                <w:color w:val="auto"/>
                <w:kern w:val="21"/>
                <w:sz w:val="24"/>
                <w:szCs w:val="24"/>
                <w:highlight w:val="none"/>
              </w:rPr>
              <w:t>文件的要求</w:t>
            </w:r>
            <w:r>
              <w:rPr>
                <w:rFonts w:hint="eastAsia" w:ascii="宋体" w:hAnsi="宋体" w:eastAsia="宋体" w:cs="宋体"/>
                <w:bCs/>
                <w:color w:val="auto"/>
                <w:kern w:val="21"/>
                <w:sz w:val="24"/>
                <w:szCs w:val="24"/>
                <w:highlight w:val="none"/>
                <w:lang w:eastAsia="zh-CN"/>
              </w:rPr>
              <w:t>。</w:t>
            </w:r>
          </w:p>
          <w:p w14:paraId="29DEFBAE">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三档（</w:t>
            </w:r>
            <w:r>
              <w:rPr>
                <w:rFonts w:hint="eastAsia" w:ascii="宋体" w:hAnsi="宋体" w:eastAsia="宋体" w:cs="宋体"/>
                <w:bCs/>
                <w:color w:val="auto"/>
                <w:kern w:val="21"/>
                <w:sz w:val="24"/>
                <w:szCs w:val="24"/>
                <w:highlight w:val="none"/>
                <w:lang w:val="en-US" w:eastAsia="zh-CN"/>
              </w:rPr>
              <w:t>12</w:t>
            </w:r>
            <w:r>
              <w:rPr>
                <w:rFonts w:hint="eastAsia" w:ascii="宋体" w:hAnsi="宋体" w:eastAsia="宋体" w:cs="宋体"/>
                <w:bCs/>
                <w:color w:val="auto"/>
                <w:kern w:val="21"/>
                <w:sz w:val="24"/>
                <w:szCs w:val="24"/>
                <w:highlight w:val="none"/>
              </w:rPr>
              <w:t>分）：供应商提供科学合理的应急流程及措施、应急管理制度、数据安全预警体系、事件响应及处置、预防和预警等内容，方案</w:t>
            </w:r>
            <w:r>
              <w:rPr>
                <w:rFonts w:hint="eastAsia" w:ascii="宋体" w:hAnsi="宋体" w:cs="宋体"/>
                <w:bCs/>
                <w:color w:val="auto"/>
                <w:kern w:val="21"/>
                <w:sz w:val="24"/>
                <w:szCs w:val="24"/>
                <w:highlight w:val="none"/>
                <w:lang w:val="en-US" w:eastAsia="zh-CN"/>
              </w:rPr>
              <w:t>完全</w:t>
            </w:r>
            <w:r>
              <w:rPr>
                <w:rFonts w:hint="eastAsia" w:ascii="宋体" w:hAnsi="宋体" w:eastAsia="宋体" w:cs="宋体"/>
                <w:bCs/>
                <w:color w:val="auto"/>
                <w:kern w:val="21"/>
                <w:sz w:val="24"/>
                <w:szCs w:val="24"/>
                <w:highlight w:val="none"/>
              </w:rPr>
              <w:t>满足</w:t>
            </w:r>
            <w:r>
              <w:rPr>
                <w:rFonts w:hint="eastAsia" w:ascii="宋体" w:hAnsi="宋体" w:eastAsia="宋体" w:cs="宋体"/>
                <w:bCs/>
                <w:color w:val="auto"/>
                <w:kern w:val="21"/>
                <w:sz w:val="24"/>
                <w:szCs w:val="24"/>
                <w:highlight w:val="none"/>
                <w:lang w:val="en-US" w:eastAsia="zh-CN"/>
              </w:rPr>
              <w:t>采购</w:t>
            </w:r>
            <w:r>
              <w:rPr>
                <w:rFonts w:hint="eastAsia" w:ascii="宋体" w:hAnsi="宋体" w:eastAsia="宋体" w:cs="宋体"/>
                <w:bCs/>
                <w:color w:val="auto"/>
                <w:kern w:val="21"/>
                <w:sz w:val="24"/>
                <w:szCs w:val="24"/>
                <w:highlight w:val="none"/>
              </w:rPr>
              <w:t>文件的要求。</w:t>
            </w:r>
          </w:p>
          <w:p w14:paraId="2477CB06">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维保服务团队配置（满分</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分）</w:t>
            </w:r>
          </w:p>
          <w:p w14:paraId="209D7B3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eastAsia="zh-CN"/>
              </w:rPr>
              <w:t>针对本项目拟投入的维保服务团队人员进行评分：</w:t>
            </w:r>
          </w:p>
          <w:p w14:paraId="68A32272">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lang w:eastAsia="zh-CN"/>
              </w:rPr>
              <w:t>人员数量要求：</w:t>
            </w:r>
          </w:p>
          <w:p w14:paraId="0841A35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eastAsia="zh-CN"/>
              </w:rPr>
              <w:t>拟投入的维保服务团队总人数不少于5人</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lang w:eastAsia="zh-CN"/>
              </w:rPr>
              <w:t>，得</w:t>
            </w:r>
            <w:r>
              <w:rPr>
                <w:rFonts w:hint="eastAsia" w:ascii="宋体"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分，此项满分</w:t>
            </w:r>
            <w:r>
              <w:rPr>
                <w:rFonts w:hint="eastAsia" w:ascii="宋体"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分。</w:t>
            </w:r>
          </w:p>
          <w:p w14:paraId="0B592ACE">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人员资质要求：</w:t>
            </w:r>
          </w:p>
          <w:p w14:paraId="6D94F4A7">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lang w:eastAsia="zh-CN"/>
              </w:rPr>
              <w:t>维保服务总协调1人：</w:t>
            </w:r>
            <w:r>
              <w:rPr>
                <w:rFonts w:hint="eastAsia" w:ascii="Times New Roman" w:hAnsi="Times New Roman" w:cs="仿宋_GB2312"/>
                <w:color w:val="auto"/>
                <w:kern w:val="0"/>
                <w:sz w:val="24"/>
                <w:szCs w:val="24"/>
                <w:highlight w:val="none"/>
                <w:lang w:bidi="ar"/>
              </w:rPr>
              <w:t>具有高级</w:t>
            </w:r>
            <w:r>
              <w:rPr>
                <w:rFonts w:hint="eastAsia" w:cs="仿宋_GB2312"/>
                <w:color w:val="auto"/>
                <w:kern w:val="0"/>
                <w:sz w:val="24"/>
                <w:szCs w:val="24"/>
                <w:highlight w:val="none"/>
                <w:lang w:val="en-US" w:eastAsia="zh-CN" w:bidi="ar"/>
              </w:rPr>
              <w:t>及以上</w:t>
            </w:r>
            <w:r>
              <w:rPr>
                <w:rFonts w:hint="eastAsia" w:ascii="Times New Roman" w:hAnsi="Times New Roman" w:cs="仿宋_GB2312"/>
                <w:color w:val="auto"/>
                <w:kern w:val="0"/>
                <w:sz w:val="24"/>
                <w:szCs w:val="24"/>
                <w:highlight w:val="none"/>
                <w:lang w:bidi="ar"/>
              </w:rPr>
              <w:t>职称</w:t>
            </w:r>
            <w:r>
              <w:rPr>
                <w:rFonts w:hint="eastAsia" w:cs="仿宋_GB2312"/>
                <w:color w:val="auto"/>
                <w:kern w:val="0"/>
                <w:sz w:val="24"/>
                <w:szCs w:val="24"/>
                <w:highlight w:val="none"/>
                <w:lang w:val="en-US" w:eastAsia="zh-CN" w:bidi="ar"/>
              </w:rPr>
              <w:t>证书</w:t>
            </w:r>
            <w:r>
              <w:rPr>
                <w:rFonts w:hint="eastAsia" w:ascii="Times New Roman" w:hAnsi="Times New Roman" w:cs="仿宋_GB2312"/>
                <w:color w:val="auto"/>
                <w:kern w:val="0"/>
                <w:sz w:val="24"/>
                <w:szCs w:val="24"/>
                <w:highlight w:val="none"/>
                <w:lang w:bidi="ar"/>
              </w:rPr>
              <w:t>（职称方向须为计算机</w:t>
            </w:r>
            <w:r>
              <w:rPr>
                <w:rFonts w:hint="eastAsia" w:cs="仿宋_GB2312"/>
                <w:color w:val="auto"/>
                <w:kern w:val="0"/>
                <w:sz w:val="24"/>
                <w:szCs w:val="24"/>
                <w:highlight w:val="none"/>
                <w:lang w:val="en-US" w:eastAsia="zh-CN" w:bidi="ar"/>
              </w:rPr>
              <w:t>或</w:t>
            </w:r>
            <w:r>
              <w:rPr>
                <w:rFonts w:hint="eastAsia" w:ascii="Times New Roman" w:hAnsi="Times New Roman" w:cs="仿宋_GB2312"/>
                <w:color w:val="auto"/>
                <w:kern w:val="0"/>
                <w:sz w:val="24"/>
                <w:szCs w:val="24"/>
                <w:highlight w:val="none"/>
                <w:lang w:bidi="ar"/>
              </w:rPr>
              <w:t>电子信息方向）、系统集成项目管理工程师证书</w:t>
            </w:r>
            <w:r>
              <w:rPr>
                <w:rFonts w:hint="eastAsia" w:ascii="宋体" w:hAnsi="宋体" w:eastAsia="宋体" w:cs="宋体"/>
                <w:bCs/>
                <w:color w:val="auto"/>
                <w:kern w:val="21"/>
                <w:sz w:val="24"/>
                <w:szCs w:val="24"/>
                <w:highlight w:val="none"/>
                <w:lang w:eastAsia="zh-CN"/>
              </w:rPr>
              <w:t>；每有1个证书得1</w:t>
            </w:r>
            <w:r>
              <w:rPr>
                <w:rFonts w:hint="eastAsia" w:ascii="宋体" w:hAnsi="宋体" w:cs="宋体"/>
                <w:bCs/>
                <w:color w:val="auto"/>
                <w:kern w:val="21"/>
                <w:sz w:val="24"/>
                <w:szCs w:val="24"/>
                <w:highlight w:val="none"/>
                <w:lang w:val="en-US" w:eastAsia="zh-CN"/>
              </w:rPr>
              <w:t>.5</w:t>
            </w:r>
            <w:r>
              <w:rPr>
                <w:rFonts w:hint="eastAsia" w:ascii="宋体" w:hAnsi="宋体" w:eastAsia="宋体" w:cs="宋体"/>
                <w:bCs/>
                <w:color w:val="auto"/>
                <w:kern w:val="21"/>
                <w:sz w:val="24"/>
                <w:szCs w:val="24"/>
                <w:highlight w:val="none"/>
                <w:lang w:eastAsia="zh-CN"/>
              </w:rPr>
              <w:t>分，满分</w:t>
            </w:r>
            <w:r>
              <w:rPr>
                <w:rFonts w:hint="eastAsia" w:ascii="宋体"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lang w:eastAsia="zh-CN"/>
              </w:rPr>
              <w:t>分。</w:t>
            </w:r>
          </w:p>
          <w:p w14:paraId="3E38A39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维保技术负责人1人：具有高级</w:t>
            </w:r>
            <w:r>
              <w:rPr>
                <w:rFonts w:hint="eastAsia" w:ascii="宋体" w:hAnsi="宋体" w:eastAsia="宋体" w:cs="宋体"/>
                <w:bCs/>
                <w:color w:val="auto"/>
                <w:kern w:val="21"/>
                <w:sz w:val="24"/>
                <w:szCs w:val="24"/>
                <w:highlight w:val="none"/>
                <w:lang w:val="en-US" w:eastAsia="zh-CN"/>
              </w:rPr>
              <w:t>及以上</w:t>
            </w:r>
            <w:r>
              <w:rPr>
                <w:rFonts w:hint="eastAsia" w:ascii="宋体" w:hAnsi="宋体" w:eastAsia="宋体" w:cs="宋体"/>
                <w:bCs/>
                <w:color w:val="auto"/>
                <w:kern w:val="21"/>
                <w:sz w:val="24"/>
                <w:szCs w:val="24"/>
                <w:highlight w:val="none"/>
                <w:lang w:eastAsia="zh-CN"/>
              </w:rPr>
              <w:t>工程师职称证书（职称方向须为计算机</w:t>
            </w:r>
            <w:r>
              <w:rPr>
                <w:rFonts w:hint="eastAsia" w:ascii="宋体" w:hAnsi="宋体" w:cs="宋体"/>
                <w:bCs/>
                <w:color w:val="auto"/>
                <w:kern w:val="21"/>
                <w:sz w:val="24"/>
                <w:szCs w:val="24"/>
                <w:highlight w:val="none"/>
                <w:lang w:val="en-US" w:eastAsia="zh-CN"/>
              </w:rPr>
              <w:t>或</w:t>
            </w:r>
            <w:r>
              <w:rPr>
                <w:rFonts w:hint="eastAsia" w:ascii="宋体" w:hAnsi="宋体" w:eastAsia="宋体" w:cs="宋体"/>
                <w:bCs/>
                <w:color w:val="auto"/>
                <w:kern w:val="21"/>
                <w:sz w:val="24"/>
                <w:szCs w:val="24"/>
                <w:highlight w:val="none"/>
                <w:lang w:eastAsia="zh-CN"/>
              </w:rPr>
              <w:t>通信工程或电子信息方向）、信息系统项目管理师证书；每有1个证书得1</w:t>
            </w:r>
            <w:r>
              <w:rPr>
                <w:rFonts w:hint="eastAsia" w:ascii="宋体" w:hAnsi="宋体" w:cs="宋体"/>
                <w:bCs/>
                <w:color w:val="auto"/>
                <w:kern w:val="21"/>
                <w:sz w:val="24"/>
                <w:szCs w:val="24"/>
                <w:highlight w:val="none"/>
                <w:lang w:val="en-US" w:eastAsia="zh-CN"/>
              </w:rPr>
              <w:t>.5</w:t>
            </w:r>
            <w:r>
              <w:rPr>
                <w:rFonts w:hint="eastAsia" w:ascii="宋体" w:hAnsi="宋体" w:eastAsia="宋体" w:cs="宋体"/>
                <w:bCs/>
                <w:color w:val="auto"/>
                <w:kern w:val="21"/>
                <w:sz w:val="24"/>
                <w:szCs w:val="24"/>
                <w:highlight w:val="none"/>
                <w:lang w:eastAsia="zh-CN"/>
              </w:rPr>
              <w:t>分，满分</w:t>
            </w:r>
            <w:r>
              <w:rPr>
                <w:rFonts w:hint="eastAsia" w:ascii="宋体"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lang w:eastAsia="zh-CN"/>
              </w:rPr>
              <w:t>分。</w:t>
            </w:r>
          </w:p>
          <w:p w14:paraId="279CBDA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lang w:eastAsia="zh-CN"/>
              </w:rPr>
              <w:t>维保网络安全负责人1人：</w:t>
            </w:r>
            <w:r>
              <w:rPr>
                <w:rFonts w:hint="eastAsia" w:ascii="Times New Roman" w:hAnsi="Times New Roman" w:cs="仿宋_GB2312"/>
                <w:color w:val="auto"/>
                <w:kern w:val="0"/>
                <w:sz w:val="24"/>
                <w:szCs w:val="24"/>
                <w:highlight w:val="none"/>
                <w:lang w:bidi="ar"/>
              </w:rPr>
              <w:t>具有</w:t>
            </w:r>
            <w:r>
              <w:rPr>
                <w:rFonts w:ascii="Times New Roman" w:hAnsi="Times New Roman" w:cs="仿宋_GB2312"/>
                <w:color w:val="auto"/>
                <w:kern w:val="0"/>
                <w:sz w:val="24"/>
                <w:szCs w:val="24"/>
                <w:highlight w:val="none"/>
                <w:lang w:bidi="ar"/>
              </w:rPr>
              <w:t>信息安全保障人员认证证书（CISAW）认证、</w:t>
            </w:r>
            <w:r>
              <w:rPr>
                <w:rFonts w:hint="eastAsia" w:ascii="Times New Roman" w:hAnsi="Times New Roman" w:cs="仿宋_GB2312"/>
                <w:color w:val="auto"/>
                <w:kern w:val="0"/>
                <w:sz w:val="24"/>
                <w:szCs w:val="24"/>
                <w:highlight w:val="none"/>
                <w:lang w:bidi="ar"/>
              </w:rPr>
              <w:t>信息安全管理工程师</w:t>
            </w:r>
            <w:r>
              <w:rPr>
                <w:rFonts w:hint="eastAsia" w:ascii="Times New Roman" w:hAnsi="Times New Roman" w:cs="仿宋_GB2312"/>
                <w:color w:val="auto"/>
                <w:kern w:val="0"/>
                <w:sz w:val="24"/>
                <w:szCs w:val="24"/>
                <w:highlight w:val="none"/>
                <w:lang w:val="en-US" w:eastAsia="zh-CN" w:bidi="ar"/>
              </w:rPr>
              <w:t>证书</w:t>
            </w:r>
            <w:r>
              <w:rPr>
                <w:rFonts w:hint="eastAsia" w:ascii="宋体" w:hAnsi="宋体" w:eastAsia="宋体" w:cs="宋体"/>
                <w:bCs/>
                <w:color w:val="auto"/>
                <w:kern w:val="21"/>
                <w:sz w:val="24"/>
                <w:szCs w:val="24"/>
                <w:highlight w:val="none"/>
                <w:lang w:eastAsia="zh-CN"/>
              </w:rPr>
              <w:t>；每有1个证书得1分，满分2分。</w:t>
            </w:r>
          </w:p>
          <w:p w14:paraId="4AA80632">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lang w:eastAsia="zh-CN"/>
              </w:rPr>
              <w:t>维保服务团队成员：</w:t>
            </w:r>
          </w:p>
          <w:p w14:paraId="5D12AE38">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lang w:eastAsia="zh-CN"/>
              </w:rPr>
              <w:t>①注册信息安全专业人员（CISP）证书，每有1个证书得1分，满分</w:t>
            </w:r>
            <w:r>
              <w:rPr>
                <w:rFonts w:hint="eastAsia" w:ascii="宋体"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分。</w:t>
            </w:r>
          </w:p>
          <w:p w14:paraId="296B45E8">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注：以上人员不</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复用，须提供服务团队人员明细表、相关证书及响应文件递交截止时间前半年内任意1个月供应商为其依法缴纳的有效社保证明或劳动合同复印件。以上材料须加盖供应商公章。</w:t>
            </w:r>
          </w:p>
        </w:tc>
        <w:tc>
          <w:tcPr>
            <w:tcW w:w="590" w:type="pct"/>
            <w:noWrap w:val="0"/>
            <w:vAlign w:val="center"/>
          </w:tcPr>
          <w:p w14:paraId="4CC1FDFB">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14:paraId="2B4B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2109E9C6">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58FFCD16">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011A2EDC">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一、信誉实力（满分</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分）</w:t>
            </w:r>
          </w:p>
          <w:p w14:paraId="10FDFCE0">
            <w:pPr>
              <w:pStyle w:val="18"/>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供应商具备信息系统建设和服务能力等级证书（CS2级及以上）、ITSS信息技术服务运行维护标准符合性证书（</w:t>
            </w:r>
            <w:r>
              <w:rPr>
                <w:rFonts w:hint="eastAsia" w:ascii="宋体" w:hAnsi="宋体" w:eastAsia="宋体" w:cs="宋体"/>
                <w:bCs/>
                <w:color w:val="auto"/>
                <w:kern w:val="21"/>
                <w:sz w:val="24"/>
                <w:szCs w:val="24"/>
                <w:highlight w:val="none"/>
                <w:lang w:val="en-US" w:eastAsia="zh-CN"/>
              </w:rPr>
              <w:t>二</w:t>
            </w:r>
            <w:r>
              <w:rPr>
                <w:rFonts w:hint="eastAsia" w:ascii="宋体" w:hAnsi="宋体" w:eastAsia="宋体" w:cs="宋体"/>
                <w:bCs/>
                <w:color w:val="auto"/>
                <w:kern w:val="21"/>
                <w:sz w:val="24"/>
                <w:szCs w:val="24"/>
                <w:highlight w:val="none"/>
              </w:rPr>
              <w:t>级及以上）的，每有一个证书得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val="en-US" w:eastAsia="zh-CN"/>
              </w:rPr>
              <w:t>本项</w:t>
            </w:r>
            <w:r>
              <w:rPr>
                <w:rFonts w:hint="eastAsia" w:ascii="宋体" w:hAnsi="宋体" w:eastAsia="宋体" w:cs="宋体"/>
                <w:bCs/>
                <w:color w:val="auto"/>
                <w:kern w:val="21"/>
                <w:sz w:val="24"/>
                <w:szCs w:val="24"/>
                <w:highlight w:val="none"/>
              </w:rPr>
              <w:t>满分</w:t>
            </w:r>
            <w:r>
              <w:rPr>
                <w:rFonts w:hint="eastAsia" w:hAnsi="宋体" w:cs="宋体"/>
                <w:bCs/>
                <w:color w:val="auto"/>
                <w:kern w:val="21"/>
                <w:sz w:val="24"/>
                <w:szCs w:val="24"/>
                <w:highlight w:val="none"/>
                <w:lang w:val="en-US" w:eastAsia="zh-CN"/>
              </w:rPr>
              <w:t>6</w:t>
            </w:r>
            <w:r>
              <w:rPr>
                <w:rFonts w:hint="eastAsia" w:ascii="宋体" w:hAnsi="宋体" w:eastAsia="宋体" w:cs="宋体"/>
                <w:bCs/>
                <w:color w:val="auto"/>
                <w:kern w:val="21"/>
                <w:sz w:val="24"/>
                <w:szCs w:val="24"/>
                <w:highlight w:val="none"/>
              </w:rPr>
              <w:t>分。</w:t>
            </w:r>
          </w:p>
          <w:p w14:paraId="49B9F59A">
            <w:pPr>
              <w:pStyle w:val="18"/>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供应商具备ISO27017云服务系统运维的信息安全管理活动证书、CCRC信息安全服务资质-信息系统安全集成资质二级及以上证书、CCRC信息安全服务资质-信息系统安全运维服务资质二级及以上证书的，每有一个证书得2分，</w:t>
            </w:r>
            <w:r>
              <w:rPr>
                <w:rFonts w:hint="eastAsia" w:ascii="宋体" w:hAnsi="宋体" w:eastAsia="宋体" w:cs="宋体"/>
                <w:bCs/>
                <w:color w:val="auto"/>
                <w:kern w:val="21"/>
                <w:sz w:val="24"/>
                <w:szCs w:val="24"/>
                <w:highlight w:val="none"/>
                <w:lang w:val="en-US" w:eastAsia="zh-CN"/>
              </w:rPr>
              <w:t>本项</w:t>
            </w:r>
            <w:r>
              <w:rPr>
                <w:rFonts w:hint="eastAsia" w:ascii="宋体" w:hAnsi="宋体" w:eastAsia="宋体" w:cs="宋体"/>
                <w:bCs/>
                <w:color w:val="auto"/>
                <w:kern w:val="21"/>
                <w:sz w:val="24"/>
                <w:szCs w:val="24"/>
                <w:highlight w:val="none"/>
              </w:rPr>
              <w:t>满分6分。</w:t>
            </w:r>
          </w:p>
          <w:p w14:paraId="4C24243E">
            <w:pPr>
              <w:pStyle w:val="18"/>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供应商具有ISO22301业务连续性管理体系认证证书的得</w:t>
            </w: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val="en-US" w:eastAsia="zh-CN"/>
              </w:rPr>
              <w:t>本项</w:t>
            </w:r>
            <w:r>
              <w:rPr>
                <w:rFonts w:hint="eastAsia" w:ascii="宋体" w:hAnsi="宋体" w:eastAsia="宋体" w:cs="宋体"/>
                <w:bCs/>
                <w:color w:val="auto"/>
                <w:kern w:val="21"/>
                <w:sz w:val="24"/>
                <w:szCs w:val="24"/>
                <w:highlight w:val="none"/>
              </w:rPr>
              <w:t>满分</w:t>
            </w: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分。</w:t>
            </w:r>
          </w:p>
          <w:p w14:paraId="1E6097E6">
            <w:pPr>
              <w:pStyle w:val="18"/>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注：须提供有效期内的证书复印件并加盖供应商公章，否则不予计分。</w:t>
            </w:r>
          </w:p>
          <w:p w14:paraId="30464E57">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二、业绩（满分</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5DA152DB">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供应商自202</w:t>
            </w: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年</w:t>
            </w:r>
            <w:r>
              <w:rPr>
                <w:rFonts w:hint="eastAsia" w:ascii="宋体" w:hAnsi="宋体" w:eastAsia="宋体" w:cs="宋体"/>
                <w:bCs/>
                <w:color w:val="auto"/>
                <w:kern w:val="21"/>
                <w:sz w:val="24"/>
                <w:szCs w:val="24"/>
                <w:highlight w:val="none"/>
                <w:lang w:val="en-US" w:eastAsia="zh-CN"/>
              </w:rPr>
              <w:t>7</w:t>
            </w:r>
            <w:r>
              <w:rPr>
                <w:rFonts w:hint="eastAsia" w:ascii="宋体" w:hAnsi="宋体" w:eastAsia="宋体" w:cs="宋体"/>
                <w:bCs/>
                <w:color w:val="auto"/>
                <w:kern w:val="21"/>
                <w:sz w:val="24"/>
                <w:szCs w:val="24"/>
                <w:highlight w:val="none"/>
              </w:rPr>
              <w:t>月以来（以合同签订时间为准）的类似合同业绩，每提供一个得</w:t>
            </w: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分，最高</w:t>
            </w:r>
            <w:r>
              <w:rPr>
                <w:rFonts w:hint="eastAsia" w:hAnsi="宋体" w:cs="宋体"/>
                <w:bCs/>
                <w:color w:val="auto"/>
                <w:kern w:val="21"/>
                <w:sz w:val="24"/>
                <w:szCs w:val="24"/>
                <w:highlight w:val="none"/>
                <w:lang w:val="en-US" w:eastAsia="zh-CN"/>
              </w:rPr>
              <w:t>6</w:t>
            </w:r>
            <w:r>
              <w:rPr>
                <w:rFonts w:hint="eastAsia" w:ascii="宋体" w:hAnsi="宋体" w:eastAsia="宋体" w:cs="宋体"/>
                <w:bCs/>
                <w:color w:val="auto"/>
                <w:kern w:val="21"/>
                <w:sz w:val="24"/>
                <w:szCs w:val="24"/>
                <w:highlight w:val="none"/>
              </w:rPr>
              <w:t>分。</w:t>
            </w:r>
          </w:p>
          <w:p w14:paraId="4CA7976E">
            <w:pPr>
              <w:pStyle w:val="18"/>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21"/>
                <w:sz w:val="24"/>
                <w:szCs w:val="24"/>
                <w:highlight w:val="none"/>
              </w:rPr>
              <w:t>注：以有效的合同或中标通知书复印件为准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tc>
        <w:tc>
          <w:tcPr>
            <w:tcW w:w="590" w:type="pct"/>
            <w:noWrap w:val="0"/>
            <w:vAlign w:val="center"/>
          </w:tcPr>
          <w:p w14:paraId="29C73388">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val="en-US" w:eastAsia="zh-CN"/>
              </w:rPr>
              <w:t>0</w:t>
            </w:r>
            <w:r>
              <w:rPr>
                <w:rFonts w:hint="eastAsia" w:ascii="宋体" w:hAnsi="宋体" w:eastAsia="宋体" w:cs="宋体"/>
                <w:bCs/>
                <w:color w:val="auto"/>
                <w:kern w:val="21"/>
                <w:sz w:val="24"/>
                <w:szCs w:val="24"/>
                <w:highlight w:val="none"/>
              </w:rPr>
              <w:t>分</w:t>
            </w:r>
          </w:p>
        </w:tc>
      </w:tr>
      <w:tr w14:paraId="2045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34676191">
            <w:pPr>
              <w:pStyle w:val="18"/>
              <w:keepNext w:val="0"/>
              <w:keepLines w:val="0"/>
              <w:pageBreakBefore w:val="0"/>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568517A6">
      <w:pPr>
        <w:spacing w:line="420" w:lineRule="exact"/>
        <w:ind w:firstLine="480" w:firstLineChars="200"/>
        <w:rPr>
          <w:rFonts w:ascii="宋体" w:hAnsi="宋体" w:cs="宋体"/>
          <w:color w:val="auto"/>
          <w:kern w:val="21"/>
          <w:sz w:val="24"/>
          <w:highlight w:val="none"/>
        </w:rPr>
      </w:pPr>
      <w:bookmarkStart w:id="73"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0C4677DA">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42F69B88">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5C180EB">
      <w:pPr>
        <w:pStyle w:val="3"/>
        <w:spacing w:before="0" w:after="0" w:line="360" w:lineRule="auto"/>
        <w:ind w:firstLine="643" w:firstLineChars="200"/>
        <w:jc w:val="center"/>
        <w:rPr>
          <w:rFonts w:ascii="宋体" w:hAnsi="宋体" w:cs="宋体"/>
          <w:bCs w:val="0"/>
          <w:color w:val="auto"/>
          <w:kern w:val="21"/>
          <w:highlight w:val="none"/>
        </w:rPr>
      </w:pPr>
      <w:bookmarkStart w:id="74" w:name="_Toc28989"/>
      <w:r>
        <w:rPr>
          <w:rFonts w:hint="eastAsia" w:ascii="宋体" w:hAnsi="宋体" w:cs="宋体"/>
          <w:bCs w:val="0"/>
          <w:color w:val="auto"/>
          <w:kern w:val="21"/>
          <w:highlight w:val="none"/>
        </w:rPr>
        <w:br w:type="page"/>
      </w:r>
      <w:bookmarkStart w:id="75"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73"/>
      <w:bookmarkEnd w:id="74"/>
      <w:bookmarkEnd w:id="75"/>
    </w:p>
    <w:p w14:paraId="436792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4652E24F">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671EB0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1AE2929B">
      <w:pPr>
        <w:pStyle w:val="82"/>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4ABB5CD5">
      <w:pPr>
        <w:pStyle w:val="82"/>
        <w:spacing w:before="0"/>
        <w:ind w:firstLine="420"/>
        <w:rPr>
          <w:rFonts w:ascii="宋体" w:hAnsi="宋体" w:cs="宋体"/>
          <w:color w:val="auto"/>
          <w:kern w:val="21"/>
          <w:sz w:val="21"/>
          <w:szCs w:val="24"/>
          <w:highlight w:val="none"/>
        </w:rPr>
      </w:pPr>
    </w:p>
    <w:p w14:paraId="3A093A5D">
      <w:pPr>
        <w:pStyle w:val="3"/>
        <w:spacing w:before="0" w:after="0" w:line="360" w:lineRule="auto"/>
        <w:ind w:firstLine="643" w:firstLineChars="200"/>
        <w:jc w:val="center"/>
        <w:rPr>
          <w:rFonts w:ascii="宋体" w:hAnsi="宋体" w:cs="宋体"/>
          <w:bCs w:val="0"/>
          <w:color w:val="auto"/>
          <w:kern w:val="21"/>
          <w:highlight w:val="none"/>
        </w:rPr>
      </w:pPr>
      <w:bookmarkStart w:id="76" w:name="_Toc80205936"/>
      <w:bookmarkStart w:id="77" w:name="_Toc2526"/>
      <w:bookmarkStart w:id="78" w:name="_Toc25024"/>
      <w:r>
        <w:rPr>
          <w:rFonts w:hint="eastAsia" w:ascii="宋体" w:hAnsi="宋体" w:cs="宋体"/>
          <w:bCs w:val="0"/>
          <w:color w:val="auto"/>
          <w:kern w:val="21"/>
          <w:highlight w:val="none"/>
        </w:rPr>
        <w:t>第三节 评审过程的保密与录像</w:t>
      </w:r>
      <w:bookmarkEnd w:id="76"/>
      <w:bookmarkEnd w:id="77"/>
      <w:bookmarkEnd w:id="78"/>
    </w:p>
    <w:p w14:paraId="79377A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156B1514">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26D1475">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45440E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428FE9E3">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5DEED8C1">
      <w:pPr>
        <w:keepNext/>
        <w:keepLines/>
        <w:spacing w:line="416" w:lineRule="auto"/>
        <w:jc w:val="center"/>
        <w:rPr>
          <w:rFonts w:ascii="宋体" w:hAnsi="宋体" w:cs="宋体"/>
          <w:color w:val="auto"/>
          <w:kern w:val="21"/>
          <w:highlight w:val="none"/>
        </w:rPr>
      </w:pPr>
    </w:p>
    <w:p w14:paraId="37629F14">
      <w:pPr>
        <w:keepNext/>
        <w:keepLines/>
        <w:spacing w:line="416" w:lineRule="auto"/>
        <w:jc w:val="center"/>
        <w:rPr>
          <w:rFonts w:ascii="宋体" w:hAnsi="宋体" w:cs="宋体"/>
          <w:color w:val="auto"/>
          <w:kern w:val="21"/>
          <w:highlight w:val="none"/>
        </w:rPr>
      </w:pPr>
    </w:p>
    <w:p w14:paraId="216AA42C">
      <w:pPr>
        <w:keepNext/>
        <w:keepLines/>
        <w:spacing w:line="416" w:lineRule="auto"/>
        <w:jc w:val="center"/>
        <w:rPr>
          <w:rFonts w:ascii="宋体" w:hAnsi="宋体" w:cs="宋体"/>
          <w:color w:val="auto"/>
          <w:kern w:val="21"/>
          <w:highlight w:val="none"/>
        </w:rPr>
      </w:pPr>
    </w:p>
    <w:p w14:paraId="17C3349C">
      <w:pPr>
        <w:keepNext/>
        <w:keepLines/>
        <w:spacing w:line="416" w:lineRule="auto"/>
        <w:jc w:val="center"/>
        <w:rPr>
          <w:rFonts w:ascii="宋体" w:hAnsi="宋体" w:cs="宋体"/>
          <w:color w:val="auto"/>
          <w:kern w:val="21"/>
          <w:highlight w:val="none"/>
        </w:rPr>
      </w:pPr>
    </w:p>
    <w:p w14:paraId="261FB953">
      <w:pPr>
        <w:keepNext/>
        <w:keepLines/>
        <w:spacing w:line="416" w:lineRule="auto"/>
        <w:jc w:val="center"/>
        <w:rPr>
          <w:rFonts w:ascii="宋体" w:hAnsi="宋体" w:cs="宋体"/>
          <w:color w:val="auto"/>
          <w:kern w:val="21"/>
          <w:highlight w:val="none"/>
        </w:rPr>
      </w:pPr>
    </w:p>
    <w:p w14:paraId="74570BD3">
      <w:pPr>
        <w:pStyle w:val="2"/>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79" w:name="_Toc31548"/>
      <w:bookmarkStart w:id="80" w:name="_Toc23951"/>
      <w:r>
        <w:rPr>
          <w:rFonts w:hint="eastAsia" w:ascii="宋体" w:hAnsi="宋体" w:cs="宋体"/>
          <w:color w:val="auto"/>
          <w:kern w:val="21"/>
          <w:highlight w:val="none"/>
        </w:rPr>
        <w:t>第五章 响应文件格式</w:t>
      </w:r>
      <w:bookmarkEnd w:id="79"/>
      <w:bookmarkEnd w:id="80"/>
    </w:p>
    <w:p w14:paraId="79D0DB26">
      <w:pPr>
        <w:pStyle w:val="3"/>
        <w:jc w:val="center"/>
        <w:rPr>
          <w:rFonts w:ascii="宋体" w:hAnsi="宋体" w:cs="宋体"/>
          <w:bCs w:val="0"/>
          <w:color w:val="auto"/>
          <w:kern w:val="21"/>
          <w:highlight w:val="none"/>
        </w:rPr>
      </w:pPr>
      <w:bookmarkStart w:id="81" w:name="_Toc80205938"/>
      <w:bookmarkStart w:id="82" w:name="_Toc7051"/>
      <w:bookmarkStart w:id="83" w:name="_Toc18318"/>
      <w:r>
        <w:rPr>
          <w:rFonts w:hint="eastAsia" w:ascii="宋体" w:hAnsi="宋体" w:cs="宋体"/>
          <w:bCs w:val="0"/>
          <w:color w:val="auto"/>
          <w:kern w:val="21"/>
          <w:highlight w:val="none"/>
        </w:rPr>
        <w:t>第一节 封面格式</w:t>
      </w:r>
      <w:bookmarkEnd w:id="81"/>
      <w:bookmarkEnd w:id="82"/>
      <w:bookmarkEnd w:id="83"/>
    </w:p>
    <w:p w14:paraId="7EE1B1AE">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42A54DA2">
      <w:pPr>
        <w:snapToGrid w:val="0"/>
        <w:spacing w:before="120" w:beforeLines="50" w:after="50"/>
        <w:rPr>
          <w:rFonts w:ascii="宋体" w:hAnsi="宋体" w:cs="宋体"/>
          <w:color w:val="auto"/>
          <w:kern w:val="21"/>
          <w:sz w:val="24"/>
          <w:szCs w:val="20"/>
          <w:highlight w:val="none"/>
        </w:rPr>
      </w:pPr>
    </w:p>
    <w:p w14:paraId="4D28C239">
      <w:pPr>
        <w:snapToGrid w:val="0"/>
        <w:spacing w:before="120" w:beforeLines="50" w:after="50"/>
        <w:jc w:val="center"/>
        <w:rPr>
          <w:rFonts w:ascii="宋体" w:hAnsi="宋体" w:cs="宋体"/>
          <w:bCs/>
          <w:color w:val="auto"/>
          <w:kern w:val="21"/>
          <w:sz w:val="24"/>
          <w:szCs w:val="20"/>
          <w:highlight w:val="none"/>
        </w:rPr>
      </w:pPr>
    </w:p>
    <w:p w14:paraId="1059E5DE">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21D45B84">
      <w:pPr>
        <w:snapToGrid w:val="0"/>
        <w:spacing w:before="120" w:beforeLines="50" w:after="50"/>
        <w:rPr>
          <w:rFonts w:ascii="宋体" w:hAnsi="宋体" w:cs="宋体"/>
          <w:bCs/>
          <w:color w:val="auto"/>
          <w:kern w:val="21"/>
          <w:sz w:val="24"/>
          <w:szCs w:val="20"/>
          <w:highlight w:val="none"/>
        </w:rPr>
      </w:pPr>
    </w:p>
    <w:p w14:paraId="3AC2BCB3">
      <w:pPr>
        <w:snapToGrid w:val="0"/>
        <w:spacing w:before="120" w:beforeLines="50" w:after="50"/>
        <w:rPr>
          <w:rFonts w:ascii="宋体" w:hAnsi="宋体" w:cs="宋体"/>
          <w:bCs/>
          <w:color w:val="auto"/>
          <w:kern w:val="21"/>
          <w:sz w:val="24"/>
          <w:szCs w:val="20"/>
          <w:highlight w:val="none"/>
        </w:rPr>
      </w:pPr>
    </w:p>
    <w:p w14:paraId="1A35DFA4">
      <w:pPr>
        <w:snapToGrid w:val="0"/>
        <w:spacing w:before="120" w:beforeLines="50" w:after="50"/>
        <w:rPr>
          <w:rFonts w:ascii="宋体" w:hAnsi="宋体" w:cs="宋体"/>
          <w:bCs/>
          <w:color w:val="auto"/>
          <w:kern w:val="21"/>
          <w:sz w:val="32"/>
          <w:szCs w:val="32"/>
          <w:highlight w:val="none"/>
        </w:rPr>
      </w:pPr>
    </w:p>
    <w:p w14:paraId="474525A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582DD905">
      <w:pPr>
        <w:snapToGrid w:val="0"/>
        <w:spacing w:before="120" w:beforeLines="50" w:after="50"/>
        <w:ind w:firstLine="480" w:firstLineChars="150"/>
        <w:rPr>
          <w:rFonts w:ascii="宋体" w:hAnsi="宋体" w:cs="宋体"/>
          <w:bCs/>
          <w:color w:val="auto"/>
          <w:kern w:val="21"/>
          <w:sz w:val="32"/>
          <w:szCs w:val="32"/>
          <w:highlight w:val="none"/>
        </w:rPr>
      </w:pPr>
    </w:p>
    <w:p w14:paraId="3A8B476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1C3D86C5">
      <w:pPr>
        <w:snapToGrid w:val="0"/>
        <w:spacing w:before="120" w:beforeLines="50" w:after="50"/>
        <w:ind w:firstLine="480" w:firstLineChars="150"/>
        <w:rPr>
          <w:rFonts w:ascii="宋体" w:hAnsi="宋体" w:cs="宋体"/>
          <w:bCs/>
          <w:color w:val="auto"/>
          <w:kern w:val="21"/>
          <w:sz w:val="32"/>
          <w:szCs w:val="32"/>
          <w:highlight w:val="none"/>
        </w:rPr>
      </w:pPr>
    </w:p>
    <w:p w14:paraId="65151409">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49CC34CB">
      <w:pPr>
        <w:snapToGrid w:val="0"/>
        <w:spacing w:before="120" w:beforeLines="50" w:after="50"/>
        <w:rPr>
          <w:rFonts w:ascii="宋体" w:hAnsi="宋体" w:cs="宋体"/>
          <w:bCs/>
          <w:color w:val="auto"/>
          <w:kern w:val="21"/>
          <w:sz w:val="32"/>
          <w:szCs w:val="32"/>
          <w:highlight w:val="none"/>
        </w:rPr>
      </w:pPr>
    </w:p>
    <w:p w14:paraId="438C03B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9D0298A">
      <w:pPr>
        <w:snapToGrid w:val="0"/>
        <w:spacing w:before="120" w:beforeLines="50" w:after="50"/>
        <w:rPr>
          <w:rFonts w:ascii="宋体" w:hAnsi="宋体" w:cs="宋体"/>
          <w:bCs/>
          <w:color w:val="auto"/>
          <w:kern w:val="21"/>
          <w:sz w:val="32"/>
          <w:szCs w:val="32"/>
          <w:highlight w:val="none"/>
        </w:rPr>
      </w:pPr>
    </w:p>
    <w:p w14:paraId="44A33373">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44143711">
      <w:pPr>
        <w:snapToGrid w:val="0"/>
        <w:spacing w:before="120" w:beforeLines="50" w:after="50"/>
        <w:ind w:firstLine="5440" w:firstLineChars="1700"/>
        <w:jc w:val="center"/>
        <w:rPr>
          <w:rFonts w:ascii="宋体" w:hAnsi="宋体" w:cs="宋体"/>
          <w:bCs/>
          <w:color w:val="auto"/>
          <w:kern w:val="21"/>
          <w:sz w:val="32"/>
          <w:szCs w:val="32"/>
          <w:highlight w:val="none"/>
        </w:rPr>
      </w:pPr>
    </w:p>
    <w:p w14:paraId="32BEF904">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24B6FC69">
      <w:pPr>
        <w:rPr>
          <w:rFonts w:ascii="宋体" w:hAnsi="宋体" w:cs="宋体"/>
          <w:color w:val="auto"/>
          <w:kern w:val="21"/>
          <w:highlight w:val="none"/>
        </w:rPr>
        <w:sectPr>
          <w:pgSz w:w="11911" w:h="16838"/>
          <w:pgMar w:top="1440" w:right="1440" w:bottom="1440" w:left="1440" w:header="720" w:footer="720" w:gutter="0"/>
          <w:cols w:space="720" w:num="1"/>
        </w:sectPr>
      </w:pPr>
    </w:p>
    <w:p w14:paraId="0ADE7921">
      <w:pPr>
        <w:pStyle w:val="3"/>
        <w:jc w:val="center"/>
        <w:rPr>
          <w:rFonts w:ascii="宋体" w:hAnsi="宋体" w:cs="宋体"/>
          <w:bCs w:val="0"/>
          <w:color w:val="auto"/>
          <w:kern w:val="21"/>
          <w:highlight w:val="none"/>
        </w:rPr>
      </w:pPr>
      <w:bookmarkStart w:id="84" w:name="_Toc22661"/>
      <w:bookmarkStart w:id="85" w:name="_Toc80205939"/>
      <w:bookmarkStart w:id="86" w:name="_Toc16652"/>
      <w:r>
        <w:rPr>
          <w:rFonts w:hint="eastAsia" w:ascii="宋体" w:hAnsi="宋体" w:cs="宋体"/>
          <w:bCs w:val="0"/>
          <w:color w:val="auto"/>
          <w:kern w:val="21"/>
          <w:highlight w:val="none"/>
        </w:rPr>
        <w:t>第二节 资格证明文件格式</w:t>
      </w:r>
      <w:bookmarkEnd w:id="84"/>
      <w:bookmarkEnd w:id="85"/>
      <w:bookmarkEnd w:id="86"/>
    </w:p>
    <w:p w14:paraId="3329357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7727056A">
      <w:pPr>
        <w:snapToGrid w:val="0"/>
        <w:spacing w:before="120" w:beforeLines="50" w:after="50"/>
        <w:rPr>
          <w:rFonts w:ascii="宋体" w:hAnsi="宋体" w:cs="宋体"/>
          <w:color w:val="auto"/>
          <w:kern w:val="21"/>
          <w:sz w:val="24"/>
          <w:szCs w:val="20"/>
          <w:highlight w:val="none"/>
        </w:rPr>
      </w:pPr>
    </w:p>
    <w:p w14:paraId="68D7A08E">
      <w:pPr>
        <w:snapToGrid w:val="0"/>
        <w:spacing w:before="120" w:beforeLines="50" w:after="50"/>
        <w:rPr>
          <w:rFonts w:ascii="宋体" w:hAnsi="宋体" w:cs="宋体"/>
          <w:color w:val="auto"/>
          <w:kern w:val="21"/>
          <w:sz w:val="24"/>
          <w:szCs w:val="20"/>
          <w:highlight w:val="none"/>
        </w:rPr>
      </w:pPr>
    </w:p>
    <w:p w14:paraId="1D40AE3D">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40299B65">
      <w:pPr>
        <w:snapToGrid w:val="0"/>
        <w:spacing w:before="120" w:beforeLines="50" w:after="50"/>
        <w:rPr>
          <w:rFonts w:ascii="宋体" w:hAnsi="宋体" w:cs="宋体"/>
          <w:bCs/>
          <w:color w:val="auto"/>
          <w:kern w:val="21"/>
          <w:sz w:val="24"/>
          <w:szCs w:val="20"/>
          <w:highlight w:val="none"/>
        </w:rPr>
      </w:pPr>
    </w:p>
    <w:p w14:paraId="358E3FDA">
      <w:pPr>
        <w:snapToGrid w:val="0"/>
        <w:spacing w:before="120" w:beforeLines="50" w:after="50"/>
        <w:rPr>
          <w:rFonts w:ascii="宋体" w:hAnsi="宋体" w:cs="宋体"/>
          <w:bCs/>
          <w:color w:val="auto"/>
          <w:kern w:val="21"/>
          <w:sz w:val="24"/>
          <w:szCs w:val="20"/>
          <w:highlight w:val="none"/>
        </w:rPr>
      </w:pPr>
    </w:p>
    <w:p w14:paraId="6301CC9F">
      <w:pPr>
        <w:snapToGrid w:val="0"/>
        <w:spacing w:before="120" w:beforeLines="50" w:after="50"/>
        <w:rPr>
          <w:rFonts w:ascii="宋体" w:hAnsi="宋体" w:cs="宋体"/>
          <w:bCs/>
          <w:color w:val="auto"/>
          <w:kern w:val="21"/>
          <w:sz w:val="24"/>
          <w:szCs w:val="20"/>
          <w:highlight w:val="none"/>
        </w:rPr>
      </w:pPr>
    </w:p>
    <w:p w14:paraId="431D11DD">
      <w:pPr>
        <w:snapToGrid w:val="0"/>
        <w:spacing w:before="120" w:beforeLines="50" w:after="50"/>
        <w:rPr>
          <w:rFonts w:ascii="宋体" w:hAnsi="宋体" w:cs="宋体"/>
          <w:bCs/>
          <w:color w:val="auto"/>
          <w:kern w:val="21"/>
          <w:sz w:val="24"/>
          <w:szCs w:val="20"/>
          <w:highlight w:val="none"/>
        </w:rPr>
      </w:pPr>
    </w:p>
    <w:p w14:paraId="68CD888B">
      <w:pPr>
        <w:snapToGrid w:val="0"/>
        <w:spacing w:before="120" w:beforeLines="50" w:after="50"/>
        <w:rPr>
          <w:rFonts w:ascii="宋体" w:hAnsi="宋体" w:cs="宋体"/>
          <w:bCs/>
          <w:color w:val="auto"/>
          <w:kern w:val="21"/>
          <w:sz w:val="24"/>
          <w:szCs w:val="20"/>
          <w:highlight w:val="none"/>
        </w:rPr>
      </w:pPr>
    </w:p>
    <w:p w14:paraId="1A9A0323">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52BAFBE2">
      <w:pPr>
        <w:snapToGrid w:val="0"/>
        <w:spacing w:before="120" w:beforeLines="50" w:after="50"/>
        <w:ind w:firstLine="720" w:firstLineChars="225"/>
        <w:rPr>
          <w:rFonts w:ascii="宋体" w:hAnsi="宋体" w:cs="宋体"/>
          <w:bCs/>
          <w:color w:val="auto"/>
          <w:kern w:val="21"/>
          <w:sz w:val="32"/>
          <w:szCs w:val="32"/>
          <w:highlight w:val="none"/>
        </w:rPr>
      </w:pPr>
    </w:p>
    <w:p w14:paraId="742B4EA5">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599CB2F0">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7F3CCE3B">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5922243D">
      <w:pPr>
        <w:snapToGrid w:val="0"/>
        <w:spacing w:before="120" w:beforeLines="50" w:after="50"/>
        <w:ind w:firstLine="720" w:firstLineChars="225"/>
        <w:rPr>
          <w:rFonts w:ascii="宋体" w:hAnsi="宋体" w:cs="宋体"/>
          <w:bCs/>
          <w:color w:val="auto"/>
          <w:kern w:val="21"/>
          <w:sz w:val="32"/>
          <w:szCs w:val="32"/>
          <w:highlight w:val="none"/>
        </w:rPr>
      </w:pPr>
    </w:p>
    <w:p w14:paraId="523E3344">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607AAAD0">
      <w:pPr>
        <w:pStyle w:val="7"/>
        <w:snapToGrid w:val="0"/>
        <w:spacing w:before="50" w:after="50"/>
        <w:ind w:firstLine="720" w:firstLineChars="225"/>
        <w:rPr>
          <w:rFonts w:ascii="宋体" w:hAnsi="宋体" w:cs="宋体"/>
          <w:bCs/>
          <w:color w:val="auto"/>
          <w:kern w:val="21"/>
          <w:sz w:val="32"/>
          <w:szCs w:val="32"/>
          <w:highlight w:val="none"/>
        </w:rPr>
      </w:pPr>
    </w:p>
    <w:p w14:paraId="04EE79C7">
      <w:pPr>
        <w:pStyle w:val="7"/>
        <w:snapToGrid w:val="0"/>
        <w:spacing w:before="50" w:after="50"/>
        <w:ind w:firstLine="720" w:firstLineChars="225"/>
        <w:rPr>
          <w:rFonts w:ascii="宋体" w:hAnsi="宋体" w:cs="宋体"/>
          <w:bCs/>
          <w:color w:val="auto"/>
          <w:kern w:val="21"/>
          <w:sz w:val="32"/>
          <w:szCs w:val="32"/>
          <w:highlight w:val="none"/>
        </w:rPr>
      </w:pPr>
    </w:p>
    <w:p w14:paraId="22A70FD3">
      <w:pPr>
        <w:pStyle w:val="7"/>
        <w:snapToGrid w:val="0"/>
        <w:spacing w:before="50" w:after="50"/>
        <w:ind w:firstLine="720" w:firstLineChars="225"/>
        <w:rPr>
          <w:rFonts w:ascii="宋体" w:hAnsi="宋体" w:cs="宋体"/>
          <w:bCs/>
          <w:color w:val="auto"/>
          <w:kern w:val="21"/>
          <w:sz w:val="32"/>
          <w:szCs w:val="32"/>
          <w:highlight w:val="none"/>
        </w:rPr>
      </w:pPr>
    </w:p>
    <w:p w14:paraId="24FE202D">
      <w:pPr>
        <w:pStyle w:val="7"/>
        <w:snapToGrid w:val="0"/>
        <w:spacing w:before="50" w:after="50"/>
        <w:ind w:firstLine="1280" w:firstLineChars="400"/>
        <w:rPr>
          <w:rFonts w:ascii="宋体" w:hAnsi="宋体" w:cs="宋体"/>
          <w:bCs/>
          <w:color w:val="auto"/>
          <w:kern w:val="21"/>
          <w:sz w:val="32"/>
          <w:szCs w:val="32"/>
          <w:highlight w:val="none"/>
        </w:rPr>
      </w:pPr>
    </w:p>
    <w:p w14:paraId="4D778BE0">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6F9CED36">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1ABA634E">
      <w:pPr>
        <w:snapToGrid w:val="0"/>
        <w:spacing w:line="360" w:lineRule="auto"/>
        <w:rPr>
          <w:rFonts w:ascii="宋体" w:hAnsi="宋体" w:cs="宋体"/>
          <w:color w:val="auto"/>
          <w:kern w:val="21"/>
          <w:sz w:val="24"/>
          <w:highlight w:val="none"/>
        </w:rPr>
      </w:pPr>
    </w:p>
    <w:p w14:paraId="5DEC539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57C0AE40">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3BEB4887">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196564E5">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06B9EA63">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52BE1EA0">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133FC86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lang w:val="en-US" w:eastAsia="zh-CN"/>
        </w:rPr>
        <w:t>七、</w:t>
      </w:r>
      <w:r>
        <w:rPr>
          <w:rFonts w:hint="eastAsia" w:ascii="宋体" w:hAnsi="宋体" w:cs="宋体"/>
          <w:color w:val="auto"/>
          <w:kern w:val="21"/>
          <w:sz w:val="24"/>
          <w:highlight w:val="none"/>
        </w:rPr>
        <w:t>除磋商文件规定必须提供以外，供应商认为需要提供的其他证明材料…（页码）</w:t>
      </w:r>
    </w:p>
    <w:p w14:paraId="53991DF0">
      <w:pPr>
        <w:spacing w:line="360" w:lineRule="auto"/>
        <w:rPr>
          <w:rFonts w:ascii="宋体" w:hAnsi="宋体" w:cs="宋体"/>
          <w:b/>
          <w:bCs/>
          <w:color w:val="auto"/>
          <w:kern w:val="21"/>
          <w:sz w:val="24"/>
          <w:highlight w:val="none"/>
        </w:rPr>
      </w:pPr>
    </w:p>
    <w:p w14:paraId="4FA0FA55">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6C3DBE8C">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020938BC">
      <w:pPr>
        <w:spacing w:line="300" w:lineRule="auto"/>
        <w:rPr>
          <w:rFonts w:ascii="宋体" w:hAnsi="宋体" w:cs="宋体"/>
          <w:color w:val="auto"/>
          <w:kern w:val="21"/>
          <w:szCs w:val="21"/>
          <w:highlight w:val="none"/>
        </w:rPr>
      </w:pPr>
    </w:p>
    <w:p w14:paraId="2128862B">
      <w:pPr>
        <w:spacing w:line="300" w:lineRule="auto"/>
        <w:rPr>
          <w:rFonts w:ascii="宋体" w:hAnsi="宋体" w:cs="宋体"/>
          <w:color w:val="auto"/>
          <w:kern w:val="21"/>
          <w:szCs w:val="21"/>
          <w:highlight w:val="none"/>
        </w:rPr>
      </w:pPr>
    </w:p>
    <w:p w14:paraId="139A8592">
      <w:pPr>
        <w:spacing w:line="300" w:lineRule="auto"/>
        <w:rPr>
          <w:rFonts w:ascii="宋体" w:hAnsi="宋体" w:cs="宋体"/>
          <w:color w:val="auto"/>
          <w:kern w:val="21"/>
          <w:szCs w:val="21"/>
          <w:highlight w:val="none"/>
        </w:rPr>
      </w:pPr>
    </w:p>
    <w:p w14:paraId="44D62738">
      <w:pPr>
        <w:spacing w:line="300" w:lineRule="auto"/>
        <w:rPr>
          <w:rFonts w:ascii="宋体" w:hAnsi="宋体" w:cs="宋体"/>
          <w:color w:val="auto"/>
          <w:kern w:val="21"/>
          <w:szCs w:val="21"/>
          <w:highlight w:val="none"/>
        </w:rPr>
      </w:pPr>
    </w:p>
    <w:p w14:paraId="6603B0F6">
      <w:pPr>
        <w:spacing w:line="300" w:lineRule="auto"/>
        <w:rPr>
          <w:rFonts w:ascii="宋体" w:hAnsi="宋体" w:cs="宋体"/>
          <w:color w:val="auto"/>
          <w:kern w:val="21"/>
          <w:szCs w:val="21"/>
          <w:highlight w:val="none"/>
        </w:rPr>
      </w:pPr>
    </w:p>
    <w:p w14:paraId="4E12E715">
      <w:pPr>
        <w:spacing w:line="300" w:lineRule="auto"/>
        <w:rPr>
          <w:rFonts w:ascii="宋体" w:hAnsi="宋体" w:cs="宋体"/>
          <w:color w:val="auto"/>
          <w:kern w:val="21"/>
          <w:szCs w:val="21"/>
          <w:highlight w:val="none"/>
        </w:rPr>
      </w:pPr>
    </w:p>
    <w:p w14:paraId="6384DDC0">
      <w:pPr>
        <w:spacing w:line="300" w:lineRule="auto"/>
        <w:rPr>
          <w:rFonts w:ascii="宋体" w:hAnsi="宋体" w:cs="宋体"/>
          <w:color w:val="auto"/>
          <w:kern w:val="21"/>
          <w:szCs w:val="21"/>
          <w:highlight w:val="none"/>
        </w:rPr>
      </w:pPr>
    </w:p>
    <w:p w14:paraId="39FC17C7">
      <w:pPr>
        <w:spacing w:line="300" w:lineRule="auto"/>
        <w:rPr>
          <w:rFonts w:ascii="宋体" w:hAnsi="宋体" w:cs="宋体"/>
          <w:color w:val="auto"/>
          <w:kern w:val="21"/>
          <w:szCs w:val="21"/>
          <w:highlight w:val="none"/>
        </w:rPr>
      </w:pPr>
    </w:p>
    <w:p w14:paraId="2871F64D">
      <w:pPr>
        <w:spacing w:line="300" w:lineRule="auto"/>
        <w:rPr>
          <w:rFonts w:ascii="宋体" w:hAnsi="宋体" w:cs="宋体"/>
          <w:color w:val="auto"/>
          <w:kern w:val="21"/>
          <w:szCs w:val="21"/>
          <w:highlight w:val="none"/>
        </w:rPr>
      </w:pPr>
    </w:p>
    <w:p w14:paraId="4933B33C">
      <w:pPr>
        <w:pStyle w:val="18"/>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0F888D39">
      <w:pPr>
        <w:pStyle w:val="18"/>
        <w:spacing w:line="360" w:lineRule="auto"/>
        <w:ind w:firstLine="602" w:firstLineChars="200"/>
        <w:rPr>
          <w:rFonts w:hAnsi="宋体" w:cs="宋体"/>
          <w:b/>
          <w:color w:val="auto"/>
          <w:kern w:val="21"/>
          <w:sz w:val="30"/>
          <w:szCs w:val="30"/>
          <w:highlight w:val="none"/>
        </w:rPr>
      </w:pPr>
    </w:p>
    <w:p w14:paraId="2DFAA63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09BBD67">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A48A336">
      <w:pPr>
        <w:snapToGrid w:val="0"/>
        <w:spacing w:before="120" w:beforeLines="50" w:after="50"/>
        <w:rPr>
          <w:rFonts w:ascii="宋体" w:hAnsi="宋体" w:cs="宋体"/>
          <w:color w:val="auto"/>
          <w:kern w:val="21"/>
          <w:sz w:val="24"/>
          <w:szCs w:val="20"/>
          <w:highlight w:val="none"/>
        </w:rPr>
      </w:pPr>
    </w:p>
    <w:p w14:paraId="21CCC163">
      <w:pPr>
        <w:pStyle w:val="18"/>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2AADA549">
      <w:pPr>
        <w:spacing w:line="300" w:lineRule="auto"/>
        <w:rPr>
          <w:rFonts w:ascii="宋体" w:hAnsi="宋体" w:cs="宋体"/>
          <w:color w:val="auto"/>
          <w:kern w:val="21"/>
          <w:szCs w:val="21"/>
          <w:highlight w:val="none"/>
        </w:rPr>
      </w:pPr>
    </w:p>
    <w:p w14:paraId="6D68293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C4D1A17">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2682F8F0">
      <w:pPr>
        <w:spacing w:line="300" w:lineRule="auto"/>
        <w:rPr>
          <w:rFonts w:ascii="宋体" w:hAnsi="宋体" w:cs="宋体"/>
          <w:color w:val="auto"/>
          <w:kern w:val="21"/>
          <w:szCs w:val="21"/>
          <w:highlight w:val="none"/>
        </w:rPr>
      </w:pPr>
    </w:p>
    <w:p w14:paraId="25998B86">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594C2DC9">
      <w:pPr>
        <w:spacing w:line="300" w:lineRule="auto"/>
        <w:rPr>
          <w:rFonts w:ascii="宋体" w:hAnsi="宋体" w:cs="宋体"/>
          <w:color w:val="auto"/>
          <w:kern w:val="21"/>
          <w:szCs w:val="21"/>
          <w:highlight w:val="none"/>
        </w:rPr>
      </w:pPr>
    </w:p>
    <w:p w14:paraId="1CB2EDB2">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ACC06E7">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B84C497">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65D8B969">
      <w:pPr>
        <w:snapToGrid w:val="0"/>
        <w:spacing w:before="120" w:beforeLines="50" w:after="50" w:line="360" w:lineRule="auto"/>
        <w:jc w:val="center"/>
        <w:rPr>
          <w:rFonts w:ascii="宋体" w:hAnsi="宋体" w:cs="宋体"/>
          <w:b/>
          <w:color w:val="auto"/>
          <w:kern w:val="21"/>
          <w:sz w:val="24"/>
          <w:highlight w:val="none"/>
        </w:rPr>
      </w:pPr>
    </w:p>
    <w:p w14:paraId="26C069AB">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61776941">
      <w:pPr>
        <w:spacing w:line="360" w:lineRule="auto"/>
        <w:contextualSpacing/>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CA4090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C557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58491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C1DB2">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95ECD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5B7A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2FF085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9A92F6">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F0EFD">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7A458">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1060B1">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0AC97C">
            <w:pPr>
              <w:widowControl/>
              <w:spacing w:line="360" w:lineRule="auto"/>
              <w:contextualSpacing/>
              <w:jc w:val="center"/>
              <w:rPr>
                <w:rFonts w:ascii="宋体" w:hAnsi="宋体" w:cs="宋体"/>
                <w:color w:val="auto"/>
                <w:kern w:val="21"/>
                <w:sz w:val="24"/>
                <w:highlight w:val="none"/>
              </w:rPr>
            </w:pPr>
          </w:p>
        </w:tc>
      </w:tr>
      <w:tr w14:paraId="1FB5AE3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B22B0">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4B2CB">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09E64">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43B706">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885A2E">
            <w:pPr>
              <w:widowControl/>
              <w:spacing w:line="360" w:lineRule="auto"/>
              <w:contextualSpacing/>
              <w:jc w:val="center"/>
              <w:rPr>
                <w:rFonts w:ascii="宋体" w:hAnsi="宋体" w:cs="宋体"/>
                <w:color w:val="auto"/>
                <w:kern w:val="21"/>
                <w:sz w:val="24"/>
                <w:highlight w:val="none"/>
              </w:rPr>
            </w:pPr>
          </w:p>
        </w:tc>
      </w:tr>
      <w:tr w14:paraId="1A3E152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4A633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D2673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3E7E34">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1FE52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34AF5E">
            <w:pPr>
              <w:widowControl/>
              <w:spacing w:line="360" w:lineRule="auto"/>
              <w:contextualSpacing/>
              <w:jc w:val="center"/>
              <w:rPr>
                <w:rFonts w:ascii="宋体" w:hAnsi="宋体" w:cs="宋体"/>
                <w:color w:val="auto"/>
                <w:kern w:val="21"/>
                <w:sz w:val="24"/>
                <w:highlight w:val="none"/>
              </w:rPr>
            </w:pPr>
          </w:p>
        </w:tc>
      </w:tr>
      <w:tr w14:paraId="0A3A6F2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C4FDD">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AD233B">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B78CE">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992858">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C0192">
            <w:pPr>
              <w:widowControl/>
              <w:spacing w:line="360" w:lineRule="auto"/>
              <w:contextualSpacing/>
              <w:jc w:val="center"/>
              <w:rPr>
                <w:rFonts w:ascii="宋体" w:hAnsi="宋体" w:cs="宋体"/>
                <w:color w:val="auto"/>
                <w:kern w:val="21"/>
                <w:sz w:val="24"/>
                <w:highlight w:val="none"/>
              </w:rPr>
            </w:pPr>
          </w:p>
        </w:tc>
      </w:tr>
    </w:tbl>
    <w:p w14:paraId="3729EF7F">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71C581C4">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40476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39B7C712">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245DC4F0">
      <w:pPr>
        <w:snapToGrid w:val="0"/>
        <w:spacing w:line="360" w:lineRule="auto"/>
        <w:jc w:val="left"/>
        <w:rPr>
          <w:rFonts w:ascii="宋体" w:hAnsi="宋体" w:cs="宋体"/>
          <w:color w:val="auto"/>
          <w:kern w:val="21"/>
          <w:sz w:val="24"/>
          <w:highlight w:val="none"/>
        </w:rPr>
      </w:pPr>
    </w:p>
    <w:p w14:paraId="4B85CB2E">
      <w:pPr>
        <w:snapToGrid w:val="0"/>
        <w:spacing w:line="360" w:lineRule="auto"/>
        <w:jc w:val="left"/>
        <w:rPr>
          <w:rFonts w:ascii="宋体" w:hAnsi="宋体" w:cs="宋体"/>
          <w:color w:val="auto"/>
          <w:kern w:val="21"/>
          <w:sz w:val="24"/>
          <w:highlight w:val="none"/>
        </w:rPr>
      </w:pPr>
    </w:p>
    <w:p w14:paraId="76E2CDE8">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B61BE47">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2643590">
      <w:pPr>
        <w:snapToGrid w:val="0"/>
        <w:rPr>
          <w:rFonts w:ascii="宋体" w:hAnsi="宋体" w:cs="宋体"/>
          <w:b/>
          <w:color w:val="auto"/>
          <w:kern w:val="21"/>
          <w:sz w:val="30"/>
          <w:szCs w:val="30"/>
          <w:highlight w:val="none"/>
        </w:rPr>
      </w:pPr>
    </w:p>
    <w:p w14:paraId="0FD74316">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49D53EC2">
      <w:pPr>
        <w:snapToGrid w:val="0"/>
        <w:spacing w:line="360" w:lineRule="auto"/>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4F037E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B4A0A1">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2061BF">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BD591">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783D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0F6DB24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A46387">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63375">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0745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ECFFB3">
            <w:pPr>
              <w:widowControl/>
              <w:spacing w:line="360" w:lineRule="auto"/>
              <w:contextualSpacing/>
              <w:jc w:val="center"/>
              <w:rPr>
                <w:rFonts w:ascii="宋体" w:hAnsi="宋体" w:cs="宋体"/>
                <w:color w:val="auto"/>
                <w:kern w:val="21"/>
                <w:sz w:val="24"/>
                <w:highlight w:val="none"/>
              </w:rPr>
            </w:pPr>
          </w:p>
        </w:tc>
      </w:tr>
      <w:tr w14:paraId="6910CF1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A14B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7896BE">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9A5033">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2E9D44">
            <w:pPr>
              <w:widowControl/>
              <w:spacing w:line="360" w:lineRule="auto"/>
              <w:contextualSpacing/>
              <w:jc w:val="center"/>
              <w:rPr>
                <w:rFonts w:ascii="宋体" w:hAnsi="宋体" w:cs="宋体"/>
                <w:color w:val="auto"/>
                <w:kern w:val="21"/>
                <w:sz w:val="24"/>
                <w:highlight w:val="none"/>
              </w:rPr>
            </w:pPr>
          </w:p>
        </w:tc>
      </w:tr>
      <w:tr w14:paraId="5A5A96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98FA0">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1442D">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69B52A">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241E80">
            <w:pPr>
              <w:widowControl/>
              <w:spacing w:line="360" w:lineRule="auto"/>
              <w:contextualSpacing/>
              <w:jc w:val="center"/>
              <w:rPr>
                <w:rFonts w:ascii="宋体" w:hAnsi="宋体" w:cs="宋体"/>
                <w:color w:val="auto"/>
                <w:kern w:val="21"/>
                <w:sz w:val="24"/>
                <w:highlight w:val="none"/>
              </w:rPr>
            </w:pPr>
          </w:p>
        </w:tc>
      </w:tr>
      <w:tr w14:paraId="32625B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EAF33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F59273">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1C060">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B016C7">
            <w:pPr>
              <w:widowControl/>
              <w:spacing w:line="360" w:lineRule="auto"/>
              <w:contextualSpacing/>
              <w:jc w:val="center"/>
              <w:rPr>
                <w:rFonts w:ascii="宋体" w:hAnsi="宋体" w:cs="宋体"/>
                <w:color w:val="auto"/>
                <w:kern w:val="21"/>
                <w:sz w:val="24"/>
                <w:highlight w:val="none"/>
              </w:rPr>
            </w:pPr>
          </w:p>
        </w:tc>
      </w:tr>
    </w:tbl>
    <w:p w14:paraId="33730670">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2182877A">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4F96837C">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71D779B4">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781C94E5">
      <w:pPr>
        <w:spacing w:line="360" w:lineRule="auto"/>
        <w:contextualSpacing/>
        <w:jc w:val="left"/>
        <w:rPr>
          <w:rFonts w:ascii="宋体" w:hAnsi="宋体" w:cs="宋体"/>
          <w:color w:val="auto"/>
          <w:kern w:val="21"/>
          <w:sz w:val="24"/>
          <w:highlight w:val="none"/>
        </w:rPr>
      </w:pPr>
    </w:p>
    <w:p w14:paraId="634C9329">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93B3B33">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3C17C45">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5570B772">
      <w:pPr>
        <w:spacing w:line="320" w:lineRule="exact"/>
        <w:jc w:val="center"/>
        <w:rPr>
          <w:rFonts w:ascii="宋体" w:hAnsi="宋体" w:cs="宋体"/>
          <w:b/>
          <w:color w:val="auto"/>
          <w:kern w:val="21"/>
          <w:sz w:val="32"/>
          <w:szCs w:val="32"/>
          <w:highlight w:val="none"/>
        </w:rPr>
      </w:pPr>
    </w:p>
    <w:p w14:paraId="6BA5E2BC">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5F566D97">
      <w:pPr>
        <w:spacing w:line="320" w:lineRule="exact"/>
        <w:jc w:val="center"/>
        <w:rPr>
          <w:rFonts w:ascii="宋体" w:hAnsi="宋体" w:cs="宋体"/>
          <w:color w:val="auto"/>
          <w:kern w:val="21"/>
          <w:sz w:val="24"/>
          <w:szCs w:val="20"/>
          <w:highlight w:val="none"/>
        </w:rPr>
      </w:pPr>
    </w:p>
    <w:p w14:paraId="5FA68E95">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4039C8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0394672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3BD5178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239E04C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399E78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6BE8438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0973920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646FF7C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74CD479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758385F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2362F0E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41B531D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68A69B3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6648517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08CB5ED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53E0FBD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03FC215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D658D7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4EAF6A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0AA0C1C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A8C291C">
      <w:pPr>
        <w:pStyle w:val="18"/>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3E06D49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0D17FDFD">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0F8C4871">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76404EE7">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2162A814">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0C9EB162">
      <w:pPr>
        <w:pStyle w:val="16"/>
        <w:tabs>
          <w:tab w:val="left" w:pos="939"/>
        </w:tabs>
        <w:spacing w:line="360" w:lineRule="auto"/>
        <w:ind w:left="0" w:leftChars="0" w:firstLine="480" w:firstLineChars="200"/>
        <w:rPr>
          <w:rFonts w:ascii="宋体" w:hAnsi="宋体" w:cs="宋体"/>
          <w:color w:val="auto"/>
          <w:kern w:val="21"/>
          <w:sz w:val="24"/>
          <w:highlight w:val="none"/>
        </w:rPr>
      </w:pPr>
    </w:p>
    <w:p w14:paraId="5540543F">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42181141">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6863A162">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七、符合特定资格条件（如果项目要求）的有关证明材料（复印件）</w:t>
      </w:r>
    </w:p>
    <w:p w14:paraId="7EA82F25">
      <w:pPr>
        <w:snapToGrid w:val="0"/>
        <w:spacing w:line="360" w:lineRule="auto"/>
        <w:ind w:firstLine="602" w:firstLineChars="200"/>
        <w:rPr>
          <w:rFonts w:ascii="宋体" w:hAnsi="宋体" w:cs="宋体"/>
          <w:b/>
          <w:color w:val="auto"/>
          <w:kern w:val="21"/>
          <w:sz w:val="30"/>
          <w:szCs w:val="30"/>
          <w:highlight w:val="none"/>
        </w:rPr>
      </w:pPr>
    </w:p>
    <w:p w14:paraId="228E1B5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23FDA00">
      <w:pPr>
        <w:autoSpaceDE w:val="0"/>
        <w:autoSpaceDN w:val="0"/>
        <w:spacing w:line="360" w:lineRule="auto"/>
        <w:ind w:firstLine="6480" w:firstLineChars="270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419CF21E">
      <w:pPr>
        <w:pStyle w:val="3"/>
        <w:jc w:val="center"/>
        <w:rPr>
          <w:rFonts w:ascii="宋体" w:hAnsi="宋体" w:cs="宋体"/>
          <w:color w:val="auto"/>
          <w:kern w:val="21"/>
          <w:highlight w:val="none"/>
        </w:rPr>
      </w:pPr>
      <w:bookmarkStart w:id="87" w:name="_Toc32331"/>
      <w:bookmarkStart w:id="88" w:name="_Toc80205940"/>
      <w:bookmarkStart w:id="89" w:name="_Toc5917"/>
      <w:r>
        <w:rPr>
          <w:rFonts w:hint="eastAsia" w:ascii="宋体" w:hAnsi="宋体" w:cs="宋体"/>
          <w:color w:val="auto"/>
          <w:kern w:val="21"/>
          <w:highlight w:val="none"/>
        </w:rPr>
        <w:t>第三节 商务技术文件格式</w:t>
      </w:r>
      <w:bookmarkEnd w:id="87"/>
      <w:bookmarkEnd w:id="88"/>
      <w:bookmarkEnd w:id="89"/>
    </w:p>
    <w:p w14:paraId="214D950F">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382E2626">
      <w:pPr>
        <w:snapToGrid w:val="0"/>
        <w:spacing w:before="120" w:beforeLines="50" w:after="50"/>
        <w:rPr>
          <w:rFonts w:ascii="宋体" w:hAnsi="宋体" w:cs="宋体"/>
          <w:color w:val="auto"/>
          <w:kern w:val="21"/>
          <w:sz w:val="24"/>
          <w:szCs w:val="20"/>
          <w:highlight w:val="none"/>
        </w:rPr>
      </w:pPr>
    </w:p>
    <w:p w14:paraId="6E116939">
      <w:pPr>
        <w:snapToGrid w:val="0"/>
        <w:spacing w:before="120" w:beforeLines="50" w:after="50"/>
        <w:rPr>
          <w:rFonts w:ascii="宋体" w:hAnsi="宋体" w:cs="宋体"/>
          <w:color w:val="auto"/>
          <w:kern w:val="21"/>
          <w:sz w:val="24"/>
          <w:szCs w:val="20"/>
          <w:highlight w:val="none"/>
        </w:rPr>
      </w:pPr>
    </w:p>
    <w:p w14:paraId="26DCEF0D">
      <w:pPr>
        <w:snapToGrid w:val="0"/>
        <w:spacing w:before="120" w:beforeLines="50" w:after="50"/>
        <w:rPr>
          <w:rFonts w:ascii="宋体" w:hAnsi="宋体" w:cs="宋体"/>
          <w:color w:val="auto"/>
          <w:kern w:val="21"/>
          <w:sz w:val="24"/>
          <w:szCs w:val="20"/>
          <w:highlight w:val="none"/>
        </w:rPr>
      </w:pPr>
    </w:p>
    <w:p w14:paraId="46947F6A">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6A7C1D92">
      <w:pPr>
        <w:snapToGrid w:val="0"/>
        <w:spacing w:before="120" w:beforeLines="50" w:after="50"/>
        <w:rPr>
          <w:rFonts w:ascii="宋体" w:hAnsi="宋体" w:cs="宋体"/>
          <w:bCs/>
          <w:color w:val="auto"/>
          <w:kern w:val="21"/>
          <w:sz w:val="24"/>
          <w:szCs w:val="20"/>
          <w:highlight w:val="none"/>
        </w:rPr>
      </w:pPr>
    </w:p>
    <w:p w14:paraId="0EF6E387">
      <w:pPr>
        <w:snapToGrid w:val="0"/>
        <w:spacing w:before="120" w:beforeLines="50" w:after="50"/>
        <w:rPr>
          <w:rFonts w:ascii="宋体" w:hAnsi="宋体" w:cs="宋体"/>
          <w:bCs/>
          <w:color w:val="auto"/>
          <w:kern w:val="21"/>
          <w:sz w:val="24"/>
          <w:szCs w:val="20"/>
          <w:highlight w:val="none"/>
        </w:rPr>
      </w:pPr>
    </w:p>
    <w:p w14:paraId="56A22851">
      <w:pPr>
        <w:snapToGrid w:val="0"/>
        <w:spacing w:before="120" w:beforeLines="50" w:after="50"/>
        <w:rPr>
          <w:rFonts w:ascii="宋体" w:hAnsi="宋体" w:cs="宋体"/>
          <w:bCs/>
          <w:color w:val="auto"/>
          <w:kern w:val="21"/>
          <w:sz w:val="24"/>
          <w:szCs w:val="20"/>
          <w:highlight w:val="none"/>
        </w:rPr>
      </w:pPr>
    </w:p>
    <w:p w14:paraId="6352ABBC">
      <w:pPr>
        <w:snapToGrid w:val="0"/>
        <w:spacing w:before="120" w:beforeLines="50" w:after="50"/>
        <w:rPr>
          <w:rFonts w:ascii="宋体" w:hAnsi="宋体" w:cs="宋体"/>
          <w:bCs/>
          <w:color w:val="auto"/>
          <w:kern w:val="21"/>
          <w:sz w:val="24"/>
          <w:szCs w:val="20"/>
          <w:highlight w:val="none"/>
        </w:rPr>
      </w:pPr>
    </w:p>
    <w:p w14:paraId="05506F4C">
      <w:pPr>
        <w:snapToGrid w:val="0"/>
        <w:spacing w:before="120" w:beforeLines="50" w:after="50"/>
        <w:rPr>
          <w:rFonts w:ascii="宋体" w:hAnsi="宋体" w:cs="宋体"/>
          <w:bCs/>
          <w:color w:val="auto"/>
          <w:kern w:val="21"/>
          <w:sz w:val="24"/>
          <w:szCs w:val="20"/>
          <w:highlight w:val="none"/>
        </w:rPr>
      </w:pPr>
    </w:p>
    <w:p w14:paraId="08C544C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52CC26D5">
      <w:pPr>
        <w:snapToGrid w:val="0"/>
        <w:spacing w:before="120" w:beforeLines="50" w:after="50"/>
        <w:ind w:firstLine="720" w:firstLineChars="225"/>
        <w:rPr>
          <w:rFonts w:ascii="宋体" w:hAnsi="宋体" w:cs="宋体"/>
          <w:bCs/>
          <w:color w:val="auto"/>
          <w:kern w:val="21"/>
          <w:sz w:val="32"/>
          <w:szCs w:val="32"/>
          <w:highlight w:val="none"/>
        </w:rPr>
      </w:pPr>
    </w:p>
    <w:p w14:paraId="7BD3B501">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12383759">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25DE0EC8">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6E770427">
      <w:pPr>
        <w:snapToGrid w:val="0"/>
        <w:spacing w:before="120" w:beforeLines="50" w:after="50"/>
        <w:ind w:firstLine="720" w:firstLineChars="225"/>
        <w:rPr>
          <w:rFonts w:ascii="宋体" w:hAnsi="宋体" w:cs="宋体"/>
          <w:bCs/>
          <w:color w:val="auto"/>
          <w:kern w:val="21"/>
          <w:sz w:val="32"/>
          <w:szCs w:val="32"/>
          <w:highlight w:val="none"/>
        </w:rPr>
      </w:pPr>
    </w:p>
    <w:p w14:paraId="22DC4D13">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3D250424">
      <w:pPr>
        <w:pStyle w:val="7"/>
        <w:snapToGrid w:val="0"/>
        <w:spacing w:before="50" w:after="50"/>
        <w:ind w:firstLine="720" w:firstLineChars="225"/>
        <w:rPr>
          <w:rFonts w:ascii="宋体" w:hAnsi="宋体" w:cs="宋体"/>
          <w:bCs/>
          <w:color w:val="auto"/>
          <w:kern w:val="21"/>
          <w:sz w:val="32"/>
          <w:szCs w:val="32"/>
          <w:highlight w:val="none"/>
        </w:rPr>
      </w:pPr>
    </w:p>
    <w:p w14:paraId="025E0DB0">
      <w:pPr>
        <w:pStyle w:val="7"/>
        <w:snapToGrid w:val="0"/>
        <w:spacing w:before="50" w:after="50"/>
        <w:ind w:firstLine="720" w:firstLineChars="225"/>
        <w:rPr>
          <w:rFonts w:ascii="宋体" w:hAnsi="宋体" w:cs="宋体"/>
          <w:bCs/>
          <w:color w:val="auto"/>
          <w:kern w:val="21"/>
          <w:sz w:val="32"/>
          <w:szCs w:val="32"/>
          <w:highlight w:val="none"/>
        </w:rPr>
      </w:pPr>
    </w:p>
    <w:p w14:paraId="103708B7">
      <w:pPr>
        <w:pStyle w:val="7"/>
        <w:snapToGrid w:val="0"/>
        <w:spacing w:before="50" w:after="50"/>
        <w:ind w:firstLine="1280" w:firstLineChars="400"/>
        <w:rPr>
          <w:rFonts w:ascii="宋体" w:hAnsi="宋体" w:cs="宋体"/>
          <w:bCs/>
          <w:color w:val="auto"/>
          <w:kern w:val="21"/>
          <w:sz w:val="32"/>
          <w:szCs w:val="32"/>
          <w:highlight w:val="none"/>
        </w:rPr>
      </w:pPr>
    </w:p>
    <w:p w14:paraId="7B5D86F3">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1BDFE415">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15D0944C">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3B509C61">
      <w:pPr>
        <w:jc w:val="center"/>
        <w:rPr>
          <w:rFonts w:ascii="宋体" w:hAnsi="宋体" w:cs="宋体"/>
          <w:b/>
          <w:color w:val="auto"/>
          <w:kern w:val="21"/>
          <w:sz w:val="28"/>
          <w:szCs w:val="28"/>
          <w:highlight w:val="none"/>
        </w:rPr>
      </w:pPr>
    </w:p>
    <w:p w14:paraId="4655A9CF">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47F43E8D">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4F697BA7">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1E7F44C8">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2FE2BC65">
      <w:pPr>
        <w:pStyle w:val="83"/>
        <w:spacing w:line="360" w:lineRule="auto"/>
        <w:rPr>
          <w:rFonts w:ascii="宋体" w:hAnsi="宋体" w:eastAsia="宋体" w:cs="宋体"/>
          <w:color w:val="auto"/>
          <w:kern w:val="21"/>
          <w:highlight w:val="none"/>
        </w:rPr>
      </w:pPr>
      <w:bookmarkStart w:id="90" w:name="OLE_LINK6"/>
      <w:bookmarkStart w:id="91" w:name="OLE_LINK7"/>
      <w:bookmarkStart w:id="92"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39B1C2DC">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57C6978">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90"/>
      <w:bookmarkEnd w:id="91"/>
    </w:p>
    <w:bookmarkEnd w:id="92"/>
    <w:p w14:paraId="1F5F3F30">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0CA48471">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2EF03091">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94E542E">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685587D3">
      <w:pPr>
        <w:pStyle w:val="83"/>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100EE5C3">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23383AA2">
      <w:pPr>
        <w:spacing w:line="400" w:lineRule="exact"/>
        <w:rPr>
          <w:rFonts w:ascii="宋体" w:hAnsi="宋体" w:cs="宋体"/>
          <w:color w:val="auto"/>
          <w:kern w:val="21"/>
          <w:sz w:val="32"/>
          <w:szCs w:val="32"/>
          <w:highlight w:val="none"/>
        </w:rPr>
      </w:pPr>
    </w:p>
    <w:p w14:paraId="49B0AAC6">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733FC16B">
      <w:pPr>
        <w:spacing w:line="520" w:lineRule="exact"/>
        <w:jc w:val="center"/>
        <w:rPr>
          <w:rFonts w:ascii="宋体" w:hAnsi="宋体" w:cs="宋体"/>
          <w:color w:val="auto"/>
          <w:kern w:val="21"/>
          <w:sz w:val="44"/>
          <w:szCs w:val="44"/>
          <w:highlight w:val="none"/>
        </w:rPr>
      </w:pPr>
    </w:p>
    <w:p w14:paraId="5711AF65">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693B29F0">
      <w:pPr>
        <w:spacing w:line="520" w:lineRule="exact"/>
        <w:ind w:firstLine="640" w:firstLineChars="200"/>
        <w:rPr>
          <w:rFonts w:ascii="宋体" w:hAnsi="宋体" w:cs="宋体"/>
          <w:color w:val="auto"/>
          <w:kern w:val="21"/>
          <w:sz w:val="32"/>
          <w:szCs w:val="32"/>
          <w:highlight w:val="none"/>
        </w:rPr>
      </w:pPr>
    </w:p>
    <w:p w14:paraId="0549AF4A">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72C6278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444B6AA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77DAE98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4BBE4ED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5DA68BB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7FC3FF9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426D8E7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4C9FD61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30D82AF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79B24E8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6D2A305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76CCAB0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06734D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65792A9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64166000">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68FEB67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B61BE23">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40DF65A0">
      <w:pPr>
        <w:spacing w:line="520" w:lineRule="exact"/>
        <w:jc w:val="center"/>
        <w:rPr>
          <w:rFonts w:ascii="宋体" w:hAnsi="宋体" w:cs="宋体"/>
          <w:bCs/>
          <w:color w:val="auto"/>
          <w:kern w:val="21"/>
          <w:sz w:val="44"/>
          <w:szCs w:val="44"/>
          <w:highlight w:val="none"/>
        </w:rPr>
      </w:pPr>
    </w:p>
    <w:p w14:paraId="11036E0A">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68E93E93">
      <w:pPr>
        <w:spacing w:line="360" w:lineRule="auto"/>
        <w:ind w:left="540"/>
        <w:contextualSpacing/>
        <w:rPr>
          <w:rFonts w:ascii="宋体" w:hAnsi="宋体" w:cs="宋体"/>
          <w:color w:val="auto"/>
          <w:kern w:val="21"/>
          <w:sz w:val="32"/>
          <w:szCs w:val="32"/>
          <w:highlight w:val="none"/>
        </w:rPr>
      </w:pPr>
    </w:p>
    <w:p w14:paraId="3A4AF35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5B735CF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71D1187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585FC8DC">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6B78A0B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44523A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5BAF964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44AD9AAC">
      <w:pPr>
        <w:spacing w:line="360" w:lineRule="auto"/>
        <w:ind w:left="540"/>
        <w:contextualSpacing/>
        <w:rPr>
          <w:rFonts w:ascii="宋体" w:hAnsi="宋体" w:cs="宋体"/>
          <w:color w:val="auto"/>
          <w:kern w:val="21"/>
          <w:sz w:val="24"/>
          <w:highlight w:val="none"/>
        </w:rPr>
      </w:pPr>
    </w:p>
    <w:p w14:paraId="5DC27D4C">
      <w:pPr>
        <w:spacing w:line="360" w:lineRule="auto"/>
        <w:ind w:left="540"/>
        <w:contextualSpacing/>
        <w:rPr>
          <w:rFonts w:ascii="宋体" w:hAnsi="宋体" w:cs="宋体"/>
          <w:color w:val="auto"/>
          <w:kern w:val="21"/>
          <w:sz w:val="24"/>
          <w:highlight w:val="none"/>
        </w:rPr>
      </w:pPr>
    </w:p>
    <w:p w14:paraId="6EAECFA8">
      <w:pPr>
        <w:spacing w:line="360" w:lineRule="auto"/>
        <w:ind w:left="540"/>
        <w:contextualSpacing/>
        <w:rPr>
          <w:rFonts w:ascii="宋体" w:hAnsi="宋体" w:cs="宋体"/>
          <w:color w:val="auto"/>
          <w:kern w:val="21"/>
          <w:sz w:val="24"/>
          <w:highlight w:val="none"/>
        </w:rPr>
      </w:pPr>
    </w:p>
    <w:p w14:paraId="34E77557">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7B5BF706">
      <w:pPr>
        <w:spacing w:line="360" w:lineRule="auto"/>
        <w:ind w:left="540"/>
        <w:contextualSpacing/>
        <w:rPr>
          <w:rFonts w:ascii="宋体" w:hAnsi="宋体" w:cs="宋体"/>
          <w:color w:val="auto"/>
          <w:kern w:val="21"/>
          <w:sz w:val="24"/>
          <w:highlight w:val="none"/>
        </w:rPr>
      </w:pPr>
    </w:p>
    <w:p w14:paraId="031E0B1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E1BEBB0">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8189990">
      <w:pPr>
        <w:spacing w:line="360" w:lineRule="auto"/>
        <w:contextualSpacing/>
        <w:jc w:val="left"/>
        <w:rPr>
          <w:rFonts w:ascii="宋体" w:hAnsi="宋体" w:cs="宋体"/>
          <w:color w:val="auto"/>
          <w:kern w:val="21"/>
          <w:sz w:val="24"/>
          <w:highlight w:val="none"/>
        </w:rPr>
      </w:pPr>
    </w:p>
    <w:p w14:paraId="63B12DE5">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15D364EA">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499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599B378F">
            <w:pPr>
              <w:spacing w:line="360" w:lineRule="auto"/>
              <w:rPr>
                <w:rFonts w:ascii="宋体" w:hAnsi="宋体" w:cs="宋体"/>
                <w:b/>
                <w:color w:val="auto"/>
                <w:kern w:val="21"/>
                <w:sz w:val="24"/>
                <w:highlight w:val="none"/>
              </w:rPr>
            </w:pPr>
          </w:p>
          <w:p w14:paraId="703840E0">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法定代表身份证复印件粘贴处（正、反面）</w:t>
            </w:r>
          </w:p>
        </w:tc>
      </w:tr>
    </w:tbl>
    <w:p w14:paraId="034F57FC">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746AFDD2">
      <w:pPr>
        <w:adjustRightInd w:val="0"/>
        <w:snapToGrid w:val="0"/>
        <w:spacing w:line="300" w:lineRule="auto"/>
        <w:jc w:val="left"/>
        <w:rPr>
          <w:rFonts w:ascii="宋体" w:hAnsi="宋体" w:cs="宋体"/>
          <w:b/>
          <w:color w:val="auto"/>
          <w:kern w:val="21"/>
          <w:szCs w:val="21"/>
          <w:highlight w:val="none"/>
        </w:rPr>
      </w:pPr>
    </w:p>
    <w:p w14:paraId="73819A46">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4BBF8CDA">
      <w:pPr>
        <w:spacing w:line="500" w:lineRule="exact"/>
        <w:jc w:val="center"/>
        <w:rPr>
          <w:rFonts w:ascii="宋体" w:hAnsi="宋体" w:cs="宋体"/>
          <w:color w:val="auto"/>
          <w:kern w:val="21"/>
          <w:sz w:val="44"/>
          <w:szCs w:val="44"/>
          <w:highlight w:val="none"/>
        </w:rPr>
      </w:pPr>
    </w:p>
    <w:p w14:paraId="40CB1BB5">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74241DB6">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5881F62F">
      <w:pPr>
        <w:spacing w:line="520" w:lineRule="exact"/>
        <w:rPr>
          <w:rFonts w:ascii="宋体" w:hAnsi="宋体" w:cs="宋体"/>
          <w:color w:val="auto"/>
          <w:kern w:val="21"/>
          <w:sz w:val="32"/>
          <w:szCs w:val="32"/>
          <w:highlight w:val="none"/>
        </w:rPr>
      </w:pPr>
    </w:p>
    <w:p w14:paraId="2A049461">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3B44DD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1B48AD6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36F3202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57EA9FE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2D828EF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605B052F">
      <w:pPr>
        <w:spacing w:line="360" w:lineRule="auto"/>
        <w:rPr>
          <w:rFonts w:ascii="宋体" w:hAnsi="宋体" w:cs="宋体"/>
          <w:color w:val="auto"/>
          <w:kern w:val="21"/>
          <w:sz w:val="24"/>
          <w:highlight w:val="none"/>
        </w:rPr>
      </w:pPr>
    </w:p>
    <w:p w14:paraId="4EB1A50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2EDEE05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5A7854D4">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69F11270">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51E2B069">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1554BF9">
      <w:pPr>
        <w:spacing w:line="360" w:lineRule="auto"/>
        <w:rPr>
          <w:rFonts w:ascii="宋体" w:hAnsi="宋体" w:cs="宋体"/>
          <w:color w:val="auto"/>
          <w:kern w:val="21"/>
          <w:sz w:val="24"/>
          <w:highlight w:val="none"/>
        </w:rPr>
      </w:pPr>
    </w:p>
    <w:p w14:paraId="15D1B058">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7E290054">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CD7569">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382BC3C7">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7B3E1004">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27A04C3A">
      <w:pPr>
        <w:spacing w:line="500" w:lineRule="exact"/>
        <w:jc w:val="center"/>
        <w:rPr>
          <w:rFonts w:ascii="宋体" w:hAnsi="宋体" w:cs="宋体"/>
          <w:color w:val="auto"/>
          <w:kern w:val="21"/>
          <w:sz w:val="44"/>
          <w:szCs w:val="44"/>
          <w:highlight w:val="none"/>
        </w:rPr>
      </w:pPr>
    </w:p>
    <w:p w14:paraId="34906429">
      <w:pPr>
        <w:spacing w:line="500" w:lineRule="exact"/>
        <w:jc w:val="center"/>
        <w:rPr>
          <w:rFonts w:ascii="宋体" w:hAnsi="宋体" w:cs="宋体"/>
          <w:color w:val="auto"/>
          <w:kern w:val="21"/>
          <w:sz w:val="32"/>
          <w:szCs w:val="32"/>
          <w:highlight w:val="none"/>
        </w:rPr>
      </w:pPr>
    </w:p>
    <w:p w14:paraId="0502B6D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2B79EE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0FF3A2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6C95D7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4CD3592A">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3B38D6F8">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79E59AF3">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2A3913CB">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22763E7">
      <w:pPr>
        <w:spacing w:line="360" w:lineRule="auto"/>
        <w:rPr>
          <w:rFonts w:ascii="宋体" w:hAnsi="宋体" w:cs="宋体"/>
          <w:color w:val="auto"/>
          <w:kern w:val="21"/>
          <w:sz w:val="24"/>
          <w:highlight w:val="none"/>
        </w:rPr>
      </w:pPr>
    </w:p>
    <w:p w14:paraId="15DA340A">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23C201AC">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092B33DF">
      <w:pPr>
        <w:spacing w:line="360" w:lineRule="auto"/>
        <w:rPr>
          <w:rFonts w:ascii="宋体" w:hAnsi="宋体" w:cs="宋体"/>
          <w:color w:val="auto"/>
          <w:kern w:val="21"/>
          <w:sz w:val="24"/>
          <w:highlight w:val="none"/>
        </w:rPr>
      </w:pPr>
    </w:p>
    <w:p w14:paraId="06EDB2F0">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AAB1DD0">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0B5F233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662C89">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5CC953F3">
      <w:pPr>
        <w:spacing w:line="360" w:lineRule="auto"/>
        <w:ind w:firstLine="420" w:firstLineChars="200"/>
        <w:jc w:val="left"/>
        <w:rPr>
          <w:rFonts w:ascii="宋体" w:hAnsi="宋体" w:cs="宋体"/>
          <w:color w:val="auto"/>
          <w:kern w:val="21"/>
          <w:szCs w:val="21"/>
          <w:highlight w:val="none"/>
        </w:rPr>
      </w:pPr>
    </w:p>
    <w:p w14:paraId="2B929B30">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2469378D">
      <w:pPr>
        <w:spacing w:line="500" w:lineRule="exact"/>
        <w:jc w:val="center"/>
        <w:rPr>
          <w:rFonts w:ascii="宋体" w:hAnsi="宋体" w:cs="宋体"/>
          <w:bCs/>
          <w:color w:val="auto"/>
          <w:kern w:val="21"/>
          <w:sz w:val="44"/>
          <w:szCs w:val="44"/>
          <w:highlight w:val="none"/>
        </w:rPr>
      </w:pPr>
    </w:p>
    <w:p w14:paraId="70E36C32">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0E29588B">
      <w:pPr>
        <w:spacing w:line="520" w:lineRule="exact"/>
        <w:rPr>
          <w:rFonts w:ascii="宋体" w:hAnsi="宋体" w:cs="宋体"/>
          <w:color w:val="auto"/>
          <w:kern w:val="21"/>
          <w:sz w:val="32"/>
          <w:szCs w:val="32"/>
          <w:highlight w:val="none"/>
        </w:rPr>
      </w:pPr>
    </w:p>
    <w:p w14:paraId="75E0035A">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30E46D8F">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7A860BB8">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CE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636C88F">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599EC35">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BB67625">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5BF0349">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7EDB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AE436E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836AD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57AB559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A2932D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AF50F2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31991E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1E14FD5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2F10F8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40BBAFC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B78F158">
            <w:pPr>
              <w:spacing w:line="300" w:lineRule="exact"/>
              <w:rPr>
                <w:rFonts w:ascii="宋体" w:hAnsi="宋体" w:cs="宋体"/>
                <w:color w:val="auto"/>
                <w:kern w:val="21"/>
                <w:szCs w:val="21"/>
                <w:highlight w:val="none"/>
              </w:rPr>
            </w:pPr>
          </w:p>
        </w:tc>
      </w:tr>
      <w:tr w14:paraId="5162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24A99E9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7FCA67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0F489A9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0597EA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617D9B3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048E89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021D577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0A8418B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FA9794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E060C8">
            <w:pPr>
              <w:spacing w:line="300" w:lineRule="exact"/>
              <w:rPr>
                <w:rFonts w:ascii="宋体" w:hAnsi="宋体" w:cs="宋体"/>
                <w:color w:val="auto"/>
                <w:kern w:val="21"/>
                <w:szCs w:val="21"/>
                <w:highlight w:val="none"/>
              </w:rPr>
            </w:pPr>
          </w:p>
        </w:tc>
      </w:tr>
      <w:tr w14:paraId="0048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0E98816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F05E01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3091FA8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31D7C0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3BF6C1A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1BDBBA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5B8E864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0294935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318581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0A48192">
            <w:pPr>
              <w:spacing w:line="300" w:lineRule="exact"/>
              <w:rPr>
                <w:rFonts w:ascii="宋体" w:hAnsi="宋体" w:cs="宋体"/>
                <w:color w:val="auto"/>
                <w:kern w:val="21"/>
                <w:szCs w:val="21"/>
                <w:highlight w:val="none"/>
              </w:rPr>
            </w:pPr>
          </w:p>
        </w:tc>
      </w:tr>
    </w:tbl>
    <w:p w14:paraId="6441A3B6">
      <w:pPr>
        <w:pStyle w:val="8"/>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585528D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43011699">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6D9755D">
      <w:pPr>
        <w:spacing w:line="360" w:lineRule="auto"/>
        <w:ind w:firstLine="3840" w:firstLineChars="1600"/>
        <w:rPr>
          <w:rFonts w:ascii="宋体" w:hAnsi="宋体" w:cs="宋体"/>
          <w:color w:val="auto"/>
          <w:kern w:val="21"/>
          <w:sz w:val="24"/>
          <w:highlight w:val="none"/>
        </w:rPr>
      </w:pPr>
    </w:p>
    <w:p w14:paraId="0F06048A">
      <w:pPr>
        <w:spacing w:line="360" w:lineRule="auto"/>
        <w:ind w:firstLine="3840" w:firstLineChars="1600"/>
        <w:rPr>
          <w:rFonts w:ascii="宋体" w:hAnsi="宋体" w:cs="宋体"/>
          <w:color w:val="auto"/>
          <w:kern w:val="21"/>
          <w:sz w:val="24"/>
          <w:highlight w:val="none"/>
        </w:rPr>
      </w:pPr>
    </w:p>
    <w:p w14:paraId="32AC4314">
      <w:pPr>
        <w:spacing w:line="360" w:lineRule="auto"/>
        <w:ind w:firstLine="3840" w:firstLineChars="1600"/>
        <w:rPr>
          <w:rFonts w:ascii="宋体" w:hAnsi="宋体" w:cs="宋体"/>
          <w:color w:val="auto"/>
          <w:kern w:val="21"/>
          <w:sz w:val="24"/>
          <w:highlight w:val="none"/>
        </w:rPr>
      </w:pPr>
    </w:p>
    <w:p w14:paraId="3EC523A4">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3E4BCA2">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1594F3C4">
      <w:pPr>
        <w:snapToGrid w:val="0"/>
        <w:spacing w:line="360" w:lineRule="auto"/>
        <w:ind w:firstLine="602" w:firstLineChars="200"/>
        <w:rPr>
          <w:rFonts w:ascii="宋体" w:hAnsi="宋体" w:cs="宋体"/>
          <w:b/>
          <w:color w:val="auto"/>
          <w:kern w:val="21"/>
          <w:sz w:val="30"/>
          <w:szCs w:val="30"/>
          <w:highlight w:val="none"/>
        </w:rPr>
      </w:pPr>
    </w:p>
    <w:p w14:paraId="1FCBF526">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3043B715">
      <w:pPr>
        <w:snapToGrid w:val="0"/>
        <w:spacing w:line="360" w:lineRule="auto"/>
        <w:ind w:firstLine="602" w:firstLineChars="200"/>
        <w:rPr>
          <w:rFonts w:ascii="宋体" w:hAnsi="宋体" w:cs="宋体"/>
          <w:b/>
          <w:color w:val="auto"/>
          <w:kern w:val="21"/>
          <w:sz w:val="30"/>
          <w:szCs w:val="30"/>
          <w:highlight w:val="none"/>
        </w:rPr>
      </w:pPr>
    </w:p>
    <w:p w14:paraId="18B682C5">
      <w:pPr>
        <w:snapToGrid w:val="0"/>
        <w:spacing w:before="120" w:beforeLines="50" w:after="50"/>
        <w:ind w:firstLine="602" w:firstLineChars="200"/>
        <w:rPr>
          <w:rFonts w:ascii="宋体" w:hAnsi="宋体" w:cs="宋体"/>
          <w:b/>
          <w:color w:val="auto"/>
          <w:kern w:val="21"/>
          <w:sz w:val="30"/>
          <w:szCs w:val="30"/>
          <w:highlight w:val="none"/>
        </w:rPr>
      </w:pPr>
    </w:p>
    <w:p w14:paraId="064DA851">
      <w:pPr>
        <w:snapToGrid w:val="0"/>
        <w:spacing w:before="120" w:beforeLines="50" w:after="50"/>
        <w:ind w:firstLine="602" w:firstLineChars="200"/>
        <w:rPr>
          <w:rFonts w:ascii="宋体" w:hAnsi="宋体" w:cs="宋体"/>
          <w:b/>
          <w:color w:val="auto"/>
          <w:kern w:val="21"/>
          <w:sz w:val="30"/>
          <w:szCs w:val="30"/>
          <w:highlight w:val="none"/>
        </w:rPr>
      </w:pPr>
    </w:p>
    <w:p w14:paraId="702C2C39">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09723F85">
      <w:pPr>
        <w:snapToGrid w:val="0"/>
        <w:spacing w:line="360" w:lineRule="auto"/>
        <w:ind w:firstLine="602" w:firstLineChars="200"/>
        <w:rPr>
          <w:rFonts w:ascii="宋体" w:hAnsi="宋体" w:cs="宋体"/>
          <w:b/>
          <w:color w:val="auto"/>
          <w:kern w:val="21"/>
          <w:sz w:val="30"/>
          <w:szCs w:val="30"/>
          <w:highlight w:val="none"/>
        </w:rPr>
      </w:pPr>
    </w:p>
    <w:p w14:paraId="6E3C40E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630E7AA">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931A568">
      <w:pPr>
        <w:snapToGrid w:val="0"/>
        <w:spacing w:before="120" w:beforeLines="50" w:after="50"/>
        <w:ind w:firstLine="602" w:firstLineChars="200"/>
        <w:rPr>
          <w:rFonts w:ascii="宋体" w:hAnsi="宋体" w:cs="宋体"/>
          <w:b/>
          <w:color w:val="auto"/>
          <w:kern w:val="21"/>
          <w:sz w:val="30"/>
          <w:szCs w:val="30"/>
          <w:highlight w:val="none"/>
        </w:rPr>
      </w:pPr>
    </w:p>
    <w:p w14:paraId="5E0B85CF">
      <w:pPr>
        <w:snapToGrid w:val="0"/>
        <w:spacing w:before="120" w:beforeLines="50" w:after="50"/>
        <w:ind w:firstLine="602" w:firstLineChars="200"/>
        <w:rPr>
          <w:rFonts w:ascii="宋体" w:hAnsi="宋体" w:cs="宋体"/>
          <w:b/>
          <w:color w:val="auto"/>
          <w:kern w:val="21"/>
          <w:sz w:val="30"/>
          <w:szCs w:val="30"/>
          <w:highlight w:val="none"/>
        </w:rPr>
      </w:pPr>
    </w:p>
    <w:p w14:paraId="7147DF59">
      <w:pPr>
        <w:snapToGrid w:val="0"/>
        <w:spacing w:before="120" w:beforeLines="50" w:after="50"/>
        <w:ind w:firstLine="602" w:firstLineChars="200"/>
        <w:rPr>
          <w:rFonts w:ascii="宋体" w:hAnsi="宋体" w:cs="宋体"/>
          <w:b/>
          <w:color w:val="auto"/>
          <w:kern w:val="21"/>
          <w:sz w:val="30"/>
          <w:szCs w:val="30"/>
          <w:highlight w:val="none"/>
        </w:rPr>
      </w:pPr>
    </w:p>
    <w:p w14:paraId="66F5FB22">
      <w:pPr>
        <w:snapToGrid w:val="0"/>
        <w:spacing w:before="120" w:beforeLines="50" w:after="50"/>
        <w:ind w:firstLine="602" w:firstLineChars="200"/>
        <w:rPr>
          <w:rFonts w:ascii="宋体" w:hAnsi="宋体" w:cs="宋体"/>
          <w:b/>
          <w:color w:val="auto"/>
          <w:kern w:val="21"/>
          <w:sz w:val="30"/>
          <w:szCs w:val="30"/>
          <w:highlight w:val="none"/>
        </w:rPr>
      </w:pPr>
    </w:p>
    <w:p w14:paraId="63C7EDF7">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1F844ED8">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7D303F45">
      <w:pPr>
        <w:snapToGrid w:val="0"/>
        <w:spacing w:line="360" w:lineRule="auto"/>
        <w:ind w:firstLine="4935" w:firstLineChars="2350"/>
        <w:rPr>
          <w:rFonts w:ascii="宋体" w:hAnsi="宋体" w:cs="宋体"/>
          <w:color w:val="auto"/>
          <w:kern w:val="21"/>
          <w:szCs w:val="21"/>
          <w:highlight w:val="none"/>
        </w:rPr>
      </w:pPr>
    </w:p>
    <w:p w14:paraId="7E37854F">
      <w:pPr>
        <w:snapToGrid w:val="0"/>
        <w:spacing w:line="360" w:lineRule="auto"/>
        <w:ind w:firstLine="4935" w:firstLineChars="2350"/>
        <w:rPr>
          <w:rFonts w:ascii="宋体" w:hAnsi="宋体" w:cs="宋体"/>
          <w:color w:val="auto"/>
          <w:kern w:val="21"/>
          <w:szCs w:val="21"/>
          <w:highlight w:val="none"/>
        </w:rPr>
      </w:pPr>
    </w:p>
    <w:p w14:paraId="0F82ED4E">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58A6261B">
      <w:pPr>
        <w:snapToGrid w:val="0"/>
        <w:spacing w:line="360" w:lineRule="auto"/>
        <w:ind w:firstLine="4935" w:firstLineChars="2350"/>
        <w:rPr>
          <w:rFonts w:ascii="宋体" w:hAnsi="宋体" w:cs="宋体"/>
          <w:color w:val="auto"/>
          <w:kern w:val="21"/>
          <w:szCs w:val="21"/>
          <w:highlight w:val="none"/>
        </w:rPr>
      </w:pPr>
    </w:p>
    <w:p w14:paraId="24E55780">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3DD225CA">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614173BE">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6DFEB1EB">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7AE1981B">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3BDFEBB4">
      <w:pPr>
        <w:spacing w:line="360" w:lineRule="auto"/>
        <w:contextualSpacing/>
        <w:jc w:val="left"/>
        <w:rPr>
          <w:rFonts w:ascii="宋体" w:hAnsi="宋体" w:cs="宋体"/>
          <w:color w:val="auto"/>
          <w:kern w:val="21"/>
          <w:sz w:val="24"/>
          <w:highlight w:val="none"/>
        </w:rPr>
      </w:pPr>
    </w:p>
    <w:p w14:paraId="268D23D7">
      <w:pPr>
        <w:pStyle w:val="18"/>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112DDA08">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4B54F0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46A80B2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77D294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4A79AF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1CAA00BC">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C4BE30">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68A91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3D38E8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5BF197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785211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737F6B0C">
            <w:pPr>
              <w:jc w:val="center"/>
              <w:rPr>
                <w:rFonts w:ascii="宋体" w:hAnsi="宋体" w:cs="宋体"/>
                <w:color w:val="auto"/>
                <w:szCs w:val="21"/>
                <w:highlight w:val="none"/>
              </w:rPr>
            </w:pPr>
          </w:p>
        </w:tc>
      </w:tr>
      <w:tr w14:paraId="66BCEABD">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0CEDB85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39C00EC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16482A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2"/>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76AC7D71">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1629A55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2"/>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1894236E">
            <w:pPr>
              <w:rPr>
                <w:rFonts w:ascii="宋体" w:hAnsi="宋体" w:cs="宋体"/>
                <w:color w:val="auto"/>
                <w:szCs w:val="21"/>
                <w:highlight w:val="none"/>
              </w:rPr>
            </w:pPr>
          </w:p>
        </w:tc>
      </w:tr>
      <w:tr w14:paraId="76E5D39C">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F05F2A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7D21A310">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98DC6C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7CE83FC">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0FA49C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7510698">
            <w:pPr>
              <w:rPr>
                <w:rFonts w:ascii="宋体" w:hAnsi="宋体" w:cs="宋体"/>
                <w:color w:val="auto"/>
                <w:szCs w:val="21"/>
                <w:highlight w:val="none"/>
              </w:rPr>
            </w:pPr>
          </w:p>
        </w:tc>
      </w:tr>
      <w:tr w14:paraId="153E2D6F">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D0C6B5A">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59C5C59">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BBF2FA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672020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8AB53B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A5F2870">
            <w:pPr>
              <w:rPr>
                <w:rFonts w:ascii="宋体" w:hAnsi="宋体" w:cs="宋体"/>
                <w:color w:val="auto"/>
                <w:szCs w:val="21"/>
                <w:highlight w:val="none"/>
              </w:rPr>
            </w:pPr>
          </w:p>
        </w:tc>
      </w:tr>
      <w:tr w14:paraId="651A9B49">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7158DC9">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31B81DDB">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446A027A">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B215A16">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2368CA2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70A9C9D3">
            <w:pPr>
              <w:rPr>
                <w:rFonts w:ascii="宋体" w:hAnsi="宋体" w:cs="宋体"/>
                <w:color w:val="auto"/>
                <w:szCs w:val="21"/>
                <w:highlight w:val="none"/>
              </w:rPr>
            </w:pPr>
          </w:p>
        </w:tc>
      </w:tr>
      <w:tr w14:paraId="42E84E7D">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1FE0DD8">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035B40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66DF774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069A8D6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5A74CF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B823EAC">
            <w:pPr>
              <w:rPr>
                <w:rFonts w:ascii="宋体" w:hAnsi="宋体" w:cs="宋体"/>
                <w:color w:val="auto"/>
                <w:szCs w:val="21"/>
                <w:highlight w:val="none"/>
              </w:rPr>
            </w:pPr>
          </w:p>
        </w:tc>
      </w:tr>
      <w:tr w14:paraId="709C3E8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476776C">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0767698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581A410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26B15D98">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E4E561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2"/>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C4BF398">
            <w:pPr>
              <w:rPr>
                <w:rFonts w:ascii="宋体" w:hAnsi="宋体" w:cs="宋体"/>
                <w:color w:val="auto"/>
                <w:szCs w:val="21"/>
                <w:highlight w:val="none"/>
              </w:rPr>
            </w:pPr>
          </w:p>
        </w:tc>
      </w:tr>
      <w:tr w14:paraId="06F7BB9D">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86400ED">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1A7625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504396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7EAFD40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95552B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6169EAC3">
            <w:pPr>
              <w:rPr>
                <w:rFonts w:ascii="宋体" w:hAnsi="宋体" w:cs="宋体"/>
                <w:color w:val="auto"/>
                <w:szCs w:val="21"/>
                <w:highlight w:val="none"/>
              </w:rPr>
            </w:pPr>
          </w:p>
        </w:tc>
      </w:tr>
      <w:tr w14:paraId="5B2DF2AE">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10CB02F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0B8F7831">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6C98E6D5">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CD67EB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5C0BAEA7">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6403F9BB">
            <w:pPr>
              <w:rPr>
                <w:rFonts w:ascii="宋体" w:hAnsi="宋体" w:cs="宋体"/>
                <w:color w:val="auto"/>
                <w:sz w:val="22"/>
                <w:szCs w:val="22"/>
                <w:highlight w:val="none"/>
              </w:rPr>
            </w:pPr>
          </w:p>
        </w:tc>
      </w:tr>
    </w:tbl>
    <w:p w14:paraId="7968B948">
      <w:pPr>
        <w:pStyle w:val="14"/>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43CB6509">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5C393492">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08FECD17">
      <w:pPr>
        <w:snapToGrid w:val="0"/>
        <w:spacing w:line="360" w:lineRule="auto"/>
        <w:ind w:firstLine="602" w:firstLineChars="200"/>
        <w:rPr>
          <w:rFonts w:ascii="宋体" w:hAnsi="宋体" w:cs="宋体"/>
          <w:b/>
          <w:color w:val="auto"/>
          <w:kern w:val="21"/>
          <w:sz w:val="30"/>
          <w:szCs w:val="30"/>
          <w:highlight w:val="none"/>
        </w:rPr>
      </w:pPr>
    </w:p>
    <w:p w14:paraId="1AB50336">
      <w:pPr>
        <w:snapToGrid w:val="0"/>
        <w:spacing w:line="360" w:lineRule="auto"/>
        <w:ind w:firstLine="602" w:firstLineChars="200"/>
        <w:rPr>
          <w:rFonts w:ascii="宋体" w:hAnsi="宋体" w:cs="宋体"/>
          <w:b/>
          <w:color w:val="auto"/>
          <w:kern w:val="21"/>
          <w:sz w:val="30"/>
          <w:szCs w:val="30"/>
          <w:highlight w:val="none"/>
        </w:rPr>
      </w:pPr>
    </w:p>
    <w:p w14:paraId="46CD9063">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7CA3A48">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EC26EF8">
      <w:pPr>
        <w:adjustRightInd w:val="0"/>
        <w:snapToGrid w:val="0"/>
        <w:spacing w:line="520" w:lineRule="exact"/>
        <w:jc w:val="center"/>
        <w:rPr>
          <w:rFonts w:ascii="宋体" w:hAnsi="宋体" w:cs="宋体"/>
          <w:bCs/>
          <w:color w:val="auto"/>
          <w:kern w:val="21"/>
          <w:sz w:val="44"/>
          <w:szCs w:val="44"/>
          <w:highlight w:val="none"/>
        </w:rPr>
      </w:pPr>
    </w:p>
    <w:p w14:paraId="7CEDC743">
      <w:pPr>
        <w:adjustRightInd w:val="0"/>
        <w:snapToGrid w:val="0"/>
        <w:spacing w:line="520" w:lineRule="exact"/>
        <w:jc w:val="center"/>
        <w:rPr>
          <w:rFonts w:ascii="宋体" w:hAnsi="宋体" w:cs="宋体"/>
          <w:bCs/>
          <w:color w:val="auto"/>
          <w:kern w:val="21"/>
          <w:sz w:val="44"/>
          <w:szCs w:val="44"/>
          <w:highlight w:val="none"/>
        </w:rPr>
      </w:pPr>
    </w:p>
    <w:p w14:paraId="4DB67A72">
      <w:pPr>
        <w:adjustRightInd w:val="0"/>
        <w:snapToGrid w:val="0"/>
        <w:spacing w:line="520" w:lineRule="exact"/>
        <w:jc w:val="center"/>
        <w:rPr>
          <w:rFonts w:ascii="宋体" w:hAnsi="宋体" w:cs="宋体"/>
          <w:bCs/>
          <w:color w:val="auto"/>
          <w:kern w:val="21"/>
          <w:sz w:val="44"/>
          <w:szCs w:val="44"/>
          <w:highlight w:val="none"/>
        </w:rPr>
      </w:pPr>
    </w:p>
    <w:p w14:paraId="0AA7B21E">
      <w:pPr>
        <w:adjustRightInd w:val="0"/>
        <w:snapToGrid w:val="0"/>
        <w:spacing w:line="520" w:lineRule="exact"/>
        <w:jc w:val="center"/>
        <w:rPr>
          <w:rFonts w:ascii="宋体" w:hAnsi="宋体" w:cs="宋体"/>
          <w:bCs/>
          <w:color w:val="auto"/>
          <w:kern w:val="21"/>
          <w:sz w:val="44"/>
          <w:szCs w:val="44"/>
          <w:highlight w:val="none"/>
        </w:rPr>
      </w:pPr>
    </w:p>
    <w:p w14:paraId="246CE398">
      <w:pPr>
        <w:pStyle w:val="15"/>
        <w:rPr>
          <w:rFonts w:ascii="宋体" w:hAnsi="宋体" w:cs="宋体"/>
          <w:bCs/>
          <w:color w:val="auto"/>
          <w:kern w:val="21"/>
          <w:sz w:val="44"/>
          <w:szCs w:val="44"/>
          <w:highlight w:val="none"/>
        </w:rPr>
      </w:pPr>
    </w:p>
    <w:p w14:paraId="09379673">
      <w:pPr>
        <w:rPr>
          <w:color w:val="auto"/>
          <w:highlight w:val="none"/>
        </w:rPr>
      </w:pPr>
    </w:p>
    <w:p w14:paraId="4AC349D4">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6130F1DE">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07F81124">
      <w:pPr>
        <w:spacing w:line="500" w:lineRule="exact"/>
        <w:rPr>
          <w:rFonts w:ascii="宋体" w:hAnsi="宋体" w:cs="宋体"/>
          <w:color w:val="auto"/>
          <w:kern w:val="21"/>
          <w:sz w:val="32"/>
          <w:szCs w:val="32"/>
          <w:highlight w:val="none"/>
        </w:rPr>
      </w:pPr>
    </w:p>
    <w:p w14:paraId="03471E49">
      <w:pPr>
        <w:spacing w:line="500" w:lineRule="exact"/>
        <w:rPr>
          <w:rFonts w:ascii="宋体" w:hAnsi="宋体" w:cs="宋体"/>
          <w:color w:val="auto"/>
          <w:kern w:val="21"/>
          <w:sz w:val="32"/>
          <w:szCs w:val="32"/>
          <w:highlight w:val="none"/>
        </w:rPr>
      </w:pPr>
    </w:p>
    <w:p w14:paraId="372497EA">
      <w:pPr>
        <w:spacing w:line="500" w:lineRule="exact"/>
        <w:rPr>
          <w:rFonts w:ascii="宋体" w:hAnsi="宋体" w:cs="宋体"/>
          <w:color w:val="auto"/>
          <w:kern w:val="21"/>
          <w:sz w:val="32"/>
          <w:szCs w:val="32"/>
          <w:highlight w:val="none"/>
        </w:rPr>
      </w:pPr>
    </w:p>
    <w:p w14:paraId="647E4303">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2898E13">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7F517C9">
      <w:pPr>
        <w:spacing w:line="500" w:lineRule="exact"/>
        <w:rPr>
          <w:rFonts w:ascii="宋体" w:hAnsi="宋体" w:cs="宋体"/>
          <w:color w:val="auto"/>
          <w:kern w:val="21"/>
          <w:sz w:val="32"/>
          <w:szCs w:val="32"/>
          <w:highlight w:val="none"/>
        </w:rPr>
      </w:pPr>
    </w:p>
    <w:p w14:paraId="6CBD2A65">
      <w:pPr>
        <w:snapToGrid w:val="0"/>
        <w:spacing w:before="120" w:beforeLines="50" w:after="50"/>
        <w:ind w:left="143" w:leftChars="68" w:firstLine="596" w:firstLineChars="198"/>
        <w:rPr>
          <w:rFonts w:ascii="宋体" w:hAnsi="宋体" w:cs="宋体"/>
          <w:b/>
          <w:color w:val="auto"/>
          <w:kern w:val="21"/>
          <w:sz w:val="30"/>
          <w:szCs w:val="30"/>
          <w:highlight w:val="none"/>
        </w:rPr>
      </w:pPr>
    </w:p>
    <w:p w14:paraId="1A65E1D8">
      <w:pPr>
        <w:snapToGrid w:val="0"/>
        <w:spacing w:before="120" w:beforeLines="50" w:after="50"/>
        <w:ind w:left="143" w:leftChars="68" w:firstLine="596" w:firstLineChars="198"/>
        <w:rPr>
          <w:rFonts w:ascii="宋体" w:hAnsi="宋体" w:cs="宋体"/>
          <w:b/>
          <w:color w:val="auto"/>
          <w:kern w:val="21"/>
          <w:sz w:val="30"/>
          <w:szCs w:val="30"/>
          <w:highlight w:val="none"/>
        </w:rPr>
      </w:pPr>
    </w:p>
    <w:p w14:paraId="07FFB5B5">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0F719636">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42196B49">
      <w:pPr>
        <w:pStyle w:val="18"/>
        <w:spacing w:line="440" w:lineRule="exact"/>
        <w:ind w:firstLine="396" w:firstLineChars="198"/>
        <w:rPr>
          <w:rFonts w:hAnsi="宋体" w:cs="宋体"/>
          <w:color w:val="auto"/>
          <w:kern w:val="21"/>
          <w:highlight w:val="none"/>
        </w:rPr>
      </w:pPr>
    </w:p>
    <w:p w14:paraId="5F07B1BD">
      <w:pPr>
        <w:keepNext/>
        <w:keepLines/>
        <w:adjustRightInd w:val="0"/>
        <w:snapToGrid w:val="0"/>
        <w:rPr>
          <w:rFonts w:ascii="宋体" w:hAnsi="宋体" w:cs="宋体"/>
          <w:color w:val="auto"/>
          <w:kern w:val="21"/>
          <w:highlight w:val="none"/>
        </w:rPr>
      </w:pPr>
    </w:p>
    <w:p w14:paraId="293AAB14">
      <w:pPr>
        <w:spacing w:line="500" w:lineRule="exact"/>
        <w:rPr>
          <w:rFonts w:ascii="宋体" w:hAnsi="宋体" w:cs="宋体"/>
          <w:color w:val="auto"/>
          <w:kern w:val="21"/>
          <w:sz w:val="32"/>
          <w:szCs w:val="32"/>
          <w:highlight w:val="none"/>
        </w:rPr>
      </w:pPr>
    </w:p>
    <w:p w14:paraId="785D949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3638D5F">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6C9F451">
      <w:pPr>
        <w:snapToGrid w:val="0"/>
        <w:spacing w:line="360" w:lineRule="auto"/>
        <w:ind w:firstLine="602" w:firstLineChars="200"/>
        <w:rPr>
          <w:rFonts w:ascii="宋体" w:hAnsi="宋体" w:cs="宋体"/>
          <w:b/>
          <w:color w:val="auto"/>
          <w:kern w:val="21"/>
          <w:sz w:val="30"/>
          <w:szCs w:val="30"/>
          <w:highlight w:val="none"/>
        </w:rPr>
      </w:pPr>
    </w:p>
    <w:p w14:paraId="66517AA9">
      <w:pPr>
        <w:snapToGrid w:val="0"/>
        <w:spacing w:line="360" w:lineRule="auto"/>
        <w:ind w:firstLine="602" w:firstLineChars="200"/>
        <w:rPr>
          <w:rFonts w:ascii="宋体" w:hAnsi="宋体" w:cs="宋体"/>
          <w:b/>
          <w:color w:val="auto"/>
          <w:kern w:val="21"/>
          <w:sz w:val="30"/>
          <w:szCs w:val="30"/>
          <w:highlight w:val="none"/>
        </w:rPr>
      </w:pPr>
    </w:p>
    <w:p w14:paraId="2C31842C">
      <w:pPr>
        <w:snapToGrid w:val="0"/>
        <w:spacing w:line="360" w:lineRule="auto"/>
        <w:ind w:firstLine="602" w:firstLineChars="200"/>
        <w:rPr>
          <w:rFonts w:ascii="宋体" w:hAnsi="宋体" w:cs="宋体"/>
          <w:b/>
          <w:color w:val="auto"/>
          <w:kern w:val="21"/>
          <w:sz w:val="30"/>
          <w:szCs w:val="30"/>
          <w:highlight w:val="none"/>
        </w:rPr>
      </w:pPr>
    </w:p>
    <w:p w14:paraId="70004CF3">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0907B2E8">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5B4A94CD">
      <w:pPr>
        <w:snapToGrid w:val="0"/>
        <w:spacing w:line="360" w:lineRule="auto"/>
        <w:ind w:firstLine="602" w:firstLineChars="200"/>
        <w:rPr>
          <w:rFonts w:ascii="宋体" w:hAnsi="宋体" w:cs="宋体"/>
          <w:b/>
          <w:color w:val="auto"/>
          <w:kern w:val="21"/>
          <w:sz w:val="30"/>
          <w:szCs w:val="30"/>
          <w:highlight w:val="none"/>
        </w:rPr>
      </w:pPr>
    </w:p>
    <w:p w14:paraId="5247A311">
      <w:pPr>
        <w:snapToGrid w:val="0"/>
        <w:spacing w:line="360" w:lineRule="auto"/>
        <w:ind w:firstLine="602" w:firstLineChars="200"/>
        <w:rPr>
          <w:rFonts w:ascii="宋体" w:hAnsi="宋体" w:cs="宋体"/>
          <w:b/>
          <w:color w:val="auto"/>
          <w:kern w:val="21"/>
          <w:sz w:val="30"/>
          <w:szCs w:val="30"/>
          <w:highlight w:val="none"/>
        </w:rPr>
      </w:pPr>
    </w:p>
    <w:p w14:paraId="7A69B078">
      <w:pPr>
        <w:autoSpaceDE w:val="0"/>
        <w:autoSpaceDN w:val="0"/>
        <w:spacing w:line="360" w:lineRule="auto"/>
        <w:ind w:firstLine="6505" w:firstLineChars="2700"/>
        <w:rPr>
          <w:rFonts w:ascii="宋体" w:hAnsi="宋体" w:cs="宋体"/>
          <w:b/>
          <w:bCs/>
          <w:color w:val="auto"/>
          <w:kern w:val="21"/>
          <w:sz w:val="24"/>
          <w:highlight w:val="none"/>
        </w:rPr>
      </w:pPr>
    </w:p>
    <w:p w14:paraId="1C55E33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5167C9D">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948AEFD">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3A82BD96">
      <w:pPr>
        <w:autoSpaceDE w:val="0"/>
        <w:autoSpaceDN w:val="0"/>
        <w:spacing w:line="360" w:lineRule="auto"/>
        <w:ind w:left="4335" w:leftChars="1950" w:hanging="240" w:hangingChars="100"/>
        <w:rPr>
          <w:rFonts w:ascii="宋体" w:hAnsi="宋体" w:cs="宋体"/>
          <w:color w:val="auto"/>
          <w:kern w:val="21"/>
          <w:sz w:val="24"/>
          <w:highlight w:val="none"/>
        </w:rPr>
      </w:pPr>
    </w:p>
    <w:p w14:paraId="005AA8EB">
      <w:pPr>
        <w:autoSpaceDE w:val="0"/>
        <w:autoSpaceDN w:val="0"/>
        <w:spacing w:line="360" w:lineRule="auto"/>
        <w:ind w:left="4335" w:leftChars="1950" w:hanging="240" w:hangingChars="100"/>
        <w:rPr>
          <w:rFonts w:ascii="宋体" w:hAnsi="宋体" w:cs="宋体"/>
          <w:color w:val="auto"/>
          <w:kern w:val="21"/>
          <w:sz w:val="24"/>
          <w:highlight w:val="none"/>
        </w:rPr>
      </w:pPr>
    </w:p>
    <w:p w14:paraId="5FF69003">
      <w:pPr>
        <w:autoSpaceDE w:val="0"/>
        <w:autoSpaceDN w:val="0"/>
        <w:spacing w:line="360" w:lineRule="auto"/>
        <w:ind w:left="4335" w:leftChars="1950" w:hanging="240" w:hangingChars="100"/>
        <w:rPr>
          <w:rFonts w:ascii="宋体" w:hAnsi="宋体" w:cs="宋体"/>
          <w:color w:val="auto"/>
          <w:kern w:val="21"/>
          <w:sz w:val="24"/>
          <w:highlight w:val="none"/>
        </w:rPr>
      </w:pPr>
    </w:p>
    <w:p w14:paraId="4A7793D4">
      <w:pPr>
        <w:autoSpaceDE w:val="0"/>
        <w:autoSpaceDN w:val="0"/>
        <w:spacing w:line="360" w:lineRule="auto"/>
        <w:ind w:left="4335" w:leftChars="1950" w:hanging="240" w:hangingChars="100"/>
        <w:rPr>
          <w:rFonts w:ascii="宋体" w:hAnsi="宋体" w:cs="宋体"/>
          <w:color w:val="auto"/>
          <w:kern w:val="21"/>
          <w:sz w:val="24"/>
          <w:highlight w:val="none"/>
        </w:rPr>
      </w:pPr>
    </w:p>
    <w:p w14:paraId="6A69B8F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F3510A1">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37F35837">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2D5CC354">
      <w:pPr>
        <w:autoSpaceDE w:val="0"/>
        <w:autoSpaceDN w:val="0"/>
        <w:spacing w:line="360" w:lineRule="auto"/>
        <w:ind w:firstLine="6505" w:firstLineChars="2700"/>
        <w:rPr>
          <w:rFonts w:ascii="宋体" w:hAnsi="宋体" w:cs="宋体"/>
          <w:b/>
          <w:bCs/>
          <w:color w:val="auto"/>
          <w:kern w:val="21"/>
          <w:sz w:val="24"/>
          <w:highlight w:val="none"/>
        </w:rPr>
      </w:pPr>
    </w:p>
    <w:p w14:paraId="2790800D">
      <w:pPr>
        <w:pStyle w:val="3"/>
        <w:jc w:val="center"/>
        <w:rPr>
          <w:rFonts w:ascii="宋体" w:hAnsi="宋体" w:cs="宋体"/>
          <w:color w:val="auto"/>
          <w:kern w:val="21"/>
          <w:highlight w:val="none"/>
        </w:rPr>
      </w:pPr>
      <w:bookmarkStart w:id="93" w:name="_Toc80205941"/>
      <w:bookmarkStart w:id="94" w:name="_Toc5028"/>
      <w:bookmarkStart w:id="95" w:name="_Toc21090"/>
      <w:r>
        <w:rPr>
          <w:rFonts w:hint="eastAsia" w:ascii="宋体" w:hAnsi="宋体" w:cs="宋体"/>
          <w:color w:val="auto"/>
          <w:kern w:val="21"/>
          <w:highlight w:val="none"/>
        </w:rPr>
        <w:t>第四节 报价文件格式</w:t>
      </w:r>
      <w:bookmarkEnd w:id="93"/>
      <w:bookmarkEnd w:id="94"/>
      <w:bookmarkEnd w:id="95"/>
    </w:p>
    <w:p w14:paraId="06D90138">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C52FE8D">
      <w:pPr>
        <w:snapToGrid w:val="0"/>
        <w:spacing w:before="120" w:beforeLines="50" w:after="50"/>
        <w:rPr>
          <w:rFonts w:ascii="宋体" w:hAnsi="宋体" w:cs="宋体"/>
          <w:color w:val="auto"/>
          <w:kern w:val="21"/>
          <w:sz w:val="24"/>
          <w:szCs w:val="20"/>
          <w:highlight w:val="none"/>
        </w:rPr>
      </w:pPr>
    </w:p>
    <w:p w14:paraId="61FFAFCE">
      <w:pPr>
        <w:snapToGrid w:val="0"/>
        <w:spacing w:before="120" w:beforeLines="50" w:after="50"/>
        <w:rPr>
          <w:rFonts w:ascii="宋体" w:hAnsi="宋体" w:cs="宋体"/>
          <w:color w:val="auto"/>
          <w:kern w:val="21"/>
          <w:sz w:val="24"/>
          <w:szCs w:val="20"/>
          <w:highlight w:val="none"/>
        </w:rPr>
      </w:pPr>
    </w:p>
    <w:p w14:paraId="5E397232">
      <w:pPr>
        <w:snapToGrid w:val="0"/>
        <w:spacing w:before="120" w:beforeLines="50" w:after="50"/>
        <w:rPr>
          <w:rFonts w:ascii="宋体" w:hAnsi="宋体" w:cs="宋体"/>
          <w:color w:val="auto"/>
          <w:kern w:val="21"/>
          <w:sz w:val="24"/>
          <w:szCs w:val="20"/>
          <w:highlight w:val="none"/>
        </w:rPr>
      </w:pPr>
    </w:p>
    <w:p w14:paraId="6E7F5482">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2D69EF83">
      <w:pPr>
        <w:snapToGrid w:val="0"/>
        <w:spacing w:before="120" w:beforeLines="50" w:after="50"/>
        <w:rPr>
          <w:rFonts w:ascii="宋体" w:hAnsi="宋体" w:cs="宋体"/>
          <w:bCs/>
          <w:color w:val="auto"/>
          <w:kern w:val="21"/>
          <w:sz w:val="24"/>
          <w:szCs w:val="20"/>
          <w:highlight w:val="none"/>
        </w:rPr>
      </w:pPr>
    </w:p>
    <w:p w14:paraId="606036AE">
      <w:pPr>
        <w:snapToGrid w:val="0"/>
        <w:spacing w:before="120" w:beforeLines="50" w:after="50"/>
        <w:rPr>
          <w:rFonts w:ascii="宋体" w:hAnsi="宋体" w:cs="宋体"/>
          <w:bCs/>
          <w:color w:val="auto"/>
          <w:kern w:val="21"/>
          <w:sz w:val="24"/>
          <w:szCs w:val="20"/>
          <w:highlight w:val="none"/>
        </w:rPr>
      </w:pPr>
    </w:p>
    <w:p w14:paraId="1DF93985">
      <w:pPr>
        <w:snapToGrid w:val="0"/>
        <w:spacing w:before="120" w:beforeLines="50" w:after="50"/>
        <w:rPr>
          <w:rFonts w:ascii="宋体" w:hAnsi="宋体" w:cs="宋体"/>
          <w:bCs/>
          <w:color w:val="auto"/>
          <w:kern w:val="21"/>
          <w:sz w:val="24"/>
          <w:szCs w:val="20"/>
          <w:highlight w:val="none"/>
        </w:rPr>
      </w:pPr>
    </w:p>
    <w:p w14:paraId="3DB4B13C">
      <w:pPr>
        <w:snapToGrid w:val="0"/>
        <w:spacing w:before="120" w:beforeLines="50" w:after="50"/>
        <w:rPr>
          <w:rFonts w:ascii="宋体" w:hAnsi="宋体" w:cs="宋体"/>
          <w:bCs/>
          <w:color w:val="auto"/>
          <w:kern w:val="21"/>
          <w:sz w:val="24"/>
          <w:szCs w:val="20"/>
          <w:highlight w:val="none"/>
        </w:rPr>
      </w:pPr>
    </w:p>
    <w:p w14:paraId="1968A03F">
      <w:pPr>
        <w:snapToGrid w:val="0"/>
        <w:spacing w:before="120" w:beforeLines="50" w:after="50"/>
        <w:rPr>
          <w:rFonts w:ascii="宋体" w:hAnsi="宋体" w:cs="宋体"/>
          <w:bCs/>
          <w:color w:val="auto"/>
          <w:kern w:val="21"/>
          <w:sz w:val="24"/>
          <w:szCs w:val="20"/>
          <w:highlight w:val="none"/>
        </w:rPr>
      </w:pPr>
    </w:p>
    <w:p w14:paraId="202082E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6629E49">
      <w:pPr>
        <w:snapToGrid w:val="0"/>
        <w:spacing w:before="120" w:beforeLines="50" w:after="50"/>
        <w:ind w:firstLine="720" w:firstLineChars="225"/>
        <w:rPr>
          <w:rFonts w:ascii="宋体" w:hAnsi="宋体" w:cs="宋体"/>
          <w:bCs/>
          <w:color w:val="auto"/>
          <w:kern w:val="21"/>
          <w:sz w:val="32"/>
          <w:szCs w:val="32"/>
          <w:highlight w:val="none"/>
        </w:rPr>
      </w:pPr>
    </w:p>
    <w:p w14:paraId="1E923117">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29B08AF6">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5BE2A9FA">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737B17B7">
      <w:pPr>
        <w:snapToGrid w:val="0"/>
        <w:spacing w:before="120" w:beforeLines="50" w:after="50"/>
        <w:ind w:firstLine="720" w:firstLineChars="225"/>
        <w:rPr>
          <w:rFonts w:ascii="宋体" w:hAnsi="宋体" w:cs="宋体"/>
          <w:bCs/>
          <w:color w:val="auto"/>
          <w:kern w:val="21"/>
          <w:sz w:val="32"/>
          <w:szCs w:val="32"/>
          <w:highlight w:val="none"/>
        </w:rPr>
      </w:pPr>
    </w:p>
    <w:p w14:paraId="1C3A256C">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0678035F">
      <w:pPr>
        <w:pStyle w:val="7"/>
        <w:snapToGrid w:val="0"/>
        <w:spacing w:before="50" w:after="50"/>
        <w:ind w:firstLine="720" w:firstLineChars="225"/>
        <w:rPr>
          <w:rFonts w:ascii="宋体" w:hAnsi="宋体" w:cs="宋体"/>
          <w:bCs/>
          <w:color w:val="auto"/>
          <w:kern w:val="21"/>
          <w:sz w:val="32"/>
          <w:szCs w:val="32"/>
          <w:highlight w:val="none"/>
        </w:rPr>
      </w:pPr>
    </w:p>
    <w:p w14:paraId="358635F4">
      <w:pPr>
        <w:pStyle w:val="7"/>
        <w:snapToGrid w:val="0"/>
        <w:spacing w:before="50" w:after="50"/>
        <w:ind w:firstLine="720" w:firstLineChars="225"/>
        <w:rPr>
          <w:rFonts w:ascii="宋体" w:hAnsi="宋体" w:cs="宋体"/>
          <w:bCs/>
          <w:color w:val="auto"/>
          <w:kern w:val="21"/>
          <w:sz w:val="32"/>
          <w:szCs w:val="32"/>
          <w:highlight w:val="none"/>
        </w:rPr>
      </w:pPr>
    </w:p>
    <w:p w14:paraId="5157EE8D">
      <w:pPr>
        <w:pStyle w:val="7"/>
        <w:snapToGrid w:val="0"/>
        <w:spacing w:before="50" w:after="50"/>
        <w:ind w:firstLine="1280" w:firstLineChars="400"/>
        <w:rPr>
          <w:rFonts w:ascii="宋体" w:hAnsi="宋体" w:cs="宋体"/>
          <w:bCs/>
          <w:color w:val="auto"/>
          <w:kern w:val="21"/>
          <w:sz w:val="32"/>
          <w:szCs w:val="32"/>
          <w:highlight w:val="none"/>
        </w:rPr>
      </w:pPr>
    </w:p>
    <w:p w14:paraId="410AA76E">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727353AA">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73A5DEA7">
      <w:pPr>
        <w:rPr>
          <w:rFonts w:ascii="宋体" w:hAnsi="宋体" w:cs="宋体"/>
          <w:color w:val="auto"/>
          <w:kern w:val="21"/>
          <w:highlight w:val="none"/>
        </w:rPr>
      </w:pPr>
    </w:p>
    <w:p w14:paraId="0EA66584">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191B9F75">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58BC58EE">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三、中小企业声明函……………………………………………（页码）</w:t>
      </w:r>
    </w:p>
    <w:p w14:paraId="37CE6E33">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25088159">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601B61E2">
      <w:pPr>
        <w:pStyle w:val="18"/>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76FA3AB0">
      <w:pPr>
        <w:pStyle w:val="18"/>
        <w:spacing w:line="500" w:lineRule="exact"/>
        <w:rPr>
          <w:rFonts w:hAnsi="宋体" w:cs="宋体"/>
          <w:color w:val="auto"/>
          <w:kern w:val="21"/>
          <w:sz w:val="32"/>
          <w:highlight w:val="none"/>
        </w:rPr>
      </w:pPr>
    </w:p>
    <w:p w14:paraId="0858387F">
      <w:pPr>
        <w:pStyle w:val="18"/>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704AD82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0134C74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516FAD8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73371ECB">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127C8B3E">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4250AEF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75DBA66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07267F95">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5CA8D8F">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5D8E3FE">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34F567C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7FCD102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6556AB32">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459CE23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0A48D5">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5E2B7260">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5F841232">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4A56DBED">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48EFB402">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247ACB15">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075D610D">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17FFEA7B">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15A405FC">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34BAE399">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426DD5B5">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26F157D5">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332306EF">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4D629642">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7CAB6094">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70EB5F7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877CFE8">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01D3C1F2">
      <w:pPr>
        <w:autoSpaceDE w:val="0"/>
        <w:autoSpaceDN w:val="0"/>
        <w:spacing w:line="360" w:lineRule="auto"/>
        <w:ind w:firstLine="6480" w:firstLineChars="2700"/>
        <w:rPr>
          <w:rFonts w:ascii="宋体" w:hAnsi="宋体" w:cs="宋体"/>
          <w:color w:val="auto"/>
          <w:kern w:val="21"/>
          <w:sz w:val="24"/>
          <w:highlight w:val="none"/>
          <w:lang w:val="zh-CN"/>
        </w:rPr>
      </w:pPr>
    </w:p>
    <w:p w14:paraId="1FD01C85">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574FD4CF">
      <w:pPr>
        <w:snapToGrid w:val="0"/>
        <w:spacing w:before="50" w:after="50" w:line="360" w:lineRule="auto"/>
        <w:rPr>
          <w:rFonts w:ascii="宋体" w:hAnsi="宋体" w:cs="宋体"/>
          <w:color w:val="auto"/>
          <w:kern w:val="21"/>
          <w:sz w:val="24"/>
          <w:highlight w:val="none"/>
        </w:rPr>
      </w:pPr>
    </w:p>
    <w:p w14:paraId="00F96469">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316CC33B">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67FB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A0E175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6E68E18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9748AA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B2074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F316FE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7D373E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5B398E6F">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3BDF85B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2771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D98AE4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7034A573">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自治区政务云（专用业务）部分设备维保服务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FA09A5F">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B4484B">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5FA33EE">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A7FCB14">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00C08A4">
            <w:pPr>
              <w:spacing w:line="360" w:lineRule="auto"/>
              <w:jc w:val="center"/>
              <w:rPr>
                <w:rFonts w:ascii="宋体" w:hAnsi="宋体" w:cs="宋体"/>
                <w:color w:val="auto"/>
                <w:kern w:val="21"/>
                <w:szCs w:val="21"/>
                <w:highlight w:val="none"/>
              </w:rPr>
            </w:pPr>
          </w:p>
        </w:tc>
      </w:tr>
      <w:tr w14:paraId="6DFE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00A48CC3">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38AA720A">
      <w:pPr>
        <w:snapToGrid w:val="0"/>
        <w:spacing w:before="50" w:after="50"/>
        <w:ind w:firstLine="480" w:firstLineChars="200"/>
        <w:jc w:val="left"/>
        <w:rPr>
          <w:rFonts w:ascii="宋体" w:hAnsi="宋体" w:cs="宋体"/>
          <w:color w:val="auto"/>
          <w:kern w:val="21"/>
          <w:sz w:val="24"/>
          <w:highlight w:val="none"/>
          <w:lang w:val="zh-CN"/>
        </w:rPr>
      </w:pPr>
    </w:p>
    <w:p w14:paraId="291BD128">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76D46F75">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09B1EAF2">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4E314B40">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3F64BC69">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89465B7">
      <w:pPr>
        <w:autoSpaceDE w:val="0"/>
        <w:autoSpaceDN w:val="0"/>
        <w:spacing w:line="360" w:lineRule="auto"/>
        <w:ind w:left="4335" w:leftChars="1950" w:hanging="240" w:hangingChars="100"/>
        <w:rPr>
          <w:rFonts w:ascii="宋体" w:hAnsi="宋体" w:cs="宋体"/>
          <w:color w:val="auto"/>
          <w:kern w:val="21"/>
          <w:sz w:val="24"/>
          <w:highlight w:val="none"/>
        </w:rPr>
      </w:pPr>
    </w:p>
    <w:p w14:paraId="2ACE519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7D6B186">
      <w:pPr>
        <w:pStyle w:val="18"/>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2293189F">
      <w:pPr>
        <w:keepNext/>
        <w:keepLines/>
        <w:adjustRightInd w:val="0"/>
        <w:snapToGrid w:val="0"/>
        <w:rPr>
          <w:rFonts w:ascii="宋体" w:hAnsi="宋体" w:cs="宋体"/>
          <w:b/>
          <w:color w:val="auto"/>
          <w:kern w:val="21"/>
          <w:sz w:val="30"/>
          <w:szCs w:val="30"/>
          <w:highlight w:val="none"/>
        </w:rPr>
      </w:pPr>
      <w:r>
        <w:rPr>
          <w:rFonts w:hint="eastAsia" w:ascii="宋体" w:hAnsi="宋体" w:cs="宋体"/>
          <w:color w:val="auto"/>
          <w:kern w:val="21"/>
          <w:highlight w:val="none"/>
          <w:lang w:val="zh-CN"/>
        </w:rPr>
        <w:br w:type="page"/>
      </w:r>
      <w:r>
        <w:rPr>
          <w:rFonts w:hint="eastAsia" w:ascii="宋体" w:hAnsi="宋体" w:cs="宋体"/>
          <w:b/>
          <w:color w:val="auto"/>
          <w:kern w:val="21"/>
          <w:sz w:val="30"/>
          <w:szCs w:val="30"/>
          <w:highlight w:val="none"/>
        </w:rPr>
        <w:t>三、中小企业声明函</w:t>
      </w:r>
    </w:p>
    <w:p w14:paraId="02B87E6D">
      <w:pPr>
        <w:spacing w:line="300" w:lineRule="auto"/>
        <w:rPr>
          <w:rFonts w:ascii="宋体" w:hAnsi="宋体" w:cs="宋体"/>
          <w:color w:val="auto"/>
          <w:kern w:val="21"/>
          <w:sz w:val="44"/>
          <w:szCs w:val="44"/>
          <w:highlight w:val="none"/>
        </w:rPr>
      </w:pPr>
    </w:p>
    <w:p w14:paraId="2700D2EA">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71DFF2DA">
      <w:pPr>
        <w:pStyle w:val="8"/>
        <w:ind w:firstLine="0" w:firstLineChars="0"/>
        <w:rPr>
          <w:rFonts w:ascii="宋体" w:hAnsi="宋体" w:eastAsia="宋体" w:cs="宋体"/>
          <w:color w:val="auto"/>
          <w:kern w:val="21"/>
          <w:sz w:val="21"/>
          <w:szCs w:val="21"/>
          <w:highlight w:val="none"/>
        </w:rPr>
      </w:pPr>
      <w:bookmarkStart w:id="96" w:name="_Toc35611516"/>
      <w:bookmarkStart w:id="97" w:name="_Toc31728084"/>
      <w:bookmarkStart w:id="98" w:name="_Toc44229899"/>
      <w:bookmarkStart w:id="99" w:name="_Toc31723070"/>
      <w:bookmarkStart w:id="100" w:name="_Toc35611438"/>
    </w:p>
    <w:p w14:paraId="122451CB">
      <w:pPr>
        <w:pStyle w:val="8"/>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089426F7">
      <w:pPr>
        <w:pStyle w:val="8"/>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3460C144">
      <w:pPr>
        <w:pStyle w:val="8"/>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15A9CF90">
      <w:pPr>
        <w:pStyle w:val="8"/>
        <w:ind w:firstLine="420" w:firstLineChars="200"/>
        <w:rPr>
          <w:rFonts w:ascii="宋体" w:hAnsi="宋体" w:eastAsia="宋体" w:cs="宋体"/>
          <w:color w:val="auto"/>
          <w:kern w:val="21"/>
          <w:sz w:val="21"/>
          <w:szCs w:val="21"/>
          <w:highlight w:val="none"/>
        </w:rPr>
      </w:pPr>
    </w:p>
    <w:p w14:paraId="505141F0">
      <w:pPr>
        <w:pStyle w:val="8"/>
        <w:ind w:firstLine="420" w:firstLineChars="200"/>
        <w:rPr>
          <w:rFonts w:ascii="宋体" w:hAnsi="宋体" w:eastAsia="宋体" w:cs="宋体"/>
          <w:color w:val="auto"/>
          <w:kern w:val="21"/>
          <w:sz w:val="21"/>
          <w:szCs w:val="21"/>
          <w:highlight w:val="none"/>
        </w:rPr>
      </w:pPr>
    </w:p>
    <w:p w14:paraId="208D917B">
      <w:pPr>
        <w:pStyle w:val="15"/>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CC541AB">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54FEE137">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65A4F206">
      <w:pPr>
        <w:pStyle w:val="15"/>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206E7BAF">
      <w:pPr>
        <w:pStyle w:val="15"/>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05048512">
      <w:pPr>
        <w:pStyle w:val="15"/>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0C08F6A2">
      <w:pPr>
        <w:pStyle w:val="18"/>
        <w:spacing w:line="360" w:lineRule="auto"/>
        <w:ind w:firstLine="400" w:firstLineChars="200"/>
        <w:rPr>
          <w:rFonts w:hAnsi="宋体" w:cs="宋体"/>
          <w:color w:val="auto"/>
          <w:kern w:val="21"/>
          <w:highlight w:val="none"/>
        </w:rPr>
      </w:pPr>
    </w:p>
    <w:p w14:paraId="2863A216">
      <w:pPr>
        <w:pStyle w:val="18"/>
        <w:spacing w:line="360" w:lineRule="auto"/>
        <w:ind w:firstLine="400" w:firstLineChars="200"/>
        <w:rPr>
          <w:rFonts w:hAnsi="宋体" w:cs="宋体"/>
          <w:color w:val="auto"/>
          <w:kern w:val="21"/>
          <w:highlight w:val="none"/>
        </w:rPr>
      </w:pPr>
    </w:p>
    <w:p w14:paraId="6921AB2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A6AEB73">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7459154E">
      <w:pPr>
        <w:pStyle w:val="18"/>
        <w:spacing w:line="360" w:lineRule="auto"/>
        <w:ind w:firstLine="400" w:firstLineChars="200"/>
        <w:rPr>
          <w:rFonts w:hAnsi="宋体" w:cs="宋体"/>
          <w:color w:val="auto"/>
          <w:kern w:val="21"/>
          <w:highlight w:val="none"/>
        </w:rPr>
      </w:pPr>
    </w:p>
    <w:p w14:paraId="2BEBA58E">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243A692A">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5ECA4D86">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101"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101"/>
    </w:p>
    <w:bookmarkEnd w:id="96"/>
    <w:bookmarkEnd w:id="97"/>
    <w:bookmarkEnd w:id="98"/>
    <w:bookmarkEnd w:id="99"/>
    <w:bookmarkEnd w:id="100"/>
    <w:p w14:paraId="2CAD156C">
      <w:pPr>
        <w:pStyle w:val="3"/>
        <w:jc w:val="center"/>
        <w:rPr>
          <w:rFonts w:ascii="宋体" w:hAnsi="宋体" w:cs="宋体"/>
          <w:b w:val="0"/>
          <w:color w:val="auto"/>
          <w:kern w:val="21"/>
          <w:highlight w:val="none"/>
        </w:rPr>
      </w:pPr>
      <w:bookmarkStart w:id="102" w:name="_Toc19848"/>
      <w:bookmarkStart w:id="103" w:name="_Toc29848"/>
      <w:bookmarkStart w:id="104" w:name="_Toc80205942"/>
      <w:r>
        <w:rPr>
          <w:rFonts w:hint="eastAsia" w:ascii="宋体" w:hAnsi="宋体" w:cs="宋体"/>
          <w:color w:val="auto"/>
          <w:kern w:val="21"/>
          <w:highlight w:val="none"/>
        </w:rPr>
        <w:t>第五节 其他文书、文件格式</w:t>
      </w:r>
      <w:bookmarkEnd w:id="102"/>
      <w:bookmarkEnd w:id="103"/>
      <w:bookmarkEnd w:id="104"/>
    </w:p>
    <w:p w14:paraId="7A23572F">
      <w:pPr>
        <w:spacing w:line="520" w:lineRule="exact"/>
        <w:rPr>
          <w:rFonts w:ascii="宋体" w:hAnsi="宋体" w:cs="宋体"/>
          <w:color w:val="auto"/>
          <w:kern w:val="21"/>
          <w:sz w:val="24"/>
          <w:highlight w:val="none"/>
        </w:rPr>
      </w:pPr>
    </w:p>
    <w:p w14:paraId="4E82910F">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12BC5592">
      <w:pPr>
        <w:spacing w:line="520" w:lineRule="exact"/>
        <w:rPr>
          <w:rFonts w:ascii="宋体" w:hAnsi="宋体" w:cs="宋体"/>
          <w:color w:val="auto"/>
          <w:kern w:val="21"/>
          <w:sz w:val="32"/>
          <w:szCs w:val="32"/>
          <w:highlight w:val="none"/>
        </w:rPr>
      </w:pPr>
    </w:p>
    <w:p w14:paraId="6D999AF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6DF1097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161A61C2">
      <w:pPr>
        <w:spacing w:line="360" w:lineRule="auto"/>
        <w:contextualSpacing/>
        <w:rPr>
          <w:rFonts w:ascii="宋体" w:hAnsi="宋体" w:cs="宋体"/>
          <w:color w:val="auto"/>
          <w:kern w:val="21"/>
          <w:sz w:val="24"/>
          <w:highlight w:val="none"/>
        </w:rPr>
      </w:pPr>
    </w:p>
    <w:p w14:paraId="6A4BE662">
      <w:pPr>
        <w:spacing w:line="360" w:lineRule="auto"/>
        <w:contextualSpacing/>
        <w:rPr>
          <w:rFonts w:ascii="宋体" w:hAnsi="宋体" w:cs="宋体"/>
          <w:color w:val="auto"/>
          <w:kern w:val="21"/>
          <w:sz w:val="24"/>
          <w:highlight w:val="none"/>
        </w:rPr>
      </w:pPr>
    </w:p>
    <w:p w14:paraId="54C33453">
      <w:pPr>
        <w:spacing w:line="360" w:lineRule="auto"/>
        <w:contextualSpacing/>
        <w:rPr>
          <w:rFonts w:ascii="宋体" w:hAnsi="宋体" w:cs="宋体"/>
          <w:color w:val="auto"/>
          <w:kern w:val="21"/>
          <w:sz w:val="24"/>
          <w:highlight w:val="none"/>
        </w:rPr>
      </w:pPr>
    </w:p>
    <w:p w14:paraId="77D036A1">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314C82D">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0B9045E1">
      <w:pPr>
        <w:spacing w:line="360" w:lineRule="auto"/>
        <w:contextualSpacing/>
        <w:rPr>
          <w:rFonts w:ascii="宋体" w:hAnsi="宋体" w:cs="宋体"/>
          <w:color w:val="auto"/>
          <w:kern w:val="21"/>
          <w:sz w:val="24"/>
          <w:highlight w:val="none"/>
        </w:rPr>
      </w:pPr>
    </w:p>
    <w:p w14:paraId="364A3BAF">
      <w:pPr>
        <w:spacing w:line="360" w:lineRule="auto"/>
        <w:contextualSpacing/>
        <w:rPr>
          <w:rFonts w:ascii="宋体" w:hAnsi="宋体" w:cs="宋体"/>
          <w:color w:val="auto"/>
          <w:kern w:val="21"/>
          <w:sz w:val="24"/>
          <w:highlight w:val="none"/>
        </w:rPr>
      </w:pPr>
    </w:p>
    <w:p w14:paraId="76E59E8D">
      <w:pPr>
        <w:spacing w:line="360" w:lineRule="auto"/>
        <w:contextualSpacing/>
        <w:rPr>
          <w:rFonts w:ascii="宋体" w:hAnsi="宋体" w:cs="宋体"/>
          <w:color w:val="auto"/>
          <w:kern w:val="21"/>
          <w:sz w:val="24"/>
          <w:highlight w:val="none"/>
        </w:rPr>
      </w:pPr>
    </w:p>
    <w:p w14:paraId="6F874188">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73AF1D6C">
      <w:pPr>
        <w:spacing w:line="520" w:lineRule="exact"/>
        <w:jc w:val="center"/>
        <w:rPr>
          <w:rFonts w:ascii="宋体" w:hAnsi="宋体" w:cs="宋体"/>
          <w:color w:val="auto"/>
          <w:kern w:val="21"/>
          <w:sz w:val="24"/>
          <w:highlight w:val="none"/>
        </w:rPr>
      </w:pPr>
    </w:p>
    <w:p w14:paraId="46C7B2C3">
      <w:pPr>
        <w:spacing w:line="520" w:lineRule="exact"/>
        <w:jc w:val="center"/>
        <w:rPr>
          <w:rFonts w:ascii="宋体" w:hAnsi="宋体" w:cs="宋体"/>
          <w:color w:val="auto"/>
          <w:kern w:val="21"/>
          <w:sz w:val="24"/>
          <w:highlight w:val="none"/>
        </w:rPr>
      </w:pPr>
    </w:p>
    <w:p w14:paraId="56B685A5">
      <w:pPr>
        <w:spacing w:line="520" w:lineRule="exact"/>
        <w:jc w:val="center"/>
        <w:rPr>
          <w:rFonts w:ascii="宋体" w:hAnsi="宋体" w:cs="宋体"/>
          <w:color w:val="auto"/>
          <w:kern w:val="21"/>
          <w:sz w:val="24"/>
          <w:highlight w:val="none"/>
        </w:rPr>
      </w:pPr>
    </w:p>
    <w:p w14:paraId="20FAE287">
      <w:pPr>
        <w:spacing w:line="520" w:lineRule="exact"/>
        <w:jc w:val="center"/>
        <w:rPr>
          <w:rFonts w:ascii="宋体" w:hAnsi="宋体" w:cs="宋体"/>
          <w:color w:val="auto"/>
          <w:kern w:val="21"/>
          <w:sz w:val="24"/>
          <w:highlight w:val="none"/>
        </w:rPr>
      </w:pPr>
    </w:p>
    <w:p w14:paraId="37515FC3">
      <w:pPr>
        <w:spacing w:line="520" w:lineRule="exact"/>
        <w:jc w:val="center"/>
        <w:rPr>
          <w:rFonts w:ascii="宋体" w:hAnsi="宋体" w:cs="宋体"/>
          <w:color w:val="auto"/>
          <w:kern w:val="21"/>
          <w:sz w:val="24"/>
          <w:highlight w:val="none"/>
        </w:rPr>
      </w:pPr>
    </w:p>
    <w:p w14:paraId="0623044B">
      <w:pPr>
        <w:spacing w:line="520" w:lineRule="exact"/>
        <w:jc w:val="center"/>
        <w:rPr>
          <w:rFonts w:ascii="宋体" w:hAnsi="宋体" w:cs="宋体"/>
          <w:color w:val="auto"/>
          <w:kern w:val="21"/>
          <w:sz w:val="24"/>
          <w:highlight w:val="none"/>
        </w:rPr>
      </w:pPr>
    </w:p>
    <w:p w14:paraId="19275F51">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最后报价表</w:t>
      </w:r>
    </w:p>
    <w:p w14:paraId="4CC9674E">
      <w:pPr>
        <w:snapToGrid w:val="0"/>
        <w:spacing w:before="50" w:after="50" w:line="360" w:lineRule="auto"/>
        <w:rPr>
          <w:rFonts w:ascii="宋体" w:hAnsi="宋体" w:cs="宋体"/>
          <w:color w:val="auto"/>
          <w:kern w:val="21"/>
          <w:sz w:val="24"/>
          <w:highlight w:val="none"/>
        </w:rPr>
      </w:pPr>
    </w:p>
    <w:p w14:paraId="14D452E4">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4E89E6B5">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56FA4577">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2685"/>
        <w:gridCol w:w="1081"/>
        <w:gridCol w:w="1238"/>
        <w:gridCol w:w="1609"/>
        <w:gridCol w:w="949"/>
      </w:tblGrid>
      <w:tr w14:paraId="2F8F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AAB43A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CD2DC4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49EC29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5C9A25F">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1B30B7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C0BD0E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157FE71E">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714B2EB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25B8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BF5F8D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2C0678A5">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自治区政务云（专用业务）部分设备维保服务</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2B51149">
            <w:pPr>
              <w:spacing w:line="360" w:lineRule="auto"/>
              <w:jc w:val="center"/>
              <w:rPr>
                <w:rFonts w:ascii="宋体" w:hAnsi="宋体" w:cs="宋体"/>
                <w:color w:val="auto"/>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2A775E2">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7D24362">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B3EDF9C">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324E997B">
            <w:pPr>
              <w:spacing w:line="360" w:lineRule="auto"/>
              <w:jc w:val="center"/>
              <w:rPr>
                <w:rFonts w:ascii="宋体" w:hAnsi="宋体" w:cs="宋体"/>
                <w:color w:val="auto"/>
                <w:kern w:val="21"/>
                <w:szCs w:val="21"/>
                <w:highlight w:val="none"/>
              </w:rPr>
            </w:pPr>
          </w:p>
        </w:tc>
      </w:tr>
      <w:tr w14:paraId="29E5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1FCF48D">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3B70971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7BAFCA04">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393B4930">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532638F2">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34D341D6">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6470E6B">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2FDD7D20">
      <w:pPr>
        <w:autoSpaceDE w:val="0"/>
        <w:autoSpaceDN w:val="0"/>
        <w:spacing w:line="360" w:lineRule="auto"/>
        <w:ind w:left="4335" w:leftChars="1950" w:hanging="240" w:hangingChars="100"/>
        <w:rPr>
          <w:rFonts w:ascii="宋体" w:hAnsi="宋体" w:cs="宋体"/>
          <w:color w:val="auto"/>
          <w:kern w:val="21"/>
          <w:sz w:val="24"/>
          <w:highlight w:val="none"/>
        </w:rPr>
      </w:pPr>
    </w:p>
    <w:p w14:paraId="6B49D6C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92C6EF3">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7C95031B">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3FF7E10F">
      <w:pPr>
        <w:spacing w:line="520" w:lineRule="exact"/>
        <w:jc w:val="center"/>
        <w:rPr>
          <w:rFonts w:ascii="宋体" w:hAnsi="宋体" w:cs="宋体"/>
          <w:color w:val="auto"/>
          <w:kern w:val="21"/>
          <w:sz w:val="24"/>
          <w:highlight w:val="none"/>
        </w:rPr>
      </w:pPr>
    </w:p>
    <w:p w14:paraId="2BAA6F7B">
      <w:pPr>
        <w:spacing w:line="520" w:lineRule="exact"/>
        <w:jc w:val="center"/>
        <w:rPr>
          <w:rFonts w:ascii="宋体" w:hAnsi="宋体" w:cs="宋体"/>
          <w:color w:val="auto"/>
          <w:kern w:val="21"/>
          <w:sz w:val="24"/>
          <w:highlight w:val="none"/>
        </w:rPr>
      </w:pPr>
    </w:p>
    <w:p w14:paraId="37D75CD2">
      <w:pPr>
        <w:spacing w:line="520" w:lineRule="exact"/>
        <w:jc w:val="center"/>
        <w:rPr>
          <w:rFonts w:ascii="宋体" w:hAnsi="宋体" w:cs="宋体"/>
          <w:color w:val="auto"/>
          <w:kern w:val="21"/>
          <w:sz w:val="24"/>
          <w:highlight w:val="none"/>
        </w:rPr>
      </w:pPr>
    </w:p>
    <w:p w14:paraId="6FE55D61">
      <w:pPr>
        <w:spacing w:line="520" w:lineRule="exact"/>
        <w:jc w:val="center"/>
        <w:rPr>
          <w:rFonts w:ascii="宋体" w:hAnsi="宋体" w:cs="宋体"/>
          <w:color w:val="auto"/>
          <w:kern w:val="21"/>
          <w:sz w:val="24"/>
          <w:highlight w:val="none"/>
        </w:rPr>
      </w:pPr>
    </w:p>
    <w:p w14:paraId="5BA986FD">
      <w:pPr>
        <w:spacing w:line="520" w:lineRule="exact"/>
        <w:jc w:val="center"/>
        <w:rPr>
          <w:rFonts w:ascii="宋体" w:hAnsi="宋体" w:cs="宋体"/>
          <w:color w:val="auto"/>
          <w:kern w:val="21"/>
          <w:sz w:val="24"/>
          <w:highlight w:val="none"/>
        </w:rPr>
      </w:pPr>
    </w:p>
    <w:p w14:paraId="3F23F8E9">
      <w:pPr>
        <w:spacing w:line="520" w:lineRule="exact"/>
        <w:jc w:val="center"/>
        <w:rPr>
          <w:rFonts w:ascii="宋体" w:hAnsi="宋体" w:cs="宋体"/>
          <w:color w:val="auto"/>
          <w:kern w:val="21"/>
          <w:sz w:val="24"/>
          <w:highlight w:val="none"/>
        </w:rPr>
      </w:pPr>
    </w:p>
    <w:p w14:paraId="2D2BD4C0">
      <w:pPr>
        <w:spacing w:line="520" w:lineRule="exact"/>
        <w:jc w:val="center"/>
        <w:rPr>
          <w:rFonts w:ascii="宋体" w:hAnsi="宋体" w:cs="宋体"/>
          <w:color w:val="auto"/>
          <w:kern w:val="21"/>
          <w:sz w:val="24"/>
          <w:highlight w:val="none"/>
        </w:rPr>
      </w:pPr>
    </w:p>
    <w:p w14:paraId="77D68F75">
      <w:pPr>
        <w:spacing w:line="520" w:lineRule="exact"/>
        <w:jc w:val="center"/>
        <w:rPr>
          <w:rFonts w:ascii="宋体" w:hAnsi="宋体" w:cs="宋体"/>
          <w:color w:val="auto"/>
          <w:kern w:val="21"/>
          <w:sz w:val="24"/>
          <w:highlight w:val="none"/>
        </w:rPr>
      </w:pPr>
    </w:p>
    <w:p w14:paraId="01D1C064">
      <w:pPr>
        <w:spacing w:line="520" w:lineRule="exact"/>
        <w:jc w:val="center"/>
        <w:rPr>
          <w:rFonts w:ascii="宋体" w:hAnsi="宋体" w:cs="宋体"/>
          <w:color w:val="auto"/>
          <w:kern w:val="21"/>
          <w:sz w:val="24"/>
          <w:highlight w:val="none"/>
        </w:rPr>
      </w:pPr>
    </w:p>
    <w:p w14:paraId="100DD1D0">
      <w:pPr>
        <w:pStyle w:val="2"/>
        <w:jc w:val="center"/>
        <w:rPr>
          <w:rFonts w:hint="eastAsia" w:ascii="宋体" w:hAnsi="宋体" w:cs="宋体"/>
          <w:color w:val="auto"/>
          <w:kern w:val="21"/>
          <w:highlight w:val="none"/>
        </w:rPr>
      </w:pPr>
      <w:bookmarkStart w:id="105" w:name="_Toc11409"/>
      <w:bookmarkStart w:id="106" w:name="_Toc18493"/>
      <w:r>
        <w:rPr>
          <w:rFonts w:hint="eastAsia" w:ascii="宋体" w:hAnsi="宋体" w:cs="宋体"/>
          <w:color w:val="auto"/>
          <w:kern w:val="21"/>
          <w:highlight w:val="none"/>
        </w:rPr>
        <w:t>第六章 合同文本</w:t>
      </w:r>
    </w:p>
    <w:p w14:paraId="6EDE2460">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105"/>
      <w:r>
        <w:rPr>
          <w:rFonts w:hint="eastAsia" w:ascii="宋体" w:hAnsi="宋体" w:cs="宋体"/>
          <w:color w:val="auto"/>
          <w:kern w:val="21"/>
          <w:sz w:val="24"/>
          <w:highlight w:val="none"/>
        </w:rPr>
        <w:t>“广西政府采购云平台”合同编号：</w:t>
      </w:r>
      <w:bookmarkEnd w:id="106"/>
    </w:p>
    <w:p w14:paraId="299AE9E8">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5A3C903E">
      <w:pPr>
        <w:spacing w:line="360" w:lineRule="auto"/>
        <w:ind w:firstLine="420" w:firstLineChars="200"/>
        <w:rPr>
          <w:rFonts w:ascii="宋体" w:hAnsi="宋体" w:cs="宋体"/>
          <w:color w:val="auto"/>
          <w:kern w:val="21"/>
          <w:highlight w:val="none"/>
        </w:rPr>
      </w:pPr>
    </w:p>
    <w:p w14:paraId="153286B4">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02A97650">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0E797EA4">
      <w:pPr>
        <w:spacing w:line="360" w:lineRule="auto"/>
        <w:jc w:val="center"/>
        <w:rPr>
          <w:rFonts w:ascii="宋体" w:hAnsi="宋体" w:cs="宋体"/>
          <w:b/>
          <w:bCs/>
          <w:color w:val="auto"/>
          <w:kern w:val="21"/>
          <w:sz w:val="44"/>
          <w:highlight w:val="none"/>
        </w:rPr>
      </w:pPr>
    </w:p>
    <w:p w14:paraId="6904D035">
      <w:pPr>
        <w:spacing w:line="360" w:lineRule="auto"/>
        <w:ind w:firstLine="3507" w:firstLineChars="794"/>
        <w:rPr>
          <w:rFonts w:ascii="宋体" w:hAnsi="宋体" w:cs="宋体"/>
          <w:b/>
          <w:bCs/>
          <w:color w:val="auto"/>
          <w:kern w:val="21"/>
          <w:sz w:val="44"/>
          <w:highlight w:val="none"/>
        </w:rPr>
      </w:pPr>
    </w:p>
    <w:p w14:paraId="32167BD8">
      <w:pPr>
        <w:spacing w:line="360" w:lineRule="auto"/>
        <w:ind w:firstLine="3507" w:firstLineChars="794"/>
        <w:rPr>
          <w:rFonts w:ascii="宋体" w:hAnsi="宋体" w:cs="宋体"/>
          <w:b/>
          <w:bCs/>
          <w:color w:val="auto"/>
          <w:kern w:val="21"/>
          <w:sz w:val="44"/>
          <w:highlight w:val="none"/>
        </w:rPr>
      </w:pPr>
    </w:p>
    <w:p w14:paraId="25411281">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43C75B2C">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3559BCAB">
      <w:pPr>
        <w:ind w:firstLine="1308" w:firstLineChars="545"/>
        <w:rPr>
          <w:rFonts w:ascii="宋体" w:hAnsi="宋体" w:cs="宋体"/>
          <w:color w:val="auto"/>
          <w:kern w:val="21"/>
          <w:sz w:val="24"/>
          <w:highlight w:val="none"/>
        </w:rPr>
      </w:pPr>
    </w:p>
    <w:p w14:paraId="4572BFA9">
      <w:pPr>
        <w:ind w:firstLine="1995" w:firstLineChars="552"/>
        <w:rPr>
          <w:rFonts w:ascii="宋体" w:hAnsi="宋体" w:cs="宋体"/>
          <w:b/>
          <w:color w:val="auto"/>
          <w:kern w:val="21"/>
          <w:sz w:val="36"/>
          <w:szCs w:val="36"/>
          <w:highlight w:val="none"/>
          <w:u w:val="single"/>
        </w:rPr>
      </w:pPr>
    </w:p>
    <w:p w14:paraId="77E5408D">
      <w:pPr>
        <w:ind w:firstLine="1995" w:firstLineChars="552"/>
        <w:rPr>
          <w:rFonts w:ascii="宋体" w:hAnsi="宋体" w:cs="宋体"/>
          <w:b/>
          <w:color w:val="auto"/>
          <w:kern w:val="21"/>
          <w:sz w:val="36"/>
          <w:szCs w:val="36"/>
          <w:highlight w:val="none"/>
          <w:u w:val="single"/>
        </w:rPr>
      </w:pPr>
    </w:p>
    <w:p w14:paraId="22C1E3B1">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0D4B3E6C">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5FCF1475">
      <w:pPr>
        <w:tabs>
          <w:tab w:val="left" w:pos="7380"/>
        </w:tabs>
        <w:spacing w:line="360" w:lineRule="auto"/>
        <w:rPr>
          <w:rFonts w:ascii="宋体" w:hAnsi="宋体" w:cs="宋体"/>
          <w:b/>
          <w:bCs/>
          <w:color w:val="auto"/>
          <w:kern w:val="21"/>
          <w:sz w:val="44"/>
          <w:highlight w:val="none"/>
        </w:rPr>
      </w:pPr>
    </w:p>
    <w:p w14:paraId="1A3E2ED3">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1B275994">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5E1C6CD4">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34F93D92">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5FA99D29">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680CF2EE">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4F31A88E">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71A6B1A7">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3D0D6C83">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41DC8445">
      <w:pPr>
        <w:pStyle w:val="27"/>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1013BD39">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21AB93B9">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51B5A78F">
      <w:pPr>
        <w:pStyle w:val="18"/>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04ED9946">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13100C84">
      <w:pPr>
        <w:snapToGrid w:val="0"/>
        <w:spacing w:line="400" w:lineRule="exact"/>
        <w:rPr>
          <w:rFonts w:ascii="宋体" w:hAnsi="宋体" w:cs="宋体"/>
          <w:color w:val="auto"/>
          <w:kern w:val="21"/>
          <w:szCs w:val="21"/>
          <w:highlight w:val="none"/>
        </w:rPr>
      </w:pPr>
    </w:p>
    <w:p w14:paraId="2FA4F936">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采购单位（甲方）</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采 购 计 划 号</w:t>
      </w:r>
      <w:r>
        <w:rPr>
          <w:rFonts w:hint="eastAsia" w:ascii="宋体" w:hAnsi="宋体" w:cs="宋体"/>
          <w:color w:val="auto"/>
          <w:kern w:val="21"/>
          <w:szCs w:val="21"/>
          <w:highlight w:val="none"/>
          <w:u w:val="single"/>
        </w:rPr>
        <w:t xml:space="preserve">                        </w:t>
      </w:r>
    </w:p>
    <w:p w14:paraId="022BAB5F">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供 应 商（乙方）</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项目名称编号</w:t>
      </w:r>
      <w:r>
        <w:rPr>
          <w:rFonts w:hint="eastAsia" w:ascii="宋体" w:hAnsi="宋体" w:cs="宋体"/>
          <w:color w:val="auto"/>
          <w:kern w:val="21"/>
          <w:szCs w:val="21"/>
          <w:highlight w:val="none"/>
          <w:u w:val="single"/>
        </w:rPr>
        <w:t xml:space="preserve">                          </w:t>
      </w:r>
    </w:p>
    <w:p w14:paraId="1523CD45">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 xml:space="preserve">签  订  地  点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签 订 时 间</w:t>
      </w:r>
      <w:r>
        <w:rPr>
          <w:rFonts w:hint="eastAsia" w:ascii="宋体" w:hAnsi="宋体" w:cs="宋体"/>
          <w:color w:val="auto"/>
          <w:kern w:val="21"/>
          <w:szCs w:val="21"/>
          <w:highlight w:val="none"/>
          <w:u w:val="single"/>
        </w:rPr>
        <w:t xml:space="preserve">                           </w:t>
      </w:r>
    </w:p>
    <w:p w14:paraId="69C6F76E">
      <w:pPr>
        <w:spacing w:line="400" w:lineRule="exact"/>
        <w:ind w:firstLine="420" w:firstLineChars="200"/>
        <w:rPr>
          <w:rFonts w:ascii="宋体" w:hAnsi="宋体" w:cs="宋体"/>
          <w:color w:val="auto"/>
          <w:kern w:val="21"/>
          <w:szCs w:val="21"/>
          <w:highlight w:val="none"/>
        </w:rPr>
      </w:pPr>
    </w:p>
    <w:p w14:paraId="73DF21AE">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根据《中华人民共和国政府采购法》、《中华人民共和国民法典》等法律、法规规定，按照采购文件规定条款和乙方响应文件及其承诺，甲乙双方签订本合同。</w:t>
      </w:r>
    </w:p>
    <w:p w14:paraId="59D4829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07" w:name="_Toc101775080"/>
      <w:r>
        <w:rPr>
          <w:rFonts w:hint="eastAsia" w:ascii="宋体" w:hAnsi="宋体" w:eastAsia="宋体" w:cs="宋体"/>
          <w:b/>
          <w:color w:val="auto"/>
          <w:kern w:val="21"/>
          <w:szCs w:val="21"/>
          <w:highlight w:val="none"/>
        </w:rPr>
        <w:t>第一条  合同标的</w:t>
      </w:r>
      <w:bookmarkEnd w:id="107"/>
    </w:p>
    <w:p w14:paraId="770CF2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本合同所涉及的乙方应提供的服务</w:t>
      </w:r>
      <w:r>
        <w:rPr>
          <w:rFonts w:hint="eastAsia" w:ascii="宋体" w:hAnsi="宋体" w:cs="宋体"/>
          <w:bCs/>
          <w:color w:val="auto"/>
          <w:kern w:val="21"/>
          <w:szCs w:val="21"/>
          <w:highlight w:val="none"/>
          <w:lang w:val="en-US" w:eastAsia="zh-CN"/>
        </w:rPr>
        <w:t>和服务成果</w:t>
      </w:r>
      <w:r>
        <w:rPr>
          <w:rFonts w:hint="eastAsia" w:ascii="宋体" w:hAnsi="宋体" w:eastAsia="宋体" w:cs="宋体"/>
          <w:bCs/>
          <w:color w:val="auto"/>
          <w:kern w:val="21"/>
          <w:szCs w:val="21"/>
          <w:highlight w:val="none"/>
        </w:rPr>
        <w:t>内容详见附件2《项目采购需求》中所列内容。</w:t>
      </w:r>
    </w:p>
    <w:p w14:paraId="0CE5401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第二条　合同金额</w:t>
      </w:r>
    </w:p>
    <w:p w14:paraId="0C43AFC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本项目合同金额（大写）人民币</w:t>
      </w:r>
      <w:r>
        <w:rPr>
          <w:rFonts w:hint="eastAsia" w:ascii="宋体" w:hAnsi="宋体" w:eastAsia="宋体" w:cs="宋体"/>
          <w:color w:val="auto"/>
          <w:kern w:val="21"/>
          <w:szCs w:val="21"/>
          <w:highlight w:val="none"/>
          <w:u w:val="single"/>
        </w:rPr>
        <w:t xml:space="preserve">                    </w:t>
      </w:r>
      <w:r>
        <w:rPr>
          <w:rFonts w:hint="eastAsia" w:ascii="宋体" w:hAnsi="宋体" w:eastAsia="宋体" w:cs="宋体"/>
          <w:b/>
          <w:color w:val="auto"/>
          <w:kern w:val="21"/>
          <w:szCs w:val="21"/>
          <w:highlight w:val="none"/>
        </w:rPr>
        <w:t xml:space="preserve"> (</w:t>
      </w:r>
      <w:r>
        <w:rPr>
          <w:rFonts w:hint="eastAsia" w:ascii="宋体" w:hAnsi="宋体" w:eastAsia="宋体" w:cs="宋体"/>
          <w:color w:val="auto"/>
          <w:kern w:val="21"/>
          <w:szCs w:val="21"/>
          <w:highlight w:val="none"/>
        </w:rPr>
        <w:t>￥</w:t>
      </w:r>
      <w:r>
        <w:rPr>
          <w:rFonts w:hint="eastAsia" w:ascii="宋体" w:hAnsi="宋体" w:eastAsia="宋体" w:cs="宋体"/>
          <w:color w:val="auto"/>
          <w:kern w:val="21"/>
          <w:szCs w:val="21"/>
          <w:highlight w:val="none"/>
          <w:u w:val="single"/>
        </w:rPr>
        <w:t xml:space="preserve">        元 )</w:t>
      </w:r>
      <w:r>
        <w:rPr>
          <w:rFonts w:hint="eastAsia" w:ascii="宋体" w:hAnsi="宋体" w:eastAsia="宋体" w:cs="宋体"/>
          <w:color w:val="auto"/>
          <w:kern w:val="21"/>
          <w:szCs w:val="21"/>
          <w:highlight w:val="none"/>
        </w:rPr>
        <w:t>（详见附件6《最后报价》）。</w:t>
      </w:r>
    </w:p>
    <w:p w14:paraId="286957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08" w:name="_Toc101775084"/>
      <w:r>
        <w:rPr>
          <w:rFonts w:hint="eastAsia" w:ascii="宋体" w:hAnsi="宋体" w:eastAsia="宋体" w:cs="宋体"/>
          <w:b/>
          <w:color w:val="auto"/>
          <w:kern w:val="21"/>
          <w:szCs w:val="21"/>
          <w:highlight w:val="none"/>
        </w:rPr>
        <w:t>第三条　</w:t>
      </w:r>
      <w:r>
        <w:rPr>
          <w:rFonts w:hint="eastAsia" w:ascii="宋体" w:hAnsi="宋体" w:cs="宋体"/>
          <w:b/>
          <w:color w:val="auto"/>
          <w:kern w:val="21"/>
          <w:szCs w:val="21"/>
          <w:highlight w:val="none"/>
          <w:lang w:val="en-US" w:eastAsia="zh-CN"/>
        </w:rPr>
        <w:t>服务</w:t>
      </w:r>
      <w:r>
        <w:rPr>
          <w:rFonts w:hint="eastAsia" w:ascii="宋体" w:hAnsi="宋体" w:eastAsia="宋体" w:cs="宋体"/>
          <w:b/>
          <w:color w:val="auto"/>
          <w:kern w:val="21"/>
          <w:szCs w:val="21"/>
          <w:highlight w:val="none"/>
        </w:rPr>
        <w:t>期限</w:t>
      </w:r>
      <w:bookmarkEnd w:id="108"/>
    </w:p>
    <w:p w14:paraId="52AC6D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bookmarkStart w:id="109" w:name="_Toc101775085"/>
      <w:r>
        <w:rPr>
          <w:rFonts w:hint="eastAsia" w:ascii="宋体" w:hAnsi="宋体" w:cs="宋体"/>
          <w:bCs/>
          <w:color w:val="auto"/>
          <w:kern w:val="21"/>
          <w:szCs w:val="21"/>
          <w:highlight w:val="none"/>
          <w:lang w:val="en-US" w:eastAsia="zh-CN"/>
        </w:rPr>
        <w:t>1.服务</w:t>
      </w:r>
      <w:r>
        <w:rPr>
          <w:rFonts w:hint="eastAsia" w:ascii="宋体" w:hAnsi="宋体" w:eastAsia="宋体" w:cs="宋体"/>
          <w:bCs/>
          <w:color w:val="auto"/>
          <w:kern w:val="21"/>
          <w:szCs w:val="21"/>
          <w:highlight w:val="none"/>
        </w:rPr>
        <w:t>期限：</w:t>
      </w:r>
      <w:r>
        <w:rPr>
          <w:rFonts w:hint="eastAsia" w:ascii="宋体" w:hAnsi="宋体" w:cs="宋体"/>
          <w:b/>
          <w:bCs/>
          <w:color w:val="auto"/>
          <w:kern w:val="21"/>
          <w:sz w:val="21"/>
          <w:szCs w:val="21"/>
          <w:highlight w:val="none"/>
          <w:u w:val="single"/>
          <w:lang w:val="en-US" w:eastAsia="zh-CN"/>
        </w:rPr>
        <w:t>项目服务启动确认之日起</w:t>
      </w:r>
      <w:r>
        <w:rPr>
          <w:rFonts w:hint="eastAsia" w:ascii="宋体" w:hAnsi="宋体" w:eastAsia="宋体" w:cs="宋体"/>
          <w:b/>
          <w:bCs/>
          <w:color w:val="auto"/>
          <w:kern w:val="21"/>
          <w:sz w:val="21"/>
          <w:szCs w:val="21"/>
          <w:highlight w:val="none"/>
          <w:u w:val="single"/>
        </w:rPr>
        <w:t>1年</w:t>
      </w:r>
      <w:r>
        <w:rPr>
          <w:rFonts w:hint="eastAsia" w:ascii="宋体" w:hAnsi="宋体" w:eastAsia="宋体" w:cs="宋体"/>
          <w:bCs/>
          <w:color w:val="auto"/>
          <w:kern w:val="21"/>
          <w:szCs w:val="21"/>
          <w:highlight w:val="none"/>
          <w:u w:val="single"/>
        </w:rPr>
        <w:t>。</w:t>
      </w:r>
    </w:p>
    <w:p w14:paraId="17F618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r>
        <w:rPr>
          <w:rFonts w:hint="eastAsia" w:ascii="宋体" w:hAnsi="宋体" w:cs="宋体"/>
          <w:bCs/>
          <w:color w:val="auto"/>
          <w:kern w:val="21"/>
          <w:szCs w:val="21"/>
          <w:highlight w:val="none"/>
          <w:lang w:val="en-US" w:eastAsia="zh-CN"/>
        </w:rPr>
        <w:t>2.</w:t>
      </w:r>
      <w:r>
        <w:rPr>
          <w:rFonts w:hint="eastAsia" w:ascii="宋体" w:hAnsi="宋体" w:eastAsia="宋体" w:cs="宋体"/>
          <w:bCs/>
          <w:color w:val="auto"/>
          <w:kern w:val="21"/>
          <w:szCs w:val="21"/>
          <w:highlight w:val="none"/>
        </w:rPr>
        <w:t>服务的地点：</w:t>
      </w:r>
      <w:bookmarkEnd w:id="109"/>
      <w:r>
        <w:rPr>
          <w:rFonts w:hint="eastAsia" w:ascii="宋体" w:hAnsi="宋体" w:eastAsia="宋体" w:cs="宋体"/>
          <w:bCs/>
          <w:color w:val="auto"/>
          <w:kern w:val="21"/>
          <w:szCs w:val="21"/>
          <w:highlight w:val="none"/>
          <w:u w:val="single"/>
        </w:rPr>
        <w:t>广西南宁市（甲方指定地点）。</w:t>
      </w:r>
    </w:p>
    <w:p w14:paraId="3D2CA0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cs="宋体"/>
          <w:color w:val="auto"/>
          <w:kern w:val="21"/>
          <w:szCs w:val="21"/>
          <w:highlight w:val="none"/>
          <w:lang w:val="en-US" w:eastAsia="zh-CN"/>
        </w:rPr>
        <w:t>3.</w:t>
      </w:r>
      <w:r>
        <w:rPr>
          <w:rFonts w:hint="eastAsia" w:ascii="宋体" w:hAnsi="宋体" w:eastAsia="宋体" w:cs="宋体"/>
          <w:color w:val="auto"/>
          <w:kern w:val="21"/>
          <w:szCs w:val="21"/>
          <w:highlight w:val="none"/>
        </w:rPr>
        <w:t>乙方所提供的服务</w:t>
      </w:r>
      <w:r>
        <w:rPr>
          <w:rFonts w:hint="eastAsia" w:ascii="宋体" w:hAnsi="宋体" w:cs="宋体"/>
          <w:color w:val="auto"/>
          <w:kern w:val="21"/>
          <w:szCs w:val="21"/>
          <w:highlight w:val="none"/>
          <w:lang w:val="en-US" w:eastAsia="zh-CN"/>
        </w:rPr>
        <w:t>及服务成果</w:t>
      </w:r>
      <w:r>
        <w:rPr>
          <w:rFonts w:hint="eastAsia" w:ascii="宋体" w:hAnsi="宋体" w:eastAsia="宋体" w:cs="宋体"/>
          <w:color w:val="auto"/>
          <w:kern w:val="21"/>
          <w:szCs w:val="21"/>
          <w:highlight w:val="none"/>
        </w:rPr>
        <w:t>必须与采购文件和承诺相一致且符合</w:t>
      </w:r>
      <w:r>
        <w:rPr>
          <w:rFonts w:hint="eastAsia" w:ascii="宋体" w:hAnsi="宋体" w:cs="宋体"/>
          <w:color w:val="auto"/>
          <w:kern w:val="21"/>
          <w:szCs w:val="21"/>
          <w:highlight w:val="none"/>
          <w:lang w:val="en-US" w:eastAsia="zh-CN"/>
        </w:rPr>
        <w:t>国家、地方及行业</w:t>
      </w:r>
      <w:r>
        <w:rPr>
          <w:rFonts w:hint="eastAsia" w:ascii="宋体" w:hAnsi="宋体" w:eastAsia="宋体" w:cs="宋体"/>
          <w:color w:val="auto"/>
          <w:kern w:val="21"/>
          <w:szCs w:val="21"/>
          <w:highlight w:val="none"/>
        </w:rPr>
        <w:t>相应的服务规范及标准。</w:t>
      </w:r>
      <w:r>
        <w:rPr>
          <w:rFonts w:hint="eastAsia" w:ascii="宋体" w:hAnsi="宋体" w:eastAsia="宋体" w:cs="宋体"/>
          <w:color w:val="auto"/>
          <w:szCs w:val="21"/>
          <w:highlight w:val="none"/>
        </w:rPr>
        <w:t>有国家强制性标准的，还必须符合国家强制性标准的规定，没有国家强制性标准但有其他强制性标准的，必须符合其他强制性标准的规定</w:t>
      </w:r>
      <w:r>
        <w:rPr>
          <w:rFonts w:hint="eastAsia" w:ascii="宋体" w:hAnsi="宋体" w:eastAsia="宋体" w:cs="宋体"/>
          <w:color w:val="auto"/>
          <w:kern w:val="21"/>
          <w:szCs w:val="21"/>
          <w:highlight w:val="none"/>
        </w:rPr>
        <w:t>。</w:t>
      </w:r>
    </w:p>
    <w:p w14:paraId="23298E6A">
      <w:pPr>
        <w:widowControl/>
        <w:spacing w:line="380" w:lineRule="exact"/>
        <w:ind w:firstLine="420" w:firstLineChars="200"/>
        <w:jc w:val="left"/>
        <w:rPr>
          <w:rFonts w:ascii="宋体" w:hAnsi="宋体" w:cs="宋体"/>
          <w:color w:val="auto"/>
          <w:szCs w:val="21"/>
          <w:highlight w:val="none"/>
        </w:rPr>
      </w:pPr>
      <w:bookmarkStart w:id="110" w:name="_Toc101775087"/>
      <w:r>
        <w:rPr>
          <w:rFonts w:hint="eastAsia" w:asciiTheme="minorEastAsia" w:hAnsiTheme="minorEastAsia" w:eastAsiaTheme="minorEastAsia" w:cstheme="minorEastAsia"/>
          <w:b w:val="0"/>
          <w:bCs/>
          <w:color w:val="auto"/>
          <w:szCs w:val="21"/>
          <w:highlight w:val="none"/>
          <w:lang w:val="en-US" w:eastAsia="zh-CN"/>
        </w:rPr>
        <w:t>4.</w:t>
      </w:r>
      <w:r>
        <w:rPr>
          <w:rFonts w:hint="eastAsia" w:asciiTheme="minorEastAsia" w:hAnsiTheme="minorEastAsia" w:eastAsiaTheme="minorEastAsia" w:cstheme="minorEastAsia"/>
          <w:b w:val="0"/>
          <w:bCs/>
          <w:color w:val="auto"/>
          <w:szCs w:val="21"/>
          <w:highlight w:val="none"/>
        </w:rPr>
        <w:t>没</w:t>
      </w:r>
      <w:r>
        <w:rPr>
          <w:rFonts w:hint="eastAsia" w:ascii="宋体" w:hAnsi="宋体" w:cs="宋体"/>
          <w:color w:val="auto"/>
          <w:szCs w:val="21"/>
          <w:highlight w:val="none"/>
        </w:rPr>
        <w:t>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191DE3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kern w:val="21"/>
          <w:szCs w:val="21"/>
          <w:highlight w:val="none"/>
        </w:rPr>
      </w:pPr>
      <w:r>
        <w:rPr>
          <w:rFonts w:hint="eastAsia" w:ascii="宋体" w:hAnsi="宋体" w:cs="宋体"/>
          <w:color w:val="auto"/>
          <w:szCs w:val="21"/>
          <w:highlight w:val="none"/>
          <w:lang w:val="en-US" w:eastAsia="zh-CN"/>
        </w:rPr>
        <w:t>5.</w:t>
      </w:r>
      <w:r>
        <w:rPr>
          <w:rFonts w:hint="eastAsia" w:ascii="宋体" w:hAnsi="宋体" w:cs="仿宋_GB2312"/>
          <w:color w:val="auto"/>
          <w:szCs w:val="21"/>
          <w:highlight w:val="none"/>
          <w:lang w:bidi="ar"/>
        </w:rPr>
        <w:t>甲方拥有乙方交付的本项目服务成果之全部有形和无形知识产权和随附权益及其衍生权利。</w:t>
      </w:r>
      <w:r>
        <w:rPr>
          <w:rFonts w:hint="eastAsia" w:ascii="宋体" w:hAnsi="宋体" w:eastAsia="宋体" w:cs="宋体"/>
          <w:b/>
          <w:color w:val="auto"/>
          <w:kern w:val="21"/>
          <w:szCs w:val="21"/>
          <w:highlight w:val="none"/>
        </w:rPr>
        <w:t>第四条　售后服务、质保期</w:t>
      </w:r>
      <w:bookmarkEnd w:id="110"/>
    </w:p>
    <w:p w14:paraId="3E91CF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乙方应按照国家有关法律法规和“三包”规定以及采购文件、响应文件和本合同所附的《服务承诺》，为甲方提供售后服务。</w:t>
      </w:r>
    </w:p>
    <w:p w14:paraId="433204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u w:val="singl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乙方提供的服务承诺、质保期及其他具体约定事项：见合同附件。</w:t>
      </w:r>
    </w:p>
    <w:p w14:paraId="18BEAE2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bookmarkStart w:id="111" w:name="_Toc101775088"/>
      <w:r>
        <w:rPr>
          <w:rFonts w:hint="eastAsia" w:ascii="宋体" w:hAnsi="宋体" w:eastAsia="宋体" w:cs="宋体"/>
          <w:b/>
          <w:color w:val="auto"/>
          <w:kern w:val="21"/>
          <w:szCs w:val="21"/>
          <w:highlight w:val="none"/>
        </w:rPr>
        <w:t>第五条　付款方式</w:t>
      </w:r>
      <w:bookmarkEnd w:id="111"/>
    </w:p>
    <w:p w14:paraId="0241A5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bookmarkStart w:id="112" w:name="_Toc101775090"/>
      <w:r>
        <w:rPr>
          <w:rFonts w:hint="eastAsia" w:ascii="宋体" w:hAnsi="宋体" w:eastAsia="宋体" w:cs="宋体"/>
          <w:color w:val="auto"/>
          <w:kern w:val="21"/>
          <w:szCs w:val="21"/>
          <w:highlight w:val="none"/>
        </w:rPr>
        <w:t>在合同签订之日起10个工作日内支付合同总金额的</w:t>
      </w:r>
      <w:r>
        <w:rPr>
          <w:rFonts w:hint="eastAsia" w:ascii="宋体" w:hAnsi="宋体" w:cs="宋体"/>
          <w:color w:val="auto"/>
          <w:kern w:val="21"/>
          <w:szCs w:val="21"/>
          <w:highlight w:val="none"/>
          <w:lang w:val="en-US" w:eastAsia="zh-CN"/>
        </w:rPr>
        <w:t>50</w:t>
      </w:r>
      <w:r>
        <w:rPr>
          <w:rFonts w:hint="eastAsia" w:ascii="宋体" w:hAnsi="宋体" w:eastAsia="宋体" w:cs="宋体"/>
          <w:color w:val="auto"/>
          <w:kern w:val="21"/>
          <w:szCs w:val="21"/>
          <w:highlight w:val="none"/>
        </w:rPr>
        <w:t>%；剩余款项在</w:t>
      </w:r>
      <w:r>
        <w:rPr>
          <w:rFonts w:hint="eastAsia" w:ascii="宋体" w:hAnsi="宋体" w:cs="宋体"/>
          <w:color w:val="auto"/>
          <w:kern w:val="21"/>
          <w:szCs w:val="21"/>
          <w:highlight w:val="none"/>
          <w:lang w:val="en-US" w:eastAsia="zh-CN"/>
        </w:rPr>
        <w:t>服务期限届满且乙方</w:t>
      </w:r>
      <w:r>
        <w:rPr>
          <w:rFonts w:hint="eastAsia" w:ascii="宋体" w:hAnsi="宋体" w:eastAsia="宋体" w:cs="宋体"/>
          <w:color w:val="auto"/>
          <w:kern w:val="21"/>
          <w:szCs w:val="21"/>
          <w:highlight w:val="none"/>
        </w:rPr>
        <w:t>完成全部服务内容、提交维保服务年终总结报告并经</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验收合格后的10个工作日内一次性结清。每次付款前，</w:t>
      </w:r>
      <w:r>
        <w:rPr>
          <w:rFonts w:hint="eastAsia" w:ascii="宋体" w:hAnsi="宋体" w:cs="宋体"/>
          <w:color w:val="auto"/>
          <w:kern w:val="21"/>
          <w:szCs w:val="21"/>
          <w:highlight w:val="none"/>
          <w:lang w:val="en-US" w:eastAsia="zh-CN"/>
        </w:rPr>
        <w:t>乙方</w:t>
      </w:r>
      <w:r>
        <w:rPr>
          <w:rFonts w:hint="eastAsia" w:ascii="宋体" w:hAnsi="宋体" w:eastAsia="宋体" w:cs="宋体"/>
          <w:color w:val="auto"/>
          <w:kern w:val="21"/>
          <w:szCs w:val="21"/>
          <w:highlight w:val="none"/>
        </w:rPr>
        <w:t>需向</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提供请款函及等额合法有效发票，否则</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有权顺延付款且无需承担任何逾期付款责任。</w:t>
      </w:r>
      <w:r>
        <w:rPr>
          <w:rFonts w:hint="eastAsia" w:ascii="宋体" w:hAnsi="宋体" w:cs="宋体"/>
          <w:color w:val="auto"/>
          <w:kern w:val="21"/>
          <w:szCs w:val="21"/>
          <w:highlight w:val="none"/>
          <w:lang w:val="en-US" w:eastAsia="zh-CN"/>
        </w:rPr>
        <w:t>乙方</w:t>
      </w:r>
      <w:r>
        <w:rPr>
          <w:rFonts w:hint="eastAsia" w:ascii="宋体" w:hAnsi="宋体" w:eastAsia="宋体" w:cs="宋体"/>
          <w:color w:val="auto"/>
          <w:kern w:val="21"/>
          <w:szCs w:val="21"/>
          <w:highlight w:val="none"/>
        </w:rPr>
        <w:t>未在规定时间内提供任一服务或完成任一任务，或经抽查发现服务质量不符合采购文件规定、合同约定或</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要求的，</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有权按照合同约定扣减相应费用。</w:t>
      </w:r>
    </w:p>
    <w:p w14:paraId="6A06478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u w:val="single"/>
        </w:rPr>
      </w:pPr>
      <w:r>
        <w:rPr>
          <w:rFonts w:hint="eastAsia" w:ascii="宋体" w:hAnsi="宋体" w:eastAsia="宋体" w:cs="宋体"/>
          <w:b/>
          <w:color w:val="auto"/>
          <w:kern w:val="21"/>
          <w:szCs w:val="21"/>
          <w:highlight w:val="none"/>
        </w:rPr>
        <w:t>第六条　履约保证金</w:t>
      </w:r>
      <w:bookmarkEnd w:id="112"/>
    </w:p>
    <w:p w14:paraId="320D42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bookmarkStart w:id="113" w:name="_Toc101775092"/>
      <w:r>
        <w:rPr>
          <w:rFonts w:hint="eastAsia" w:ascii="宋体" w:hAnsi="宋体" w:eastAsia="宋体" w:cs="宋体"/>
          <w:color w:val="auto"/>
          <w:kern w:val="21"/>
          <w:szCs w:val="21"/>
          <w:highlight w:val="none"/>
        </w:rPr>
        <w:t>不收取。</w:t>
      </w:r>
    </w:p>
    <w:p w14:paraId="100D940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第七条  税费</w:t>
      </w:r>
    </w:p>
    <w:p w14:paraId="20D7D5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1"/>
          <w:szCs w:val="21"/>
          <w:highlight w:val="none"/>
        </w:rPr>
      </w:pPr>
      <w:r>
        <w:rPr>
          <w:rFonts w:hint="eastAsia" w:ascii="宋体" w:hAnsi="宋体" w:eastAsia="宋体" w:cs="宋体"/>
          <w:b w:val="0"/>
          <w:bCs/>
          <w:color w:val="auto"/>
          <w:kern w:val="21"/>
          <w:szCs w:val="21"/>
          <w:highlight w:val="none"/>
        </w:rPr>
        <w:t>本合同执行中相关的一切税费均由乙方负担。</w:t>
      </w:r>
      <w:bookmarkEnd w:id="113"/>
    </w:p>
    <w:p w14:paraId="41406C93">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14" w:name="_Toc101775093"/>
      <w:r>
        <w:rPr>
          <w:rFonts w:hint="eastAsia" w:ascii="宋体" w:hAnsi="宋体" w:eastAsia="宋体" w:cs="宋体"/>
          <w:b/>
          <w:color w:val="auto"/>
          <w:kern w:val="21"/>
          <w:sz w:val="21"/>
          <w:highlight w:val="none"/>
        </w:rPr>
        <w:t>第八条  验收</w:t>
      </w:r>
      <w:bookmarkEnd w:id="114"/>
    </w:p>
    <w:p w14:paraId="22AB7314">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1</w:t>
      </w:r>
      <w:r>
        <w:rPr>
          <w:rFonts w:hint="eastAsia" w:ascii="宋体" w:hAnsi="宋体" w:eastAsia="宋体" w:cs="宋体"/>
          <w:color w:val="auto"/>
          <w:kern w:val="21"/>
          <w:sz w:val="21"/>
          <w:highlight w:val="none"/>
          <w:lang w:val="en-US" w:eastAsia="zh-CN"/>
        </w:rPr>
        <w:t>.</w:t>
      </w:r>
      <w:r>
        <w:rPr>
          <w:rFonts w:hint="eastAsia"/>
          <w:color w:val="auto"/>
          <w:sz w:val="21"/>
          <w:highlight w:val="none"/>
        </w:rPr>
        <w:t>乙方提供不符合采购文件、响应文件和本合同规定的</w:t>
      </w:r>
      <w:r>
        <w:rPr>
          <w:rFonts w:hint="eastAsia"/>
          <w:color w:val="auto"/>
          <w:sz w:val="21"/>
          <w:highlight w:val="none"/>
          <w:lang w:val="en-US" w:eastAsia="zh-CN"/>
        </w:rPr>
        <w:t>服务或</w:t>
      </w:r>
      <w:r>
        <w:rPr>
          <w:rFonts w:hint="eastAsia"/>
          <w:color w:val="auto"/>
          <w:sz w:val="21"/>
          <w:highlight w:val="none"/>
        </w:rPr>
        <w:t>服务成果，甲方有权拒绝接受。</w:t>
      </w:r>
      <w:r>
        <w:rPr>
          <w:rFonts w:hint="eastAsia" w:ascii="宋体" w:hAnsi="宋体" w:eastAsia="宋体" w:cs="宋体"/>
          <w:color w:val="auto"/>
          <w:kern w:val="21"/>
          <w:sz w:val="21"/>
          <w:highlight w:val="none"/>
        </w:rPr>
        <w:t>甲方对乙方提供的服务或提交的服务成果依据采购文件上的服务及服务成果要求和国家有关质量标准进行现场初步验收，符合采购文件技术要求的，给予签收，初步验收不合格的不予签收。</w:t>
      </w:r>
      <w:r>
        <w:rPr>
          <w:rFonts w:hint="eastAsia" w:ascii="宋体" w:hAnsi="宋体" w:eastAsia="宋体" w:cs="宋体"/>
          <w:bCs/>
          <w:color w:val="auto"/>
          <w:kern w:val="21"/>
          <w:sz w:val="21"/>
          <w:highlight w:val="none"/>
        </w:rPr>
        <w:t>甲方应当在服务期满、乙方完成全部服务并收到乙方提交的全部服务成果后七个工作日内进行验收</w:t>
      </w:r>
      <w:r>
        <w:rPr>
          <w:rFonts w:hint="eastAsia" w:ascii="宋体" w:hAnsi="宋体" w:eastAsia="宋体" w:cs="宋体"/>
          <w:color w:val="auto"/>
          <w:kern w:val="21"/>
          <w:sz w:val="21"/>
          <w:highlight w:val="none"/>
        </w:rPr>
        <w:t>。</w:t>
      </w:r>
      <w:r>
        <w:rPr>
          <w:rFonts w:hint="eastAsia" w:ascii="宋体" w:hAnsi="宋体" w:eastAsia="宋体" w:cs="宋体"/>
          <w:color w:val="auto"/>
          <w:sz w:val="21"/>
          <w:highlight w:val="none"/>
        </w:rPr>
        <w:t>甲方对验收有异议的，在验收后</w:t>
      </w:r>
      <w:r>
        <w:rPr>
          <w:rFonts w:hint="eastAsia" w:ascii="宋体" w:hAnsi="宋体" w:eastAsia="宋体" w:cs="宋体"/>
          <w:color w:val="auto"/>
          <w:sz w:val="21"/>
          <w:highlight w:val="none"/>
          <w:u w:val="single"/>
        </w:rPr>
        <w:t xml:space="preserve"> </w:t>
      </w:r>
      <w:r>
        <w:rPr>
          <w:rFonts w:hint="eastAsia" w:hAnsi="宋体" w:cs="宋体"/>
          <w:color w:val="auto"/>
          <w:sz w:val="21"/>
          <w:highlight w:val="none"/>
          <w:u w:val="single"/>
          <w:lang w:val="en-US" w:eastAsia="zh-CN"/>
        </w:rPr>
        <w:t>5</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个工作日内以书面形式向乙方提出</w:t>
      </w:r>
      <w:r>
        <w:rPr>
          <w:rFonts w:hint="eastAsia" w:hAnsi="宋体" w:cs="宋体"/>
          <w:color w:val="auto"/>
          <w:sz w:val="21"/>
          <w:highlight w:val="none"/>
          <w:lang w:eastAsia="zh-CN"/>
        </w:rPr>
        <w:t>，</w:t>
      </w:r>
      <w:r>
        <w:rPr>
          <w:rFonts w:hint="eastAsia" w:ascii="宋体" w:hAnsi="宋体" w:eastAsia="宋体" w:cs="宋体"/>
          <w:color w:val="auto"/>
          <w:sz w:val="21"/>
          <w:highlight w:val="none"/>
        </w:rPr>
        <w:t>乙方应自收到甲方书面异议后</w:t>
      </w:r>
      <w:r>
        <w:rPr>
          <w:rFonts w:hint="eastAsia" w:ascii="宋体" w:hAnsi="宋体" w:eastAsia="宋体" w:cs="宋体"/>
          <w:color w:val="auto"/>
          <w:sz w:val="21"/>
          <w:highlight w:val="none"/>
          <w:u w:val="single"/>
        </w:rPr>
        <w:t xml:space="preserve"> 2 </w:t>
      </w:r>
      <w:r>
        <w:rPr>
          <w:rFonts w:hint="eastAsia" w:ascii="宋体" w:hAnsi="宋体" w:eastAsia="宋体" w:cs="宋体"/>
          <w:color w:val="auto"/>
          <w:sz w:val="21"/>
          <w:highlight w:val="none"/>
        </w:rPr>
        <w:t>日内予以解决，否则甲方有权不签署验收单，</w:t>
      </w:r>
      <w:r>
        <w:rPr>
          <w:rFonts w:hint="eastAsia" w:hAnsi="宋体" w:cs="宋体"/>
          <w:color w:val="auto"/>
          <w:sz w:val="21"/>
          <w:highlight w:val="none"/>
          <w:lang w:val="en-US" w:eastAsia="zh-CN"/>
        </w:rPr>
        <w:t>且自前述约定解决期限届满之日起，</w:t>
      </w:r>
      <w:r>
        <w:rPr>
          <w:rFonts w:hint="eastAsia" w:ascii="宋体" w:hAnsi="宋体" w:eastAsia="宋体" w:cs="宋体"/>
          <w:color w:val="auto"/>
          <w:sz w:val="21"/>
          <w:highlight w:val="none"/>
        </w:rPr>
        <w:t>乙方</w:t>
      </w:r>
      <w:r>
        <w:rPr>
          <w:rFonts w:hint="eastAsia" w:hAnsi="宋体" w:cs="宋体"/>
          <w:color w:val="auto"/>
          <w:sz w:val="21"/>
          <w:highlight w:val="none"/>
          <w:lang w:val="en-US" w:eastAsia="zh-CN"/>
        </w:rPr>
        <w:t>应</w:t>
      </w:r>
      <w:r>
        <w:rPr>
          <w:rFonts w:hint="eastAsia" w:ascii="宋体" w:hAnsi="宋体" w:eastAsia="宋体" w:cs="宋体"/>
          <w:color w:val="auto"/>
          <w:sz w:val="21"/>
          <w:highlight w:val="none"/>
        </w:rPr>
        <w:t>按照本合同约定承担逾期</w:t>
      </w:r>
      <w:r>
        <w:rPr>
          <w:rFonts w:hint="eastAsia" w:hAnsi="宋体" w:cs="宋体"/>
          <w:color w:val="auto"/>
          <w:sz w:val="21"/>
          <w:highlight w:val="none"/>
          <w:lang w:val="en-US" w:eastAsia="zh-CN"/>
        </w:rPr>
        <w:t>提供服务或逾期交付服务成果</w:t>
      </w:r>
      <w:r>
        <w:rPr>
          <w:rFonts w:hint="eastAsia" w:ascii="宋体" w:hAnsi="宋体" w:eastAsia="宋体" w:cs="宋体"/>
          <w:color w:val="auto"/>
          <w:sz w:val="21"/>
          <w:highlight w:val="none"/>
        </w:rPr>
        <w:t>的违约责任。</w:t>
      </w:r>
    </w:p>
    <w:p w14:paraId="44F8314D">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乙方提交服务成果前应对提交的服务成果作出全面检查和对验收文件进行整理，并列出清单，作为甲方验收和使用的技术条件依据，检验的结果应随服务成果交给甲方。</w:t>
      </w:r>
    </w:p>
    <w:p w14:paraId="181E5BCD">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宋体" w:hAnsi="宋体" w:eastAsia="宋体" w:cs="宋体"/>
          <w:color w:val="auto"/>
          <w:kern w:val="21"/>
          <w:sz w:val="21"/>
          <w:highlight w:val="none"/>
        </w:rPr>
        <w:t>3</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对技术复杂的服务，甲方应请国家认可的专业检测机构参与验收工作，并由其出具质量检测报告</w:t>
      </w:r>
      <w:r>
        <w:rPr>
          <w:rFonts w:hint="eastAsia" w:hAnsi="宋体" w:cs="宋体"/>
          <w:color w:val="auto"/>
          <w:kern w:val="21"/>
          <w:sz w:val="21"/>
          <w:highlight w:val="none"/>
          <w:lang w:eastAsia="zh-CN"/>
        </w:rPr>
        <w:t>，</w:t>
      </w:r>
      <w:r>
        <w:rPr>
          <w:rFonts w:hint="eastAsia" w:hAnsi="宋体" w:cs="宋体"/>
          <w:color w:val="auto"/>
          <w:kern w:val="21"/>
          <w:sz w:val="21"/>
          <w:highlight w:val="none"/>
          <w:lang w:val="en-US" w:eastAsia="zh-CN"/>
        </w:rPr>
        <w:t>检测费用由【乙】方承担</w:t>
      </w:r>
      <w:r>
        <w:rPr>
          <w:rFonts w:hint="eastAsia" w:ascii="宋体" w:hAnsi="宋体" w:eastAsia="宋体" w:cs="宋体"/>
          <w:color w:val="auto"/>
          <w:kern w:val="21"/>
          <w:sz w:val="21"/>
          <w:highlight w:val="none"/>
        </w:rPr>
        <w:t>。</w:t>
      </w:r>
    </w:p>
    <w:p w14:paraId="59702319">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w:t>
      </w:r>
      <w:r>
        <w:rPr>
          <w:rFonts w:hint="eastAsia" w:asciiTheme="minorEastAsia" w:hAnsiTheme="minorEastAsia" w:eastAsiaTheme="minorEastAsia" w:cstheme="minorEastAsia"/>
          <w:color w:val="auto"/>
          <w:kern w:val="21"/>
          <w:sz w:val="21"/>
          <w:szCs w:val="21"/>
          <w:highlight w:val="none"/>
          <w:lang w:val="en-US" w:eastAsia="zh-CN"/>
        </w:rPr>
        <w:t>.</w:t>
      </w:r>
      <w:r>
        <w:rPr>
          <w:rFonts w:hint="eastAsia" w:asciiTheme="minorEastAsia" w:hAnsiTheme="minorEastAsia" w:eastAsiaTheme="minorEastAsia" w:cstheme="minorEastAsia"/>
          <w:color w:val="auto"/>
          <w:kern w:val="21"/>
          <w:sz w:val="21"/>
          <w:szCs w:val="21"/>
          <w:highlight w:val="none"/>
        </w:rPr>
        <w:t>验收时乙方必须在现场，验收完毕后做出验收结果报告；验收费用由乙方负责。</w:t>
      </w:r>
    </w:p>
    <w:p w14:paraId="42AA57B3">
      <w:pPr>
        <w:pStyle w:val="18"/>
        <w:snapToGrid w:val="0"/>
        <w:spacing w:before="120" w:after="120" w:line="380" w:lineRule="exact"/>
        <w:ind w:firstLine="420" w:firstLineChars="200"/>
        <w:rPr>
          <w:rFonts w:hint="eastAsia" w:asciiTheme="minorEastAsia" w:hAnsiTheme="minorEastAsia" w:eastAsiaTheme="minorEastAsia" w:cstheme="minorEastAsia"/>
          <w:color w:val="auto"/>
          <w:sz w:val="21"/>
          <w:szCs w:val="21"/>
          <w:highlight w:val="none"/>
        </w:rPr>
      </w:pPr>
      <w:bookmarkStart w:id="115" w:name="_Toc101775094"/>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甲方在初步验收或者最终验收过程中如发现乙方提供的</w:t>
      </w:r>
      <w:r>
        <w:rPr>
          <w:rFonts w:hint="eastAsia" w:asciiTheme="minorEastAsia" w:hAnsiTheme="minorEastAsia" w:eastAsiaTheme="minorEastAsia" w:cstheme="minorEastAsia"/>
          <w:color w:val="auto"/>
          <w:sz w:val="21"/>
          <w:szCs w:val="21"/>
          <w:highlight w:val="none"/>
          <w:lang w:val="en-US" w:eastAsia="zh-CN"/>
        </w:rPr>
        <w:t>服务或提交的</w:t>
      </w:r>
      <w:r>
        <w:rPr>
          <w:rFonts w:hint="eastAsia" w:asciiTheme="minorEastAsia" w:hAnsiTheme="minorEastAsia" w:eastAsiaTheme="minorEastAsia" w:cstheme="minorEastAsia"/>
          <w:color w:val="auto"/>
          <w:sz w:val="21"/>
          <w:szCs w:val="21"/>
          <w:highlight w:val="none"/>
        </w:rPr>
        <w:t>服务成果不满足采购文件、响应文件</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约定</w:t>
      </w:r>
      <w:r>
        <w:rPr>
          <w:rFonts w:hint="eastAsia" w:asciiTheme="minorEastAsia" w:hAnsiTheme="minorEastAsia" w:eastAsiaTheme="minorEastAsia" w:cstheme="minorEastAsia"/>
          <w:color w:val="auto"/>
          <w:sz w:val="21"/>
          <w:szCs w:val="21"/>
          <w:highlight w:val="none"/>
        </w:rPr>
        <w:t>的，可暂缓向乙方付款，直到乙方及时完善并提交相应的</w:t>
      </w:r>
      <w:r>
        <w:rPr>
          <w:rFonts w:hint="eastAsia" w:asciiTheme="minorEastAsia" w:hAnsiTheme="minorEastAsia" w:eastAsiaTheme="minorEastAsia" w:cstheme="minorEastAsia"/>
          <w:color w:val="auto"/>
          <w:sz w:val="21"/>
          <w:szCs w:val="21"/>
          <w:highlight w:val="none"/>
          <w:lang w:val="en-US" w:eastAsia="zh-CN"/>
        </w:rPr>
        <w:t>服务或</w:t>
      </w:r>
      <w:r>
        <w:rPr>
          <w:rFonts w:hint="eastAsia" w:asciiTheme="minorEastAsia" w:hAnsiTheme="minorEastAsia" w:eastAsiaTheme="minorEastAsia" w:cstheme="minorEastAsia"/>
          <w:color w:val="auto"/>
          <w:sz w:val="21"/>
          <w:szCs w:val="21"/>
          <w:highlight w:val="none"/>
        </w:rPr>
        <w:t>服务成果且经甲方验收合格后，方可办理付款。</w:t>
      </w:r>
    </w:p>
    <w:p w14:paraId="021F78C8">
      <w:pPr>
        <w:spacing w:line="380" w:lineRule="exact"/>
        <w:ind w:firstLine="48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验收合格并不使甲方丧失因质量问题而向乙方索赔和求偿的权利，同时不解除乙方对于服务或服务成果质量缺陷或瑕疵负有的相应保证责任。</w:t>
      </w:r>
    </w:p>
    <w:p w14:paraId="1C06396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第九条　违约责任</w:t>
      </w:r>
      <w:bookmarkEnd w:id="115"/>
    </w:p>
    <w:p w14:paraId="422DA9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乙方所提供的服务或提交的服务成果质量不合格的，应在甲方要求期限内更换，未在甲方要求期限内更换的按逾期提供服务或逾期提交服务成果处</w:t>
      </w:r>
      <w:r>
        <w:rPr>
          <w:rFonts w:hint="eastAsia" w:ascii="宋体" w:hAnsi="宋体" w:cs="宋体"/>
          <w:color w:val="auto"/>
          <w:kern w:val="21"/>
          <w:szCs w:val="21"/>
          <w:highlight w:val="none"/>
          <w:lang w:val="en-US" w:eastAsia="zh-CN"/>
        </w:rPr>
        <w:t>理</w:t>
      </w:r>
      <w:r>
        <w:rPr>
          <w:rFonts w:hint="eastAsia" w:ascii="宋体" w:hAnsi="宋体" w:eastAsia="宋体" w:cs="宋体"/>
          <w:color w:val="auto"/>
          <w:kern w:val="21"/>
          <w:szCs w:val="21"/>
          <w:highlight w:val="none"/>
        </w:rPr>
        <w:t>；因质量问题甲方不同意接收的或特殊情况甲方同意接收的，乙方应向甲方支付合同总金额 5%</w:t>
      </w:r>
      <w:r>
        <w:rPr>
          <w:rFonts w:hint="eastAsia" w:ascii="宋体" w:hAnsi="宋体" w:cs="宋体"/>
          <w:color w:val="auto"/>
          <w:kern w:val="21"/>
          <w:szCs w:val="21"/>
          <w:highlight w:val="none"/>
          <w:lang w:val="en-US" w:eastAsia="zh-CN"/>
        </w:rPr>
        <w:t>的</w:t>
      </w:r>
      <w:r>
        <w:rPr>
          <w:rFonts w:hint="eastAsia" w:ascii="宋体" w:hAnsi="宋体" w:eastAsia="宋体" w:cs="宋体"/>
          <w:color w:val="auto"/>
          <w:kern w:val="21"/>
          <w:szCs w:val="21"/>
          <w:highlight w:val="none"/>
        </w:rPr>
        <w:t xml:space="preserve"> 违约金并赔偿甲方因此产生的全部经济损失。                                       </w:t>
      </w:r>
    </w:p>
    <w:p w14:paraId="0269CE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甲方无故延期接收服务成果、乙方逾期提供服务或逾期提交服务成果的，</w:t>
      </w:r>
      <w:r>
        <w:rPr>
          <w:rFonts w:hint="eastAsia" w:ascii="宋体" w:hAnsi="宋体" w:cs="宋体"/>
          <w:color w:val="auto"/>
          <w:kern w:val="21"/>
          <w:szCs w:val="21"/>
          <w:highlight w:val="none"/>
          <w:lang w:val="en-US" w:eastAsia="zh-CN"/>
        </w:rPr>
        <w:t>自逾期之日起，</w:t>
      </w:r>
      <w:r>
        <w:rPr>
          <w:rFonts w:hint="eastAsia" w:ascii="宋体" w:hAnsi="宋体" w:eastAsia="宋体" w:cs="宋体"/>
          <w:color w:val="auto"/>
          <w:kern w:val="21"/>
          <w:szCs w:val="21"/>
          <w:highlight w:val="none"/>
        </w:rPr>
        <w:t>每天向对方偿付合同总金额3‰违约金，超过</w:t>
      </w:r>
      <w:r>
        <w:rPr>
          <w:rFonts w:hint="eastAsia" w:ascii="宋体" w:hAnsi="宋体" w:eastAsia="宋体" w:cs="宋体"/>
          <w:color w:val="auto"/>
          <w:kern w:val="21"/>
          <w:szCs w:val="21"/>
          <w:highlight w:val="none"/>
          <w:u w:val="single"/>
        </w:rPr>
        <w:t xml:space="preserve"> 10 </w:t>
      </w:r>
      <w:r>
        <w:rPr>
          <w:rFonts w:hint="eastAsia" w:ascii="宋体" w:hAnsi="宋体" w:eastAsia="宋体" w:cs="宋体"/>
          <w:color w:val="auto"/>
          <w:kern w:val="21"/>
          <w:szCs w:val="21"/>
          <w:highlight w:val="none"/>
        </w:rPr>
        <w:t>天对方有权解除合同，违约方承担因此给对方造成的全部经济损失</w:t>
      </w:r>
      <w:bookmarkStart w:id="116" w:name="_Hlk149742774"/>
      <w:r>
        <w:rPr>
          <w:rFonts w:hint="eastAsia" w:ascii="宋体" w:hAnsi="宋体" w:eastAsia="宋体" w:cs="宋体"/>
          <w:color w:val="auto"/>
          <w:kern w:val="21"/>
          <w:szCs w:val="21"/>
          <w:highlight w:val="none"/>
        </w:rPr>
        <w:t>。</w:t>
      </w:r>
      <w:r>
        <w:rPr>
          <w:rFonts w:hint="eastAsia" w:ascii="宋体" w:hAnsi="宋体" w:eastAsia="宋体" w:cs="宋体"/>
          <w:color w:val="auto"/>
          <w:szCs w:val="21"/>
          <w:highlight w:val="none"/>
        </w:rPr>
        <w:t>如甲方因此</w:t>
      </w:r>
      <w:r>
        <w:rPr>
          <w:rFonts w:hint="eastAsia" w:ascii="宋体" w:hAnsi="宋体" w:cs="宋体"/>
          <w:color w:val="auto"/>
          <w:szCs w:val="21"/>
          <w:highlight w:val="none"/>
          <w:lang w:val="en-US" w:eastAsia="zh-CN"/>
        </w:rPr>
        <w:t>或因乙方出现的其他违约行为</w:t>
      </w:r>
      <w:r>
        <w:rPr>
          <w:rFonts w:hint="eastAsia" w:ascii="宋体" w:hAnsi="宋体" w:eastAsia="宋体" w:cs="宋体"/>
          <w:color w:val="auto"/>
          <w:szCs w:val="21"/>
          <w:highlight w:val="none"/>
        </w:rPr>
        <w:t>解除合同的，</w:t>
      </w:r>
      <w:bookmarkStart w:id="117" w:name="_Hlk151131545"/>
      <w:r>
        <w:rPr>
          <w:rFonts w:hint="eastAsia" w:ascii="宋体" w:hAnsi="宋体" w:eastAsia="宋体" w:cs="宋体"/>
          <w:color w:val="auto"/>
          <w:szCs w:val="21"/>
          <w:highlight w:val="none"/>
        </w:rPr>
        <w:t>乙方应当自收到甲方解除合同通知之日起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日内退还甲方已经支付的全部款项，并向甲方一次性支付合同总金额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的违约金</w:t>
      </w:r>
      <w:bookmarkEnd w:id="116"/>
      <w:bookmarkEnd w:id="117"/>
      <w:r>
        <w:rPr>
          <w:rFonts w:hint="eastAsia" w:ascii="宋体" w:hAnsi="宋体" w:eastAsia="宋体" w:cs="宋体"/>
          <w:color w:val="auto"/>
          <w:kern w:val="21"/>
          <w:szCs w:val="21"/>
          <w:highlight w:val="none"/>
        </w:rPr>
        <w:t>；甲方无故逾期支付服务成果款的，</w:t>
      </w:r>
      <w:r>
        <w:rPr>
          <w:rFonts w:hint="eastAsia" w:ascii="宋体" w:hAnsi="宋体" w:cs="宋体"/>
          <w:color w:val="auto"/>
          <w:kern w:val="21"/>
          <w:szCs w:val="21"/>
          <w:highlight w:val="none"/>
          <w:lang w:val="en-US" w:eastAsia="zh-CN"/>
        </w:rPr>
        <w:t>自逾期之日起，</w:t>
      </w:r>
      <w:r>
        <w:rPr>
          <w:rFonts w:hint="eastAsia" w:ascii="宋体" w:hAnsi="宋体" w:eastAsia="宋体" w:cs="宋体"/>
          <w:color w:val="auto"/>
          <w:kern w:val="21"/>
          <w:szCs w:val="21"/>
          <w:highlight w:val="none"/>
        </w:rPr>
        <w:t>每天向乙方偿付逾期应付但尚未支付服务成果款额</w:t>
      </w:r>
      <w:r>
        <w:rPr>
          <w:rFonts w:hint="eastAsia" w:ascii="宋体" w:hAnsi="宋体" w:eastAsia="宋体" w:cs="宋体"/>
          <w:color w:val="auto"/>
          <w:kern w:val="21"/>
          <w:szCs w:val="21"/>
          <w:highlight w:val="none"/>
          <w:u w:val="single"/>
        </w:rPr>
        <w:t xml:space="preserve">3‰ </w:t>
      </w:r>
      <w:r>
        <w:rPr>
          <w:rFonts w:hint="eastAsia" w:ascii="宋体" w:hAnsi="宋体" w:eastAsia="宋体" w:cs="宋体"/>
          <w:color w:val="auto"/>
          <w:kern w:val="21"/>
          <w:szCs w:val="21"/>
          <w:highlight w:val="none"/>
        </w:rPr>
        <w:t>滞纳金，但该滞纳金</w:t>
      </w:r>
      <w:r>
        <w:rPr>
          <w:rFonts w:hint="eastAsia" w:ascii="宋体" w:hAnsi="宋体" w:eastAsia="宋体" w:cs="宋体"/>
          <w:color w:val="auto"/>
          <w:szCs w:val="21"/>
          <w:highlight w:val="none"/>
        </w:rPr>
        <w:t>累计不得超过甲方逾期应付但尚未支付服务成果款额的</w:t>
      </w:r>
      <w:r>
        <w:rPr>
          <w:rFonts w:hint="eastAsia" w:ascii="宋体" w:hAnsi="宋体" w:eastAsia="宋体" w:cs="宋体"/>
          <w:color w:val="auto"/>
          <w:kern w:val="21"/>
          <w:szCs w:val="21"/>
          <w:highlight w:val="none"/>
          <w:u w:val="single"/>
        </w:rPr>
        <w:t xml:space="preserve"> 5% </w:t>
      </w:r>
      <w:r>
        <w:rPr>
          <w:rFonts w:hint="eastAsia" w:ascii="宋体" w:hAnsi="宋体" w:eastAsia="宋体" w:cs="宋体"/>
          <w:color w:val="auto"/>
          <w:kern w:val="21"/>
          <w:szCs w:val="21"/>
          <w:highlight w:val="none"/>
        </w:rPr>
        <w:t>。</w:t>
      </w:r>
    </w:p>
    <w:p w14:paraId="5DA7D1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highlight w:val="none"/>
        </w:rPr>
        <w:t>乙方</w:t>
      </w:r>
      <w:r>
        <w:rPr>
          <w:rFonts w:hint="eastAsia" w:ascii="宋体" w:hAnsi="宋体" w:cs="宋体"/>
          <w:color w:val="auto"/>
          <w:highlight w:val="none"/>
          <w:lang w:val="en-US" w:eastAsia="zh-CN"/>
        </w:rPr>
        <w:t>或乙方人员</w:t>
      </w:r>
      <w:r>
        <w:rPr>
          <w:rFonts w:hint="eastAsia" w:ascii="宋体" w:hAnsi="宋体" w:eastAsia="宋体" w:cs="宋体"/>
          <w:color w:val="auto"/>
          <w:highlight w:val="none"/>
        </w:rPr>
        <w:t>如出现业务数据、涉密数据泄漏等违反保密义务的行为，甲方有权解除合同，且乙方应</w:t>
      </w:r>
      <w:r>
        <w:rPr>
          <w:rFonts w:hint="eastAsia" w:ascii="宋体" w:hAnsi="宋体" w:eastAsia="宋体" w:cs="宋体"/>
          <w:color w:val="auto"/>
          <w:szCs w:val="21"/>
          <w:highlight w:val="none"/>
        </w:rPr>
        <w:t>自收到甲方解除合同通知之日起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日内退还甲方已经支付的全部款项</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highlight w:val="none"/>
        </w:rPr>
        <w:t>按合同总金额的10%向甲方支付违约金，</w:t>
      </w:r>
      <w:r>
        <w:rPr>
          <w:rFonts w:hint="eastAsia" w:ascii="宋体" w:hAnsi="宋体" w:cs="宋体"/>
          <w:color w:val="auto"/>
          <w:highlight w:val="none"/>
          <w:lang w:val="en-US" w:eastAsia="zh-CN"/>
        </w:rPr>
        <w:t>同时还应</w:t>
      </w:r>
      <w:r>
        <w:rPr>
          <w:rFonts w:hint="eastAsia" w:ascii="宋体" w:hAnsi="宋体" w:eastAsia="宋体" w:cs="宋体"/>
          <w:color w:val="auto"/>
          <w:highlight w:val="none"/>
        </w:rPr>
        <w:t>赔偿甲方因此产生的全部经济损失。</w:t>
      </w:r>
    </w:p>
    <w:p w14:paraId="6015FA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乙方未按本合同和响应文件中规定的服务承诺提供售后服务的，乙方应按合同</w:t>
      </w:r>
      <w:r>
        <w:rPr>
          <w:rFonts w:hint="eastAsia" w:ascii="宋体" w:hAnsi="宋体" w:cs="宋体"/>
          <w:color w:val="auto"/>
          <w:kern w:val="21"/>
          <w:szCs w:val="21"/>
          <w:highlight w:val="none"/>
          <w:lang w:val="en-US" w:eastAsia="zh-CN"/>
        </w:rPr>
        <w:t>总</w:t>
      </w:r>
      <w:r>
        <w:rPr>
          <w:rFonts w:hint="eastAsia" w:ascii="宋体" w:hAnsi="宋体" w:eastAsia="宋体" w:cs="宋体"/>
          <w:color w:val="auto"/>
          <w:kern w:val="21"/>
          <w:szCs w:val="21"/>
          <w:highlight w:val="none"/>
        </w:rPr>
        <w:t>金额</w:t>
      </w:r>
      <w:r>
        <w:rPr>
          <w:rFonts w:hint="eastAsia" w:ascii="宋体" w:hAnsi="宋体" w:cs="宋体"/>
          <w:color w:val="auto"/>
          <w:kern w:val="21"/>
          <w:szCs w:val="21"/>
          <w:highlight w:val="none"/>
          <w:lang w:val="en-US" w:eastAsia="zh-CN"/>
        </w:rPr>
        <w:t>的</w:t>
      </w:r>
      <w:r>
        <w:rPr>
          <w:rFonts w:hint="eastAsia" w:ascii="宋体" w:hAnsi="宋体" w:eastAsia="宋体" w:cs="宋体"/>
          <w:color w:val="auto"/>
          <w:kern w:val="21"/>
          <w:szCs w:val="21"/>
          <w:highlight w:val="none"/>
          <w:u w:val="single"/>
        </w:rPr>
        <w:t xml:space="preserve"> 5%</w:t>
      </w:r>
      <w:r>
        <w:rPr>
          <w:rFonts w:hint="eastAsia" w:ascii="宋体" w:hAnsi="宋体" w:eastAsia="宋体" w:cs="宋体"/>
          <w:color w:val="auto"/>
          <w:kern w:val="21"/>
          <w:szCs w:val="21"/>
          <w:highlight w:val="none"/>
        </w:rPr>
        <w:t>向甲方支付违约金。</w:t>
      </w:r>
    </w:p>
    <w:p w14:paraId="47FBC8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5</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乙方提供的服务或提交的服务成果在质量保证期内，因乙方和其他质量原因造成的问题，由乙方负责在甲方要求期限内解决</w:t>
      </w:r>
      <w:r>
        <w:rPr>
          <w:rFonts w:hint="eastAsia" w:ascii="宋体" w:hAnsi="宋体" w:cs="宋体"/>
          <w:color w:val="auto"/>
          <w:kern w:val="21"/>
          <w:szCs w:val="21"/>
          <w:highlight w:val="none"/>
          <w:lang w:val="en-US" w:eastAsia="zh-CN"/>
        </w:rPr>
        <w:t>并承担由此产生的全部费用，否则甲方有权委托第三方处理，</w:t>
      </w:r>
      <w:r>
        <w:rPr>
          <w:rFonts w:hint="eastAsia" w:ascii="宋体" w:hAnsi="宋体" w:eastAsia="宋体" w:cs="宋体"/>
          <w:color w:val="auto"/>
          <w:highlight w:val="none"/>
        </w:rPr>
        <w:t>由此产生的费用及损失由乙方承担</w:t>
      </w:r>
      <w:r>
        <w:rPr>
          <w:rFonts w:hint="eastAsia" w:ascii="宋体" w:hAnsi="宋体" w:eastAsia="宋体" w:cs="宋体"/>
          <w:color w:val="auto"/>
          <w:kern w:val="21"/>
          <w:szCs w:val="21"/>
          <w:highlight w:val="none"/>
        </w:rPr>
        <w:t>。</w:t>
      </w:r>
    </w:p>
    <w:p w14:paraId="747D4B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6</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szCs w:val="21"/>
          <w:highlight w:val="none"/>
        </w:rPr>
        <w:t>甲乙双方有其他</w:t>
      </w:r>
      <w:r>
        <w:rPr>
          <w:rFonts w:hint="eastAsia" w:ascii="宋体" w:hAnsi="宋体" w:eastAsia="宋体" w:cs="宋体"/>
          <w:color w:val="auto"/>
          <w:kern w:val="21"/>
          <w:szCs w:val="21"/>
          <w:highlight w:val="none"/>
        </w:rPr>
        <w:t>违约行为（如乙方擅自</w:t>
      </w:r>
      <w:r>
        <w:rPr>
          <w:rFonts w:hint="eastAsia" w:ascii="宋体" w:hAnsi="宋体" w:eastAsia="宋体" w:cs="宋体"/>
          <w:color w:val="auto"/>
          <w:kern w:val="21"/>
          <w:highlight w:val="none"/>
        </w:rPr>
        <w:t>全部或部分转让其应履行的合同义务</w:t>
      </w:r>
      <w:r>
        <w:rPr>
          <w:rFonts w:hint="eastAsia" w:ascii="宋体" w:hAnsi="宋体" w:eastAsia="宋体" w:cs="宋体"/>
          <w:color w:val="auto"/>
          <w:kern w:val="21"/>
          <w:szCs w:val="21"/>
          <w:highlight w:val="none"/>
        </w:rPr>
        <w:t>）的，</w:t>
      </w:r>
      <w:r>
        <w:rPr>
          <w:rFonts w:hint="eastAsia" w:ascii="宋体" w:hAnsi="宋体" w:eastAsia="宋体" w:cs="宋体"/>
          <w:color w:val="auto"/>
          <w:szCs w:val="21"/>
          <w:highlight w:val="none"/>
        </w:rPr>
        <w:t>由违约方</w:t>
      </w:r>
      <w:r>
        <w:rPr>
          <w:rFonts w:hint="eastAsia" w:ascii="宋体" w:hAnsi="宋体" w:eastAsia="宋体" w:cs="宋体"/>
          <w:color w:val="auto"/>
          <w:kern w:val="21"/>
          <w:szCs w:val="21"/>
          <w:highlight w:val="none"/>
        </w:rPr>
        <w:t>按合同总金额的5%</w:t>
      </w:r>
      <w:r>
        <w:rPr>
          <w:rFonts w:hint="eastAsia" w:ascii="宋体" w:hAnsi="宋体" w:eastAsia="宋体" w:cs="宋体"/>
          <w:color w:val="auto"/>
          <w:szCs w:val="21"/>
          <w:highlight w:val="none"/>
        </w:rPr>
        <w:t>向守约方支付</w:t>
      </w:r>
      <w:r>
        <w:rPr>
          <w:rFonts w:hint="eastAsia" w:ascii="宋体" w:hAnsi="宋体" w:eastAsia="宋体" w:cs="宋体"/>
          <w:color w:val="auto"/>
          <w:kern w:val="21"/>
          <w:szCs w:val="21"/>
          <w:highlight w:val="none"/>
        </w:rPr>
        <w:t>违约金</w:t>
      </w:r>
      <w:r>
        <w:rPr>
          <w:rFonts w:hint="eastAsia" w:ascii="宋体" w:hAnsi="宋体" w:eastAsia="宋体" w:cs="宋体"/>
          <w:color w:val="auto"/>
          <w:szCs w:val="21"/>
          <w:highlight w:val="none"/>
        </w:rPr>
        <w:t>并赔偿守约方因此产生的全部经济损失</w:t>
      </w:r>
      <w:r>
        <w:rPr>
          <w:rFonts w:hint="eastAsia" w:ascii="宋体" w:hAnsi="宋体" w:eastAsia="宋体" w:cs="宋体"/>
          <w:color w:val="auto"/>
          <w:kern w:val="21"/>
          <w:szCs w:val="21"/>
          <w:highlight w:val="none"/>
        </w:rPr>
        <w:t>。</w:t>
      </w:r>
    </w:p>
    <w:p w14:paraId="14C41A30">
      <w:pPr>
        <w:snapToGrid w:val="0"/>
        <w:spacing w:line="380" w:lineRule="exact"/>
        <w:ind w:firstLine="420" w:firstLineChars="200"/>
        <w:rPr>
          <w:rFonts w:ascii="宋体" w:hAnsi="宋体" w:cs="宋体"/>
          <w:color w:val="auto"/>
          <w:szCs w:val="21"/>
          <w:highlight w:val="none"/>
        </w:rPr>
      </w:pPr>
      <w:r>
        <w:rPr>
          <w:rFonts w:hint="eastAsia" w:ascii="宋体" w:hAnsi="宋体" w:eastAsia="宋体" w:cs="宋体"/>
          <w:color w:val="auto"/>
          <w:kern w:val="21"/>
          <w:szCs w:val="21"/>
          <w:highlight w:val="none"/>
        </w:rPr>
        <w:t>7</w:t>
      </w:r>
      <w:r>
        <w:rPr>
          <w:rFonts w:hint="eastAsia" w:ascii="宋体" w:hAnsi="宋体" w:eastAsia="宋体" w:cs="宋体"/>
          <w:color w:val="auto"/>
          <w:kern w:val="21"/>
          <w:szCs w:val="21"/>
          <w:highlight w:val="none"/>
          <w:lang w:val="en-US" w:eastAsia="zh-CN"/>
        </w:rPr>
        <w:t>.</w:t>
      </w:r>
      <w:r>
        <w:rPr>
          <w:rFonts w:hint="eastAsia" w:ascii="宋体" w:hAnsi="宋体" w:cs="Helvetica Neue"/>
          <w:color w:val="auto"/>
          <w:szCs w:val="21"/>
          <w:highlight w:val="none"/>
          <w:lang w:bidi="ar"/>
        </w:rPr>
        <w:t>如乙方提供的服务或服务成果侵犯了第三方合法权益而引发的任何纠纷或诉讼，均由乙方负责交涉并承担全部责任，同时乙方应当赔偿因此给甲方造成的全部损失（包括但不限于行政罚款、诉讼费、侵权赔偿、律师费、差旅费等）。</w:t>
      </w:r>
    </w:p>
    <w:p w14:paraId="77A4D3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cs="宋体"/>
          <w:color w:val="auto"/>
          <w:kern w:val="21"/>
          <w:szCs w:val="21"/>
          <w:highlight w:val="none"/>
          <w:lang w:val="en-US" w:eastAsia="zh-CN"/>
        </w:rPr>
        <w:t>8.</w:t>
      </w:r>
      <w:r>
        <w:rPr>
          <w:rFonts w:hint="eastAsia" w:ascii="宋体" w:hAnsi="宋体" w:eastAsia="宋体" w:cs="宋体"/>
          <w:color w:val="auto"/>
          <w:kern w:val="21"/>
          <w:szCs w:val="21"/>
          <w:highlight w:val="none"/>
        </w:rPr>
        <w:t>乙方支付的违约金不足以弥补甲方损失的，还应继续承担赔偿责任。</w:t>
      </w:r>
    </w:p>
    <w:p w14:paraId="4D4CAF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kern w:val="21"/>
          <w:szCs w:val="21"/>
          <w:highlight w:val="none"/>
          <w:lang w:val="en-US" w:eastAsia="zh-CN"/>
        </w:rPr>
        <w:t>9</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szCs w:val="21"/>
          <w:highlight w:val="none"/>
        </w:rPr>
        <w:t>本合同中约定乙方应承担的赔偿金、违约金等款项，甲方可从应付款项中直接扣除，不足部分甲方有权继续追索。</w:t>
      </w:r>
    </w:p>
    <w:p w14:paraId="2F916E7A">
      <w:pPr>
        <w:snapToGrid w:val="0"/>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10.任</w:t>
      </w:r>
      <w:r>
        <w:rPr>
          <w:rFonts w:hint="eastAsia" w:ascii="宋体" w:hAnsi="宋体"/>
          <w:color w:val="auto"/>
          <w:szCs w:val="21"/>
          <w:highlight w:val="none"/>
        </w:rPr>
        <w:t>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29C042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除相应的违约责任外，违约方还应承担守约方为实现债权和担保权利而支付的全部费用（包括但不限于：诉讼费用、财产保全费用、财产保全保险担保费用、调查取证费用、公证费用、律师费用、差旅费用等）。</w:t>
      </w:r>
    </w:p>
    <w:p w14:paraId="521B0FA2">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18" w:name="_Toc101775095"/>
      <w:r>
        <w:rPr>
          <w:rFonts w:hint="eastAsia" w:ascii="宋体" w:hAnsi="宋体" w:eastAsia="宋体" w:cs="宋体"/>
          <w:b/>
          <w:color w:val="auto"/>
          <w:kern w:val="21"/>
          <w:sz w:val="21"/>
          <w:highlight w:val="none"/>
        </w:rPr>
        <w:t>第十条 不可抗力事件处理</w:t>
      </w:r>
      <w:bookmarkEnd w:id="118"/>
    </w:p>
    <w:p w14:paraId="78EF65B0">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1</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在合同有效期内，任何一方因不可抗力事件导致不能履行合同，则合同履行期可延长，其延长期与不可抗力影响期相同。</w:t>
      </w:r>
    </w:p>
    <w:p w14:paraId="38F68B36">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不可抗力事件发生后，应立即书面通知对方，并寄送有关权威机构出具的证明。</w:t>
      </w:r>
    </w:p>
    <w:p w14:paraId="2B80A689">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3</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不可抗力事件延续一百二十天以上，双方应通过友好协商，确定是否继续履行合同。</w:t>
      </w:r>
      <w:r>
        <w:rPr>
          <w:rFonts w:hint="eastAsia" w:ascii="宋体" w:hAnsi="宋体" w:eastAsia="宋体" w:cs="宋体"/>
          <w:color w:val="auto"/>
          <w:sz w:val="21"/>
          <w:highlight w:val="none"/>
        </w:rPr>
        <w:t>在双方协商一致的基础上决定终止本合同的，有关费用以实际履行部分进行结算。</w:t>
      </w:r>
    </w:p>
    <w:p w14:paraId="7A6F6AD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bookmarkStart w:id="119" w:name="_Toc101775096"/>
      <w:r>
        <w:rPr>
          <w:rFonts w:hint="eastAsia" w:ascii="宋体" w:hAnsi="宋体" w:eastAsia="宋体" w:cs="宋体"/>
          <w:b/>
          <w:color w:val="auto"/>
          <w:kern w:val="21"/>
          <w:szCs w:val="21"/>
          <w:highlight w:val="none"/>
        </w:rPr>
        <w:t>第十一条  合同争议解决</w:t>
      </w:r>
      <w:bookmarkEnd w:id="119"/>
    </w:p>
    <w:p w14:paraId="718EB2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因服务或服务成果质量问题发生争议的，应由甲乙双方共同邀请国家认可的有资质的质量检测机构对服务或服务成果质量进行鉴定。鉴定结果为服务或服务成果质量符合合同约定标准的，鉴定费由甲方承担；鉴定结果为服务或服务成果质量不符合合同约定标准的，鉴定费由乙方承担。一方对服务或服务成果质量有异议，但另一方不配合进行检测的，对服务或服务成果质量有异议的一方有权自行选择有相应检测资质的检测部门进行质量确认，并按前述约定确定检测费承担主体。</w:t>
      </w:r>
    </w:p>
    <w:p w14:paraId="286139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因履行本合同引起的或与本合同有关的争议，甲乙双方应首先通过友好协商解决，如果协商不能解决</w:t>
      </w:r>
      <w:r>
        <w:rPr>
          <w:rFonts w:hint="eastAsia" w:ascii="宋体" w:hAnsi="宋体" w:eastAsia="宋体" w:cs="宋体"/>
          <w:color w:val="auto"/>
          <w:kern w:val="21"/>
          <w:highlight w:val="none"/>
        </w:rPr>
        <w:t>，应向甲方所在地有管辖权的人民法院提起诉讼</w:t>
      </w:r>
      <w:r>
        <w:rPr>
          <w:rFonts w:hint="eastAsia" w:ascii="宋体" w:hAnsi="宋体" w:eastAsia="宋体" w:cs="宋体"/>
          <w:color w:val="auto"/>
          <w:kern w:val="21"/>
          <w:szCs w:val="21"/>
          <w:highlight w:val="none"/>
        </w:rPr>
        <w:t>。</w:t>
      </w:r>
    </w:p>
    <w:p w14:paraId="7043F4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诉讼期间，除争议条款外，本合同继续履行。</w:t>
      </w:r>
    </w:p>
    <w:p w14:paraId="2AB57F08">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20" w:name="_Toc101775097"/>
      <w:r>
        <w:rPr>
          <w:rFonts w:hint="eastAsia" w:ascii="宋体" w:hAnsi="宋体" w:eastAsia="宋体" w:cs="宋体"/>
          <w:b/>
          <w:color w:val="auto"/>
          <w:kern w:val="21"/>
          <w:sz w:val="21"/>
          <w:highlight w:val="none"/>
        </w:rPr>
        <w:t>第十二条</w:t>
      </w:r>
      <w:bookmarkEnd w:id="120"/>
      <w:bookmarkStart w:id="121" w:name="_Toc101775098"/>
      <w:r>
        <w:rPr>
          <w:rFonts w:hint="eastAsia" w:ascii="宋体" w:hAnsi="宋体" w:eastAsia="宋体" w:cs="宋体"/>
          <w:b/>
          <w:color w:val="auto"/>
          <w:kern w:val="21"/>
          <w:sz w:val="21"/>
          <w:highlight w:val="none"/>
        </w:rPr>
        <w:t xml:space="preserve">  合同生效及其他</w:t>
      </w:r>
      <w:bookmarkEnd w:id="121"/>
    </w:p>
    <w:p w14:paraId="44C658FA">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 w:val="21"/>
          <w:highlight w:val="none"/>
        </w:rPr>
      </w:pPr>
      <w:r>
        <w:rPr>
          <w:rFonts w:hint="eastAsia" w:ascii="宋体" w:hAnsi="宋体" w:eastAsia="宋体" w:cs="宋体"/>
          <w:bCs/>
          <w:color w:val="auto"/>
          <w:kern w:val="21"/>
          <w:sz w:val="21"/>
          <w:highlight w:val="none"/>
        </w:rPr>
        <w:t>1</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本合同经双方法定代表人（负责人）或授权代表签字并加盖单位公章后生效。</w:t>
      </w:r>
    </w:p>
    <w:p w14:paraId="02ADDFBD">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 w:val="21"/>
          <w:highlight w:val="none"/>
        </w:rPr>
      </w:pPr>
      <w:r>
        <w:rPr>
          <w:rFonts w:hint="eastAsia" w:ascii="宋体" w:hAnsi="宋体" w:eastAsia="宋体" w:cs="宋体"/>
          <w:bCs/>
          <w:color w:val="auto"/>
          <w:kern w:val="21"/>
          <w:sz w:val="21"/>
          <w:highlight w:val="none"/>
        </w:rPr>
        <w:t>2</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本合同执行中涉及采购资金和采购内容修改或补充的，须经财政部门审批，并签订书面补充协议报财政部门备案，方可作为主合同不可分割的一部分。</w:t>
      </w:r>
    </w:p>
    <w:p w14:paraId="2EB6522F">
      <w:pPr>
        <w:pStyle w:val="75"/>
        <w:keepNext w:val="0"/>
        <w:keepLines w:val="0"/>
        <w:pageBreakBefore w:val="0"/>
        <w:widowControl w:val="0"/>
        <w:tabs>
          <w:tab w:val="left" w:pos="1309"/>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1"/>
          <w:szCs w:val="21"/>
          <w:highlight w:val="none"/>
        </w:rPr>
        <w:t>3</w:t>
      </w:r>
      <w:r>
        <w:rPr>
          <w:rFonts w:hint="eastAsia" w:ascii="宋体" w:hAnsi="宋体" w:eastAsia="宋体" w:cs="宋体"/>
          <w:bCs/>
          <w:color w:val="auto"/>
          <w:kern w:val="21"/>
          <w:szCs w:val="21"/>
          <w:highlight w:val="none"/>
          <w:lang w:val="en-US" w:eastAsia="zh-CN"/>
        </w:rPr>
        <w:t>.</w:t>
      </w:r>
      <w:r>
        <w:rPr>
          <w:rFonts w:hint="eastAsia" w:ascii="宋体" w:hAnsi="宋体" w:eastAsia="宋体" w:cs="宋体"/>
          <w:bCs/>
          <w:color w:val="auto"/>
          <w:szCs w:val="21"/>
          <w:highlight w:val="none"/>
        </w:rPr>
        <w:t>甲乙双方确认本合同列明的地址作为文书送达地址，该地址适用于包括双方合同履行过程中的各类通知、协议等文件以及就合同发生争议进入民事诉讼程序后的一审、二审、再审和执行程序等阶段法律文书的送达。地址需要变更时应当提前五个工作日书面通知对方。甲乙双方确认</w:t>
      </w:r>
      <w:r>
        <w:rPr>
          <w:rFonts w:hint="eastAsia" w:ascii="宋体" w:hAnsi="宋体" w:eastAsia="宋体" w:cs="宋体"/>
          <w:bCs/>
          <w:color w:val="auto"/>
          <w:szCs w:val="21"/>
          <w:highlight w:val="none"/>
          <w:lang w:val="en-US" w:eastAsia="zh-CN"/>
        </w:rPr>
        <w:t>各自联系方式</w:t>
      </w:r>
      <w:r>
        <w:rPr>
          <w:rFonts w:hint="eastAsia" w:ascii="宋体" w:hAnsi="宋体" w:eastAsia="宋体" w:cs="宋体"/>
          <w:bCs/>
          <w:color w:val="auto"/>
          <w:szCs w:val="21"/>
          <w:highlight w:val="none"/>
        </w:rPr>
        <w:t>相关信息如下：</w:t>
      </w:r>
    </w:p>
    <w:p w14:paraId="56533515">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（1）甲方联系方式</w:t>
      </w:r>
    </w:p>
    <w:p w14:paraId="4FF90731">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邮寄地址：</w:t>
      </w:r>
    </w:p>
    <w:p w14:paraId="47F3A10E">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联系人：</w:t>
      </w:r>
    </w:p>
    <w:p w14:paraId="4E13B3D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电话：</w:t>
      </w:r>
    </w:p>
    <w:p w14:paraId="73B247D6">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电子邮箱：</w:t>
      </w:r>
    </w:p>
    <w:p w14:paraId="489B1EFB">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（2）乙方联系方式</w:t>
      </w:r>
    </w:p>
    <w:p w14:paraId="56414800">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邮寄地址：</w:t>
      </w:r>
    </w:p>
    <w:p w14:paraId="3E6D8F4B">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联系人：</w:t>
      </w:r>
    </w:p>
    <w:p w14:paraId="7CC6F60D">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电话：</w:t>
      </w:r>
    </w:p>
    <w:p w14:paraId="491F9CD6">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电子邮箱：</w:t>
      </w:r>
    </w:p>
    <w:p w14:paraId="3EF3F560">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（3）通过电子邮箱及其他电子方式送达时，发出之日即视为有效送达。通过快递等方式送达时，对方签收之日视为有效送达；</w:t>
      </w:r>
      <w:r>
        <w:rPr>
          <w:rFonts w:hint="eastAsia" w:ascii="宋体" w:hAnsi="宋体" w:eastAsia="宋体" w:cs="宋体"/>
          <w:bCs/>
          <w:color w:val="auto"/>
          <w:szCs w:val="21"/>
          <w:highlight w:val="none"/>
        </w:rPr>
        <w:t>因提供或者确认的地址不准确、地址变更后未及时依程序告知对方或受送达方拒绝签收等原因，导致文书未能被实际接收的，邮寄送达的，以文书退回之日视为送达之日</w:t>
      </w:r>
      <w:r>
        <w:rPr>
          <w:rFonts w:hint="eastAsia" w:ascii="宋体" w:hAnsi="宋体" w:eastAsia="宋体" w:cs="宋体"/>
          <w:color w:val="auto"/>
          <w:spacing w:val="10"/>
          <w:szCs w:val="21"/>
          <w:highlight w:val="none"/>
        </w:rPr>
        <w:t>。</w:t>
      </w:r>
    </w:p>
    <w:p w14:paraId="16FFE43F">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（4）本联系方式条款为独立条款，不受合同整体或其他条款的效力影响，始终有效。</w:t>
      </w:r>
    </w:p>
    <w:p w14:paraId="1B67D80B">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 w:val="21"/>
          <w:highlight w:val="none"/>
        </w:rPr>
      </w:pPr>
      <w:r>
        <w:rPr>
          <w:rFonts w:hint="eastAsia" w:ascii="宋体" w:hAnsi="宋体" w:eastAsia="宋体" w:cs="宋体"/>
          <w:bCs/>
          <w:color w:val="auto"/>
          <w:kern w:val="21"/>
          <w:sz w:val="21"/>
          <w:highlight w:val="none"/>
        </w:rPr>
        <w:t>4</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本合同未尽事宜，遵照《中华人民共和国民法典》有关规定执行。</w:t>
      </w:r>
    </w:p>
    <w:p w14:paraId="3CDF603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22" w:name="_Toc101775099"/>
      <w:r>
        <w:rPr>
          <w:rFonts w:hint="eastAsia" w:ascii="宋体" w:hAnsi="宋体" w:eastAsia="宋体" w:cs="宋体"/>
          <w:b/>
          <w:color w:val="auto"/>
          <w:kern w:val="21"/>
          <w:szCs w:val="21"/>
          <w:highlight w:val="none"/>
        </w:rPr>
        <w:t>第十三条　合同的变更、终止与转让</w:t>
      </w:r>
      <w:bookmarkEnd w:id="122"/>
    </w:p>
    <w:p w14:paraId="4B3219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除《中华人民共和国政府采购法》第五十条规定的情形外，本合同一经签订，甲乙双方不得擅自变更、中止或终止。</w:t>
      </w:r>
    </w:p>
    <w:p w14:paraId="18DB648E">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乙方不得擅自全部或部分转让其应履行的合同义务。</w:t>
      </w:r>
    </w:p>
    <w:p w14:paraId="472840E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23" w:name="_Toc101775100"/>
      <w:r>
        <w:rPr>
          <w:rFonts w:hint="eastAsia" w:ascii="宋体" w:hAnsi="宋体" w:eastAsia="宋体" w:cs="宋体"/>
          <w:b/>
          <w:color w:val="auto"/>
          <w:kern w:val="21"/>
          <w:szCs w:val="21"/>
          <w:highlight w:val="none"/>
        </w:rPr>
        <w:t>第十四条 数据安全保密</w:t>
      </w:r>
    </w:p>
    <w:p w14:paraId="7F199E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highlight w:val="none"/>
        </w:rPr>
        <w:t>乙方</w:t>
      </w:r>
      <w:r>
        <w:rPr>
          <w:rFonts w:hint="eastAsia" w:ascii="宋体" w:hAnsi="宋体" w:cs="宋体"/>
          <w:color w:val="auto"/>
          <w:highlight w:val="none"/>
          <w:lang w:val="en-US" w:eastAsia="zh-CN"/>
        </w:rPr>
        <w:t>及乙方人员</w:t>
      </w:r>
      <w:r>
        <w:rPr>
          <w:rFonts w:hint="eastAsia" w:ascii="宋体" w:hAnsi="宋体" w:eastAsia="宋体" w:cs="宋体"/>
          <w:color w:val="auto"/>
          <w:highlight w:val="none"/>
        </w:rPr>
        <w:t>必须严格遵守</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各项管理规定，在任何情况下，禁止复制、传播、引用及所接触到的</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各类业务数据、工作措施等信息，如出现业务数据、涉密数据泄漏，甲方</w:t>
      </w:r>
      <w:r>
        <w:rPr>
          <w:rFonts w:hint="eastAsia" w:ascii="宋体" w:hAnsi="宋体" w:cs="宋体"/>
          <w:color w:val="auto"/>
          <w:highlight w:val="none"/>
          <w:lang w:val="en-US" w:eastAsia="zh-CN"/>
        </w:rPr>
        <w:t>有权</w:t>
      </w:r>
      <w:r>
        <w:rPr>
          <w:rFonts w:hint="eastAsia" w:ascii="宋体" w:hAnsi="宋体" w:eastAsia="宋体" w:cs="宋体"/>
          <w:color w:val="auto"/>
          <w:highlight w:val="none"/>
        </w:rPr>
        <w:t>终止</w:t>
      </w:r>
      <w:r>
        <w:rPr>
          <w:rFonts w:hint="eastAsia" w:ascii="宋体" w:hAnsi="宋体" w:cs="宋体"/>
          <w:color w:val="auto"/>
          <w:highlight w:val="none"/>
          <w:lang w:val="en-US" w:eastAsia="zh-CN"/>
        </w:rPr>
        <w:t>本</w:t>
      </w:r>
      <w:r>
        <w:rPr>
          <w:rFonts w:hint="eastAsia" w:ascii="宋体" w:hAnsi="宋体" w:eastAsia="宋体" w:cs="宋体"/>
          <w:color w:val="auto"/>
          <w:highlight w:val="none"/>
        </w:rPr>
        <w:t>合同，并将追究乙方</w:t>
      </w:r>
      <w:r>
        <w:rPr>
          <w:rFonts w:hint="eastAsia" w:ascii="宋体" w:hAnsi="宋体" w:cs="宋体"/>
          <w:color w:val="auto"/>
          <w:highlight w:val="none"/>
          <w:lang w:val="en-US" w:eastAsia="zh-CN"/>
        </w:rPr>
        <w:t>相应违约责任及</w:t>
      </w:r>
      <w:r>
        <w:rPr>
          <w:rFonts w:hint="eastAsia" w:ascii="宋体" w:hAnsi="宋体" w:eastAsia="宋体" w:cs="宋体"/>
          <w:color w:val="auto"/>
          <w:highlight w:val="none"/>
        </w:rPr>
        <w:t>相关法律责任。</w:t>
      </w:r>
    </w:p>
    <w:p w14:paraId="0B69EB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乙方承诺仅为本合同目的使用所获取网络和数据信息，不为任何其他目的使用已获取的信息。</w:t>
      </w:r>
    </w:p>
    <w:p w14:paraId="05C9FA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甲方同意乙方有权向其职员透露或使其接触保密信息或其中的任何部分，范围是这些职员应是参与项目建设或运维的项目组人员，且是这些项目组人员为完成本合同项下工作所需的内容。</w:t>
      </w:r>
    </w:p>
    <w:p w14:paraId="233231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未经甲方的事先书面批准，乙方不得以任何形式或任何方式将保密信息或其中的任何部分披露或透露给任何第三方。</w:t>
      </w:r>
    </w:p>
    <w:p w14:paraId="6BA9797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第十五条 签订本合同依据</w:t>
      </w:r>
      <w:bookmarkEnd w:id="123"/>
    </w:p>
    <w:p w14:paraId="090CC0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成交通知书</w:t>
      </w:r>
      <w:r>
        <w:rPr>
          <w:rFonts w:hint="eastAsia" w:ascii="宋体" w:hAnsi="宋体" w:cs="宋体"/>
          <w:color w:val="auto"/>
          <w:kern w:val="21"/>
          <w:szCs w:val="21"/>
          <w:highlight w:val="none"/>
          <w:lang w:eastAsia="zh-CN"/>
        </w:rPr>
        <w:t>；</w:t>
      </w:r>
    </w:p>
    <w:p w14:paraId="25BDB1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项目采购需求</w:t>
      </w:r>
      <w:r>
        <w:rPr>
          <w:rFonts w:hint="eastAsia" w:ascii="宋体" w:hAnsi="宋体" w:cs="宋体"/>
          <w:color w:val="auto"/>
          <w:kern w:val="21"/>
          <w:szCs w:val="21"/>
          <w:highlight w:val="none"/>
          <w:lang w:eastAsia="zh-CN"/>
        </w:rPr>
        <w:t>；</w:t>
      </w:r>
    </w:p>
    <w:p w14:paraId="0C213E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资格声明函</w:t>
      </w:r>
      <w:r>
        <w:rPr>
          <w:rFonts w:hint="eastAsia" w:ascii="宋体" w:hAnsi="宋体" w:cs="宋体"/>
          <w:color w:val="auto"/>
          <w:kern w:val="21"/>
          <w:szCs w:val="21"/>
          <w:highlight w:val="none"/>
          <w:lang w:eastAsia="zh-CN"/>
        </w:rPr>
        <w:t>；</w:t>
      </w:r>
    </w:p>
    <w:p w14:paraId="42D452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第一次报价</w:t>
      </w:r>
      <w:r>
        <w:rPr>
          <w:rFonts w:hint="eastAsia" w:ascii="宋体" w:hAnsi="宋体" w:cs="宋体"/>
          <w:color w:val="auto"/>
          <w:kern w:val="21"/>
          <w:szCs w:val="21"/>
          <w:highlight w:val="none"/>
          <w:lang w:eastAsia="zh-CN"/>
        </w:rPr>
        <w:t>；</w:t>
      </w:r>
    </w:p>
    <w:p w14:paraId="1B5524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5</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商务条款偏离表、服务需求偏离表</w:t>
      </w:r>
      <w:r>
        <w:rPr>
          <w:rFonts w:hint="eastAsia" w:ascii="宋体" w:hAnsi="宋体" w:cs="宋体"/>
          <w:color w:val="auto"/>
          <w:kern w:val="21"/>
          <w:szCs w:val="21"/>
          <w:highlight w:val="none"/>
          <w:lang w:eastAsia="zh-CN"/>
        </w:rPr>
        <w:t>；</w:t>
      </w:r>
    </w:p>
    <w:p w14:paraId="49C37A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6</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最后报价</w:t>
      </w:r>
      <w:r>
        <w:rPr>
          <w:rFonts w:hint="eastAsia" w:ascii="宋体" w:hAnsi="宋体" w:cs="宋体"/>
          <w:color w:val="auto"/>
          <w:kern w:val="21"/>
          <w:szCs w:val="21"/>
          <w:highlight w:val="none"/>
          <w:lang w:eastAsia="zh-CN"/>
        </w:rPr>
        <w:t>；</w:t>
      </w:r>
    </w:p>
    <w:p w14:paraId="5917D8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7</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售后服务承诺</w:t>
      </w:r>
      <w:r>
        <w:rPr>
          <w:rFonts w:hint="eastAsia" w:ascii="宋体" w:hAnsi="宋体" w:cs="宋体"/>
          <w:color w:val="auto"/>
          <w:kern w:val="21"/>
          <w:szCs w:val="21"/>
          <w:highlight w:val="none"/>
          <w:lang w:eastAsia="zh-CN"/>
        </w:rPr>
        <w:t>。</w:t>
      </w:r>
    </w:p>
    <w:p w14:paraId="50C3A2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11F6E6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r>
        <w:rPr>
          <w:rFonts w:hint="eastAsia" w:ascii="宋体" w:hAnsi="宋体" w:eastAsia="宋体" w:cs="宋体"/>
          <w:b/>
          <w:color w:val="auto"/>
          <w:kern w:val="21"/>
          <w:szCs w:val="21"/>
          <w:highlight w:val="none"/>
        </w:rPr>
        <w:t>第十六条　</w:t>
      </w:r>
      <w:r>
        <w:rPr>
          <w:rFonts w:hint="eastAsia" w:ascii="宋体" w:hAnsi="宋体" w:eastAsia="宋体" w:cs="宋体"/>
          <w:color w:val="auto"/>
          <w:kern w:val="21"/>
          <w:szCs w:val="21"/>
          <w:highlight w:val="none"/>
        </w:rPr>
        <w:t>本合同一式陆份，具有同等法律效力，甲方三份，乙方二份，代理机构一份</w:t>
      </w:r>
      <w:r>
        <w:rPr>
          <w:rFonts w:hint="eastAsia" w:ascii="宋体" w:hAnsi="宋体" w:cs="宋体"/>
          <w:color w:val="auto"/>
          <w:kern w:val="21"/>
          <w:szCs w:val="21"/>
          <w:highlight w:val="none"/>
          <w:lang w:eastAsia="zh-CN"/>
        </w:rPr>
        <w:t>。</w:t>
      </w:r>
      <w:r>
        <w:rPr>
          <w:rFonts w:hint="eastAsia"/>
          <w:color w:val="auto"/>
          <w:highlight w:val="none"/>
          <w:lang w:val="en-US" w:eastAsia="zh-CN"/>
        </w:rPr>
        <w:t>甲</w:t>
      </w:r>
      <w:r>
        <w:rPr>
          <w:rFonts w:hint="eastAsia" w:ascii="宋体" w:hAnsi="宋体" w:cs="宋体"/>
          <w:color w:val="auto"/>
          <w:kern w:val="21"/>
          <w:szCs w:val="21"/>
          <w:highlight w:val="none"/>
          <w:lang w:val="en-US" w:eastAsia="zh-CN"/>
        </w:rPr>
        <w:t>方应在</w:t>
      </w:r>
      <w:r>
        <w:rPr>
          <w:rFonts w:hint="eastAsia" w:ascii="宋体" w:hAnsi="宋体" w:eastAsia="宋体" w:cs="宋体"/>
          <w:color w:val="auto"/>
          <w:kern w:val="21"/>
          <w:szCs w:val="21"/>
          <w:highlight w:val="none"/>
        </w:rPr>
        <w:t>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0435B3D3">
        <w:tblPrEx>
          <w:tblCellMar>
            <w:top w:w="0" w:type="dxa"/>
            <w:left w:w="108" w:type="dxa"/>
            <w:bottom w:w="0" w:type="dxa"/>
            <w:right w:w="108" w:type="dxa"/>
          </w:tblCellMar>
        </w:tblPrEx>
        <w:trPr>
          <w:cantSplit/>
          <w:trHeight w:val="1201" w:hRule="atLeast"/>
          <w:jc w:val="center"/>
        </w:trPr>
        <w:tc>
          <w:tcPr>
            <w:tcW w:w="4364" w:type="dxa"/>
            <w:noWrap w:val="0"/>
            <w:vAlign w:val="top"/>
          </w:tcPr>
          <w:p w14:paraId="7FF82B68">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甲方（章）           </w:t>
            </w:r>
          </w:p>
          <w:p w14:paraId="2DA1BB89">
            <w:pPr>
              <w:snapToGrid w:val="0"/>
              <w:spacing w:line="360" w:lineRule="exact"/>
              <w:rPr>
                <w:rFonts w:ascii="宋体" w:hAnsi="宋体" w:cs="宋体"/>
                <w:color w:val="auto"/>
                <w:kern w:val="21"/>
                <w:szCs w:val="21"/>
                <w:highlight w:val="none"/>
              </w:rPr>
            </w:pPr>
          </w:p>
          <w:p w14:paraId="0F25D476">
            <w:pPr>
              <w:snapToGrid w:val="0"/>
              <w:spacing w:line="360" w:lineRule="exact"/>
              <w:ind w:firstLine="945" w:firstLineChars="450"/>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c>
          <w:tcPr>
            <w:tcW w:w="4609" w:type="dxa"/>
            <w:noWrap w:val="0"/>
            <w:vAlign w:val="top"/>
          </w:tcPr>
          <w:p w14:paraId="3AC0EB72">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乙方（章）              </w:t>
            </w:r>
          </w:p>
          <w:p w14:paraId="588F33D0">
            <w:pPr>
              <w:snapToGrid w:val="0"/>
              <w:spacing w:line="360" w:lineRule="exact"/>
              <w:rPr>
                <w:rFonts w:ascii="宋体" w:hAnsi="宋体" w:cs="宋体"/>
                <w:color w:val="auto"/>
                <w:kern w:val="21"/>
                <w:szCs w:val="21"/>
                <w:highlight w:val="none"/>
              </w:rPr>
            </w:pPr>
          </w:p>
          <w:p w14:paraId="5CB4C281">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r w14:paraId="0042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383B16B5">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单位地址：</w:t>
            </w:r>
          </w:p>
        </w:tc>
        <w:tc>
          <w:tcPr>
            <w:tcW w:w="4609" w:type="dxa"/>
            <w:noWrap w:val="0"/>
            <w:vAlign w:val="top"/>
          </w:tcPr>
          <w:p w14:paraId="22C1B8C8">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单位地址：</w:t>
            </w:r>
          </w:p>
        </w:tc>
      </w:tr>
      <w:tr w14:paraId="3B1B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1007A8AA">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法定代表人（负责人）：</w:t>
            </w:r>
          </w:p>
        </w:tc>
        <w:tc>
          <w:tcPr>
            <w:tcW w:w="4609" w:type="dxa"/>
            <w:noWrap w:val="0"/>
            <w:vAlign w:val="top"/>
          </w:tcPr>
          <w:p w14:paraId="7164A54D">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法定代表人（负责人）：</w:t>
            </w:r>
          </w:p>
        </w:tc>
      </w:tr>
      <w:tr w14:paraId="0CE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35F10103">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授权代表：</w:t>
            </w:r>
          </w:p>
        </w:tc>
        <w:tc>
          <w:tcPr>
            <w:tcW w:w="4609" w:type="dxa"/>
            <w:noWrap w:val="0"/>
            <w:vAlign w:val="top"/>
          </w:tcPr>
          <w:p w14:paraId="2BC6D3AC">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授权代表：</w:t>
            </w:r>
          </w:p>
        </w:tc>
      </w:tr>
      <w:tr w14:paraId="1F74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3A1C8319">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电话：</w:t>
            </w:r>
          </w:p>
        </w:tc>
        <w:tc>
          <w:tcPr>
            <w:tcW w:w="4609" w:type="dxa"/>
            <w:noWrap w:val="0"/>
            <w:vAlign w:val="top"/>
          </w:tcPr>
          <w:p w14:paraId="19D542A2">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电话：</w:t>
            </w:r>
          </w:p>
        </w:tc>
      </w:tr>
      <w:tr w14:paraId="74F3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3F6B723D">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电子邮箱：</w:t>
            </w:r>
          </w:p>
        </w:tc>
        <w:tc>
          <w:tcPr>
            <w:tcW w:w="4609" w:type="dxa"/>
            <w:noWrap w:val="0"/>
            <w:vAlign w:val="top"/>
          </w:tcPr>
          <w:p w14:paraId="5FC34E0D">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电子邮箱：</w:t>
            </w:r>
          </w:p>
        </w:tc>
      </w:tr>
      <w:tr w14:paraId="42CB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7BB2AA30">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开户银行：</w:t>
            </w:r>
          </w:p>
        </w:tc>
        <w:tc>
          <w:tcPr>
            <w:tcW w:w="4609" w:type="dxa"/>
            <w:noWrap w:val="0"/>
            <w:vAlign w:val="top"/>
          </w:tcPr>
          <w:p w14:paraId="17302A32">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开户银行：</w:t>
            </w:r>
          </w:p>
        </w:tc>
      </w:tr>
      <w:tr w14:paraId="747D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525C26C0">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账号：</w:t>
            </w:r>
          </w:p>
        </w:tc>
        <w:tc>
          <w:tcPr>
            <w:tcW w:w="4609" w:type="dxa"/>
            <w:noWrap w:val="0"/>
            <w:vAlign w:val="top"/>
          </w:tcPr>
          <w:p w14:paraId="0DEA0B9E">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账号：</w:t>
            </w:r>
          </w:p>
        </w:tc>
      </w:tr>
      <w:tr w14:paraId="0FC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3D556647">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邮政编码：</w:t>
            </w:r>
          </w:p>
        </w:tc>
        <w:tc>
          <w:tcPr>
            <w:tcW w:w="4609" w:type="dxa"/>
            <w:noWrap w:val="0"/>
            <w:vAlign w:val="top"/>
          </w:tcPr>
          <w:p w14:paraId="65E73EBD">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邮政编码：</w:t>
            </w:r>
          </w:p>
        </w:tc>
      </w:tr>
    </w:tbl>
    <w:p w14:paraId="697F6348">
      <w:pPr>
        <w:pStyle w:val="18"/>
        <w:spacing w:line="360" w:lineRule="auto"/>
        <w:rPr>
          <w:rFonts w:hAnsi="宋体" w:cs="宋体"/>
          <w:color w:val="auto"/>
          <w:kern w:val="21"/>
          <w:highlight w:val="none"/>
        </w:rPr>
      </w:pPr>
      <w:r>
        <w:rPr>
          <w:rFonts w:hint="eastAsia" w:hAnsi="宋体" w:cs="宋体"/>
          <w:b/>
          <w:color w:val="auto"/>
          <w:kern w:val="21"/>
          <w:highlight w:val="none"/>
        </w:rPr>
        <w:br w:type="page"/>
      </w:r>
      <w:r>
        <w:rPr>
          <w:rFonts w:hint="eastAsia" w:hAnsi="宋体" w:cs="宋体"/>
          <w:b/>
          <w:color w:val="auto"/>
          <w:kern w:val="21"/>
          <w:highlight w:val="none"/>
        </w:rPr>
        <w:t>附件I：</w:t>
      </w:r>
    </w:p>
    <w:p w14:paraId="471B00BD">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1D8FA8CB">
      <w:pPr>
        <w:widowControl/>
        <w:spacing w:line="360" w:lineRule="auto"/>
        <w:jc w:val="center"/>
        <w:rPr>
          <w:rFonts w:ascii="宋体" w:hAnsi="宋体" w:cs="宋体"/>
          <w:b/>
          <w:bCs/>
          <w:color w:val="auto"/>
          <w:kern w:val="21"/>
          <w:szCs w:val="21"/>
          <w:highlight w:val="none"/>
        </w:rPr>
      </w:pPr>
    </w:p>
    <w:p w14:paraId="1EDF0F9A">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5952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A704895">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5572194C">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65FE7DB3">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71E01B2">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1FBAB714">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6F0F5E3F">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0E5735CB">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71AEDDB6">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511A8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DC1EB6A">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3A70086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1395521E">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0D04117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313BE17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3A42F707">
            <w:pPr>
              <w:rPr>
                <w:rFonts w:ascii="宋体" w:hAnsi="宋体" w:cs="宋体"/>
                <w:color w:val="auto"/>
                <w:kern w:val="21"/>
                <w:szCs w:val="21"/>
                <w:highlight w:val="none"/>
              </w:rPr>
            </w:pPr>
          </w:p>
        </w:tc>
      </w:tr>
      <w:tr w14:paraId="0052B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F702DE4">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DE96E8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1D0AB384">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06D65C3">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7C56F58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5DB48331">
            <w:pPr>
              <w:rPr>
                <w:rFonts w:ascii="宋体" w:hAnsi="宋体" w:cs="宋体"/>
                <w:color w:val="auto"/>
                <w:kern w:val="21"/>
                <w:szCs w:val="21"/>
                <w:highlight w:val="none"/>
              </w:rPr>
            </w:pPr>
          </w:p>
        </w:tc>
      </w:tr>
      <w:tr w14:paraId="09767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3C9BF7F">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7BFFC95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482377C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29A0D5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1119BA44">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3963E0F4">
            <w:pPr>
              <w:rPr>
                <w:rFonts w:ascii="宋体" w:hAnsi="宋体" w:cs="宋体"/>
                <w:color w:val="auto"/>
                <w:kern w:val="21"/>
                <w:szCs w:val="21"/>
                <w:highlight w:val="none"/>
              </w:rPr>
            </w:pPr>
          </w:p>
        </w:tc>
      </w:tr>
      <w:tr w14:paraId="3E008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CE06B0D">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34FD85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4CA798D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0B7A6F8E">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38CD48D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45D0DD7E">
            <w:pPr>
              <w:rPr>
                <w:rFonts w:ascii="宋体" w:hAnsi="宋体" w:cs="宋体"/>
                <w:color w:val="auto"/>
                <w:kern w:val="21"/>
                <w:szCs w:val="21"/>
                <w:highlight w:val="none"/>
              </w:rPr>
            </w:pPr>
          </w:p>
        </w:tc>
      </w:tr>
      <w:tr w14:paraId="01670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60E5588">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A75B2D2">
            <w:pPr>
              <w:rPr>
                <w:rFonts w:ascii="宋体" w:hAnsi="宋体" w:cs="宋体"/>
                <w:color w:val="auto"/>
                <w:kern w:val="21"/>
                <w:szCs w:val="21"/>
                <w:highlight w:val="none"/>
              </w:rPr>
            </w:pPr>
          </w:p>
        </w:tc>
        <w:tc>
          <w:tcPr>
            <w:tcW w:w="3100" w:type="dxa"/>
            <w:gridSpan w:val="2"/>
            <w:noWrap w:val="0"/>
            <w:vAlign w:val="center"/>
          </w:tcPr>
          <w:p w14:paraId="4EE2EA51">
            <w:pPr>
              <w:rPr>
                <w:rFonts w:ascii="宋体" w:hAnsi="宋体" w:cs="宋体"/>
                <w:color w:val="auto"/>
                <w:kern w:val="21"/>
                <w:szCs w:val="21"/>
                <w:highlight w:val="none"/>
              </w:rPr>
            </w:pPr>
          </w:p>
        </w:tc>
        <w:tc>
          <w:tcPr>
            <w:tcW w:w="860" w:type="dxa"/>
            <w:gridSpan w:val="2"/>
            <w:noWrap w:val="0"/>
            <w:vAlign w:val="center"/>
          </w:tcPr>
          <w:p w14:paraId="5AAF3D34">
            <w:pPr>
              <w:rPr>
                <w:rFonts w:ascii="宋体" w:hAnsi="宋体" w:cs="宋体"/>
                <w:color w:val="auto"/>
                <w:kern w:val="21"/>
                <w:szCs w:val="21"/>
                <w:highlight w:val="none"/>
              </w:rPr>
            </w:pPr>
          </w:p>
        </w:tc>
        <w:tc>
          <w:tcPr>
            <w:tcW w:w="893" w:type="dxa"/>
            <w:tcBorders>
              <w:right w:val="single" w:color="auto" w:sz="4" w:space="0"/>
            </w:tcBorders>
            <w:noWrap w:val="0"/>
            <w:vAlign w:val="center"/>
          </w:tcPr>
          <w:p w14:paraId="7BB55B3B">
            <w:pPr>
              <w:rPr>
                <w:rFonts w:ascii="宋体" w:hAnsi="宋体" w:cs="宋体"/>
                <w:color w:val="auto"/>
                <w:kern w:val="21"/>
                <w:szCs w:val="21"/>
                <w:highlight w:val="none"/>
              </w:rPr>
            </w:pPr>
          </w:p>
        </w:tc>
        <w:tc>
          <w:tcPr>
            <w:tcW w:w="1297" w:type="dxa"/>
            <w:tcBorders>
              <w:left w:val="single" w:color="auto" w:sz="4" w:space="0"/>
            </w:tcBorders>
            <w:noWrap w:val="0"/>
            <w:vAlign w:val="center"/>
          </w:tcPr>
          <w:p w14:paraId="14AE96CC">
            <w:pPr>
              <w:rPr>
                <w:rFonts w:ascii="宋体" w:hAnsi="宋体" w:cs="宋体"/>
                <w:color w:val="auto"/>
                <w:kern w:val="21"/>
                <w:szCs w:val="21"/>
                <w:highlight w:val="none"/>
              </w:rPr>
            </w:pPr>
          </w:p>
        </w:tc>
      </w:tr>
      <w:tr w14:paraId="15FD4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767FF12">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237F2D20">
            <w:pPr>
              <w:rPr>
                <w:rFonts w:ascii="宋体" w:hAnsi="宋体" w:cs="宋体"/>
                <w:color w:val="auto"/>
                <w:kern w:val="21"/>
                <w:szCs w:val="21"/>
                <w:highlight w:val="none"/>
              </w:rPr>
            </w:pPr>
          </w:p>
        </w:tc>
        <w:tc>
          <w:tcPr>
            <w:tcW w:w="893" w:type="dxa"/>
            <w:tcBorders>
              <w:right w:val="single" w:color="auto" w:sz="4" w:space="0"/>
            </w:tcBorders>
            <w:noWrap w:val="0"/>
            <w:vAlign w:val="center"/>
          </w:tcPr>
          <w:p w14:paraId="02867E1C">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F6D3ABF">
            <w:pPr>
              <w:rPr>
                <w:rFonts w:ascii="宋体" w:hAnsi="宋体" w:cs="宋体"/>
                <w:color w:val="auto"/>
                <w:kern w:val="21"/>
                <w:szCs w:val="21"/>
                <w:highlight w:val="none"/>
              </w:rPr>
            </w:pPr>
          </w:p>
        </w:tc>
      </w:tr>
      <w:tr w14:paraId="0D4DA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7CEF0BDC">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52418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44C20FF3">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404B64EA">
            <w:pPr>
              <w:rPr>
                <w:rFonts w:ascii="宋体" w:hAnsi="宋体" w:cs="宋体"/>
                <w:color w:val="auto"/>
                <w:kern w:val="21"/>
                <w:szCs w:val="21"/>
                <w:highlight w:val="none"/>
              </w:rPr>
            </w:pPr>
          </w:p>
        </w:tc>
        <w:tc>
          <w:tcPr>
            <w:tcW w:w="1835" w:type="dxa"/>
            <w:gridSpan w:val="2"/>
            <w:noWrap w:val="0"/>
            <w:vAlign w:val="center"/>
          </w:tcPr>
          <w:p w14:paraId="0871B1C6">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10785410">
            <w:pPr>
              <w:rPr>
                <w:rFonts w:ascii="宋体" w:hAnsi="宋体" w:cs="宋体"/>
                <w:color w:val="auto"/>
                <w:kern w:val="21"/>
                <w:szCs w:val="21"/>
                <w:highlight w:val="none"/>
              </w:rPr>
            </w:pPr>
          </w:p>
        </w:tc>
      </w:tr>
      <w:tr w14:paraId="2E8B8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04C717E7">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4D8E877B">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57B5B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05A989BC">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24C9E7B8">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42C647A4">
            <w:pPr>
              <w:rPr>
                <w:rFonts w:ascii="宋体" w:hAnsi="宋体" w:cs="宋体"/>
                <w:color w:val="auto"/>
                <w:kern w:val="21"/>
                <w:szCs w:val="21"/>
                <w:highlight w:val="none"/>
              </w:rPr>
            </w:pPr>
          </w:p>
          <w:p w14:paraId="5673D65E">
            <w:pPr>
              <w:rPr>
                <w:rFonts w:ascii="宋体" w:hAnsi="宋体" w:cs="宋体"/>
                <w:color w:val="auto"/>
                <w:kern w:val="21"/>
                <w:szCs w:val="21"/>
                <w:highlight w:val="none"/>
              </w:rPr>
            </w:pPr>
          </w:p>
        </w:tc>
      </w:tr>
      <w:tr w14:paraId="2EE6D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12F78E2">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76ABC091">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59ABED84">
            <w:pPr>
              <w:rPr>
                <w:rFonts w:ascii="宋体" w:hAnsi="宋体" w:cs="宋体"/>
                <w:color w:val="auto"/>
                <w:kern w:val="21"/>
                <w:szCs w:val="21"/>
                <w:highlight w:val="none"/>
              </w:rPr>
            </w:pPr>
          </w:p>
          <w:p w14:paraId="35D8710D">
            <w:pPr>
              <w:rPr>
                <w:rFonts w:ascii="宋体" w:hAnsi="宋体" w:cs="宋体"/>
                <w:color w:val="auto"/>
                <w:kern w:val="21"/>
                <w:szCs w:val="21"/>
                <w:highlight w:val="none"/>
              </w:rPr>
            </w:pPr>
          </w:p>
        </w:tc>
      </w:tr>
      <w:tr w14:paraId="5A39F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0B20DA85">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61795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423156DD">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3F91E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4BBBC8B6">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625C7552">
            <w:pPr>
              <w:rPr>
                <w:rFonts w:ascii="宋体" w:hAnsi="宋体" w:cs="宋体"/>
                <w:color w:val="auto"/>
                <w:kern w:val="21"/>
                <w:szCs w:val="21"/>
                <w:highlight w:val="none"/>
              </w:rPr>
            </w:pPr>
          </w:p>
          <w:p w14:paraId="719903E7">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17799A6E">
            <w:pPr>
              <w:rPr>
                <w:rFonts w:ascii="宋体" w:hAnsi="宋体" w:cs="宋体"/>
                <w:color w:val="auto"/>
                <w:kern w:val="21"/>
                <w:szCs w:val="21"/>
                <w:highlight w:val="none"/>
              </w:rPr>
            </w:pPr>
          </w:p>
          <w:p w14:paraId="50F3AF9A">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502F4910">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630DFD8A">
            <w:pPr>
              <w:rPr>
                <w:rFonts w:ascii="宋体" w:hAnsi="宋体" w:cs="宋体"/>
                <w:color w:val="auto"/>
                <w:kern w:val="21"/>
                <w:szCs w:val="21"/>
                <w:highlight w:val="none"/>
              </w:rPr>
            </w:pPr>
          </w:p>
          <w:p w14:paraId="4A82B64F">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5D9BACE8">
            <w:pPr>
              <w:rPr>
                <w:rFonts w:ascii="宋体" w:hAnsi="宋体" w:cs="宋体"/>
                <w:color w:val="auto"/>
                <w:kern w:val="21"/>
                <w:szCs w:val="21"/>
                <w:highlight w:val="none"/>
              </w:rPr>
            </w:pPr>
          </w:p>
          <w:p w14:paraId="707FB307">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7EB6F098">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17362508">
      <w:pPr>
        <w:jc w:val="left"/>
        <w:rPr>
          <w:rFonts w:ascii="宋体" w:hAnsi="宋体" w:cs="宋体"/>
          <w:b/>
          <w:color w:val="auto"/>
          <w:kern w:val="21"/>
          <w:sz w:val="44"/>
          <w:szCs w:val="44"/>
          <w:highlight w:val="none"/>
        </w:rPr>
      </w:pPr>
    </w:p>
    <w:p w14:paraId="2F70C64E">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47AAAD10">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161034A1">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00B7C119">
      <w:pPr>
        <w:jc w:val="center"/>
        <w:rPr>
          <w:rFonts w:ascii="宋体" w:hAnsi="宋体" w:cs="宋体"/>
          <w:color w:val="auto"/>
          <w:kern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0897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56A8E3F0">
            <w:pPr>
              <w:jc w:val="center"/>
              <w:rPr>
                <w:rFonts w:ascii="宋体" w:hAnsi="宋体" w:cs="宋体"/>
                <w:color w:val="auto"/>
                <w:kern w:val="21"/>
                <w:highlight w:val="none"/>
              </w:rPr>
            </w:pPr>
            <w:r>
              <w:rPr>
                <w:rFonts w:hint="eastAsia" w:ascii="宋体" w:hAnsi="宋体" w:cs="宋体"/>
                <w:color w:val="auto"/>
                <w:kern w:val="21"/>
                <w:highlight w:val="none"/>
              </w:rPr>
              <w:t>供</w:t>
            </w:r>
          </w:p>
          <w:p w14:paraId="3D6E1633">
            <w:pPr>
              <w:jc w:val="center"/>
              <w:rPr>
                <w:rFonts w:ascii="宋体" w:hAnsi="宋体" w:cs="宋体"/>
                <w:color w:val="auto"/>
                <w:kern w:val="21"/>
                <w:highlight w:val="none"/>
              </w:rPr>
            </w:pPr>
            <w:r>
              <w:rPr>
                <w:rFonts w:hint="eastAsia" w:ascii="宋体" w:hAnsi="宋体" w:cs="宋体"/>
                <w:color w:val="auto"/>
                <w:kern w:val="21"/>
                <w:highlight w:val="none"/>
              </w:rPr>
              <w:t>应</w:t>
            </w:r>
          </w:p>
          <w:p w14:paraId="14CC36D1">
            <w:pPr>
              <w:jc w:val="center"/>
              <w:rPr>
                <w:rFonts w:ascii="宋体" w:hAnsi="宋体" w:cs="宋体"/>
                <w:color w:val="auto"/>
                <w:kern w:val="21"/>
                <w:highlight w:val="none"/>
              </w:rPr>
            </w:pPr>
            <w:r>
              <w:rPr>
                <w:rFonts w:hint="eastAsia" w:ascii="宋体" w:hAnsi="宋体" w:cs="宋体"/>
                <w:color w:val="auto"/>
                <w:kern w:val="21"/>
                <w:highlight w:val="none"/>
              </w:rPr>
              <w:t>商</w:t>
            </w:r>
          </w:p>
          <w:p w14:paraId="099F9AF4">
            <w:pPr>
              <w:jc w:val="center"/>
              <w:rPr>
                <w:rFonts w:ascii="宋体" w:hAnsi="宋体" w:cs="宋体"/>
                <w:color w:val="auto"/>
                <w:kern w:val="21"/>
                <w:highlight w:val="none"/>
              </w:rPr>
            </w:pPr>
            <w:r>
              <w:rPr>
                <w:rFonts w:hint="eastAsia" w:ascii="宋体" w:hAnsi="宋体" w:cs="宋体"/>
                <w:color w:val="auto"/>
                <w:kern w:val="21"/>
                <w:highlight w:val="none"/>
              </w:rPr>
              <w:t>申</w:t>
            </w:r>
          </w:p>
          <w:p w14:paraId="174F352E">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75E8A1FA">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5A17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3519D4B1">
            <w:pPr>
              <w:rPr>
                <w:rFonts w:ascii="宋体" w:hAnsi="宋体" w:cs="宋体"/>
                <w:color w:val="auto"/>
                <w:kern w:val="21"/>
                <w:highlight w:val="none"/>
              </w:rPr>
            </w:pPr>
          </w:p>
        </w:tc>
        <w:tc>
          <w:tcPr>
            <w:tcW w:w="8454" w:type="dxa"/>
            <w:noWrap w:val="0"/>
            <w:vAlign w:val="center"/>
          </w:tcPr>
          <w:p w14:paraId="4417EC80">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79C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2C567878">
            <w:pPr>
              <w:rPr>
                <w:rFonts w:ascii="宋体" w:hAnsi="宋体" w:cs="宋体"/>
                <w:color w:val="auto"/>
                <w:kern w:val="21"/>
                <w:highlight w:val="none"/>
              </w:rPr>
            </w:pPr>
          </w:p>
        </w:tc>
        <w:tc>
          <w:tcPr>
            <w:tcW w:w="8454" w:type="dxa"/>
            <w:noWrap w:val="0"/>
            <w:vAlign w:val="top"/>
          </w:tcPr>
          <w:p w14:paraId="476885C3">
            <w:pPr>
              <w:rPr>
                <w:rFonts w:ascii="宋体" w:hAnsi="宋体" w:cs="宋体"/>
                <w:color w:val="auto"/>
                <w:kern w:val="21"/>
                <w:highlight w:val="none"/>
              </w:rPr>
            </w:pPr>
          </w:p>
          <w:p w14:paraId="1450AA7D">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671CFB2B">
            <w:pPr>
              <w:rPr>
                <w:rFonts w:ascii="宋体" w:hAnsi="宋体" w:cs="宋体"/>
                <w:color w:val="auto"/>
                <w:kern w:val="21"/>
                <w:highlight w:val="none"/>
              </w:rPr>
            </w:pPr>
          </w:p>
          <w:p w14:paraId="275E9C9D">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0F7D6712">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4555F8B8">
            <w:pPr>
              <w:rPr>
                <w:rFonts w:ascii="宋体" w:hAnsi="宋体" w:cs="宋体"/>
                <w:color w:val="auto"/>
                <w:kern w:val="21"/>
                <w:highlight w:val="none"/>
              </w:rPr>
            </w:pPr>
          </w:p>
          <w:p w14:paraId="7CBD9F76">
            <w:pPr>
              <w:rPr>
                <w:rFonts w:ascii="宋体" w:hAnsi="宋体" w:cs="宋体"/>
                <w:color w:val="auto"/>
                <w:kern w:val="21"/>
                <w:highlight w:val="none"/>
              </w:rPr>
            </w:pPr>
          </w:p>
          <w:p w14:paraId="5985F795">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76CF3069">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2831A98C">
            <w:pPr>
              <w:rPr>
                <w:rFonts w:ascii="宋体" w:hAnsi="宋体" w:cs="宋体"/>
                <w:color w:val="auto"/>
                <w:kern w:val="21"/>
                <w:highlight w:val="none"/>
              </w:rPr>
            </w:pPr>
          </w:p>
          <w:p w14:paraId="48242CBE">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0D3D926A">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7291E3BA">
            <w:pPr>
              <w:rPr>
                <w:rFonts w:ascii="宋体" w:hAnsi="宋体" w:cs="宋体"/>
                <w:color w:val="auto"/>
                <w:kern w:val="21"/>
                <w:highlight w:val="none"/>
              </w:rPr>
            </w:pPr>
          </w:p>
        </w:tc>
      </w:tr>
      <w:tr w14:paraId="5D47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439717CB">
            <w:pPr>
              <w:jc w:val="center"/>
              <w:rPr>
                <w:rFonts w:ascii="宋体" w:hAnsi="宋体" w:cs="宋体"/>
                <w:color w:val="auto"/>
                <w:kern w:val="21"/>
                <w:highlight w:val="none"/>
              </w:rPr>
            </w:pPr>
            <w:r>
              <w:rPr>
                <w:rFonts w:hint="eastAsia" w:ascii="宋体" w:hAnsi="宋体" w:cs="宋体"/>
                <w:color w:val="auto"/>
                <w:kern w:val="21"/>
                <w:highlight w:val="none"/>
              </w:rPr>
              <w:t>采</w:t>
            </w:r>
          </w:p>
          <w:p w14:paraId="20A42B7E">
            <w:pPr>
              <w:jc w:val="center"/>
              <w:rPr>
                <w:rFonts w:ascii="宋体" w:hAnsi="宋体" w:cs="宋体"/>
                <w:color w:val="auto"/>
                <w:kern w:val="21"/>
                <w:highlight w:val="none"/>
              </w:rPr>
            </w:pPr>
            <w:r>
              <w:rPr>
                <w:rFonts w:hint="eastAsia" w:ascii="宋体" w:hAnsi="宋体" w:cs="宋体"/>
                <w:color w:val="auto"/>
                <w:kern w:val="21"/>
                <w:highlight w:val="none"/>
              </w:rPr>
              <w:t>购</w:t>
            </w:r>
          </w:p>
          <w:p w14:paraId="5EC03474">
            <w:pPr>
              <w:jc w:val="center"/>
              <w:rPr>
                <w:rFonts w:ascii="宋体" w:hAnsi="宋体" w:cs="宋体"/>
                <w:color w:val="auto"/>
                <w:kern w:val="21"/>
                <w:highlight w:val="none"/>
              </w:rPr>
            </w:pPr>
            <w:r>
              <w:rPr>
                <w:rFonts w:hint="eastAsia" w:ascii="宋体" w:hAnsi="宋体" w:cs="宋体"/>
                <w:color w:val="auto"/>
                <w:kern w:val="21"/>
                <w:highlight w:val="none"/>
              </w:rPr>
              <w:t>单</w:t>
            </w:r>
          </w:p>
          <w:p w14:paraId="1B3EBB11">
            <w:pPr>
              <w:jc w:val="center"/>
              <w:rPr>
                <w:rFonts w:ascii="宋体" w:hAnsi="宋体" w:cs="宋体"/>
                <w:color w:val="auto"/>
                <w:kern w:val="21"/>
                <w:highlight w:val="none"/>
              </w:rPr>
            </w:pPr>
            <w:r>
              <w:rPr>
                <w:rFonts w:hint="eastAsia" w:ascii="宋体" w:hAnsi="宋体" w:cs="宋体"/>
                <w:color w:val="auto"/>
                <w:kern w:val="21"/>
                <w:highlight w:val="none"/>
              </w:rPr>
              <w:t>位</w:t>
            </w:r>
          </w:p>
          <w:p w14:paraId="06DACDFC">
            <w:pPr>
              <w:jc w:val="center"/>
              <w:rPr>
                <w:rFonts w:ascii="宋体" w:hAnsi="宋体" w:cs="宋体"/>
                <w:color w:val="auto"/>
                <w:kern w:val="21"/>
                <w:highlight w:val="none"/>
              </w:rPr>
            </w:pPr>
            <w:r>
              <w:rPr>
                <w:rFonts w:hint="eastAsia" w:ascii="宋体" w:hAnsi="宋体" w:cs="宋体"/>
                <w:color w:val="auto"/>
                <w:kern w:val="21"/>
                <w:highlight w:val="none"/>
              </w:rPr>
              <w:t>意</w:t>
            </w:r>
          </w:p>
          <w:p w14:paraId="0F1E42A7">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623AE64A">
            <w:pPr>
              <w:rPr>
                <w:rFonts w:ascii="宋体" w:hAnsi="宋体" w:cs="宋体"/>
                <w:color w:val="auto"/>
                <w:kern w:val="21"/>
                <w:highlight w:val="none"/>
              </w:rPr>
            </w:pPr>
          </w:p>
          <w:p w14:paraId="3C7E70D5">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55019563">
            <w:pPr>
              <w:rPr>
                <w:rFonts w:ascii="宋体" w:hAnsi="宋体" w:cs="宋体"/>
                <w:color w:val="auto"/>
                <w:kern w:val="21"/>
                <w:highlight w:val="none"/>
              </w:rPr>
            </w:pPr>
          </w:p>
          <w:p w14:paraId="173721DA">
            <w:pPr>
              <w:rPr>
                <w:rFonts w:ascii="宋体" w:hAnsi="宋体" w:cs="宋体"/>
                <w:color w:val="auto"/>
                <w:kern w:val="21"/>
                <w:highlight w:val="none"/>
              </w:rPr>
            </w:pPr>
          </w:p>
          <w:p w14:paraId="177BECBD">
            <w:pPr>
              <w:rPr>
                <w:rFonts w:ascii="宋体" w:hAnsi="宋体" w:cs="宋体"/>
                <w:color w:val="auto"/>
                <w:kern w:val="21"/>
                <w:highlight w:val="none"/>
              </w:rPr>
            </w:pPr>
          </w:p>
          <w:p w14:paraId="11DA6093">
            <w:pPr>
              <w:rPr>
                <w:rFonts w:ascii="宋体" w:hAnsi="宋体" w:cs="宋体"/>
                <w:color w:val="auto"/>
                <w:kern w:val="21"/>
                <w:highlight w:val="none"/>
              </w:rPr>
            </w:pPr>
          </w:p>
          <w:p w14:paraId="3B1E7E51">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13C49352">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0FD23902">
            <w:pPr>
              <w:rPr>
                <w:rFonts w:ascii="宋体" w:hAnsi="宋体" w:cs="宋体"/>
                <w:color w:val="auto"/>
                <w:kern w:val="21"/>
                <w:highlight w:val="none"/>
              </w:rPr>
            </w:pPr>
          </w:p>
          <w:p w14:paraId="10FED54F">
            <w:pPr>
              <w:rPr>
                <w:rFonts w:ascii="宋体" w:hAnsi="宋体" w:cs="宋体"/>
                <w:color w:val="auto"/>
                <w:kern w:val="21"/>
                <w:highlight w:val="none"/>
              </w:rPr>
            </w:pPr>
          </w:p>
          <w:p w14:paraId="66793B29">
            <w:pPr>
              <w:rPr>
                <w:rFonts w:ascii="宋体" w:hAnsi="宋体" w:cs="宋体"/>
                <w:color w:val="auto"/>
                <w:kern w:val="21"/>
                <w:highlight w:val="none"/>
              </w:rPr>
            </w:pPr>
          </w:p>
          <w:p w14:paraId="4C2159FC">
            <w:pPr>
              <w:rPr>
                <w:rFonts w:ascii="宋体" w:hAnsi="宋体" w:cs="宋体"/>
                <w:color w:val="auto"/>
                <w:kern w:val="21"/>
                <w:highlight w:val="none"/>
              </w:rPr>
            </w:pPr>
          </w:p>
          <w:p w14:paraId="0944F7DD">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7CB1045E">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34B7CD09">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47806CB8">
      <w:pPr>
        <w:snapToGrid w:val="0"/>
        <w:spacing w:line="370" w:lineRule="exact"/>
        <w:ind w:firstLine="315" w:firstLineChars="150"/>
        <w:rPr>
          <w:rFonts w:ascii="宋体" w:hAnsi="宋体" w:cs="宋体"/>
          <w:color w:val="auto"/>
          <w:kern w:val="21"/>
          <w:szCs w:val="20"/>
          <w:highlight w:val="none"/>
        </w:rPr>
      </w:pPr>
    </w:p>
    <w:p w14:paraId="68B21CF6">
      <w:pPr>
        <w:tabs>
          <w:tab w:val="left" w:pos="3261"/>
        </w:tabs>
        <w:spacing w:line="360" w:lineRule="auto"/>
        <w:contextualSpacing/>
        <w:jc w:val="center"/>
        <w:rPr>
          <w:rFonts w:ascii="宋体" w:hAnsi="宋体" w:cs="宋体"/>
          <w:b/>
          <w:color w:val="auto"/>
          <w:kern w:val="21"/>
          <w:sz w:val="44"/>
          <w:szCs w:val="44"/>
          <w:highlight w:val="none"/>
        </w:rPr>
      </w:pPr>
    </w:p>
    <w:p w14:paraId="170A90DB">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17D059E1">
      <w:pPr>
        <w:tabs>
          <w:tab w:val="left" w:pos="3261"/>
        </w:tabs>
        <w:spacing w:line="360" w:lineRule="auto"/>
        <w:contextualSpacing/>
        <w:jc w:val="center"/>
        <w:rPr>
          <w:rFonts w:ascii="宋体" w:hAnsi="宋体" w:cs="宋体"/>
          <w:b/>
          <w:color w:val="auto"/>
          <w:kern w:val="21"/>
          <w:sz w:val="44"/>
          <w:szCs w:val="44"/>
          <w:highlight w:val="none"/>
        </w:rPr>
      </w:pPr>
    </w:p>
    <w:p w14:paraId="33FD9556">
      <w:pPr>
        <w:tabs>
          <w:tab w:val="left" w:pos="3261"/>
        </w:tabs>
        <w:spacing w:line="360" w:lineRule="auto"/>
        <w:contextualSpacing/>
        <w:jc w:val="center"/>
        <w:rPr>
          <w:rFonts w:ascii="宋体" w:hAnsi="宋体" w:cs="宋体"/>
          <w:b/>
          <w:color w:val="auto"/>
          <w:kern w:val="21"/>
          <w:sz w:val="44"/>
          <w:szCs w:val="44"/>
          <w:highlight w:val="none"/>
        </w:rPr>
      </w:pPr>
    </w:p>
    <w:p w14:paraId="35B030BB">
      <w:pPr>
        <w:tabs>
          <w:tab w:val="left" w:pos="3261"/>
        </w:tabs>
        <w:spacing w:line="360" w:lineRule="auto"/>
        <w:contextualSpacing/>
        <w:jc w:val="center"/>
        <w:rPr>
          <w:rFonts w:ascii="宋体" w:hAnsi="宋体" w:cs="宋体"/>
          <w:b/>
          <w:color w:val="auto"/>
          <w:kern w:val="21"/>
          <w:sz w:val="44"/>
          <w:szCs w:val="44"/>
          <w:highlight w:val="none"/>
        </w:rPr>
      </w:pPr>
    </w:p>
    <w:p w14:paraId="60679E3E">
      <w:pPr>
        <w:tabs>
          <w:tab w:val="left" w:pos="3261"/>
        </w:tabs>
        <w:spacing w:line="360" w:lineRule="auto"/>
        <w:contextualSpacing/>
        <w:jc w:val="center"/>
        <w:rPr>
          <w:rFonts w:ascii="宋体" w:hAnsi="宋体" w:cs="宋体"/>
          <w:b/>
          <w:color w:val="auto"/>
          <w:kern w:val="21"/>
          <w:sz w:val="44"/>
          <w:szCs w:val="44"/>
          <w:highlight w:val="none"/>
        </w:rPr>
      </w:pPr>
    </w:p>
    <w:p w14:paraId="390EB155">
      <w:pPr>
        <w:tabs>
          <w:tab w:val="left" w:pos="3261"/>
        </w:tabs>
        <w:spacing w:line="360" w:lineRule="auto"/>
        <w:contextualSpacing/>
        <w:jc w:val="center"/>
        <w:rPr>
          <w:rFonts w:ascii="宋体" w:hAnsi="宋体" w:cs="宋体"/>
          <w:b/>
          <w:color w:val="auto"/>
          <w:kern w:val="21"/>
          <w:sz w:val="44"/>
          <w:szCs w:val="44"/>
          <w:highlight w:val="none"/>
        </w:rPr>
      </w:pPr>
    </w:p>
    <w:p w14:paraId="4B23FC47">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24" w:name="_Toc23662"/>
      <w:bookmarkStart w:id="125" w:name="_Toc6341"/>
      <w:r>
        <w:rPr>
          <w:rFonts w:hint="eastAsia" w:ascii="宋体" w:hAnsi="宋体" w:cs="宋体"/>
          <w:bCs w:val="0"/>
          <w:color w:val="auto"/>
          <w:kern w:val="21"/>
          <w:highlight w:val="none"/>
        </w:rPr>
        <w:t>第七章 质疑、投诉材料格式</w:t>
      </w:r>
      <w:bookmarkEnd w:id="124"/>
      <w:bookmarkEnd w:id="125"/>
    </w:p>
    <w:p w14:paraId="121330F4">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775A6749">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485A5123">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BCB263F">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798FD7DA">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107F58C9">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10FB3711">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4C77C50">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043ECE2">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0952E642">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7BB8411D">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38669161">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7E9AA1F3">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4D51E91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400BE110">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5091DFAD">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6455EE1E">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617AA73D">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383B9C71">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5A5378B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2AEE6CF5">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7FD33074">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0C73BAB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10E8C751">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587BAFF1">
      <w:pPr>
        <w:pStyle w:val="18"/>
        <w:spacing w:line="360" w:lineRule="auto"/>
        <w:ind w:firstLine="480" w:firstLineChars="200"/>
        <w:contextualSpacing/>
        <w:rPr>
          <w:rFonts w:hAnsi="宋体" w:cs="宋体"/>
          <w:color w:val="auto"/>
          <w:kern w:val="21"/>
          <w:sz w:val="24"/>
          <w:szCs w:val="24"/>
          <w:highlight w:val="none"/>
        </w:rPr>
      </w:pPr>
    </w:p>
    <w:p w14:paraId="2CDD7A5A">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02FE41CC">
      <w:pPr>
        <w:pStyle w:val="18"/>
        <w:spacing w:line="360" w:lineRule="auto"/>
        <w:ind w:firstLine="480" w:firstLineChars="200"/>
        <w:contextualSpacing/>
        <w:rPr>
          <w:rFonts w:hAnsi="宋体" w:cs="宋体"/>
          <w:color w:val="auto"/>
          <w:kern w:val="21"/>
          <w:sz w:val="24"/>
          <w:szCs w:val="24"/>
          <w:highlight w:val="none"/>
        </w:rPr>
      </w:pPr>
    </w:p>
    <w:p w14:paraId="48B789C7">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2F4F8E61">
      <w:pPr>
        <w:pStyle w:val="18"/>
        <w:spacing w:line="360" w:lineRule="auto"/>
        <w:contextualSpacing/>
        <w:rPr>
          <w:rFonts w:hAnsi="宋体" w:cs="宋体"/>
          <w:b/>
          <w:color w:val="auto"/>
          <w:kern w:val="21"/>
          <w:sz w:val="24"/>
          <w:szCs w:val="24"/>
          <w:highlight w:val="none"/>
        </w:rPr>
      </w:pPr>
    </w:p>
    <w:p w14:paraId="7E8E0D4F">
      <w:pPr>
        <w:pStyle w:val="18"/>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6A2F2FD0">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222FD83A">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DC8B63">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3C5FB738">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06330F33">
      <w:pPr>
        <w:pStyle w:val="18"/>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786939E8">
      <w:pPr>
        <w:pStyle w:val="18"/>
        <w:snapToGrid w:val="0"/>
        <w:rPr>
          <w:rFonts w:hAnsi="宋体" w:cs="宋体"/>
          <w:b/>
          <w:color w:val="auto"/>
          <w:kern w:val="21"/>
          <w:sz w:val="24"/>
          <w:szCs w:val="24"/>
          <w:highlight w:val="none"/>
        </w:rPr>
      </w:pPr>
    </w:p>
    <w:p w14:paraId="4A17055B">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2F9B6835">
      <w:pPr>
        <w:pStyle w:val="18"/>
        <w:snapToGrid w:val="0"/>
        <w:spacing w:line="360" w:lineRule="auto"/>
        <w:ind w:firstLine="482" w:firstLineChars="200"/>
        <w:rPr>
          <w:rFonts w:hAnsi="宋体" w:cs="宋体"/>
          <w:b/>
          <w:bCs/>
          <w:color w:val="auto"/>
          <w:kern w:val="21"/>
          <w:sz w:val="24"/>
          <w:szCs w:val="24"/>
          <w:highlight w:val="none"/>
        </w:rPr>
      </w:pPr>
    </w:p>
    <w:p w14:paraId="05EDF8C5">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732A9055">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3A60DE7B">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31E14837">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3D7F1453">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0830A6B">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566EA13">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06A0D7FF">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7537310">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36A6FE1F">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2504EC6E">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30135272">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A88CA4D">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37D978A6">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37F6A2A7">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168B2FB0">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52EC7F3B">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6FD30B8">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61FC7DE4">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02E04CDC">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7D789C8E">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5C8F886D">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18D7FF0E">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1BFEDE06">
      <w:pPr>
        <w:pStyle w:val="18"/>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339958E6">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1F13F8D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76E1BC07">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0A96B99">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38B61F78">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2DF79FD7">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3B37E705">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26AFFBF9">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386BDB47">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5D5D925C">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783ECAEC">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6DE51109">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2C2C2004">
      <w:pPr>
        <w:pStyle w:val="18"/>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12FDCE70">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167367E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B845A6E">
      <w:pPr>
        <w:pStyle w:val="18"/>
        <w:spacing w:line="360" w:lineRule="auto"/>
        <w:ind w:firstLine="480" w:firstLineChars="200"/>
        <w:rPr>
          <w:rFonts w:hAnsi="宋体" w:cs="宋体"/>
          <w:color w:val="auto"/>
          <w:kern w:val="21"/>
          <w:sz w:val="24"/>
          <w:szCs w:val="24"/>
          <w:highlight w:val="none"/>
        </w:rPr>
      </w:pPr>
    </w:p>
    <w:p w14:paraId="034C34BE">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23436664">
      <w:pPr>
        <w:pStyle w:val="18"/>
        <w:spacing w:line="360" w:lineRule="auto"/>
        <w:ind w:firstLine="480" w:firstLineChars="200"/>
        <w:rPr>
          <w:rFonts w:hAnsi="宋体" w:cs="宋体"/>
          <w:color w:val="auto"/>
          <w:kern w:val="21"/>
          <w:sz w:val="24"/>
          <w:szCs w:val="24"/>
          <w:highlight w:val="none"/>
        </w:rPr>
      </w:pPr>
    </w:p>
    <w:p w14:paraId="2198115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1F89863C">
      <w:pPr>
        <w:pStyle w:val="18"/>
        <w:snapToGrid w:val="0"/>
        <w:spacing w:line="360" w:lineRule="auto"/>
        <w:rPr>
          <w:rFonts w:hAnsi="宋体" w:cs="宋体"/>
          <w:b/>
          <w:color w:val="auto"/>
          <w:kern w:val="21"/>
          <w:sz w:val="24"/>
          <w:szCs w:val="24"/>
          <w:highlight w:val="none"/>
        </w:rPr>
      </w:pPr>
    </w:p>
    <w:p w14:paraId="5F29C955">
      <w:pPr>
        <w:pStyle w:val="18"/>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57FBE992">
      <w:pPr>
        <w:pStyle w:val="18"/>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2E92AEAE">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2273E01">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6BCBCBC8">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5BE9077D">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4F73E413">
      <w:pPr>
        <w:pStyle w:val="18"/>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06003E72">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E161">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736D">
    <w:pPr>
      <w:pStyle w:val="21"/>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5F1D9C51">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260F">
    <w:pPr>
      <w:pStyle w:val="21"/>
      <w:tabs>
        <w:tab w:val="center" w:pos="4439"/>
        <w:tab w:val="clear" w:pos="4153"/>
      </w:tabs>
      <w:jc w:val="both"/>
    </w:pPr>
  </w:p>
  <w:p w14:paraId="42CF7B0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80F3">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C4431B"/>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61C4431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74BB">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F7FE28">
                          <w:pPr>
                            <w:pStyle w:val="21"/>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07F7FE28">
                    <w:pPr>
                      <w:pStyle w:val="21"/>
                    </w:pPr>
                    <w:r>
                      <w:fldChar w:fldCharType="begin"/>
                    </w:r>
                    <w:r>
                      <w:instrText xml:space="preserve"> PAGE  \* MERGEFORMAT </w:instrText>
                    </w:r>
                    <w:r>
                      <w:fldChar w:fldCharType="separate"/>
                    </w:r>
                    <w:r>
                      <w:t>12</w:t>
                    </w:r>
                    <w:r>
                      <w:fldChar w:fldCharType="end"/>
                    </w:r>
                  </w:p>
                </w:txbxContent>
              </v:textbox>
            </v:shape>
          </w:pict>
        </mc:Fallback>
      </mc:AlternateContent>
    </w:r>
  </w:p>
  <w:p w14:paraId="42711BAE">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E4B8">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307A4F">
                          <w:pPr>
                            <w:pStyle w:val="21"/>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16307A4F">
                    <w:pPr>
                      <w:pStyle w:val="21"/>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580DFB3">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A6E5">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F54679">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72F54679">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7E93">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BE88">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GY1MjhkY2JiNWYxMTk1ZmYwNTIzNzk2ZWRhNW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965E47"/>
    <w:rsid w:val="04AC5F40"/>
    <w:rsid w:val="04C57E52"/>
    <w:rsid w:val="04EB36D1"/>
    <w:rsid w:val="04FF402F"/>
    <w:rsid w:val="05047743"/>
    <w:rsid w:val="05383F82"/>
    <w:rsid w:val="053E0EA6"/>
    <w:rsid w:val="053E7845"/>
    <w:rsid w:val="05677445"/>
    <w:rsid w:val="059211F2"/>
    <w:rsid w:val="059D3E1F"/>
    <w:rsid w:val="05C41BC0"/>
    <w:rsid w:val="05C56868"/>
    <w:rsid w:val="05CE7FAF"/>
    <w:rsid w:val="05D06147"/>
    <w:rsid w:val="05F02C7D"/>
    <w:rsid w:val="06474FA8"/>
    <w:rsid w:val="065F7D3D"/>
    <w:rsid w:val="06824D59"/>
    <w:rsid w:val="06936FD0"/>
    <w:rsid w:val="069961B7"/>
    <w:rsid w:val="06C20BFC"/>
    <w:rsid w:val="06CC7736"/>
    <w:rsid w:val="06EF019B"/>
    <w:rsid w:val="06F86282"/>
    <w:rsid w:val="0717375D"/>
    <w:rsid w:val="07734B85"/>
    <w:rsid w:val="0774295E"/>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9C7E91"/>
    <w:rsid w:val="09AE4217"/>
    <w:rsid w:val="09CC2AAC"/>
    <w:rsid w:val="09D26E76"/>
    <w:rsid w:val="09E457B4"/>
    <w:rsid w:val="0A3313E7"/>
    <w:rsid w:val="0A42224C"/>
    <w:rsid w:val="0A652D3E"/>
    <w:rsid w:val="0A717628"/>
    <w:rsid w:val="0AA11D43"/>
    <w:rsid w:val="0AD75259"/>
    <w:rsid w:val="0AE10FC7"/>
    <w:rsid w:val="0AE35F8A"/>
    <w:rsid w:val="0AF85654"/>
    <w:rsid w:val="0B0932BE"/>
    <w:rsid w:val="0B1F35B4"/>
    <w:rsid w:val="0B326F2A"/>
    <w:rsid w:val="0B330F22"/>
    <w:rsid w:val="0B331E39"/>
    <w:rsid w:val="0B4F539D"/>
    <w:rsid w:val="0B5A57FC"/>
    <w:rsid w:val="0B61144B"/>
    <w:rsid w:val="0BA37CB5"/>
    <w:rsid w:val="0C0B585A"/>
    <w:rsid w:val="0C1E2888"/>
    <w:rsid w:val="0C4A10B7"/>
    <w:rsid w:val="0C92213C"/>
    <w:rsid w:val="0CA34F8A"/>
    <w:rsid w:val="0CA60D13"/>
    <w:rsid w:val="0CC67BD9"/>
    <w:rsid w:val="0CD01317"/>
    <w:rsid w:val="0CD95A91"/>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CB5743"/>
    <w:rsid w:val="0FCD18E1"/>
    <w:rsid w:val="100677B7"/>
    <w:rsid w:val="1025513D"/>
    <w:rsid w:val="104A239C"/>
    <w:rsid w:val="10703A74"/>
    <w:rsid w:val="10892972"/>
    <w:rsid w:val="10947BCD"/>
    <w:rsid w:val="10A27F31"/>
    <w:rsid w:val="10AC5B32"/>
    <w:rsid w:val="10B14C22"/>
    <w:rsid w:val="10EB07AD"/>
    <w:rsid w:val="110411F6"/>
    <w:rsid w:val="113C31CE"/>
    <w:rsid w:val="115F642C"/>
    <w:rsid w:val="11927058"/>
    <w:rsid w:val="11A011DF"/>
    <w:rsid w:val="11EB466C"/>
    <w:rsid w:val="127D55EF"/>
    <w:rsid w:val="12941A88"/>
    <w:rsid w:val="12DA3987"/>
    <w:rsid w:val="12E110C3"/>
    <w:rsid w:val="12E27315"/>
    <w:rsid w:val="12E63710"/>
    <w:rsid w:val="12F714BE"/>
    <w:rsid w:val="12F901BB"/>
    <w:rsid w:val="132C67E2"/>
    <w:rsid w:val="13702B73"/>
    <w:rsid w:val="13A17282"/>
    <w:rsid w:val="13AF4F03"/>
    <w:rsid w:val="13BF7656"/>
    <w:rsid w:val="13C42256"/>
    <w:rsid w:val="140E7C96"/>
    <w:rsid w:val="141A7FE7"/>
    <w:rsid w:val="14567892"/>
    <w:rsid w:val="14736E66"/>
    <w:rsid w:val="1475242F"/>
    <w:rsid w:val="147F458F"/>
    <w:rsid w:val="14923734"/>
    <w:rsid w:val="14D958EC"/>
    <w:rsid w:val="14DB3544"/>
    <w:rsid w:val="14E95859"/>
    <w:rsid w:val="1534169A"/>
    <w:rsid w:val="1534197E"/>
    <w:rsid w:val="153511A5"/>
    <w:rsid w:val="153D258B"/>
    <w:rsid w:val="1559566F"/>
    <w:rsid w:val="156F0C08"/>
    <w:rsid w:val="15C03E03"/>
    <w:rsid w:val="15E909BB"/>
    <w:rsid w:val="15EF58A5"/>
    <w:rsid w:val="1603535C"/>
    <w:rsid w:val="160E1864"/>
    <w:rsid w:val="16242433"/>
    <w:rsid w:val="162A25EB"/>
    <w:rsid w:val="16531E7E"/>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B012E6"/>
    <w:rsid w:val="19E71A2C"/>
    <w:rsid w:val="19EB4094"/>
    <w:rsid w:val="19EC0AFA"/>
    <w:rsid w:val="19F45B80"/>
    <w:rsid w:val="1A015928"/>
    <w:rsid w:val="1A254D6A"/>
    <w:rsid w:val="1A46462D"/>
    <w:rsid w:val="1A704552"/>
    <w:rsid w:val="1A8E7887"/>
    <w:rsid w:val="1A9A6727"/>
    <w:rsid w:val="1AED4AA9"/>
    <w:rsid w:val="1AF35E37"/>
    <w:rsid w:val="1AFF0AFE"/>
    <w:rsid w:val="1B400F1F"/>
    <w:rsid w:val="1B4F19F8"/>
    <w:rsid w:val="1B7C70C7"/>
    <w:rsid w:val="1B860A5A"/>
    <w:rsid w:val="1BA3148F"/>
    <w:rsid w:val="1BA57132"/>
    <w:rsid w:val="1BB93055"/>
    <w:rsid w:val="1BBB0703"/>
    <w:rsid w:val="1BBC08C0"/>
    <w:rsid w:val="1BDB35D9"/>
    <w:rsid w:val="1C115AAB"/>
    <w:rsid w:val="1C226F03"/>
    <w:rsid w:val="1C3145BB"/>
    <w:rsid w:val="1C4B66CC"/>
    <w:rsid w:val="1C510989"/>
    <w:rsid w:val="1C971DDB"/>
    <w:rsid w:val="1CB5479A"/>
    <w:rsid w:val="1CDA105D"/>
    <w:rsid w:val="1CF0357C"/>
    <w:rsid w:val="1D663B5A"/>
    <w:rsid w:val="1DA763C2"/>
    <w:rsid w:val="1DB23D88"/>
    <w:rsid w:val="1E056A50"/>
    <w:rsid w:val="1E1C4097"/>
    <w:rsid w:val="1E275347"/>
    <w:rsid w:val="1E294F23"/>
    <w:rsid w:val="1E2D1660"/>
    <w:rsid w:val="1E3B2E95"/>
    <w:rsid w:val="1E582D6B"/>
    <w:rsid w:val="1E5F5CBE"/>
    <w:rsid w:val="1E683DC3"/>
    <w:rsid w:val="1E6F42B9"/>
    <w:rsid w:val="1E7B454E"/>
    <w:rsid w:val="1ECC44FA"/>
    <w:rsid w:val="1EEB0F76"/>
    <w:rsid w:val="1F063325"/>
    <w:rsid w:val="1F0A4CC7"/>
    <w:rsid w:val="1F2D70E9"/>
    <w:rsid w:val="1F334A54"/>
    <w:rsid w:val="1F3525AA"/>
    <w:rsid w:val="1F4F5C3E"/>
    <w:rsid w:val="1F571AD6"/>
    <w:rsid w:val="1F680BA2"/>
    <w:rsid w:val="1F8D5991"/>
    <w:rsid w:val="1FA70967"/>
    <w:rsid w:val="1FA93BA7"/>
    <w:rsid w:val="1FB24EFB"/>
    <w:rsid w:val="1FBC5DF5"/>
    <w:rsid w:val="1FCF29CF"/>
    <w:rsid w:val="1FF90588"/>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D64075"/>
    <w:rsid w:val="230A4ABA"/>
    <w:rsid w:val="23197D41"/>
    <w:rsid w:val="231D53A2"/>
    <w:rsid w:val="23691BCC"/>
    <w:rsid w:val="236D5383"/>
    <w:rsid w:val="2398757C"/>
    <w:rsid w:val="23A902C3"/>
    <w:rsid w:val="23B7504C"/>
    <w:rsid w:val="23C81977"/>
    <w:rsid w:val="23E31514"/>
    <w:rsid w:val="23EF1C87"/>
    <w:rsid w:val="23F459D5"/>
    <w:rsid w:val="241B123B"/>
    <w:rsid w:val="2441640D"/>
    <w:rsid w:val="24457704"/>
    <w:rsid w:val="244E44DD"/>
    <w:rsid w:val="24571307"/>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9E1775"/>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7A231A"/>
    <w:rsid w:val="267B565F"/>
    <w:rsid w:val="269669E7"/>
    <w:rsid w:val="26BE675C"/>
    <w:rsid w:val="26C32C94"/>
    <w:rsid w:val="26CA481B"/>
    <w:rsid w:val="26D7699F"/>
    <w:rsid w:val="26E23971"/>
    <w:rsid w:val="26E2748C"/>
    <w:rsid w:val="26E80F3D"/>
    <w:rsid w:val="26FC6074"/>
    <w:rsid w:val="27152303"/>
    <w:rsid w:val="271F4BB7"/>
    <w:rsid w:val="27315D1D"/>
    <w:rsid w:val="27652D21"/>
    <w:rsid w:val="27654CF2"/>
    <w:rsid w:val="276757FC"/>
    <w:rsid w:val="27A176DF"/>
    <w:rsid w:val="27B801ED"/>
    <w:rsid w:val="28330BB9"/>
    <w:rsid w:val="284F12A1"/>
    <w:rsid w:val="286A231A"/>
    <w:rsid w:val="28844573"/>
    <w:rsid w:val="28907A7E"/>
    <w:rsid w:val="28E87A85"/>
    <w:rsid w:val="2916469B"/>
    <w:rsid w:val="293878AD"/>
    <w:rsid w:val="29400D59"/>
    <w:rsid w:val="2941722A"/>
    <w:rsid w:val="297509EC"/>
    <w:rsid w:val="29984DDA"/>
    <w:rsid w:val="29AB4E3A"/>
    <w:rsid w:val="29C538B1"/>
    <w:rsid w:val="29CA4694"/>
    <w:rsid w:val="29F717CB"/>
    <w:rsid w:val="29FE4E52"/>
    <w:rsid w:val="2A0E1019"/>
    <w:rsid w:val="2A404AB8"/>
    <w:rsid w:val="2A4B7339"/>
    <w:rsid w:val="2A4C14A2"/>
    <w:rsid w:val="2A5306A1"/>
    <w:rsid w:val="2A9767DF"/>
    <w:rsid w:val="2AE24B98"/>
    <w:rsid w:val="2AF518AD"/>
    <w:rsid w:val="2B077AD4"/>
    <w:rsid w:val="2B774624"/>
    <w:rsid w:val="2BC363AB"/>
    <w:rsid w:val="2BC5350C"/>
    <w:rsid w:val="2BDF28E2"/>
    <w:rsid w:val="2BE9196E"/>
    <w:rsid w:val="2BEE01C4"/>
    <w:rsid w:val="2C0643CF"/>
    <w:rsid w:val="2C071743"/>
    <w:rsid w:val="2C250D85"/>
    <w:rsid w:val="2C29790B"/>
    <w:rsid w:val="2C3A001B"/>
    <w:rsid w:val="2C3D2B5C"/>
    <w:rsid w:val="2C59335D"/>
    <w:rsid w:val="2C5B6608"/>
    <w:rsid w:val="2C7A72BE"/>
    <w:rsid w:val="2C8B4122"/>
    <w:rsid w:val="2C9A7D75"/>
    <w:rsid w:val="2CC17412"/>
    <w:rsid w:val="2CC413E2"/>
    <w:rsid w:val="2CC55886"/>
    <w:rsid w:val="2CDE06F5"/>
    <w:rsid w:val="2D3922BA"/>
    <w:rsid w:val="2D5201B2"/>
    <w:rsid w:val="2D54617B"/>
    <w:rsid w:val="2DAE631A"/>
    <w:rsid w:val="2DBF0527"/>
    <w:rsid w:val="2DFF6236"/>
    <w:rsid w:val="2E0B28F8"/>
    <w:rsid w:val="2E262354"/>
    <w:rsid w:val="2E3031D3"/>
    <w:rsid w:val="2E440D00"/>
    <w:rsid w:val="2E730DA6"/>
    <w:rsid w:val="2E9976CE"/>
    <w:rsid w:val="2EBC4A66"/>
    <w:rsid w:val="2EC60CD4"/>
    <w:rsid w:val="2EEF1D7E"/>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BD549"/>
    <w:rsid w:val="2FE57FED"/>
    <w:rsid w:val="2FEC6193"/>
    <w:rsid w:val="301042F0"/>
    <w:rsid w:val="303811F8"/>
    <w:rsid w:val="3041370F"/>
    <w:rsid w:val="306F4936"/>
    <w:rsid w:val="30703D5A"/>
    <w:rsid w:val="30B65734"/>
    <w:rsid w:val="30CD4D80"/>
    <w:rsid w:val="30E1446E"/>
    <w:rsid w:val="30E327D8"/>
    <w:rsid w:val="30FE10EF"/>
    <w:rsid w:val="312B50A3"/>
    <w:rsid w:val="31382F03"/>
    <w:rsid w:val="315D57B2"/>
    <w:rsid w:val="31647A24"/>
    <w:rsid w:val="316653F9"/>
    <w:rsid w:val="31684A32"/>
    <w:rsid w:val="31712FE1"/>
    <w:rsid w:val="3192444C"/>
    <w:rsid w:val="31AF207F"/>
    <w:rsid w:val="31AF3253"/>
    <w:rsid w:val="31BB4AF8"/>
    <w:rsid w:val="31EB72EA"/>
    <w:rsid w:val="320D2B22"/>
    <w:rsid w:val="32136105"/>
    <w:rsid w:val="32453A27"/>
    <w:rsid w:val="325D030E"/>
    <w:rsid w:val="3263064A"/>
    <w:rsid w:val="3276317E"/>
    <w:rsid w:val="32805DAB"/>
    <w:rsid w:val="32A43132"/>
    <w:rsid w:val="32AA7915"/>
    <w:rsid w:val="32AC0C06"/>
    <w:rsid w:val="32C43C94"/>
    <w:rsid w:val="32D16607"/>
    <w:rsid w:val="32E80A44"/>
    <w:rsid w:val="32EB3B6C"/>
    <w:rsid w:val="32FE3804"/>
    <w:rsid w:val="33125E56"/>
    <w:rsid w:val="331836DC"/>
    <w:rsid w:val="33190199"/>
    <w:rsid w:val="33344EF5"/>
    <w:rsid w:val="33471AD0"/>
    <w:rsid w:val="33852A1B"/>
    <w:rsid w:val="33BA00DB"/>
    <w:rsid w:val="33D03C7A"/>
    <w:rsid w:val="33DD03A0"/>
    <w:rsid w:val="33F94067"/>
    <w:rsid w:val="34076784"/>
    <w:rsid w:val="3424741B"/>
    <w:rsid w:val="342D773D"/>
    <w:rsid w:val="34385926"/>
    <w:rsid w:val="344160C1"/>
    <w:rsid w:val="34AE5EA8"/>
    <w:rsid w:val="34BD7886"/>
    <w:rsid w:val="34E87939"/>
    <w:rsid w:val="3537750C"/>
    <w:rsid w:val="3537798C"/>
    <w:rsid w:val="35721391"/>
    <w:rsid w:val="35AB5476"/>
    <w:rsid w:val="35AE16C9"/>
    <w:rsid w:val="35B75F88"/>
    <w:rsid w:val="35C13FC9"/>
    <w:rsid w:val="35CF5A3D"/>
    <w:rsid w:val="35F710FF"/>
    <w:rsid w:val="360C7CE9"/>
    <w:rsid w:val="361336E7"/>
    <w:rsid w:val="362F3D1C"/>
    <w:rsid w:val="364257B6"/>
    <w:rsid w:val="365E789E"/>
    <w:rsid w:val="36744955"/>
    <w:rsid w:val="367E3807"/>
    <w:rsid w:val="367F740D"/>
    <w:rsid w:val="368E5592"/>
    <w:rsid w:val="37066518"/>
    <w:rsid w:val="373C06F3"/>
    <w:rsid w:val="37EA5922"/>
    <w:rsid w:val="38276B93"/>
    <w:rsid w:val="38844787"/>
    <w:rsid w:val="38AC3431"/>
    <w:rsid w:val="38D17360"/>
    <w:rsid w:val="392B1836"/>
    <w:rsid w:val="392F2E16"/>
    <w:rsid w:val="398443D3"/>
    <w:rsid w:val="39B21C69"/>
    <w:rsid w:val="39B61C37"/>
    <w:rsid w:val="39CE564E"/>
    <w:rsid w:val="39DC420F"/>
    <w:rsid w:val="39DE77CB"/>
    <w:rsid w:val="39E00529"/>
    <w:rsid w:val="3A0B64A7"/>
    <w:rsid w:val="3A403313"/>
    <w:rsid w:val="3A4579E6"/>
    <w:rsid w:val="3A574DDA"/>
    <w:rsid w:val="3A596BD1"/>
    <w:rsid w:val="3A8F1281"/>
    <w:rsid w:val="3ABE3E9E"/>
    <w:rsid w:val="3AD3075A"/>
    <w:rsid w:val="3AF74C02"/>
    <w:rsid w:val="3B84149C"/>
    <w:rsid w:val="3B9823EF"/>
    <w:rsid w:val="3BC36272"/>
    <w:rsid w:val="3BD07FDD"/>
    <w:rsid w:val="3BE13D5E"/>
    <w:rsid w:val="3BF53366"/>
    <w:rsid w:val="3C0059A5"/>
    <w:rsid w:val="3C103151"/>
    <w:rsid w:val="3C113558"/>
    <w:rsid w:val="3C134E78"/>
    <w:rsid w:val="3C434314"/>
    <w:rsid w:val="3C5F1A0E"/>
    <w:rsid w:val="3D014A01"/>
    <w:rsid w:val="3D1C1921"/>
    <w:rsid w:val="3D32789A"/>
    <w:rsid w:val="3D5FE6E5"/>
    <w:rsid w:val="3D7E0262"/>
    <w:rsid w:val="3D956BAE"/>
    <w:rsid w:val="3DBA03C3"/>
    <w:rsid w:val="3DC5043F"/>
    <w:rsid w:val="3DEC7285"/>
    <w:rsid w:val="3DF6345D"/>
    <w:rsid w:val="3DFF227A"/>
    <w:rsid w:val="3E111308"/>
    <w:rsid w:val="3E252895"/>
    <w:rsid w:val="3E2B5515"/>
    <w:rsid w:val="3E4D4F28"/>
    <w:rsid w:val="3E546FF0"/>
    <w:rsid w:val="3E815385"/>
    <w:rsid w:val="3E816851"/>
    <w:rsid w:val="3E8A01E6"/>
    <w:rsid w:val="3EBA7D92"/>
    <w:rsid w:val="3EBC3D16"/>
    <w:rsid w:val="3EE13701"/>
    <w:rsid w:val="3EF50C1C"/>
    <w:rsid w:val="3F0F400B"/>
    <w:rsid w:val="3F1A4BB3"/>
    <w:rsid w:val="3F3C5097"/>
    <w:rsid w:val="3FBA5E41"/>
    <w:rsid w:val="3FE16CD9"/>
    <w:rsid w:val="40192BA6"/>
    <w:rsid w:val="402E0B16"/>
    <w:rsid w:val="403D2262"/>
    <w:rsid w:val="405D62C1"/>
    <w:rsid w:val="40615CD2"/>
    <w:rsid w:val="407231D7"/>
    <w:rsid w:val="40821AFC"/>
    <w:rsid w:val="40952AB4"/>
    <w:rsid w:val="40B632BF"/>
    <w:rsid w:val="40B9220B"/>
    <w:rsid w:val="40BF3C01"/>
    <w:rsid w:val="41571534"/>
    <w:rsid w:val="41731A9F"/>
    <w:rsid w:val="41766EA9"/>
    <w:rsid w:val="41BF1229"/>
    <w:rsid w:val="41E35BD2"/>
    <w:rsid w:val="422D18EA"/>
    <w:rsid w:val="42550A18"/>
    <w:rsid w:val="425D1C65"/>
    <w:rsid w:val="42613503"/>
    <w:rsid w:val="4277217A"/>
    <w:rsid w:val="428B303D"/>
    <w:rsid w:val="428D0A5E"/>
    <w:rsid w:val="429D496A"/>
    <w:rsid w:val="42C43697"/>
    <w:rsid w:val="42F473A1"/>
    <w:rsid w:val="430F539D"/>
    <w:rsid w:val="439672A2"/>
    <w:rsid w:val="43D87F6C"/>
    <w:rsid w:val="43DB0121"/>
    <w:rsid w:val="441E62C0"/>
    <w:rsid w:val="442E38B9"/>
    <w:rsid w:val="444E001B"/>
    <w:rsid w:val="447802E0"/>
    <w:rsid w:val="44CE2FE3"/>
    <w:rsid w:val="44D24623"/>
    <w:rsid w:val="44D570FB"/>
    <w:rsid w:val="44E4585D"/>
    <w:rsid w:val="45231E65"/>
    <w:rsid w:val="45246816"/>
    <w:rsid w:val="45325D14"/>
    <w:rsid w:val="45404BDA"/>
    <w:rsid w:val="45464C32"/>
    <w:rsid w:val="45811C7C"/>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BF709A"/>
    <w:rsid w:val="47DC4F5C"/>
    <w:rsid w:val="47EA50A0"/>
    <w:rsid w:val="47F60B91"/>
    <w:rsid w:val="47F6293F"/>
    <w:rsid w:val="481C2B1D"/>
    <w:rsid w:val="4836718F"/>
    <w:rsid w:val="485A7DD9"/>
    <w:rsid w:val="485D44EE"/>
    <w:rsid w:val="486C04A3"/>
    <w:rsid w:val="486E1F78"/>
    <w:rsid w:val="48B40671"/>
    <w:rsid w:val="48C42A3E"/>
    <w:rsid w:val="48C90538"/>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E101DF"/>
    <w:rsid w:val="4AF96BC7"/>
    <w:rsid w:val="4B1C090F"/>
    <w:rsid w:val="4B416A7D"/>
    <w:rsid w:val="4B5A416B"/>
    <w:rsid w:val="4B6D116B"/>
    <w:rsid w:val="4B8019D2"/>
    <w:rsid w:val="4B862A85"/>
    <w:rsid w:val="4BB77BA6"/>
    <w:rsid w:val="4C063EED"/>
    <w:rsid w:val="4C0762F7"/>
    <w:rsid w:val="4C771B75"/>
    <w:rsid w:val="4C997D3D"/>
    <w:rsid w:val="4CA867C7"/>
    <w:rsid w:val="4CC64D17"/>
    <w:rsid w:val="4CEF36E2"/>
    <w:rsid w:val="4CEF4DC5"/>
    <w:rsid w:val="4D0F2B48"/>
    <w:rsid w:val="4D127D69"/>
    <w:rsid w:val="4D16138E"/>
    <w:rsid w:val="4D1F3437"/>
    <w:rsid w:val="4D254854"/>
    <w:rsid w:val="4D502AF2"/>
    <w:rsid w:val="4D6640C3"/>
    <w:rsid w:val="4D700D09"/>
    <w:rsid w:val="4D930C30"/>
    <w:rsid w:val="4D9868C3"/>
    <w:rsid w:val="4E257655"/>
    <w:rsid w:val="4E8E7871"/>
    <w:rsid w:val="4F031AB7"/>
    <w:rsid w:val="4F2B696A"/>
    <w:rsid w:val="4F372380"/>
    <w:rsid w:val="4F372FFB"/>
    <w:rsid w:val="4F3B0718"/>
    <w:rsid w:val="4F5C26A0"/>
    <w:rsid w:val="4F6D5E7B"/>
    <w:rsid w:val="4FA83899"/>
    <w:rsid w:val="4FE63299"/>
    <w:rsid w:val="4FF11CEE"/>
    <w:rsid w:val="4FF2476A"/>
    <w:rsid w:val="501D1BC6"/>
    <w:rsid w:val="5025116D"/>
    <w:rsid w:val="5042503E"/>
    <w:rsid w:val="50455767"/>
    <w:rsid w:val="506E6C92"/>
    <w:rsid w:val="5075461D"/>
    <w:rsid w:val="509937A3"/>
    <w:rsid w:val="50D457E8"/>
    <w:rsid w:val="51190719"/>
    <w:rsid w:val="51281690"/>
    <w:rsid w:val="514C3C74"/>
    <w:rsid w:val="51546100"/>
    <w:rsid w:val="51860594"/>
    <w:rsid w:val="51876136"/>
    <w:rsid w:val="519344F0"/>
    <w:rsid w:val="51F30671"/>
    <w:rsid w:val="52240B17"/>
    <w:rsid w:val="52332402"/>
    <w:rsid w:val="523522B6"/>
    <w:rsid w:val="52395ECD"/>
    <w:rsid w:val="52525566"/>
    <w:rsid w:val="52C10D75"/>
    <w:rsid w:val="52F7756C"/>
    <w:rsid w:val="530530EA"/>
    <w:rsid w:val="5311687F"/>
    <w:rsid w:val="53377FEC"/>
    <w:rsid w:val="53536239"/>
    <w:rsid w:val="535E58BA"/>
    <w:rsid w:val="537868FE"/>
    <w:rsid w:val="538A62F2"/>
    <w:rsid w:val="539271B1"/>
    <w:rsid w:val="53C27FF8"/>
    <w:rsid w:val="541A33FA"/>
    <w:rsid w:val="54212AF2"/>
    <w:rsid w:val="542B05BF"/>
    <w:rsid w:val="546D7D50"/>
    <w:rsid w:val="547F351F"/>
    <w:rsid w:val="54986FAB"/>
    <w:rsid w:val="549E1A80"/>
    <w:rsid w:val="54B73573"/>
    <w:rsid w:val="54C658F4"/>
    <w:rsid w:val="54DF3DD3"/>
    <w:rsid w:val="54E83743"/>
    <w:rsid w:val="54EA551B"/>
    <w:rsid w:val="550C4BD7"/>
    <w:rsid w:val="5512524B"/>
    <w:rsid w:val="553650C5"/>
    <w:rsid w:val="553E1624"/>
    <w:rsid w:val="55456CB4"/>
    <w:rsid w:val="554C1D56"/>
    <w:rsid w:val="555206C5"/>
    <w:rsid w:val="55572986"/>
    <w:rsid w:val="557F360E"/>
    <w:rsid w:val="55A364A7"/>
    <w:rsid w:val="55B646A3"/>
    <w:rsid w:val="55BE64BA"/>
    <w:rsid w:val="55C062DD"/>
    <w:rsid w:val="561B0A97"/>
    <w:rsid w:val="56241882"/>
    <w:rsid w:val="563E723D"/>
    <w:rsid w:val="564822B6"/>
    <w:rsid w:val="565340FA"/>
    <w:rsid w:val="56535401"/>
    <w:rsid w:val="56676D66"/>
    <w:rsid w:val="56A408FF"/>
    <w:rsid w:val="56B35639"/>
    <w:rsid w:val="56B631D9"/>
    <w:rsid w:val="56D407C0"/>
    <w:rsid w:val="56D431EB"/>
    <w:rsid w:val="56DC53F6"/>
    <w:rsid w:val="570E7132"/>
    <w:rsid w:val="5723343E"/>
    <w:rsid w:val="573D7EAB"/>
    <w:rsid w:val="57543E57"/>
    <w:rsid w:val="576229BC"/>
    <w:rsid w:val="576784A1"/>
    <w:rsid w:val="578F5BA5"/>
    <w:rsid w:val="57A203EE"/>
    <w:rsid w:val="57B160A2"/>
    <w:rsid w:val="57B60D2F"/>
    <w:rsid w:val="57F25ABC"/>
    <w:rsid w:val="57F74D08"/>
    <w:rsid w:val="58172265"/>
    <w:rsid w:val="582C5A22"/>
    <w:rsid w:val="58694A68"/>
    <w:rsid w:val="58697B42"/>
    <w:rsid w:val="586B4C84"/>
    <w:rsid w:val="589A378D"/>
    <w:rsid w:val="58B8166E"/>
    <w:rsid w:val="58C85C32"/>
    <w:rsid w:val="58DC16DE"/>
    <w:rsid w:val="595B6075"/>
    <w:rsid w:val="59CB24F0"/>
    <w:rsid w:val="59D84667"/>
    <w:rsid w:val="5A073226"/>
    <w:rsid w:val="5A242B45"/>
    <w:rsid w:val="5A2F2CC8"/>
    <w:rsid w:val="5A5C78D3"/>
    <w:rsid w:val="5A6D500B"/>
    <w:rsid w:val="5ACC7594"/>
    <w:rsid w:val="5ADC59C5"/>
    <w:rsid w:val="5AE1122D"/>
    <w:rsid w:val="5AF86C4E"/>
    <w:rsid w:val="5B0A6A40"/>
    <w:rsid w:val="5B0F559B"/>
    <w:rsid w:val="5B13484C"/>
    <w:rsid w:val="5B341898"/>
    <w:rsid w:val="5B593A87"/>
    <w:rsid w:val="5B6339F0"/>
    <w:rsid w:val="5BA26962"/>
    <w:rsid w:val="5BD428E4"/>
    <w:rsid w:val="5BF7EFE6"/>
    <w:rsid w:val="5C10702D"/>
    <w:rsid w:val="5C152601"/>
    <w:rsid w:val="5C200D9C"/>
    <w:rsid w:val="5C591F03"/>
    <w:rsid w:val="5C79077B"/>
    <w:rsid w:val="5C7D31D8"/>
    <w:rsid w:val="5C8A1B2F"/>
    <w:rsid w:val="5C8F586D"/>
    <w:rsid w:val="5C9A5B38"/>
    <w:rsid w:val="5CB353D5"/>
    <w:rsid w:val="5CFE264B"/>
    <w:rsid w:val="5D2C7ED8"/>
    <w:rsid w:val="5D3610BD"/>
    <w:rsid w:val="5D714C12"/>
    <w:rsid w:val="5D914004"/>
    <w:rsid w:val="5DCE0B04"/>
    <w:rsid w:val="5DD72473"/>
    <w:rsid w:val="5DD86807"/>
    <w:rsid w:val="5DDD1055"/>
    <w:rsid w:val="5DF503DE"/>
    <w:rsid w:val="5E1B6E61"/>
    <w:rsid w:val="5E241926"/>
    <w:rsid w:val="5E2A4C99"/>
    <w:rsid w:val="5E6C7858"/>
    <w:rsid w:val="5E8327CD"/>
    <w:rsid w:val="5EA77AE8"/>
    <w:rsid w:val="5EAA5DDA"/>
    <w:rsid w:val="5ED37402"/>
    <w:rsid w:val="5F070D03"/>
    <w:rsid w:val="5F0D0843"/>
    <w:rsid w:val="5F1D752B"/>
    <w:rsid w:val="5F561B72"/>
    <w:rsid w:val="5F5B3C1C"/>
    <w:rsid w:val="5F69359F"/>
    <w:rsid w:val="5FBA5EDB"/>
    <w:rsid w:val="5FD043FA"/>
    <w:rsid w:val="5FF53085"/>
    <w:rsid w:val="603B4F3C"/>
    <w:rsid w:val="6057256B"/>
    <w:rsid w:val="606007BB"/>
    <w:rsid w:val="607E33C1"/>
    <w:rsid w:val="60977324"/>
    <w:rsid w:val="60AC7F66"/>
    <w:rsid w:val="60D7754C"/>
    <w:rsid w:val="61333E65"/>
    <w:rsid w:val="61400C47"/>
    <w:rsid w:val="617E7A28"/>
    <w:rsid w:val="61AD3C2D"/>
    <w:rsid w:val="61BF10D9"/>
    <w:rsid w:val="61DA3D4C"/>
    <w:rsid w:val="61E3619B"/>
    <w:rsid w:val="61E6537B"/>
    <w:rsid w:val="62025CAE"/>
    <w:rsid w:val="62146E01"/>
    <w:rsid w:val="6226028A"/>
    <w:rsid w:val="6233139D"/>
    <w:rsid w:val="62592CAB"/>
    <w:rsid w:val="628232F6"/>
    <w:rsid w:val="628456F5"/>
    <w:rsid w:val="628D1E2F"/>
    <w:rsid w:val="628F79E4"/>
    <w:rsid w:val="629E103F"/>
    <w:rsid w:val="62A72EEF"/>
    <w:rsid w:val="62AC22DC"/>
    <w:rsid w:val="62AE40EB"/>
    <w:rsid w:val="62DE2A8A"/>
    <w:rsid w:val="632C14B3"/>
    <w:rsid w:val="633D7B3F"/>
    <w:rsid w:val="63440525"/>
    <w:rsid w:val="63447D07"/>
    <w:rsid w:val="634F5114"/>
    <w:rsid w:val="637833E8"/>
    <w:rsid w:val="638042E0"/>
    <w:rsid w:val="638719BF"/>
    <w:rsid w:val="63C45248"/>
    <w:rsid w:val="63C931B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A9009F"/>
    <w:rsid w:val="65E762C3"/>
    <w:rsid w:val="65EC7453"/>
    <w:rsid w:val="65EE2DA5"/>
    <w:rsid w:val="662619CF"/>
    <w:rsid w:val="663F7B69"/>
    <w:rsid w:val="66532087"/>
    <w:rsid w:val="665E794C"/>
    <w:rsid w:val="666343D5"/>
    <w:rsid w:val="6691014E"/>
    <w:rsid w:val="66B670A5"/>
    <w:rsid w:val="66BC652E"/>
    <w:rsid w:val="66C87CCE"/>
    <w:rsid w:val="66D66656"/>
    <w:rsid w:val="66F67B9F"/>
    <w:rsid w:val="670D6454"/>
    <w:rsid w:val="6739419F"/>
    <w:rsid w:val="674814BF"/>
    <w:rsid w:val="67696A4A"/>
    <w:rsid w:val="677435B2"/>
    <w:rsid w:val="6774683B"/>
    <w:rsid w:val="678447F7"/>
    <w:rsid w:val="67A602CE"/>
    <w:rsid w:val="67AE4896"/>
    <w:rsid w:val="67C779FD"/>
    <w:rsid w:val="67EF75F1"/>
    <w:rsid w:val="67FB0C50"/>
    <w:rsid w:val="681F19AF"/>
    <w:rsid w:val="684F3C7A"/>
    <w:rsid w:val="68526DAE"/>
    <w:rsid w:val="685B53D9"/>
    <w:rsid w:val="685D21D0"/>
    <w:rsid w:val="68722B08"/>
    <w:rsid w:val="68815DFE"/>
    <w:rsid w:val="68BE3783"/>
    <w:rsid w:val="68F71794"/>
    <w:rsid w:val="69124F16"/>
    <w:rsid w:val="69381A97"/>
    <w:rsid w:val="694A5205"/>
    <w:rsid w:val="695C5694"/>
    <w:rsid w:val="69892875"/>
    <w:rsid w:val="6990454A"/>
    <w:rsid w:val="69CD5C14"/>
    <w:rsid w:val="69CF0D33"/>
    <w:rsid w:val="69D84304"/>
    <w:rsid w:val="69E7542D"/>
    <w:rsid w:val="69EB7719"/>
    <w:rsid w:val="69F32995"/>
    <w:rsid w:val="6A002EBA"/>
    <w:rsid w:val="6A3A7E8E"/>
    <w:rsid w:val="6A480F33"/>
    <w:rsid w:val="6A784CEA"/>
    <w:rsid w:val="6A7A48B2"/>
    <w:rsid w:val="6A8C38EE"/>
    <w:rsid w:val="6ABE50E7"/>
    <w:rsid w:val="6AC835CF"/>
    <w:rsid w:val="6AD25AE7"/>
    <w:rsid w:val="6AE05B2C"/>
    <w:rsid w:val="6AEE01B2"/>
    <w:rsid w:val="6AF04462"/>
    <w:rsid w:val="6AF24D91"/>
    <w:rsid w:val="6B074E0D"/>
    <w:rsid w:val="6B090A33"/>
    <w:rsid w:val="6B135351"/>
    <w:rsid w:val="6B711C68"/>
    <w:rsid w:val="6B9876E6"/>
    <w:rsid w:val="6B9946B3"/>
    <w:rsid w:val="6BBB33D4"/>
    <w:rsid w:val="6BBD539F"/>
    <w:rsid w:val="6BC61FA3"/>
    <w:rsid w:val="6BDB259B"/>
    <w:rsid w:val="6C046B2A"/>
    <w:rsid w:val="6C094140"/>
    <w:rsid w:val="6C354F35"/>
    <w:rsid w:val="6C4863DB"/>
    <w:rsid w:val="6C662189"/>
    <w:rsid w:val="6C7007C7"/>
    <w:rsid w:val="6C8E0AE9"/>
    <w:rsid w:val="6CD75FEC"/>
    <w:rsid w:val="6D266F73"/>
    <w:rsid w:val="6D383FB8"/>
    <w:rsid w:val="6D4E3D87"/>
    <w:rsid w:val="6D51738B"/>
    <w:rsid w:val="6D8A036F"/>
    <w:rsid w:val="6DA55BF3"/>
    <w:rsid w:val="6DE76850"/>
    <w:rsid w:val="6E1E324F"/>
    <w:rsid w:val="6E707791"/>
    <w:rsid w:val="6E8377F4"/>
    <w:rsid w:val="6EC142A0"/>
    <w:rsid w:val="6EE12692"/>
    <w:rsid w:val="6F1658B7"/>
    <w:rsid w:val="6F353AC5"/>
    <w:rsid w:val="6FA81B6E"/>
    <w:rsid w:val="6FB20BD4"/>
    <w:rsid w:val="6FB650F7"/>
    <w:rsid w:val="6FBA59BE"/>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6B3747"/>
    <w:rsid w:val="71721C3E"/>
    <w:rsid w:val="71B04CD4"/>
    <w:rsid w:val="71F847D3"/>
    <w:rsid w:val="72163645"/>
    <w:rsid w:val="722E4900"/>
    <w:rsid w:val="72502D25"/>
    <w:rsid w:val="726447C6"/>
    <w:rsid w:val="727C31C5"/>
    <w:rsid w:val="72B172DF"/>
    <w:rsid w:val="72B50C40"/>
    <w:rsid w:val="72C47013"/>
    <w:rsid w:val="72D75E5C"/>
    <w:rsid w:val="72E53190"/>
    <w:rsid w:val="7306587D"/>
    <w:rsid w:val="73221F8B"/>
    <w:rsid w:val="73445350"/>
    <w:rsid w:val="73497E70"/>
    <w:rsid w:val="7368528F"/>
    <w:rsid w:val="739764D5"/>
    <w:rsid w:val="73C66DBA"/>
    <w:rsid w:val="73CC5F59"/>
    <w:rsid w:val="73EF5E77"/>
    <w:rsid w:val="74321789"/>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B63B45"/>
    <w:rsid w:val="75EFF971"/>
    <w:rsid w:val="762B1157"/>
    <w:rsid w:val="76B83436"/>
    <w:rsid w:val="76C240A7"/>
    <w:rsid w:val="76C5258F"/>
    <w:rsid w:val="76CC2C60"/>
    <w:rsid w:val="76CD7179"/>
    <w:rsid w:val="76F66945"/>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9322002"/>
    <w:rsid w:val="79586707"/>
    <w:rsid w:val="79652BD2"/>
    <w:rsid w:val="7967694A"/>
    <w:rsid w:val="797A7CBE"/>
    <w:rsid w:val="79817A0B"/>
    <w:rsid w:val="79921C19"/>
    <w:rsid w:val="79982FA7"/>
    <w:rsid w:val="79A256AA"/>
    <w:rsid w:val="79C0148D"/>
    <w:rsid w:val="79D24E9E"/>
    <w:rsid w:val="7A247576"/>
    <w:rsid w:val="7A263B6B"/>
    <w:rsid w:val="7A282EAC"/>
    <w:rsid w:val="7A601D17"/>
    <w:rsid w:val="7A6211FC"/>
    <w:rsid w:val="7A68030C"/>
    <w:rsid w:val="7A680BCB"/>
    <w:rsid w:val="7AAD2FF6"/>
    <w:rsid w:val="7ACA53E2"/>
    <w:rsid w:val="7AF46346"/>
    <w:rsid w:val="7B0F5EBF"/>
    <w:rsid w:val="7B130FB9"/>
    <w:rsid w:val="7B32669C"/>
    <w:rsid w:val="7B3771BE"/>
    <w:rsid w:val="7B8214FC"/>
    <w:rsid w:val="7B9A4DB4"/>
    <w:rsid w:val="7BAE449F"/>
    <w:rsid w:val="7BF64EDE"/>
    <w:rsid w:val="7BFF59BA"/>
    <w:rsid w:val="7C0D107D"/>
    <w:rsid w:val="7C393401"/>
    <w:rsid w:val="7C400C1E"/>
    <w:rsid w:val="7C4A0868"/>
    <w:rsid w:val="7C4F64B9"/>
    <w:rsid w:val="7C5D43D5"/>
    <w:rsid w:val="7C860D51"/>
    <w:rsid w:val="7C961A20"/>
    <w:rsid w:val="7CAB2FF1"/>
    <w:rsid w:val="7CBA7D64"/>
    <w:rsid w:val="7CD54468"/>
    <w:rsid w:val="7D225696"/>
    <w:rsid w:val="7D427213"/>
    <w:rsid w:val="7D5D1D41"/>
    <w:rsid w:val="7D9D71DE"/>
    <w:rsid w:val="7DAF77C9"/>
    <w:rsid w:val="7DD11708"/>
    <w:rsid w:val="7DED07EA"/>
    <w:rsid w:val="7DFD412D"/>
    <w:rsid w:val="7DFEC959"/>
    <w:rsid w:val="7E196D83"/>
    <w:rsid w:val="7E201ADB"/>
    <w:rsid w:val="7E4159BB"/>
    <w:rsid w:val="7E536247"/>
    <w:rsid w:val="7E5865EC"/>
    <w:rsid w:val="7E6C2BA8"/>
    <w:rsid w:val="7EAE3255"/>
    <w:rsid w:val="7EBD579E"/>
    <w:rsid w:val="7EC167BD"/>
    <w:rsid w:val="7ED20D09"/>
    <w:rsid w:val="7EEF71C5"/>
    <w:rsid w:val="7EF90DCD"/>
    <w:rsid w:val="7F0B1E1F"/>
    <w:rsid w:val="7F1B445E"/>
    <w:rsid w:val="7F250D8D"/>
    <w:rsid w:val="7F272D9E"/>
    <w:rsid w:val="7F2A631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4"/>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10">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link w:val="45"/>
    <w:qFormat/>
    <w:uiPriority w:val="0"/>
    <w:pPr>
      <w:ind w:firstLine="830" w:firstLineChars="352"/>
    </w:pPr>
    <w:rPr>
      <w:rFonts w:ascii="仿宋_GB2312" w:eastAsia="仿宋_GB2312"/>
      <w:kern w:val="0"/>
      <w:sz w:val="32"/>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7"/>
    <w:qFormat/>
    <w:uiPriority w:val="0"/>
    <w:pPr>
      <w:jc w:val="left"/>
    </w:pPr>
  </w:style>
  <w:style w:type="paragraph" w:styleId="14">
    <w:name w:val="Body Text 3"/>
    <w:basedOn w:val="1"/>
    <w:link w:val="48"/>
    <w:unhideWhenUsed/>
    <w:qFormat/>
    <w:uiPriority w:val="99"/>
    <w:pPr>
      <w:spacing w:after="120"/>
    </w:pPr>
    <w:rPr>
      <w:sz w:val="16"/>
      <w:szCs w:val="16"/>
    </w:rPr>
  </w:style>
  <w:style w:type="paragraph" w:styleId="15">
    <w:name w:val="Body Text"/>
    <w:basedOn w:val="1"/>
    <w:link w:val="49"/>
    <w:unhideWhenUsed/>
    <w:qFormat/>
    <w:uiPriority w:val="0"/>
    <w:pPr>
      <w:spacing w:after="120"/>
    </w:p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50"/>
    <w:qFormat/>
    <w:uiPriority w:val="0"/>
    <w:rPr>
      <w:rFonts w:ascii="宋体" w:hAnsi="Courier New"/>
      <w:kern w:val="0"/>
      <w:sz w:val="20"/>
      <w:szCs w:val="21"/>
    </w:rPr>
  </w:style>
  <w:style w:type="paragraph" w:styleId="19">
    <w:name w:val="Date"/>
    <w:basedOn w:val="1"/>
    <w:next w:val="1"/>
    <w:link w:val="51"/>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2"/>
    <w:unhideWhenUsed/>
    <w:qFormat/>
    <w:uiPriority w:val="99"/>
    <w:pPr>
      <w:tabs>
        <w:tab w:val="center" w:pos="4153"/>
        <w:tab w:val="right" w:pos="8306"/>
      </w:tabs>
      <w:snapToGrid w:val="0"/>
      <w:jc w:val="left"/>
    </w:pPr>
    <w:rPr>
      <w:kern w:val="0"/>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9">
    <w:name w:val="annotation subject"/>
    <w:basedOn w:val="13"/>
    <w:next w:val="13"/>
    <w:link w:val="54"/>
    <w:qFormat/>
    <w:uiPriority w:val="99"/>
    <w:rPr>
      <w:b/>
      <w:bCs/>
    </w:rPr>
  </w:style>
  <w:style w:type="paragraph" w:styleId="30">
    <w:name w:val="Body Text First Indent"/>
    <w:basedOn w:val="15"/>
    <w:qFormat/>
    <w:uiPriority w:val="0"/>
    <w:pPr>
      <w:spacing w:afterLines="0" w:line="240" w:lineRule="auto"/>
      <w:ind w:firstLine="420" w:firstLineChars="100"/>
    </w:pPr>
    <w:rPr>
      <w:sz w:val="21"/>
    </w:rPr>
  </w:style>
  <w:style w:type="paragraph" w:styleId="31">
    <w:name w:val="Body Text First Indent 2"/>
    <w:basedOn w:val="8"/>
    <w:next w:val="1"/>
    <w:unhideWhenUsed/>
    <w:qFormat/>
    <w:uiPriority w:val="99"/>
    <w:pPr>
      <w:ind w:firstLine="420" w:firstLineChars="200"/>
    </w:pPr>
    <w:rPr>
      <w:rFonts w:ascii="Calibri" w:hAnsi="Calibri" w:eastAsia="宋体" w:cs="Times New Roman"/>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9"/>
    <w:rPr>
      <w:b/>
      <w:bCs/>
      <w:kern w:val="44"/>
      <w:sz w:val="44"/>
      <w:szCs w:val="44"/>
    </w:rPr>
  </w:style>
  <w:style w:type="character" w:customStyle="1" w:styleId="42">
    <w:name w:val="标题 2 字符"/>
    <w:link w:val="3"/>
    <w:qFormat/>
    <w:uiPriority w:val="9"/>
    <w:rPr>
      <w:rFonts w:ascii="Cambria" w:hAnsi="Cambria" w:eastAsia="宋体" w:cs="Times New Roman"/>
      <w:b/>
      <w:bCs/>
      <w:kern w:val="2"/>
      <w:sz w:val="32"/>
      <w:szCs w:val="32"/>
    </w:rPr>
  </w:style>
  <w:style w:type="character" w:customStyle="1" w:styleId="43">
    <w:name w:val="标题 3 字符"/>
    <w:link w:val="4"/>
    <w:semiHidden/>
    <w:qFormat/>
    <w:uiPriority w:val="9"/>
    <w:rPr>
      <w:b/>
      <w:bCs/>
      <w:kern w:val="2"/>
      <w:sz w:val="32"/>
      <w:szCs w:val="32"/>
    </w:rPr>
  </w:style>
  <w:style w:type="character" w:customStyle="1" w:styleId="44">
    <w:name w:val="标题 5 字符"/>
    <w:link w:val="6"/>
    <w:qFormat/>
    <w:uiPriority w:val="9"/>
    <w:rPr>
      <w:rFonts w:ascii="Times New Roman" w:hAnsi="Times New Roman"/>
      <w:b/>
      <w:bCs/>
      <w:kern w:val="2"/>
      <w:sz w:val="28"/>
      <w:szCs w:val="28"/>
    </w:rPr>
  </w:style>
  <w:style w:type="character" w:customStyle="1" w:styleId="45">
    <w:name w:val="正文文本缩进 字符"/>
    <w:link w:val="8"/>
    <w:qFormat/>
    <w:uiPriority w:val="0"/>
    <w:rPr>
      <w:rFonts w:ascii="仿宋_GB2312" w:hAnsi="Times New Roman" w:eastAsia="仿宋_GB2312" w:cs="Times New Roman"/>
      <w:sz w:val="32"/>
      <w:szCs w:val="20"/>
    </w:rPr>
  </w:style>
  <w:style w:type="character" w:customStyle="1" w:styleId="46">
    <w:name w:val="标题 8 字符"/>
    <w:link w:val="10"/>
    <w:semiHidden/>
    <w:qFormat/>
    <w:uiPriority w:val="9"/>
    <w:rPr>
      <w:rFonts w:ascii="等线 Light" w:hAnsi="等线 Light" w:eastAsia="等线 Light" w:cs="Times New Roman"/>
      <w:kern w:val="2"/>
      <w:sz w:val="24"/>
      <w:szCs w:val="24"/>
    </w:rPr>
  </w:style>
  <w:style w:type="character" w:customStyle="1" w:styleId="47">
    <w:name w:val="批注文字 字符2"/>
    <w:link w:val="13"/>
    <w:qFormat/>
    <w:uiPriority w:val="0"/>
    <w:rPr>
      <w:rFonts w:ascii="Times New Roman" w:hAnsi="Times New Roman"/>
      <w:kern w:val="2"/>
      <w:sz w:val="21"/>
      <w:szCs w:val="24"/>
    </w:rPr>
  </w:style>
  <w:style w:type="character" w:customStyle="1" w:styleId="48">
    <w:name w:val="正文文本 3 字符"/>
    <w:link w:val="14"/>
    <w:semiHidden/>
    <w:qFormat/>
    <w:uiPriority w:val="99"/>
    <w:rPr>
      <w:kern w:val="2"/>
      <w:sz w:val="16"/>
      <w:szCs w:val="16"/>
    </w:rPr>
  </w:style>
  <w:style w:type="character" w:customStyle="1" w:styleId="49">
    <w:name w:val="正文文本 字符1"/>
    <w:link w:val="15"/>
    <w:qFormat/>
    <w:uiPriority w:val="0"/>
    <w:rPr>
      <w:rFonts w:ascii="Times New Roman" w:hAnsi="Times New Roman"/>
      <w:kern w:val="2"/>
      <w:sz w:val="21"/>
      <w:szCs w:val="24"/>
    </w:rPr>
  </w:style>
  <w:style w:type="character" w:customStyle="1" w:styleId="50">
    <w:name w:val="纯文本 字符3"/>
    <w:link w:val="18"/>
    <w:qFormat/>
    <w:uiPriority w:val="0"/>
    <w:rPr>
      <w:rFonts w:ascii="宋体" w:hAnsi="Courier New" w:eastAsia="宋体" w:cs="Courier New"/>
      <w:szCs w:val="21"/>
    </w:rPr>
  </w:style>
  <w:style w:type="character" w:customStyle="1" w:styleId="51">
    <w:name w:val="日期 字符"/>
    <w:link w:val="19"/>
    <w:semiHidden/>
    <w:qFormat/>
    <w:uiPriority w:val="99"/>
    <w:rPr>
      <w:rFonts w:ascii="Times New Roman" w:hAnsi="Times New Roman"/>
      <w:kern w:val="2"/>
      <w:sz w:val="21"/>
      <w:szCs w:val="24"/>
    </w:rPr>
  </w:style>
  <w:style w:type="character" w:customStyle="1" w:styleId="52">
    <w:name w:val="页脚 字符"/>
    <w:link w:val="21"/>
    <w:qFormat/>
    <w:uiPriority w:val="99"/>
    <w:rPr>
      <w:sz w:val="18"/>
      <w:szCs w:val="18"/>
    </w:rPr>
  </w:style>
  <w:style w:type="character" w:customStyle="1" w:styleId="53">
    <w:name w:val="页眉 字符"/>
    <w:link w:val="22"/>
    <w:qFormat/>
    <w:uiPriority w:val="99"/>
    <w:rPr>
      <w:sz w:val="18"/>
      <w:szCs w:val="18"/>
    </w:rPr>
  </w:style>
  <w:style w:type="character" w:customStyle="1" w:styleId="54">
    <w:name w:val="批注主题 字符"/>
    <w:link w:val="29"/>
    <w:qFormat/>
    <w:uiPriority w:val="99"/>
    <w:rPr>
      <w:rFonts w:ascii="Times New Roman" w:hAnsi="Times New Roman"/>
      <w:b/>
      <w:bCs/>
      <w:kern w:val="2"/>
      <w:sz w:val="21"/>
      <w:szCs w:val="24"/>
    </w:rPr>
  </w:style>
  <w:style w:type="paragraph" w:customStyle="1" w:styleId="55">
    <w:name w:val="正文首行缩进 21"/>
    <w:basedOn w:val="56"/>
    <w:qFormat/>
    <w:uiPriority w:val="0"/>
    <w:pPr>
      <w:ind w:firstLine="482"/>
      <w:jc w:val="left"/>
    </w:pPr>
    <w:rPr>
      <w:rFonts w:ascii="仿宋_GB2312" w:hAnsi="仿宋_GB2312" w:eastAsia="仿宋_GB2312" w:cs="仿宋_GB2312"/>
      <w:b/>
      <w:bCs/>
      <w:sz w:val="24"/>
    </w:rPr>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标题 2 Char"/>
    <w:qFormat/>
    <w:uiPriority w:val="9"/>
    <w:rPr>
      <w:rFonts w:ascii="Cambria" w:hAnsi="Cambria" w:eastAsia="宋体" w:cs="Times New Roman"/>
      <w:b/>
      <w:bCs/>
      <w:kern w:val="2"/>
      <w:sz w:val="32"/>
      <w:szCs w:val="32"/>
    </w:rPr>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99"/>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0"/>
    <w:pPr>
      <w:widowControl/>
      <w:spacing w:after="160" w:line="240" w:lineRule="exact"/>
      <w:jc w:val="left"/>
    </w:pPr>
  </w:style>
  <w:style w:type="character" w:customStyle="1" w:styleId="79">
    <w:name w:val="_Style 77"/>
    <w:unhideWhenUsed/>
    <w:qFormat/>
    <w:uiPriority w:val="99"/>
    <w:rPr>
      <w:color w:val="605E5C"/>
      <w:shd w:val="clear" w:color="auto" w:fill="E1DFDD"/>
    </w:rPr>
  </w:style>
  <w:style w:type="paragraph" w:customStyle="1" w:styleId="80">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1"/>
    <w:basedOn w:val="1"/>
    <w:next w:val="18"/>
    <w:qFormat/>
    <w:uiPriority w:val="0"/>
    <w:rPr>
      <w:rFonts w:ascii="宋体" w:hAnsi="Courier New"/>
      <w:szCs w:val="20"/>
    </w:rPr>
  </w:style>
  <w:style w:type="paragraph" w:customStyle="1" w:styleId="86">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方案正文"/>
    <w:basedOn w:val="1"/>
    <w:next w:val="1"/>
    <w:link w:val="88"/>
    <w:qFormat/>
    <w:uiPriority w:val="0"/>
    <w:pPr>
      <w:spacing w:line="360" w:lineRule="auto"/>
      <w:ind w:firstLine="420"/>
    </w:pPr>
    <w:rPr>
      <w:rFonts w:ascii="Calibri" w:hAnsi="Calibri" w:cs="Calibri"/>
      <w:sz w:val="22"/>
      <w:szCs w:val="18"/>
    </w:rPr>
  </w:style>
  <w:style w:type="character" w:customStyle="1" w:styleId="88">
    <w:name w:val="方案正文 字符"/>
    <w:link w:val="87"/>
    <w:qFormat/>
    <w:uiPriority w:val="0"/>
    <w:rPr>
      <w:rFonts w:ascii="Calibri" w:hAnsi="Calibri" w:cs="Calibri"/>
      <w:kern w:val="2"/>
      <w:sz w:val="22"/>
      <w:szCs w:val="18"/>
    </w:rPr>
  </w:style>
  <w:style w:type="paragraph" w:customStyle="1" w:styleId="89">
    <w:name w:val="正文一"/>
    <w:basedOn w:val="1"/>
    <w:qFormat/>
    <w:uiPriority w:val="0"/>
    <w:pPr>
      <w:widowControl/>
      <w:spacing w:before="120" w:after="120" w:line="360" w:lineRule="auto"/>
      <w:jc w:val="left"/>
    </w:pPr>
    <w:rPr>
      <w:rFonts w:cs="宋体"/>
      <w:kern w:val="0"/>
      <w:szCs w:val="21"/>
    </w:rPr>
  </w:style>
  <w:style w:type="character" w:customStyle="1" w:styleId="90">
    <w:name w:val="15"/>
    <w:qFormat/>
    <w:uiPriority w:val="0"/>
    <w:rPr>
      <w:rFonts w:hint="default" w:ascii="Times New Roman" w:hAnsi="Times New Roman" w:cs="Times New Roman"/>
      <w:color w:val="0000FF"/>
      <w:u w:val="single"/>
    </w:rPr>
  </w:style>
  <w:style w:type="paragraph" w:customStyle="1" w:styleId="9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2">
    <w:name w:val="font11"/>
    <w:qFormat/>
    <w:uiPriority w:val="0"/>
    <w:rPr>
      <w:rFonts w:hint="eastAsia" w:ascii="宋体" w:hAnsi="宋体" w:eastAsia="宋体" w:cs="宋体"/>
      <w:color w:val="000000"/>
      <w:sz w:val="21"/>
      <w:szCs w:val="21"/>
      <w:u w:val="none"/>
    </w:rPr>
  </w:style>
  <w:style w:type="paragraph" w:customStyle="1" w:styleId="93">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96</Pages>
  <Words>7408</Words>
  <Characters>7848</Characters>
  <Lines>433</Lines>
  <Paragraphs>122</Paragraphs>
  <TotalTime>7</TotalTime>
  <ScaleCrop>false</ScaleCrop>
  <LinksUpToDate>false</LinksUpToDate>
  <CharactersWithSpaces>7947</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2024-11-21T02:33:00Z</dcterms:created>
  <dc:creator>Steven</dc:creator>
  <cp:lastModifiedBy>作者</cp:lastModifiedBy>
  <cp:lastPrinted>2025-10-13T02:26:00Z</cp:lastPrinted>
  <dcterms:modified xsi:type="dcterms:W3CDTF">2025-10-24T11:51:01Z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04FD82BFA55D451A835D1AC596865A08_13</vt:lpwstr>
  </property>
  <property fmtid="{D5CDD505-2E9C-101B-9397-08002B2CF9AE}" pid="4" name="KSOTemplateDocerSaveRecord">
    <vt:lpwstr>eyJoZGlkIjoiNDBmMzVmY2I4YzE1NGQ1NDAwNzg2OGEzYmZmZmFhZjYiLCJ1c2VySWQiOiIyNzEyMTg0NDQifQ==</vt:lpwstr>
  </property>
</Properties>
</file>