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2025年平福乡公安村产业道路硬化项目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681"/>
      <w:bookmarkStart w:id="1" w:name="_Toc7308"/>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lang w:val="en-US" w:eastAsia="zh-CN"/>
        </w:rPr>
        <w:t>FCZC2025-C2-210117-GXZZ</w:t>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lang w:val="en-US" w:eastAsia="zh-CN"/>
        </w:rPr>
        <w:t>SSZC2025-C2-01148</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10</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31</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51</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35393629"/>
      <w:bookmarkStart w:id="10" w:name="_Toc35393798"/>
      <w:bookmarkStart w:id="11" w:name="_Toc28359012"/>
      <w:bookmarkStart w:id="12" w:name="_Toc44229878"/>
      <w:bookmarkStart w:id="13" w:name="_Toc28359089"/>
      <w:bookmarkStart w:id="14" w:name="_Toc28359081"/>
      <w:bookmarkStart w:id="15" w:name="_Toc35393792"/>
      <w:bookmarkStart w:id="16" w:name="_Toc28359004"/>
      <w:bookmarkStart w:id="17" w:name="_Toc35393623"/>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2025年平福乡公安村产业道路硬化项目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rPr>
              <w:t>09点30分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val="en-US" w:eastAsia="zh-CN"/>
        </w:rPr>
        <w:t>FCZC2025-C2-210117-GXZZ</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2025年平福乡公安村产业道路硬化项目</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1229591.00</w:t>
      </w:r>
      <w:r>
        <w:rPr>
          <w:rFonts w:hint="eastAsia" w:ascii="宋体" w:hAnsi="宋体" w:cs="宋体"/>
          <w:color w:val="auto"/>
          <w:szCs w:val="21"/>
          <w:highlight w:val="none"/>
        </w:rPr>
        <w:t>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4301F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04074463">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727" w:type="dxa"/>
            <w:tcBorders>
              <w:top w:val="single" w:color="auto" w:sz="4" w:space="0"/>
              <w:left w:val="single" w:color="auto" w:sz="4" w:space="0"/>
              <w:bottom w:val="single" w:color="auto" w:sz="4" w:space="0"/>
              <w:right w:val="single" w:color="auto" w:sz="4" w:space="0"/>
            </w:tcBorders>
            <w:vAlign w:val="center"/>
          </w:tcPr>
          <w:p w14:paraId="568C81C1">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2025年平福乡公安村产业道路硬化项目</w:t>
            </w:r>
          </w:p>
        </w:tc>
        <w:tc>
          <w:tcPr>
            <w:tcW w:w="819" w:type="dxa"/>
            <w:tcBorders>
              <w:top w:val="single" w:color="auto" w:sz="4" w:space="0"/>
              <w:left w:val="single" w:color="auto" w:sz="4" w:space="0"/>
              <w:bottom w:val="single" w:color="auto" w:sz="4" w:space="0"/>
              <w:right w:val="single" w:color="auto" w:sz="4" w:space="0"/>
            </w:tcBorders>
            <w:vAlign w:val="center"/>
          </w:tcPr>
          <w:p w14:paraId="3E8BADAA">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5DD74153">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4C0E5D0D">
            <w:pPr>
              <w:spacing w:line="3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2025年平福乡公安村产业道路硬化项目，在平福乡公安村修建产业道路约3公里，并修建错车道、挡土墙、排水涵管等附属配套设施，</w:t>
            </w:r>
            <w:r>
              <w:rPr>
                <w:rFonts w:hint="eastAsia" w:ascii="宋体" w:hAnsi="宋体" w:cs="宋体"/>
                <w:color w:val="auto"/>
                <w:szCs w:val="21"/>
                <w:highlight w:val="none"/>
                <w:lang w:val="en-US" w:eastAsia="zh-CN"/>
              </w:rPr>
              <w:t>具体内容见工程量清单及图纸。</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44229879"/>
      <w:bookmarkStart w:id="20" w:name="_Toc35393630"/>
      <w:bookmarkStart w:id="21" w:name="_Toc35393799"/>
      <w:bookmarkStart w:id="22" w:name="_Toc28359013"/>
      <w:bookmarkStart w:id="23" w:name="_Toc28359090"/>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供应商拟投入的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35393624"/>
      <w:bookmarkStart w:id="25" w:name="_Toc35393793"/>
      <w:bookmarkStart w:id="26" w:name="_Toc28359005"/>
      <w:bookmarkStart w:id="27" w:name="_Toc28359082"/>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31</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日09点30分</w:t>
      </w:r>
      <w:bookmarkStart w:id="514" w:name="_GoBack"/>
      <w:bookmarkEnd w:id="514"/>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8" w:name="_Toc28359084"/>
      <w:bookmarkStart w:id="29" w:name="_Toc35393794"/>
      <w:bookmarkStart w:id="30" w:name="_Toc28359007"/>
      <w:bookmarkStart w:id="31" w:name="_Toc35393625"/>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日09点30分</w:t>
      </w:r>
      <w:r>
        <w:rPr>
          <w:rFonts w:hint="eastAsia" w:ascii="宋体" w:hAnsi="宋体" w:cs="宋体"/>
          <w:color w:val="auto"/>
          <w:szCs w:val="21"/>
          <w:highlight w:val="none"/>
        </w:rPr>
        <w:t>后</w:t>
      </w:r>
    </w:p>
    <w:p w14:paraId="40CBBD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2.地点：广西壮族自治区防城港市开标</w:t>
      </w:r>
      <w:r>
        <w:rPr>
          <w:rFonts w:hint="eastAsia" w:ascii="宋体" w:hAnsi="宋体" w:cs="宋体"/>
          <w:color w:val="auto"/>
          <w:szCs w:val="21"/>
          <w:highlight w:val="none"/>
        </w:rPr>
        <w:t>室</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 xml:space="preserve">1 </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626"/>
      <w:bookmarkStart w:id="33" w:name="_Toc35393795"/>
      <w:r>
        <w:rPr>
          <w:rFonts w:hint="eastAsia" w:ascii="宋体" w:hAnsi="宋体" w:cs="宋体"/>
          <w:b/>
          <w:bCs/>
          <w:color w:val="auto"/>
          <w:sz w:val="24"/>
          <w:highlight w:val="none"/>
        </w:rPr>
        <w:t>七、其他补充事宜</w:t>
      </w:r>
      <w:bookmarkEnd w:id="32"/>
      <w:bookmarkEnd w:id="33"/>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5F32413C">
      <w:pPr>
        <w:spacing w:line="360" w:lineRule="auto"/>
        <w:ind w:firstLine="420" w:firstLineChars="200"/>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http://www.ccgp-guangxi.gov.cn/site/detail?categoryCode=ZcyAnnouncement&amp;parentId=66485&amp;articleId=ALpCIyVjAqyBtfsrydBmiw==</w:t>
      </w:r>
    </w:p>
    <w:p w14:paraId="3538194D">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BCF1F1A">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46F0DC3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1D7E78D3">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.评标说明：本项目为远程异地全流程电子评标。</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7"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bCs/>
          <w:color w:val="auto"/>
          <w:kern w:val="0"/>
          <w:szCs w:val="21"/>
          <w:highlight w:val="none"/>
        </w:rPr>
        <w:t>南宁市青秀区中柬路8号龙光世纪B座4223-4228</w:t>
      </w:r>
      <w:r>
        <w:rPr>
          <w:rFonts w:hint="eastAsia" w:ascii="宋体" w:hAnsi="宋体" w:cs="宋体"/>
          <w:bCs/>
          <w:color w:val="auto"/>
          <w:kern w:val="0"/>
          <w:szCs w:val="21"/>
          <w:highlight w:val="none"/>
          <w:lang w:val="en-US" w:eastAsia="zh-CN"/>
        </w:rPr>
        <w:t>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bCs/>
          <w:color w:val="auto"/>
          <w:kern w:val="0"/>
          <w:szCs w:val="21"/>
          <w:highlight w:val="none"/>
          <w:lang w:val="en-US" w:eastAsia="zh-CN"/>
        </w:rPr>
        <w:t>0771-8096968</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bCs/>
          <w:color w:val="auto"/>
          <w:kern w:val="0"/>
          <w:szCs w:val="21"/>
          <w:highlight w:val="none"/>
          <w:lang w:val="en-US" w:eastAsia="zh-CN"/>
        </w:rPr>
        <w:t>0771-8096968</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广西中泽诚信工程项目管理有限公司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31 </w:t>
      </w:r>
      <w:r>
        <w:rPr>
          <w:rFonts w:hint="eastAsia" w:ascii="宋体" w:hAnsi="宋体" w:cs="宋体"/>
          <w:color w:val="auto"/>
          <w:szCs w:val="21"/>
          <w:highlight w:val="none"/>
        </w:rPr>
        <w:t>日</w:t>
      </w:r>
    </w:p>
    <w:p w14:paraId="14960183">
      <w:pPr>
        <w:spacing w:line="360" w:lineRule="auto"/>
        <w:ind w:firstLine="210" w:firstLineChars="100"/>
        <w:jc w:val="right"/>
        <w:rPr>
          <w:rFonts w:ascii="宋体" w:hAnsi="宋体" w:cs="宋体"/>
          <w:color w:val="auto"/>
          <w:highlight w:val="none"/>
        </w:rPr>
      </w:pP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.本采购标的所属行业：</w:t>
      </w:r>
      <w:r>
        <w:rPr>
          <w:rFonts w:hint="eastAsia" w:ascii="宋体" w:hAnsi="宋体" w:cs="宋体"/>
          <w:color w:val="auto"/>
          <w:szCs w:val="21"/>
          <w:highlight w:val="none"/>
          <w:lang w:val="en-US" w:eastAsia="zh-CN"/>
        </w:rPr>
        <w:t>建筑业</w:t>
      </w:r>
      <w:r>
        <w:rPr>
          <w:rFonts w:hint="eastAsia" w:ascii="宋体" w:hAnsi="宋体" w:cs="宋体"/>
          <w:color w:val="auto"/>
          <w:szCs w:val="21"/>
          <w:highlight w:val="none"/>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5289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tcBorders>
              <w:left w:val="single" w:color="auto" w:sz="4" w:space="0"/>
              <w:right w:val="single" w:color="auto" w:sz="4" w:space="0"/>
            </w:tcBorders>
          </w:tcPr>
          <w:p w14:paraId="7966CB7F">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13C962C8">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6E97B2BF">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2025年平福乡公安村产业道路硬化项目</w:t>
            </w:r>
          </w:p>
        </w:tc>
        <w:tc>
          <w:tcPr>
            <w:tcW w:w="464" w:type="dxa"/>
            <w:tcBorders>
              <w:top w:val="single" w:color="auto" w:sz="4" w:space="0"/>
              <w:left w:val="single" w:color="auto" w:sz="4" w:space="0"/>
              <w:right w:val="single" w:color="auto" w:sz="4" w:space="0"/>
            </w:tcBorders>
            <w:vAlign w:val="center"/>
          </w:tcPr>
          <w:p w14:paraId="5CB6FC67">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4BCF504C">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48B0BEE0">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一、建设地点：平福乡公安村</w:t>
            </w:r>
          </w:p>
          <w:p w14:paraId="51484F13">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二、项目采购范围（工程内容）：2025年平福乡公安村产业道路硬化项目，在平福乡公安村修建产业道路约3公里，并修建错车道、挡土墙、排水涵管等附属配套设施，具体内容见工程量清单及图纸。</w:t>
            </w:r>
          </w:p>
          <w:p w14:paraId="67920D41">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22B0358F">
            <w:pPr>
              <w:spacing w:line="360" w:lineRule="exact"/>
              <w:jc w:val="center"/>
              <w:rPr>
                <w:rFonts w:hint="default" w:ascii="宋体" w:hAnsi="宋体" w:cs="宋体"/>
                <w:color w:val="auto"/>
                <w:szCs w:val="21"/>
                <w:highlight w:val="none"/>
                <w:lang w:val="en-US"/>
              </w:rPr>
            </w:pPr>
            <w:r>
              <w:rPr>
                <w:rFonts w:hint="default" w:ascii="宋体" w:hAnsi="宋体" w:cs="宋体"/>
                <w:color w:val="auto"/>
                <w:szCs w:val="21"/>
                <w:highlight w:val="none"/>
                <w:lang w:val="en-US" w:eastAsia="zh-CN"/>
              </w:rPr>
              <w:t>1229591.00</w:t>
            </w:r>
          </w:p>
        </w:tc>
        <w:tc>
          <w:tcPr>
            <w:tcW w:w="1188" w:type="dxa"/>
            <w:tcBorders>
              <w:top w:val="single" w:color="auto" w:sz="4" w:space="0"/>
              <w:left w:val="single" w:color="auto" w:sz="4" w:space="0"/>
              <w:right w:val="single" w:color="auto" w:sz="4" w:space="0"/>
            </w:tcBorders>
            <w:vAlign w:val="center"/>
          </w:tcPr>
          <w:p w14:paraId="145335C1">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4AC23C5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90日历天</w:t>
            </w:r>
            <w:r>
              <w:rPr>
                <w:rFonts w:hint="eastAsia" w:ascii="宋体" w:hAnsi="宋体" w:cs="宋体"/>
                <w:color w:val="auto"/>
                <w:szCs w:val="21"/>
                <w:highlight w:val="none"/>
              </w:rPr>
              <w:t>。</w:t>
            </w:r>
          </w:p>
          <w:p w14:paraId="7B04BB8A">
            <w:pPr>
              <w:widowControl/>
              <w:shd w:val="clear" w:color="auto" w:fill="FFFFFF"/>
              <w:spacing w:line="360" w:lineRule="exact"/>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6"/>
                <w:rFonts w:hint="eastAsia" w:ascii="宋体" w:hAnsi="宋体" w:eastAsia="宋体" w:cs="宋体"/>
                <w:color w:val="auto"/>
                <w:sz w:val="21"/>
                <w:szCs w:val="21"/>
                <w:highlight w:val="none"/>
              </w:rPr>
              <w:t>工程安全目标</w:t>
            </w:r>
            <w:r>
              <w:rPr>
                <w:rStyle w:val="46"/>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2.10编制依据：</w:t>
            </w:r>
          </w:p>
          <w:p w14:paraId="419439A5">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2.10.1交通部发布的《公路工程基本建设工程概算预算编制办法》(JTG 3830 -2018)。</w:t>
            </w:r>
          </w:p>
          <w:p w14:paraId="5A3E55F6">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2.10.2交通部文发布的《公路工程预算定额》(JTG/T 3832- 2018)；</w:t>
            </w:r>
          </w:p>
          <w:p w14:paraId="2E8DB6A5">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2.10.3交通部发布的《公路工程机械台班费用定额》(JTG/T 3833 -2018)。</w:t>
            </w:r>
          </w:p>
          <w:p w14:paraId="2259AB9E">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2.10.4、《关于印发公路工程建设项目估算概算预算编制办法广西补充规定的通知》（桂交建管发[2019]39 号）（简称广西补充规定）。</w:t>
            </w:r>
          </w:p>
          <w:p w14:paraId="215601C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2.10.5施工图设计计算的工程数量及确定的施工方案。</w:t>
            </w:r>
          </w:p>
          <w:p w14:paraId="0E933DF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2.10.6《防城港市建设工程造价信息》2025 第8 期。</w:t>
            </w:r>
          </w:p>
          <w:p w14:paraId="06F4E75D">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 xml:space="preserve">2.11 </w:t>
            </w:r>
            <w:r>
              <w:rPr>
                <w:rFonts w:hint="default" w:ascii="宋体" w:hAnsi="宋体" w:cs="宋体"/>
                <w:color w:val="auto"/>
                <w:highlight w:val="none"/>
                <w:lang w:val="en-US" w:eastAsia="zh-CN"/>
              </w:rPr>
              <w:t>工程取费有关说明</w:t>
            </w:r>
            <w:r>
              <w:rPr>
                <w:rFonts w:hint="eastAsia" w:ascii="宋体" w:hAnsi="宋体" w:cs="宋体"/>
                <w:color w:val="auto"/>
                <w:highlight w:val="none"/>
                <w:lang w:val="en-US" w:eastAsia="zh-CN"/>
              </w:rPr>
              <w:t>：</w:t>
            </w:r>
          </w:p>
          <w:p w14:paraId="649F5E6D">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2.11.1</w:t>
            </w:r>
            <w:r>
              <w:rPr>
                <w:rFonts w:hint="default" w:ascii="宋体" w:hAnsi="宋体" w:cs="宋体"/>
                <w:color w:val="auto"/>
                <w:highlight w:val="none"/>
                <w:lang w:val="en-US" w:eastAsia="zh-CN"/>
              </w:rPr>
              <w:t>人工费：本工程地处广西辖区，根据“编制办法”及“广西补充规定”，</w:t>
            </w:r>
          </w:p>
          <w:p w14:paraId="64468CA7">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计算人工费单价（含机械人工、船员）全区统一为101.25 元/ 工日。</w:t>
            </w:r>
          </w:p>
          <w:p w14:paraId="2A0B310D">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2.11.2</w:t>
            </w:r>
            <w:r>
              <w:rPr>
                <w:rFonts w:hint="default" w:ascii="宋体" w:hAnsi="宋体" w:cs="宋体"/>
                <w:color w:val="auto"/>
                <w:highlight w:val="none"/>
                <w:lang w:val="en-US" w:eastAsia="zh-CN"/>
              </w:rPr>
              <w:t>材料费：外购材料及地方性材料采用地方调查价，汽车运往工地，片石、</w:t>
            </w:r>
          </w:p>
          <w:p w14:paraId="6D8CDFDC">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碎石由万鑫石场供应，路面用砂由明江砂场购买，水泥、钢筋在上思县城购买，石油沥青在上思县城购买。根据现场调查运到工地的材料运距为66 公里。</w:t>
            </w:r>
          </w:p>
          <w:p w14:paraId="2A64AFB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2.12其他直接费、现场经费、间接费取费标准：</w:t>
            </w:r>
          </w:p>
          <w:p w14:paraId="6B70898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2.12.1按编制办法划分，我区无冬季和准冬季气温区，因此不列冬季施工增加费和职工取暖补贴费。</w:t>
            </w:r>
          </w:p>
          <w:p w14:paraId="412922DB">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2.12.2本工程地处Ⅱ区雨量区，雨季期为六个月，按编制办法规定计列雨季施工增加费。</w:t>
            </w:r>
          </w:p>
          <w:p w14:paraId="7C7CE54C">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2.12.3安全及文明施工措施费按编制办法计算；沿海地区工程施工增加费、施工期间封闭施工行车干扰、夜间施工增加费不计列。</w:t>
            </w:r>
          </w:p>
          <w:p w14:paraId="2644D1F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2.12.4临时设施费、施工辅助按交通部《公路基本建设工程概算预算编制办法》计。</w:t>
            </w:r>
          </w:p>
          <w:p w14:paraId="41DE0CBE">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2.12.5工地转移：工地距地级城市（防城港市）所在地150公里。</w:t>
            </w:r>
          </w:p>
          <w:p w14:paraId="0203AA5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2.12.6工程所在地不属高原和风沙地区、不设高原地区施工增加费、风沙地区施工增加费。</w:t>
            </w:r>
          </w:p>
          <w:p w14:paraId="35771B2D">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2.12.7规费按《广西补充规定》按以下费率计列：养老保险费16%、失业保险费0.5%、医疗保险费7.5%、工伤保险费1%、住房公积金8.5%，合计规费费率为33.5%。</w:t>
            </w:r>
          </w:p>
          <w:p w14:paraId="07746525">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2.12.8</w:t>
            </w:r>
            <w:r>
              <w:rPr>
                <w:rFonts w:hint="default" w:ascii="宋体" w:hAnsi="宋体" w:cs="宋体"/>
                <w:color w:val="auto"/>
                <w:highlight w:val="none"/>
                <w:lang w:val="en-US" w:eastAsia="zh-CN"/>
              </w:rPr>
              <w:t>安全生产费按建筑安装工程费（不含安全生产费本身）1.5%计列。</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6667D830">
      <w:pPr>
        <w:pStyle w:val="15"/>
        <w:jc w:val="left"/>
        <w:rPr>
          <w:rFonts w:hint="eastAsia" w:hAnsi="宋体" w:cs="宋体"/>
          <w:color w:val="auto"/>
          <w:sz w:val="32"/>
          <w:szCs w:val="32"/>
          <w:highlight w:val="none"/>
        </w:rPr>
      </w:pPr>
    </w:p>
    <w:p w14:paraId="72399CE7">
      <w:pPr>
        <w:pStyle w:val="15"/>
        <w:jc w:val="left"/>
        <w:rPr>
          <w:rFonts w:hint="eastAsia" w:hAnsi="宋体" w:cs="宋体"/>
          <w:color w:val="auto"/>
          <w:sz w:val="32"/>
          <w:szCs w:val="32"/>
          <w:highlight w:val="none"/>
        </w:rPr>
      </w:pPr>
    </w:p>
    <w:p w14:paraId="24971E0C">
      <w:pPr>
        <w:pStyle w:val="15"/>
        <w:jc w:val="left"/>
        <w:rPr>
          <w:rFonts w:hint="eastAsia" w:hAnsi="宋体" w:cs="宋体"/>
          <w:color w:val="auto"/>
          <w:sz w:val="32"/>
          <w:szCs w:val="32"/>
          <w:highlight w:val="none"/>
        </w:rPr>
      </w:pPr>
    </w:p>
    <w:p w14:paraId="2DA29C08">
      <w:pPr>
        <w:pStyle w:val="15"/>
        <w:jc w:val="left"/>
        <w:rPr>
          <w:rFonts w:hint="eastAsia" w:hAnsi="宋体" w:cs="宋体"/>
          <w:color w:val="auto"/>
          <w:sz w:val="32"/>
          <w:szCs w:val="32"/>
          <w:highlight w:val="none"/>
        </w:rPr>
      </w:pPr>
    </w:p>
    <w:p w14:paraId="1490E324">
      <w:pPr>
        <w:pStyle w:val="15"/>
        <w:jc w:val="left"/>
        <w:rPr>
          <w:rFonts w:hint="eastAsia" w:hAnsi="宋体" w:cs="宋体"/>
          <w:color w:val="auto"/>
          <w:sz w:val="32"/>
          <w:szCs w:val="32"/>
          <w:highlight w:val="none"/>
        </w:rPr>
      </w:pPr>
    </w:p>
    <w:p w14:paraId="24905768">
      <w:pPr>
        <w:pStyle w:val="15"/>
        <w:jc w:val="left"/>
        <w:rPr>
          <w:rFonts w:hint="eastAsia" w:hAnsi="宋体" w:cs="宋体"/>
          <w:color w:val="auto"/>
          <w:sz w:val="32"/>
          <w:szCs w:val="32"/>
          <w:highlight w:val="none"/>
        </w:r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891217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lang w:val="en-US" w:eastAsia="zh-CN"/>
              </w:rPr>
              <w:t>.代理服务费承诺书（格式后附）；</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0771-8096968</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bCs/>
                <w:color w:val="auto"/>
                <w:kern w:val="0"/>
                <w:szCs w:val="21"/>
                <w:highlight w:val="none"/>
                <w:u w:val="single"/>
              </w:rPr>
              <w:t>南宁市青秀区中柬路8号龙光世纪B座4223-4228</w:t>
            </w:r>
            <w:r>
              <w:rPr>
                <w:rFonts w:hint="eastAsia" w:ascii="宋体" w:hAnsi="宋体" w:cs="宋体"/>
                <w:bCs/>
                <w:color w:val="auto"/>
                <w:kern w:val="0"/>
                <w:szCs w:val="21"/>
                <w:highlight w:val="none"/>
                <w:u w:val="single"/>
                <w:lang w:val="en-US" w:eastAsia="zh-CN"/>
              </w:rPr>
              <w:t>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w:t>
            </w:r>
            <w:r>
              <w:rPr>
                <w:rFonts w:hint="eastAsia" w:hAnsi="宋体" w:cs="宋体"/>
                <w:color w:val="auto"/>
                <w:sz w:val="21"/>
                <w:highlight w:val="none"/>
                <w:lang w:val="en-US" w:eastAsia="zh-CN"/>
              </w:rPr>
              <w:t>各标段的</w:t>
            </w:r>
            <w:r>
              <w:rPr>
                <w:rFonts w:hint="eastAsia" w:hAnsi="宋体" w:cs="宋体"/>
                <w:color w:val="auto"/>
                <w:sz w:val="21"/>
                <w:highlight w:val="none"/>
              </w:rPr>
              <w:t>采购代理费按以下费率采用累进法计算，并以成交金额为基价计取采购代理费。采购代理费由采购代理机构向成交供应商收取。成交供应商在领取成交通知书前一次性向采购代理机构付清采购代理费。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18E3B210">
            <w:pPr>
              <w:pStyle w:val="15"/>
              <w:snapToGrid w:val="0"/>
              <w:spacing w:line="380" w:lineRule="exact"/>
              <w:rPr>
                <w:rFonts w:hAnsi="宋体" w:cs="宋体"/>
                <w:color w:val="auto"/>
                <w:sz w:val="21"/>
                <w:highlight w:val="none"/>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6EC46F26">
            <w:pPr>
              <w:rPr>
                <w:rFonts w:hint="default" w:eastAsia="宋体"/>
                <w:color w:val="auto"/>
                <w:highlight w:val="none"/>
                <w:lang w:val="en-US" w:eastAsia="zh-CN"/>
              </w:rPr>
            </w:pP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5567"/>
      <w:bookmarkStart w:id="48" w:name="_Toc254970675"/>
      <w:bookmarkStart w:id="49" w:name="_Toc254970534"/>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52AF21C1">
            <w:pPr>
              <w:widowControl/>
              <w:spacing w:line="360" w:lineRule="exact"/>
              <w:jc w:val="left"/>
              <w:rPr>
                <w:rFonts w:hint="default" w:hAnsi="宋体" w:cs="宋体"/>
                <w:bCs/>
                <w:color w:val="auto"/>
                <w:sz w:val="21"/>
                <w:highlight w:val="none"/>
                <w:lang w:val="en-US" w:eastAsia="zh-CN"/>
              </w:rPr>
            </w:pPr>
            <w:r>
              <w:rPr>
                <w:rFonts w:hint="default" w:hAnsi="宋体" w:cs="宋体"/>
                <w:bCs/>
                <w:color w:val="auto"/>
                <w:sz w:val="21"/>
                <w:highlight w:val="none"/>
                <w:lang w:val="en-US" w:eastAsia="zh-CN"/>
              </w:rPr>
              <w:t>（1）项目经理：拟投入本项目的项目经理满足资格证明条件最低要求的得4分。</w:t>
            </w:r>
          </w:p>
          <w:p w14:paraId="0CF91A91">
            <w:pPr>
              <w:widowControl/>
              <w:spacing w:line="360" w:lineRule="exact"/>
              <w:jc w:val="left"/>
              <w:rPr>
                <w:rFonts w:hint="default" w:hAnsi="宋体" w:cs="宋体"/>
                <w:bCs/>
                <w:color w:val="auto"/>
                <w:sz w:val="21"/>
                <w:highlight w:val="none"/>
                <w:lang w:val="en-US" w:eastAsia="zh-CN"/>
              </w:rPr>
            </w:pPr>
            <w:r>
              <w:rPr>
                <w:rFonts w:hint="default" w:hAnsi="宋体" w:cs="宋体"/>
                <w:bCs/>
                <w:color w:val="auto"/>
                <w:sz w:val="21"/>
                <w:highlight w:val="none"/>
                <w:lang w:val="en-US" w:eastAsia="zh-CN"/>
              </w:rPr>
              <w:t>（2）技术负责人：拟投入本项目的技术负责人具有工程类中级及以上技术职称得2分。</w:t>
            </w:r>
          </w:p>
          <w:p w14:paraId="16BAFBFF">
            <w:pPr>
              <w:widowControl/>
              <w:spacing w:line="360" w:lineRule="exact"/>
              <w:jc w:val="left"/>
              <w:rPr>
                <w:rFonts w:hint="default" w:hAnsi="宋体" w:cs="宋体"/>
                <w:bCs/>
                <w:color w:val="auto"/>
                <w:sz w:val="21"/>
                <w:highlight w:val="none"/>
                <w:lang w:val="en-US" w:eastAsia="zh-CN"/>
              </w:rPr>
            </w:pPr>
            <w:r>
              <w:rPr>
                <w:rFonts w:hint="default" w:hAnsi="宋体" w:cs="宋体"/>
                <w:bCs/>
                <w:color w:val="auto"/>
                <w:sz w:val="21"/>
                <w:highlight w:val="none"/>
                <w:lang w:val="en-US" w:eastAsia="zh-CN"/>
              </w:rPr>
              <w:t>（3）其他人员（不含项目经理）：拟投入本项目的其他人员至少包括安全员、施工员、质量员、材料员，且均具有相应岗位资格证书的，得基础分4分，此项满分4分。</w:t>
            </w:r>
          </w:p>
          <w:p w14:paraId="3B0D21D1">
            <w:pPr>
              <w:widowControl/>
              <w:spacing w:line="360" w:lineRule="exact"/>
              <w:jc w:val="left"/>
              <w:rPr>
                <w:rFonts w:hint="default" w:hAnsi="宋体" w:cs="宋体"/>
                <w:bCs/>
                <w:color w:val="auto"/>
                <w:sz w:val="21"/>
                <w:highlight w:val="none"/>
                <w:lang w:val="en-US" w:eastAsia="zh-CN"/>
              </w:rPr>
            </w:pPr>
            <w:r>
              <w:rPr>
                <w:rFonts w:hint="default"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w:t>
            </w:r>
            <w:r>
              <w:rPr>
                <w:rFonts w:hint="eastAsia" w:hAnsi="宋体" w:cs="宋体"/>
                <w:bCs/>
                <w:color w:val="auto"/>
                <w:sz w:val="21"/>
                <w:highlight w:val="none"/>
                <w:lang w:val="en-US" w:eastAsia="zh-CN"/>
              </w:rPr>
              <w:t>或承接</w:t>
            </w:r>
            <w:r>
              <w:rPr>
                <w:rFonts w:hint="eastAsia" w:hAnsi="宋体" w:cs="宋体"/>
                <w:bCs/>
                <w:color w:val="auto"/>
                <w:sz w:val="21"/>
                <w:highlight w:val="none"/>
              </w:rPr>
              <w:t>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5</w:t>
            </w:r>
            <w:r>
              <w:rPr>
                <w:rFonts w:hint="eastAsia" w:hAnsi="宋体" w:cs="宋体"/>
                <w:color w:val="auto"/>
                <w:sz w:val="21"/>
                <w:highlight w:val="none"/>
              </w:rPr>
              <w:t>分，此项满分</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类似项目指建设内容包含道路（或公路）新建或改扩建或维修（维护或硬化）类等施工项目。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2D2DFA20">
      <w:pPr>
        <w:spacing w:line="360" w:lineRule="auto"/>
        <w:ind w:firstLine="420" w:firstLineChars="200"/>
        <w:rPr>
          <w:rFonts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23409"/>
      <w:bookmarkStart w:id="65" w:name="_Toc80205936"/>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80205939"/>
      <w:bookmarkStart w:id="72" w:name="_Toc30886"/>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 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3"/>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w:t>
      </w:r>
      <w:r>
        <w:rPr>
          <w:rFonts w:hint="eastAsia" w:ascii="宋体" w:hAnsi="宋体" w:cs="宋体"/>
          <w:b/>
          <w:bCs/>
          <w:color w:val="auto"/>
          <w:sz w:val="24"/>
          <w:highlight w:val="none"/>
          <w:lang w:eastAsia="zh-CN"/>
        </w:rPr>
        <w:t>①</w:t>
      </w:r>
      <w:r>
        <w:rPr>
          <w:rFonts w:hint="eastAsia" w:ascii="宋体" w:hAnsi="宋体" w:cs="宋体"/>
          <w:b/>
          <w:bCs/>
          <w:color w:val="auto"/>
          <w:sz w:val="24"/>
          <w:highlight w:val="none"/>
        </w:rPr>
        <w:t>供应商须具备公路工程施工总承包叁级(含)以上资质，</w:t>
      </w:r>
      <w:r>
        <w:rPr>
          <w:rFonts w:hint="eastAsia" w:ascii="宋体" w:hAnsi="宋体" w:cs="宋体"/>
          <w:b/>
          <w:bCs/>
          <w:color w:val="auto"/>
          <w:sz w:val="24"/>
          <w:highlight w:val="none"/>
          <w:lang w:val="en-US" w:eastAsia="zh-CN"/>
        </w:rPr>
        <w:t>同时</w:t>
      </w:r>
      <w:r>
        <w:rPr>
          <w:rFonts w:hint="eastAsia" w:ascii="宋体" w:hAnsi="宋体" w:cs="宋体"/>
          <w:b/>
          <w:bCs/>
          <w:color w:val="auto"/>
          <w:sz w:val="24"/>
          <w:highlight w:val="none"/>
        </w:rPr>
        <w:t>持有省级及以上建设行政主管部门颁发的安全生产许可证；②</w:t>
      </w:r>
      <w:r>
        <w:rPr>
          <w:rFonts w:hint="eastAsia" w:ascii="宋体" w:hAnsi="宋体" w:cs="宋体"/>
          <w:b/>
          <w:bCs/>
          <w:color w:val="auto"/>
          <w:sz w:val="24"/>
          <w:highlight w:val="none"/>
          <w:lang w:val="en-US" w:eastAsia="zh-CN"/>
        </w:rPr>
        <w:t>拟投入本项目的</w:t>
      </w:r>
      <w:r>
        <w:rPr>
          <w:rFonts w:hint="eastAsia" w:ascii="宋体" w:hAnsi="宋体" w:cs="宋体"/>
          <w:b/>
          <w:bCs/>
          <w:color w:val="auto"/>
          <w:sz w:val="24"/>
          <w:highlight w:val="none"/>
        </w:rPr>
        <w:t>项目经理须</w:t>
      </w:r>
      <w:r>
        <w:rPr>
          <w:rFonts w:hint="eastAsia" w:ascii="宋体" w:hAnsi="宋体" w:cs="宋体"/>
          <w:b/>
          <w:bCs/>
          <w:color w:val="auto"/>
          <w:sz w:val="24"/>
          <w:highlight w:val="none"/>
          <w:lang w:val="en-US" w:eastAsia="zh-CN"/>
        </w:rPr>
        <w:t>具备</w:t>
      </w:r>
      <w:r>
        <w:rPr>
          <w:rFonts w:hint="eastAsia" w:ascii="宋体" w:hAnsi="宋体" w:cs="宋体"/>
          <w:b/>
          <w:bCs/>
          <w:color w:val="auto"/>
          <w:sz w:val="24"/>
          <w:highlight w:val="none"/>
        </w:rPr>
        <w:t>公路工程专业</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级以上(含</w:t>
      </w:r>
      <w:r>
        <w:rPr>
          <w:rFonts w:hint="eastAsia" w:ascii="宋体" w:hAnsi="宋体" w:cs="宋体"/>
          <w:b/>
          <w:bCs/>
          <w:color w:val="auto"/>
          <w:sz w:val="24"/>
          <w:highlight w:val="none"/>
          <w:lang w:val="en-US" w:eastAsia="zh-CN"/>
        </w:rPr>
        <w:t>贰级</w:t>
      </w:r>
      <w:r>
        <w:rPr>
          <w:rFonts w:hint="eastAsia" w:ascii="宋体" w:hAnsi="宋体" w:cs="宋体"/>
          <w:b/>
          <w:bCs/>
          <w:color w:val="auto"/>
          <w:sz w:val="24"/>
          <w:highlight w:val="none"/>
        </w:rPr>
        <w:t>)注册建造师资格，并持有省级或以上交通运输行政主管部门颁发的安全生产考核合格证(“三类人员”B 类证书)</w:t>
      </w:r>
      <w:r>
        <w:rPr>
          <w:rFonts w:hint="eastAsia" w:ascii="宋体" w:hAnsi="宋体" w:cs="宋体"/>
          <w:b/>
          <w:bCs/>
          <w:color w:val="auto"/>
          <w:sz w:val="24"/>
          <w:highlight w:val="none"/>
          <w:lang w:eastAsia="zh-CN"/>
        </w:rPr>
        <w:t>，③</w:t>
      </w:r>
      <w:r>
        <w:rPr>
          <w:rFonts w:hint="eastAsia" w:ascii="宋体" w:hAnsi="宋体" w:cs="宋体"/>
          <w:b/>
          <w:bCs/>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5" w:name="_Toc10861"/>
      <w:bookmarkStart w:id="76" w:name="_Toc80205940"/>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5"/>
      <w:bookmarkEnd w:id="76"/>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7" w:name="PO_3000001868_PM002_6"/>
      <w:r>
        <w:rPr>
          <w:rFonts w:hint="eastAsia" w:ascii="宋体" w:hAnsi="宋体" w:cs="宋体"/>
          <w:bCs/>
          <w:color w:val="auto"/>
          <w:sz w:val="32"/>
          <w:szCs w:val="32"/>
          <w:highlight w:val="none"/>
        </w:rPr>
        <w:t>[项目名称]</w:t>
      </w:r>
      <w:bookmarkEnd w:id="77"/>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8" w:name="PO_3000001868_PM001_7"/>
      <w:r>
        <w:rPr>
          <w:rFonts w:hint="eastAsia" w:ascii="宋体" w:hAnsi="宋体" w:cs="宋体"/>
          <w:bCs/>
          <w:color w:val="auto"/>
          <w:sz w:val="32"/>
          <w:szCs w:val="32"/>
          <w:highlight w:val="none"/>
        </w:rPr>
        <w:t>[项目编号]</w:t>
      </w:r>
      <w:bookmarkEnd w:id="78"/>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512BB0A">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、项目实施人员一览表……………………………………（页码）</w:t>
      </w:r>
    </w:p>
    <w:p w14:paraId="1EDA5D46">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代理服务费承诺书</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9" w:name="PO_3000001868_PM031_7"/>
      <w:r>
        <w:rPr>
          <w:rFonts w:hint="eastAsia" w:ascii="宋体" w:hAnsi="宋体" w:cs="宋体"/>
          <w:color w:val="auto"/>
          <w:sz w:val="24"/>
          <w:highlight w:val="none"/>
          <w:u w:val="single"/>
        </w:rPr>
        <w:t>[采购组织机构]</w:t>
      </w:r>
      <w:bookmarkEnd w:id="79"/>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0" w:name="PO_3000001868_PM002_7"/>
      <w:r>
        <w:rPr>
          <w:rFonts w:hint="eastAsia" w:ascii="宋体" w:hAnsi="宋体" w:cs="宋体"/>
          <w:color w:val="auto"/>
          <w:sz w:val="24"/>
          <w:highlight w:val="none"/>
          <w:u w:val="single"/>
        </w:rPr>
        <w:t>[项目名称]</w:t>
      </w:r>
      <w:bookmarkEnd w:id="8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1" w:name="PO_3000001868_PM001_8"/>
      <w:r>
        <w:rPr>
          <w:rFonts w:hint="eastAsia" w:ascii="宋体" w:hAnsi="宋体" w:cs="宋体"/>
          <w:color w:val="auto"/>
          <w:sz w:val="24"/>
          <w:highlight w:val="none"/>
          <w:u w:val="single"/>
        </w:rPr>
        <w:t>[项目编号]</w:t>
      </w:r>
      <w:bookmarkEnd w:id="81"/>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2" w:name="PO_3000001868_PM002_8"/>
      <w:r>
        <w:rPr>
          <w:rFonts w:hint="eastAsia" w:ascii="宋体" w:hAnsi="宋体" w:cs="宋体"/>
          <w:color w:val="auto"/>
          <w:sz w:val="24"/>
          <w:highlight w:val="none"/>
          <w:u w:val="single"/>
        </w:rPr>
        <w:t>[项目名称]</w:t>
      </w:r>
      <w:bookmarkEnd w:id="82"/>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81FC9AF">
      <w:pPr>
        <w:snapToGrid w:val="0"/>
        <w:spacing w:line="360" w:lineRule="auto"/>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3"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3"/>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154520B">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DCA8217">
      <w:pPr>
        <w:snapToGrid w:val="0"/>
        <w:spacing w:line="360" w:lineRule="auto"/>
        <w:ind w:firstLine="602" w:firstLineChars="200"/>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4" w:name="_Toc80205941"/>
      <w:bookmarkStart w:id="85" w:name="_Toc32512"/>
      <w:r>
        <w:rPr>
          <w:rFonts w:hint="eastAsia" w:ascii="宋体" w:hAnsi="宋体" w:cs="宋体"/>
          <w:color w:val="auto"/>
          <w:highlight w:val="none"/>
        </w:rPr>
        <w:t>第四节 报价文件格式</w:t>
      </w:r>
      <w:bookmarkEnd w:id="84"/>
      <w:bookmarkEnd w:id="85"/>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采购人或采购代理机构</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678089CB">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035C8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2C0E784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26466CF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51947E0E">
      <w:pPr>
        <w:pStyle w:val="15"/>
        <w:numPr>
          <w:ilvl w:val="0"/>
          <w:numId w:val="3"/>
        </w:numPr>
        <w:spacing w:line="360" w:lineRule="auto"/>
        <w:ind w:firstLine="482"/>
        <w:rPr>
          <w:rFonts w:hint="eastAsia" w:hAnsi="宋体" w:cs="宋体"/>
          <w:color w:val="auto"/>
          <w:sz w:val="21"/>
          <w:szCs w:val="21"/>
          <w:highlight w:val="none"/>
          <w:lang w:eastAsia="zh-CN"/>
        </w:rPr>
      </w:pPr>
      <w:r>
        <w:rPr>
          <w:rFonts w:hint="eastAsia" w:hAnsi="宋体" w:cs="宋体"/>
          <w:color w:val="auto"/>
          <w:sz w:val="21"/>
          <w:szCs w:val="21"/>
          <w:highlight w:val="none"/>
        </w:rPr>
        <w:t>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w:t>
      </w:r>
      <w:r>
        <w:rPr>
          <w:rFonts w:hint="eastAsia" w:hAnsi="宋体" w:cs="宋体"/>
          <w:color w:val="auto"/>
          <w:sz w:val="21"/>
          <w:szCs w:val="21"/>
          <w:highlight w:val="none"/>
          <w:lang w:val="en-US" w:eastAsia="zh-CN"/>
        </w:rPr>
        <w:t>磋商总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工程质量：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，安全目标：</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按合同约定实施和完成承包工程，修补工程中的任何缺陷。</w:t>
      </w:r>
    </w:p>
    <w:p w14:paraId="060BE9B5">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其中（有分标时填写）：</w:t>
      </w:r>
    </w:p>
    <w:p w14:paraId="592B084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7253DDE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29BCF914">
      <w:pPr>
        <w:pStyle w:val="15"/>
        <w:spacing w:line="360" w:lineRule="auto"/>
        <w:ind w:firstLine="482"/>
        <w:rPr>
          <w:rFonts w:hint="eastAsia"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59F1DB7">
      <w:pPr>
        <w:pStyle w:val="15"/>
        <w:spacing w:line="360" w:lineRule="auto"/>
        <w:ind w:firstLine="482"/>
        <w:rPr>
          <w:color w:val="auto"/>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4B8E1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2B6FFA5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8B4DB06">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042A0D2">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10B95B00">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C67007F">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1BA5889C">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9957F1B">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74A4133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AFBF7C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63D70748">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757FF7C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3C61700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FD11976">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01A5E6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57792856">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72891655">
      <w:pPr>
        <w:spacing w:line="360" w:lineRule="auto"/>
        <w:jc w:val="left"/>
        <w:rPr>
          <w:rFonts w:ascii="宋体" w:hAnsi="宋体" w:cs="宋体"/>
          <w:color w:val="auto"/>
          <w:sz w:val="21"/>
          <w:szCs w:val="21"/>
          <w:highlight w:val="none"/>
        </w:rPr>
      </w:pPr>
    </w:p>
    <w:p w14:paraId="189F3616">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7EB2622">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2965081">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5"/>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3" w:name="_Toc44229899"/>
      <w:bookmarkEnd w:id="93"/>
      <w:bookmarkStart w:id="94" w:name="_Toc31723070"/>
      <w:bookmarkEnd w:id="94"/>
      <w:bookmarkStart w:id="95" w:name="_Toc31728084"/>
      <w:bookmarkEnd w:id="95"/>
      <w:bookmarkStart w:id="96" w:name="_Toc35611516"/>
      <w:bookmarkEnd w:id="96"/>
      <w:bookmarkStart w:id="97" w:name="_Toc35611438"/>
      <w:bookmarkEnd w:id="97"/>
      <w:bookmarkStart w:id="98" w:name="_Toc15428"/>
      <w:bookmarkStart w:id="99" w:name="_Toc80205942"/>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98"/>
    <w:bookmarkEnd w:id="99"/>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0"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0"/>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1" w:name="PO_3000001868_PM002_15"/>
      <w:r>
        <w:rPr>
          <w:rFonts w:hint="eastAsia" w:ascii="宋体" w:hAnsi="宋体" w:cs="宋体"/>
          <w:b/>
          <w:bCs/>
          <w:color w:val="auto"/>
          <w:sz w:val="44"/>
          <w:highlight w:val="none"/>
          <w:u w:val="single"/>
        </w:rPr>
        <w:t>[项目名称]</w:t>
      </w:r>
      <w:bookmarkEnd w:id="101"/>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2" w:name="PO_3000001868_PM026_4"/>
      <w:r>
        <w:rPr>
          <w:rFonts w:hint="eastAsia" w:ascii="宋体" w:hAnsi="宋体" w:cs="宋体"/>
          <w:b/>
          <w:color w:val="auto"/>
          <w:sz w:val="36"/>
          <w:szCs w:val="36"/>
          <w:highlight w:val="none"/>
          <w:u w:val="single"/>
        </w:rPr>
        <w:t>[采购人]</w:t>
      </w:r>
      <w:bookmarkEnd w:id="102"/>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004EF04A">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03" w:name="_Toc517163145"/>
      <w:bookmarkStart w:id="104" w:name="_Toc2532"/>
      <w:bookmarkStart w:id="105" w:name="_Toc514759025"/>
      <w:bookmarkStart w:id="106" w:name="_Toc367270683"/>
      <w:bookmarkStart w:id="107" w:name="_Toc511595186"/>
      <w:bookmarkStart w:id="108" w:name="_Toc394929411"/>
      <w:bookmarkStart w:id="109" w:name="_Toc508779702"/>
      <w:r>
        <w:rPr>
          <w:rFonts w:hint="eastAsia" w:ascii="宋体" w:hAnsi="宋体" w:eastAsia="宋体" w:cs="宋体"/>
          <w:b/>
          <w:bCs/>
          <w:color w:val="auto"/>
          <w:sz w:val="28"/>
          <w:szCs w:val="28"/>
          <w:highlight w:val="none"/>
        </w:rPr>
        <w:t>合 同 协 议 书</w:t>
      </w:r>
    </w:p>
    <w:p w14:paraId="1BC3CB24">
      <w:pPr>
        <w:pStyle w:val="45"/>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5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u w:val="single"/>
        </w:rPr>
        <w:t>(发包人名称，以下简称“发包人”）</w:t>
      </w:r>
      <w:r>
        <w:rPr>
          <w:rStyle w:val="46"/>
          <w:rFonts w:hint="eastAsia" w:ascii="宋体" w:hAnsi="宋体" w:eastAsia="宋体" w:cs="宋体"/>
          <w:color w:val="auto"/>
          <w:sz w:val="21"/>
          <w:szCs w:val="21"/>
          <w:highlight w:val="none"/>
        </w:rPr>
        <w:t>为实施</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rPr>
        <w:t>，已接受</w:t>
      </w:r>
      <w:r>
        <w:rPr>
          <w:rStyle w:val="46"/>
          <w:rFonts w:hint="eastAsia" w:ascii="宋体" w:hAnsi="宋体" w:eastAsia="宋体" w:cs="宋体"/>
          <w:color w:val="auto"/>
          <w:sz w:val="21"/>
          <w:szCs w:val="21"/>
          <w:highlight w:val="none"/>
          <w:u w:val="single"/>
        </w:rPr>
        <w:t>(承包人名称，以下简称“承包人”）</w:t>
      </w:r>
      <w:r>
        <w:rPr>
          <w:rStyle w:val="46"/>
          <w:rFonts w:hint="eastAsia" w:ascii="宋体" w:hAnsi="宋体" w:eastAsia="宋体" w:cs="宋体"/>
          <w:color w:val="auto"/>
          <w:sz w:val="21"/>
          <w:szCs w:val="21"/>
          <w:highlight w:val="none"/>
        </w:rPr>
        <w:t>对该项目</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标段</w:t>
      </w:r>
      <w:r>
        <w:rPr>
          <w:rStyle w:val="46"/>
          <w:rFonts w:hint="eastAsia" w:ascii="宋体" w:hAnsi="宋体" w:eastAsia="宋体" w:cs="宋体"/>
          <w:color w:val="auto"/>
          <w:sz w:val="21"/>
          <w:szCs w:val="21"/>
          <w:highlight w:val="none"/>
        </w:rPr>
        <w:t>施工的投标。发包人和承包人共同达成如下协议。</w:t>
      </w:r>
    </w:p>
    <w:p w14:paraId="457455A5">
      <w:pPr>
        <w:pStyle w:val="45"/>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1．建设内容：</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41F2000B">
      <w:pPr>
        <w:pStyle w:val="45"/>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2．下列文件应视为构成合同文件的组成部分：</w:t>
      </w:r>
    </w:p>
    <w:p w14:paraId="4B5B98CA">
      <w:pPr>
        <w:pStyle w:val="45"/>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（2）成交通知书；</w:t>
      </w:r>
    </w:p>
    <w:p w14:paraId="38DE822C">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（3）项目专用合同条款；</w:t>
      </w:r>
    </w:p>
    <w:p w14:paraId="1AF08D0F">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4</w:t>
      </w:r>
      <w:r>
        <w:rPr>
          <w:rStyle w:val="46"/>
          <w:rFonts w:hint="eastAsia" w:ascii="宋体" w:hAnsi="宋体" w:eastAsia="宋体" w:cs="宋体"/>
          <w:color w:val="auto"/>
          <w:sz w:val="21"/>
          <w:szCs w:val="21"/>
          <w:highlight w:val="none"/>
        </w:rPr>
        <w:t>）公路工程专用合同条款；</w:t>
      </w:r>
    </w:p>
    <w:p w14:paraId="6A2E1108">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）通用合同条款；</w:t>
      </w:r>
    </w:p>
    <w:p w14:paraId="3E11377A">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）工程量清单计量规则；</w:t>
      </w:r>
    </w:p>
    <w:p w14:paraId="33510746">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）技术规范；</w:t>
      </w:r>
    </w:p>
    <w:p w14:paraId="78B5BA5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）图纸；</w:t>
      </w:r>
    </w:p>
    <w:p w14:paraId="7AE999B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）已标价工程量清单；</w:t>
      </w:r>
    </w:p>
    <w:p w14:paraId="300E1B9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0</w:t>
      </w:r>
      <w:r>
        <w:rPr>
          <w:rStyle w:val="46"/>
          <w:rFonts w:hint="eastAsia" w:ascii="宋体" w:hAnsi="宋体" w:eastAsia="宋体" w:cs="宋体"/>
          <w:color w:val="auto"/>
          <w:sz w:val="21"/>
          <w:szCs w:val="21"/>
          <w:highlight w:val="none"/>
        </w:rPr>
        <w:t>）承包人有关人员、设备投入的承诺及响应文件中的施工组织设计；</w:t>
      </w:r>
    </w:p>
    <w:p w14:paraId="43F889E3">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）其他合同文件。</w:t>
      </w:r>
    </w:p>
    <w:p w14:paraId="3525C771">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以上述文件的排列顺序在先者为准。</w:t>
      </w:r>
    </w:p>
    <w:p w14:paraId="7620D5C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根据工程量清单所列的预计数量和单价或总额价计算的签约合同价：人民币（大写）</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rPr>
        <w:t>）</w:t>
      </w:r>
      <w:r>
        <w:rPr>
          <w:rStyle w:val="46"/>
          <w:rFonts w:hint="eastAsia" w:ascii="宋体" w:hAnsi="宋体" w:eastAsia="宋体" w:cs="宋体"/>
          <w:color w:val="auto"/>
          <w:sz w:val="21"/>
          <w:szCs w:val="21"/>
          <w:highlight w:val="none"/>
        </w:rPr>
        <w:t>。</w:t>
      </w:r>
    </w:p>
    <w:p w14:paraId="40A8F581">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4.合同价格形式：综合单价合同。</w:t>
      </w:r>
    </w:p>
    <w:p w14:paraId="06766A04">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．承包人项目经理：</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。承包人项目总工：</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rPr>
        <w:t>。</w:t>
      </w:r>
    </w:p>
    <w:p w14:paraId="14031410">
      <w:pPr>
        <w:pStyle w:val="45"/>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6</w:t>
      </w:r>
      <w:r>
        <w:rPr>
          <w:rStyle w:val="46"/>
          <w:rFonts w:hint="eastAsia" w:ascii="宋体" w:hAnsi="宋体" w:eastAsia="宋体" w:cs="宋体"/>
          <w:color w:val="auto"/>
          <w:sz w:val="21"/>
          <w:szCs w:val="21"/>
          <w:highlight w:val="none"/>
        </w:rPr>
        <w:t>．工程质量符合</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标准。工程安全目标</w:t>
      </w:r>
      <w:r>
        <w:rPr>
          <w:rStyle w:val="46"/>
          <w:rFonts w:hint="eastAsia" w:ascii="宋体" w:hAnsi="宋体" w:eastAsia="宋体" w:cs="宋体"/>
          <w:color w:val="auto"/>
          <w:sz w:val="21"/>
          <w:szCs w:val="21"/>
          <w:highlight w:val="none"/>
          <w:u w:val="none"/>
        </w:rPr>
        <w:t>：</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0A7FD8B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．承包人承诺按合同约定承担工程的实施、完成及缺陷修复。</w:t>
      </w:r>
    </w:p>
    <w:p w14:paraId="569B736A">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．发包人承诺按合同约定的条件、时间和方式向承包人支付合同价款。</w:t>
      </w:r>
    </w:p>
    <w:p w14:paraId="63AA3753">
      <w:pPr>
        <w:pStyle w:val="45"/>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．承包人应按照发包人指示开工，工期为_</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日历天。</w:t>
      </w:r>
    </w:p>
    <w:p w14:paraId="57B19DBB">
      <w:pPr>
        <w:pStyle w:val="45"/>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10</w:t>
      </w:r>
      <w:r>
        <w:rPr>
          <w:rStyle w:val="46"/>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5"/>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．本协议书正本二份、副本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份，合同双方各执正本一份，副本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w:t>
      </w:r>
    </w:p>
    <w:p w14:paraId="0933875B">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当正本与副本的内容不一致时，以正本为准。</w:t>
      </w:r>
    </w:p>
    <w:p w14:paraId="63A510B0">
      <w:pPr>
        <w:numPr>
          <w:ilvl w:val="0"/>
          <w:numId w:val="6"/>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70CE3035">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0542D5CA">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经办人（签字或盖章）：                               经办人（签字或盖章）：</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03"/>
      <w:bookmarkEnd w:id="104"/>
      <w:bookmarkEnd w:id="105"/>
      <w:bookmarkEnd w:id="106"/>
      <w:bookmarkEnd w:id="107"/>
      <w:bookmarkEnd w:id="108"/>
      <w:bookmarkEnd w:id="109"/>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10" w:name="_Toc27832"/>
      <w:bookmarkStart w:id="111" w:name="_Toc122424433"/>
      <w:bookmarkStart w:id="112" w:name="_Toc122424184"/>
      <w:r>
        <w:rPr>
          <w:rFonts w:hint="eastAsia" w:ascii="宋体" w:hAnsi="宋体" w:eastAsia="宋体" w:cs="宋体"/>
          <w:color w:val="auto"/>
          <w:highlight w:val="none"/>
        </w:rPr>
        <w:t>1. 一般约定</w:t>
      </w:r>
      <w:bookmarkEnd w:id="110"/>
      <w:bookmarkEnd w:id="111"/>
      <w:bookmarkEnd w:id="112"/>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3" w:name="_Toc20252"/>
      <w:r>
        <w:rPr>
          <w:rFonts w:hint="eastAsia" w:ascii="宋体" w:hAnsi="宋体" w:eastAsia="宋体" w:cs="宋体"/>
          <w:color w:val="auto"/>
          <w:highlight w:val="none"/>
        </w:rPr>
        <w:t>1.1 词语定义</w:t>
      </w:r>
      <w:bookmarkEnd w:id="113"/>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4" w:name="_Toc15769"/>
      <w:r>
        <w:rPr>
          <w:rFonts w:hint="eastAsia" w:ascii="宋体" w:hAnsi="宋体" w:eastAsia="宋体" w:cs="宋体"/>
          <w:color w:val="auto"/>
          <w:highlight w:val="none"/>
        </w:rPr>
        <w:t>1.2 语言文字</w:t>
      </w:r>
      <w:bookmarkEnd w:id="114"/>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5" w:name="_Toc11417"/>
      <w:r>
        <w:rPr>
          <w:rFonts w:hint="eastAsia" w:ascii="宋体" w:hAnsi="宋体" w:eastAsia="宋体" w:cs="宋体"/>
          <w:color w:val="auto"/>
          <w:highlight w:val="none"/>
        </w:rPr>
        <w:t>1.3 法律</w:t>
      </w:r>
      <w:bookmarkEnd w:id="115"/>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6" w:name="_Toc32224"/>
      <w:r>
        <w:rPr>
          <w:rFonts w:hint="eastAsia" w:ascii="宋体" w:hAnsi="宋体" w:eastAsia="宋体" w:cs="宋体"/>
          <w:color w:val="auto"/>
          <w:highlight w:val="none"/>
        </w:rPr>
        <w:t>1.4 合同文件的优先顺序</w:t>
      </w:r>
      <w:bookmarkEnd w:id="116"/>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7" w:name="_Toc1568"/>
      <w:r>
        <w:rPr>
          <w:rFonts w:hint="eastAsia" w:ascii="宋体" w:hAnsi="宋体" w:eastAsia="宋体" w:cs="宋体"/>
          <w:color w:val="auto"/>
          <w:highlight w:val="none"/>
        </w:rPr>
        <w:t>1.5 合同协议书</w:t>
      </w:r>
      <w:bookmarkEnd w:id="117"/>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8" w:name="_Toc13393"/>
      <w:r>
        <w:rPr>
          <w:rFonts w:hint="eastAsia" w:ascii="宋体" w:hAnsi="宋体" w:eastAsia="宋体" w:cs="宋体"/>
          <w:color w:val="auto"/>
          <w:highlight w:val="none"/>
        </w:rPr>
        <w:t>1.6 图纸和承包人文件</w:t>
      </w:r>
      <w:bookmarkEnd w:id="118"/>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9" w:name="_Toc25436"/>
      <w:r>
        <w:rPr>
          <w:rFonts w:hint="eastAsia" w:ascii="宋体" w:hAnsi="宋体" w:eastAsia="宋体" w:cs="宋体"/>
          <w:color w:val="auto"/>
          <w:highlight w:val="none"/>
        </w:rPr>
        <w:t>1.7 联络</w:t>
      </w:r>
      <w:bookmarkEnd w:id="119"/>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0" w:name="_Toc15893"/>
      <w:r>
        <w:rPr>
          <w:rFonts w:hint="eastAsia" w:ascii="宋体" w:hAnsi="宋体" w:eastAsia="宋体" w:cs="宋体"/>
          <w:color w:val="auto"/>
          <w:highlight w:val="none"/>
        </w:rPr>
        <w:t>1.8 转让</w:t>
      </w:r>
      <w:bookmarkEnd w:id="120"/>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1" w:name="_Toc30802"/>
      <w:r>
        <w:rPr>
          <w:rFonts w:hint="eastAsia" w:ascii="宋体" w:hAnsi="宋体" w:eastAsia="宋体" w:cs="宋体"/>
          <w:color w:val="auto"/>
          <w:highlight w:val="none"/>
        </w:rPr>
        <w:t>1.9 严禁贿赂</w:t>
      </w:r>
      <w:bookmarkEnd w:id="121"/>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2" w:name="_Toc9359"/>
      <w:r>
        <w:rPr>
          <w:rFonts w:hint="eastAsia" w:ascii="宋体" w:hAnsi="宋体" w:eastAsia="宋体" w:cs="宋体"/>
          <w:color w:val="auto"/>
          <w:highlight w:val="none"/>
        </w:rPr>
        <w:t>1.10 化石、文物</w:t>
      </w:r>
      <w:bookmarkEnd w:id="122"/>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3" w:name="_Toc8296"/>
      <w:r>
        <w:rPr>
          <w:rFonts w:hint="eastAsia" w:ascii="宋体" w:hAnsi="宋体" w:eastAsia="宋体" w:cs="宋体"/>
          <w:color w:val="auto"/>
          <w:highlight w:val="none"/>
        </w:rPr>
        <w:t>1.12 图纸和文件的保密</w:t>
      </w:r>
      <w:bookmarkEnd w:id="123"/>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4" w:name="_Toc122424185"/>
      <w:bookmarkStart w:id="125" w:name="_Toc14047"/>
      <w:bookmarkStart w:id="126" w:name="_Toc122424434"/>
      <w:r>
        <w:rPr>
          <w:rFonts w:hint="eastAsia" w:ascii="宋体" w:hAnsi="宋体" w:eastAsia="宋体" w:cs="宋体"/>
          <w:color w:val="auto"/>
          <w:highlight w:val="none"/>
        </w:rPr>
        <w:t>2. 发包人义务</w:t>
      </w:r>
      <w:bookmarkEnd w:id="124"/>
      <w:bookmarkEnd w:id="125"/>
      <w:bookmarkEnd w:id="126"/>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7" w:name="_Toc29283"/>
      <w:r>
        <w:rPr>
          <w:rFonts w:hint="eastAsia" w:ascii="宋体" w:hAnsi="宋体" w:eastAsia="宋体" w:cs="宋体"/>
          <w:color w:val="auto"/>
          <w:highlight w:val="none"/>
        </w:rPr>
        <w:t>2.1 遵守法律</w:t>
      </w:r>
      <w:bookmarkEnd w:id="127"/>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8" w:name="_Toc11340"/>
      <w:r>
        <w:rPr>
          <w:rFonts w:hint="eastAsia" w:ascii="宋体" w:hAnsi="宋体" w:eastAsia="宋体" w:cs="宋体"/>
          <w:color w:val="auto"/>
          <w:highlight w:val="none"/>
        </w:rPr>
        <w:t>2.2 发出开工通知</w:t>
      </w:r>
      <w:bookmarkEnd w:id="128"/>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9" w:name="_Toc15775"/>
      <w:r>
        <w:rPr>
          <w:rFonts w:hint="eastAsia" w:ascii="宋体" w:hAnsi="宋体" w:eastAsia="宋体" w:cs="宋体"/>
          <w:color w:val="auto"/>
          <w:highlight w:val="none"/>
        </w:rPr>
        <w:t>2.3 提供施工场地</w:t>
      </w:r>
      <w:bookmarkEnd w:id="129"/>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32559"/>
      <w:r>
        <w:rPr>
          <w:rFonts w:hint="eastAsia" w:ascii="宋体" w:hAnsi="宋体" w:eastAsia="宋体" w:cs="宋体"/>
          <w:color w:val="auto"/>
          <w:highlight w:val="none"/>
        </w:rPr>
        <w:t>2.4 协助承包人办理证件和批件</w:t>
      </w:r>
      <w:bookmarkEnd w:id="130"/>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467"/>
      <w:r>
        <w:rPr>
          <w:rFonts w:hint="eastAsia" w:ascii="宋体" w:hAnsi="宋体" w:eastAsia="宋体" w:cs="宋体"/>
          <w:color w:val="auto"/>
          <w:highlight w:val="none"/>
        </w:rPr>
        <w:t>2.5 组织设计交底</w:t>
      </w:r>
      <w:bookmarkEnd w:id="131"/>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27676"/>
      <w:r>
        <w:rPr>
          <w:rFonts w:hint="eastAsia" w:ascii="宋体" w:hAnsi="宋体" w:eastAsia="宋体" w:cs="宋体"/>
          <w:color w:val="auto"/>
          <w:highlight w:val="none"/>
        </w:rPr>
        <w:t>2.6 支付合同价款</w:t>
      </w:r>
      <w:bookmarkEnd w:id="132"/>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15895"/>
      <w:r>
        <w:rPr>
          <w:rFonts w:hint="eastAsia" w:ascii="宋体" w:hAnsi="宋体" w:eastAsia="宋体" w:cs="宋体"/>
          <w:color w:val="auto"/>
          <w:highlight w:val="none"/>
        </w:rPr>
        <w:t>2.7 组织竣工验收</w:t>
      </w:r>
      <w:bookmarkEnd w:id="133"/>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8017"/>
      <w:r>
        <w:rPr>
          <w:rFonts w:hint="eastAsia" w:ascii="宋体" w:hAnsi="宋体" w:eastAsia="宋体" w:cs="宋体"/>
          <w:color w:val="auto"/>
          <w:highlight w:val="none"/>
        </w:rPr>
        <w:t>2.8 其他义务</w:t>
      </w:r>
      <w:bookmarkEnd w:id="134"/>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5" w:name="_Toc122424435"/>
      <w:bookmarkStart w:id="136" w:name="_Toc122424186"/>
      <w:bookmarkStart w:id="137" w:name="_Toc6416"/>
      <w:r>
        <w:rPr>
          <w:rFonts w:hint="eastAsia" w:ascii="宋体" w:hAnsi="宋体" w:eastAsia="宋体" w:cs="宋体"/>
          <w:color w:val="auto"/>
          <w:highlight w:val="none"/>
        </w:rPr>
        <w:t>3. 监理人</w:t>
      </w:r>
      <w:bookmarkEnd w:id="135"/>
      <w:bookmarkEnd w:id="136"/>
      <w:bookmarkEnd w:id="137"/>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8" w:name="_Toc10941"/>
      <w:r>
        <w:rPr>
          <w:rFonts w:hint="eastAsia" w:ascii="宋体" w:hAnsi="宋体" w:eastAsia="宋体" w:cs="宋体"/>
          <w:color w:val="auto"/>
          <w:highlight w:val="none"/>
        </w:rPr>
        <w:t>3.1 监理人的职责和权力</w:t>
      </w:r>
      <w:bookmarkEnd w:id="138"/>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9" w:name="_Toc13155"/>
      <w:r>
        <w:rPr>
          <w:rFonts w:hint="eastAsia" w:ascii="宋体" w:hAnsi="宋体" w:eastAsia="宋体" w:cs="宋体"/>
          <w:color w:val="auto"/>
          <w:highlight w:val="none"/>
        </w:rPr>
        <w:t>3.2 总监理工程师</w:t>
      </w:r>
      <w:bookmarkEnd w:id="139"/>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0" w:name="_Toc16098"/>
      <w:r>
        <w:rPr>
          <w:rFonts w:hint="eastAsia" w:ascii="宋体" w:hAnsi="宋体" w:eastAsia="宋体" w:cs="宋体"/>
          <w:color w:val="auto"/>
          <w:highlight w:val="none"/>
        </w:rPr>
        <w:t>3.4 监理人的指示</w:t>
      </w:r>
      <w:bookmarkEnd w:id="140"/>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22256"/>
      <w:r>
        <w:rPr>
          <w:rFonts w:hint="eastAsia" w:ascii="宋体" w:hAnsi="宋体" w:eastAsia="宋体" w:cs="宋体"/>
          <w:color w:val="auto"/>
          <w:highlight w:val="none"/>
        </w:rPr>
        <w:t>3.5 商定或确定</w:t>
      </w:r>
      <w:bookmarkEnd w:id="141"/>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2" w:name="_Toc122424436"/>
      <w:bookmarkStart w:id="143" w:name="_Toc2069"/>
      <w:bookmarkStart w:id="144" w:name="_Toc122424187"/>
      <w:r>
        <w:rPr>
          <w:rFonts w:hint="eastAsia" w:ascii="宋体" w:hAnsi="宋体" w:eastAsia="宋体" w:cs="宋体"/>
          <w:color w:val="auto"/>
          <w:highlight w:val="none"/>
        </w:rPr>
        <w:t>4. 承包人</w:t>
      </w:r>
      <w:bookmarkEnd w:id="142"/>
      <w:bookmarkEnd w:id="143"/>
      <w:bookmarkEnd w:id="144"/>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5" w:name="_Toc20588"/>
      <w:r>
        <w:rPr>
          <w:rFonts w:hint="eastAsia" w:ascii="宋体" w:hAnsi="宋体" w:eastAsia="宋体" w:cs="宋体"/>
          <w:color w:val="auto"/>
          <w:highlight w:val="none"/>
        </w:rPr>
        <w:t>4.1 承包人的一般义务</w:t>
      </w:r>
      <w:bookmarkEnd w:id="145"/>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6" w:name="_Toc19718"/>
      <w:r>
        <w:rPr>
          <w:rFonts w:hint="eastAsia" w:ascii="宋体" w:hAnsi="宋体" w:eastAsia="宋体" w:cs="宋体"/>
          <w:color w:val="auto"/>
          <w:highlight w:val="none"/>
        </w:rPr>
        <w:t>4.2 履约担保</w:t>
      </w:r>
      <w:bookmarkEnd w:id="146"/>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7" w:name="_Toc23431"/>
      <w:r>
        <w:rPr>
          <w:rFonts w:hint="eastAsia" w:ascii="宋体" w:hAnsi="宋体" w:eastAsia="宋体" w:cs="宋体"/>
          <w:color w:val="auto"/>
          <w:highlight w:val="none"/>
        </w:rPr>
        <w:t>4.3 分包</w:t>
      </w:r>
      <w:bookmarkEnd w:id="147"/>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8" w:name="_Toc21376"/>
      <w:r>
        <w:rPr>
          <w:rFonts w:hint="eastAsia" w:ascii="宋体" w:hAnsi="宋体" w:eastAsia="宋体" w:cs="宋体"/>
          <w:color w:val="auto"/>
          <w:highlight w:val="none"/>
        </w:rPr>
        <w:t>4.4 联合体</w:t>
      </w:r>
      <w:bookmarkEnd w:id="148"/>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538"/>
      <w:r>
        <w:rPr>
          <w:rFonts w:hint="eastAsia" w:ascii="宋体" w:hAnsi="宋体" w:eastAsia="宋体" w:cs="宋体"/>
          <w:color w:val="auto"/>
          <w:highlight w:val="none"/>
        </w:rPr>
        <w:t>4.6 承包人人员的管理</w:t>
      </w:r>
      <w:bookmarkEnd w:id="149"/>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31168"/>
      <w:r>
        <w:rPr>
          <w:rFonts w:hint="eastAsia" w:ascii="宋体" w:hAnsi="宋体" w:eastAsia="宋体" w:cs="宋体"/>
          <w:color w:val="auto"/>
          <w:highlight w:val="none"/>
        </w:rPr>
        <w:t>4.7 撤换承包人项目经理和其他人员</w:t>
      </w:r>
      <w:bookmarkEnd w:id="150"/>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6851"/>
      <w:r>
        <w:rPr>
          <w:rFonts w:hint="eastAsia" w:ascii="宋体" w:hAnsi="宋体" w:eastAsia="宋体" w:cs="宋体"/>
          <w:color w:val="auto"/>
          <w:highlight w:val="none"/>
        </w:rPr>
        <w:t>4.8 保障承包人人员的合法权益</w:t>
      </w:r>
      <w:bookmarkEnd w:id="151"/>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25993"/>
      <w:r>
        <w:rPr>
          <w:rFonts w:hint="eastAsia" w:ascii="宋体" w:hAnsi="宋体" w:eastAsia="宋体" w:cs="宋体"/>
          <w:color w:val="auto"/>
          <w:highlight w:val="none"/>
        </w:rPr>
        <w:t>4.9 工程价款应专款专用</w:t>
      </w:r>
      <w:bookmarkEnd w:id="152"/>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3" w:name="_Toc27321"/>
      <w:r>
        <w:rPr>
          <w:rFonts w:hint="eastAsia" w:ascii="宋体" w:hAnsi="宋体" w:eastAsia="宋体" w:cs="宋体"/>
          <w:color w:val="auto"/>
          <w:highlight w:val="none"/>
        </w:rPr>
        <w:t>4.10 承包人现场查勘</w:t>
      </w:r>
      <w:bookmarkEnd w:id="153"/>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4" w:name="_Toc7633"/>
      <w:r>
        <w:rPr>
          <w:rFonts w:hint="eastAsia" w:ascii="宋体" w:hAnsi="宋体" w:eastAsia="宋体" w:cs="宋体"/>
          <w:color w:val="auto"/>
          <w:highlight w:val="none"/>
        </w:rPr>
        <w:t>4.11 不利物质条件</w:t>
      </w:r>
      <w:bookmarkEnd w:id="154"/>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5" w:name="_Toc122424188"/>
      <w:bookmarkStart w:id="156" w:name="_Toc122424437"/>
      <w:r>
        <w:rPr>
          <w:rFonts w:hint="eastAsia" w:ascii="宋体" w:hAnsi="宋体" w:eastAsia="宋体" w:cs="宋体"/>
          <w:color w:val="auto"/>
          <w:highlight w:val="none"/>
        </w:rPr>
        <w:t>5. 材料和工程设备</w:t>
      </w:r>
      <w:bookmarkEnd w:id="155"/>
      <w:bookmarkEnd w:id="156"/>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17580"/>
      <w:r>
        <w:rPr>
          <w:rFonts w:hint="eastAsia" w:ascii="宋体" w:hAnsi="宋体" w:eastAsia="宋体" w:cs="宋体"/>
          <w:color w:val="auto"/>
          <w:highlight w:val="none"/>
        </w:rPr>
        <w:t>5.1 承包人提供的材料和工程设备</w:t>
      </w:r>
      <w:bookmarkEnd w:id="157"/>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8" w:name="_Toc26086"/>
      <w:r>
        <w:rPr>
          <w:rFonts w:hint="eastAsia" w:ascii="宋体" w:hAnsi="宋体" w:eastAsia="宋体" w:cs="宋体"/>
          <w:color w:val="auto"/>
          <w:highlight w:val="none"/>
        </w:rPr>
        <w:t>5.2 发包人提供的材料和工程设备</w:t>
      </w:r>
      <w:bookmarkEnd w:id="158"/>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9" w:name="_Toc25028"/>
      <w:r>
        <w:rPr>
          <w:rFonts w:hint="eastAsia" w:ascii="宋体" w:hAnsi="宋体" w:eastAsia="宋体" w:cs="宋体"/>
          <w:color w:val="auto"/>
          <w:highlight w:val="none"/>
        </w:rPr>
        <w:t>5.3 材料和工程设备专用于合同工程</w:t>
      </w:r>
      <w:bookmarkEnd w:id="159"/>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14583"/>
      <w:r>
        <w:rPr>
          <w:rFonts w:hint="eastAsia" w:ascii="宋体" w:hAnsi="宋体" w:eastAsia="宋体" w:cs="宋体"/>
          <w:color w:val="auto"/>
          <w:highlight w:val="none"/>
        </w:rPr>
        <w:t>5.4 禁止使用不合格的材料和工程设备</w:t>
      </w:r>
      <w:bookmarkEnd w:id="160"/>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1" w:name="_Toc22183"/>
      <w:bookmarkStart w:id="162" w:name="_Toc122424438"/>
      <w:bookmarkStart w:id="163" w:name="_Toc122424189"/>
      <w:r>
        <w:rPr>
          <w:rFonts w:hint="eastAsia" w:ascii="宋体" w:hAnsi="宋体" w:eastAsia="宋体" w:cs="宋体"/>
          <w:color w:val="auto"/>
          <w:highlight w:val="none"/>
        </w:rPr>
        <w:t>6. 施工设备和临时设施</w:t>
      </w:r>
      <w:bookmarkEnd w:id="161"/>
      <w:bookmarkEnd w:id="162"/>
      <w:bookmarkEnd w:id="163"/>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4" w:name="_Toc18606"/>
      <w:r>
        <w:rPr>
          <w:rFonts w:hint="eastAsia" w:ascii="宋体" w:hAnsi="宋体" w:eastAsia="宋体" w:cs="宋体"/>
          <w:color w:val="auto"/>
          <w:highlight w:val="none"/>
        </w:rPr>
        <w:t>6.1 承包人提供的施工设备和临时设施</w:t>
      </w:r>
      <w:bookmarkEnd w:id="164"/>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5" w:name="_Toc12933"/>
      <w:r>
        <w:rPr>
          <w:rFonts w:hint="eastAsia" w:ascii="宋体" w:hAnsi="宋体" w:eastAsia="宋体" w:cs="宋体"/>
          <w:color w:val="auto"/>
          <w:highlight w:val="none"/>
        </w:rPr>
        <w:t>6.2 发包人提供的施工设备和临时设施</w:t>
      </w:r>
      <w:bookmarkEnd w:id="165"/>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6" w:name="_Toc4522"/>
      <w:r>
        <w:rPr>
          <w:rFonts w:hint="eastAsia" w:ascii="宋体" w:hAnsi="宋体" w:eastAsia="宋体" w:cs="宋体"/>
          <w:color w:val="auto"/>
          <w:highlight w:val="none"/>
        </w:rPr>
        <w:t>6.3 要求承包人增加或更换施工设备</w:t>
      </w:r>
      <w:bookmarkEnd w:id="166"/>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7" w:name="_Toc18668"/>
      <w:r>
        <w:rPr>
          <w:rFonts w:hint="eastAsia" w:ascii="宋体" w:hAnsi="宋体" w:eastAsia="宋体" w:cs="宋体"/>
          <w:color w:val="auto"/>
          <w:highlight w:val="none"/>
        </w:rPr>
        <w:t>6.4 施工设备和临时设施专用于合同工程</w:t>
      </w:r>
      <w:bookmarkEnd w:id="167"/>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8" w:name="_Toc25865"/>
      <w:bookmarkStart w:id="169" w:name="_Toc122424190"/>
      <w:bookmarkStart w:id="170" w:name="_Toc122424439"/>
      <w:r>
        <w:rPr>
          <w:rFonts w:hint="eastAsia" w:ascii="宋体" w:hAnsi="宋体" w:eastAsia="宋体" w:cs="宋体"/>
          <w:color w:val="auto"/>
          <w:highlight w:val="none"/>
        </w:rPr>
        <w:t>7. 交通运输</w:t>
      </w:r>
      <w:bookmarkEnd w:id="168"/>
      <w:bookmarkEnd w:id="169"/>
      <w:bookmarkEnd w:id="170"/>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1" w:name="_Toc19258"/>
      <w:r>
        <w:rPr>
          <w:rFonts w:hint="eastAsia" w:ascii="宋体" w:hAnsi="宋体" w:eastAsia="宋体" w:cs="宋体"/>
          <w:color w:val="auto"/>
          <w:highlight w:val="none"/>
        </w:rPr>
        <w:t>7.1 道路通行权和场外设施</w:t>
      </w:r>
      <w:bookmarkEnd w:id="171"/>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2" w:name="_Toc10364"/>
      <w:r>
        <w:rPr>
          <w:rFonts w:hint="eastAsia" w:ascii="宋体" w:hAnsi="宋体" w:eastAsia="宋体" w:cs="宋体"/>
          <w:color w:val="auto"/>
          <w:highlight w:val="none"/>
        </w:rPr>
        <w:t>7.2 场内施工道路</w:t>
      </w:r>
      <w:bookmarkEnd w:id="172"/>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3" w:name="_Toc25319"/>
      <w:r>
        <w:rPr>
          <w:rFonts w:hint="eastAsia" w:ascii="宋体" w:hAnsi="宋体" w:eastAsia="宋体" w:cs="宋体"/>
          <w:color w:val="auto"/>
          <w:highlight w:val="none"/>
        </w:rPr>
        <w:t>7.3 场外交通</w:t>
      </w:r>
      <w:bookmarkEnd w:id="173"/>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4" w:name="_Toc31442"/>
      <w:r>
        <w:rPr>
          <w:rFonts w:hint="eastAsia" w:ascii="宋体" w:hAnsi="宋体" w:eastAsia="宋体" w:cs="宋体"/>
          <w:color w:val="auto"/>
          <w:highlight w:val="none"/>
        </w:rPr>
        <w:t>7.5 道路和桥梁的损坏责任</w:t>
      </w:r>
      <w:bookmarkEnd w:id="174"/>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5978"/>
      <w:r>
        <w:rPr>
          <w:rFonts w:hint="eastAsia" w:ascii="宋体" w:hAnsi="宋体" w:eastAsia="宋体" w:cs="宋体"/>
          <w:color w:val="auto"/>
          <w:highlight w:val="none"/>
        </w:rPr>
        <w:t>7.6 水路和航空运输</w:t>
      </w:r>
      <w:bookmarkEnd w:id="175"/>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6" w:name="_Toc6195"/>
      <w:bookmarkStart w:id="177" w:name="_Toc122424191"/>
      <w:bookmarkStart w:id="178" w:name="_Toc122424440"/>
      <w:r>
        <w:rPr>
          <w:rFonts w:hint="eastAsia" w:ascii="宋体" w:hAnsi="宋体" w:eastAsia="宋体" w:cs="宋体"/>
          <w:color w:val="auto"/>
          <w:highlight w:val="none"/>
        </w:rPr>
        <w:t>8. 测量放线</w:t>
      </w:r>
      <w:bookmarkEnd w:id="176"/>
      <w:bookmarkEnd w:id="177"/>
      <w:bookmarkEnd w:id="178"/>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9" w:name="_Toc17175"/>
      <w:r>
        <w:rPr>
          <w:rFonts w:hint="eastAsia" w:ascii="宋体" w:hAnsi="宋体" w:eastAsia="宋体" w:cs="宋体"/>
          <w:color w:val="auto"/>
          <w:highlight w:val="none"/>
        </w:rPr>
        <w:t>8.1 施工控制网</w:t>
      </w:r>
      <w:bookmarkEnd w:id="179"/>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0" w:name="_Toc26593"/>
      <w:r>
        <w:rPr>
          <w:rFonts w:hint="eastAsia" w:ascii="宋体" w:hAnsi="宋体" w:eastAsia="宋体" w:cs="宋体"/>
          <w:color w:val="auto"/>
          <w:highlight w:val="none"/>
        </w:rPr>
        <w:t>8.2 施工测量</w:t>
      </w:r>
      <w:bookmarkEnd w:id="180"/>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1" w:name="_Toc24208"/>
      <w:r>
        <w:rPr>
          <w:rFonts w:hint="eastAsia" w:ascii="宋体" w:hAnsi="宋体" w:eastAsia="宋体" w:cs="宋体"/>
          <w:color w:val="auto"/>
          <w:highlight w:val="none"/>
        </w:rPr>
        <w:t>8.3 基准资料错误的责任</w:t>
      </w:r>
      <w:bookmarkEnd w:id="181"/>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2830"/>
      <w:r>
        <w:rPr>
          <w:rFonts w:hint="eastAsia" w:ascii="宋体" w:hAnsi="宋体" w:eastAsia="宋体" w:cs="宋体"/>
          <w:color w:val="auto"/>
          <w:highlight w:val="none"/>
        </w:rPr>
        <w:t>8.4 监理人使用施工控制网</w:t>
      </w:r>
      <w:bookmarkEnd w:id="182"/>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3" w:name="_Toc21731"/>
      <w:bookmarkStart w:id="184" w:name="_Toc122424441"/>
      <w:bookmarkStart w:id="185" w:name="_Toc122424192"/>
      <w:r>
        <w:rPr>
          <w:rFonts w:hint="eastAsia" w:ascii="宋体" w:hAnsi="宋体" w:eastAsia="宋体" w:cs="宋体"/>
          <w:color w:val="auto"/>
          <w:highlight w:val="none"/>
        </w:rPr>
        <w:t>9. 施工安全、治安保卫和环境保护</w:t>
      </w:r>
      <w:bookmarkEnd w:id="183"/>
      <w:bookmarkEnd w:id="184"/>
      <w:bookmarkEnd w:id="185"/>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6" w:name="_Toc18091"/>
      <w:r>
        <w:rPr>
          <w:rFonts w:hint="eastAsia" w:ascii="宋体" w:hAnsi="宋体" w:eastAsia="宋体" w:cs="宋体"/>
          <w:color w:val="auto"/>
          <w:highlight w:val="none"/>
        </w:rPr>
        <w:t>9.1 发包人的施工安全责任</w:t>
      </w:r>
      <w:bookmarkEnd w:id="186"/>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7" w:name="_Toc3052"/>
      <w:r>
        <w:rPr>
          <w:rFonts w:hint="eastAsia" w:ascii="宋体" w:hAnsi="宋体" w:eastAsia="宋体" w:cs="宋体"/>
          <w:color w:val="auto"/>
          <w:highlight w:val="none"/>
        </w:rPr>
        <w:t>9.2 承包人的施工安全责任</w:t>
      </w:r>
      <w:bookmarkEnd w:id="187"/>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8" w:name="_Toc4874"/>
      <w:r>
        <w:rPr>
          <w:rFonts w:hint="eastAsia" w:ascii="宋体" w:hAnsi="宋体" w:eastAsia="宋体" w:cs="宋体"/>
          <w:color w:val="auto"/>
          <w:highlight w:val="none"/>
        </w:rPr>
        <w:t>9.3 治安保卫</w:t>
      </w:r>
      <w:bookmarkEnd w:id="188"/>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9" w:name="_Toc17658"/>
      <w:r>
        <w:rPr>
          <w:rFonts w:hint="eastAsia" w:ascii="宋体" w:hAnsi="宋体" w:eastAsia="宋体" w:cs="宋体"/>
          <w:color w:val="auto"/>
          <w:highlight w:val="none"/>
        </w:rPr>
        <w:t>9.4 环境保护</w:t>
      </w:r>
      <w:bookmarkEnd w:id="189"/>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13694"/>
      <w:r>
        <w:rPr>
          <w:rFonts w:hint="eastAsia" w:ascii="宋体" w:hAnsi="宋体" w:eastAsia="宋体" w:cs="宋体"/>
          <w:color w:val="auto"/>
          <w:highlight w:val="none"/>
        </w:rPr>
        <w:t>9.5 事故处理</w:t>
      </w:r>
      <w:bookmarkEnd w:id="190"/>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1" w:name="_Toc122424442"/>
      <w:bookmarkStart w:id="192" w:name="_Toc122424193"/>
      <w:bookmarkStart w:id="193" w:name="_Toc31845"/>
      <w:r>
        <w:rPr>
          <w:rFonts w:hint="eastAsia" w:ascii="宋体" w:hAnsi="宋体" w:eastAsia="宋体" w:cs="宋体"/>
          <w:color w:val="auto"/>
          <w:highlight w:val="none"/>
        </w:rPr>
        <w:t>10. 进度计划</w:t>
      </w:r>
      <w:bookmarkEnd w:id="191"/>
      <w:bookmarkEnd w:id="192"/>
      <w:bookmarkEnd w:id="193"/>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4" w:name="_Toc7174"/>
      <w:r>
        <w:rPr>
          <w:rFonts w:hint="eastAsia" w:ascii="宋体" w:hAnsi="宋体" w:eastAsia="宋体" w:cs="宋体"/>
          <w:color w:val="auto"/>
          <w:highlight w:val="none"/>
        </w:rPr>
        <w:t>10.1 合同进度计划</w:t>
      </w:r>
      <w:bookmarkEnd w:id="194"/>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5" w:name="_Toc26389"/>
      <w:r>
        <w:rPr>
          <w:rFonts w:hint="eastAsia" w:ascii="宋体" w:hAnsi="宋体" w:eastAsia="宋体" w:cs="宋体"/>
          <w:color w:val="auto"/>
          <w:highlight w:val="none"/>
        </w:rPr>
        <w:t>10.2 合同进度计划的修订</w:t>
      </w:r>
      <w:bookmarkEnd w:id="195"/>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6" w:name="_Toc122424443"/>
      <w:bookmarkStart w:id="197" w:name="_Toc13126"/>
      <w:bookmarkStart w:id="198" w:name="_Toc122424194"/>
      <w:r>
        <w:rPr>
          <w:rFonts w:hint="eastAsia" w:ascii="宋体" w:hAnsi="宋体" w:eastAsia="宋体" w:cs="宋体"/>
          <w:color w:val="auto"/>
          <w:highlight w:val="none"/>
        </w:rPr>
        <w:t>11. 开工和竣工</w:t>
      </w:r>
      <w:bookmarkEnd w:id="196"/>
      <w:bookmarkEnd w:id="197"/>
      <w:bookmarkEnd w:id="198"/>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9" w:name="_Toc1292"/>
      <w:r>
        <w:rPr>
          <w:rFonts w:hint="eastAsia" w:ascii="宋体" w:hAnsi="宋体" w:eastAsia="宋体" w:cs="宋体"/>
          <w:color w:val="auto"/>
          <w:highlight w:val="none"/>
        </w:rPr>
        <w:t>11.1 开工</w:t>
      </w:r>
      <w:bookmarkEnd w:id="199"/>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0" w:name="_Toc29021"/>
      <w:r>
        <w:rPr>
          <w:rFonts w:hint="eastAsia" w:ascii="宋体" w:hAnsi="宋体" w:eastAsia="宋体" w:cs="宋体"/>
          <w:color w:val="auto"/>
          <w:highlight w:val="none"/>
        </w:rPr>
        <w:t>11.2 竣工</w:t>
      </w:r>
      <w:bookmarkEnd w:id="200"/>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1" w:name="_Toc14703"/>
      <w:r>
        <w:rPr>
          <w:rFonts w:hint="eastAsia" w:ascii="宋体" w:hAnsi="宋体" w:eastAsia="宋体" w:cs="宋体"/>
          <w:color w:val="auto"/>
          <w:highlight w:val="none"/>
        </w:rPr>
        <w:t>11.3 发包人的工期延误</w:t>
      </w:r>
      <w:bookmarkEnd w:id="201"/>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2" w:name="_Toc25691"/>
      <w:r>
        <w:rPr>
          <w:rFonts w:hint="eastAsia" w:ascii="宋体" w:hAnsi="宋体" w:eastAsia="宋体" w:cs="宋体"/>
          <w:color w:val="auto"/>
          <w:highlight w:val="none"/>
        </w:rPr>
        <w:t>11.4 异常恶劣的气候条件</w:t>
      </w:r>
      <w:bookmarkEnd w:id="202"/>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3" w:name="_Toc7073"/>
      <w:r>
        <w:rPr>
          <w:rFonts w:hint="eastAsia" w:ascii="宋体" w:hAnsi="宋体" w:eastAsia="宋体" w:cs="宋体"/>
          <w:color w:val="auto"/>
          <w:highlight w:val="none"/>
        </w:rPr>
        <w:t>11.5 承包人的工期延误</w:t>
      </w:r>
      <w:bookmarkEnd w:id="203"/>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4" w:name="_Toc18781"/>
      <w:r>
        <w:rPr>
          <w:rFonts w:hint="eastAsia" w:ascii="宋体" w:hAnsi="宋体" w:eastAsia="宋体" w:cs="宋体"/>
          <w:color w:val="auto"/>
          <w:highlight w:val="none"/>
        </w:rPr>
        <w:t>11.6 工期提前</w:t>
      </w:r>
      <w:bookmarkEnd w:id="204"/>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5" w:name="_Toc122424195"/>
      <w:bookmarkStart w:id="206" w:name="_Toc122424444"/>
      <w:bookmarkStart w:id="207" w:name="_Toc4718"/>
      <w:r>
        <w:rPr>
          <w:rFonts w:hint="eastAsia" w:ascii="宋体" w:hAnsi="宋体" w:eastAsia="宋体" w:cs="宋体"/>
          <w:color w:val="auto"/>
          <w:highlight w:val="none"/>
        </w:rPr>
        <w:t>12. 暂停施工</w:t>
      </w:r>
      <w:bookmarkEnd w:id="205"/>
      <w:bookmarkEnd w:id="206"/>
      <w:bookmarkEnd w:id="207"/>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8" w:name="_Toc6557"/>
      <w:r>
        <w:rPr>
          <w:rFonts w:hint="eastAsia" w:ascii="宋体" w:hAnsi="宋体" w:eastAsia="宋体" w:cs="宋体"/>
          <w:color w:val="auto"/>
          <w:highlight w:val="none"/>
        </w:rPr>
        <w:t>12.1 承包人暂停施工的责任</w:t>
      </w:r>
      <w:bookmarkEnd w:id="208"/>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9" w:name="_Toc4441"/>
      <w:r>
        <w:rPr>
          <w:rFonts w:hint="eastAsia" w:ascii="宋体" w:hAnsi="宋体" w:eastAsia="宋体" w:cs="宋体"/>
          <w:color w:val="auto"/>
          <w:highlight w:val="none"/>
        </w:rPr>
        <w:t>12.2 发包人暂停施工的责任</w:t>
      </w:r>
      <w:bookmarkEnd w:id="209"/>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0" w:name="_Toc9467"/>
      <w:r>
        <w:rPr>
          <w:rFonts w:hint="eastAsia" w:ascii="宋体" w:hAnsi="宋体" w:eastAsia="宋体" w:cs="宋体"/>
          <w:color w:val="auto"/>
          <w:highlight w:val="none"/>
        </w:rPr>
        <w:t>12.3 监理人暂停施工指示</w:t>
      </w:r>
      <w:bookmarkEnd w:id="210"/>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20870"/>
      <w:r>
        <w:rPr>
          <w:rFonts w:hint="eastAsia" w:ascii="宋体" w:hAnsi="宋体" w:eastAsia="宋体" w:cs="宋体"/>
          <w:color w:val="auto"/>
          <w:highlight w:val="none"/>
        </w:rPr>
        <w:t>12.4 暂停施工后的复工</w:t>
      </w:r>
      <w:bookmarkEnd w:id="211"/>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19907"/>
      <w:r>
        <w:rPr>
          <w:rFonts w:hint="eastAsia" w:ascii="宋体" w:hAnsi="宋体" w:eastAsia="宋体" w:cs="宋体"/>
          <w:color w:val="auto"/>
          <w:highlight w:val="none"/>
        </w:rPr>
        <w:t>12.5 暂停施工持续56天以上</w:t>
      </w:r>
      <w:bookmarkEnd w:id="212"/>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3" w:name="_Toc122424445"/>
      <w:bookmarkStart w:id="214" w:name="_Toc27358"/>
      <w:bookmarkStart w:id="215" w:name="_Toc122424196"/>
      <w:r>
        <w:rPr>
          <w:rFonts w:hint="eastAsia" w:ascii="宋体" w:hAnsi="宋体" w:eastAsia="宋体" w:cs="宋体"/>
          <w:color w:val="auto"/>
          <w:highlight w:val="none"/>
        </w:rPr>
        <w:t>13. 工程质量</w:t>
      </w:r>
      <w:bookmarkEnd w:id="213"/>
      <w:bookmarkEnd w:id="214"/>
      <w:bookmarkEnd w:id="215"/>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6" w:name="_Toc22468"/>
      <w:r>
        <w:rPr>
          <w:rFonts w:hint="eastAsia" w:ascii="宋体" w:hAnsi="宋体" w:eastAsia="宋体" w:cs="宋体"/>
          <w:color w:val="auto"/>
          <w:highlight w:val="none"/>
        </w:rPr>
        <w:t>13.1 工程质量要求</w:t>
      </w:r>
      <w:bookmarkEnd w:id="216"/>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7" w:name="_Toc5979"/>
      <w:r>
        <w:rPr>
          <w:rFonts w:hint="eastAsia" w:ascii="宋体" w:hAnsi="宋体" w:eastAsia="宋体" w:cs="宋体"/>
          <w:color w:val="auto"/>
          <w:highlight w:val="none"/>
        </w:rPr>
        <w:t>13.2 承包人的质量管理</w:t>
      </w:r>
      <w:bookmarkEnd w:id="217"/>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8" w:name="_Toc3312"/>
      <w:r>
        <w:rPr>
          <w:rFonts w:hint="eastAsia" w:ascii="宋体" w:hAnsi="宋体" w:eastAsia="宋体" w:cs="宋体"/>
          <w:color w:val="auto"/>
          <w:highlight w:val="none"/>
        </w:rPr>
        <w:t>13.3 承包人的质量检查</w:t>
      </w:r>
      <w:bookmarkEnd w:id="218"/>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31128"/>
      <w:r>
        <w:rPr>
          <w:rFonts w:hint="eastAsia" w:ascii="宋体" w:hAnsi="宋体" w:eastAsia="宋体" w:cs="宋体"/>
          <w:color w:val="auto"/>
          <w:highlight w:val="none"/>
        </w:rPr>
        <w:t>13.4 监理人的质量检查</w:t>
      </w:r>
      <w:bookmarkEnd w:id="219"/>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19479"/>
      <w:r>
        <w:rPr>
          <w:rFonts w:hint="eastAsia" w:ascii="宋体" w:hAnsi="宋体" w:eastAsia="宋体" w:cs="宋体"/>
          <w:color w:val="auto"/>
          <w:highlight w:val="none"/>
        </w:rPr>
        <w:t>13.5 工程隐蔽部位覆盖前的检查</w:t>
      </w:r>
      <w:bookmarkEnd w:id="220"/>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18725"/>
      <w:r>
        <w:rPr>
          <w:rFonts w:hint="eastAsia" w:ascii="宋体" w:hAnsi="宋体" w:eastAsia="宋体" w:cs="宋体"/>
          <w:color w:val="auto"/>
          <w:highlight w:val="none"/>
        </w:rPr>
        <w:t>13.6 清除不合格工程</w:t>
      </w:r>
      <w:bookmarkEnd w:id="221"/>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2" w:name="_Toc122424197"/>
      <w:bookmarkStart w:id="223" w:name="_Toc31367"/>
      <w:bookmarkStart w:id="224" w:name="_Toc122424446"/>
      <w:r>
        <w:rPr>
          <w:rFonts w:hint="eastAsia" w:ascii="宋体" w:hAnsi="宋体" w:eastAsia="宋体" w:cs="宋体"/>
          <w:color w:val="auto"/>
          <w:highlight w:val="none"/>
        </w:rPr>
        <w:t>14. 试验和检验</w:t>
      </w:r>
      <w:bookmarkEnd w:id="222"/>
      <w:bookmarkEnd w:id="223"/>
      <w:bookmarkEnd w:id="224"/>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5" w:name="_Toc6699"/>
      <w:r>
        <w:rPr>
          <w:rFonts w:hint="eastAsia" w:ascii="宋体" w:hAnsi="宋体" w:eastAsia="宋体" w:cs="宋体"/>
          <w:color w:val="auto"/>
          <w:highlight w:val="none"/>
        </w:rPr>
        <w:t>14.1 材料、工程设备和工程的试验和检验</w:t>
      </w:r>
      <w:bookmarkEnd w:id="225"/>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6" w:name="_Toc22418"/>
      <w:r>
        <w:rPr>
          <w:rFonts w:hint="eastAsia" w:ascii="宋体" w:hAnsi="宋体" w:eastAsia="宋体" w:cs="宋体"/>
          <w:color w:val="auto"/>
          <w:highlight w:val="none"/>
        </w:rPr>
        <w:t>14.2 现场材料试验</w:t>
      </w:r>
      <w:bookmarkEnd w:id="226"/>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7" w:name="_Toc25433"/>
      <w:r>
        <w:rPr>
          <w:rFonts w:hint="eastAsia" w:ascii="宋体" w:hAnsi="宋体" w:eastAsia="宋体" w:cs="宋体"/>
          <w:color w:val="auto"/>
          <w:highlight w:val="none"/>
        </w:rPr>
        <w:t>14.3 现场工艺试验</w:t>
      </w:r>
      <w:bookmarkEnd w:id="227"/>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8" w:name="_Toc122424447"/>
      <w:bookmarkStart w:id="229" w:name="_Toc26945"/>
      <w:bookmarkStart w:id="230" w:name="_Toc122424198"/>
      <w:r>
        <w:rPr>
          <w:rFonts w:hint="eastAsia" w:ascii="宋体" w:hAnsi="宋体" w:eastAsia="宋体" w:cs="宋体"/>
          <w:color w:val="auto"/>
          <w:highlight w:val="none"/>
        </w:rPr>
        <w:t>15. 变更</w:t>
      </w:r>
      <w:bookmarkEnd w:id="228"/>
      <w:bookmarkEnd w:id="229"/>
      <w:bookmarkEnd w:id="230"/>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1" w:name="_Toc15425"/>
      <w:r>
        <w:rPr>
          <w:rFonts w:hint="eastAsia" w:ascii="宋体" w:hAnsi="宋体" w:eastAsia="宋体" w:cs="宋体"/>
          <w:color w:val="auto"/>
          <w:highlight w:val="none"/>
        </w:rPr>
        <w:t>15.1 变更的范围和内容</w:t>
      </w:r>
      <w:bookmarkEnd w:id="231"/>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2" w:name="_Toc13258"/>
      <w:r>
        <w:rPr>
          <w:rFonts w:hint="eastAsia" w:ascii="宋体" w:hAnsi="宋体" w:eastAsia="宋体" w:cs="宋体"/>
          <w:color w:val="auto"/>
          <w:highlight w:val="none"/>
        </w:rPr>
        <w:t>15.2 变更权</w:t>
      </w:r>
      <w:bookmarkEnd w:id="232"/>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3" w:name="_Toc24454"/>
      <w:r>
        <w:rPr>
          <w:rFonts w:hint="eastAsia" w:ascii="宋体" w:hAnsi="宋体" w:eastAsia="宋体" w:cs="宋体"/>
          <w:color w:val="auto"/>
          <w:highlight w:val="none"/>
        </w:rPr>
        <w:t>15.3 变更程序</w:t>
      </w:r>
      <w:bookmarkEnd w:id="233"/>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4" w:name="_Toc14717"/>
      <w:r>
        <w:rPr>
          <w:rFonts w:hint="eastAsia" w:ascii="宋体" w:hAnsi="宋体" w:eastAsia="宋体" w:cs="宋体"/>
          <w:color w:val="auto"/>
          <w:highlight w:val="none"/>
        </w:rPr>
        <w:t>15.4 变更的估价原则</w:t>
      </w:r>
      <w:bookmarkEnd w:id="234"/>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5" w:name="_Toc6025"/>
      <w:r>
        <w:rPr>
          <w:rFonts w:hint="eastAsia" w:ascii="宋体" w:hAnsi="宋体" w:eastAsia="宋体" w:cs="宋体"/>
          <w:color w:val="auto"/>
          <w:highlight w:val="none"/>
        </w:rPr>
        <w:t>15.5 承包人的合理化建议</w:t>
      </w:r>
      <w:bookmarkEnd w:id="235"/>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28479"/>
      <w:r>
        <w:rPr>
          <w:rFonts w:hint="eastAsia" w:ascii="宋体" w:hAnsi="宋体" w:eastAsia="宋体" w:cs="宋体"/>
          <w:color w:val="auto"/>
          <w:highlight w:val="none"/>
        </w:rPr>
        <w:t>15.6 暂列金额</w:t>
      </w:r>
      <w:bookmarkEnd w:id="236"/>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12668"/>
      <w:r>
        <w:rPr>
          <w:rFonts w:hint="eastAsia" w:ascii="宋体" w:hAnsi="宋体" w:eastAsia="宋体" w:cs="宋体"/>
          <w:color w:val="auto"/>
          <w:highlight w:val="none"/>
        </w:rPr>
        <w:t>15.7 计日工</w:t>
      </w:r>
      <w:bookmarkEnd w:id="237"/>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29143"/>
      <w:r>
        <w:rPr>
          <w:rFonts w:hint="eastAsia" w:ascii="宋体" w:hAnsi="宋体" w:eastAsia="宋体" w:cs="宋体"/>
          <w:color w:val="auto"/>
          <w:highlight w:val="none"/>
        </w:rPr>
        <w:t>15.8 暂估价</w:t>
      </w:r>
      <w:bookmarkEnd w:id="238"/>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9" w:name="_Toc122424448"/>
      <w:bookmarkStart w:id="240" w:name="_Toc12800"/>
      <w:bookmarkStart w:id="241" w:name="_Toc122424199"/>
      <w:r>
        <w:rPr>
          <w:rFonts w:hint="eastAsia" w:ascii="宋体" w:hAnsi="宋体" w:eastAsia="宋体" w:cs="宋体"/>
          <w:color w:val="auto"/>
          <w:highlight w:val="none"/>
        </w:rPr>
        <w:t>16. 价格调整</w:t>
      </w:r>
      <w:bookmarkEnd w:id="239"/>
      <w:bookmarkEnd w:id="240"/>
      <w:bookmarkEnd w:id="241"/>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2" w:name="_Toc27279"/>
      <w:r>
        <w:rPr>
          <w:rFonts w:hint="eastAsia" w:ascii="宋体" w:hAnsi="宋体" w:eastAsia="宋体" w:cs="宋体"/>
          <w:color w:val="auto"/>
          <w:highlight w:val="none"/>
        </w:rPr>
        <w:t>16.1 物价波动引起的价格调整</w:t>
      </w:r>
      <w:bookmarkEnd w:id="242"/>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3" w:name="_Toc8116"/>
      <w:r>
        <w:rPr>
          <w:rFonts w:hint="eastAsia" w:ascii="宋体" w:hAnsi="宋体" w:eastAsia="宋体" w:cs="宋体"/>
          <w:color w:val="auto"/>
          <w:highlight w:val="none"/>
        </w:rPr>
        <w:t>16.2 法律变化引起的价格调整</w:t>
      </w:r>
      <w:bookmarkEnd w:id="243"/>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4" w:name="_Toc122424449"/>
      <w:bookmarkStart w:id="245" w:name="_Toc122424200"/>
      <w:bookmarkStart w:id="246" w:name="_Toc17915"/>
      <w:r>
        <w:rPr>
          <w:rFonts w:hint="eastAsia" w:ascii="宋体" w:hAnsi="宋体" w:eastAsia="宋体" w:cs="宋体"/>
          <w:color w:val="auto"/>
          <w:highlight w:val="none"/>
        </w:rPr>
        <w:t>17. 计量与支付</w:t>
      </w:r>
      <w:bookmarkEnd w:id="244"/>
      <w:bookmarkEnd w:id="245"/>
      <w:bookmarkEnd w:id="246"/>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7" w:name="_Toc7023"/>
      <w:r>
        <w:rPr>
          <w:rFonts w:hint="eastAsia" w:ascii="宋体" w:hAnsi="宋体" w:eastAsia="宋体" w:cs="宋体"/>
          <w:color w:val="auto"/>
          <w:highlight w:val="none"/>
        </w:rPr>
        <w:t>17.1 计量</w:t>
      </w:r>
      <w:bookmarkEnd w:id="247"/>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8" w:name="_Toc13801"/>
      <w:r>
        <w:rPr>
          <w:rFonts w:hint="eastAsia" w:ascii="宋体" w:hAnsi="宋体" w:eastAsia="宋体" w:cs="宋体"/>
          <w:color w:val="auto"/>
          <w:highlight w:val="none"/>
        </w:rPr>
        <w:t>17.2 预付款</w:t>
      </w:r>
      <w:bookmarkEnd w:id="248"/>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9" w:name="_Toc31468"/>
      <w:r>
        <w:rPr>
          <w:rFonts w:hint="eastAsia" w:ascii="宋体" w:hAnsi="宋体" w:eastAsia="宋体" w:cs="宋体"/>
          <w:color w:val="auto"/>
          <w:highlight w:val="none"/>
        </w:rPr>
        <w:t>17.3 工程进度付款</w:t>
      </w:r>
      <w:bookmarkEnd w:id="249"/>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0" w:name="_Toc32700"/>
      <w:r>
        <w:rPr>
          <w:rFonts w:hint="eastAsia" w:ascii="宋体" w:hAnsi="宋体" w:eastAsia="宋体" w:cs="宋体"/>
          <w:color w:val="auto"/>
          <w:highlight w:val="none"/>
        </w:rPr>
        <w:t>17.4 质量保证金</w:t>
      </w:r>
      <w:bookmarkEnd w:id="250"/>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1" w:name="_Toc564"/>
      <w:r>
        <w:rPr>
          <w:rFonts w:hint="eastAsia" w:ascii="宋体" w:hAnsi="宋体" w:eastAsia="宋体" w:cs="宋体"/>
          <w:color w:val="auto"/>
          <w:highlight w:val="none"/>
        </w:rPr>
        <w:t>17.5 竣工结算</w:t>
      </w:r>
      <w:bookmarkEnd w:id="251"/>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2" w:name="_Toc25285"/>
      <w:r>
        <w:rPr>
          <w:rFonts w:hint="eastAsia" w:ascii="宋体" w:hAnsi="宋体" w:eastAsia="宋体" w:cs="宋体"/>
          <w:color w:val="auto"/>
          <w:highlight w:val="none"/>
        </w:rPr>
        <w:t>17.6 最终结清</w:t>
      </w:r>
      <w:bookmarkEnd w:id="252"/>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3" w:name="_Toc122424201"/>
      <w:bookmarkStart w:id="254" w:name="_Toc122424450"/>
      <w:bookmarkStart w:id="255" w:name="_Toc30994"/>
      <w:r>
        <w:rPr>
          <w:rFonts w:hint="eastAsia" w:ascii="宋体" w:hAnsi="宋体" w:eastAsia="宋体" w:cs="宋体"/>
          <w:color w:val="auto"/>
          <w:highlight w:val="none"/>
        </w:rPr>
        <w:t>18. 竣工验收</w:t>
      </w:r>
      <w:bookmarkEnd w:id="253"/>
      <w:bookmarkEnd w:id="254"/>
      <w:bookmarkEnd w:id="255"/>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6" w:name="_Toc32352"/>
      <w:r>
        <w:rPr>
          <w:rFonts w:hint="eastAsia" w:ascii="宋体" w:hAnsi="宋体" w:eastAsia="宋体" w:cs="宋体"/>
          <w:color w:val="auto"/>
          <w:highlight w:val="none"/>
        </w:rPr>
        <w:t>18.1 竣工验收的含义</w:t>
      </w:r>
      <w:bookmarkEnd w:id="256"/>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7" w:name="_Toc1350"/>
      <w:r>
        <w:rPr>
          <w:rFonts w:hint="eastAsia" w:ascii="宋体" w:hAnsi="宋体" w:eastAsia="宋体" w:cs="宋体"/>
          <w:color w:val="auto"/>
          <w:highlight w:val="none"/>
        </w:rPr>
        <w:t>18.2 竣工验收申请报告</w:t>
      </w:r>
      <w:bookmarkEnd w:id="257"/>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8" w:name="_Toc7634"/>
      <w:r>
        <w:rPr>
          <w:rFonts w:hint="eastAsia" w:ascii="宋体" w:hAnsi="宋体" w:eastAsia="宋体" w:cs="宋体"/>
          <w:color w:val="auto"/>
          <w:highlight w:val="none"/>
        </w:rPr>
        <w:t>18.3 验收</w:t>
      </w:r>
      <w:bookmarkEnd w:id="258"/>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14179"/>
      <w:r>
        <w:rPr>
          <w:rFonts w:hint="eastAsia" w:ascii="宋体" w:hAnsi="宋体" w:eastAsia="宋体" w:cs="宋体"/>
          <w:color w:val="auto"/>
          <w:highlight w:val="none"/>
        </w:rPr>
        <w:t>18.4 单位工程验收</w:t>
      </w:r>
      <w:bookmarkEnd w:id="259"/>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16446"/>
      <w:r>
        <w:rPr>
          <w:rFonts w:hint="eastAsia" w:ascii="宋体" w:hAnsi="宋体" w:eastAsia="宋体" w:cs="宋体"/>
          <w:color w:val="auto"/>
          <w:highlight w:val="none"/>
        </w:rPr>
        <w:t>18.5 施工期运行</w:t>
      </w:r>
      <w:bookmarkEnd w:id="260"/>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26484"/>
      <w:r>
        <w:rPr>
          <w:rFonts w:hint="eastAsia" w:ascii="宋体" w:hAnsi="宋体" w:eastAsia="宋体" w:cs="宋体"/>
          <w:color w:val="auto"/>
          <w:highlight w:val="none"/>
        </w:rPr>
        <w:t>18.6 试运行</w:t>
      </w:r>
      <w:bookmarkEnd w:id="261"/>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9520"/>
      <w:r>
        <w:rPr>
          <w:rFonts w:hint="eastAsia" w:ascii="宋体" w:hAnsi="宋体" w:eastAsia="宋体" w:cs="宋体"/>
          <w:color w:val="auto"/>
          <w:highlight w:val="none"/>
        </w:rPr>
        <w:t>18.7 竣工清场</w:t>
      </w:r>
      <w:bookmarkEnd w:id="262"/>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10196"/>
      <w:r>
        <w:rPr>
          <w:rFonts w:hint="eastAsia" w:ascii="宋体" w:hAnsi="宋体" w:eastAsia="宋体" w:cs="宋体"/>
          <w:color w:val="auto"/>
          <w:highlight w:val="none"/>
        </w:rPr>
        <w:t>18.8 施工队伍的撤离</w:t>
      </w:r>
      <w:bookmarkEnd w:id="263"/>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4" w:name="_Toc10892"/>
      <w:bookmarkStart w:id="265" w:name="_Toc122424451"/>
      <w:bookmarkStart w:id="266" w:name="_Toc122424202"/>
      <w:r>
        <w:rPr>
          <w:rFonts w:hint="eastAsia" w:ascii="宋体" w:hAnsi="宋体" w:eastAsia="宋体" w:cs="宋体"/>
          <w:color w:val="auto"/>
          <w:highlight w:val="none"/>
        </w:rPr>
        <w:t>19. 缺陷责任与保修责任</w:t>
      </w:r>
      <w:bookmarkEnd w:id="264"/>
      <w:bookmarkEnd w:id="265"/>
      <w:bookmarkEnd w:id="266"/>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7" w:name="_Toc2029"/>
      <w:r>
        <w:rPr>
          <w:rFonts w:hint="eastAsia" w:ascii="宋体" w:hAnsi="宋体" w:eastAsia="宋体" w:cs="宋体"/>
          <w:color w:val="auto"/>
          <w:highlight w:val="none"/>
        </w:rPr>
        <w:t>19.1 缺陷责任期的起算时间</w:t>
      </w:r>
      <w:bookmarkEnd w:id="267"/>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8" w:name="_Toc28384"/>
      <w:r>
        <w:rPr>
          <w:rFonts w:hint="eastAsia" w:ascii="宋体" w:hAnsi="宋体" w:eastAsia="宋体" w:cs="宋体"/>
          <w:color w:val="auto"/>
          <w:highlight w:val="none"/>
        </w:rPr>
        <w:t>19.2 缺陷责任</w:t>
      </w:r>
      <w:bookmarkEnd w:id="268"/>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9" w:name="_Toc28081"/>
      <w:r>
        <w:rPr>
          <w:rFonts w:hint="eastAsia" w:ascii="宋体" w:hAnsi="宋体" w:eastAsia="宋体" w:cs="宋体"/>
          <w:color w:val="auto"/>
          <w:highlight w:val="none"/>
        </w:rPr>
        <w:t>19.3 缺陷责任期的延长</w:t>
      </w:r>
      <w:bookmarkEnd w:id="269"/>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882"/>
      <w:r>
        <w:rPr>
          <w:rFonts w:hint="eastAsia" w:ascii="宋体" w:hAnsi="宋体" w:eastAsia="宋体" w:cs="宋体"/>
          <w:color w:val="auto"/>
          <w:highlight w:val="none"/>
        </w:rPr>
        <w:t>19.4 进一步试验和试运行</w:t>
      </w:r>
      <w:bookmarkEnd w:id="270"/>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17413"/>
      <w:r>
        <w:rPr>
          <w:rFonts w:hint="eastAsia" w:ascii="宋体" w:hAnsi="宋体" w:eastAsia="宋体" w:cs="宋体"/>
          <w:color w:val="auto"/>
          <w:highlight w:val="none"/>
        </w:rPr>
        <w:t>19.5 承包人的进入权</w:t>
      </w:r>
      <w:bookmarkEnd w:id="271"/>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4985"/>
      <w:r>
        <w:rPr>
          <w:rFonts w:hint="eastAsia" w:ascii="宋体" w:hAnsi="宋体" w:eastAsia="宋体" w:cs="宋体"/>
          <w:color w:val="auto"/>
          <w:highlight w:val="none"/>
        </w:rPr>
        <w:t>19.6 缺陷责任期终止证书</w:t>
      </w:r>
      <w:bookmarkEnd w:id="272"/>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28036"/>
      <w:r>
        <w:rPr>
          <w:rFonts w:hint="eastAsia" w:ascii="宋体" w:hAnsi="宋体" w:eastAsia="宋体" w:cs="宋体"/>
          <w:color w:val="auto"/>
          <w:highlight w:val="none"/>
        </w:rPr>
        <w:t>19.7 保修责任</w:t>
      </w:r>
      <w:bookmarkEnd w:id="273"/>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4" w:name="_Toc122424203"/>
      <w:bookmarkStart w:id="275" w:name="_Toc122424452"/>
      <w:bookmarkStart w:id="276" w:name="_Toc21090"/>
      <w:r>
        <w:rPr>
          <w:rFonts w:hint="eastAsia" w:ascii="宋体" w:hAnsi="宋体" w:eastAsia="宋体" w:cs="宋体"/>
          <w:color w:val="auto"/>
          <w:highlight w:val="none"/>
        </w:rPr>
        <w:t>20. 保险</w:t>
      </w:r>
      <w:bookmarkEnd w:id="274"/>
      <w:bookmarkEnd w:id="275"/>
      <w:bookmarkEnd w:id="276"/>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7" w:name="_Toc9782"/>
      <w:r>
        <w:rPr>
          <w:rFonts w:hint="eastAsia" w:ascii="宋体" w:hAnsi="宋体" w:eastAsia="宋体" w:cs="宋体"/>
          <w:color w:val="auto"/>
          <w:highlight w:val="none"/>
        </w:rPr>
        <w:t>20.1 工程保险</w:t>
      </w:r>
      <w:bookmarkEnd w:id="277"/>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8" w:name="_Toc20764"/>
      <w:r>
        <w:rPr>
          <w:rFonts w:hint="eastAsia" w:ascii="宋体" w:hAnsi="宋体" w:eastAsia="宋体" w:cs="宋体"/>
          <w:color w:val="auto"/>
          <w:highlight w:val="none"/>
        </w:rPr>
        <w:t>20.2 人员工伤事故的保险</w:t>
      </w:r>
      <w:bookmarkEnd w:id="278"/>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9" w:name="_Toc5176"/>
      <w:r>
        <w:rPr>
          <w:rFonts w:hint="eastAsia" w:ascii="宋体" w:hAnsi="宋体" w:eastAsia="宋体" w:cs="宋体"/>
          <w:color w:val="auto"/>
          <w:highlight w:val="none"/>
        </w:rPr>
        <w:t>20.3 人身意外伤害险</w:t>
      </w:r>
      <w:bookmarkEnd w:id="279"/>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6828"/>
      <w:r>
        <w:rPr>
          <w:rFonts w:hint="eastAsia" w:ascii="宋体" w:hAnsi="宋体" w:eastAsia="宋体" w:cs="宋体"/>
          <w:color w:val="auto"/>
          <w:highlight w:val="none"/>
        </w:rPr>
        <w:t>20.4 第三者责任险</w:t>
      </w:r>
      <w:bookmarkEnd w:id="280"/>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1637"/>
      <w:r>
        <w:rPr>
          <w:rFonts w:hint="eastAsia" w:ascii="宋体" w:hAnsi="宋体" w:eastAsia="宋体" w:cs="宋体"/>
          <w:color w:val="auto"/>
          <w:highlight w:val="none"/>
        </w:rPr>
        <w:t>20.5 其他保险</w:t>
      </w:r>
      <w:bookmarkEnd w:id="281"/>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15017"/>
      <w:r>
        <w:rPr>
          <w:rFonts w:hint="eastAsia" w:ascii="宋体" w:hAnsi="宋体" w:eastAsia="宋体" w:cs="宋体"/>
          <w:color w:val="auto"/>
          <w:highlight w:val="none"/>
        </w:rPr>
        <w:t>20.6 对各项保险的一般要求</w:t>
      </w:r>
      <w:bookmarkEnd w:id="282"/>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3" w:name="_Toc122424453"/>
      <w:bookmarkStart w:id="284" w:name="_Toc6526"/>
      <w:bookmarkStart w:id="285" w:name="_Toc122424204"/>
      <w:r>
        <w:rPr>
          <w:rFonts w:hint="eastAsia" w:ascii="宋体" w:hAnsi="宋体" w:eastAsia="宋体" w:cs="宋体"/>
          <w:color w:val="auto"/>
          <w:highlight w:val="none"/>
        </w:rPr>
        <w:t>21. 不可抗力</w:t>
      </w:r>
      <w:bookmarkEnd w:id="283"/>
      <w:bookmarkEnd w:id="284"/>
      <w:bookmarkEnd w:id="285"/>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6" w:name="_Toc9293"/>
      <w:r>
        <w:rPr>
          <w:rFonts w:hint="eastAsia" w:ascii="宋体" w:hAnsi="宋体" w:eastAsia="宋体" w:cs="宋体"/>
          <w:color w:val="auto"/>
          <w:highlight w:val="none"/>
        </w:rPr>
        <w:t>21.1 不可抗力的确认</w:t>
      </w:r>
      <w:bookmarkEnd w:id="286"/>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7" w:name="_Toc32615"/>
      <w:r>
        <w:rPr>
          <w:rFonts w:hint="eastAsia" w:ascii="宋体" w:hAnsi="宋体" w:eastAsia="宋体" w:cs="宋体"/>
          <w:color w:val="auto"/>
          <w:highlight w:val="none"/>
        </w:rPr>
        <w:t>21.2 不可抗力的通知</w:t>
      </w:r>
      <w:bookmarkEnd w:id="287"/>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8" w:name="_Toc26419"/>
      <w:r>
        <w:rPr>
          <w:rFonts w:hint="eastAsia" w:ascii="宋体" w:hAnsi="宋体" w:eastAsia="宋体" w:cs="宋体"/>
          <w:color w:val="auto"/>
          <w:highlight w:val="none"/>
        </w:rPr>
        <w:t>21.3 不可抗力后果及其处理</w:t>
      </w:r>
      <w:bookmarkEnd w:id="288"/>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9" w:name="_Toc122424454"/>
      <w:bookmarkStart w:id="290" w:name="_Toc16752"/>
      <w:bookmarkStart w:id="291" w:name="_Toc122424205"/>
      <w:r>
        <w:rPr>
          <w:rFonts w:hint="eastAsia" w:ascii="宋体" w:hAnsi="宋体" w:eastAsia="宋体" w:cs="宋体"/>
          <w:color w:val="auto"/>
          <w:highlight w:val="none"/>
        </w:rPr>
        <w:t>22. 违约</w:t>
      </w:r>
      <w:bookmarkEnd w:id="289"/>
      <w:bookmarkEnd w:id="290"/>
      <w:bookmarkEnd w:id="291"/>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2" w:name="_Toc18184"/>
      <w:r>
        <w:rPr>
          <w:rFonts w:hint="eastAsia" w:ascii="宋体" w:hAnsi="宋体" w:eastAsia="宋体" w:cs="宋体"/>
          <w:color w:val="auto"/>
          <w:highlight w:val="none"/>
        </w:rPr>
        <w:t>22.1 承包人违约</w:t>
      </w:r>
      <w:bookmarkEnd w:id="292"/>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3" w:name="_Toc24004"/>
      <w:r>
        <w:rPr>
          <w:rFonts w:hint="eastAsia" w:ascii="宋体" w:hAnsi="宋体" w:eastAsia="宋体" w:cs="宋体"/>
          <w:color w:val="auto"/>
          <w:highlight w:val="none"/>
        </w:rPr>
        <w:t>22.2 发包人违约</w:t>
      </w:r>
      <w:bookmarkEnd w:id="293"/>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4" w:name="_Toc13746"/>
      <w:r>
        <w:rPr>
          <w:rFonts w:hint="eastAsia" w:ascii="宋体" w:hAnsi="宋体" w:eastAsia="宋体" w:cs="宋体"/>
          <w:color w:val="auto"/>
          <w:highlight w:val="none"/>
        </w:rPr>
        <w:t>22.3 第三人造成的违约</w:t>
      </w:r>
      <w:bookmarkEnd w:id="294"/>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5" w:name="_Toc122424206"/>
      <w:bookmarkStart w:id="296" w:name="_Toc122424455"/>
      <w:bookmarkStart w:id="297" w:name="_Toc24948"/>
      <w:r>
        <w:rPr>
          <w:rFonts w:hint="eastAsia" w:ascii="宋体" w:hAnsi="宋体" w:eastAsia="宋体" w:cs="宋体"/>
          <w:color w:val="auto"/>
          <w:highlight w:val="none"/>
        </w:rPr>
        <w:t>23. 索赔</w:t>
      </w:r>
      <w:bookmarkEnd w:id="295"/>
      <w:bookmarkEnd w:id="296"/>
      <w:bookmarkEnd w:id="297"/>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8" w:name="_Toc27577"/>
      <w:r>
        <w:rPr>
          <w:rFonts w:hint="eastAsia" w:ascii="宋体" w:hAnsi="宋体" w:eastAsia="宋体" w:cs="宋体"/>
          <w:color w:val="auto"/>
          <w:highlight w:val="none"/>
        </w:rPr>
        <w:t>23.1 承包人索赔的提出</w:t>
      </w:r>
      <w:bookmarkEnd w:id="298"/>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9" w:name="_Toc27579"/>
      <w:r>
        <w:rPr>
          <w:rFonts w:hint="eastAsia" w:ascii="宋体" w:hAnsi="宋体" w:eastAsia="宋体" w:cs="宋体"/>
          <w:color w:val="auto"/>
          <w:highlight w:val="none"/>
        </w:rPr>
        <w:t>23.2 承包人索赔处理程序</w:t>
      </w:r>
      <w:bookmarkEnd w:id="299"/>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0" w:name="_Toc30968"/>
      <w:r>
        <w:rPr>
          <w:rFonts w:hint="eastAsia" w:ascii="宋体" w:hAnsi="宋体" w:eastAsia="宋体" w:cs="宋体"/>
          <w:color w:val="auto"/>
          <w:highlight w:val="none"/>
        </w:rPr>
        <w:t>23.3 承包人提出索赔的期限</w:t>
      </w:r>
      <w:bookmarkEnd w:id="300"/>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1" w:name="_Toc11364"/>
      <w:r>
        <w:rPr>
          <w:rFonts w:hint="eastAsia" w:ascii="宋体" w:hAnsi="宋体" w:eastAsia="宋体" w:cs="宋体"/>
          <w:color w:val="auto"/>
          <w:highlight w:val="none"/>
        </w:rPr>
        <w:t>23.4 发包人的索赔</w:t>
      </w:r>
      <w:bookmarkEnd w:id="301"/>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2" w:name="_Toc14309"/>
      <w:bookmarkStart w:id="303" w:name="_Toc122424456"/>
      <w:bookmarkStart w:id="304" w:name="_Toc122424207"/>
      <w:r>
        <w:rPr>
          <w:rFonts w:hint="eastAsia" w:ascii="宋体" w:hAnsi="宋体" w:eastAsia="宋体" w:cs="宋体"/>
          <w:color w:val="auto"/>
          <w:highlight w:val="none"/>
        </w:rPr>
        <w:t>24. 争议的解决</w:t>
      </w:r>
      <w:bookmarkEnd w:id="302"/>
      <w:bookmarkEnd w:id="303"/>
      <w:bookmarkEnd w:id="304"/>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5" w:name="_Toc16006"/>
      <w:r>
        <w:rPr>
          <w:rFonts w:hint="eastAsia" w:ascii="宋体" w:hAnsi="宋体" w:eastAsia="宋体" w:cs="宋体"/>
          <w:color w:val="auto"/>
          <w:highlight w:val="none"/>
        </w:rPr>
        <w:t>24.1 争议的解决方式</w:t>
      </w:r>
      <w:bookmarkEnd w:id="305"/>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6" w:name="_Toc8167"/>
      <w:r>
        <w:rPr>
          <w:rFonts w:hint="eastAsia" w:ascii="宋体" w:hAnsi="宋体" w:eastAsia="宋体" w:cs="宋体"/>
          <w:color w:val="auto"/>
          <w:highlight w:val="none"/>
        </w:rPr>
        <w:t>24.2 友好解决</w:t>
      </w:r>
      <w:bookmarkEnd w:id="306"/>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7" w:name="_Toc2540"/>
      <w:r>
        <w:rPr>
          <w:rFonts w:hint="eastAsia" w:ascii="宋体" w:hAnsi="宋体" w:eastAsia="宋体" w:cs="宋体"/>
          <w:color w:val="auto"/>
          <w:highlight w:val="none"/>
        </w:rPr>
        <w:t>24.3 争议评审</w:t>
      </w:r>
      <w:bookmarkEnd w:id="307"/>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08" w:name="_Toc394929412"/>
      <w:bookmarkStart w:id="309" w:name="_Toc514759026"/>
      <w:bookmarkStart w:id="310" w:name="_Toc15755"/>
      <w:bookmarkStart w:id="311" w:name="_Toc517163146"/>
      <w:bookmarkStart w:id="312" w:name="_Toc508779703"/>
      <w:bookmarkStart w:id="313" w:name="_Toc511595187"/>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08"/>
      <w:bookmarkEnd w:id="309"/>
      <w:bookmarkEnd w:id="310"/>
      <w:bookmarkEnd w:id="311"/>
      <w:bookmarkEnd w:id="312"/>
      <w:bookmarkEnd w:id="313"/>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14" w:name="_Toc26847"/>
      <w:bookmarkStart w:id="315" w:name="_Toc122424458"/>
      <w:bookmarkStart w:id="316" w:name="_Toc25648"/>
      <w:bookmarkStart w:id="317" w:name="_Toc122424209"/>
      <w:r>
        <w:rPr>
          <w:rFonts w:hint="eastAsia" w:ascii="宋体" w:hAnsi="宋体" w:eastAsia="宋体" w:cs="宋体"/>
          <w:b/>
          <w:bCs/>
          <w:color w:val="auto"/>
          <w:sz w:val="32"/>
          <w:szCs w:val="32"/>
          <w:highlight w:val="none"/>
        </w:rPr>
        <w:t>A.公路工程专用合同条款</w:t>
      </w:r>
      <w:bookmarkEnd w:id="314"/>
      <w:bookmarkEnd w:id="315"/>
      <w:bookmarkEnd w:id="316"/>
      <w:bookmarkEnd w:id="317"/>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18" w:name="_Toc11744"/>
      <w:bookmarkStart w:id="319" w:name="_Toc122424459"/>
      <w:bookmarkStart w:id="320" w:name="_Toc122424210"/>
      <w:r>
        <w:rPr>
          <w:rFonts w:hint="eastAsia" w:ascii="宋体" w:hAnsi="宋体" w:eastAsia="宋体" w:cs="宋体"/>
          <w:b/>
          <w:bCs/>
          <w:color w:val="auto"/>
          <w:sz w:val="32"/>
          <w:szCs w:val="32"/>
          <w:highlight w:val="none"/>
        </w:rPr>
        <w:t>1.一般约定</w:t>
      </w:r>
      <w:bookmarkEnd w:id="318"/>
      <w:bookmarkEnd w:id="319"/>
      <w:bookmarkEnd w:id="320"/>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1" w:name="_Toc32051"/>
      <w:r>
        <w:rPr>
          <w:rFonts w:hint="eastAsia" w:ascii="宋体" w:hAnsi="宋体" w:eastAsia="宋体" w:cs="宋体"/>
          <w:b/>
          <w:bCs/>
          <w:color w:val="auto"/>
          <w:sz w:val="28"/>
          <w:szCs w:val="28"/>
          <w:highlight w:val="none"/>
        </w:rPr>
        <w:t>1.1词语定义</w:t>
      </w:r>
      <w:bookmarkEnd w:id="321"/>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2" w:name="_Toc6501"/>
      <w:r>
        <w:rPr>
          <w:rFonts w:hint="eastAsia" w:ascii="宋体" w:hAnsi="宋体" w:eastAsia="宋体" w:cs="宋体"/>
          <w:b/>
          <w:bCs/>
          <w:color w:val="auto"/>
          <w:sz w:val="28"/>
          <w:szCs w:val="28"/>
          <w:highlight w:val="none"/>
        </w:rPr>
        <w:t>1.4合同文件的优先顺序</w:t>
      </w:r>
      <w:bookmarkEnd w:id="322"/>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r>
        <w:rPr>
          <w:rFonts w:hint="eastAsia" w:ascii="宋体" w:hAnsi="宋体" w:cs="宋体"/>
          <w:color w:val="auto"/>
          <w:highlight w:val="none"/>
          <w:lang w:val="en-US" w:eastAsia="zh-CN"/>
        </w:rPr>
        <w:t>(响应函）</w:t>
      </w:r>
      <w:r>
        <w:rPr>
          <w:rFonts w:hint="eastAsia" w:ascii="宋体" w:hAnsi="宋体" w:eastAsia="宋体" w:cs="宋体"/>
          <w:color w:val="auto"/>
          <w:highlight w:val="none"/>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3" w:name="_Toc14018"/>
      <w:r>
        <w:rPr>
          <w:rFonts w:hint="eastAsia" w:ascii="宋体" w:hAnsi="宋体" w:eastAsia="宋体" w:cs="宋体"/>
          <w:b/>
          <w:bCs/>
          <w:color w:val="auto"/>
          <w:sz w:val="28"/>
          <w:szCs w:val="28"/>
          <w:highlight w:val="none"/>
        </w:rPr>
        <w:t>1.5合同协议书</w:t>
      </w:r>
      <w:bookmarkEnd w:id="323"/>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4" w:name="_Toc6014"/>
      <w:r>
        <w:rPr>
          <w:rFonts w:hint="eastAsia" w:ascii="宋体" w:hAnsi="宋体" w:eastAsia="宋体" w:cs="宋体"/>
          <w:b/>
          <w:bCs/>
          <w:color w:val="auto"/>
          <w:sz w:val="28"/>
          <w:szCs w:val="28"/>
          <w:highlight w:val="none"/>
        </w:rPr>
        <w:t>1.6图纸和承包人文件</w:t>
      </w:r>
      <w:bookmarkEnd w:id="324"/>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5" w:name="_Toc24253"/>
      <w:r>
        <w:rPr>
          <w:rFonts w:hint="eastAsia" w:ascii="宋体" w:hAnsi="宋体" w:eastAsia="宋体" w:cs="宋体"/>
          <w:b/>
          <w:bCs/>
          <w:color w:val="auto"/>
          <w:sz w:val="28"/>
          <w:szCs w:val="28"/>
          <w:highlight w:val="none"/>
        </w:rPr>
        <w:t>1.9 严禁贿赂</w:t>
      </w:r>
      <w:bookmarkEnd w:id="325"/>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6" w:name="_Toc122424460"/>
      <w:bookmarkStart w:id="327" w:name="_Toc122424211"/>
      <w:bookmarkStart w:id="328" w:name="_Toc20696"/>
      <w:r>
        <w:rPr>
          <w:rFonts w:hint="eastAsia" w:ascii="宋体" w:hAnsi="宋体" w:eastAsia="宋体" w:cs="宋体"/>
          <w:b/>
          <w:bCs/>
          <w:color w:val="auto"/>
          <w:sz w:val="32"/>
          <w:szCs w:val="32"/>
          <w:highlight w:val="none"/>
        </w:rPr>
        <w:t>2.发包人义务</w:t>
      </w:r>
      <w:bookmarkEnd w:id="326"/>
      <w:bookmarkEnd w:id="327"/>
      <w:bookmarkEnd w:id="328"/>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9" w:name="_Toc22133"/>
      <w:r>
        <w:rPr>
          <w:rFonts w:hint="eastAsia" w:ascii="宋体" w:hAnsi="宋体" w:eastAsia="宋体" w:cs="宋体"/>
          <w:b/>
          <w:bCs/>
          <w:color w:val="auto"/>
          <w:sz w:val="28"/>
          <w:szCs w:val="28"/>
          <w:highlight w:val="none"/>
        </w:rPr>
        <w:t>2.3 提供施工场地</w:t>
      </w:r>
      <w:bookmarkEnd w:id="329"/>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0" w:name="_Toc22405"/>
      <w:bookmarkStart w:id="331" w:name="_Toc122424461"/>
      <w:bookmarkStart w:id="332" w:name="_Toc122424212"/>
      <w:r>
        <w:rPr>
          <w:rFonts w:hint="eastAsia" w:ascii="宋体" w:hAnsi="宋体" w:eastAsia="宋体" w:cs="宋体"/>
          <w:b/>
          <w:bCs/>
          <w:color w:val="auto"/>
          <w:sz w:val="32"/>
          <w:szCs w:val="32"/>
          <w:highlight w:val="none"/>
        </w:rPr>
        <w:t>3.监理人</w:t>
      </w:r>
      <w:bookmarkEnd w:id="330"/>
      <w:bookmarkEnd w:id="331"/>
      <w:bookmarkEnd w:id="332"/>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3" w:name="_Toc28048"/>
      <w:r>
        <w:rPr>
          <w:rFonts w:hint="eastAsia" w:ascii="宋体" w:hAnsi="宋体" w:eastAsia="宋体" w:cs="宋体"/>
          <w:b/>
          <w:bCs/>
          <w:color w:val="auto"/>
          <w:sz w:val="28"/>
          <w:szCs w:val="28"/>
          <w:highlight w:val="none"/>
        </w:rPr>
        <w:t>3.1监理人的职责和权力</w:t>
      </w:r>
      <w:bookmarkEnd w:id="333"/>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4" w:name="_Toc13038"/>
      <w:r>
        <w:rPr>
          <w:rFonts w:hint="eastAsia" w:ascii="宋体" w:hAnsi="宋体" w:eastAsia="宋体" w:cs="宋体"/>
          <w:b/>
          <w:bCs/>
          <w:color w:val="auto"/>
          <w:sz w:val="28"/>
          <w:szCs w:val="28"/>
          <w:highlight w:val="none"/>
        </w:rPr>
        <w:t>3.5 商定或确定</w:t>
      </w:r>
      <w:bookmarkEnd w:id="334"/>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5" w:name="_Toc4806"/>
      <w:bookmarkStart w:id="336" w:name="_Toc122424462"/>
      <w:bookmarkStart w:id="337" w:name="_Toc122424213"/>
      <w:r>
        <w:rPr>
          <w:rFonts w:hint="eastAsia" w:ascii="宋体" w:hAnsi="宋体" w:eastAsia="宋体" w:cs="宋体"/>
          <w:b/>
          <w:bCs/>
          <w:color w:val="auto"/>
          <w:sz w:val="32"/>
          <w:szCs w:val="32"/>
          <w:highlight w:val="none"/>
        </w:rPr>
        <w:t>4.承包人</w:t>
      </w:r>
      <w:bookmarkEnd w:id="335"/>
      <w:bookmarkEnd w:id="336"/>
      <w:bookmarkEnd w:id="337"/>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8" w:name="_Toc20501"/>
      <w:r>
        <w:rPr>
          <w:rFonts w:hint="eastAsia" w:ascii="宋体" w:hAnsi="宋体" w:eastAsia="宋体" w:cs="宋体"/>
          <w:b/>
          <w:bCs/>
          <w:color w:val="auto"/>
          <w:sz w:val="28"/>
          <w:szCs w:val="28"/>
          <w:highlight w:val="none"/>
        </w:rPr>
        <w:t>4.1承包人的一般义务</w:t>
      </w:r>
      <w:bookmarkEnd w:id="338"/>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9" w:name="_Toc31637"/>
      <w:r>
        <w:rPr>
          <w:rFonts w:hint="eastAsia" w:ascii="宋体" w:hAnsi="宋体" w:eastAsia="宋体" w:cs="宋体"/>
          <w:b/>
          <w:bCs/>
          <w:color w:val="auto"/>
          <w:sz w:val="28"/>
          <w:szCs w:val="28"/>
          <w:highlight w:val="none"/>
        </w:rPr>
        <w:t>4.2履约保证金</w:t>
      </w:r>
      <w:bookmarkEnd w:id="339"/>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0" w:name="_Toc8441"/>
      <w:r>
        <w:rPr>
          <w:rFonts w:hint="eastAsia" w:ascii="宋体" w:hAnsi="宋体" w:eastAsia="宋体" w:cs="宋体"/>
          <w:b/>
          <w:bCs/>
          <w:color w:val="auto"/>
          <w:sz w:val="28"/>
          <w:szCs w:val="28"/>
          <w:highlight w:val="none"/>
        </w:rPr>
        <w:t>4.3分包</w:t>
      </w:r>
      <w:bookmarkEnd w:id="340"/>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1" w:name="_Toc660"/>
      <w:r>
        <w:rPr>
          <w:rFonts w:hint="eastAsia" w:ascii="宋体" w:hAnsi="宋体" w:eastAsia="宋体" w:cs="宋体"/>
          <w:b/>
          <w:bCs/>
          <w:color w:val="auto"/>
          <w:sz w:val="28"/>
          <w:szCs w:val="28"/>
          <w:highlight w:val="none"/>
        </w:rPr>
        <w:t>4.4联合体</w:t>
      </w:r>
      <w:bookmarkEnd w:id="341"/>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2" w:name="_Toc19492"/>
      <w:r>
        <w:rPr>
          <w:rFonts w:hint="eastAsia" w:ascii="宋体" w:hAnsi="宋体" w:eastAsia="宋体" w:cs="宋体"/>
          <w:b/>
          <w:bCs/>
          <w:color w:val="auto"/>
          <w:sz w:val="28"/>
          <w:szCs w:val="28"/>
          <w:highlight w:val="none"/>
        </w:rPr>
        <w:t>4.6承包人人员的管理</w:t>
      </w:r>
      <w:bookmarkEnd w:id="342"/>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3" w:name="_Toc14658"/>
      <w:r>
        <w:rPr>
          <w:rFonts w:hint="eastAsia" w:ascii="宋体" w:hAnsi="宋体" w:eastAsia="宋体" w:cs="宋体"/>
          <w:b/>
          <w:bCs/>
          <w:color w:val="auto"/>
          <w:sz w:val="28"/>
          <w:szCs w:val="28"/>
          <w:highlight w:val="none"/>
        </w:rPr>
        <w:t>4.7撤换承包人项目经理和其他人员</w:t>
      </w:r>
      <w:bookmarkEnd w:id="343"/>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5548"/>
      <w:r>
        <w:rPr>
          <w:rFonts w:hint="eastAsia" w:ascii="宋体" w:hAnsi="宋体" w:eastAsia="宋体" w:cs="宋体"/>
          <w:b/>
          <w:bCs/>
          <w:color w:val="auto"/>
          <w:sz w:val="28"/>
          <w:szCs w:val="28"/>
          <w:highlight w:val="none"/>
        </w:rPr>
        <w:t>4.9工程价款应专款专用</w:t>
      </w:r>
      <w:bookmarkEnd w:id="344"/>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20880"/>
      <w:r>
        <w:rPr>
          <w:rFonts w:hint="eastAsia" w:ascii="宋体" w:hAnsi="宋体" w:eastAsia="宋体" w:cs="宋体"/>
          <w:b/>
          <w:bCs/>
          <w:color w:val="auto"/>
          <w:sz w:val="28"/>
          <w:szCs w:val="28"/>
          <w:highlight w:val="none"/>
        </w:rPr>
        <w:t>4.10承包人现场查勘</w:t>
      </w:r>
      <w:bookmarkEnd w:id="345"/>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6" w:name="_Toc13611"/>
      <w:r>
        <w:rPr>
          <w:rFonts w:hint="eastAsia" w:ascii="宋体" w:hAnsi="宋体" w:eastAsia="宋体" w:cs="宋体"/>
          <w:b/>
          <w:bCs/>
          <w:color w:val="auto"/>
          <w:sz w:val="28"/>
          <w:szCs w:val="28"/>
          <w:highlight w:val="none"/>
        </w:rPr>
        <w:t>4.11不利物质条件</w:t>
      </w:r>
      <w:bookmarkEnd w:id="346"/>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7"/>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7" w:name="_Toc25718"/>
      <w:r>
        <w:rPr>
          <w:rFonts w:hint="eastAsia" w:ascii="宋体" w:hAnsi="宋体" w:eastAsia="宋体" w:cs="宋体"/>
          <w:b/>
          <w:bCs/>
          <w:color w:val="auto"/>
          <w:sz w:val="28"/>
          <w:szCs w:val="28"/>
          <w:highlight w:val="none"/>
        </w:rPr>
        <w:t>4.12投标文件的完备性</w:t>
      </w:r>
      <w:bookmarkEnd w:id="347"/>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8" w:name="_Toc10357"/>
      <w:r>
        <w:rPr>
          <w:rFonts w:hint="eastAsia" w:ascii="宋体" w:hAnsi="宋体" w:eastAsia="宋体" w:cs="宋体"/>
          <w:b/>
          <w:bCs/>
          <w:color w:val="auto"/>
          <w:sz w:val="28"/>
          <w:szCs w:val="28"/>
          <w:highlight w:val="none"/>
        </w:rPr>
        <w:t>4.13开展党建工作要求</w:t>
      </w:r>
      <w:bookmarkEnd w:id="348"/>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49" w:name="_Toc1605"/>
      <w:bookmarkStart w:id="350" w:name="_Toc122424214"/>
      <w:bookmarkStart w:id="351" w:name="_Toc122424463"/>
      <w:r>
        <w:rPr>
          <w:rFonts w:hint="eastAsia" w:ascii="宋体" w:hAnsi="宋体" w:eastAsia="宋体" w:cs="宋体"/>
          <w:b/>
          <w:bCs/>
          <w:color w:val="auto"/>
          <w:sz w:val="32"/>
          <w:szCs w:val="32"/>
          <w:highlight w:val="none"/>
        </w:rPr>
        <w:t>5.材料和工程设备</w:t>
      </w:r>
      <w:bookmarkEnd w:id="349"/>
      <w:bookmarkEnd w:id="350"/>
      <w:bookmarkEnd w:id="351"/>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2" w:name="_Toc20766"/>
      <w:r>
        <w:rPr>
          <w:rFonts w:hint="eastAsia" w:ascii="宋体" w:hAnsi="宋体" w:eastAsia="宋体" w:cs="宋体"/>
          <w:b/>
          <w:bCs/>
          <w:color w:val="auto"/>
          <w:sz w:val="28"/>
          <w:szCs w:val="28"/>
          <w:highlight w:val="none"/>
        </w:rPr>
        <w:t>5.2 发包人提供的材料和工程设备</w:t>
      </w:r>
      <w:bookmarkEnd w:id="352"/>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3" w:name="_Toc122424215"/>
      <w:bookmarkStart w:id="354" w:name="_Toc122424464"/>
      <w:bookmarkStart w:id="355" w:name="_Toc24228"/>
      <w:r>
        <w:rPr>
          <w:rFonts w:hint="eastAsia" w:ascii="宋体" w:hAnsi="宋体" w:eastAsia="宋体" w:cs="宋体"/>
          <w:b/>
          <w:bCs/>
          <w:color w:val="auto"/>
          <w:sz w:val="32"/>
          <w:szCs w:val="32"/>
          <w:highlight w:val="none"/>
        </w:rPr>
        <w:t>6.施工设备和临时设施</w:t>
      </w:r>
      <w:bookmarkEnd w:id="353"/>
      <w:bookmarkEnd w:id="354"/>
      <w:bookmarkEnd w:id="355"/>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6" w:name="_Toc23309"/>
      <w:r>
        <w:rPr>
          <w:rFonts w:hint="eastAsia" w:ascii="宋体" w:hAnsi="宋体" w:eastAsia="宋体" w:cs="宋体"/>
          <w:b/>
          <w:bCs/>
          <w:color w:val="auto"/>
          <w:sz w:val="28"/>
          <w:szCs w:val="28"/>
          <w:highlight w:val="none"/>
        </w:rPr>
        <w:t>6.1承包人提供的施工设备和临时设施</w:t>
      </w:r>
      <w:bookmarkEnd w:id="356"/>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7" w:name="_Toc26966"/>
      <w:r>
        <w:rPr>
          <w:rFonts w:hint="eastAsia" w:ascii="宋体" w:hAnsi="宋体" w:eastAsia="宋体" w:cs="宋体"/>
          <w:b/>
          <w:bCs/>
          <w:color w:val="auto"/>
          <w:sz w:val="28"/>
          <w:szCs w:val="28"/>
          <w:highlight w:val="none"/>
        </w:rPr>
        <w:t>6.3 要求承包人增加或更换施工设备</w:t>
      </w:r>
      <w:bookmarkEnd w:id="357"/>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8" w:name="_Toc122424465"/>
      <w:bookmarkStart w:id="359" w:name="_Toc122424216"/>
      <w:bookmarkStart w:id="360" w:name="_Toc7330"/>
      <w:r>
        <w:rPr>
          <w:rFonts w:hint="eastAsia" w:ascii="宋体" w:hAnsi="宋体" w:eastAsia="宋体" w:cs="宋体"/>
          <w:b/>
          <w:bCs/>
          <w:color w:val="auto"/>
          <w:sz w:val="32"/>
          <w:szCs w:val="32"/>
          <w:highlight w:val="none"/>
        </w:rPr>
        <w:t>7.交通运输</w:t>
      </w:r>
      <w:bookmarkEnd w:id="358"/>
      <w:bookmarkEnd w:id="359"/>
      <w:bookmarkEnd w:id="360"/>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1" w:name="_Toc28212"/>
      <w:r>
        <w:rPr>
          <w:rFonts w:hint="eastAsia" w:ascii="宋体" w:hAnsi="宋体" w:eastAsia="宋体" w:cs="宋体"/>
          <w:b/>
          <w:bCs/>
          <w:color w:val="auto"/>
          <w:sz w:val="28"/>
          <w:szCs w:val="28"/>
          <w:highlight w:val="none"/>
        </w:rPr>
        <w:t>7.1道路通行权和场外设施</w:t>
      </w:r>
      <w:bookmarkEnd w:id="361"/>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2" w:name="_Toc122424466"/>
      <w:bookmarkStart w:id="363" w:name="_Toc122424217"/>
      <w:bookmarkStart w:id="364" w:name="_Toc25933"/>
      <w:r>
        <w:rPr>
          <w:rFonts w:hint="eastAsia" w:ascii="宋体" w:hAnsi="宋体" w:eastAsia="宋体" w:cs="宋体"/>
          <w:b/>
          <w:bCs/>
          <w:color w:val="auto"/>
          <w:sz w:val="32"/>
          <w:szCs w:val="32"/>
          <w:highlight w:val="none"/>
        </w:rPr>
        <w:t>8.测量放线</w:t>
      </w:r>
      <w:bookmarkEnd w:id="362"/>
      <w:bookmarkEnd w:id="363"/>
      <w:bookmarkEnd w:id="364"/>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5" w:name="_Toc29191"/>
      <w:r>
        <w:rPr>
          <w:rFonts w:hint="eastAsia" w:ascii="宋体" w:hAnsi="宋体" w:eastAsia="宋体" w:cs="宋体"/>
          <w:b/>
          <w:bCs/>
          <w:color w:val="auto"/>
          <w:sz w:val="28"/>
          <w:szCs w:val="28"/>
          <w:highlight w:val="none"/>
        </w:rPr>
        <w:t>8.4 监理人使用施工控制网</w:t>
      </w:r>
      <w:bookmarkEnd w:id="365"/>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6" w:name="_Toc122424467"/>
      <w:bookmarkStart w:id="367" w:name="_Toc5499"/>
      <w:bookmarkStart w:id="368" w:name="_Toc122424218"/>
      <w:r>
        <w:rPr>
          <w:rFonts w:hint="eastAsia" w:ascii="宋体" w:hAnsi="宋体" w:eastAsia="宋体" w:cs="宋体"/>
          <w:b/>
          <w:bCs/>
          <w:color w:val="auto"/>
          <w:sz w:val="32"/>
          <w:szCs w:val="32"/>
          <w:highlight w:val="none"/>
        </w:rPr>
        <w:t>9.施工安全、治安保卫和环境保护</w:t>
      </w:r>
      <w:bookmarkEnd w:id="366"/>
      <w:bookmarkEnd w:id="367"/>
      <w:bookmarkEnd w:id="368"/>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9" w:name="_Toc12070"/>
      <w:r>
        <w:rPr>
          <w:rFonts w:hint="eastAsia" w:ascii="宋体" w:hAnsi="宋体" w:eastAsia="宋体" w:cs="宋体"/>
          <w:b/>
          <w:bCs/>
          <w:color w:val="auto"/>
          <w:sz w:val="28"/>
          <w:szCs w:val="28"/>
          <w:highlight w:val="none"/>
        </w:rPr>
        <w:t>9.2承包人的施工安全责任</w:t>
      </w:r>
      <w:bookmarkEnd w:id="369"/>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0" w:name="_Toc29507"/>
      <w:r>
        <w:rPr>
          <w:rFonts w:hint="eastAsia" w:ascii="宋体" w:hAnsi="宋体" w:eastAsia="宋体" w:cs="宋体"/>
          <w:b/>
          <w:bCs/>
          <w:color w:val="auto"/>
          <w:sz w:val="28"/>
          <w:szCs w:val="28"/>
          <w:highlight w:val="none"/>
        </w:rPr>
        <w:t>9.4 环境保护</w:t>
      </w:r>
      <w:bookmarkEnd w:id="370"/>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1" w:name="_Toc122424468"/>
      <w:bookmarkStart w:id="372" w:name="_Toc23551"/>
      <w:bookmarkStart w:id="373" w:name="_Toc122424219"/>
      <w:r>
        <w:rPr>
          <w:rFonts w:hint="eastAsia" w:ascii="宋体" w:hAnsi="宋体" w:eastAsia="宋体" w:cs="宋体"/>
          <w:b/>
          <w:bCs/>
          <w:color w:val="auto"/>
          <w:sz w:val="32"/>
          <w:szCs w:val="32"/>
          <w:highlight w:val="none"/>
        </w:rPr>
        <w:t>10.进度计划</w:t>
      </w:r>
      <w:bookmarkEnd w:id="371"/>
      <w:bookmarkEnd w:id="372"/>
      <w:bookmarkEnd w:id="373"/>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4" w:name="_Toc2371"/>
      <w:r>
        <w:rPr>
          <w:rFonts w:hint="eastAsia" w:ascii="宋体" w:hAnsi="宋体" w:eastAsia="宋体" w:cs="宋体"/>
          <w:b/>
          <w:bCs/>
          <w:color w:val="auto"/>
          <w:sz w:val="28"/>
          <w:szCs w:val="28"/>
          <w:highlight w:val="none"/>
        </w:rPr>
        <w:t>10.1合同进度计划</w:t>
      </w:r>
      <w:bookmarkEnd w:id="374"/>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5" w:name="_Toc30457"/>
      <w:r>
        <w:rPr>
          <w:rFonts w:hint="eastAsia" w:ascii="宋体" w:hAnsi="宋体" w:eastAsia="宋体" w:cs="宋体"/>
          <w:b/>
          <w:bCs/>
          <w:color w:val="auto"/>
          <w:sz w:val="28"/>
          <w:szCs w:val="28"/>
          <w:highlight w:val="none"/>
        </w:rPr>
        <w:t>10.2合同进度计划的修订</w:t>
      </w:r>
      <w:bookmarkEnd w:id="375"/>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6" w:name="_Toc2437"/>
      <w:r>
        <w:rPr>
          <w:rFonts w:hint="eastAsia" w:ascii="宋体" w:hAnsi="宋体" w:eastAsia="宋体" w:cs="宋体"/>
          <w:b/>
          <w:bCs/>
          <w:color w:val="auto"/>
          <w:sz w:val="28"/>
          <w:szCs w:val="28"/>
          <w:highlight w:val="none"/>
        </w:rPr>
        <w:t>10.3年度施工计划</w:t>
      </w:r>
      <w:bookmarkEnd w:id="376"/>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7" w:name="_Toc19021"/>
      <w:r>
        <w:rPr>
          <w:rFonts w:hint="eastAsia" w:ascii="宋体" w:hAnsi="宋体" w:eastAsia="宋体" w:cs="宋体"/>
          <w:b/>
          <w:bCs/>
          <w:color w:val="auto"/>
          <w:sz w:val="28"/>
          <w:szCs w:val="28"/>
          <w:highlight w:val="none"/>
        </w:rPr>
        <w:t>10.4合同用款计划</w:t>
      </w:r>
      <w:bookmarkEnd w:id="377"/>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8" w:name="_Toc15458"/>
      <w:bookmarkStart w:id="379" w:name="_Toc122424469"/>
      <w:bookmarkStart w:id="380" w:name="_Toc122424220"/>
      <w:r>
        <w:rPr>
          <w:rFonts w:hint="eastAsia" w:ascii="宋体" w:hAnsi="宋体" w:eastAsia="宋体" w:cs="宋体"/>
          <w:b/>
          <w:bCs/>
          <w:color w:val="auto"/>
          <w:sz w:val="32"/>
          <w:szCs w:val="32"/>
          <w:highlight w:val="none"/>
        </w:rPr>
        <w:t>11.开工和交工</w:t>
      </w:r>
      <w:bookmarkEnd w:id="378"/>
      <w:bookmarkEnd w:id="379"/>
      <w:bookmarkEnd w:id="380"/>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1" w:name="_Toc12235"/>
      <w:r>
        <w:rPr>
          <w:rFonts w:hint="eastAsia" w:ascii="宋体" w:hAnsi="宋体" w:eastAsia="宋体" w:cs="宋体"/>
          <w:b/>
          <w:bCs/>
          <w:color w:val="auto"/>
          <w:sz w:val="28"/>
          <w:szCs w:val="28"/>
          <w:highlight w:val="none"/>
        </w:rPr>
        <w:t>11.1开工</w:t>
      </w:r>
      <w:bookmarkEnd w:id="381"/>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2" w:name="_Toc965"/>
      <w:r>
        <w:rPr>
          <w:rFonts w:hint="eastAsia" w:ascii="宋体" w:hAnsi="宋体" w:eastAsia="宋体" w:cs="宋体"/>
          <w:b/>
          <w:bCs/>
          <w:color w:val="auto"/>
          <w:sz w:val="28"/>
          <w:szCs w:val="28"/>
          <w:highlight w:val="none"/>
        </w:rPr>
        <w:t>11.3发包人的工期延误</w:t>
      </w:r>
      <w:bookmarkEnd w:id="382"/>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3" w:name="_Toc7080"/>
      <w:r>
        <w:rPr>
          <w:rFonts w:hint="eastAsia" w:ascii="宋体" w:hAnsi="宋体" w:eastAsia="宋体" w:cs="宋体"/>
          <w:b/>
          <w:bCs/>
          <w:color w:val="auto"/>
          <w:sz w:val="28"/>
          <w:szCs w:val="28"/>
          <w:highlight w:val="none"/>
        </w:rPr>
        <w:t>11.4异常恶劣的气候条件</w:t>
      </w:r>
      <w:bookmarkEnd w:id="383"/>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4" w:name="_Toc32058"/>
      <w:r>
        <w:rPr>
          <w:rFonts w:hint="eastAsia" w:ascii="宋体" w:hAnsi="宋体" w:eastAsia="宋体" w:cs="宋体"/>
          <w:b/>
          <w:bCs/>
          <w:color w:val="auto"/>
          <w:sz w:val="28"/>
          <w:szCs w:val="28"/>
          <w:highlight w:val="none"/>
        </w:rPr>
        <w:t>11.5承包人的工期延误</w:t>
      </w:r>
      <w:bookmarkEnd w:id="384"/>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28353"/>
      <w:r>
        <w:rPr>
          <w:rFonts w:hint="eastAsia" w:ascii="宋体" w:hAnsi="宋体" w:eastAsia="宋体" w:cs="宋体"/>
          <w:b/>
          <w:bCs/>
          <w:color w:val="auto"/>
          <w:sz w:val="28"/>
          <w:szCs w:val="28"/>
          <w:highlight w:val="none"/>
        </w:rPr>
        <w:t>11.6工期提前</w:t>
      </w:r>
      <w:bookmarkEnd w:id="385"/>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24998"/>
      <w:r>
        <w:rPr>
          <w:rFonts w:hint="eastAsia" w:ascii="宋体" w:hAnsi="宋体" w:eastAsia="宋体" w:cs="宋体"/>
          <w:b/>
          <w:bCs/>
          <w:color w:val="auto"/>
          <w:sz w:val="28"/>
          <w:szCs w:val="28"/>
          <w:highlight w:val="none"/>
        </w:rPr>
        <w:t>11.7工作时间的限制</w:t>
      </w:r>
      <w:bookmarkEnd w:id="386"/>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7" w:name="_Toc122424470"/>
      <w:bookmarkStart w:id="388" w:name="_Toc122424221"/>
      <w:bookmarkStart w:id="389" w:name="_Toc21499"/>
      <w:r>
        <w:rPr>
          <w:rFonts w:hint="eastAsia" w:ascii="宋体" w:hAnsi="宋体" w:eastAsia="宋体" w:cs="宋体"/>
          <w:b/>
          <w:bCs/>
          <w:color w:val="auto"/>
          <w:sz w:val="32"/>
          <w:szCs w:val="32"/>
          <w:highlight w:val="none"/>
        </w:rPr>
        <w:t>12.暂停施工</w:t>
      </w:r>
      <w:bookmarkEnd w:id="387"/>
      <w:bookmarkEnd w:id="388"/>
      <w:bookmarkEnd w:id="389"/>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0" w:name="_Toc30626"/>
      <w:r>
        <w:rPr>
          <w:rFonts w:hint="eastAsia" w:ascii="宋体" w:hAnsi="宋体" w:eastAsia="宋体" w:cs="宋体"/>
          <w:b/>
          <w:bCs/>
          <w:color w:val="auto"/>
          <w:sz w:val="28"/>
          <w:szCs w:val="28"/>
          <w:highlight w:val="none"/>
        </w:rPr>
        <w:t>12.1承包人暂停施工的责任</w:t>
      </w:r>
      <w:bookmarkEnd w:id="390"/>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1" w:name="_Toc18857"/>
      <w:bookmarkStart w:id="392" w:name="_Toc122424222"/>
      <w:bookmarkStart w:id="393" w:name="_Toc122424471"/>
      <w:r>
        <w:rPr>
          <w:rFonts w:hint="eastAsia" w:ascii="宋体" w:hAnsi="宋体" w:eastAsia="宋体" w:cs="宋体"/>
          <w:b/>
          <w:bCs/>
          <w:color w:val="auto"/>
          <w:sz w:val="32"/>
          <w:szCs w:val="32"/>
          <w:highlight w:val="none"/>
        </w:rPr>
        <w:t>13.工程质量</w:t>
      </w:r>
      <w:bookmarkEnd w:id="391"/>
      <w:bookmarkEnd w:id="392"/>
      <w:bookmarkEnd w:id="393"/>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4" w:name="_Toc16161"/>
      <w:r>
        <w:rPr>
          <w:rFonts w:hint="eastAsia" w:ascii="宋体" w:hAnsi="宋体" w:eastAsia="宋体" w:cs="宋体"/>
          <w:b/>
          <w:bCs/>
          <w:color w:val="auto"/>
          <w:sz w:val="28"/>
          <w:szCs w:val="28"/>
          <w:highlight w:val="none"/>
        </w:rPr>
        <w:t>13.1工程质量要求</w:t>
      </w:r>
      <w:bookmarkEnd w:id="394"/>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5" w:name="_Toc23702"/>
      <w:r>
        <w:rPr>
          <w:rFonts w:hint="eastAsia" w:ascii="宋体" w:hAnsi="宋体" w:eastAsia="宋体" w:cs="宋体"/>
          <w:b/>
          <w:bCs/>
          <w:color w:val="auto"/>
          <w:sz w:val="28"/>
          <w:szCs w:val="28"/>
          <w:highlight w:val="none"/>
        </w:rPr>
        <w:t>13.2承包人的质量管理</w:t>
      </w:r>
      <w:bookmarkEnd w:id="395"/>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6" w:name="_Toc12254"/>
      <w:r>
        <w:rPr>
          <w:rFonts w:hint="eastAsia" w:ascii="宋体" w:hAnsi="宋体" w:eastAsia="宋体" w:cs="宋体"/>
          <w:b/>
          <w:bCs/>
          <w:color w:val="auto"/>
          <w:sz w:val="28"/>
          <w:szCs w:val="28"/>
          <w:highlight w:val="none"/>
        </w:rPr>
        <w:t>13.4监理人的质量检查</w:t>
      </w:r>
      <w:bookmarkEnd w:id="396"/>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19260"/>
      <w:r>
        <w:rPr>
          <w:rFonts w:hint="eastAsia" w:ascii="宋体" w:hAnsi="宋体" w:eastAsia="宋体" w:cs="宋体"/>
          <w:b/>
          <w:bCs/>
          <w:color w:val="auto"/>
          <w:sz w:val="28"/>
          <w:szCs w:val="28"/>
          <w:highlight w:val="none"/>
        </w:rPr>
        <w:t>13.5工程隐蔽部位覆盖前的检查</w:t>
      </w:r>
      <w:bookmarkEnd w:id="397"/>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8" w:name="_Toc12524"/>
      <w:r>
        <w:rPr>
          <w:rFonts w:hint="eastAsia" w:ascii="宋体" w:hAnsi="宋体" w:eastAsia="宋体" w:cs="宋体"/>
          <w:b/>
          <w:bCs/>
          <w:color w:val="auto"/>
          <w:sz w:val="28"/>
          <w:szCs w:val="28"/>
          <w:highlight w:val="none"/>
        </w:rPr>
        <w:t>13.6清除不合格工程</w:t>
      </w:r>
      <w:bookmarkEnd w:id="398"/>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9" w:name="_Toc122424472"/>
      <w:bookmarkStart w:id="400" w:name="_Toc122424223"/>
      <w:bookmarkStart w:id="401" w:name="_Toc12844"/>
      <w:r>
        <w:rPr>
          <w:rFonts w:hint="eastAsia" w:ascii="宋体" w:hAnsi="宋体" w:eastAsia="宋体" w:cs="宋体"/>
          <w:b/>
          <w:bCs/>
          <w:color w:val="auto"/>
          <w:sz w:val="32"/>
          <w:szCs w:val="32"/>
          <w:highlight w:val="none"/>
        </w:rPr>
        <w:t>14.试验和检验</w:t>
      </w:r>
      <w:bookmarkEnd w:id="399"/>
      <w:bookmarkEnd w:id="400"/>
      <w:bookmarkEnd w:id="401"/>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2" w:name="_Toc19052"/>
      <w:r>
        <w:rPr>
          <w:rFonts w:hint="eastAsia" w:ascii="宋体" w:hAnsi="宋体" w:eastAsia="宋体" w:cs="宋体"/>
          <w:b/>
          <w:bCs/>
          <w:color w:val="auto"/>
          <w:sz w:val="28"/>
          <w:szCs w:val="28"/>
          <w:highlight w:val="none"/>
        </w:rPr>
        <w:t>14.4试验和检验费用</w:t>
      </w:r>
      <w:bookmarkEnd w:id="402"/>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3" w:name="_Toc122424224"/>
      <w:bookmarkStart w:id="404" w:name="_Toc21724"/>
      <w:bookmarkStart w:id="405" w:name="_Toc122424473"/>
      <w:r>
        <w:rPr>
          <w:rFonts w:hint="eastAsia" w:ascii="宋体" w:hAnsi="宋体" w:eastAsia="宋体" w:cs="宋体"/>
          <w:b/>
          <w:bCs/>
          <w:color w:val="auto"/>
          <w:sz w:val="32"/>
          <w:szCs w:val="32"/>
          <w:highlight w:val="none"/>
        </w:rPr>
        <w:t>15.变更</w:t>
      </w:r>
      <w:bookmarkEnd w:id="403"/>
      <w:bookmarkEnd w:id="404"/>
      <w:bookmarkEnd w:id="405"/>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6" w:name="_Toc1645"/>
      <w:r>
        <w:rPr>
          <w:rFonts w:hint="eastAsia" w:ascii="宋体" w:hAnsi="宋体" w:eastAsia="宋体" w:cs="宋体"/>
          <w:b/>
          <w:bCs/>
          <w:color w:val="auto"/>
          <w:sz w:val="28"/>
          <w:szCs w:val="28"/>
          <w:highlight w:val="none"/>
        </w:rPr>
        <w:t>15.1变更的范围和内容</w:t>
      </w:r>
      <w:bookmarkEnd w:id="406"/>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7" w:name="_Toc24522"/>
      <w:r>
        <w:rPr>
          <w:rFonts w:hint="eastAsia" w:ascii="宋体" w:hAnsi="宋体" w:eastAsia="宋体" w:cs="宋体"/>
          <w:b/>
          <w:bCs/>
          <w:color w:val="auto"/>
          <w:sz w:val="28"/>
          <w:szCs w:val="28"/>
          <w:highlight w:val="none"/>
        </w:rPr>
        <w:t>15.3变更程序</w:t>
      </w:r>
      <w:bookmarkEnd w:id="407"/>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15.3.4设计变更程序应执行《公路工程设计变更管理办法》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财政部门及发包人规定</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8" w:name="_Toc10101"/>
      <w:r>
        <w:rPr>
          <w:rFonts w:hint="eastAsia" w:ascii="宋体" w:hAnsi="宋体" w:eastAsia="宋体" w:cs="宋体"/>
          <w:b/>
          <w:bCs/>
          <w:color w:val="auto"/>
          <w:sz w:val="28"/>
          <w:szCs w:val="28"/>
          <w:highlight w:val="none"/>
        </w:rPr>
        <w:t>15.4变更的估价原则</w:t>
      </w:r>
      <w:bookmarkEnd w:id="408"/>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09"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09"/>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0" w:name="_Toc19567"/>
      <w:r>
        <w:rPr>
          <w:rFonts w:hint="eastAsia" w:ascii="宋体" w:hAnsi="宋体" w:eastAsia="宋体" w:cs="宋体"/>
          <w:b/>
          <w:bCs/>
          <w:color w:val="auto"/>
          <w:sz w:val="28"/>
          <w:szCs w:val="28"/>
          <w:highlight w:val="none"/>
        </w:rPr>
        <w:t>15.6暂列金额</w:t>
      </w:r>
      <w:bookmarkEnd w:id="410"/>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1" w:name="_Toc122424225"/>
      <w:bookmarkStart w:id="412" w:name="_Toc122424474"/>
      <w:bookmarkStart w:id="413" w:name="_Toc19095"/>
      <w:bookmarkStart w:id="414" w:name="_Toc13524"/>
      <w:r>
        <w:rPr>
          <w:rFonts w:hint="eastAsia" w:ascii="宋体" w:hAnsi="宋体" w:eastAsia="宋体" w:cs="宋体"/>
          <w:b/>
          <w:bCs/>
          <w:color w:val="auto"/>
          <w:sz w:val="32"/>
          <w:szCs w:val="32"/>
          <w:highlight w:val="none"/>
        </w:rPr>
        <w:t>16.价格调整</w:t>
      </w:r>
      <w:bookmarkEnd w:id="411"/>
      <w:bookmarkEnd w:id="412"/>
      <w:bookmarkEnd w:id="413"/>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14"/>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5" w:name="_Toc122424475"/>
      <w:bookmarkStart w:id="416" w:name="_Toc122424226"/>
      <w:bookmarkStart w:id="417" w:name="_Toc7475"/>
      <w:r>
        <w:rPr>
          <w:rFonts w:hint="eastAsia" w:ascii="宋体" w:hAnsi="宋体" w:eastAsia="宋体" w:cs="宋体"/>
          <w:b/>
          <w:bCs/>
          <w:color w:val="auto"/>
          <w:sz w:val="32"/>
          <w:szCs w:val="32"/>
          <w:highlight w:val="none"/>
        </w:rPr>
        <w:t>17.计量与支付</w:t>
      </w:r>
      <w:bookmarkEnd w:id="415"/>
      <w:bookmarkEnd w:id="416"/>
      <w:bookmarkEnd w:id="417"/>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8" w:name="_Toc12101"/>
      <w:r>
        <w:rPr>
          <w:rFonts w:hint="eastAsia" w:ascii="宋体" w:hAnsi="宋体" w:eastAsia="宋体" w:cs="宋体"/>
          <w:b/>
          <w:bCs/>
          <w:color w:val="auto"/>
          <w:sz w:val="28"/>
          <w:szCs w:val="28"/>
          <w:highlight w:val="none"/>
        </w:rPr>
        <w:t>17.1计量</w:t>
      </w:r>
      <w:bookmarkEnd w:id="418"/>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9" w:name="_Toc5679"/>
      <w:r>
        <w:rPr>
          <w:rFonts w:hint="eastAsia" w:ascii="宋体" w:hAnsi="宋体" w:eastAsia="宋体" w:cs="宋体"/>
          <w:b/>
          <w:bCs/>
          <w:color w:val="auto"/>
          <w:sz w:val="28"/>
          <w:szCs w:val="28"/>
          <w:highlight w:val="none"/>
        </w:rPr>
        <w:t>17.2预付款</w:t>
      </w:r>
      <w:bookmarkEnd w:id="419"/>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0" w:name="_Toc19967"/>
      <w:r>
        <w:rPr>
          <w:rFonts w:hint="eastAsia" w:ascii="宋体" w:hAnsi="宋体" w:eastAsia="宋体" w:cs="宋体"/>
          <w:b/>
          <w:bCs/>
          <w:color w:val="auto"/>
          <w:sz w:val="28"/>
          <w:szCs w:val="28"/>
          <w:highlight w:val="none"/>
        </w:rPr>
        <w:t>17.3工程进度付款</w:t>
      </w:r>
      <w:bookmarkEnd w:id="420"/>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7CC1CE2A">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7"/>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21777"/>
      <w:r>
        <w:rPr>
          <w:rFonts w:hint="eastAsia" w:ascii="宋体" w:hAnsi="宋体" w:eastAsia="宋体" w:cs="宋体"/>
          <w:b/>
          <w:bCs/>
          <w:color w:val="auto"/>
          <w:sz w:val="28"/>
          <w:szCs w:val="28"/>
          <w:highlight w:val="none"/>
        </w:rPr>
        <w:t>17.4质量保证金</w:t>
      </w:r>
      <w:bookmarkEnd w:id="421"/>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2" w:name="_Toc6086"/>
      <w:r>
        <w:rPr>
          <w:rFonts w:hint="eastAsia" w:ascii="宋体" w:hAnsi="宋体" w:eastAsia="宋体" w:cs="宋体"/>
          <w:b/>
          <w:bCs/>
          <w:color w:val="auto"/>
          <w:sz w:val="28"/>
          <w:szCs w:val="28"/>
          <w:highlight w:val="none"/>
        </w:rPr>
        <w:t>17.5交工结算</w:t>
      </w:r>
      <w:bookmarkEnd w:id="422"/>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3" w:name="_Toc23963"/>
      <w:r>
        <w:rPr>
          <w:rFonts w:hint="eastAsia" w:ascii="宋体" w:hAnsi="宋体" w:eastAsia="宋体" w:cs="宋体"/>
          <w:b/>
          <w:bCs/>
          <w:color w:val="auto"/>
          <w:sz w:val="28"/>
          <w:szCs w:val="28"/>
          <w:highlight w:val="none"/>
        </w:rPr>
        <w:t>17.6最终结清</w:t>
      </w:r>
      <w:bookmarkEnd w:id="423"/>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8"/>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w:t>
      </w:r>
      <w:r>
        <w:rPr>
          <w:rFonts w:hint="eastAsia" w:ascii="宋体" w:hAnsi="宋体" w:cs="宋体"/>
          <w:color w:val="auto"/>
          <w:highlight w:val="none"/>
          <w:lang w:val="en-US" w:eastAsia="zh-CN"/>
        </w:rPr>
        <w:t>上思县</w:t>
      </w:r>
      <w:r>
        <w:rPr>
          <w:rFonts w:hint="eastAsia" w:ascii="宋体" w:hAnsi="宋体" w:eastAsia="宋体" w:cs="宋体"/>
          <w:color w:val="auto"/>
          <w:highlight w:val="none"/>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4" w:name="_Toc122424476"/>
      <w:bookmarkStart w:id="425" w:name="_Toc122424227"/>
      <w:bookmarkStart w:id="426" w:name="_Toc24882"/>
      <w:r>
        <w:rPr>
          <w:rFonts w:hint="eastAsia" w:ascii="宋体" w:hAnsi="宋体" w:eastAsia="宋体" w:cs="宋体"/>
          <w:b/>
          <w:bCs/>
          <w:color w:val="auto"/>
          <w:sz w:val="32"/>
          <w:szCs w:val="32"/>
          <w:highlight w:val="none"/>
        </w:rPr>
        <w:t>18.交工验收</w:t>
      </w:r>
      <w:bookmarkEnd w:id="424"/>
      <w:bookmarkEnd w:id="425"/>
      <w:bookmarkEnd w:id="426"/>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7" w:name="_Toc6744"/>
      <w:r>
        <w:rPr>
          <w:rFonts w:hint="eastAsia" w:ascii="宋体" w:hAnsi="宋体" w:eastAsia="宋体" w:cs="宋体"/>
          <w:b/>
          <w:bCs/>
          <w:color w:val="auto"/>
          <w:sz w:val="28"/>
          <w:szCs w:val="28"/>
          <w:highlight w:val="none"/>
        </w:rPr>
        <w:t>18.2交工验收申请报告</w:t>
      </w:r>
      <w:bookmarkEnd w:id="427"/>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8" w:name="_Toc6549"/>
      <w:r>
        <w:rPr>
          <w:rFonts w:hint="eastAsia" w:ascii="宋体" w:hAnsi="宋体" w:eastAsia="宋体" w:cs="宋体"/>
          <w:b/>
          <w:bCs/>
          <w:color w:val="auto"/>
          <w:sz w:val="28"/>
          <w:szCs w:val="28"/>
          <w:highlight w:val="none"/>
        </w:rPr>
        <w:t>18.3验收</w:t>
      </w:r>
      <w:bookmarkEnd w:id="428"/>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9" w:name="_Toc30848"/>
      <w:r>
        <w:rPr>
          <w:rFonts w:hint="eastAsia" w:ascii="宋体" w:hAnsi="宋体" w:eastAsia="宋体" w:cs="宋体"/>
          <w:b/>
          <w:bCs/>
          <w:color w:val="auto"/>
          <w:sz w:val="28"/>
          <w:szCs w:val="28"/>
          <w:highlight w:val="none"/>
        </w:rPr>
        <w:t>18.9 竣工文件</w:t>
      </w:r>
      <w:bookmarkEnd w:id="429"/>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0" w:name="_Toc28618"/>
      <w:bookmarkStart w:id="431" w:name="_Toc122424477"/>
      <w:bookmarkStart w:id="432" w:name="_Toc122424228"/>
      <w:r>
        <w:rPr>
          <w:rFonts w:hint="eastAsia" w:ascii="宋体" w:hAnsi="宋体" w:eastAsia="宋体" w:cs="宋体"/>
          <w:b/>
          <w:bCs/>
          <w:color w:val="auto"/>
          <w:sz w:val="32"/>
          <w:szCs w:val="32"/>
          <w:highlight w:val="none"/>
        </w:rPr>
        <w:t>19.缺陷责任与保修责任</w:t>
      </w:r>
      <w:bookmarkEnd w:id="430"/>
      <w:bookmarkEnd w:id="431"/>
      <w:bookmarkEnd w:id="432"/>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3" w:name="_Toc4092"/>
      <w:r>
        <w:rPr>
          <w:rFonts w:hint="eastAsia" w:ascii="宋体" w:hAnsi="宋体" w:eastAsia="宋体" w:cs="宋体"/>
          <w:b/>
          <w:bCs/>
          <w:color w:val="auto"/>
          <w:sz w:val="28"/>
          <w:szCs w:val="28"/>
          <w:highlight w:val="none"/>
        </w:rPr>
        <w:t>19.5 承包人的进入权</w:t>
      </w:r>
      <w:bookmarkEnd w:id="433"/>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4" w:name="_Toc5798"/>
      <w:r>
        <w:rPr>
          <w:rFonts w:hint="eastAsia" w:ascii="宋体" w:hAnsi="宋体" w:eastAsia="宋体" w:cs="宋体"/>
          <w:b/>
          <w:bCs/>
          <w:color w:val="auto"/>
          <w:sz w:val="28"/>
          <w:szCs w:val="28"/>
          <w:highlight w:val="none"/>
        </w:rPr>
        <w:t>19.7保修责任</w:t>
      </w:r>
      <w:bookmarkEnd w:id="434"/>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5" w:name="_Toc8342"/>
      <w:bookmarkStart w:id="436" w:name="_Toc122424478"/>
      <w:bookmarkStart w:id="437" w:name="_Toc122424229"/>
      <w:r>
        <w:rPr>
          <w:rFonts w:hint="eastAsia" w:ascii="宋体" w:hAnsi="宋体" w:eastAsia="宋体" w:cs="宋体"/>
          <w:b/>
          <w:bCs/>
          <w:color w:val="auto"/>
          <w:sz w:val="32"/>
          <w:szCs w:val="32"/>
          <w:highlight w:val="none"/>
        </w:rPr>
        <w:t>20.保险</w:t>
      </w:r>
      <w:bookmarkEnd w:id="435"/>
      <w:bookmarkEnd w:id="436"/>
      <w:bookmarkEnd w:id="437"/>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8" w:name="_Toc28143"/>
      <w:r>
        <w:rPr>
          <w:rFonts w:hint="eastAsia" w:ascii="宋体" w:hAnsi="宋体" w:eastAsia="宋体" w:cs="宋体"/>
          <w:b/>
          <w:bCs/>
          <w:color w:val="auto"/>
          <w:sz w:val="28"/>
          <w:szCs w:val="28"/>
          <w:highlight w:val="none"/>
        </w:rPr>
        <w:t>20.1工程保险</w:t>
      </w:r>
      <w:bookmarkEnd w:id="438"/>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9" w:name="_Toc13719"/>
      <w:r>
        <w:rPr>
          <w:rFonts w:hint="eastAsia" w:ascii="宋体" w:hAnsi="宋体" w:eastAsia="宋体" w:cs="宋体"/>
          <w:b/>
          <w:bCs/>
          <w:color w:val="auto"/>
          <w:sz w:val="28"/>
          <w:szCs w:val="28"/>
          <w:highlight w:val="none"/>
        </w:rPr>
        <w:t>20.4第三者责任险</w:t>
      </w:r>
      <w:bookmarkEnd w:id="439"/>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0" w:name="_Toc15357"/>
      <w:r>
        <w:rPr>
          <w:rFonts w:hint="eastAsia" w:ascii="宋体" w:hAnsi="宋体" w:eastAsia="宋体" w:cs="宋体"/>
          <w:b/>
          <w:bCs/>
          <w:color w:val="auto"/>
          <w:sz w:val="28"/>
          <w:szCs w:val="28"/>
          <w:highlight w:val="none"/>
        </w:rPr>
        <w:t>20.5其他保险</w:t>
      </w:r>
      <w:bookmarkEnd w:id="440"/>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1" w:name="_Toc2908"/>
      <w:r>
        <w:rPr>
          <w:rFonts w:hint="eastAsia" w:ascii="宋体" w:hAnsi="宋体" w:eastAsia="宋体" w:cs="宋体"/>
          <w:b/>
          <w:bCs/>
          <w:color w:val="auto"/>
          <w:sz w:val="28"/>
          <w:szCs w:val="28"/>
          <w:highlight w:val="none"/>
        </w:rPr>
        <w:t>20.6对各项保险的一般要求</w:t>
      </w:r>
      <w:bookmarkEnd w:id="441"/>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2" w:name="_Toc122424230"/>
      <w:bookmarkStart w:id="443" w:name="_Toc122424479"/>
      <w:bookmarkStart w:id="444" w:name="_Toc17781"/>
      <w:r>
        <w:rPr>
          <w:rFonts w:hint="eastAsia" w:ascii="宋体" w:hAnsi="宋体" w:eastAsia="宋体" w:cs="宋体"/>
          <w:b/>
          <w:bCs/>
          <w:color w:val="auto"/>
          <w:sz w:val="32"/>
          <w:szCs w:val="32"/>
          <w:highlight w:val="none"/>
        </w:rPr>
        <w:t>21.不可抗力</w:t>
      </w:r>
      <w:bookmarkEnd w:id="442"/>
      <w:bookmarkEnd w:id="443"/>
      <w:bookmarkEnd w:id="444"/>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5" w:name="_Toc28344"/>
      <w:r>
        <w:rPr>
          <w:rFonts w:hint="eastAsia" w:ascii="宋体" w:hAnsi="宋体" w:eastAsia="宋体" w:cs="宋体"/>
          <w:b/>
          <w:bCs/>
          <w:color w:val="auto"/>
          <w:sz w:val="28"/>
          <w:szCs w:val="28"/>
          <w:highlight w:val="none"/>
        </w:rPr>
        <w:t>21.1不可抗力的确认</w:t>
      </w:r>
      <w:bookmarkEnd w:id="445"/>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6" w:name="_Toc15289"/>
      <w:r>
        <w:rPr>
          <w:rFonts w:hint="eastAsia" w:ascii="宋体" w:hAnsi="宋体" w:eastAsia="宋体" w:cs="宋体"/>
          <w:b/>
          <w:bCs/>
          <w:color w:val="auto"/>
          <w:sz w:val="28"/>
          <w:szCs w:val="28"/>
          <w:highlight w:val="none"/>
        </w:rPr>
        <w:t>21.3 不可抗力后果及其处理</w:t>
      </w:r>
      <w:bookmarkEnd w:id="446"/>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7" w:name="_Toc19467"/>
      <w:bookmarkStart w:id="448" w:name="_Toc122424480"/>
      <w:bookmarkStart w:id="449" w:name="_Toc122424231"/>
      <w:r>
        <w:rPr>
          <w:rFonts w:hint="eastAsia" w:ascii="宋体" w:hAnsi="宋体" w:eastAsia="宋体" w:cs="宋体"/>
          <w:b/>
          <w:bCs/>
          <w:color w:val="auto"/>
          <w:sz w:val="32"/>
          <w:szCs w:val="32"/>
          <w:highlight w:val="none"/>
        </w:rPr>
        <w:t>22.违约</w:t>
      </w:r>
      <w:bookmarkEnd w:id="447"/>
      <w:bookmarkEnd w:id="448"/>
      <w:bookmarkEnd w:id="449"/>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0" w:name="_Toc4"/>
      <w:r>
        <w:rPr>
          <w:rFonts w:hint="eastAsia" w:ascii="宋体" w:hAnsi="宋体" w:eastAsia="宋体" w:cs="宋体"/>
          <w:b/>
          <w:bCs/>
          <w:color w:val="auto"/>
          <w:sz w:val="28"/>
          <w:szCs w:val="28"/>
          <w:highlight w:val="none"/>
        </w:rPr>
        <w:t>22.1承包人违约</w:t>
      </w:r>
      <w:bookmarkEnd w:id="450"/>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1" w:name="_Toc5245"/>
      <w:r>
        <w:rPr>
          <w:rFonts w:hint="eastAsia" w:ascii="宋体" w:hAnsi="宋体" w:eastAsia="宋体" w:cs="宋体"/>
          <w:b/>
          <w:bCs/>
          <w:color w:val="auto"/>
          <w:sz w:val="28"/>
          <w:szCs w:val="28"/>
          <w:highlight w:val="none"/>
        </w:rPr>
        <w:t>22.2发包人违约</w:t>
      </w:r>
      <w:bookmarkEnd w:id="451"/>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2" w:name="_Toc122424481"/>
      <w:bookmarkStart w:id="453" w:name="_Toc122424232"/>
      <w:bookmarkStart w:id="454" w:name="_Toc26706"/>
      <w:r>
        <w:rPr>
          <w:rFonts w:hint="eastAsia" w:ascii="宋体" w:hAnsi="宋体" w:eastAsia="宋体" w:cs="宋体"/>
          <w:b/>
          <w:bCs/>
          <w:color w:val="auto"/>
          <w:sz w:val="32"/>
          <w:szCs w:val="32"/>
          <w:highlight w:val="none"/>
        </w:rPr>
        <w:t>23.索赔</w:t>
      </w:r>
      <w:bookmarkEnd w:id="452"/>
      <w:bookmarkEnd w:id="453"/>
      <w:bookmarkEnd w:id="454"/>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5" w:name="_Toc4552"/>
      <w:r>
        <w:rPr>
          <w:rFonts w:hint="eastAsia" w:ascii="宋体" w:hAnsi="宋体" w:eastAsia="宋体" w:cs="宋体"/>
          <w:b/>
          <w:bCs/>
          <w:color w:val="auto"/>
          <w:sz w:val="28"/>
          <w:szCs w:val="28"/>
          <w:highlight w:val="none"/>
        </w:rPr>
        <w:t>23.1承包人索赔的提出</w:t>
      </w:r>
      <w:bookmarkEnd w:id="455"/>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6" w:name="_Toc23671"/>
      <w:r>
        <w:rPr>
          <w:rFonts w:hint="eastAsia" w:ascii="宋体" w:hAnsi="宋体" w:eastAsia="宋体" w:cs="宋体"/>
          <w:b/>
          <w:bCs/>
          <w:color w:val="auto"/>
          <w:sz w:val="28"/>
          <w:szCs w:val="28"/>
          <w:highlight w:val="none"/>
        </w:rPr>
        <w:t>23.2承包人索赔处理程序</w:t>
      </w:r>
      <w:bookmarkEnd w:id="456"/>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7" w:name="_Toc17764"/>
      <w:bookmarkStart w:id="458" w:name="_Toc122424233"/>
      <w:bookmarkStart w:id="459" w:name="_Toc122424482"/>
      <w:r>
        <w:rPr>
          <w:rFonts w:hint="eastAsia" w:ascii="宋体" w:hAnsi="宋体" w:eastAsia="宋体" w:cs="宋体"/>
          <w:b/>
          <w:bCs/>
          <w:color w:val="auto"/>
          <w:sz w:val="32"/>
          <w:szCs w:val="32"/>
          <w:highlight w:val="none"/>
        </w:rPr>
        <w:t>24.争议的解决</w:t>
      </w:r>
      <w:bookmarkEnd w:id="457"/>
      <w:bookmarkEnd w:id="458"/>
      <w:bookmarkEnd w:id="459"/>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0" w:name="_Toc5407"/>
      <w:r>
        <w:rPr>
          <w:rFonts w:hint="eastAsia" w:ascii="宋体" w:hAnsi="宋体" w:eastAsia="宋体" w:cs="宋体"/>
          <w:b/>
          <w:bCs/>
          <w:color w:val="auto"/>
          <w:sz w:val="28"/>
          <w:szCs w:val="28"/>
          <w:highlight w:val="none"/>
        </w:rPr>
        <w:t>24.3争议评审</w:t>
      </w:r>
      <w:bookmarkEnd w:id="460"/>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1" w:name="_Toc5661"/>
      <w:r>
        <w:rPr>
          <w:rFonts w:hint="eastAsia" w:ascii="宋体" w:hAnsi="宋体" w:eastAsia="宋体" w:cs="宋体"/>
          <w:b/>
          <w:bCs/>
          <w:color w:val="auto"/>
          <w:sz w:val="28"/>
          <w:szCs w:val="28"/>
          <w:highlight w:val="none"/>
        </w:rPr>
        <w:t>24.4仲裁</w:t>
      </w:r>
      <w:bookmarkEnd w:id="461"/>
    </w:p>
    <w:p w14:paraId="2DE59935">
      <w:pPr>
        <w:pageBreakBefore w:val="0"/>
        <w:numPr>
          <w:ilvl w:val="0"/>
          <w:numId w:val="9"/>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2" w:name="_Toc21379"/>
      <w:r>
        <w:rPr>
          <w:rFonts w:hint="eastAsia" w:ascii="宋体" w:hAnsi="宋体" w:eastAsia="宋体" w:cs="宋体"/>
          <w:b/>
          <w:bCs/>
          <w:color w:val="auto"/>
          <w:sz w:val="28"/>
          <w:szCs w:val="28"/>
          <w:highlight w:val="none"/>
        </w:rPr>
        <w:t>24.5仲裁的执行</w:t>
      </w:r>
      <w:bookmarkEnd w:id="462"/>
    </w:p>
    <w:p w14:paraId="37119060">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3" w:name="_Toc122424235"/>
      <w:bookmarkStart w:id="464" w:name="_Toc122424484"/>
      <w:bookmarkStart w:id="465" w:name="_Toc24603"/>
      <w:r>
        <w:rPr>
          <w:rFonts w:hint="eastAsia" w:ascii="宋体" w:hAnsi="宋体" w:eastAsia="宋体" w:cs="宋体"/>
          <w:color w:val="auto"/>
          <w:highlight w:val="none"/>
        </w:rPr>
        <w:t>项目专用合同条款数据表</w:t>
      </w:r>
      <w:bookmarkEnd w:id="463"/>
      <w:bookmarkEnd w:id="464"/>
      <w:bookmarkEnd w:id="465"/>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66" w:name="_Toc20394"/>
      <w:bookmarkStart w:id="467" w:name="_Toc122424485"/>
      <w:bookmarkStart w:id="468" w:name="_Toc19149"/>
      <w:bookmarkStart w:id="469" w:name="_Toc122424236"/>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40"/>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40"/>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40"/>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40"/>
              <w:spacing w:before="11"/>
              <w:rPr>
                <w:rFonts w:hint="eastAsia" w:ascii="宋体" w:hAnsi="宋体" w:eastAsia="宋体" w:cs="宋体"/>
                <w:color w:val="auto"/>
                <w:highlight w:val="none"/>
              </w:rPr>
            </w:pPr>
          </w:p>
          <w:p w14:paraId="7E59737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40"/>
              <w:spacing w:before="11"/>
              <w:rPr>
                <w:rFonts w:hint="eastAsia" w:ascii="宋体" w:hAnsi="宋体" w:eastAsia="宋体" w:cs="宋体"/>
                <w:color w:val="auto"/>
                <w:highlight w:val="none"/>
              </w:rPr>
            </w:pPr>
          </w:p>
          <w:p w14:paraId="60DA8077">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40"/>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40"/>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40"/>
              <w:spacing w:before="1"/>
              <w:rPr>
                <w:rFonts w:hint="eastAsia" w:ascii="宋体" w:hAnsi="宋体" w:eastAsia="宋体" w:cs="宋体"/>
                <w:color w:val="auto"/>
                <w:sz w:val="23"/>
                <w:highlight w:val="none"/>
              </w:rPr>
            </w:pPr>
          </w:p>
          <w:p w14:paraId="1D0DF89A">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40"/>
              <w:spacing w:before="1"/>
              <w:rPr>
                <w:rFonts w:hint="eastAsia" w:ascii="宋体" w:hAnsi="宋体" w:eastAsia="宋体" w:cs="宋体"/>
                <w:color w:val="auto"/>
                <w:sz w:val="23"/>
                <w:highlight w:val="none"/>
              </w:rPr>
            </w:pPr>
          </w:p>
          <w:p w14:paraId="12E10323">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40"/>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40"/>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40"/>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40"/>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40"/>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40"/>
              <w:spacing w:before="11"/>
              <w:rPr>
                <w:rFonts w:hint="eastAsia" w:ascii="宋体" w:hAnsi="宋体" w:eastAsia="宋体" w:cs="宋体"/>
                <w:color w:val="auto"/>
                <w:highlight w:val="none"/>
                <w:lang w:eastAsia="zh-CN"/>
              </w:rPr>
            </w:pPr>
          </w:p>
          <w:p w14:paraId="659FDFC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40"/>
              <w:spacing w:before="11"/>
              <w:rPr>
                <w:rFonts w:hint="eastAsia" w:ascii="宋体" w:hAnsi="宋体" w:eastAsia="宋体" w:cs="宋体"/>
                <w:color w:val="auto"/>
                <w:highlight w:val="none"/>
              </w:rPr>
            </w:pPr>
          </w:p>
          <w:p w14:paraId="28F3F65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40"/>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40"/>
              <w:rPr>
                <w:rFonts w:hint="eastAsia" w:ascii="宋体" w:hAnsi="宋体" w:eastAsia="宋体" w:cs="宋体"/>
                <w:color w:val="auto"/>
                <w:highlight w:val="none"/>
                <w:lang w:eastAsia="zh-CN"/>
              </w:rPr>
            </w:pPr>
          </w:p>
          <w:p w14:paraId="3476170C">
            <w:pPr>
              <w:pStyle w:val="40"/>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40"/>
              <w:rPr>
                <w:rFonts w:hint="eastAsia" w:ascii="宋体" w:hAnsi="宋体" w:eastAsia="宋体" w:cs="宋体"/>
                <w:color w:val="auto"/>
                <w:highlight w:val="none"/>
              </w:rPr>
            </w:pPr>
          </w:p>
          <w:p w14:paraId="3D1D027B">
            <w:pPr>
              <w:pStyle w:val="40"/>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40"/>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 w:val="21"/>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40"/>
              <w:spacing w:before="11"/>
              <w:rPr>
                <w:rFonts w:hint="eastAsia" w:ascii="宋体" w:hAnsi="宋体" w:eastAsia="宋体" w:cs="宋体"/>
                <w:color w:val="auto"/>
                <w:highlight w:val="none"/>
                <w:lang w:eastAsia="zh-CN"/>
              </w:rPr>
            </w:pPr>
          </w:p>
          <w:p w14:paraId="554A42DB">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40"/>
              <w:spacing w:before="11"/>
              <w:rPr>
                <w:rFonts w:hint="eastAsia" w:ascii="宋体" w:hAnsi="宋体" w:eastAsia="宋体" w:cs="宋体"/>
                <w:color w:val="auto"/>
                <w:highlight w:val="none"/>
              </w:rPr>
            </w:pPr>
          </w:p>
          <w:p w14:paraId="004260E1">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40"/>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40"/>
              <w:spacing w:before="11"/>
              <w:rPr>
                <w:rFonts w:hint="eastAsia" w:ascii="宋体" w:hAnsi="宋体" w:eastAsia="宋体" w:cs="宋体"/>
                <w:color w:val="auto"/>
                <w:highlight w:val="none"/>
                <w:lang w:eastAsia="zh-CN"/>
              </w:rPr>
            </w:pPr>
          </w:p>
          <w:p w14:paraId="05DCEB03">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40"/>
              <w:spacing w:before="11"/>
              <w:rPr>
                <w:rFonts w:hint="eastAsia" w:ascii="宋体" w:hAnsi="宋体" w:eastAsia="宋体" w:cs="宋体"/>
                <w:color w:val="auto"/>
                <w:highlight w:val="none"/>
              </w:rPr>
            </w:pPr>
          </w:p>
          <w:p w14:paraId="465602C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40"/>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40"/>
              <w:spacing w:before="1"/>
              <w:rPr>
                <w:rFonts w:hint="eastAsia" w:ascii="宋体" w:hAnsi="宋体" w:eastAsia="宋体" w:cs="宋体"/>
                <w:color w:val="auto"/>
                <w:sz w:val="23"/>
                <w:highlight w:val="none"/>
                <w:lang w:eastAsia="zh-CN"/>
              </w:rPr>
            </w:pPr>
          </w:p>
          <w:p w14:paraId="75696628">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40"/>
              <w:spacing w:before="1"/>
              <w:rPr>
                <w:rFonts w:hint="eastAsia" w:ascii="宋体" w:hAnsi="宋体" w:eastAsia="宋体" w:cs="宋体"/>
                <w:color w:val="auto"/>
                <w:sz w:val="23"/>
                <w:highlight w:val="none"/>
              </w:rPr>
            </w:pPr>
          </w:p>
          <w:p w14:paraId="3241AC70">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40"/>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40"/>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40"/>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40"/>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40"/>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40"/>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40"/>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40"/>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40"/>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40"/>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40"/>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40"/>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40"/>
              <w:jc w:val="center"/>
              <w:rPr>
                <w:rFonts w:hint="eastAsia" w:ascii="宋体" w:hAnsi="宋体" w:eastAsia="宋体" w:cs="宋体"/>
                <w:color w:val="auto"/>
                <w:highlight w:val="none"/>
                <w:lang w:eastAsia="zh-CN"/>
              </w:rPr>
            </w:pPr>
          </w:p>
          <w:p w14:paraId="558F1B4C">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40"/>
              <w:jc w:val="center"/>
              <w:rPr>
                <w:rFonts w:hint="eastAsia" w:ascii="宋体" w:hAnsi="宋体" w:eastAsia="宋体" w:cs="宋体"/>
                <w:color w:val="auto"/>
                <w:highlight w:val="none"/>
              </w:rPr>
            </w:pPr>
          </w:p>
          <w:p w14:paraId="220F096B">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40"/>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40"/>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top"/>
          </w:tcPr>
          <w:p w14:paraId="642B1E46">
            <w:pPr>
              <w:pStyle w:val="40"/>
              <w:spacing w:before="90" w:line="250" w:lineRule="exact"/>
              <w:ind w:left="23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noWrap w:val="0"/>
            <w:vAlign w:val="top"/>
          </w:tcPr>
          <w:p w14:paraId="0854EEAE">
            <w:pPr>
              <w:pStyle w:val="40"/>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noWrap w:val="0"/>
            <w:vAlign w:val="top"/>
          </w:tcPr>
          <w:p w14:paraId="154BE67A">
            <w:pPr>
              <w:pStyle w:val="40"/>
              <w:spacing w:before="89"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17.2.1（1）</w:t>
            </w:r>
          </w:p>
        </w:tc>
        <w:tc>
          <w:tcPr>
            <w:tcW w:w="7305" w:type="dxa"/>
            <w:noWrap w:val="0"/>
            <w:vAlign w:val="top"/>
          </w:tcPr>
          <w:p w14:paraId="12F42965">
            <w:pPr>
              <w:pStyle w:val="40"/>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开工预付款金额：签订合同后，材料进场且开始施工后支付合同总价款的30%为工程预付款</w:t>
            </w:r>
            <w:r>
              <w:rPr>
                <w:rFonts w:hint="eastAsia" w:ascii="宋体" w:hAnsi="宋体" w:eastAsia="宋体" w:cs="宋体"/>
                <w:color w:val="auto"/>
                <w:sz w:val="21"/>
                <w:szCs w:val="21"/>
                <w:highlight w:val="none"/>
                <w:lang w:eastAsia="zh-CN"/>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40"/>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noWrap w:val="0"/>
            <w:vAlign w:val="top"/>
          </w:tcPr>
          <w:p w14:paraId="131E4B61">
            <w:pPr>
              <w:pStyle w:val="40"/>
              <w:spacing w:before="92"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17.2.1（2）</w:t>
            </w:r>
          </w:p>
        </w:tc>
        <w:tc>
          <w:tcPr>
            <w:tcW w:w="7305" w:type="dxa"/>
            <w:noWrap w:val="0"/>
            <w:vAlign w:val="top"/>
          </w:tcPr>
          <w:p w14:paraId="2A4DF3A3">
            <w:pPr>
              <w:pStyle w:val="40"/>
              <w:tabs>
                <w:tab w:val="left" w:pos="2973"/>
              </w:tabs>
              <w:spacing w:before="92"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比</w:t>
            </w:r>
            <w:r>
              <w:rPr>
                <w:rFonts w:hint="eastAsia" w:ascii="宋体" w:hAnsi="宋体" w:eastAsia="宋体" w:cs="宋体"/>
                <w:color w:val="auto"/>
                <w:sz w:val="21"/>
                <w:szCs w:val="21"/>
                <w:highlight w:val="none"/>
                <w:lang w:eastAsia="zh-CN"/>
              </w:rPr>
              <w:t>例</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pacing w:val="-3"/>
                <w:sz w:val="21"/>
                <w:szCs w:val="21"/>
                <w:highlight w:val="none"/>
                <w:lang w:eastAsia="zh-CN"/>
              </w:rPr>
              <w:t>主</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材</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单</w:t>
            </w:r>
            <w:r>
              <w:rPr>
                <w:rFonts w:hint="eastAsia" w:ascii="宋体" w:hAnsi="宋体" w:eastAsia="宋体" w:cs="宋体"/>
                <w:color w:val="auto"/>
                <w:spacing w:val="-3"/>
                <w:sz w:val="21"/>
                <w:szCs w:val="21"/>
                <w:highlight w:val="none"/>
                <w:lang w:eastAsia="zh-CN"/>
              </w:rPr>
              <w:t>据</w:t>
            </w:r>
            <w:r>
              <w:rPr>
                <w:rFonts w:hint="eastAsia" w:ascii="宋体" w:hAnsi="宋体" w:eastAsia="宋体" w:cs="宋体"/>
                <w:color w:val="auto"/>
                <w:sz w:val="21"/>
                <w:szCs w:val="21"/>
                <w:highlight w:val="none"/>
                <w:lang w:eastAsia="zh-CN"/>
              </w:rPr>
              <w:t>所列</w:t>
            </w:r>
            <w:r>
              <w:rPr>
                <w:rFonts w:hint="eastAsia" w:ascii="宋体" w:hAnsi="宋体" w:eastAsia="宋体" w:cs="宋体"/>
                <w:color w:val="auto"/>
                <w:spacing w:val="-3"/>
                <w:sz w:val="21"/>
                <w:szCs w:val="21"/>
                <w:highlight w:val="none"/>
                <w:lang w:eastAsia="zh-CN"/>
              </w:rPr>
              <w:t>费</w:t>
            </w:r>
            <w:r>
              <w:rPr>
                <w:rFonts w:hint="eastAsia" w:ascii="宋体" w:hAnsi="宋体" w:eastAsia="宋体" w:cs="宋体"/>
                <w:color w:val="auto"/>
                <w:sz w:val="21"/>
                <w:szCs w:val="21"/>
                <w:highlight w:val="none"/>
                <w:lang w:eastAsia="zh-CN"/>
              </w:rPr>
              <w:t>用的</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noWrap w:val="0"/>
            <w:vAlign w:val="top"/>
          </w:tcPr>
          <w:p w14:paraId="26E6D495">
            <w:pPr>
              <w:pStyle w:val="40"/>
              <w:spacing w:before="113" w:line="226" w:lineRule="exact"/>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w:t>
            </w:r>
          </w:p>
        </w:tc>
        <w:tc>
          <w:tcPr>
            <w:tcW w:w="7305" w:type="dxa"/>
            <w:noWrap w:val="0"/>
            <w:vAlign w:val="top"/>
          </w:tcPr>
          <w:p w14:paraId="2749343B">
            <w:pPr>
              <w:pStyle w:val="40"/>
              <w:spacing w:before="89" w:line="250" w:lineRule="exact"/>
              <w:ind w:left="3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承包人在每个付款周期末向监理人提交进度付款申请单的份数：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noWrap w:val="0"/>
            <w:vAlign w:val="top"/>
          </w:tcPr>
          <w:p w14:paraId="0D46C2AA">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17.3.3（1）</w:t>
            </w:r>
          </w:p>
        </w:tc>
        <w:tc>
          <w:tcPr>
            <w:tcW w:w="7305" w:type="dxa"/>
            <w:noWrap w:val="0"/>
            <w:vAlign w:val="top"/>
          </w:tcPr>
          <w:p w14:paraId="40D1BBE4">
            <w:pPr>
              <w:pStyle w:val="40"/>
              <w:tabs>
                <w:tab w:val="left" w:pos="3079"/>
                <w:tab w:val="left" w:pos="493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pacing w:val="-3"/>
                <w:sz w:val="21"/>
                <w:szCs w:val="21"/>
                <w:highlight w:val="none"/>
                <w:lang w:eastAsia="zh-CN"/>
              </w:rPr>
              <w:t>最</w:t>
            </w:r>
            <w:r>
              <w:rPr>
                <w:rFonts w:hint="eastAsia" w:ascii="宋体" w:hAnsi="宋体" w:eastAsia="宋体" w:cs="宋体"/>
                <w:color w:val="auto"/>
                <w:sz w:val="21"/>
                <w:szCs w:val="21"/>
                <w:highlight w:val="none"/>
                <w:lang w:eastAsia="zh-CN"/>
              </w:rPr>
              <w:t>低</w:t>
            </w:r>
            <w:r>
              <w:rPr>
                <w:rFonts w:hint="eastAsia" w:ascii="宋体" w:hAnsi="宋体" w:eastAsia="宋体" w:cs="宋体"/>
                <w:color w:val="auto"/>
                <w:spacing w:val="-3"/>
                <w:sz w:val="21"/>
                <w:szCs w:val="21"/>
                <w:highlight w:val="none"/>
                <w:lang w:eastAsia="zh-CN"/>
              </w:rPr>
              <w:t>限</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lang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签</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合</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pacing w:val="-3"/>
                <w:sz w:val="21"/>
                <w:szCs w:val="21"/>
                <w:highlight w:val="none"/>
                <w:lang w:eastAsia="zh-CN"/>
              </w:rPr>
              <w:t>价</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eastAsia="zh-CN"/>
              </w:rPr>
              <w:t>万</w:t>
            </w:r>
            <w:r>
              <w:rPr>
                <w:rFonts w:hint="eastAsia" w:ascii="宋体" w:hAnsi="宋体" w:eastAsia="宋体" w:cs="宋体"/>
                <w:color w:val="auto"/>
                <w:sz w:val="21"/>
                <w:szCs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noWrap w:val="0"/>
            <w:vAlign w:val="top"/>
          </w:tcPr>
          <w:p w14:paraId="71BE1FC7">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17.3.3（2）</w:t>
            </w:r>
          </w:p>
        </w:tc>
        <w:tc>
          <w:tcPr>
            <w:tcW w:w="7305" w:type="dxa"/>
            <w:noWrap w:val="0"/>
            <w:vAlign w:val="top"/>
          </w:tcPr>
          <w:p w14:paraId="5E5BB3DA">
            <w:pPr>
              <w:pStyle w:val="40"/>
              <w:tabs>
                <w:tab w:val="left" w:pos="318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逾期</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违</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利</w:t>
            </w:r>
            <w:r>
              <w:rPr>
                <w:rFonts w:hint="eastAsia" w:ascii="宋体" w:hAnsi="宋体" w:eastAsia="宋体" w:cs="宋体"/>
                <w:color w:val="auto"/>
                <w:sz w:val="21"/>
                <w:szCs w:val="21"/>
                <w:highlight w:val="none"/>
                <w:lang w:eastAsia="zh-CN"/>
              </w:rPr>
              <w:t>率</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eastAsia="zh-CN"/>
              </w:rPr>
              <w:t xml:space="preserve">0.15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6B99D624">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496658A9">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2CDC1BD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 xml:space="preserve"> </w:t>
            </w:r>
          </w:p>
          <w:p w14:paraId="59D7C47B">
            <w:pPr>
              <w:pageBreakBefore w:val="0"/>
              <w:numPr>
                <w:ilvl w:val="0"/>
                <w:numId w:val="0"/>
              </w:numPr>
              <w:kinsoku/>
              <w:wordWrap/>
              <w:overflowPunct/>
              <w:topLinePunct w:val="0"/>
              <w:autoSpaceDE/>
              <w:autoSpaceDN/>
              <w:bidi w:val="0"/>
              <w:spacing w:line="360" w:lineRule="auto"/>
              <w:ind w:left="-60" w:leftChars="0" w:firstLine="480" w:firstLineChars="0"/>
              <w:textAlignment w:val="auto"/>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甲方根据工程需要和工程进度情况，可支付至合同总价款的80%；</w:t>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工程竣工验收达到合格质量要求后，支付至工程合同总价款的90%；</w:t>
            </w:r>
            <w:r>
              <w:rPr>
                <w:rFonts w:hint="default" w:ascii="Calibri" w:hAnsi="Calibri" w:eastAsia="宋体" w:cs="Calibri"/>
                <w:color w:val="auto"/>
                <w:sz w:val="21"/>
                <w:szCs w:val="21"/>
                <w:highlight w:val="none"/>
              </w:rPr>
              <w:t>③</w:t>
            </w:r>
            <w:r>
              <w:rPr>
                <w:rFonts w:hint="eastAsia" w:ascii="宋体" w:hAnsi="宋体" w:eastAsia="宋体" w:cs="宋体"/>
                <w:color w:val="auto"/>
                <w:sz w:val="21"/>
                <w:szCs w:val="21"/>
                <w:highlight w:val="none"/>
              </w:rPr>
              <w:t>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w:t>
            </w:r>
            <w:r>
              <w:rPr>
                <w:rFonts w:hint="eastAsia" w:ascii="宋体" w:hAnsi="宋体" w:cs="宋体"/>
                <w:color w:val="auto"/>
                <w:sz w:val="21"/>
                <w:szCs w:val="21"/>
                <w:highlight w:val="none"/>
                <w:lang w:eastAsia="zh-CN"/>
              </w:rPr>
              <w:t>；</w:t>
            </w:r>
            <w:r>
              <w:rPr>
                <w:rFonts w:hint="eastAsia" w:ascii="微软雅黑" w:hAnsi="微软雅黑" w:eastAsia="微软雅黑" w:cs="微软雅黑"/>
                <w:color w:val="auto"/>
                <w:sz w:val="21"/>
                <w:szCs w:val="21"/>
                <w:highlight w:val="none"/>
              </w:rPr>
              <w:t>④</w:t>
            </w:r>
            <w:r>
              <w:rPr>
                <w:rFonts w:hint="eastAsia" w:ascii="宋体" w:hAnsi="宋体" w:eastAsia="宋体" w:cs="宋体"/>
                <w:color w:val="auto"/>
                <w:sz w:val="21"/>
                <w:szCs w:val="21"/>
                <w:highlight w:val="none"/>
              </w:rPr>
              <w:t>3%工程质量保证金，待工程质量保修期满后返还。本工程质量保质期为1年。在工程质量保质期内，若存在质量缺陷的，由乙方负责保修，费用由乙方负责，工程质量保质期从甲方验收合格后开始计算。</w:t>
            </w:r>
          </w:p>
          <w:p w14:paraId="1958CFF0">
            <w:pPr>
              <w:tabs>
                <w:tab w:val="left" w:pos="3193"/>
              </w:tabs>
              <w:wordWrap w:val="0"/>
              <w:topLinePunct/>
              <w:adjustRightIn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注：每次付款前需承包人开具等额增值税发票，申请付款前需提供发票原件方可付款。</w:t>
            </w:r>
            <w:r>
              <w:rPr>
                <w:rFonts w:hint="eastAsia" w:ascii="宋体" w:hAnsi="宋体" w:eastAsia="宋体" w:cs="宋体"/>
                <w:b/>
                <w:color w:val="auto"/>
                <w:sz w:val="21"/>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noWrap w:val="0"/>
            <w:vAlign w:val="center"/>
          </w:tcPr>
          <w:p w14:paraId="4802A795">
            <w:pPr>
              <w:pStyle w:val="40"/>
              <w:spacing w:before="178"/>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7305" w:type="dxa"/>
            <w:noWrap w:val="0"/>
            <w:vAlign w:val="top"/>
          </w:tcPr>
          <w:p w14:paraId="7C009771">
            <w:pPr>
              <w:pStyle w:val="40"/>
              <w:spacing w:before="2" w:line="355"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质量保证金限额：3%</w:t>
            </w:r>
            <w:r>
              <w:rPr>
                <w:rFonts w:hint="eastAsia" w:ascii="宋体" w:hAnsi="宋体" w:eastAsia="宋体" w:cs="宋体"/>
                <w:color w:val="auto"/>
                <w:sz w:val="21"/>
                <w:szCs w:val="21"/>
                <w:highlight w:val="none"/>
                <w:lang w:val="en-US" w:eastAsia="zh-CN"/>
              </w:rPr>
              <w:t>结算价</w:t>
            </w:r>
            <w:r>
              <w:rPr>
                <w:rFonts w:hint="eastAsia" w:ascii="宋体" w:hAnsi="宋体" w:eastAsia="宋体" w:cs="宋体"/>
                <w:color w:val="auto"/>
                <w:sz w:val="21"/>
                <w:szCs w:val="21"/>
                <w:highlight w:val="none"/>
                <w:lang w:eastAsia="zh-CN"/>
              </w:rPr>
              <w:t>。</w:t>
            </w:r>
          </w:p>
          <w:p w14:paraId="6F6C4B14">
            <w:pPr>
              <w:pStyle w:val="40"/>
              <w:spacing w:before="2" w:line="355" w:lineRule="exact"/>
              <w:ind w:firstLine="20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质量保证金是否计</w:t>
            </w:r>
            <w:r>
              <w:rPr>
                <w:rFonts w:hint="eastAsia" w:ascii="宋体" w:hAnsi="宋体" w:eastAsia="宋体" w:cs="宋体"/>
                <w:color w:val="auto"/>
                <w:sz w:val="21"/>
                <w:szCs w:val="21"/>
                <w:highlight w:val="none"/>
              </w:rPr>
              <w:t>付利息：</w:t>
            </w:r>
          </w:p>
          <w:p w14:paraId="407951F4">
            <w:pPr>
              <w:pStyle w:val="40"/>
              <w:spacing w:before="2" w:line="355" w:lineRule="exact"/>
              <w:ind w:firstLine="206"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是，利息的计算方式：</w:t>
            </w:r>
            <w:r>
              <w:rPr>
                <w:rFonts w:hint="eastAsia" w:ascii="宋体" w:hAnsi="宋体" w:eastAsia="宋体" w:cs="宋体"/>
                <w:color w:val="auto"/>
                <w:sz w:val="21"/>
                <w:szCs w:val="21"/>
                <w:highlight w:val="none"/>
                <w:u w:val="single"/>
              </w:rPr>
              <w:t xml:space="preserve">               </w:t>
            </w:r>
          </w:p>
          <w:p w14:paraId="09DA6A9A">
            <w:pPr>
              <w:pStyle w:val="40"/>
              <w:spacing w:before="2" w:line="355" w:lineRule="exact"/>
              <w:ind w:firstLine="20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noWrap w:val="0"/>
            <w:vAlign w:val="top"/>
          </w:tcPr>
          <w:p w14:paraId="3FE01C2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17.5.1（1）</w:t>
            </w:r>
          </w:p>
        </w:tc>
        <w:tc>
          <w:tcPr>
            <w:tcW w:w="7305" w:type="dxa"/>
            <w:noWrap w:val="0"/>
            <w:vAlign w:val="top"/>
          </w:tcPr>
          <w:p w14:paraId="4A7AFFD6">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承包人向监理人提交交工付款申请单（包括相关证明材料）的份数：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w:t>
            </w:r>
          </w:p>
        </w:tc>
        <w:tc>
          <w:tcPr>
            <w:tcW w:w="1111" w:type="dxa"/>
            <w:noWrap w:val="0"/>
            <w:vAlign w:val="top"/>
          </w:tcPr>
          <w:p w14:paraId="645BCF27">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17.6.1（1）</w:t>
            </w:r>
          </w:p>
        </w:tc>
        <w:tc>
          <w:tcPr>
            <w:tcW w:w="7305" w:type="dxa"/>
            <w:noWrap w:val="0"/>
            <w:vAlign w:val="top"/>
          </w:tcPr>
          <w:p w14:paraId="3A2890D2">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承包人向监理人提交最终结清申请单（包括相关证明材料）的份数：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noWrap w:val="0"/>
            <w:vAlign w:val="top"/>
          </w:tcPr>
          <w:p w14:paraId="678AE6BA">
            <w:pPr>
              <w:pStyle w:val="40"/>
              <w:spacing w:before="90"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w:t>
            </w:r>
          </w:p>
        </w:tc>
        <w:tc>
          <w:tcPr>
            <w:tcW w:w="7305" w:type="dxa"/>
            <w:noWrap w:val="0"/>
            <w:vAlign w:val="top"/>
          </w:tcPr>
          <w:p w14:paraId="5E34E2B8">
            <w:pPr>
              <w:pStyle w:val="40"/>
              <w:tabs>
                <w:tab w:val="left" w:pos="2659"/>
              </w:tabs>
              <w:spacing w:before="90"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40"/>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noWrap w:val="0"/>
            <w:vAlign w:val="top"/>
          </w:tcPr>
          <w:p w14:paraId="46F4B151">
            <w:pPr>
              <w:pStyle w:val="40"/>
              <w:spacing w:before="194"/>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w:t>
            </w:r>
          </w:p>
        </w:tc>
        <w:tc>
          <w:tcPr>
            <w:tcW w:w="7305" w:type="dxa"/>
            <w:noWrap w:val="0"/>
            <w:vAlign w:val="top"/>
          </w:tcPr>
          <w:p w14:paraId="53E8E51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z w:val="21"/>
                <w:szCs w:val="21"/>
                <w:highlight w:val="none"/>
                <w:lang w:eastAsia="zh-CN"/>
              </w:rPr>
              <w:t>单位工程或工程设备是否需投入施工期运行：</w:t>
            </w: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5353503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7"/>
                <w:sz w:val="21"/>
                <w:szCs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40"/>
              <w:spacing w:before="11"/>
              <w:rPr>
                <w:rFonts w:hint="eastAsia" w:ascii="宋体" w:hAnsi="宋体" w:eastAsia="宋体" w:cs="宋体"/>
                <w:color w:val="auto"/>
                <w:sz w:val="21"/>
                <w:szCs w:val="21"/>
                <w:highlight w:val="none"/>
                <w:lang w:eastAsia="zh-CN"/>
              </w:rPr>
            </w:pPr>
          </w:p>
          <w:p w14:paraId="4CDDC789">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11" w:type="dxa"/>
            <w:noWrap w:val="0"/>
            <w:vAlign w:val="top"/>
          </w:tcPr>
          <w:p w14:paraId="67305C93">
            <w:pPr>
              <w:pStyle w:val="40"/>
              <w:spacing w:before="11"/>
              <w:rPr>
                <w:rFonts w:hint="eastAsia" w:ascii="宋体" w:hAnsi="宋体" w:eastAsia="宋体" w:cs="宋体"/>
                <w:color w:val="auto"/>
                <w:sz w:val="21"/>
                <w:szCs w:val="21"/>
                <w:highlight w:val="none"/>
              </w:rPr>
            </w:pPr>
          </w:p>
          <w:p w14:paraId="725B4DD2">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7305" w:type="dxa"/>
            <w:noWrap w:val="0"/>
            <w:vAlign w:val="top"/>
          </w:tcPr>
          <w:p w14:paraId="6F7BCB01">
            <w:pPr>
              <w:pStyle w:val="40"/>
              <w:spacing w:before="89"/>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本工程及工程设备是否进行试运行：</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15869EE4">
            <w:pPr>
              <w:pStyle w:val="40"/>
              <w:tabs>
                <w:tab w:val="left" w:pos="7244"/>
              </w:tabs>
              <w:spacing w:before="91"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如本</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程</w:t>
            </w:r>
            <w:r>
              <w:rPr>
                <w:rFonts w:hint="eastAsia" w:ascii="宋体" w:hAnsi="宋体" w:eastAsia="宋体" w:cs="宋体"/>
                <w:color w:val="auto"/>
                <w:spacing w:val="-3"/>
                <w:sz w:val="21"/>
                <w:szCs w:val="21"/>
                <w:highlight w:val="none"/>
                <w:lang w:eastAsia="zh-CN"/>
              </w:rPr>
              <w:t>及</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pacing w:val="-3"/>
                <w:sz w:val="21"/>
                <w:szCs w:val="21"/>
                <w:highlight w:val="none"/>
                <w:lang w:eastAsia="zh-CN"/>
              </w:rPr>
              <w:t>程</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pacing w:val="-3"/>
                <w:sz w:val="21"/>
                <w:szCs w:val="21"/>
                <w:highlight w:val="none"/>
                <w:lang w:eastAsia="zh-CN"/>
              </w:rPr>
              <w:t>要</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具</w:t>
            </w:r>
            <w:r>
              <w:rPr>
                <w:rFonts w:hint="eastAsia" w:ascii="宋体" w:hAnsi="宋体" w:eastAsia="宋体" w:cs="宋体"/>
                <w:color w:val="auto"/>
                <w:sz w:val="21"/>
                <w:szCs w:val="21"/>
                <w:highlight w:val="none"/>
                <w:lang w:eastAsia="zh-CN"/>
              </w:rPr>
              <w:t>体规</w:t>
            </w:r>
            <w:r>
              <w:rPr>
                <w:rFonts w:hint="eastAsia" w:ascii="宋体" w:hAnsi="宋体" w:eastAsia="宋体" w:cs="宋体"/>
                <w:color w:val="auto"/>
                <w:spacing w:val="-3"/>
                <w:sz w:val="21"/>
                <w:szCs w:val="21"/>
                <w:highlight w:val="none"/>
                <w:lang w:eastAsia="zh-CN"/>
              </w:rPr>
              <w:t>定</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pacing w:val="-3"/>
                <w:sz w:val="21"/>
                <w:szCs w:val="21"/>
                <w:highlight w:val="none"/>
                <w:lang w:eastAsia="zh-CN"/>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11" w:type="dxa"/>
            <w:noWrap w:val="0"/>
            <w:vAlign w:val="top"/>
          </w:tcPr>
          <w:p w14:paraId="1D6D7CEC">
            <w:pPr>
              <w:pStyle w:val="40"/>
              <w:spacing w:before="89"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7305" w:type="dxa"/>
            <w:noWrap w:val="0"/>
            <w:vAlign w:val="top"/>
          </w:tcPr>
          <w:p w14:paraId="5E10123F">
            <w:pPr>
              <w:pStyle w:val="40"/>
              <w:tabs>
                <w:tab w:val="left" w:pos="3816"/>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自</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3"/>
                <w:sz w:val="21"/>
                <w:szCs w:val="21"/>
                <w:highlight w:val="none"/>
                <w:lang w:eastAsia="zh-CN"/>
              </w:rPr>
              <w:t>际</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起计算</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pacing w:val="-3"/>
                <w:sz w:val="21"/>
                <w:szCs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11" w:type="dxa"/>
            <w:noWrap w:val="0"/>
            <w:vAlign w:val="top"/>
          </w:tcPr>
          <w:p w14:paraId="020CEA60">
            <w:pPr>
              <w:pStyle w:val="40"/>
              <w:spacing w:before="113" w:line="226" w:lineRule="exact"/>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305" w:type="dxa"/>
            <w:noWrap w:val="0"/>
            <w:vAlign w:val="top"/>
          </w:tcPr>
          <w:p w14:paraId="447676BF">
            <w:pPr>
              <w:pStyle w:val="40"/>
              <w:tabs>
                <w:tab w:val="left" w:pos="3502"/>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40"/>
              <w:spacing w:before="12"/>
              <w:rPr>
                <w:rFonts w:hint="eastAsia" w:ascii="宋体" w:hAnsi="宋体" w:eastAsia="宋体" w:cs="宋体"/>
                <w:color w:val="auto"/>
                <w:sz w:val="21"/>
                <w:szCs w:val="21"/>
                <w:highlight w:val="none"/>
                <w:lang w:eastAsia="zh-CN"/>
              </w:rPr>
            </w:pPr>
          </w:p>
          <w:p w14:paraId="6C136BEF">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11" w:type="dxa"/>
            <w:noWrap w:val="0"/>
            <w:vAlign w:val="top"/>
          </w:tcPr>
          <w:p w14:paraId="042C4A37">
            <w:pPr>
              <w:pStyle w:val="40"/>
              <w:spacing w:before="12"/>
              <w:rPr>
                <w:rFonts w:hint="eastAsia" w:ascii="宋体" w:hAnsi="宋体" w:eastAsia="宋体" w:cs="宋体"/>
                <w:color w:val="auto"/>
                <w:sz w:val="21"/>
                <w:szCs w:val="21"/>
                <w:highlight w:val="none"/>
              </w:rPr>
            </w:pPr>
          </w:p>
          <w:p w14:paraId="56698D57">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7305" w:type="dxa"/>
            <w:noWrap w:val="0"/>
            <w:vAlign w:val="top"/>
          </w:tcPr>
          <w:p w14:paraId="0AFEAAAB">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40"/>
              <w:spacing w:before="12"/>
              <w:rPr>
                <w:rFonts w:hint="eastAsia" w:ascii="宋体" w:hAnsi="宋体" w:eastAsia="宋体" w:cs="宋体"/>
                <w:color w:val="auto"/>
                <w:sz w:val="21"/>
                <w:szCs w:val="21"/>
                <w:highlight w:val="none"/>
                <w:lang w:eastAsia="zh-CN"/>
              </w:rPr>
            </w:pPr>
          </w:p>
          <w:p w14:paraId="601A7544">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11" w:type="dxa"/>
            <w:noWrap w:val="0"/>
            <w:vAlign w:val="top"/>
          </w:tcPr>
          <w:p w14:paraId="30ED888B">
            <w:pPr>
              <w:pStyle w:val="40"/>
              <w:spacing w:before="12"/>
              <w:rPr>
                <w:rFonts w:hint="eastAsia" w:ascii="宋体" w:hAnsi="宋体" w:eastAsia="宋体" w:cs="宋体"/>
                <w:color w:val="auto"/>
                <w:sz w:val="21"/>
                <w:szCs w:val="21"/>
                <w:highlight w:val="none"/>
              </w:rPr>
            </w:pPr>
          </w:p>
          <w:p w14:paraId="0FFF1C34">
            <w:pPr>
              <w:pStyle w:val="40"/>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305" w:type="dxa"/>
            <w:noWrap w:val="0"/>
            <w:vAlign w:val="top"/>
          </w:tcPr>
          <w:p w14:paraId="1D4CE737">
            <w:pPr>
              <w:pStyle w:val="40"/>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争议</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pacing w:val="-3"/>
                <w:sz w:val="21"/>
                <w:szCs w:val="21"/>
                <w:highlight w:val="none"/>
                <w:lang w:eastAsia="zh-CN"/>
              </w:rPr>
              <w:t>终</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pacing w:val="-3"/>
                <w:sz w:val="21"/>
                <w:szCs w:val="21"/>
                <w:highlight w:val="none"/>
                <w:lang w:eastAsia="zh-CN"/>
              </w:rPr>
              <w:t>决</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pacing w:val="-3"/>
                <w:sz w:val="21"/>
                <w:szCs w:val="21"/>
                <w:highlight w:val="none"/>
                <w:lang w:eastAsia="zh-CN"/>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40"/>
              <w:tabs>
                <w:tab w:val="left" w:pos="3900"/>
              </w:tabs>
              <w:spacing w:before="78"/>
              <w:ind w:left="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如采</w:t>
            </w:r>
            <w:r>
              <w:rPr>
                <w:rFonts w:hint="eastAsia" w:ascii="宋体" w:hAnsi="宋体" w:eastAsia="宋体" w:cs="宋体"/>
                <w:color w:val="auto"/>
                <w:spacing w:val="-3"/>
                <w:sz w:val="21"/>
                <w:szCs w:val="21"/>
                <w:highlight w:val="none"/>
                <w:lang w:eastAsia="zh-CN"/>
              </w:rPr>
              <w:t>用</w:t>
            </w:r>
            <w:r>
              <w:rPr>
                <w:rFonts w:hint="eastAsia" w:ascii="宋体" w:hAnsi="宋体" w:eastAsia="宋体" w:cs="宋体"/>
                <w:color w:val="auto"/>
                <w:sz w:val="21"/>
                <w:szCs w:val="21"/>
                <w:highlight w:val="none"/>
                <w:lang w:eastAsia="zh-CN"/>
              </w:rPr>
              <w:t>仲</w:t>
            </w:r>
            <w:r>
              <w:rPr>
                <w:rFonts w:hint="eastAsia" w:ascii="宋体" w:hAnsi="宋体" w:eastAsia="宋体" w:cs="宋体"/>
                <w:color w:val="auto"/>
                <w:spacing w:val="-3"/>
                <w:sz w:val="21"/>
                <w:szCs w:val="21"/>
                <w:highlight w:val="none"/>
                <w:lang w:eastAsia="zh-CN"/>
              </w:rPr>
              <w:t>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仲</w:t>
            </w:r>
            <w:r>
              <w:rPr>
                <w:rFonts w:hint="eastAsia" w:ascii="宋体" w:hAnsi="宋体" w:eastAsia="宋体" w:cs="宋体"/>
                <w:color w:val="auto"/>
                <w:sz w:val="21"/>
                <w:szCs w:val="21"/>
                <w:highlight w:val="none"/>
                <w:lang w:eastAsia="zh-CN"/>
              </w:rPr>
              <w:t>裁</w:t>
            </w:r>
            <w:r>
              <w:rPr>
                <w:rFonts w:hint="eastAsia" w:ascii="宋体" w:hAnsi="宋体" w:eastAsia="宋体" w:cs="宋体"/>
                <w:color w:val="auto"/>
                <w:spacing w:val="-3"/>
                <w:sz w:val="21"/>
                <w:szCs w:val="21"/>
                <w:highlight w:val="none"/>
                <w:lang w:eastAsia="zh-CN"/>
              </w:rPr>
              <w:t>委</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pacing w:val="-3"/>
                <w:sz w:val="21"/>
                <w:szCs w:val="21"/>
                <w:highlight w:val="none"/>
                <w:lang w:eastAsia="zh-CN"/>
              </w:rPr>
              <w:t>会</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防城港</w:t>
            </w:r>
            <w:r>
              <w:rPr>
                <w:rFonts w:hint="eastAsia" w:ascii="宋体" w:hAnsi="宋体" w:eastAsia="宋体" w:cs="宋体"/>
                <w:color w:val="auto"/>
                <w:sz w:val="21"/>
                <w:szCs w:val="21"/>
                <w:highlight w:val="none"/>
                <w:u w:val="single"/>
                <w:lang w:eastAsia="zh-CN"/>
              </w:rPr>
              <w:t xml:space="preserve">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66"/>
      <w:bookmarkEnd w:id="467"/>
      <w:bookmarkEnd w:id="468"/>
      <w:bookmarkEnd w:id="469"/>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70" w:name="page159"/>
      <w:bookmarkEnd w:id="470"/>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auto"/>
          <w:szCs w:val="21"/>
          <w:highlight w:val="none"/>
          <w:lang w:val="en-US" w:eastAsia="zh-CN"/>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1"/>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71" w:name="_Toc122424237"/>
      <w:bookmarkStart w:id="472" w:name="_Toc122424486"/>
      <w:bookmarkStart w:id="473" w:name="_Toc16394"/>
      <w:bookmarkStart w:id="474" w:name="_Toc24988"/>
      <w:r>
        <w:rPr>
          <w:rFonts w:hint="eastAsia" w:ascii="宋体" w:hAnsi="宋体" w:eastAsia="宋体" w:cs="宋体"/>
          <w:color w:val="auto"/>
          <w:highlight w:val="none"/>
        </w:rPr>
        <w:t>合同附件格式</w:t>
      </w:r>
      <w:bookmarkEnd w:id="471"/>
      <w:bookmarkEnd w:id="472"/>
      <w:bookmarkEnd w:id="473"/>
      <w:bookmarkEnd w:id="474"/>
      <w:bookmarkStart w:id="475" w:name="_Toc13658"/>
      <w:bookmarkStart w:id="476" w:name="_Toc122424488"/>
      <w:bookmarkStart w:id="477" w:name="_Toc122424239"/>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75"/>
      <w:bookmarkEnd w:id="476"/>
      <w:bookmarkEnd w:id="477"/>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78" w:name="_Toc10030"/>
      <w:bookmarkStart w:id="479" w:name="_Toc122424240"/>
      <w:bookmarkStart w:id="480" w:name="_Toc122424489"/>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78"/>
      <w:bookmarkEnd w:id="479"/>
      <w:bookmarkEnd w:id="480"/>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份，合同双方各执正本—份，副本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份，当正本与副本的内容不一致时，以正本为准。</w:t>
      </w:r>
    </w:p>
    <w:p w14:paraId="7D55F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75DB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368D51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F382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81" w:name="_Toc122424490"/>
      <w:bookmarkStart w:id="482" w:name="_Toc122424241"/>
      <w:bookmarkStart w:id="483" w:name="_Toc4526"/>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81"/>
      <w:bookmarkEnd w:id="482"/>
      <w:bookmarkEnd w:id="483"/>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4" w:name="_Toc122424242"/>
      <w:bookmarkStart w:id="485" w:name="_Toc1254"/>
      <w:bookmarkStart w:id="486" w:name="_Toc122424491"/>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7" w:name="_Toc122424492"/>
      <w:bookmarkStart w:id="488" w:name="_Toc122424243"/>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87"/>
      <w:bookmarkEnd w:id="488"/>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5"/>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w:t>
      </w:r>
    </w:p>
    <w:p w14:paraId="3823202B">
      <w:pPr>
        <w:pStyle w:val="45"/>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鉴于</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(发包人名称，以下简称“发包人”）接受</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(承包人名称，以下简称“承包人”）于</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年</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月</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日参加</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2"/>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489" w:name="_Toc407135283"/>
      <w:bookmarkStart w:id="490" w:name="_Toc29015"/>
      <w:bookmarkStart w:id="491" w:name="_Toc10491"/>
      <w:r>
        <w:rPr>
          <w:rFonts w:hint="eastAsia" w:ascii="宋体" w:hAnsi="宋体" w:eastAsia="宋体" w:cs="宋体"/>
          <w:b w:val="0"/>
          <w:bCs w:val="0"/>
          <w:color w:val="auto"/>
          <w:highlight w:val="none"/>
        </w:rPr>
        <w:t>第七章 工程量清单</w:t>
      </w:r>
      <w:bookmarkEnd w:id="489"/>
      <w:bookmarkEnd w:id="490"/>
      <w:r>
        <w:rPr>
          <w:rFonts w:hint="eastAsia" w:ascii="宋体" w:hAnsi="宋体" w:eastAsia="宋体" w:cs="宋体"/>
          <w:b w:val="0"/>
          <w:bCs w:val="0"/>
          <w:color w:val="auto"/>
          <w:highlight w:val="none"/>
        </w:rPr>
        <w:t>、图纸</w:t>
      </w:r>
      <w:bookmarkEnd w:id="491"/>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492" w:name="_Toc122424011"/>
      <w:bookmarkStart w:id="493" w:name="_Toc122424260"/>
      <w:r>
        <w:rPr>
          <w:rFonts w:hint="eastAsia" w:ascii="宋体" w:hAnsi="宋体" w:eastAsia="宋体" w:cs="宋体"/>
          <w:color w:val="auto"/>
          <w:highlight w:val="none"/>
        </w:rPr>
        <w:t>1.工程量清单说明</w:t>
      </w:r>
      <w:bookmarkEnd w:id="492"/>
      <w:bookmarkEnd w:id="493"/>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494" w:name="_Toc122424012"/>
      <w:bookmarkStart w:id="495" w:name="_Toc122424261"/>
      <w:bookmarkStart w:id="496" w:name="_Toc5517"/>
      <w:r>
        <w:rPr>
          <w:rFonts w:hint="eastAsia" w:ascii="宋体" w:hAnsi="宋体" w:eastAsia="宋体" w:cs="宋体"/>
          <w:color w:val="auto"/>
          <w:highlight w:val="none"/>
        </w:rPr>
        <w:t>2.竞标报价说明</w:t>
      </w:r>
      <w:bookmarkEnd w:id="494"/>
      <w:bookmarkEnd w:id="495"/>
      <w:bookmarkEnd w:id="496"/>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497" w:name="_Toc122424262"/>
      <w:bookmarkStart w:id="498" w:name="_Toc122424013"/>
      <w:bookmarkStart w:id="499" w:name="_Toc16130"/>
      <w:r>
        <w:rPr>
          <w:rFonts w:hint="eastAsia" w:ascii="宋体" w:hAnsi="宋体" w:eastAsia="宋体" w:cs="宋体"/>
          <w:color w:val="auto"/>
          <w:highlight w:val="none"/>
        </w:rPr>
        <w:t>3.计日工说明</w:t>
      </w:r>
      <w:bookmarkEnd w:id="497"/>
      <w:bookmarkEnd w:id="498"/>
      <w:bookmarkEnd w:id="499"/>
    </w:p>
    <w:p w14:paraId="26F0DDF6">
      <w:pPr>
        <w:pStyle w:val="5"/>
        <w:rPr>
          <w:rFonts w:hint="eastAsia" w:ascii="宋体" w:hAnsi="宋体" w:eastAsia="宋体" w:cs="宋体"/>
          <w:color w:val="auto"/>
          <w:highlight w:val="none"/>
        </w:rPr>
      </w:pPr>
      <w:bookmarkStart w:id="500" w:name="_Toc2050"/>
      <w:r>
        <w:rPr>
          <w:rFonts w:hint="eastAsia" w:ascii="宋体" w:hAnsi="宋体" w:eastAsia="宋体" w:cs="宋体"/>
          <w:color w:val="auto"/>
          <w:highlight w:val="none"/>
        </w:rPr>
        <w:t>3.1总则</w:t>
      </w:r>
      <w:bookmarkEnd w:id="500"/>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01" w:name="_Toc13076"/>
      <w:r>
        <w:rPr>
          <w:rFonts w:hint="eastAsia" w:ascii="宋体" w:hAnsi="宋体" w:eastAsia="宋体" w:cs="宋体"/>
          <w:color w:val="auto"/>
          <w:highlight w:val="none"/>
        </w:rPr>
        <w:t>3.2计日工劳务</w:t>
      </w:r>
      <w:bookmarkEnd w:id="501"/>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02" w:name="_Toc23837"/>
      <w:r>
        <w:rPr>
          <w:rFonts w:hint="eastAsia" w:ascii="宋体" w:hAnsi="宋体" w:eastAsia="宋体" w:cs="宋体"/>
          <w:color w:val="auto"/>
          <w:highlight w:val="none"/>
        </w:rPr>
        <w:t>3.3计日工材料</w:t>
      </w:r>
      <w:bookmarkEnd w:id="502"/>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03" w:name="_Toc122424263"/>
      <w:bookmarkStart w:id="504" w:name="_Toc122424014"/>
      <w:bookmarkStart w:id="505" w:name="_Toc25846"/>
      <w:r>
        <w:rPr>
          <w:rFonts w:hint="eastAsia" w:ascii="宋体" w:hAnsi="宋体" w:eastAsia="宋体" w:cs="宋体"/>
          <w:color w:val="auto"/>
          <w:highlight w:val="none"/>
        </w:rPr>
        <w:t>4.其他说明</w:t>
      </w:r>
      <w:bookmarkEnd w:id="503"/>
      <w:bookmarkEnd w:id="504"/>
      <w:bookmarkEnd w:id="505"/>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06"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06"/>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07" w:name="PO_3000001868_PM002_16"/>
      <w:r>
        <w:rPr>
          <w:rFonts w:hint="eastAsia" w:hAnsi="宋体" w:cs="宋体"/>
          <w:bCs/>
          <w:color w:val="auto"/>
          <w:sz w:val="24"/>
          <w:szCs w:val="24"/>
          <w:highlight w:val="none"/>
          <w:u w:val="single"/>
        </w:rPr>
        <w:t>[项目名称]</w:t>
      </w:r>
      <w:bookmarkEnd w:id="507"/>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08" w:name="PO_3000001868_PM001_13"/>
      <w:r>
        <w:rPr>
          <w:rFonts w:hint="eastAsia" w:hAnsi="宋体" w:cs="宋体"/>
          <w:bCs/>
          <w:color w:val="auto"/>
          <w:sz w:val="24"/>
          <w:szCs w:val="24"/>
          <w:highlight w:val="none"/>
          <w:u w:val="single"/>
        </w:rPr>
        <w:t>[项目编号]</w:t>
      </w:r>
      <w:bookmarkEnd w:id="508"/>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09" w:name="PO_3000001868_PM026_7"/>
      <w:r>
        <w:rPr>
          <w:rFonts w:hint="eastAsia" w:hAnsi="宋体" w:cs="宋体"/>
          <w:bCs/>
          <w:color w:val="auto"/>
          <w:sz w:val="24"/>
          <w:szCs w:val="24"/>
          <w:highlight w:val="none"/>
          <w:u w:val="single"/>
        </w:rPr>
        <w:t>[采购人]</w:t>
      </w:r>
      <w:bookmarkEnd w:id="509"/>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0" w:name="PO_3000001868_PM002_17"/>
      <w:r>
        <w:rPr>
          <w:rFonts w:hint="eastAsia" w:hAnsi="宋体" w:cs="宋体"/>
          <w:bCs/>
          <w:color w:val="auto"/>
          <w:sz w:val="24"/>
          <w:szCs w:val="24"/>
          <w:highlight w:val="none"/>
          <w:u w:val="single"/>
        </w:rPr>
        <w:t>[项目名称]</w:t>
      </w:r>
      <w:bookmarkEnd w:id="510"/>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11" w:name="PO_3000001868_PM001_14"/>
      <w:r>
        <w:rPr>
          <w:rFonts w:hint="eastAsia" w:hAnsi="宋体" w:cs="宋体"/>
          <w:bCs/>
          <w:color w:val="auto"/>
          <w:sz w:val="24"/>
          <w:szCs w:val="24"/>
          <w:highlight w:val="none"/>
          <w:u w:val="single"/>
        </w:rPr>
        <w:t>[项目编号]</w:t>
      </w:r>
      <w:bookmarkEnd w:id="511"/>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2" w:name="PO_3000001868_PM026_8"/>
      <w:r>
        <w:rPr>
          <w:rFonts w:hint="eastAsia" w:hAnsi="宋体" w:cs="宋体"/>
          <w:bCs/>
          <w:color w:val="auto"/>
          <w:sz w:val="24"/>
          <w:szCs w:val="24"/>
          <w:highlight w:val="none"/>
          <w:u w:val="single"/>
        </w:rPr>
        <w:t>[采购人]</w:t>
      </w:r>
      <w:bookmarkEnd w:id="512"/>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13" w:name="PO_3000001868_PM031_5"/>
      <w:r>
        <w:rPr>
          <w:rFonts w:hint="eastAsia" w:hAnsi="宋体" w:cs="宋体"/>
          <w:bCs/>
          <w:color w:val="auto"/>
          <w:sz w:val="24"/>
          <w:szCs w:val="24"/>
          <w:highlight w:val="none"/>
          <w:u w:val="single"/>
        </w:rPr>
        <w:t>[采购组织机构]</w:t>
      </w:r>
      <w:bookmarkEnd w:id="513"/>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2"/>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2"/>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政府采购竞争性磋商采购文件（项目编号：FCZC2025-C2-210117-GXZZ）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2884BD95"/>
    <w:multiLevelType w:val="singleLevel"/>
    <w:tmpl w:val="2884BD95"/>
    <w:lvl w:ilvl="0" w:tentative="0">
      <w:start w:val="1"/>
      <w:numFmt w:val="decimal"/>
      <w:suff w:val="nothing"/>
      <w:lvlText w:val="%1、"/>
      <w:lvlJc w:val="left"/>
    </w:lvl>
  </w:abstractNum>
  <w:abstractNum w:abstractNumId="7">
    <w:nsid w:val="508D7A92"/>
    <w:multiLevelType w:val="singleLevel"/>
    <w:tmpl w:val="508D7A92"/>
    <w:lvl w:ilvl="0" w:tentative="0">
      <w:start w:val="1"/>
      <w:numFmt w:val="decimal"/>
      <w:suff w:val="nothing"/>
      <w:lvlText w:val="（%1）"/>
      <w:lvlJc w:val="left"/>
    </w:lvl>
  </w:abstractNum>
  <w:abstractNum w:abstractNumId="8">
    <w:nsid w:val="531434F1"/>
    <w:multiLevelType w:val="singleLevel"/>
    <w:tmpl w:val="531434F1"/>
    <w:lvl w:ilvl="0" w:tentative="0">
      <w:start w:val="1"/>
      <w:numFmt w:val="decimal"/>
      <w:suff w:val="nothing"/>
      <w:lvlText w:val="（%1）"/>
      <w:lvlJc w:val="left"/>
    </w:lvl>
  </w:abstractNum>
  <w:abstractNum w:abstractNumId="9">
    <w:nsid w:val="5B39FDE6"/>
    <w:multiLevelType w:val="singleLevel"/>
    <w:tmpl w:val="5B39FDE6"/>
    <w:lvl w:ilvl="0" w:tentative="0">
      <w:start w:val="1"/>
      <w:numFmt w:val="decimal"/>
      <w:suff w:val="nothing"/>
      <w:lvlText w:val="（%1）"/>
      <w:lvlJc w:val="left"/>
      <w:pPr>
        <w:ind w:left="0" w:firstLine="0"/>
      </w:pPr>
    </w:lvl>
  </w:abstractNum>
  <w:abstractNum w:abstractNumId="10">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0"/>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lvlOverride w:ilvl="0">
      <w:startOverride w:val="1"/>
    </w:lvlOverride>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CA4C73"/>
    <w:rsid w:val="08783670"/>
    <w:rsid w:val="08910034"/>
    <w:rsid w:val="089D5EE4"/>
    <w:rsid w:val="08E9253E"/>
    <w:rsid w:val="09024057"/>
    <w:rsid w:val="099427CD"/>
    <w:rsid w:val="0AE02C20"/>
    <w:rsid w:val="0BEC2D80"/>
    <w:rsid w:val="0C973ECB"/>
    <w:rsid w:val="0D1F511A"/>
    <w:rsid w:val="0DC05864"/>
    <w:rsid w:val="0DC07915"/>
    <w:rsid w:val="0EE643B4"/>
    <w:rsid w:val="0F764D32"/>
    <w:rsid w:val="11140D0D"/>
    <w:rsid w:val="11162CD7"/>
    <w:rsid w:val="112D117D"/>
    <w:rsid w:val="11543B08"/>
    <w:rsid w:val="131F22A7"/>
    <w:rsid w:val="143D140A"/>
    <w:rsid w:val="14B542EB"/>
    <w:rsid w:val="14C65C60"/>
    <w:rsid w:val="14E80D87"/>
    <w:rsid w:val="16C2757B"/>
    <w:rsid w:val="18083A36"/>
    <w:rsid w:val="1811456D"/>
    <w:rsid w:val="18A701A3"/>
    <w:rsid w:val="1AEF0255"/>
    <w:rsid w:val="1DAD75B8"/>
    <w:rsid w:val="1DC37378"/>
    <w:rsid w:val="1E1F4DBD"/>
    <w:rsid w:val="1F1A4A57"/>
    <w:rsid w:val="1F212D50"/>
    <w:rsid w:val="2120569A"/>
    <w:rsid w:val="2139502F"/>
    <w:rsid w:val="22B569E9"/>
    <w:rsid w:val="239530E4"/>
    <w:rsid w:val="23CF3DE7"/>
    <w:rsid w:val="23E838BA"/>
    <w:rsid w:val="24C02C1C"/>
    <w:rsid w:val="259C7F06"/>
    <w:rsid w:val="27064F56"/>
    <w:rsid w:val="271C2272"/>
    <w:rsid w:val="2A2A6F25"/>
    <w:rsid w:val="2A6308E4"/>
    <w:rsid w:val="2B637489"/>
    <w:rsid w:val="2DD161DF"/>
    <w:rsid w:val="2F7B74D5"/>
    <w:rsid w:val="3179279B"/>
    <w:rsid w:val="31946B55"/>
    <w:rsid w:val="327C2994"/>
    <w:rsid w:val="340547BA"/>
    <w:rsid w:val="346B4DFC"/>
    <w:rsid w:val="350D3D50"/>
    <w:rsid w:val="35AA4124"/>
    <w:rsid w:val="35D3093F"/>
    <w:rsid w:val="37015A22"/>
    <w:rsid w:val="379A790F"/>
    <w:rsid w:val="38757231"/>
    <w:rsid w:val="39333B77"/>
    <w:rsid w:val="39414E76"/>
    <w:rsid w:val="395028AA"/>
    <w:rsid w:val="3A7D30CD"/>
    <w:rsid w:val="3B4C7172"/>
    <w:rsid w:val="3CE65E70"/>
    <w:rsid w:val="3D3D401B"/>
    <w:rsid w:val="3EDB25AD"/>
    <w:rsid w:val="3EEF6155"/>
    <w:rsid w:val="3F0A4723"/>
    <w:rsid w:val="3FD20B5E"/>
    <w:rsid w:val="41310CE3"/>
    <w:rsid w:val="41D2177E"/>
    <w:rsid w:val="434D1256"/>
    <w:rsid w:val="436D5ED7"/>
    <w:rsid w:val="43804DDE"/>
    <w:rsid w:val="440A3726"/>
    <w:rsid w:val="45F97FFB"/>
    <w:rsid w:val="4614088C"/>
    <w:rsid w:val="468814F8"/>
    <w:rsid w:val="47036501"/>
    <w:rsid w:val="470C7D34"/>
    <w:rsid w:val="473D0DA5"/>
    <w:rsid w:val="487041FF"/>
    <w:rsid w:val="488643E5"/>
    <w:rsid w:val="48E91EBC"/>
    <w:rsid w:val="493A429A"/>
    <w:rsid w:val="493F3E72"/>
    <w:rsid w:val="497C6E74"/>
    <w:rsid w:val="49E66D09"/>
    <w:rsid w:val="4A6F7BCC"/>
    <w:rsid w:val="4B1530DD"/>
    <w:rsid w:val="4B931AB6"/>
    <w:rsid w:val="4BE43E1D"/>
    <w:rsid w:val="4C0F2086"/>
    <w:rsid w:val="4C3374BB"/>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B0171D9"/>
    <w:rsid w:val="5B3C46B5"/>
    <w:rsid w:val="5C1B4AA7"/>
    <w:rsid w:val="5C5B1863"/>
    <w:rsid w:val="5D34405E"/>
    <w:rsid w:val="5D98486A"/>
    <w:rsid w:val="5E8E5228"/>
    <w:rsid w:val="5EDC1325"/>
    <w:rsid w:val="5F5E109E"/>
    <w:rsid w:val="5FA40A7B"/>
    <w:rsid w:val="60492303"/>
    <w:rsid w:val="61B01959"/>
    <w:rsid w:val="61BF6C65"/>
    <w:rsid w:val="6300246C"/>
    <w:rsid w:val="634F3056"/>
    <w:rsid w:val="64073002"/>
    <w:rsid w:val="64485466"/>
    <w:rsid w:val="64CE0732"/>
    <w:rsid w:val="654D349C"/>
    <w:rsid w:val="65622F6B"/>
    <w:rsid w:val="666A1688"/>
    <w:rsid w:val="66A20783"/>
    <w:rsid w:val="66F94245"/>
    <w:rsid w:val="672229B1"/>
    <w:rsid w:val="67D768A8"/>
    <w:rsid w:val="68071BA7"/>
    <w:rsid w:val="68481CB4"/>
    <w:rsid w:val="684D788C"/>
    <w:rsid w:val="69643755"/>
    <w:rsid w:val="69E76134"/>
    <w:rsid w:val="6A1C5DDE"/>
    <w:rsid w:val="6A3505E0"/>
    <w:rsid w:val="6C5664BB"/>
    <w:rsid w:val="6D5F0968"/>
    <w:rsid w:val="6D90547A"/>
    <w:rsid w:val="6EE73126"/>
    <w:rsid w:val="71DF335D"/>
    <w:rsid w:val="72590521"/>
    <w:rsid w:val="737F2F3A"/>
    <w:rsid w:val="73C92407"/>
    <w:rsid w:val="740F250F"/>
    <w:rsid w:val="75930F1E"/>
    <w:rsid w:val="75F210A5"/>
    <w:rsid w:val="764F38ED"/>
    <w:rsid w:val="779A3713"/>
    <w:rsid w:val="77F74806"/>
    <w:rsid w:val="788C05D2"/>
    <w:rsid w:val="788D26EB"/>
    <w:rsid w:val="7895331B"/>
    <w:rsid w:val="794C1B10"/>
    <w:rsid w:val="79D44CC5"/>
    <w:rsid w:val="7A7F5410"/>
    <w:rsid w:val="7C464F3C"/>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157</Pages>
  <Words>6713</Words>
  <Characters>7891</Characters>
  <Lines>6178</Lines>
  <Paragraphs>2622</Paragraphs>
  <TotalTime>23</TotalTime>
  <ScaleCrop>false</ScaleCrop>
  <LinksUpToDate>false</LinksUpToDate>
  <CharactersWithSpaces>8007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翔燕</cp:lastModifiedBy>
  <cp:lastPrinted>2024-01-03T08:56:00Z</cp:lastPrinted>
  <dcterms:modified xsi:type="dcterms:W3CDTF">2025-10-31T07:14:10Z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