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C48A7A">
      <w:pPr>
        <w:tabs>
          <w:tab w:val="left" w:pos="3873"/>
          <w:tab w:val="center" w:pos="4819"/>
        </w:tabs>
        <w:spacing w:before="165" w:beforeLines="50" w:line="360" w:lineRule="auto"/>
        <w:jc w:val="left"/>
        <w:rPr>
          <w:rFonts w:ascii="宋体" w:hAnsi="宋体"/>
          <w:sz w:val="52"/>
          <w:szCs w:val="52"/>
          <w:highlight w:val="none"/>
        </w:rPr>
      </w:pPr>
      <w:bookmarkStart w:id="0" w:name="PO_TDCUS_ITEM_PB_REQ_TABLE_1_2_1"/>
      <w:bookmarkEnd w:id="0"/>
      <w:bookmarkStart w:id="1" w:name="_16.2投标报价具体定义见投标人须知前附表。"/>
      <w:bookmarkEnd w:id="1"/>
      <w:bookmarkStart w:id="2" w:name="_19.2投标文件应按报价文件、资格证明文件、商务文件、技术文件分别编制"/>
      <w:bookmarkEnd w:id="2"/>
      <w:bookmarkStart w:id="3" w:name="_28.3评标方法。本项目将按须知前附表规定的评标办法进行评标，具体评标"/>
      <w:bookmarkEnd w:id="3"/>
      <w:bookmarkStart w:id="4" w:name="_9.2质疑、投诉应当采用书面形式，质疑函、投诉书均应明确阐述招标文件、"/>
      <w:bookmarkEnd w:id="4"/>
      <w:bookmarkStart w:id="5" w:name="_40.1投标人接到中标通知书后，按须知前附表规定向采购人出示相关资格证"/>
      <w:bookmarkEnd w:id="5"/>
      <w:bookmarkStart w:id="6" w:name="_17.1"/>
      <w:bookmarkEnd w:id="6"/>
      <w:bookmarkStart w:id="7" w:name="_13.3"/>
      <w:bookmarkEnd w:id="7"/>
      <w:bookmarkStart w:id="8" w:name="_41"/>
      <w:bookmarkEnd w:id="8"/>
      <w:bookmarkStart w:id="9" w:name="_23.开标时间和地点"/>
      <w:bookmarkEnd w:id="9"/>
      <w:bookmarkStart w:id="10" w:name="_39.1中标人须于签订合同前按本须知前附表规定的金额转账或电汇到指定账"/>
      <w:bookmarkEnd w:id="10"/>
      <w:bookmarkStart w:id="11" w:name="_18.投标保证金"/>
      <w:bookmarkEnd w:id="11"/>
      <w:bookmarkStart w:id="12" w:name="_八、其他事项"/>
      <w:bookmarkEnd w:id="12"/>
      <w:bookmarkStart w:id="13" w:name="_42"/>
      <w:bookmarkEnd w:id="13"/>
      <w:bookmarkStart w:id="14" w:name="_13.5投标文件电子版：具体材料见“投标人须知前附表”。"/>
      <w:bookmarkEnd w:id="14"/>
      <w:bookmarkStart w:id="15" w:name="_40.1"/>
      <w:bookmarkEnd w:id="15"/>
      <w:bookmarkStart w:id="16" w:name="_26"/>
      <w:bookmarkEnd w:id="16"/>
      <w:bookmarkStart w:id="17" w:name="_21.1投标人必须在“投标人须知中的前附表”规定的投标文件接收时间和投"/>
      <w:bookmarkEnd w:id="17"/>
      <w:bookmarkStart w:id="18" w:name="_13.2"/>
      <w:bookmarkEnd w:id="18"/>
      <w:bookmarkStart w:id="19" w:name="_42.代理服务费"/>
      <w:bookmarkEnd w:id="19"/>
      <w:bookmarkStart w:id="20" w:name="_13.1报价文件:_具体材料见“投标人须知前附表”。"/>
      <w:bookmarkEnd w:id="20"/>
      <w:bookmarkStart w:id="21" w:name="_8.1提供相同品牌产品且通过资格审查、符合性审查的不同投标人参加同一合"/>
      <w:bookmarkEnd w:id="21"/>
      <w:bookmarkStart w:id="22" w:name="_18"/>
      <w:bookmarkEnd w:id="22"/>
      <w:bookmarkStart w:id="23" w:name="_13.2资格证明文件：具体材料见“投标人须知前附表”。"/>
      <w:bookmarkEnd w:id="23"/>
      <w:bookmarkStart w:id="24" w:name="_41.政府采购合同公告"/>
      <w:bookmarkEnd w:id="24"/>
      <w:bookmarkStart w:id="25" w:name="_9.2"/>
      <w:bookmarkEnd w:id="25"/>
      <w:bookmarkStart w:id="26" w:name="_26.组建评标委员会"/>
      <w:bookmarkEnd w:id="26"/>
      <w:bookmarkStart w:id="27" w:name="_39.1"/>
      <w:bookmarkEnd w:id="27"/>
      <w:bookmarkStart w:id="28" w:name="_5"/>
      <w:bookmarkEnd w:id="28"/>
      <w:bookmarkStart w:id="29" w:name="_13.4技术文件：具体材料见“投标人须知前附表”。"/>
      <w:bookmarkEnd w:id="29"/>
      <w:bookmarkStart w:id="30" w:name="_28.3"/>
      <w:bookmarkEnd w:id="30"/>
      <w:bookmarkStart w:id="31" w:name="_23"/>
      <w:bookmarkEnd w:id="31"/>
      <w:bookmarkStart w:id="32" w:name="_17.1投标有效期应按“投标人须知中的前附表”规定的期限。"/>
      <w:bookmarkEnd w:id="32"/>
      <w:bookmarkStart w:id="33" w:name="_21.1"/>
      <w:bookmarkEnd w:id="33"/>
      <w:bookmarkStart w:id="34" w:name="PO_TDCUS_ITEM_PB_REQ_TABLE_1_1_1"/>
      <w:bookmarkEnd w:id="34"/>
      <w:bookmarkStart w:id="35" w:name="_8.1"/>
      <w:bookmarkEnd w:id="35"/>
      <w:bookmarkStart w:id="36" w:name="_25.3"/>
      <w:bookmarkEnd w:id="36"/>
      <w:bookmarkStart w:id="37" w:name="_13.3商务文件:_具体材料见“投标人须知前附表”。"/>
      <w:bookmarkEnd w:id="37"/>
      <w:bookmarkStart w:id="38" w:name="_29.2.2（2）"/>
      <w:bookmarkEnd w:id="38"/>
      <w:bookmarkStart w:id="39" w:name="_25.3_投标人有下列情形之一的，资格审查不通过而导致其投标无效："/>
      <w:bookmarkEnd w:id="39"/>
      <w:bookmarkStart w:id="40" w:name="_16.2"/>
      <w:bookmarkEnd w:id="40"/>
      <w:bookmarkStart w:id="41" w:name="_5.投标费用"/>
      <w:bookmarkEnd w:id="41"/>
      <w:bookmarkStart w:id="42" w:name="_13.4"/>
      <w:bookmarkEnd w:id="42"/>
      <w:bookmarkStart w:id="43" w:name="_Hlk137494721"/>
      <w:r>
        <w:rPr>
          <w:rFonts w:ascii="宋体" w:hAnsi="宋体"/>
          <w:sz w:val="52"/>
          <w:szCs w:val="52"/>
          <w:highlight w:val="none"/>
        </w:rPr>
        <w:tab/>
      </w:r>
      <w:r>
        <w:rPr>
          <w:rFonts w:ascii="宋体" w:hAnsi="宋体"/>
          <w:sz w:val="52"/>
          <w:szCs w:val="52"/>
          <w:highlight w:val="none"/>
        </w:rPr>
        <w:tab/>
      </w:r>
    </w:p>
    <w:p w14:paraId="04755C1F">
      <w:pPr>
        <w:spacing w:before="165" w:beforeLines="50" w:line="360" w:lineRule="auto"/>
        <w:jc w:val="center"/>
        <w:rPr>
          <w:rFonts w:ascii="宋体" w:hAnsi="宋体"/>
          <w:sz w:val="52"/>
          <w:szCs w:val="52"/>
          <w:highlight w:val="none"/>
        </w:rPr>
      </w:pPr>
      <w:r>
        <w:rPr>
          <w:rFonts w:hint="eastAsia" w:ascii="宋体" w:hAnsi="宋体"/>
          <w:sz w:val="52"/>
          <w:szCs w:val="52"/>
          <w:highlight w:val="none"/>
        </w:rPr>
        <w:t>南宁市政府采购</w:t>
      </w:r>
    </w:p>
    <w:p w14:paraId="74C58A58">
      <w:pPr>
        <w:spacing w:before="165" w:beforeLines="50" w:line="360" w:lineRule="auto"/>
        <w:jc w:val="center"/>
        <w:rPr>
          <w:rFonts w:ascii="宋体" w:hAnsi="宋体"/>
          <w:sz w:val="52"/>
          <w:szCs w:val="52"/>
          <w:highlight w:val="none"/>
        </w:rPr>
      </w:pPr>
      <w:r>
        <w:rPr>
          <w:rFonts w:hint="eastAsia" w:ascii="宋体" w:hAnsi="宋体"/>
          <w:sz w:val="52"/>
          <w:szCs w:val="52"/>
          <w:highlight w:val="none"/>
        </w:rPr>
        <w:t>公开招标文件（服务类）</w:t>
      </w:r>
    </w:p>
    <w:p w14:paraId="26212A1A">
      <w:pPr>
        <w:spacing w:before="165" w:beforeLines="50" w:line="360" w:lineRule="auto"/>
        <w:jc w:val="center"/>
        <w:rPr>
          <w:rFonts w:ascii="仿宋_GB2312" w:hAnsi="宋体" w:eastAsia="仿宋_GB2312"/>
          <w:b/>
          <w:sz w:val="48"/>
          <w:szCs w:val="48"/>
          <w:highlight w:val="none"/>
        </w:rPr>
      </w:pPr>
    </w:p>
    <w:p w14:paraId="55C2F2C3">
      <w:pPr>
        <w:spacing w:before="165" w:beforeLines="50" w:line="360" w:lineRule="auto"/>
        <w:jc w:val="center"/>
        <w:rPr>
          <w:rFonts w:ascii="仿宋_GB2312" w:hAnsi="宋体" w:eastAsia="仿宋_GB2312"/>
          <w:b/>
          <w:sz w:val="48"/>
          <w:szCs w:val="48"/>
          <w:highlight w:val="none"/>
        </w:rPr>
      </w:pPr>
    </w:p>
    <w:p w14:paraId="34D0B9E4">
      <w:pPr>
        <w:snapToGrid w:val="0"/>
        <w:spacing w:before="165" w:beforeLines="50" w:line="360" w:lineRule="auto"/>
        <w:jc w:val="center"/>
        <w:rPr>
          <w:rFonts w:ascii="华文新魏" w:hAnsi="宋体" w:eastAsia="华文新魏"/>
          <w:sz w:val="72"/>
          <w:szCs w:val="72"/>
          <w:highlight w:val="none"/>
        </w:rPr>
      </w:pPr>
      <w:r>
        <w:rPr>
          <w:rFonts w:hint="eastAsia" w:ascii="华文新魏" w:hAnsi="宋体" w:eastAsia="华文新魏"/>
          <w:sz w:val="72"/>
          <w:szCs w:val="72"/>
          <w:highlight w:val="none"/>
        </w:rPr>
        <w:t>招 标 文 件</w:t>
      </w:r>
    </w:p>
    <w:p w14:paraId="1D157424">
      <w:pPr>
        <w:snapToGrid w:val="0"/>
        <w:spacing w:before="165" w:beforeLines="50" w:line="360" w:lineRule="auto"/>
        <w:jc w:val="center"/>
        <w:rPr>
          <w:rFonts w:ascii="仿宋_GB2312" w:hAnsi="宋体" w:eastAsia="仿宋_GB2312"/>
          <w:sz w:val="30"/>
          <w:szCs w:val="72"/>
          <w:highlight w:val="none"/>
        </w:rPr>
      </w:pPr>
      <w:r>
        <w:rPr>
          <w:rFonts w:hint="eastAsia" w:ascii="仿宋_GB2312" w:hAnsi="宋体" w:eastAsia="仿宋_GB2312"/>
          <w:sz w:val="30"/>
          <w:szCs w:val="72"/>
          <w:highlight w:val="none"/>
        </w:rPr>
        <w:t>（全流程电子化评标）</w:t>
      </w:r>
    </w:p>
    <w:p w14:paraId="5D61A7A2">
      <w:pPr>
        <w:snapToGrid w:val="0"/>
        <w:spacing w:before="165" w:beforeLines="50" w:line="360" w:lineRule="auto"/>
        <w:rPr>
          <w:rFonts w:ascii="仿宋_GB2312" w:hAnsi="宋体" w:eastAsia="仿宋_GB2312"/>
          <w:sz w:val="30"/>
          <w:szCs w:val="72"/>
          <w:highlight w:val="none"/>
        </w:rPr>
      </w:pPr>
    </w:p>
    <w:p w14:paraId="105CE57D">
      <w:pPr>
        <w:keepNext w:val="0"/>
        <w:keepLines w:val="0"/>
        <w:pageBreakBefore w:val="0"/>
        <w:widowControl w:val="0"/>
        <w:kinsoku/>
        <w:wordWrap/>
        <w:overflowPunct/>
        <w:topLinePunct w:val="0"/>
        <w:autoSpaceDE/>
        <w:autoSpaceDN/>
        <w:bidi w:val="0"/>
        <w:adjustRightInd/>
        <w:snapToGrid w:val="0"/>
        <w:spacing w:before="50" w:after="120" w:line="360" w:lineRule="auto"/>
        <w:ind w:firstLine="1205" w:firstLineChars="400"/>
        <w:jc w:val="both"/>
        <w:textAlignment w:val="auto"/>
        <w:rPr>
          <w:rFonts w:hint="eastAsia" w:ascii="仿宋_GB2312" w:hAnsi="宋体" w:eastAsia="仿宋_GB2312"/>
          <w:b/>
          <w:bCs/>
          <w:sz w:val="30"/>
          <w:szCs w:val="30"/>
          <w:highlight w:val="none"/>
          <w:lang w:eastAsia="zh-CN"/>
        </w:rPr>
      </w:pPr>
      <w:r>
        <w:rPr>
          <w:rFonts w:hint="eastAsia" w:ascii="仿宋_GB2312" w:hAnsi="宋体" w:eastAsia="仿宋_GB2312"/>
          <w:b/>
          <w:bCs/>
          <w:sz w:val="30"/>
          <w:szCs w:val="30"/>
          <w:highlight w:val="none"/>
        </w:rPr>
        <w:t>项目</w:t>
      </w:r>
      <w:r>
        <w:rPr>
          <w:rFonts w:hint="eastAsia" w:ascii="仿宋_GB2312" w:hAnsi="宋体" w:eastAsia="仿宋_GB2312" w:cs="Courier New"/>
          <w:b/>
          <w:bCs/>
          <w:w w:val="95"/>
          <w:sz w:val="30"/>
          <w:szCs w:val="30"/>
          <w:highlight w:val="none"/>
        </w:rPr>
        <w:t>名称</w:t>
      </w:r>
      <w:r>
        <w:rPr>
          <w:rFonts w:hint="eastAsia" w:ascii="仿宋_GB2312" w:hAnsi="宋体" w:eastAsia="仿宋_GB2312"/>
          <w:b/>
          <w:bCs/>
          <w:sz w:val="30"/>
          <w:szCs w:val="30"/>
          <w:highlight w:val="none"/>
        </w:rPr>
        <w:t>：</w:t>
      </w:r>
      <w:r>
        <w:rPr>
          <w:rFonts w:hint="eastAsia" w:ascii="仿宋_GB2312" w:hAnsi="宋体" w:eastAsia="仿宋_GB2312"/>
          <w:b/>
          <w:bCs/>
          <w:sz w:val="30"/>
          <w:szCs w:val="30"/>
          <w:highlight w:val="none"/>
          <w:lang w:eastAsia="zh-CN"/>
        </w:rPr>
        <w:t>南宁市丁当林场2025年造林作业项目</w:t>
      </w:r>
    </w:p>
    <w:p w14:paraId="17175F9D">
      <w:pPr>
        <w:keepNext w:val="0"/>
        <w:keepLines w:val="0"/>
        <w:pageBreakBefore w:val="0"/>
        <w:widowControl w:val="0"/>
        <w:kinsoku/>
        <w:wordWrap/>
        <w:overflowPunct/>
        <w:topLinePunct w:val="0"/>
        <w:autoSpaceDE/>
        <w:autoSpaceDN/>
        <w:bidi w:val="0"/>
        <w:adjustRightInd/>
        <w:snapToGrid w:val="0"/>
        <w:spacing w:before="165" w:beforeLines="50" w:line="360" w:lineRule="auto"/>
        <w:ind w:firstLine="1199" w:firstLineChars="419"/>
        <w:jc w:val="both"/>
        <w:textAlignment w:val="auto"/>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NNZC2025-G3-990877-GXZL</w:t>
      </w:r>
    </w:p>
    <w:p w14:paraId="668E346A">
      <w:pPr>
        <w:keepNext w:val="0"/>
        <w:keepLines w:val="0"/>
        <w:pageBreakBefore w:val="0"/>
        <w:widowControl w:val="0"/>
        <w:kinsoku/>
        <w:wordWrap/>
        <w:overflowPunct/>
        <w:topLinePunct w:val="0"/>
        <w:autoSpaceDE/>
        <w:autoSpaceDN/>
        <w:bidi w:val="0"/>
        <w:adjustRightInd/>
        <w:snapToGrid w:val="0"/>
        <w:spacing w:before="165" w:beforeLines="50" w:line="360" w:lineRule="auto"/>
        <w:ind w:firstLine="1205" w:firstLineChars="400"/>
        <w:jc w:val="both"/>
        <w:textAlignment w:val="auto"/>
        <w:rPr>
          <w:rFonts w:hint="eastAsia" w:ascii="仿宋_GB2312" w:hAnsi="宋体" w:eastAsia="仿宋_GB2312"/>
          <w:b/>
          <w:color w:val="auto"/>
          <w:sz w:val="30"/>
          <w:szCs w:val="48"/>
          <w:highlight w:val="none"/>
          <w:lang w:eastAsia="zh-CN"/>
        </w:rPr>
      </w:pPr>
      <w:r>
        <w:rPr>
          <w:rFonts w:hint="eastAsia" w:ascii="仿宋_GB2312" w:hAnsi="宋体" w:eastAsia="仿宋_GB2312"/>
          <w:b/>
          <w:color w:val="auto"/>
          <w:sz w:val="30"/>
          <w:szCs w:val="48"/>
          <w:highlight w:val="none"/>
        </w:rPr>
        <w:t>项目所属区划：</w:t>
      </w:r>
      <w:r>
        <w:rPr>
          <w:rFonts w:hint="eastAsia" w:ascii="仿宋_GB2312" w:hAnsi="宋体" w:eastAsia="仿宋_GB2312"/>
          <w:b/>
          <w:color w:val="auto"/>
          <w:sz w:val="30"/>
          <w:szCs w:val="48"/>
          <w:highlight w:val="none"/>
          <w:lang w:eastAsia="zh-CN"/>
        </w:rPr>
        <w:t>南宁市</w:t>
      </w:r>
      <w:r>
        <w:rPr>
          <w:rFonts w:hint="default" w:ascii="仿宋_GB2312" w:hAnsi="宋体" w:eastAsia="仿宋_GB2312"/>
          <w:b/>
          <w:color w:val="auto"/>
          <w:sz w:val="30"/>
          <w:szCs w:val="48"/>
          <w:highlight w:val="none"/>
          <w:lang w:val="en-US" w:eastAsia="zh-CN"/>
        </w:rPr>
        <w:t>本级</w:t>
      </w:r>
    </w:p>
    <w:p w14:paraId="5D72220A">
      <w:pPr>
        <w:keepNext w:val="0"/>
        <w:keepLines w:val="0"/>
        <w:pageBreakBefore w:val="0"/>
        <w:widowControl w:val="0"/>
        <w:kinsoku/>
        <w:wordWrap/>
        <w:overflowPunct/>
        <w:topLinePunct w:val="0"/>
        <w:autoSpaceDE/>
        <w:autoSpaceDN/>
        <w:bidi w:val="0"/>
        <w:adjustRightInd/>
        <w:snapToGrid w:val="0"/>
        <w:spacing w:before="50" w:after="120" w:line="360" w:lineRule="auto"/>
        <w:ind w:firstLine="1199" w:firstLineChars="419"/>
        <w:jc w:val="both"/>
        <w:textAlignment w:val="auto"/>
        <w:rPr>
          <w:rFonts w:ascii="仿宋_GB2312" w:hAnsi="宋体" w:eastAsia="仿宋_GB2312"/>
          <w:b/>
          <w:bCs/>
          <w:w w:val="95"/>
          <w:sz w:val="30"/>
          <w:szCs w:val="30"/>
          <w:highlight w:val="none"/>
        </w:rPr>
      </w:pPr>
      <w:r>
        <w:rPr>
          <w:rFonts w:hint="eastAsia" w:ascii="仿宋_GB2312" w:hAnsi="宋体" w:eastAsia="仿宋_GB2312"/>
          <w:b/>
          <w:bCs/>
          <w:w w:val="95"/>
          <w:sz w:val="30"/>
          <w:szCs w:val="30"/>
          <w:highlight w:val="none"/>
        </w:rPr>
        <w:t>采购人：</w:t>
      </w:r>
      <w:r>
        <w:rPr>
          <w:rFonts w:hint="eastAsia" w:ascii="仿宋_GB2312" w:hAnsi="宋体" w:eastAsia="仿宋_GB2312"/>
          <w:b/>
          <w:bCs/>
          <w:w w:val="95"/>
          <w:sz w:val="30"/>
          <w:szCs w:val="30"/>
          <w:highlight w:val="none"/>
          <w:lang w:eastAsia="zh-CN"/>
        </w:rPr>
        <w:t>南宁市丁当林场</w:t>
      </w:r>
    </w:p>
    <w:p w14:paraId="323B43A5">
      <w:pPr>
        <w:keepNext w:val="0"/>
        <w:keepLines w:val="0"/>
        <w:pageBreakBefore w:val="0"/>
        <w:widowControl w:val="0"/>
        <w:kinsoku/>
        <w:wordWrap/>
        <w:overflowPunct/>
        <w:topLinePunct w:val="0"/>
        <w:autoSpaceDE/>
        <w:autoSpaceDN/>
        <w:bidi w:val="0"/>
        <w:adjustRightInd/>
        <w:snapToGrid w:val="0"/>
        <w:spacing w:before="50" w:after="120" w:line="360" w:lineRule="auto"/>
        <w:ind w:firstLine="1199" w:firstLineChars="419"/>
        <w:jc w:val="both"/>
        <w:textAlignment w:val="auto"/>
        <w:rPr>
          <w:rFonts w:hint="eastAsia" w:ascii="仿宋_GB2312" w:hAnsi="宋体" w:eastAsia="仿宋_GB2312"/>
          <w:b/>
          <w:bCs/>
          <w:w w:val="95"/>
          <w:sz w:val="30"/>
          <w:szCs w:val="30"/>
          <w:highlight w:val="none"/>
          <w:lang w:eastAsia="zh-CN"/>
        </w:rPr>
      </w:pPr>
      <w:r>
        <w:rPr>
          <w:rFonts w:hint="eastAsia" w:ascii="仿宋_GB2312" w:hAnsi="宋体" w:eastAsia="仿宋_GB2312"/>
          <w:b/>
          <w:bCs/>
          <w:w w:val="95"/>
          <w:sz w:val="30"/>
          <w:szCs w:val="30"/>
          <w:highlight w:val="none"/>
        </w:rPr>
        <w:t>采购代理机构：</w:t>
      </w:r>
      <w:r>
        <w:rPr>
          <w:rFonts w:hint="eastAsia" w:ascii="仿宋_GB2312" w:hAnsi="宋体" w:eastAsia="仿宋_GB2312"/>
          <w:b/>
          <w:bCs/>
          <w:w w:val="95"/>
          <w:sz w:val="30"/>
          <w:szCs w:val="30"/>
          <w:highlight w:val="none"/>
          <w:lang w:eastAsia="zh-CN"/>
        </w:rPr>
        <w:t>广西众联工程项目管理有限公司</w:t>
      </w:r>
    </w:p>
    <w:p w14:paraId="31A4C01C">
      <w:pPr>
        <w:snapToGrid w:val="0"/>
        <w:spacing w:before="50" w:after="120" w:line="360" w:lineRule="auto"/>
        <w:ind w:firstLine="841" w:firstLineChars="294"/>
        <w:rPr>
          <w:rFonts w:ascii="仿宋_GB2312" w:hAnsi="宋体" w:eastAsia="仿宋_GB2312"/>
          <w:b/>
          <w:bCs/>
          <w:w w:val="95"/>
          <w:sz w:val="30"/>
          <w:szCs w:val="30"/>
          <w:highlight w:val="none"/>
        </w:rPr>
      </w:pPr>
      <w:r>
        <w:rPr>
          <w:rFonts w:hint="eastAsia" w:ascii="仿宋_GB2312" w:hAnsi="宋体" w:eastAsia="仿宋_GB2312"/>
          <w:b/>
          <w:bCs/>
          <w:w w:val="95"/>
          <w:sz w:val="30"/>
          <w:szCs w:val="30"/>
          <w:highlight w:val="none"/>
        </w:rPr>
        <w:t xml:space="preserve">                  </w:t>
      </w:r>
      <w:r>
        <w:rPr>
          <w:rFonts w:hint="eastAsia" w:ascii="仿宋_GB2312" w:hAnsi="宋体" w:eastAsia="仿宋_GB2312"/>
          <w:b/>
          <w:bCs/>
          <w:w w:val="95"/>
          <w:sz w:val="30"/>
          <w:szCs w:val="30"/>
          <w:highlight w:val="none"/>
          <w:lang w:val="en-US" w:eastAsia="zh-CN"/>
        </w:rPr>
        <w:t>2025年9月15日</w:t>
      </w:r>
    </w:p>
    <w:p w14:paraId="77DDD3DD">
      <w:pPr>
        <w:widowControl/>
        <w:spacing w:line="360" w:lineRule="auto"/>
        <w:jc w:val="left"/>
        <w:rPr>
          <w:rFonts w:ascii="仿宋_GB2312" w:hAnsi="宋体" w:eastAsia="仿宋_GB2312"/>
          <w:b/>
          <w:bCs/>
          <w:w w:val="95"/>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2CCD26C7">
      <w:pPr>
        <w:snapToGrid w:val="0"/>
        <w:spacing w:before="50" w:after="120" w:line="360" w:lineRule="auto"/>
        <w:ind w:firstLine="617" w:firstLineChars="294"/>
        <w:rPr>
          <w:rFonts w:hint="eastAsia" w:ascii="仿宋_GB2312" w:hAnsi="Courier New" w:eastAsia="仿宋_GB2312"/>
          <w:szCs w:val="20"/>
          <w:highlight w:val="none"/>
        </w:rPr>
      </w:pPr>
    </w:p>
    <w:p w14:paraId="23B127BC">
      <w:pPr>
        <w:jc w:val="center"/>
        <w:rPr>
          <w:b/>
          <w:sz w:val="48"/>
          <w:szCs w:val="48"/>
          <w:highlight w:val="none"/>
        </w:rPr>
      </w:pPr>
      <w:r>
        <w:rPr>
          <w:rFonts w:hint="eastAsia"/>
          <w:b/>
          <w:sz w:val="48"/>
          <w:szCs w:val="48"/>
          <w:highlight w:val="none"/>
        </w:rPr>
        <w:t>目</w:t>
      </w:r>
      <w:r>
        <w:rPr>
          <w:b/>
          <w:sz w:val="48"/>
          <w:szCs w:val="48"/>
          <w:highlight w:val="none"/>
        </w:rPr>
        <w:t xml:space="preserve">     </w:t>
      </w:r>
      <w:r>
        <w:rPr>
          <w:rFonts w:hint="eastAsia"/>
          <w:b/>
          <w:sz w:val="48"/>
          <w:szCs w:val="48"/>
          <w:highlight w:val="none"/>
        </w:rPr>
        <w:t>录</w:t>
      </w:r>
    </w:p>
    <w:p w14:paraId="5C166446">
      <w:pPr>
        <w:tabs>
          <w:tab w:val="right" w:leader="dot" w:pos="9638"/>
        </w:tabs>
        <w:spacing w:line="240" w:lineRule="atLeast"/>
        <w:jc w:val="left"/>
        <w:rPr>
          <w:rFonts w:hint="eastAsia" w:ascii="宋体" w:hAnsi="宋体" w:cs="宋体"/>
          <w:bCs/>
          <w:caps/>
          <w:szCs w:val="21"/>
          <w:highlight w:val="none"/>
          <w:u w:val="single"/>
        </w:rPr>
      </w:pPr>
      <w:r>
        <w:rPr>
          <w:rFonts w:ascii="Calibri" w:hAnsi="宋体"/>
          <w:sz w:val="28"/>
          <w:szCs w:val="28"/>
          <w:highlight w:val="none"/>
          <w:u w:val="single"/>
        </w:rPr>
        <w:fldChar w:fldCharType="begin"/>
      </w:r>
      <w:r>
        <w:rPr>
          <w:rFonts w:ascii="Calibri" w:hAnsi="宋体"/>
          <w:sz w:val="28"/>
          <w:szCs w:val="28"/>
          <w:highlight w:val="none"/>
          <w:u w:val="single"/>
        </w:rPr>
        <w:instrText xml:space="preserve"> TOC \o "1-3" \h \z \u </w:instrText>
      </w:r>
      <w:r>
        <w:rPr>
          <w:rFonts w:ascii="Calibri" w:hAnsi="宋体"/>
          <w:sz w:val="28"/>
          <w:szCs w:val="28"/>
          <w:highlight w:val="none"/>
          <w:u w:val="single"/>
        </w:rPr>
        <w:fldChar w:fldCharType="separate"/>
      </w: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_Toc6653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第一章  招标公告</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_Toc6653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2</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120630F2">
      <w:pPr>
        <w:tabs>
          <w:tab w:val="right" w:leader="dot" w:pos="9638"/>
        </w:tabs>
        <w:spacing w:line="240" w:lineRule="atLeast"/>
        <w:jc w:val="left"/>
        <w:rPr>
          <w:rFonts w:hint="eastAsia" w:ascii="宋体" w:hAnsi="宋体" w:cs="宋体"/>
          <w:bCs/>
          <w:caps/>
          <w:szCs w:val="21"/>
          <w:highlight w:val="none"/>
          <w:u w:val="single"/>
        </w:rPr>
      </w:pP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_Toc20335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第二章  采购需求</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_Toc20335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6</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6A16C8A9">
      <w:pPr>
        <w:tabs>
          <w:tab w:val="right" w:leader="dot" w:pos="9638"/>
        </w:tabs>
        <w:spacing w:line="240" w:lineRule="atLeast"/>
        <w:jc w:val="left"/>
        <w:rPr>
          <w:rFonts w:hint="eastAsia" w:ascii="宋体" w:hAnsi="宋体" w:cs="宋体"/>
          <w:bCs/>
          <w:caps/>
          <w:szCs w:val="21"/>
          <w:highlight w:val="none"/>
          <w:u w:val="single"/>
        </w:rPr>
      </w:pP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_Toc2617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第三章  投标人须知</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_Toc2617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16</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3F445EB9">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_Toc11238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第一节 投标人须知前附表</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_Toc11238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16</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25B3C782">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_Toc26227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第二节 投标人须知正文</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_Toc26227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21</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3D3220CB">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_Toc22273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一、总  则</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_Toc22273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21</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6FB00654">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_Toc26594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二、招标文件</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_Toc26594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23</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46A90FA6">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_Toc1039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三、投标文件的编制</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_Toc1039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24</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1BEEC0E8">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_Toc8137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四、开    标</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_Toc8137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27</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3935F740">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_Toc9670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五、资格审查</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_Toc9670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28</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2B772AE1">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_Toc19070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六、评   标</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_Toc19070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28</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75BE8CF5">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_Toc12728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七、中标和合同</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_Toc12728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30</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1B76D5B8">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_Toc20374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九、其他事项</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_Toc20374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35</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379A4F2C">
      <w:pPr>
        <w:tabs>
          <w:tab w:val="right" w:leader="dot" w:pos="9638"/>
        </w:tabs>
        <w:spacing w:line="240" w:lineRule="atLeast"/>
        <w:jc w:val="left"/>
        <w:rPr>
          <w:rFonts w:hint="eastAsia" w:ascii="宋体" w:hAnsi="宋体" w:cs="宋体"/>
          <w:bCs/>
          <w:caps/>
          <w:szCs w:val="21"/>
          <w:highlight w:val="none"/>
          <w:u w:val="single"/>
        </w:rPr>
      </w:pP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_Toc16455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第四章  评标方法及评分标准</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_Toc16455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37</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012556B6">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_Toc134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第一节 评标方法</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_Toc134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37</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22D97A24">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_Toc30022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第二节 评标程序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_Toc30022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37</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51E00922">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_Toc28985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第三节 评分标准</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_Toc28985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40</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439259C5">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_Toc16055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第四节 中标候选人推荐原则</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_Toc16055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45</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31003C56">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_Toc25195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第五节 评标报告</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_Toc25195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45</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40D6D34B">
      <w:pPr>
        <w:tabs>
          <w:tab w:val="right" w:leader="dot" w:pos="9638"/>
        </w:tabs>
        <w:spacing w:line="240" w:lineRule="atLeast"/>
        <w:jc w:val="left"/>
        <w:rPr>
          <w:rFonts w:hint="eastAsia" w:ascii="宋体" w:hAnsi="宋体" w:cs="宋体"/>
          <w:bCs/>
          <w:caps/>
          <w:szCs w:val="21"/>
          <w:highlight w:val="none"/>
          <w:u w:val="single"/>
        </w:rPr>
      </w:pP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_Toc8759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第五章 拟签订的合同文本</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_Toc8759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46</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3FBF1F8E">
      <w:pPr>
        <w:tabs>
          <w:tab w:val="right" w:leader="dot" w:pos="9638"/>
        </w:tabs>
        <w:spacing w:line="240" w:lineRule="atLeast"/>
        <w:jc w:val="left"/>
        <w:rPr>
          <w:rFonts w:hint="eastAsia" w:ascii="宋体" w:hAnsi="宋体" w:cs="宋体"/>
          <w:bCs/>
          <w:caps/>
          <w:szCs w:val="21"/>
          <w:highlight w:val="none"/>
          <w:u w:val="single"/>
        </w:rPr>
      </w:pP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_Toc13258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第六章 投标文件格式</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_Toc13258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62</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51F5819D">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_Toc22301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第一节 投标文件外层包装封面</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_Toc22301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63</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20F36DE9">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_Toc17450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第二节 资格证明文件格式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_Toc17450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64</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1296019C">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_Toc6754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第三节 商务文件格式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_Toc6754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71</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641C99D2">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_Toc6225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第四节 技术文件格式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_Toc6225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83</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5AF4D330">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_Toc21174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第五节 报价文件格式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_Toc21174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89</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7211F684">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_Toc9505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第六节 其他文书、文件格式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_Toc9505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94</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2B69A7C9">
      <w:pPr>
        <w:tabs>
          <w:tab w:val="right" w:leader="dot" w:pos="9638"/>
        </w:tabs>
        <w:spacing w:line="240" w:lineRule="atLeast"/>
        <w:jc w:val="left"/>
        <w:rPr>
          <w:rFonts w:hint="eastAsia" w:ascii="宋体" w:hAnsi="宋体" w:cs="宋体"/>
          <w:bCs/>
          <w:caps/>
          <w:szCs w:val="21"/>
          <w:highlight w:val="none"/>
          <w:u w:val="single"/>
        </w:rPr>
      </w:pPr>
      <w:r>
        <w:rPr>
          <w:rFonts w:hint="eastAsia" w:ascii="宋体" w:hAnsi="宋体" w:cs="宋体"/>
          <w:bCs/>
          <w:szCs w:val="21"/>
          <w:highlight w:val="none"/>
          <w:u w:val="single"/>
        </w:rPr>
        <w:fldChar w:fldCharType="begin"/>
      </w:r>
      <w:r>
        <w:rPr>
          <w:rFonts w:hint="eastAsia" w:ascii="宋体" w:hAnsi="宋体" w:cs="宋体"/>
          <w:bCs/>
          <w:szCs w:val="21"/>
          <w:highlight w:val="none"/>
          <w:u w:val="single"/>
        </w:rPr>
        <w:instrText xml:space="preserve"> HYPERLINK \l _Toc3711 </w:instrText>
      </w:r>
      <w:r>
        <w:rPr>
          <w:rFonts w:hint="eastAsia" w:ascii="宋体" w:hAnsi="宋体" w:cs="宋体"/>
          <w:bCs/>
          <w:szCs w:val="21"/>
          <w:highlight w:val="none"/>
          <w:u w:val="single"/>
        </w:rPr>
        <w:fldChar w:fldCharType="separate"/>
      </w:r>
      <w:r>
        <w:rPr>
          <w:rFonts w:hint="eastAsia" w:ascii="宋体" w:hAnsi="宋体" w:cs="宋体"/>
          <w:bCs/>
          <w:caps/>
          <w:szCs w:val="21"/>
          <w:highlight w:val="none"/>
          <w:u w:val="single"/>
        </w:rPr>
        <w:t>第七章 质疑、投诉证明材料格式</w:t>
      </w:r>
      <w:r>
        <w:rPr>
          <w:rFonts w:hint="eastAsia" w:ascii="宋体" w:hAnsi="宋体" w:cs="宋体"/>
          <w:bCs/>
          <w:caps/>
          <w:szCs w:val="21"/>
          <w:highlight w:val="none"/>
          <w:u w:val="single"/>
        </w:rPr>
        <w:tab/>
      </w:r>
      <w:r>
        <w:rPr>
          <w:rFonts w:hint="eastAsia" w:ascii="宋体" w:hAnsi="宋体" w:cs="宋体"/>
          <w:bCs/>
          <w:caps/>
          <w:szCs w:val="21"/>
          <w:highlight w:val="none"/>
          <w:u w:val="single"/>
        </w:rPr>
        <w:fldChar w:fldCharType="begin"/>
      </w:r>
      <w:r>
        <w:rPr>
          <w:rFonts w:hint="eastAsia" w:ascii="宋体" w:hAnsi="宋体" w:cs="宋体"/>
          <w:bCs/>
          <w:caps/>
          <w:szCs w:val="21"/>
          <w:highlight w:val="none"/>
          <w:u w:val="single"/>
        </w:rPr>
        <w:instrText xml:space="preserve"> PAGEREF _Toc3711 \h </w:instrText>
      </w:r>
      <w:r>
        <w:rPr>
          <w:rFonts w:hint="eastAsia" w:ascii="宋体" w:hAnsi="宋体" w:cs="宋体"/>
          <w:bCs/>
          <w:caps/>
          <w:szCs w:val="21"/>
          <w:highlight w:val="none"/>
          <w:u w:val="single"/>
        </w:rPr>
        <w:fldChar w:fldCharType="separate"/>
      </w:r>
      <w:r>
        <w:rPr>
          <w:rFonts w:hint="eastAsia" w:ascii="宋体" w:hAnsi="宋体" w:cs="宋体"/>
          <w:bCs/>
          <w:caps/>
          <w:szCs w:val="21"/>
          <w:highlight w:val="none"/>
          <w:u w:val="single"/>
        </w:rPr>
        <w:t>96</w:t>
      </w:r>
      <w:r>
        <w:rPr>
          <w:rFonts w:hint="eastAsia" w:ascii="宋体" w:hAnsi="宋体" w:cs="宋体"/>
          <w:bCs/>
          <w:caps/>
          <w:szCs w:val="21"/>
          <w:highlight w:val="none"/>
          <w:u w:val="single"/>
        </w:rPr>
        <w:fldChar w:fldCharType="end"/>
      </w:r>
      <w:r>
        <w:rPr>
          <w:rFonts w:hint="eastAsia" w:ascii="宋体" w:hAnsi="宋体" w:cs="宋体"/>
          <w:bCs/>
          <w:szCs w:val="21"/>
          <w:highlight w:val="none"/>
          <w:u w:val="single"/>
        </w:rPr>
        <w:fldChar w:fldCharType="end"/>
      </w:r>
    </w:p>
    <w:p w14:paraId="39962885">
      <w:pPr>
        <w:tabs>
          <w:tab w:val="right" w:leader="dot" w:pos="9638"/>
        </w:tabs>
        <w:spacing w:line="240" w:lineRule="atLeast"/>
        <w:jc w:val="left"/>
        <w:rPr>
          <w:rFonts w:hint="eastAsia" w:ascii="宋体" w:hAnsi="宋体" w:cs="宋体"/>
          <w:bCs/>
          <w:smallCaps/>
          <w:szCs w:val="21"/>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_Toc16437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第一节 质疑函（格式）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_Toc16437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97</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3B9B7DD4">
      <w:pPr>
        <w:tabs>
          <w:tab w:val="right" w:leader="dot" w:pos="9638"/>
        </w:tabs>
        <w:spacing w:line="240" w:lineRule="atLeast"/>
        <w:jc w:val="left"/>
        <w:rPr>
          <w:rFonts w:ascii="Calibri" w:hAnsi="Calibri"/>
          <w:b/>
          <w:bCs/>
          <w:smallCaps/>
          <w:sz w:val="22"/>
          <w:szCs w:val="22"/>
          <w:highlight w:val="none"/>
        </w:rPr>
      </w:pPr>
      <w:r>
        <w:rPr>
          <w:rFonts w:hint="eastAsia" w:ascii="宋体" w:hAnsi="宋体" w:cs="宋体"/>
          <w:bCs/>
          <w:caps/>
          <w:smallCaps/>
          <w:szCs w:val="21"/>
          <w:highlight w:val="none"/>
          <w:u w:val="single"/>
        </w:rPr>
        <w:fldChar w:fldCharType="begin"/>
      </w:r>
      <w:r>
        <w:rPr>
          <w:rFonts w:hint="eastAsia" w:ascii="宋体" w:hAnsi="宋体" w:cs="宋体"/>
          <w:bCs/>
          <w:caps/>
          <w:smallCaps/>
          <w:szCs w:val="21"/>
          <w:highlight w:val="none"/>
        </w:rPr>
        <w:instrText xml:space="preserve"> HYPERLINK \l _Toc29332 </w:instrText>
      </w:r>
      <w:r>
        <w:rPr>
          <w:rFonts w:hint="eastAsia" w:ascii="宋体" w:hAnsi="宋体" w:cs="宋体"/>
          <w:bCs/>
          <w:caps/>
          <w:smallCaps/>
          <w:szCs w:val="21"/>
          <w:highlight w:val="none"/>
        </w:rPr>
        <w:fldChar w:fldCharType="separate"/>
      </w:r>
      <w:r>
        <w:rPr>
          <w:rFonts w:hint="eastAsia" w:ascii="宋体" w:hAnsi="宋体" w:cs="宋体"/>
          <w:bCs/>
          <w:smallCaps/>
          <w:szCs w:val="21"/>
          <w:highlight w:val="none"/>
        </w:rPr>
        <w:t>第二节 投诉书（格式）</w:t>
      </w:r>
      <w:r>
        <w:rPr>
          <w:rFonts w:hint="eastAsia" w:ascii="宋体" w:hAnsi="宋体" w:cs="宋体"/>
          <w:bCs/>
          <w:smallCaps/>
          <w:szCs w:val="21"/>
          <w:highlight w:val="none"/>
        </w:rPr>
        <w:tab/>
      </w:r>
      <w:r>
        <w:rPr>
          <w:rFonts w:hint="eastAsia" w:ascii="宋体" w:hAnsi="宋体" w:cs="宋体"/>
          <w:bCs/>
          <w:smallCaps/>
          <w:szCs w:val="21"/>
          <w:highlight w:val="none"/>
        </w:rPr>
        <w:fldChar w:fldCharType="begin"/>
      </w:r>
      <w:r>
        <w:rPr>
          <w:rFonts w:hint="eastAsia" w:ascii="宋体" w:hAnsi="宋体" w:cs="宋体"/>
          <w:bCs/>
          <w:smallCaps/>
          <w:szCs w:val="21"/>
          <w:highlight w:val="none"/>
        </w:rPr>
        <w:instrText xml:space="preserve"> PAGEREF _Toc29332 \h </w:instrText>
      </w:r>
      <w:r>
        <w:rPr>
          <w:rFonts w:hint="eastAsia" w:ascii="宋体" w:hAnsi="宋体" w:cs="宋体"/>
          <w:bCs/>
          <w:smallCaps/>
          <w:szCs w:val="21"/>
          <w:highlight w:val="none"/>
        </w:rPr>
        <w:fldChar w:fldCharType="separate"/>
      </w:r>
      <w:r>
        <w:rPr>
          <w:rFonts w:hint="eastAsia" w:ascii="宋体" w:hAnsi="宋体" w:cs="宋体"/>
          <w:bCs/>
          <w:smallCaps/>
          <w:szCs w:val="21"/>
          <w:highlight w:val="none"/>
        </w:rPr>
        <w:t>100</w:t>
      </w:r>
      <w:r>
        <w:rPr>
          <w:rFonts w:hint="eastAsia" w:ascii="宋体" w:hAnsi="宋体" w:cs="宋体"/>
          <w:bCs/>
          <w:smallCaps/>
          <w:szCs w:val="21"/>
          <w:highlight w:val="none"/>
        </w:rPr>
        <w:fldChar w:fldCharType="end"/>
      </w:r>
      <w:r>
        <w:rPr>
          <w:rFonts w:hint="eastAsia" w:ascii="宋体" w:hAnsi="宋体" w:cs="宋体"/>
          <w:bCs/>
          <w:caps/>
          <w:smallCaps/>
          <w:szCs w:val="21"/>
          <w:highlight w:val="none"/>
          <w:u w:val="single"/>
        </w:rPr>
        <w:fldChar w:fldCharType="end"/>
      </w:r>
    </w:p>
    <w:p w14:paraId="6AF5E035">
      <w:pPr>
        <w:spacing w:line="240" w:lineRule="atLeast"/>
        <w:jc w:val="center"/>
        <w:rPr>
          <w:rFonts w:ascii="宋体" w:hAnsi="Courier New"/>
          <w:szCs w:val="20"/>
          <w:highlight w:val="none"/>
        </w:rPr>
        <w:sectPr>
          <w:headerReference r:id="rId4" w:type="default"/>
          <w:footerReference r:id="rId5" w:type="default"/>
          <w:pgSz w:w="11906" w:h="16838"/>
          <w:pgMar w:top="1134" w:right="1134" w:bottom="1134" w:left="1134" w:header="720" w:footer="720" w:gutter="0"/>
          <w:pgNumType w:fmt="decimal" w:start="1"/>
          <w:cols w:space="720" w:num="1"/>
          <w:docGrid w:type="lines" w:linePitch="331" w:charSpace="0"/>
        </w:sectPr>
      </w:pPr>
      <w:r>
        <w:rPr>
          <w:rFonts w:ascii="Calibri" w:hAnsi="宋体"/>
          <w:bCs/>
          <w:caps/>
          <w:szCs w:val="28"/>
          <w:highlight w:val="none"/>
          <w:u w:val="single"/>
        </w:rPr>
        <w:fldChar w:fldCharType="end"/>
      </w:r>
    </w:p>
    <w:p w14:paraId="784416A6">
      <w:pPr>
        <w:jc w:val="center"/>
        <w:outlineLvl w:val="0"/>
        <w:rPr>
          <w:rFonts w:hint="eastAsia" w:ascii="宋体" w:hAnsi="宋体"/>
          <w:b/>
          <w:sz w:val="36"/>
          <w:szCs w:val="36"/>
          <w:highlight w:val="none"/>
        </w:rPr>
      </w:pPr>
      <w:bookmarkStart w:id="44" w:name="_Toc6653"/>
      <w:r>
        <w:rPr>
          <w:rFonts w:hint="eastAsia"/>
          <w:b/>
          <w:sz w:val="36"/>
          <w:szCs w:val="20"/>
          <w:highlight w:val="none"/>
        </w:rPr>
        <w:t>第一章</w:t>
      </w:r>
      <w:r>
        <w:rPr>
          <w:b/>
          <w:sz w:val="36"/>
          <w:szCs w:val="20"/>
          <w:highlight w:val="none"/>
        </w:rPr>
        <w:t xml:space="preserve">  </w:t>
      </w:r>
      <w:r>
        <w:rPr>
          <w:rFonts w:hint="eastAsia"/>
          <w:b/>
          <w:sz w:val="36"/>
          <w:szCs w:val="20"/>
          <w:highlight w:val="none"/>
        </w:rPr>
        <w:t>招标公告</w:t>
      </w:r>
      <w:bookmarkEnd w:id="44"/>
    </w:p>
    <w:p w14:paraId="79927268">
      <w:pPr>
        <w:jc w:val="center"/>
        <w:rPr>
          <w:rFonts w:hint="eastAsia"/>
          <w:b/>
          <w:sz w:val="30"/>
          <w:szCs w:val="30"/>
          <w:highlight w:val="none"/>
        </w:rPr>
      </w:pPr>
      <w:r>
        <w:rPr>
          <w:rFonts w:hint="eastAsia"/>
          <w:b/>
          <w:sz w:val="30"/>
          <w:szCs w:val="30"/>
          <w:highlight w:val="none"/>
        </w:rPr>
        <w:t>公开招标公告</w:t>
      </w:r>
    </w:p>
    <w:p w14:paraId="372BB48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5CCD9299">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u w:val="single"/>
          <w:lang w:eastAsia="zh-CN"/>
        </w:rPr>
        <w:t>南宁市丁当林场2025年造林作业项目</w:t>
      </w:r>
      <w:r>
        <w:rPr>
          <w:rFonts w:hint="eastAsia" w:ascii="宋体" w:hAnsi="宋体" w:eastAsia="宋体" w:cs="宋体"/>
          <w:sz w:val="21"/>
          <w:szCs w:val="21"/>
          <w:highlight w:val="none"/>
        </w:rPr>
        <w:t>招标项目的潜在投标人应在广西政府采购云平台</w:t>
      </w:r>
      <w:r>
        <w:rPr>
          <w:rFonts w:hint="eastAsia" w:ascii="宋体" w:hAnsi="宋体" w:eastAsia="宋体" w:cs="宋体"/>
          <w:sz w:val="21"/>
          <w:szCs w:val="21"/>
          <w:highlight w:val="none"/>
          <w:u w:val="single"/>
        </w:rPr>
        <w:t>（</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"https://www.zcygov.cn/）获取（下载）招标文件，并于2022年月日9时30"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lang w:eastAsia="zh-CN"/>
        </w:rPr>
        <w:t>https://www.gcy.zfcg.gxzf.gov.cn/</w:t>
      </w:r>
      <w:r>
        <w:rPr>
          <w:rFonts w:hint="eastAsia" w:ascii="宋体" w:hAnsi="宋体" w:eastAsia="宋体" w:cs="宋体"/>
          <w:color w:val="auto"/>
          <w:sz w:val="21"/>
          <w:szCs w:val="21"/>
          <w:highlight w:val="none"/>
          <w:u w:val="single"/>
        </w:rPr>
        <w:t>）获取（下载）招标文件，并于</w:t>
      </w:r>
      <w:r>
        <w:rPr>
          <w:rFonts w:hint="eastAsia" w:ascii="宋体" w:hAnsi="宋体" w:eastAsia="宋体" w:cs="宋体"/>
          <w:color w:val="auto"/>
          <w:sz w:val="21"/>
          <w:szCs w:val="21"/>
          <w:highlight w:val="none"/>
          <w:u w:val="single"/>
          <w:lang w:eastAsia="zh-CN"/>
        </w:rPr>
        <w:t xml:space="preserve"> 2025年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fldChar w:fldCharType="end"/>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（北京时间）前递交（上传）投标文件。</w:t>
      </w:r>
    </w:p>
    <w:p w14:paraId="38710883">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一、项目基本情况</w:t>
      </w:r>
    </w:p>
    <w:p w14:paraId="141EAB5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NNZC2025-G3-990877-GXZL</w:t>
      </w:r>
    </w:p>
    <w:p w14:paraId="16E945B4">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南宁市丁当林场2025年造林作业项目</w:t>
      </w:r>
    </w:p>
    <w:p w14:paraId="72C84F2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w:t>
      </w:r>
      <w:r>
        <w:rPr>
          <w:rFonts w:hint="eastAsia" w:ascii="宋体" w:hAnsi="宋体"/>
          <w:color w:val="auto"/>
          <w:szCs w:val="21"/>
          <w:highlight w:val="none"/>
          <w:lang w:eastAsia="zh-CN"/>
        </w:rPr>
        <w:t>554,500.00元</w:t>
      </w:r>
    </w:p>
    <w:p w14:paraId="423A7EC5">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最高限价：</w:t>
      </w:r>
      <w:r>
        <w:rPr>
          <w:rFonts w:hint="eastAsia" w:ascii="宋体" w:hAnsi="宋体"/>
          <w:color w:val="auto"/>
          <w:szCs w:val="21"/>
          <w:highlight w:val="none"/>
          <w:lang w:eastAsia="zh-CN"/>
        </w:rPr>
        <w:t>554,500.00元</w:t>
      </w:r>
    </w:p>
    <w:p w14:paraId="1AD508E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3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0"/>
        <w:gridCol w:w="2433"/>
        <w:gridCol w:w="734"/>
        <w:gridCol w:w="722"/>
        <w:gridCol w:w="4039"/>
        <w:gridCol w:w="1286"/>
      </w:tblGrid>
      <w:tr w14:paraId="77F03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0D93664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234" w:type="pct"/>
            <w:tcBorders>
              <w:top w:val="single" w:color="auto" w:sz="4" w:space="0"/>
              <w:left w:val="single" w:color="auto" w:sz="4" w:space="0"/>
              <w:bottom w:val="single" w:color="auto" w:sz="4" w:space="0"/>
              <w:right w:val="single" w:color="auto" w:sz="4" w:space="0"/>
            </w:tcBorders>
            <w:noWrap w:val="0"/>
            <w:vAlign w:val="center"/>
          </w:tcPr>
          <w:p w14:paraId="3BDECE8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5155EA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337FEC6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048" w:type="pct"/>
            <w:tcBorders>
              <w:top w:val="single" w:color="auto" w:sz="4" w:space="0"/>
              <w:left w:val="single" w:color="auto" w:sz="4" w:space="0"/>
              <w:bottom w:val="single" w:color="auto" w:sz="4" w:space="0"/>
              <w:right w:val="single" w:color="auto" w:sz="4" w:space="0"/>
            </w:tcBorders>
            <w:noWrap w:val="0"/>
            <w:vAlign w:val="center"/>
          </w:tcPr>
          <w:p w14:paraId="5349C17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13AFB37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分项合计预算（元）</w:t>
            </w:r>
          </w:p>
        </w:tc>
      </w:tr>
      <w:tr w14:paraId="4CD90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37BEA14A">
            <w:pPr>
              <w:snapToGrid w:val="0"/>
              <w:spacing w:line="400" w:lineRule="exact"/>
              <w:jc w:val="center"/>
              <w:rPr>
                <w:rFonts w:ascii="宋体" w:hAnsi="宋体"/>
                <w:color w:val="auto"/>
                <w:szCs w:val="21"/>
                <w:highlight w:val="none"/>
              </w:rPr>
            </w:pPr>
            <w:r>
              <w:rPr>
                <w:rFonts w:ascii="宋体" w:hAnsi="宋体"/>
                <w:color w:val="auto"/>
                <w:szCs w:val="21"/>
                <w:highlight w:val="none"/>
              </w:rPr>
              <w:t>1</w:t>
            </w:r>
          </w:p>
        </w:tc>
        <w:tc>
          <w:tcPr>
            <w:tcW w:w="1234" w:type="pct"/>
            <w:tcBorders>
              <w:top w:val="single" w:color="auto" w:sz="4" w:space="0"/>
              <w:left w:val="single" w:color="auto" w:sz="4" w:space="0"/>
              <w:bottom w:val="single" w:color="auto" w:sz="4" w:space="0"/>
              <w:right w:val="single" w:color="auto" w:sz="4" w:space="0"/>
            </w:tcBorders>
            <w:noWrap w:val="0"/>
            <w:vAlign w:val="center"/>
          </w:tcPr>
          <w:p w14:paraId="76EF19A4">
            <w:pPr>
              <w:wordWrap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南宁市丁当林场2025年造林作业项目</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5744CEC">
            <w:pPr>
              <w:wordWrap w:val="0"/>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3C979868">
            <w:pPr>
              <w:wordWrap w:val="0"/>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048" w:type="pct"/>
            <w:tcBorders>
              <w:top w:val="single" w:color="auto" w:sz="4" w:space="0"/>
              <w:left w:val="single" w:color="auto" w:sz="4" w:space="0"/>
              <w:bottom w:val="single" w:color="auto" w:sz="4" w:space="0"/>
              <w:right w:val="single" w:color="auto" w:sz="4" w:space="0"/>
            </w:tcBorders>
            <w:noWrap w:val="0"/>
            <w:vAlign w:val="center"/>
          </w:tcPr>
          <w:p w14:paraId="4AAEE12D">
            <w:pPr>
              <w:spacing w:line="360" w:lineRule="exact"/>
              <w:ind w:firstLine="420" w:firstLineChars="200"/>
              <w:rPr>
                <w:rFonts w:hint="eastAsia"/>
                <w:color w:val="auto"/>
                <w:highlight w:val="none"/>
              </w:rPr>
            </w:pPr>
            <w:r>
              <w:rPr>
                <w:rFonts w:hint="eastAsia" w:ascii="宋体" w:hAnsi="宋体"/>
                <w:color w:val="auto"/>
                <w:szCs w:val="21"/>
                <w:highlight w:val="none"/>
                <w:vertAlign w:val="baseline"/>
                <w:lang w:eastAsia="zh-CN"/>
              </w:rPr>
              <w:t>南宁市丁当林场2025年造林作业项目地点位于南宁市隆安县丁当镇南宁市丁当林场，面积350亩，工作内容包括林地清理、整地、栽植和幼林抚育管护等，具体</w:t>
            </w:r>
            <w:r>
              <w:rPr>
                <w:rFonts w:hint="eastAsia" w:ascii="宋体" w:hAnsi="宋体"/>
                <w:color w:val="auto"/>
                <w:szCs w:val="21"/>
                <w:highlight w:val="none"/>
                <w:vertAlign w:val="baseline"/>
                <w:lang w:val="en-US" w:eastAsia="zh-CN"/>
              </w:rPr>
              <w:t>内容</w:t>
            </w:r>
            <w:r>
              <w:rPr>
                <w:rFonts w:hint="eastAsia" w:ascii="宋体" w:hAnsi="宋体"/>
                <w:color w:val="auto"/>
                <w:szCs w:val="21"/>
                <w:highlight w:val="none"/>
                <w:vertAlign w:val="baseline"/>
                <w:lang w:eastAsia="zh-CN"/>
              </w:rPr>
              <w:t>详见采购文件第二章《采购需求》</w:t>
            </w:r>
            <w:r>
              <w:rPr>
                <w:rFonts w:hint="eastAsia" w:ascii="宋体" w:hAnsi="宋体"/>
                <w:color w:val="auto"/>
                <w:szCs w:val="21"/>
                <w:highlight w:val="none"/>
                <w:vertAlign w:val="baseline"/>
                <w:lang w:val="en-US" w:eastAsia="zh-CN"/>
              </w:rPr>
              <w:t>。</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1068DF6A">
            <w:pPr>
              <w:wordWrap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554,500.00</w:t>
            </w:r>
          </w:p>
        </w:tc>
      </w:tr>
    </w:tbl>
    <w:p w14:paraId="04CC1B40">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szCs w:val="21"/>
          <w:highlight w:val="none"/>
        </w:rPr>
        <w:t>具体详见</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w:t>
      </w: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章</w:t>
      </w:r>
      <w:r>
        <w:rPr>
          <w:rFonts w:hint="eastAsia" w:ascii="宋体" w:hAnsi="宋体" w:cs="宋体"/>
          <w:color w:val="auto"/>
          <w:highlight w:val="none"/>
          <w:lang w:eastAsia="zh-CN"/>
        </w:rPr>
        <w:t>《</w:t>
      </w:r>
      <w:r>
        <w:rPr>
          <w:rFonts w:hint="eastAsia" w:ascii="宋体" w:hAnsi="宋体" w:cs="宋体"/>
          <w:color w:val="auto"/>
          <w:highlight w:val="none"/>
        </w:rPr>
        <w:t>采购需求</w:t>
      </w:r>
      <w:r>
        <w:rPr>
          <w:rFonts w:hint="eastAsia" w:ascii="宋体" w:hAnsi="宋体" w:cs="宋体"/>
          <w:color w:val="auto"/>
          <w:highlight w:val="none"/>
          <w:lang w:eastAsia="zh-CN"/>
        </w:rPr>
        <w:t>》</w:t>
      </w:r>
      <w:r>
        <w:rPr>
          <w:rFonts w:hint="eastAsia" w:ascii="宋体" w:hAnsi="宋体"/>
          <w:color w:val="auto"/>
          <w:szCs w:val="21"/>
          <w:highlight w:val="none"/>
        </w:rPr>
        <w:t>。</w:t>
      </w:r>
    </w:p>
    <w:p w14:paraId="181BEF5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本项目是否接受联合体投标：□是/</w:t>
      </w:r>
      <w:r>
        <w:rPr>
          <w:rFonts w:hint="eastAsia" w:ascii="宋体" w:hAnsi="宋体"/>
          <w:color w:val="auto"/>
          <w:szCs w:val="21"/>
          <w:highlight w:val="none"/>
        </w:rPr>
        <w:sym w:font="Wingdings 2" w:char="F052"/>
      </w:r>
      <w:r>
        <w:rPr>
          <w:rFonts w:hint="eastAsia" w:ascii="宋体" w:hAnsi="宋体"/>
          <w:color w:val="auto"/>
          <w:szCs w:val="21"/>
          <w:highlight w:val="none"/>
        </w:rPr>
        <w:t>否。</w:t>
      </w:r>
    </w:p>
    <w:p w14:paraId="7EFFC8AF">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443A564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B62CE7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6FD6D3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专门面向中小企业采购的项目（供应商应为中小微企业、监狱企业、残疾人福利性单位）</w:t>
      </w:r>
    </w:p>
    <w:p w14:paraId="49CF969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非专门面向中小企业采购的项目</w:t>
      </w:r>
    </w:p>
    <w:p w14:paraId="10D45117">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.本项目的特定资格要求：</w:t>
      </w:r>
      <w:r>
        <w:rPr>
          <w:rFonts w:hint="eastAsia" w:ascii="宋体" w:hAnsi="宋体"/>
          <w:color w:val="auto"/>
          <w:szCs w:val="21"/>
          <w:highlight w:val="none"/>
          <w:lang w:eastAsia="zh-CN"/>
        </w:rPr>
        <w:t>无</w:t>
      </w:r>
    </w:p>
    <w:p w14:paraId="181C9F6C">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本项目的特定条件：无</w:t>
      </w:r>
    </w:p>
    <w:p w14:paraId="5E05A98D">
      <w:pPr>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3665F82">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8C51AE1">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769D5B12">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时间：自公告发布之日起。</w:t>
      </w:r>
    </w:p>
    <w:p w14:paraId="6C538132">
      <w:pPr>
        <w:spacing w:line="400" w:lineRule="exact"/>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ascii="宋体" w:hAnsi="宋体"/>
          <w:color w:val="auto"/>
          <w:szCs w:val="21"/>
          <w:highlight w:val="none"/>
        </w:rPr>
        <w:fldChar w:fldCharType="begin"/>
      </w:r>
      <w:r>
        <w:rPr>
          <w:rFonts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ascii="宋体" w:hAnsi="宋体"/>
          <w:color w:val="auto"/>
          <w:szCs w:val="21"/>
          <w:highlight w:val="none"/>
        </w:rPr>
        <w:fldChar w:fldCharType="end"/>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）下载招标文件（操作路径：登录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-项目采购-获取采购文件-找到本项目-点击“申请获取采购文件”），电子投标文件制作需要基于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）获取的招标文件编制。</w:t>
      </w:r>
    </w:p>
    <w:p w14:paraId="1117DD44">
      <w:pPr>
        <w:snapToGrid w:val="0"/>
        <w:spacing w:line="400" w:lineRule="exact"/>
        <w:ind w:firstLine="472" w:firstLineChars="225"/>
        <w:rPr>
          <w:rFonts w:hint="eastAsia" w:ascii="宋体" w:hAnsi="宋体"/>
          <w:color w:val="auto"/>
          <w:szCs w:val="21"/>
          <w:highlight w:val="none"/>
        </w:rPr>
      </w:pPr>
      <w:r>
        <w:rPr>
          <w:rFonts w:hint="eastAsia" w:ascii="宋体" w:hAnsi="宋体"/>
          <w:color w:val="auto"/>
          <w:szCs w:val="21"/>
          <w:highlight w:val="none"/>
        </w:rPr>
        <w:t>售价：0元。</w:t>
      </w:r>
    </w:p>
    <w:p w14:paraId="0A5B2712">
      <w:pPr>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4D18FDEE">
      <w:pPr>
        <w:spacing w:line="400" w:lineRule="exact"/>
        <w:ind w:firstLine="420" w:firstLineChars="200"/>
        <w:rPr>
          <w:rFonts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10月10</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5719294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.投标和开标地点：</w:t>
      </w:r>
    </w:p>
    <w:p w14:paraId="1F7C7909">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（1）投标文件提交方式：本项目为南宁市全流程电子化项目，通过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）实行在线电子投标，供应商应先安装“</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进行下载），并按照本项目招标文件和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提交电子版投标文件时，请填写参加远程开标活动经办人联系方式，</w:t>
      </w:r>
      <w:r>
        <w:rPr>
          <w:rFonts w:hint="eastAsia" w:ascii="宋体" w:hAnsi="宋体"/>
          <w:color w:val="auto"/>
          <w:szCs w:val="21"/>
          <w:highlight w:val="none"/>
        </w:rPr>
        <w:t>电子投标具体操作流程详见本公告附件</w:t>
      </w:r>
      <w:r>
        <w:rPr>
          <w:rFonts w:ascii="宋体" w:hAnsi="宋体"/>
          <w:color w:val="auto"/>
          <w:szCs w:val="21"/>
          <w:highlight w:val="none"/>
        </w:rPr>
        <w:t>2</w:t>
      </w:r>
      <w:r>
        <w:rPr>
          <w:rFonts w:hint="eastAsia" w:ascii="宋体" w:hAnsi="宋体"/>
          <w:color w:val="auto"/>
          <w:szCs w:val="21"/>
          <w:highlight w:val="none"/>
        </w:rPr>
        <w:t>。</w:t>
      </w:r>
    </w:p>
    <w:p w14:paraId="63B22FE4">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highlight w:val="none"/>
        </w:rPr>
        <w:t>1</w:t>
      </w:r>
      <w:r>
        <w:rPr>
          <w:rFonts w:hint="eastAsia" w:ascii="宋体" w:hAnsi="宋体"/>
          <w:color w:val="auto"/>
          <w:szCs w:val="21"/>
          <w:highlight w:val="none"/>
        </w:rPr>
        <w:t>）及投标文件的提交。完成CA数字证书办理预计7日左右，</w:t>
      </w:r>
      <w:r>
        <w:rPr>
          <w:rFonts w:hint="eastAsia" w:ascii="宋体" w:hAnsi="宋体" w:cs="宋体"/>
          <w:color w:val="auto"/>
          <w:szCs w:val="21"/>
          <w:highlight w:val="none"/>
        </w:rPr>
        <w:t>投标人只需办理其中一家</w:t>
      </w:r>
      <w:r>
        <w:rPr>
          <w:rFonts w:ascii="宋体" w:hAnsi="宋体" w:cs="宋体"/>
          <w:color w:val="auto"/>
          <w:szCs w:val="21"/>
          <w:highlight w:val="none"/>
        </w:rPr>
        <w:t>CA数字证书及签章</w:t>
      </w:r>
      <w:r>
        <w:rPr>
          <w:rFonts w:hint="eastAsia" w:ascii="宋体" w:hAnsi="宋体" w:cs="宋体"/>
          <w:color w:val="auto"/>
          <w:szCs w:val="21"/>
          <w:highlight w:val="none"/>
        </w:rPr>
        <w:t>，</w:t>
      </w:r>
      <w:r>
        <w:rPr>
          <w:rFonts w:hint="eastAsia" w:ascii="宋体" w:hAnsi="宋体"/>
          <w:color w:val="auto"/>
          <w:szCs w:val="21"/>
          <w:highlight w:val="none"/>
        </w:rPr>
        <w:t>建议各投标人抓紧时间办理。</w:t>
      </w:r>
    </w:p>
    <w:p w14:paraId="675B9704">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21A05FAE">
      <w:pPr>
        <w:spacing w:line="400" w:lineRule="exact"/>
        <w:ind w:firstLine="422" w:firstLineChars="200"/>
        <w:rPr>
          <w:rFonts w:hint="eastAsia" w:ascii="宋体" w:hAnsi="宋体"/>
          <w:b/>
          <w:bCs/>
          <w:color w:val="auto"/>
          <w:szCs w:val="21"/>
          <w:highlight w:val="none"/>
          <w:u w:val="single"/>
        </w:rPr>
      </w:pPr>
      <w:r>
        <w:rPr>
          <w:rFonts w:hint="eastAsia" w:ascii="宋体" w:hAnsi="宋体"/>
          <w:b/>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
          <w:bCs/>
          <w:color w:val="auto"/>
          <w:szCs w:val="21"/>
          <w:highlight w:val="none"/>
          <w:u w:val="single"/>
          <w:lang w:eastAsia="zh-CN"/>
        </w:rPr>
        <w:t>广西政府采购云平台</w:t>
      </w:r>
      <w:r>
        <w:rPr>
          <w:rFonts w:hint="eastAsia" w:ascii="宋体" w:hAnsi="宋体"/>
          <w:b/>
          <w:bCs/>
          <w:color w:val="auto"/>
          <w:szCs w:val="21"/>
          <w:highlight w:val="none"/>
          <w:u w:val="single"/>
        </w:rPr>
        <w:t>将予以拒收。</w:t>
      </w:r>
    </w:p>
    <w:p w14:paraId="5FA76235">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10月10日09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r>
        <w:rPr>
          <w:rFonts w:hint="eastAsia" w:ascii="宋体" w:hAnsi="宋体"/>
          <w:color w:val="auto"/>
          <w:szCs w:val="21"/>
          <w:highlight w:val="none"/>
        </w:rPr>
        <w:t>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7AB00212">
      <w:pPr>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（5）CA证书在线解密：供应商投标时，需携带制作投标文件时用来加密的有效数字证书（CA认证）登录</w:t>
      </w:r>
      <w:r>
        <w:rPr>
          <w:rFonts w:hint="eastAsia" w:ascii="宋体" w:hAnsi="宋体" w:cs="宋体"/>
          <w:kern w:val="0"/>
          <w:szCs w:val="21"/>
          <w:highlight w:val="none"/>
          <w:lang w:eastAsia="zh-CN"/>
        </w:rPr>
        <w:t>广西政府采购云平台</w:t>
      </w:r>
      <w:r>
        <w:rPr>
          <w:rFonts w:hint="eastAsia" w:ascii="宋体" w:hAnsi="宋体" w:cs="宋体"/>
          <w:kern w:val="0"/>
          <w:szCs w:val="21"/>
          <w:highlight w:val="none"/>
        </w:rPr>
        <w:t>电子开标大厅现场按规定时间对加密的投标文件进行解密，否则后果自负。</w:t>
      </w:r>
    </w:p>
    <w:p w14:paraId="2AC6C321">
      <w:pPr>
        <w:spacing w:line="400" w:lineRule="exact"/>
        <w:rPr>
          <w:rFonts w:ascii="黑体" w:hAnsi="黑体" w:eastAsia="黑体"/>
          <w:b/>
          <w:bCs/>
          <w:sz w:val="24"/>
          <w:highlight w:val="none"/>
        </w:rPr>
      </w:pPr>
      <w:r>
        <w:rPr>
          <w:rFonts w:hint="eastAsia" w:ascii="黑体" w:hAnsi="黑体" w:eastAsia="黑体"/>
          <w:b/>
          <w:bCs/>
          <w:sz w:val="24"/>
          <w:highlight w:val="none"/>
        </w:rPr>
        <w:t>五、公告期限</w:t>
      </w:r>
    </w:p>
    <w:p w14:paraId="382E54E7">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174F4876">
      <w:pPr>
        <w:spacing w:line="400" w:lineRule="exact"/>
        <w:rPr>
          <w:rFonts w:ascii="黑体" w:hAnsi="黑体" w:eastAsia="黑体"/>
          <w:b/>
          <w:bCs/>
          <w:sz w:val="24"/>
          <w:highlight w:val="none"/>
        </w:rPr>
      </w:pPr>
      <w:r>
        <w:rPr>
          <w:rFonts w:hint="eastAsia" w:ascii="黑体" w:hAnsi="黑体" w:eastAsia="黑体"/>
          <w:b/>
          <w:bCs/>
          <w:sz w:val="24"/>
          <w:highlight w:val="none"/>
        </w:rPr>
        <w:t>六、其他补充事宜</w:t>
      </w:r>
    </w:p>
    <w:p w14:paraId="750BE553">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w:t>
      </w:r>
      <w:r>
        <w:rPr>
          <w:rFonts w:hint="eastAsia" w:ascii="宋体" w:hAnsi="宋体" w:cs="宋体"/>
          <w:kern w:val="0"/>
          <w:szCs w:val="21"/>
          <w:highlight w:val="none"/>
        </w:rPr>
        <w:t>投标保证金：本项目不收取投标保证金</w:t>
      </w:r>
    </w:p>
    <w:p w14:paraId="4C5123D9">
      <w:pPr>
        <w:spacing w:line="400" w:lineRule="exact"/>
        <w:ind w:firstLine="315" w:firstLineChars="150"/>
        <w:jc w:val="left"/>
        <w:rPr>
          <w:rFonts w:hint="eastAsia" w:ascii="宋体" w:hAnsi="宋体" w:cs="宋体"/>
          <w:kern w:val="0"/>
          <w:szCs w:val="21"/>
          <w:highlight w:val="none"/>
        </w:rPr>
      </w:pPr>
      <w:r>
        <w:rPr>
          <w:rFonts w:hint="eastAsia" w:ascii="宋体" w:hAnsi="宋体" w:cs="宋体"/>
          <w:kern w:val="0"/>
          <w:szCs w:val="21"/>
          <w:highlight w:val="none"/>
        </w:rPr>
        <w:t>2.采购意向公开链接：</w:t>
      </w:r>
    </w:p>
    <w:p w14:paraId="66A39DFB">
      <w:pPr>
        <w:spacing w:line="40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https://zfcg.gxzf.gov.cn/site/detail?parentId=66485&amp;articleId=gSCztaUjKhhJsLIiYK9xrw==</w:t>
      </w:r>
    </w:p>
    <w:p w14:paraId="026A2AFF">
      <w:pPr>
        <w:spacing w:line="400" w:lineRule="exact"/>
        <w:ind w:firstLine="315" w:firstLineChars="150"/>
        <w:rPr>
          <w:rFonts w:ascii="宋体" w:hAnsi="宋体" w:cs="宋体"/>
          <w:kern w:val="0"/>
          <w:szCs w:val="21"/>
          <w:highlight w:val="none"/>
        </w:rPr>
      </w:pPr>
      <w:r>
        <w:rPr>
          <w:rFonts w:hint="eastAsia" w:ascii="宋体" w:hAnsi="宋体" w:cs="宋体"/>
          <w:kern w:val="0"/>
          <w:szCs w:val="21"/>
          <w:highlight w:val="none"/>
        </w:rPr>
        <w:t>3.网上查询地址</w:t>
      </w:r>
      <w:bookmarkStart w:id="45" w:name="PO_3000001867_PM023"/>
    </w:p>
    <w:p w14:paraId="5D0ADE03">
      <w:pPr>
        <w:spacing w:line="400" w:lineRule="exact"/>
        <w:ind w:firstLine="315" w:firstLineChars="150"/>
        <w:rPr>
          <w:rFonts w:hint="eastAsia" w:ascii="宋体" w:hAnsi="宋体"/>
          <w:szCs w:val="21"/>
          <w:highlight w:val="none"/>
        </w:rPr>
      </w:pPr>
      <w:r>
        <w:rPr>
          <w:rFonts w:hint="eastAsia" w:ascii="宋体" w:hAnsi="宋体"/>
          <w:szCs w:val="21"/>
          <w:highlight w:val="none"/>
        </w:rPr>
        <w:t>中国政府采购网(http://www.ccgp.gov.cn)</w:t>
      </w:r>
      <w:r>
        <w:rPr>
          <w:rFonts w:hint="eastAsia" w:ascii="宋体" w:hAnsi="宋体"/>
          <w:szCs w:val="21"/>
          <w:highlight w:val="none"/>
          <w:lang w:eastAsia="zh-CN"/>
        </w:rPr>
        <w:t>、广西政府采购网</w:t>
      </w:r>
      <w:r>
        <w:rPr>
          <w:rFonts w:hint="eastAsia" w:ascii="宋体" w:hAnsi="宋体"/>
          <w:szCs w:val="21"/>
          <w:highlight w:val="none"/>
        </w:rPr>
        <w:t>(http://zfcg.gxzf.gov.cn)</w:t>
      </w:r>
      <w:r>
        <w:rPr>
          <w:rFonts w:hint="eastAsia" w:ascii="宋体" w:hAnsi="宋体"/>
          <w:szCs w:val="21"/>
          <w:highlight w:val="none"/>
          <w:lang w:eastAsia="zh-CN"/>
        </w:rPr>
        <w:t>、</w:t>
      </w:r>
      <w:r>
        <w:rPr>
          <w:rFonts w:hint="eastAsia" w:ascii="宋体" w:hAnsi="宋体"/>
          <w:szCs w:val="21"/>
          <w:highlight w:val="none"/>
        </w:rPr>
        <w:t xml:space="preserve"> 全国公共资源交易平台（广西•南宁）（http://ggzy.jgswj.gxzf.gov.cn/nnggzy/）</w:t>
      </w:r>
    </w:p>
    <w:p w14:paraId="0A33EEE4">
      <w:pPr>
        <w:spacing w:line="400" w:lineRule="exact"/>
        <w:ind w:firstLine="315" w:firstLineChars="150"/>
        <w:rPr>
          <w:rFonts w:ascii="宋体" w:hAnsi="宋体" w:cs="宋体"/>
          <w:kern w:val="0"/>
          <w:szCs w:val="21"/>
          <w:highlight w:val="none"/>
        </w:rPr>
      </w:pPr>
      <w:r>
        <w:rPr>
          <w:rFonts w:hint="eastAsia" w:ascii="宋体" w:hAnsi="宋体"/>
          <w:szCs w:val="21"/>
          <w:highlight w:val="none"/>
        </w:rPr>
        <w:t>4.</w:t>
      </w:r>
      <w:r>
        <w:rPr>
          <w:rFonts w:hint="eastAsia" w:ascii="宋体" w:hAnsi="宋体" w:cs="宋体"/>
          <w:kern w:val="0"/>
          <w:szCs w:val="21"/>
          <w:highlight w:val="none"/>
        </w:rPr>
        <w:t>本项目需要落实的政府采购政策：</w:t>
      </w:r>
    </w:p>
    <w:p w14:paraId="2BCE3FC3">
      <w:pPr>
        <w:spacing w:line="400" w:lineRule="exact"/>
        <w:ind w:firstLine="315" w:firstLineChars="15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518B67EF">
      <w:pPr>
        <w:spacing w:line="400" w:lineRule="exact"/>
        <w:ind w:firstLine="315" w:firstLineChars="15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4F1E7FCA">
      <w:pPr>
        <w:spacing w:line="400" w:lineRule="exact"/>
        <w:ind w:firstLine="315" w:firstLineChars="15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51EC6992">
      <w:pPr>
        <w:spacing w:line="400" w:lineRule="exact"/>
        <w:ind w:firstLine="315" w:firstLineChars="15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0CC833B5">
      <w:pPr>
        <w:spacing w:line="400"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bookmarkEnd w:id="45"/>
    </w:p>
    <w:p w14:paraId="7ED85E1D">
      <w:pPr>
        <w:spacing w:line="400" w:lineRule="exact"/>
        <w:ind w:firstLine="315" w:firstLineChars="150"/>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0A2850F">
      <w:pPr>
        <w:spacing w:line="400" w:lineRule="exact"/>
        <w:ind w:firstLine="315" w:firstLineChars="150"/>
        <w:rPr>
          <w:rFonts w:hint="eastAsia" w:ascii="宋体" w:hAnsi="宋体" w:cs="宋体"/>
          <w:kern w:val="0"/>
          <w:szCs w:val="21"/>
          <w:highlight w:val="none"/>
        </w:rPr>
      </w:pPr>
      <w:r>
        <w:rPr>
          <w:rFonts w:ascii="宋体" w:hAnsi="宋体" w:cs="宋体"/>
          <w:kern w:val="0"/>
          <w:szCs w:val="21"/>
          <w:highlight w:val="none"/>
        </w:rPr>
        <w:t>6.</w:t>
      </w:r>
      <w:r>
        <w:rPr>
          <w:rFonts w:hint="eastAsia" w:ascii="宋体" w:hAnsi="宋体" w:cs="宋体"/>
          <w:kern w:val="0"/>
          <w:szCs w:val="21"/>
          <w:highlight w:val="none"/>
        </w:rPr>
        <w:t>若对项目采购电子交易系统操作有疑问，可登录</w:t>
      </w:r>
      <w:r>
        <w:rPr>
          <w:rFonts w:hint="eastAsia" w:ascii="宋体" w:hAnsi="宋体" w:cs="宋体"/>
          <w:kern w:val="0"/>
          <w:szCs w:val="21"/>
          <w:highlight w:val="none"/>
          <w:lang w:eastAsia="zh-CN"/>
        </w:rPr>
        <w:t>广西政府采购云平台</w:t>
      </w:r>
      <w:r>
        <w:rPr>
          <w:rFonts w:hint="eastAsia" w:ascii="宋体" w:hAnsi="宋体" w:cs="宋体"/>
          <w:kern w:val="0"/>
          <w:szCs w:val="21"/>
          <w:highlight w:val="none"/>
        </w:rPr>
        <w:t>（</w:t>
      </w:r>
      <w:r>
        <w:rPr>
          <w:rFonts w:hint="eastAsia" w:ascii="宋体" w:hAnsi="宋体" w:cs="宋体"/>
          <w:kern w:val="0"/>
          <w:szCs w:val="21"/>
          <w:highlight w:val="none"/>
          <w:lang w:eastAsia="zh-CN"/>
        </w:rPr>
        <w:t>https://www.gcy.zfcg.gxzf.gov.cn/</w:t>
      </w:r>
      <w:r>
        <w:rPr>
          <w:rFonts w:hint="eastAsia" w:ascii="宋体" w:hAnsi="宋体" w:cs="宋体"/>
          <w:kern w:val="0"/>
          <w:szCs w:val="21"/>
          <w:highlight w:val="none"/>
        </w:rPr>
        <w:t>），点击右侧咨询小采，获取采小蜜智能服务管家帮助，或拨打政采云服务热线95763获取热线服务帮助。</w:t>
      </w:r>
    </w:p>
    <w:p w14:paraId="04E79937">
      <w:pPr>
        <w:spacing w:line="400" w:lineRule="exact"/>
        <w:rPr>
          <w:rFonts w:ascii="黑体" w:hAnsi="黑体" w:eastAsia="黑体"/>
          <w:b/>
          <w:bCs/>
          <w:sz w:val="24"/>
          <w:highlight w:val="none"/>
        </w:rPr>
      </w:pPr>
      <w:r>
        <w:rPr>
          <w:rFonts w:hint="eastAsia" w:ascii="黑体" w:hAnsi="黑体" w:eastAsia="黑体"/>
          <w:b/>
          <w:bCs/>
          <w:sz w:val="24"/>
          <w:highlight w:val="none"/>
        </w:rPr>
        <w:t>七、对本次招标提出询问，请按</w:t>
      </w:r>
      <w:r>
        <w:rPr>
          <w:rFonts w:ascii="黑体" w:hAnsi="黑体" w:eastAsia="黑体"/>
          <w:b/>
          <w:bCs/>
          <w:sz w:val="24"/>
          <w:highlight w:val="none"/>
        </w:rPr>
        <w:t>以下方式</w:t>
      </w:r>
      <w:r>
        <w:rPr>
          <w:rFonts w:hint="eastAsia" w:ascii="黑体" w:hAnsi="黑体" w:eastAsia="黑体"/>
          <w:b/>
          <w:bCs/>
          <w:sz w:val="24"/>
          <w:highlight w:val="none"/>
        </w:rPr>
        <w:t>联系。</w:t>
      </w:r>
    </w:p>
    <w:p w14:paraId="4E784059">
      <w:pPr>
        <w:spacing w:line="400" w:lineRule="exact"/>
        <w:ind w:firstLine="420"/>
        <w:jc w:val="left"/>
        <w:rPr>
          <w:rFonts w:ascii="宋体" w:hAnsi="宋体" w:cs="宋体"/>
          <w:szCs w:val="21"/>
          <w:highlight w:val="none"/>
        </w:rPr>
      </w:pPr>
      <w:r>
        <w:rPr>
          <w:rFonts w:hint="eastAsia" w:ascii="宋体" w:hAnsi="宋体" w:cs="宋体"/>
          <w:szCs w:val="21"/>
          <w:highlight w:val="none"/>
        </w:rPr>
        <w:t>1.采购人信息</w:t>
      </w:r>
    </w:p>
    <w:p w14:paraId="231D4646">
      <w:pPr>
        <w:spacing w:line="400" w:lineRule="exact"/>
        <w:ind w:firstLine="420"/>
        <w:jc w:val="left"/>
        <w:rPr>
          <w:rFonts w:ascii="宋体" w:hAnsi="宋体"/>
          <w:szCs w:val="21"/>
          <w:highlight w:val="none"/>
        </w:rPr>
      </w:pPr>
      <w:r>
        <w:rPr>
          <w:rFonts w:hint="eastAsia" w:ascii="宋体" w:hAnsi="宋体"/>
          <w:szCs w:val="21"/>
          <w:highlight w:val="none"/>
        </w:rPr>
        <w:t>名 称：</w:t>
      </w:r>
      <w:r>
        <w:rPr>
          <w:rFonts w:hint="eastAsia" w:ascii="宋体" w:hAnsi="宋体"/>
          <w:szCs w:val="21"/>
          <w:highlight w:val="none"/>
          <w:lang w:eastAsia="zh-CN"/>
        </w:rPr>
        <w:t>南宁市丁当林场</w:t>
      </w:r>
    </w:p>
    <w:p w14:paraId="48EEDCD8">
      <w:pPr>
        <w:spacing w:line="400" w:lineRule="exact"/>
        <w:ind w:firstLine="42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lang w:eastAsia="zh-CN"/>
        </w:rPr>
        <w:t>南宁市隆安县丁当镇</w:t>
      </w:r>
    </w:p>
    <w:p w14:paraId="72D84AB9">
      <w:pPr>
        <w:spacing w:line="400" w:lineRule="exact"/>
        <w:ind w:firstLine="420"/>
        <w:jc w:val="left"/>
        <w:rPr>
          <w:rFonts w:hint="default" w:hAnsi="宋体" w:eastAsia="宋体"/>
          <w:highlight w:val="none"/>
          <w:lang w:val="en-US" w:eastAsia="zh-CN"/>
        </w:rPr>
      </w:pPr>
      <w:r>
        <w:rPr>
          <w:rFonts w:hint="eastAsia" w:hAnsi="宋体"/>
          <w:highlight w:val="none"/>
        </w:rPr>
        <w:t>项目联系人：</w:t>
      </w:r>
      <w:r>
        <w:rPr>
          <w:rFonts w:hint="eastAsia" w:hAnsi="宋体"/>
          <w:highlight w:val="none"/>
          <w:lang w:eastAsia="zh-CN"/>
        </w:rPr>
        <w:t>周贵</w:t>
      </w:r>
    </w:p>
    <w:p w14:paraId="1EDBBF00">
      <w:pPr>
        <w:spacing w:line="400" w:lineRule="exact"/>
        <w:ind w:firstLine="42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0771-6692236</w:t>
      </w:r>
    </w:p>
    <w:p w14:paraId="221E7233">
      <w:pPr>
        <w:spacing w:line="400" w:lineRule="exact"/>
        <w:ind w:firstLine="420"/>
        <w:jc w:val="left"/>
        <w:rPr>
          <w:rFonts w:ascii="宋体" w:hAnsi="宋体" w:cs="宋体"/>
          <w:szCs w:val="21"/>
          <w:highlight w:val="none"/>
        </w:rPr>
      </w:pPr>
      <w:r>
        <w:rPr>
          <w:rFonts w:hint="eastAsia" w:ascii="宋体" w:hAnsi="宋体" w:cs="宋体"/>
          <w:szCs w:val="21"/>
          <w:highlight w:val="none"/>
        </w:rPr>
        <w:t>2.采购代理机构信息</w:t>
      </w:r>
    </w:p>
    <w:p w14:paraId="6A131A6B">
      <w:pPr>
        <w:spacing w:line="400" w:lineRule="exact"/>
        <w:ind w:firstLine="420"/>
        <w:jc w:val="left"/>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lang w:eastAsia="zh-CN"/>
        </w:rPr>
        <w:t>广西众联工程项目管理有限公司</w:t>
      </w:r>
      <w:r>
        <w:rPr>
          <w:rFonts w:hint="eastAsia" w:ascii="宋体" w:hAnsi="宋体" w:cs="宋体"/>
          <w:szCs w:val="21"/>
          <w:highlight w:val="none"/>
        </w:rPr>
        <w:t>　　　　　　　　　　　　</w:t>
      </w:r>
    </w:p>
    <w:p w14:paraId="7D7312D9">
      <w:pPr>
        <w:spacing w:line="400" w:lineRule="exact"/>
        <w:ind w:firstLine="420"/>
        <w:jc w:val="left"/>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eastAsia="zh-CN"/>
        </w:rPr>
        <w:t>南宁市白沙大道53号松宇时代14A层</w:t>
      </w:r>
      <w:r>
        <w:rPr>
          <w:rFonts w:hint="eastAsia" w:ascii="宋体" w:hAnsi="宋体" w:cs="宋体"/>
          <w:szCs w:val="21"/>
          <w:highlight w:val="none"/>
        </w:rPr>
        <w:t>　　　　　　　　　　　　</w:t>
      </w:r>
    </w:p>
    <w:p w14:paraId="3E2F05BA">
      <w:pPr>
        <w:spacing w:line="400" w:lineRule="exact"/>
        <w:ind w:firstLine="420"/>
        <w:jc w:val="left"/>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lang w:eastAsia="zh-CN"/>
        </w:rPr>
        <w:t>0771-4308370</w:t>
      </w:r>
      <w:r>
        <w:rPr>
          <w:rFonts w:hint="eastAsia" w:ascii="宋体" w:hAnsi="宋体" w:cs="宋体"/>
          <w:szCs w:val="21"/>
          <w:highlight w:val="none"/>
        </w:rPr>
        <w:t>　　　　　　　　　　　</w:t>
      </w:r>
    </w:p>
    <w:p w14:paraId="4620AF6B">
      <w:pPr>
        <w:spacing w:line="400" w:lineRule="exact"/>
        <w:ind w:firstLine="420"/>
        <w:jc w:val="left"/>
        <w:rPr>
          <w:rFonts w:ascii="宋体" w:hAnsi="宋体" w:cs="宋体"/>
          <w:szCs w:val="21"/>
          <w:highlight w:val="none"/>
        </w:rPr>
      </w:pPr>
      <w:r>
        <w:rPr>
          <w:rFonts w:hint="eastAsia" w:ascii="宋体" w:hAnsi="宋体" w:cs="宋体"/>
          <w:szCs w:val="21"/>
          <w:highlight w:val="none"/>
        </w:rPr>
        <w:t>3.项目联系方式</w:t>
      </w:r>
    </w:p>
    <w:p w14:paraId="5F0AB56B">
      <w:pPr>
        <w:spacing w:line="400" w:lineRule="exact"/>
        <w:ind w:firstLine="420"/>
        <w:jc w:val="left"/>
        <w:rPr>
          <w:rFonts w:hint="eastAsia" w:ascii="宋体" w:hAnsi="宋体" w:eastAsia="宋体" w:cs="宋体"/>
          <w:szCs w:val="21"/>
          <w:highlight w:val="none"/>
          <w:lang w:eastAsia="zh-CN"/>
        </w:rPr>
      </w:pPr>
      <w:r>
        <w:rPr>
          <w:rFonts w:hint="eastAsia" w:ascii="宋体" w:hAnsi="宋体" w:cs="宋体"/>
          <w:szCs w:val="21"/>
          <w:highlight w:val="none"/>
        </w:rPr>
        <w:t>项目联系人：</w:t>
      </w:r>
      <w:r>
        <w:rPr>
          <w:rFonts w:hint="eastAsia" w:ascii="宋体" w:hAnsi="宋体" w:cs="宋体"/>
          <w:szCs w:val="21"/>
          <w:highlight w:val="none"/>
          <w:lang w:eastAsia="zh-CN"/>
        </w:rPr>
        <w:t>左玲、黄丽霞、包鹏、戚程</w:t>
      </w:r>
    </w:p>
    <w:p w14:paraId="68FD81BF">
      <w:pPr>
        <w:spacing w:line="400" w:lineRule="exact"/>
        <w:ind w:firstLine="420"/>
        <w:jc w:val="left"/>
        <w:rPr>
          <w:rFonts w:hint="eastAsia" w:ascii="宋体" w:hAnsi="宋体"/>
          <w:szCs w:val="21"/>
          <w:highlight w:val="none"/>
        </w:rPr>
      </w:pPr>
      <w:r>
        <w:rPr>
          <w:rFonts w:hint="eastAsia" w:ascii="宋体" w:hAnsi="宋体" w:cs="宋体"/>
          <w:szCs w:val="21"/>
          <w:highlight w:val="none"/>
        </w:rPr>
        <w:t>电话：</w:t>
      </w:r>
      <w:r>
        <w:rPr>
          <w:rFonts w:hint="eastAsia" w:ascii="宋体" w:hAnsi="宋体" w:cs="宋体"/>
          <w:szCs w:val="21"/>
          <w:highlight w:val="none"/>
          <w:lang w:eastAsia="zh-CN"/>
        </w:rPr>
        <w:t>0771-4308370</w:t>
      </w:r>
      <w:r>
        <w:rPr>
          <w:rFonts w:hint="eastAsia" w:ascii="宋体" w:hAnsi="宋体" w:cs="宋体"/>
          <w:szCs w:val="21"/>
          <w:highlight w:val="none"/>
        </w:rPr>
        <w:t>　　</w:t>
      </w:r>
    </w:p>
    <w:p w14:paraId="6CFA73CE">
      <w:pPr>
        <w:spacing w:line="400" w:lineRule="exact"/>
        <w:jc w:val="left"/>
        <w:rPr>
          <w:rFonts w:ascii="宋体" w:hAnsi="宋体"/>
          <w:szCs w:val="21"/>
          <w:highlight w:val="none"/>
        </w:rPr>
      </w:pPr>
    </w:p>
    <w:p w14:paraId="60A8D27B">
      <w:pPr>
        <w:spacing w:line="400" w:lineRule="exact"/>
        <w:ind w:firstLine="420" w:firstLineChars="200"/>
        <w:jc w:val="left"/>
        <w:rPr>
          <w:rFonts w:hint="eastAsia" w:ascii="宋体" w:hAnsi="宋体"/>
          <w:szCs w:val="21"/>
          <w:highlight w:val="none"/>
        </w:rPr>
      </w:pPr>
    </w:p>
    <w:p w14:paraId="6C127835">
      <w:pPr>
        <w:pStyle w:val="2"/>
        <w:rPr>
          <w:rFonts w:hint="eastAsia"/>
          <w:highlight w:val="none"/>
        </w:rPr>
      </w:pPr>
    </w:p>
    <w:p w14:paraId="0F027739">
      <w:pPr>
        <w:spacing w:line="400" w:lineRule="exact"/>
        <w:ind w:firstLine="420" w:firstLineChars="200"/>
        <w:jc w:val="left"/>
        <w:rPr>
          <w:rFonts w:hint="eastAsia" w:ascii="宋体" w:hAnsi="宋体"/>
          <w:szCs w:val="21"/>
          <w:highlight w:val="none"/>
        </w:rPr>
      </w:pPr>
    </w:p>
    <w:p w14:paraId="04BA3BCB">
      <w:pPr>
        <w:pStyle w:val="2"/>
        <w:rPr>
          <w:rFonts w:hint="eastAsia"/>
        </w:rPr>
      </w:pPr>
    </w:p>
    <w:p w14:paraId="404EEAB3">
      <w:pPr>
        <w:pStyle w:val="2"/>
        <w:rPr>
          <w:rFonts w:hint="eastAsia"/>
          <w:highlight w:val="none"/>
        </w:rPr>
      </w:pPr>
    </w:p>
    <w:p w14:paraId="352DC4E2">
      <w:pPr>
        <w:spacing w:line="400" w:lineRule="exact"/>
        <w:ind w:firstLine="420" w:firstLineChars="200"/>
        <w:jc w:val="left"/>
        <w:rPr>
          <w:rFonts w:hint="eastAsia" w:ascii="宋体" w:hAnsi="宋体"/>
          <w:szCs w:val="21"/>
          <w:highlight w:val="none"/>
        </w:rPr>
      </w:pPr>
    </w:p>
    <w:p w14:paraId="0468FA0F">
      <w:pPr>
        <w:spacing w:line="400" w:lineRule="exact"/>
        <w:ind w:firstLine="420" w:firstLineChars="200"/>
        <w:jc w:val="left"/>
        <w:rPr>
          <w:rFonts w:ascii="宋体" w:hAnsi="宋体"/>
          <w:szCs w:val="21"/>
          <w:highlight w:val="none"/>
        </w:rPr>
      </w:pPr>
      <w:r>
        <w:rPr>
          <w:rFonts w:hint="eastAsia" w:ascii="宋体" w:hAnsi="宋体"/>
          <w:szCs w:val="21"/>
          <w:highlight w:val="none"/>
        </w:rPr>
        <w:t>附件：</w:t>
      </w:r>
    </w:p>
    <w:p w14:paraId="4DE16A0F">
      <w:pPr>
        <w:spacing w:line="400" w:lineRule="exact"/>
        <w:ind w:firstLine="420" w:firstLineChars="200"/>
        <w:jc w:val="left"/>
        <w:rPr>
          <w:rFonts w:hint="eastAsia"/>
          <w:highlight w:val="none"/>
        </w:rPr>
      </w:pPr>
      <w:r>
        <w:rPr>
          <w:rFonts w:ascii="宋体" w:hAnsi="宋体"/>
          <w:szCs w:val="21"/>
          <w:highlight w:val="none"/>
        </w:rPr>
        <w:t>1</w:t>
      </w:r>
      <w:r>
        <w:rPr>
          <w:rFonts w:hint="eastAsia" w:ascii="宋体" w:hAnsi="宋体"/>
          <w:szCs w:val="21"/>
          <w:highlight w:val="none"/>
        </w:rPr>
        <w:t>.CA证书申请方式及操作指南下载地址（现场申请方式见网址：</w:t>
      </w:r>
      <w:r>
        <w:rPr>
          <w:rFonts w:hint="eastAsia"/>
          <w:highlight w:val="none"/>
        </w:rPr>
        <w:fldChar w:fldCharType="begin"/>
      </w:r>
      <w:r>
        <w:rPr>
          <w:rFonts w:hint="eastAsia"/>
          <w:highlight w:val="none"/>
        </w:rPr>
        <w:instrText xml:space="preserve"> HYPERLINK "http://www.ccgp-guangxi.gov.cn/OfficeService/DownloadArea/8354055.html?utm=a0003.39a112b4.cmp001.d0002.f0464b20ff2a11eb873141bf9e381949" </w:instrText>
      </w:r>
      <w:r>
        <w:rPr>
          <w:rFonts w:hint="eastAsia"/>
          <w:highlight w:val="none"/>
        </w:rPr>
        <w:fldChar w:fldCharType="separate"/>
      </w:r>
      <w:r>
        <w:rPr>
          <w:rFonts w:hint="eastAsia"/>
          <w:highlight w:val="none"/>
          <w:u w:val="single"/>
        </w:rPr>
        <w:t>http：//www.ccgp-guangxi.gov.cn/OfficeService/DownloadArea/8354055.html?utm=a0003.39a112b4.cmp001.d0002.f0464b20ff2a11eb873141bf9e381949</w:t>
      </w:r>
      <w:r>
        <w:rPr>
          <w:rFonts w:hint="eastAsia"/>
          <w:highlight w:val="none"/>
        </w:rPr>
        <w:fldChar w:fldCharType="end"/>
      </w:r>
      <w:r>
        <w:rPr>
          <w:rFonts w:hint="eastAsia"/>
          <w:highlight w:val="none"/>
        </w:rPr>
        <w:t>（广西政府采购网）/网上申请方式见网址：</w:t>
      </w:r>
      <w:r>
        <w:rPr>
          <w:rFonts w:hint="eastAsia"/>
          <w:highlight w:val="none"/>
        </w:rPr>
        <w:fldChar w:fldCharType="begin"/>
      </w:r>
      <w:r>
        <w:rPr>
          <w:rFonts w:hint="eastAsia"/>
          <w:highlight w:val="none"/>
        </w:rPr>
        <w:instrText xml:space="preserve"> HYPERLINK "http://nncz.nanning.gov.cn/" </w:instrText>
      </w:r>
      <w:r>
        <w:rPr>
          <w:rFonts w:hint="eastAsia"/>
          <w:highlight w:val="none"/>
        </w:rPr>
        <w:fldChar w:fldCharType="separate"/>
      </w:r>
      <w:r>
        <w:rPr>
          <w:rFonts w:hint="eastAsia"/>
          <w:highlight w:val="none"/>
          <w:u w:val="single"/>
        </w:rPr>
        <w:t>http：//nncz.nanning.gov.cn/</w:t>
      </w:r>
      <w:r>
        <w:rPr>
          <w:rFonts w:hint="eastAsia"/>
          <w:highlight w:val="none"/>
        </w:rPr>
        <w:fldChar w:fldCharType="end"/>
      </w:r>
      <w:r>
        <w:rPr>
          <w:rFonts w:hint="eastAsia"/>
          <w:highlight w:val="none"/>
        </w:rPr>
        <w:t>（南宁市财政局官网）-下载专区-“广西政采云西部CA办理方式”或“南宁市政采云CA证书办理操作指南”</w:t>
      </w:r>
      <w:r>
        <w:rPr>
          <w:rFonts w:hint="eastAsia" w:ascii="宋体" w:hAnsi="宋体"/>
          <w:szCs w:val="21"/>
          <w:highlight w:val="none"/>
        </w:rPr>
        <w:t>）</w:t>
      </w:r>
    </w:p>
    <w:p w14:paraId="11CDEC50">
      <w:pPr>
        <w:spacing w:line="400" w:lineRule="exact"/>
        <w:ind w:firstLine="420" w:firstLineChars="20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.电子投标文件制作与投送教程（在此网址下载：</w:t>
      </w:r>
      <w:r>
        <w:rPr>
          <w:rFonts w:hint="eastAsia"/>
          <w:highlight w:val="none"/>
        </w:rPr>
        <w:fldChar w:fldCharType="begin"/>
      </w:r>
      <w:r>
        <w:rPr>
          <w:rFonts w:hint="eastAsia"/>
          <w:highlight w:val="none"/>
        </w:rPr>
        <w:instrText xml:space="preserve"> HYPERLINK "http://nncz.nanning.gov.cn/" </w:instrText>
      </w:r>
      <w:r>
        <w:rPr>
          <w:rFonts w:hint="eastAsia"/>
          <w:highlight w:val="none"/>
        </w:rPr>
        <w:fldChar w:fldCharType="separate"/>
      </w:r>
      <w:r>
        <w:rPr>
          <w:rFonts w:hint="eastAsia"/>
          <w:highlight w:val="none"/>
          <w:u w:val="single"/>
        </w:rPr>
        <w:t>http：//nncz.nanning.gov.cn/</w:t>
      </w:r>
      <w:r>
        <w:rPr>
          <w:rFonts w:hint="eastAsia"/>
          <w:highlight w:val="none"/>
        </w:rPr>
        <w:fldChar w:fldCharType="end"/>
      </w:r>
      <w:r>
        <w:rPr>
          <w:rFonts w:hint="eastAsia"/>
          <w:highlight w:val="none"/>
        </w:rPr>
        <w:t>（南宁市财政局官网）-下载专区</w:t>
      </w:r>
      <w:r>
        <w:rPr>
          <w:rFonts w:hint="eastAsia" w:ascii="宋体" w:hAnsi="宋体"/>
          <w:szCs w:val="21"/>
          <w:highlight w:val="none"/>
        </w:rPr>
        <w:t>）</w:t>
      </w:r>
    </w:p>
    <w:p w14:paraId="7BE03655">
      <w:pPr>
        <w:spacing w:line="400" w:lineRule="exact"/>
        <w:ind w:firstLine="420" w:firstLineChars="200"/>
        <w:jc w:val="left"/>
        <w:rPr>
          <w:rFonts w:hint="eastAsia" w:ascii="宋体" w:hAnsi="宋体"/>
          <w:szCs w:val="21"/>
          <w:highlight w:val="none"/>
        </w:rPr>
      </w:pPr>
    </w:p>
    <w:p w14:paraId="3DB385CF">
      <w:pPr>
        <w:spacing w:line="400" w:lineRule="exact"/>
        <w:ind w:firstLine="210" w:firstLineChars="100"/>
        <w:jc w:val="right"/>
        <w:rPr>
          <w:rFonts w:hint="eastAsia" w:ascii="宋体" w:hAnsi="宋体"/>
          <w:szCs w:val="21"/>
          <w:highlight w:val="none"/>
          <w:u w:val="single"/>
          <w:lang w:eastAsia="zh-CN"/>
        </w:rPr>
      </w:pPr>
    </w:p>
    <w:p w14:paraId="34754231">
      <w:pPr>
        <w:spacing w:line="400" w:lineRule="exact"/>
        <w:ind w:firstLine="210" w:firstLineChars="100"/>
        <w:jc w:val="right"/>
        <w:rPr>
          <w:rFonts w:hint="eastAsia" w:ascii="宋体" w:hAnsi="宋体" w:eastAsia="宋体"/>
          <w:szCs w:val="21"/>
          <w:highlight w:val="none"/>
          <w:u w:val="none"/>
          <w:lang w:eastAsia="zh-CN"/>
        </w:rPr>
      </w:pPr>
      <w:r>
        <w:rPr>
          <w:rFonts w:hint="eastAsia" w:ascii="宋体" w:hAnsi="宋体"/>
          <w:szCs w:val="21"/>
          <w:highlight w:val="none"/>
          <w:u w:val="none"/>
          <w:lang w:eastAsia="zh-CN"/>
        </w:rPr>
        <w:t>广西众联工程项目管理有限公司</w:t>
      </w:r>
    </w:p>
    <w:p w14:paraId="61D3E82B">
      <w:pPr>
        <w:spacing w:line="400" w:lineRule="exact"/>
        <w:ind w:firstLine="210" w:firstLineChars="100"/>
        <w:jc w:val="right"/>
        <w:rPr>
          <w:rFonts w:hint="eastAsia" w:ascii="宋体" w:hAnsi="宋体"/>
          <w:highlight w:val="none"/>
          <w:u w:val="none"/>
        </w:rPr>
      </w:pPr>
      <w:r>
        <w:rPr>
          <w:rFonts w:hint="eastAsia" w:ascii="宋体" w:hAnsi="宋体"/>
          <w:szCs w:val="21"/>
          <w:highlight w:val="none"/>
          <w:u w:val="none"/>
        </w:rPr>
        <w:t>202</w:t>
      </w:r>
      <w:r>
        <w:rPr>
          <w:rFonts w:hint="eastAsia" w:ascii="宋体" w:hAnsi="宋体"/>
          <w:szCs w:val="21"/>
          <w:highlight w:val="none"/>
          <w:u w:val="none"/>
          <w:lang w:val="en-US" w:eastAsia="zh-CN"/>
        </w:rPr>
        <w:t>5</w:t>
      </w:r>
      <w:r>
        <w:rPr>
          <w:rFonts w:hint="eastAsia" w:ascii="宋体" w:hAnsi="宋体"/>
          <w:szCs w:val="21"/>
          <w:highlight w:val="none"/>
          <w:u w:val="none"/>
        </w:rPr>
        <w:t>年</w:t>
      </w:r>
      <w:r>
        <w:rPr>
          <w:rFonts w:hint="eastAsia" w:ascii="宋体" w:hAnsi="宋体"/>
          <w:szCs w:val="21"/>
          <w:highlight w:val="none"/>
          <w:u w:val="none"/>
          <w:lang w:val="en-US" w:eastAsia="zh-CN"/>
        </w:rPr>
        <w:t>9</w:t>
      </w:r>
      <w:r>
        <w:rPr>
          <w:rFonts w:hint="eastAsia" w:ascii="宋体" w:hAnsi="宋体"/>
          <w:szCs w:val="21"/>
          <w:highlight w:val="none"/>
          <w:u w:val="none"/>
        </w:rPr>
        <w:t>月</w:t>
      </w:r>
      <w:r>
        <w:rPr>
          <w:rFonts w:hint="eastAsia" w:ascii="宋体" w:hAnsi="宋体"/>
          <w:szCs w:val="21"/>
          <w:highlight w:val="none"/>
          <w:u w:val="none"/>
          <w:lang w:val="en-US" w:eastAsia="zh-CN"/>
        </w:rPr>
        <w:t>15</w:t>
      </w:r>
      <w:r>
        <w:rPr>
          <w:rFonts w:hint="eastAsia" w:ascii="宋体" w:hAnsi="宋体"/>
          <w:szCs w:val="21"/>
          <w:highlight w:val="none"/>
          <w:u w:val="none"/>
        </w:rPr>
        <w:t>日</w:t>
      </w:r>
    </w:p>
    <w:p w14:paraId="199CA07C">
      <w:pPr>
        <w:snapToGrid w:val="0"/>
        <w:spacing w:line="360" w:lineRule="auto"/>
        <w:ind w:firstLine="420"/>
        <w:rPr>
          <w:rFonts w:ascii="宋体" w:hAnsi="宋体" w:cs="宋体"/>
          <w:sz w:val="24"/>
          <w:highlight w:val="none"/>
          <w:u w:val="none"/>
          <w:lang w:val="zh-CN"/>
        </w:rPr>
        <w:sectPr>
          <w:pgSz w:w="11906" w:h="16838"/>
          <w:pgMar w:top="1134" w:right="1134" w:bottom="1134" w:left="1134" w:header="720" w:footer="720" w:gutter="0"/>
          <w:pgNumType w:fmt="decimal"/>
          <w:cols w:space="720" w:num="1"/>
          <w:docGrid w:type="lines" w:linePitch="331" w:charSpace="0"/>
        </w:sectPr>
      </w:pPr>
    </w:p>
    <w:p w14:paraId="54D5A2CB">
      <w:pPr>
        <w:jc w:val="center"/>
        <w:outlineLvl w:val="0"/>
        <w:rPr>
          <w:rFonts w:hint="eastAsia"/>
          <w:b/>
          <w:sz w:val="36"/>
          <w:szCs w:val="20"/>
          <w:highlight w:val="none"/>
        </w:rPr>
      </w:pPr>
      <w:bookmarkStart w:id="46" w:name="_Toc20335"/>
      <w:r>
        <w:rPr>
          <w:rFonts w:hint="eastAsia"/>
          <w:b/>
          <w:sz w:val="36"/>
          <w:szCs w:val="20"/>
          <w:highlight w:val="none"/>
        </w:rPr>
        <w:t>第二章</w:t>
      </w:r>
      <w:r>
        <w:rPr>
          <w:b/>
          <w:sz w:val="36"/>
          <w:szCs w:val="20"/>
          <w:highlight w:val="none"/>
        </w:rPr>
        <w:t xml:space="preserve">  </w:t>
      </w:r>
      <w:r>
        <w:rPr>
          <w:rFonts w:hint="eastAsia"/>
          <w:b/>
          <w:sz w:val="36"/>
          <w:szCs w:val="20"/>
          <w:highlight w:val="none"/>
        </w:rPr>
        <w:t>采购需求</w:t>
      </w:r>
      <w:bookmarkEnd w:id="46"/>
    </w:p>
    <w:p w14:paraId="42E94814">
      <w:pPr>
        <w:adjustRightInd w:val="0"/>
        <w:spacing w:line="340" w:lineRule="exact"/>
        <w:rPr>
          <w:rFonts w:hAnsi="宋体"/>
          <w:b/>
          <w:szCs w:val="21"/>
          <w:highlight w:val="none"/>
        </w:rPr>
      </w:pPr>
    </w:p>
    <w:p w14:paraId="53192A35">
      <w:pPr>
        <w:adjustRightInd w:val="0"/>
        <w:spacing w:line="360" w:lineRule="exact"/>
        <w:rPr>
          <w:rFonts w:hint="eastAsia" w:hAnsi="宋体"/>
          <w:b/>
          <w:szCs w:val="21"/>
          <w:highlight w:val="none"/>
        </w:rPr>
      </w:pPr>
      <w:r>
        <w:rPr>
          <w:rFonts w:hint="eastAsia" w:hAnsi="宋体"/>
          <w:b/>
          <w:szCs w:val="21"/>
          <w:highlight w:val="none"/>
        </w:rPr>
        <w:t>说明：</w:t>
      </w:r>
    </w:p>
    <w:p w14:paraId="7B4B9CEC">
      <w:pPr>
        <w:spacing w:line="360" w:lineRule="exact"/>
        <w:ind w:firstLine="420" w:firstLineChars="200"/>
        <w:jc w:val="left"/>
        <w:rPr>
          <w:rFonts w:hint="eastAsia" w:ascii="宋体" w:hAnsi="宋体" w:cs="宋体"/>
          <w:szCs w:val="21"/>
          <w:highlight w:val="none"/>
        </w:rPr>
      </w:pPr>
      <w:r>
        <w:rPr>
          <w:rFonts w:hint="eastAsia" w:ascii="宋体" w:hAnsi="宋体"/>
          <w:highlight w:val="none"/>
        </w:rPr>
        <w:t>1</w:t>
      </w:r>
      <w:r>
        <w:rPr>
          <w:rFonts w:ascii="宋体" w:hAnsi="宋体"/>
          <w:highlight w:val="none"/>
        </w:rPr>
        <w:t>.</w:t>
      </w:r>
      <w:r>
        <w:rPr>
          <w:rFonts w:hint="eastAsia" w:ascii="宋体" w:hAnsi="宋体"/>
          <w:highlight w:val="none"/>
        </w:rPr>
        <w:t>为落实政府采购政策需满足的要求</w:t>
      </w:r>
    </w:p>
    <w:p w14:paraId="773A7AB3">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54DAB3F8">
      <w:pPr>
        <w:spacing w:line="360" w:lineRule="exact"/>
        <w:ind w:firstLine="424" w:firstLineChars="202"/>
        <w:jc w:val="left"/>
        <w:rPr>
          <w:rFonts w:ascii="宋体" w:hAnsi="宋体" w:cs="宋体"/>
          <w:szCs w:val="21"/>
          <w:highlight w:val="none"/>
        </w:rPr>
      </w:pPr>
      <w:r>
        <w:rPr>
          <w:rFonts w:hint="eastAsia" w:ascii="宋体" w:hAnsi="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Pr>
          <w:rFonts w:hint="eastAsia" w:ascii="宋体" w:hAnsi="宋体" w:cs="宋体"/>
          <w:b/>
          <w:bCs/>
          <w:szCs w:val="21"/>
          <w:highlight w:val="none"/>
        </w:rPr>
        <w:t>否则投标文件作无效处理</w:t>
      </w:r>
      <w:r>
        <w:rPr>
          <w:rFonts w:hint="eastAsia" w:ascii="宋体" w:hAnsi="宋体" w:cs="宋体"/>
          <w:szCs w:val="21"/>
          <w:highlight w:val="none"/>
        </w:rPr>
        <w:t>。如本项目包含的货物属于品目清单内非标注“★”的产品时，应优先采购，具体详见“第四章 评标方法及评标标准”。</w:t>
      </w:r>
    </w:p>
    <w:p w14:paraId="792D5C6D">
      <w:pPr>
        <w:spacing w:line="360" w:lineRule="exact"/>
        <w:ind w:firstLine="424" w:firstLineChars="202"/>
        <w:jc w:val="left"/>
        <w:rPr>
          <w:rFonts w:hint="eastAsia" w:ascii="宋体" w:hAnsi="宋体" w:cs="宋体"/>
          <w:b/>
          <w:bCs/>
          <w:szCs w:val="21"/>
          <w:highlight w:val="none"/>
        </w:rPr>
      </w:pPr>
      <w:r>
        <w:rPr>
          <w:rFonts w:hint="eastAsia" w:ascii="宋体" w:hAnsi="宋体" w:cs="宋体"/>
          <w:szCs w:val="21"/>
          <w:highlight w:val="none"/>
        </w:rPr>
        <w:t>（3）</w:t>
      </w:r>
      <w:r>
        <w:rPr>
          <w:rFonts w:hint="eastAsia" w:ascii="宋体" w:hAnsi="宋体" w:cs="宋体"/>
          <w:b/>
          <w:bCs/>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4D30F2D7">
      <w:pPr>
        <w:spacing w:line="360" w:lineRule="exact"/>
        <w:ind w:firstLine="424" w:firstLineChars="202"/>
        <w:jc w:val="left"/>
        <w:rPr>
          <w:rFonts w:hint="eastAsia" w:ascii="宋体" w:hAnsi="宋体" w:cs="宋体"/>
          <w:b/>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38E6DCFB">
      <w:pPr>
        <w:spacing w:line="360" w:lineRule="exact"/>
        <w:ind w:firstLine="420" w:firstLineChars="200"/>
        <w:jc w:val="left"/>
        <w:rPr>
          <w:rFonts w:hint="eastAsia" w:ascii="宋体" w:hAnsi="宋体"/>
          <w:highlight w:val="none"/>
        </w:rPr>
      </w:pPr>
      <w:r>
        <w:rPr>
          <w:rFonts w:hint="eastAsia" w:ascii="宋体" w:hAnsi="宋体" w:cs="宋体"/>
          <w:szCs w:val="21"/>
          <w:highlight w:val="none"/>
        </w:rPr>
        <w:t>3.</w:t>
      </w:r>
      <w:r>
        <w:rPr>
          <w:rFonts w:hint="eastAsia" w:ascii="宋体" w:hAnsi="宋体"/>
          <w:highlight w:val="none"/>
        </w:rPr>
        <w:t>如投标人投标</w:t>
      </w:r>
      <w:r>
        <w:rPr>
          <w:rFonts w:ascii="宋体" w:hAnsi="宋体"/>
          <w:highlight w:val="none"/>
        </w:rPr>
        <w:t>产品</w:t>
      </w:r>
      <w:r>
        <w:rPr>
          <w:rFonts w:hint="eastAsia" w:ascii="宋体" w:hAnsi="宋体"/>
          <w:highlight w:val="none"/>
        </w:rPr>
        <w:t>存在</w:t>
      </w:r>
      <w:r>
        <w:rPr>
          <w:rFonts w:ascii="宋体" w:hAnsi="宋体"/>
          <w:highlight w:val="none"/>
        </w:rPr>
        <w:t>侵犯</w:t>
      </w:r>
      <w:r>
        <w:rPr>
          <w:rFonts w:hint="eastAsia" w:ascii="宋体" w:hAnsi="宋体"/>
          <w:highlight w:val="none"/>
        </w:rPr>
        <w:t>他人的知识产权或者专利成果行为的，应</w:t>
      </w:r>
      <w:r>
        <w:rPr>
          <w:rFonts w:ascii="宋体" w:hAnsi="宋体"/>
          <w:highlight w:val="none"/>
        </w:rPr>
        <w:t>承担相应法律责任</w:t>
      </w:r>
      <w:r>
        <w:rPr>
          <w:rFonts w:hint="eastAsia" w:ascii="宋体" w:hAnsi="宋体"/>
          <w:highlight w:val="none"/>
        </w:rPr>
        <w:t>。</w:t>
      </w:r>
    </w:p>
    <w:p w14:paraId="7091A0AA">
      <w:pPr>
        <w:pStyle w:val="31"/>
        <w:rPr>
          <w:rFonts w:hint="eastAsia" w:ascii="宋体" w:hAnsi="宋体"/>
          <w:highlight w:val="none"/>
        </w:rPr>
      </w:pPr>
    </w:p>
    <w:p w14:paraId="5B6FA6EA">
      <w:pPr>
        <w:rPr>
          <w:rFonts w:hint="eastAsia" w:ascii="宋体" w:hAnsi="宋体"/>
          <w:highlight w:val="none"/>
        </w:rPr>
      </w:pPr>
    </w:p>
    <w:p w14:paraId="15B41C89">
      <w:pPr>
        <w:pStyle w:val="31"/>
        <w:rPr>
          <w:rFonts w:hint="eastAsia" w:ascii="宋体" w:hAnsi="宋体"/>
          <w:highlight w:val="none"/>
        </w:rPr>
      </w:pPr>
    </w:p>
    <w:p w14:paraId="026BD761">
      <w:pPr>
        <w:rPr>
          <w:rFonts w:hint="eastAsia" w:ascii="宋体" w:hAnsi="宋体"/>
          <w:highlight w:val="none"/>
        </w:rPr>
      </w:pPr>
    </w:p>
    <w:p w14:paraId="4748B4EE">
      <w:pPr>
        <w:pStyle w:val="31"/>
        <w:rPr>
          <w:rFonts w:hint="eastAsia" w:ascii="宋体" w:hAnsi="宋体"/>
          <w:highlight w:val="none"/>
        </w:rPr>
      </w:pPr>
    </w:p>
    <w:p w14:paraId="48C5DF38">
      <w:pPr>
        <w:rPr>
          <w:rFonts w:hint="eastAsia" w:ascii="宋体" w:hAnsi="宋体"/>
          <w:highlight w:val="none"/>
        </w:rPr>
      </w:pPr>
    </w:p>
    <w:p w14:paraId="0E942843">
      <w:pPr>
        <w:pStyle w:val="31"/>
        <w:rPr>
          <w:rFonts w:hint="eastAsia" w:ascii="宋体" w:hAnsi="宋体"/>
          <w:highlight w:val="none"/>
        </w:rPr>
      </w:pPr>
    </w:p>
    <w:p w14:paraId="66CD613C">
      <w:pPr>
        <w:rPr>
          <w:rFonts w:hint="eastAsia" w:ascii="宋体" w:hAnsi="宋体"/>
          <w:highlight w:val="none"/>
        </w:rPr>
      </w:pPr>
    </w:p>
    <w:p w14:paraId="2B1B08C5">
      <w:pPr>
        <w:pStyle w:val="31"/>
        <w:rPr>
          <w:rFonts w:hint="eastAsia" w:ascii="宋体" w:hAnsi="宋体"/>
          <w:highlight w:val="none"/>
        </w:rPr>
      </w:pPr>
    </w:p>
    <w:p w14:paraId="6546F4A2">
      <w:pPr>
        <w:rPr>
          <w:rFonts w:hint="eastAsia"/>
          <w:highlight w:val="none"/>
        </w:rPr>
      </w:pP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747"/>
        <w:gridCol w:w="148"/>
        <w:gridCol w:w="422"/>
        <w:gridCol w:w="520"/>
        <w:gridCol w:w="5094"/>
        <w:gridCol w:w="1176"/>
        <w:gridCol w:w="924"/>
      </w:tblGrid>
      <w:tr w14:paraId="5DA26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9"/>
            <w:tcBorders>
              <w:top w:val="single" w:color="auto" w:sz="4" w:space="0"/>
              <w:left w:val="single" w:color="auto" w:sz="4" w:space="0"/>
              <w:right w:val="single" w:color="auto" w:sz="4" w:space="0"/>
            </w:tcBorders>
            <w:noWrap w:val="0"/>
            <w:vAlign w:val="center"/>
          </w:tcPr>
          <w:p w14:paraId="2A777F77">
            <w:pPr>
              <w:spacing w:line="340" w:lineRule="exact"/>
              <w:jc w:val="center"/>
              <w:rPr>
                <w:rFonts w:hint="eastAsia" w:ascii="宋体" w:hAnsi="宋体" w:cs="宋体"/>
                <w:szCs w:val="21"/>
                <w:highlight w:val="none"/>
              </w:rPr>
            </w:pPr>
            <w:r>
              <w:rPr>
                <w:rFonts w:hint="eastAsia" w:ascii="宋体" w:hAnsi="宋体" w:cs="Arial"/>
                <w:szCs w:val="21"/>
                <w:highlight w:val="none"/>
              </w:rPr>
              <w:t>服务需求一览表</w:t>
            </w:r>
          </w:p>
        </w:tc>
      </w:tr>
      <w:tr w14:paraId="20946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4"/>
            <w:tcBorders>
              <w:top w:val="single" w:color="auto" w:sz="4" w:space="0"/>
              <w:left w:val="single" w:color="auto" w:sz="4" w:space="0"/>
              <w:right w:val="single" w:color="auto" w:sz="4" w:space="0"/>
            </w:tcBorders>
            <w:noWrap w:val="0"/>
            <w:vAlign w:val="center"/>
          </w:tcPr>
          <w:p w14:paraId="4A0AD94D">
            <w:pPr>
              <w:spacing w:line="340" w:lineRule="exact"/>
              <w:jc w:val="center"/>
              <w:rPr>
                <w:rFonts w:hint="eastAsia" w:ascii="宋体" w:hAnsi="宋体" w:cs="Arial"/>
                <w:b/>
                <w:szCs w:val="21"/>
                <w:highlight w:val="none"/>
              </w:rPr>
            </w:pPr>
            <w:r>
              <w:rPr>
                <w:rFonts w:hint="eastAsia" w:ascii="宋体" w:hAnsi="宋体" w:cs="Arial"/>
                <w:b/>
                <w:szCs w:val="21"/>
                <w:highlight w:val="none"/>
              </w:rPr>
              <w:t>标段</w:t>
            </w:r>
          </w:p>
        </w:tc>
        <w:tc>
          <w:tcPr>
            <w:tcW w:w="8136" w:type="dxa"/>
            <w:gridSpan w:val="5"/>
            <w:tcBorders>
              <w:top w:val="single" w:color="auto" w:sz="4" w:space="0"/>
              <w:left w:val="single" w:color="auto" w:sz="4" w:space="0"/>
              <w:right w:val="single" w:color="auto" w:sz="4" w:space="0"/>
            </w:tcBorders>
            <w:noWrap w:val="0"/>
            <w:vAlign w:val="center"/>
          </w:tcPr>
          <w:p w14:paraId="711C493E">
            <w:pPr>
              <w:spacing w:line="340" w:lineRule="exact"/>
              <w:jc w:val="left"/>
              <w:rPr>
                <w:rFonts w:hint="eastAsia" w:ascii="宋体" w:hAnsi="宋体"/>
                <w:b/>
                <w:bCs/>
                <w:szCs w:val="21"/>
                <w:highlight w:val="none"/>
              </w:rPr>
            </w:pPr>
            <w:r>
              <w:rPr>
                <w:rFonts w:hint="eastAsia" w:ascii="宋体" w:hAnsi="宋体" w:cs="Arial"/>
                <w:b/>
                <w:szCs w:val="21"/>
                <w:highlight w:val="none"/>
                <w:lang w:val="en-US" w:eastAsia="zh-CN"/>
              </w:rPr>
              <w:t>/</w:t>
            </w:r>
            <w:r>
              <w:rPr>
                <w:rFonts w:hint="eastAsia" w:ascii="宋体" w:hAnsi="宋体"/>
                <w:b/>
                <w:bCs/>
                <w:szCs w:val="21"/>
                <w:highlight w:val="none"/>
              </w:rPr>
              <w:t>分标</w:t>
            </w:r>
          </w:p>
        </w:tc>
      </w:tr>
      <w:tr w14:paraId="6D5F5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0749A87B">
            <w:pPr>
              <w:spacing w:line="340" w:lineRule="exact"/>
              <w:jc w:val="center"/>
              <w:rPr>
                <w:rFonts w:hint="eastAsia" w:ascii="宋体" w:hAnsi="宋体" w:cs="宋体"/>
                <w:szCs w:val="21"/>
                <w:highlight w:val="none"/>
              </w:rPr>
            </w:pPr>
            <w:r>
              <w:rPr>
                <w:rFonts w:hint="eastAsia" w:ascii="宋体" w:hAnsi="宋体" w:cs="宋体"/>
                <w:szCs w:val="21"/>
                <w:highlight w:val="none"/>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A3A3A5">
            <w:pPr>
              <w:spacing w:line="340" w:lineRule="exact"/>
              <w:jc w:val="center"/>
              <w:rPr>
                <w:rFonts w:ascii="宋体" w:hAnsi="宋体" w:cs="宋体"/>
                <w:szCs w:val="21"/>
                <w:highlight w:val="none"/>
              </w:rPr>
            </w:pPr>
            <w:r>
              <w:rPr>
                <w:rFonts w:hint="eastAsia" w:ascii="宋体" w:hAnsi="宋体" w:cs="宋体"/>
                <w:szCs w:val="21"/>
                <w:highlight w:val="none"/>
              </w:rPr>
              <w:t>序号</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9181898">
            <w:pPr>
              <w:spacing w:line="340" w:lineRule="exact"/>
              <w:jc w:val="center"/>
              <w:rPr>
                <w:rFonts w:hint="eastAsia" w:ascii="宋体" w:hAnsi="宋体" w:cs="宋体"/>
                <w:szCs w:val="21"/>
                <w:highlight w:val="none"/>
              </w:rPr>
            </w:pPr>
            <w:r>
              <w:rPr>
                <w:rFonts w:hint="eastAsia" w:ascii="宋体" w:hAnsi="宋体" w:cs="宋体"/>
                <w:szCs w:val="21"/>
                <w:highlight w:val="none"/>
              </w:rPr>
              <w:t>采购服务</w:t>
            </w:r>
          </w:p>
          <w:p w14:paraId="5778C97C">
            <w:pPr>
              <w:spacing w:line="340" w:lineRule="exact"/>
              <w:jc w:val="center"/>
              <w:rPr>
                <w:rFonts w:ascii="宋体" w:hAnsi="宋体" w:cs="宋体"/>
                <w:szCs w:val="21"/>
                <w:highlight w:val="none"/>
              </w:rPr>
            </w:pPr>
            <w:r>
              <w:rPr>
                <w:rFonts w:hint="eastAsia" w:ascii="宋体" w:hAnsi="宋体" w:cs="宋体"/>
                <w:szCs w:val="21"/>
                <w:highlight w:val="none"/>
              </w:rPr>
              <w:t>名称</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14:paraId="55A0E829">
            <w:pPr>
              <w:spacing w:line="340" w:lineRule="exact"/>
              <w:jc w:val="center"/>
              <w:rPr>
                <w:rFonts w:ascii="宋体" w:hAnsi="宋体" w:cs="宋体"/>
                <w:szCs w:val="21"/>
                <w:highlight w:val="none"/>
              </w:rPr>
            </w:pPr>
            <w:r>
              <w:rPr>
                <w:rFonts w:hint="eastAsia" w:ascii="宋体" w:hAnsi="宋体" w:cs="宋体"/>
                <w:szCs w:val="21"/>
                <w:highlight w:val="none"/>
              </w:rPr>
              <w:t>单位</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653BAF17">
            <w:pPr>
              <w:spacing w:line="340" w:lineRule="exact"/>
              <w:jc w:val="center"/>
              <w:rPr>
                <w:rFonts w:ascii="宋体" w:hAnsi="宋体" w:cs="宋体"/>
                <w:szCs w:val="21"/>
                <w:highlight w:val="none"/>
              </w:rPr>
            </w:pPr>
            <w:r>
              <w:rPr>
                <w:rFonts w:hint="eastAsia" w:ascii="宋体" w:hAnsi="宋体" w:cs="宋体"/>
                <w:szCs w:val="21"/>
                <w:highlight w:val="none"/>
              </w:rPr>
              <w:t>数量</w:t>
            </w:r>
          </w:p>
        </w:tc>
        <w:tc>
          <w:tcPr>
            <w:tcW w:w="5094" w:type="dxa"/>
            <w:tcBorders>
              <w:top w:val="single" w:color="auto" w:sz="4" w:space="0"/>
              <w:left w:val="single" w:color="auto" w:sz="4" w:space="0"/>
              <w:bottom w:val="single" w:color="auto" w:sz="4" w:space="0"/>
              <w:right w:val="single" w:color="auto" w:sz="4" w:space="0"/>
            </w:tcBorders>
            <w:noWrap w:val="0"/>
            <w:vAlign w:val="center"/>
          </w:tcPr>
          <w:p w14:paraId="2F6B5C19">
            <w:pPr>
              <w:spacing w:line="340" w:lineRule="exact"/>
              <w:jc w:val="center"/>
              <w:rPr>
                <w:rFonts w:hint="eastAsia" w:ascii="宋体" w:hAnsi="宋体" w:cs="宋体"/>
                <w:szCs w:val="21"/>
                <w:highlight w:val="none"/>
              </w:rPr>
            </w:pPr>
            <w:r>
              <w:rPr>
                <w:rFonts w:hint="eastAsia" w:ascii="宋体" w:hAnsi="宋体" w:cs="宋体"/>
                <w:szCs w:val="21"/>
                <w:highlight w:val="none"/>
              </w:rPr>
              <w:t>技术服务要求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821157F">
            <w:pPr>
              <w:spacing w:line="340" w:lineRule="exact"/>
              <w:jc w:val="center"/>
              <w:rPr>
                <w:rFonts w:ascii="宋体" w:hAnsi="宋体" w:cs="宋体"/>
                <w:szCs w:val="21"/>
                <w:highlight w:val="none"/>
              </w:rPr>
            </w:pPr>
            <w:r>
              <w:rPr>
                <w:rFonts w:hint="eastAsia" w:ascii="宋体" w:hAnsi="宋体" w:cs="宋体"/>
                <w:szCs w:val="21"/>
                <w:highlight w:val="none"/>
              </w:rPr>
              <w:t>分项合计预算（元）</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1D991FB5">
            <w:pPr>
              <w:spacing w:line="340" w:lineRule="exact"/>
              <w:jc w:val="center"/>
              <w:rPr>
                <w:rFonts w:hint="eastAsia" w:ascii="宋体" w:hAnsi="宋体" w:cs="宋体"/>
                <w:szCs w:val="21"/>
                <w:highlight w:val="none"/>
              </w:rPr>
            </w:pPr>
            <w:r>
              <w:rPr>
                <w:rFonts w:hint="eastAsia" w:ascii="宋体" w:hAnsi="宋体"/>
                <w:szCs w:val="21"/>
                <w:highlight w:val="none"/>
              </w:rPr>
              <w:t>中小企业划分标准所属行业名称（行业名称及划分见本章其他附件</w:t>
            </w:r>
            <w:r>
              <w:rPr>
                <w:rFonts w:hint="eastAsia" w:ascii="宋体" w:hAnsi="宋体"/>
                <w:szCs w:val="21"/>
                <w:highlight w:val="none"/>
                <w:lang w:val="en-US" w:eastAsia="zh-CN"/>
              </w:rPr>
              <w:t>2</w:t>
            </w:r>
            <w:r>
              <w:rPr>
                <w:rFonts w:hint="eastAsia" w:ascii="宋体" w:hAnsi="宋体"/>
                <w:szCs w:val="21"/>
                <w:highlight w:val="none"/>
              </w:rPr>
              <w:t>）</w:t>
            </w:r>
          </w:p>
        </w:tc>
      </w:tr>
      <w:tr w14:paraId="710EC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32D378EB">
            <w:pPr>
              <w:spacing w:line="340" w:lineRule="exact"/>
              <w:jc w:val="center"/>
              <w:rPr>
                <w:rFonts w:hint="eastAsia" w:ascii="宋体" w:hAnsi="宋体"/>
                <w:bCs/>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B3592AA">
            <w:pPr>
              <w:spacing w:line="340" w:lineRule="exact"/>
              <w:jc w:val="center"/>
              <w:rPr>
                <w:rFonts w:ascii="宋体" w:hAnsi="宋体"/>
                <w:szCs w:val="21"/>
                <w:highlight w:val="none"/>
              </w:rPr>
            </w:pPr>
            <w:r>
              <w:rPr>
                <w:rFonts w:hint="eastAsia" w:ascii="宋体" w:hAnsi="宋体"/>
                <w:szCs w:val="21"/>
                <w:highlight w:val="none"/>
              </w:rPr>
              <w:t>1</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5BF666">
            <w:pPr>
              <w:spacing w:line="340" w:lineRule="exact"/>
              <w:jc w:val="center"/>
              <w:rPr>
                <w:rFonts w:hint="eastAsia" w:ascii="宋体" w:hAnsi="宋体" w:eastAsia="宋体"/>
                <w:szCs w:val="21"/>
                <w:highlight w:val="none"/>
                <w:lang w:eastAsia="zh-CN"/>
              </w:rPr>
            </w:pPr>
            <w:r>
              <w:rPr>
                <w:rFonts w:hint="eastAsia" w:ascii="宋体" w:hAnsi="宋体"/>
                <w:szCs w:val="21"/>
                <w:highlight w:val="none"/>
                <w:lang w:eastAsia="zh-CN"/>
              </w:rPr>
              <w:t>南宁市丁当林场2025年造林作业项目</w:t>
            </w:r>
          </w:p>
        </w:tc>
        <w:tc>
          <w:tcPr>
            <w:tcW w:w="570" w:type="dxa"/>
            <w:gridSpan w:val="2"/>
            <w:tcBorders>
              <w:top w:val="single" w:color="auto" w:sz="4" w:space="0"/>
              <w:left w:val="single" w:color="auto" w:sz="4" w:space="0"/>
              <w:right w:val="single" w:color="auto" w:sz="4" w:space="0"/>
            </w:tcBorders>
            <w:noWrap w:val="0"/>
            <w:vAlign w:val="center"/>
          </w:tcPr>
          <w:p w14:paraId="34F2887E">
            <w:pPr>
              <w:snapToGrid w:val="0"/>
              <w:spacing w:line="340" w:lineRule="exact"/>
              <w:jc w:val="center"/>
              <w:rPr>
                <w:rFonts w:hint="eastAsia" w:ascii="宋体" w:hAnsi="宋体"/>
                <w:szCs w:val="21"/>
                <w:highlight w:val="none"/>
              </w:rPr>
            </w:pPr>
            <w:r>
              <w:rPr>
                <w:rFonts w:hint="eastAsia" w:ascii="宋体" w:hAnsi="宋体"/>
                <w:szCs w:val="21"/>
                <w:highlight w:val="none"/>
              </w:rPr>
              <w:t>项</w:t>
            </w:r>
          </w:p>
        </w:tc>
        <w:tc>
          <w:tcPr>
            <w:tcW w:w="520" w:type="dxa"/>
            <w:tcBorders>
              <w:top w:val="single" w:color="auto" w:sz="4" w:space="0"/>
              <w:left w:val="single" w:color="auto" w:sz="4" w:space="0"/>
              <w:right w:val="single" w:color="auto" w:sz="4" w:space="0"/>
            </w:tcBorders>
            <w:noWrap w:val="0"/>
            <w:vAlign w:val="center"/>
          </w:tcPr>
          <w:p w14:paraId="6282BEAA">
            <w:pPr>
              <w:snapToGrid w:val="0"/>
              <w:spacing w:line="340" w:lineRule="exact"/>
              <w:jc w:val="center"/>
              <w:rPr>
                <w:rFonts w:hint="eastAsia" w:ascii="宋体" w:hAnsi="宋体"/>
                <w:szCs w:val="21"/>
                <w:highlight w:val="none"/>
              </w:rPr>
            </w:pPr>
            <w:r>
              <w:rPr>
                <w:rFonts w:hint="eastAsia" w:ascii="宋体" w:hAnsi="宋体"/>
                <w:szCs w:val="21"/>
                <w:highlight w:val="none"/>
              </w:rPr>
              <w:t>1</w:t>
            </w:r>
          </w:p>
        </w:tc>
        <w:tc>
          <w:tcPr>
            <w:tcW w:w="5094" w:type="dxa"/>
            <w:tcBorders>
              <w:top w:val="single" w:color="auto" w:sz="4" w:space="0"/>
              <w:left w:val="single" w:color="auto" w:sz="4" w:space="0"/>
              <w:bottom w:val="single" w:color="auto" w:sz="4" w:space="0"/>
              <w:right w:val="single" w:color="auto" w:sz="4" w:space="0"/>
            </w:tcBorders>
            <w:noWrap w:val="0"/>
            <w:vAlign w:val="center"/>
          </w:tcPr>
          <w:p w14:paraId="1F08063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Style w:val="134"/>
                <w:rFonts w:hint="eastAsia" w:ascii="宋体" w:hAnsi="宋体" w:eastAsia="宋体" w:cs="宋体"/>
                <w:b/>
                <w:bCs/>
                <w:color w:val="auto"/>
                <w:spacing w:val="6"/>
                <w:kern w:val="48"/>
                <w:sz w:val="21"/>
                <w:szCs w:val="21"/>
                <w:highlight w:val="none"/>
                <w:u w:val="none"/>
              </w:rPr>
              <w:t>一、项目概况</w:t>
            </w:r>
          </w:p>
          <w:p w14:paraId="2737B4AD">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93" w:right="0" w:firstLine="438"/>
              <w:jc w:val="both"/>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rPr>
              <w:t>南宁市丁当林场2025年造林作业项目地点位于南宁市隆安县丁当镇南宁市丁当林场，面积350亩，工作内容包括林地清理、整地、栽植和幼林抚育管护等。</w:t>
            </w:r>
          </w:p>
          <w:p w14:paraId="493A116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textAlignment w:val="auto"/>
              <w:rPr>
                <w:rStyle w:val="134"/>
                <w:rFonts w:hint="eastAsia" w:ascii="宋体" w:hAnsi="宋体" w:eastAsia="宋体" w:cs="宋体"/>
                <w:b/>
                <w:bCs/>
                <w:color w:val="000000"/>
                <w:spacing w:val="6"/>
                <w:kern w:val="48"/>
                <w:sz w:val="21"/>
                <w:szCs w:val="21"/>
                <w:highlight w:val="none"/>
                <w:u w:val="none"/>
              </w:rPr>
            </w:pPr>
            <w:r>
              <w:rPr>
                <w:rStyle w:val="134"/>
                <w:rFonts w:hint="eastAsia" w:ascii="宋体" w:hAnsi="宋体" w:eastAsia="宋体" w:cs="宋体"/>
                <w:b/>
                <w:bCs/>
                <w:color w:val="000000"/>
                <w:spacing w:val="6"/>
                <w:kern w:val="48"/>
                <w:sz w:val="21"/>
                <w:szCs w:val="21"/>
                <w:highlight w:val="none"/>
                <w:u w:val="none"/>
              </w:rPr>
              <w:t>二、</w:t>
            </w:r>
            <w:r>
              <w:rPr>
                <w:rStyle w:val="134"/>
                <w:rFonts w:hint="eastAsia" w:ascii="宋体" w:hAnsi="宋体" w:eastAsia="宋体" w:cs="宋体"/>
                <w:b/>
                <w:bCs/>
                <w:color w:val="000000"/>
                <w:spacing w:val="6"/>
                <w:kern w:val="48"/>
                <w:sz w:val="21"/>
                <w:szCs w:val="21"/>
                <w:highlight w:val="none"/>
                <w:u w:val="none"/>
                <w:lang w:val="en-US" w:eastAsia="zh-CN"/>
              </w:rPr>
              <w:t>造林范围</w:t>
            </w:r>
          </w:p>
          <w:p w14:paraId="4F079CF6">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93" w:right="0" w:firstLine="438"/>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南宁市丁当林场2025年造林项目范围为南宁市丁当林场1林班3、6、11小班，2林班2、9、16、21小班范围内，总面积350亩</w:t>
            </w:r>
            <w:r>
              <w:rPr>
                <w:rFonts w:hint="eastAsia" w:ascii="宋体" w:hAnsi="宋体" w:eastAsia="宋体" w:cs="宋体"/>
                <w:color w:val="000000"/>
                <w:sz w:val="21"/>
                <w:szCs w:val="21"/>
                <w:highlight w:val="none"/>
              </w:rPr>
              <w:t>。</w:t>
            </w:r>
          </w:p>
          <w:p w14:paraId="66150A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textAlignment w:val="auto"/>
              <w:rPr>
                <w:rStyle w:val="134"/>
                <w:rFonts w:hint="eastAsia" w:ascii="宋体" w:hAnsi="宋体" w:eastAsia="宋体" w:cs="宋体"/>
                <w:b/>
                <w:bCs/>
                <w:color w:val="000000"/>
                <w:spacing w:val="6"/>
                <w:kern w:val="48"/>
                <w:sz w:val="21"/>
                <w:szCs w:val="21"/>
                <w:highlight w:val="none"/>
                <w:u w:val="none"/>
              </w:rPr>
            </w:pPr>
            <w:r>
              <w:rPr>
                <w:rStyle w:val="134"/>
                <w:rFonts w:hint="eastAsia" w:ascii="宋体" w:hAnsi="宋体" w:eastAsia="宋体" w:cs="宋体"/>
                <w:b/>
                <w:bCs/>
                <w:color w:val="000000"/>
                <w:spacing w:val="6"/>
                <w:kern w:val="48"/>
                <w:sz w:val="21"/>
                <w:szCs w:val="21"/>
                <w:highlight w:val="none"/>
                <w:u w:val="none"/>
              </w:rPr>
              <w:t>三、造林模式</w:t>
            </w:r>
          </w:p>
          <w:p w14:paraId="2EEFB21D">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本次造林的造林模式设计为4个模式，立地类型设计为丘陵平地酸性赤红壤型，其型号为“类型1”，详细设计如下：</w:t>
            </w:r>
          </w:p>
          <w:p w14:paraId="15D4AC0D">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cs="宋体"/>
                <w:color w:val="000000"/>
                <w:spacing w:val="-1"/>
                <w:sz w:val="21"/>
                <w:szCs w:val="21"/>
                <w:highlight w:val="none"/>
                <w:lang w:eastAsia="zh-CN"/>
              </w:rPr>
              <w:t>（</w:t>
            </w:r>
            <w:r>
              <w:rPr>
                <w:rFonts w:hint="eastAsia" w:cs="宋体"/>
                <w:color w:val="000000"/>
                <w:spacing w:val="-1"/>
                <w:sz w:val="21"/>
                <w:szCs w:val="21"/>
                <w:highlight w:val="none"/>
                <w:lang w:val="en-US" w:eastAsia="zh-CN"/>
              </w:rPr>
              <w:t>一</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模式1：格木初级无性系种子园</w:t>
            </w:r>
          </w:p>
          <w:p w14:paraId="6D28FBC1">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lang w:val="en-US" w:eastAsia="zh-CN"/>
              </w:rPr>
            </w:pPr>
            <w:r>
              <w:rPr>
                <w:rFonts w:hint="eastAsia" w:ascii="宋体" w:hAnsi="宋体" w:eastAsia="宋体" w:cs="宋体"/>
                <w:color w:val="000000"/>
                <w:spacing w:val="-1"/>
                <w:sz w:val="21"/>
                <w:szCs w:val="21"/>
                <w:highlight w:val="none"/>
              </w:rPr>
              <w:t>林种为特用林，立地类型为类型1，树种为格木，规格为H:≥40cm、</w:t>
            </w:r>
            <w:r>
              <w:rPr>
                <w:rFonts w:hint="eastAsia" w:cs="宋体"/>
                <w:color w:val="000000"/>
                <w:spacing w:val="-1"/>
                <w:sz w:val="21"/>
                <w:szCs w:val="21"/>
                <w:highlight w:val="none"/>
                <w:lang w:eastAsia="zh-CN"/>
              </w:rPr>
              <w:t>Do＞</w:t>
            </w:r>
            <w:r>
              <w:rPr>
                <w:rFonts w:hint="eastAsia" w:ascii="宋体" w:hAnsi="宋体" w:eastAsia="宋体" w:cs="宋体"/>
                <w:color w:val="000000"/>
                <w:spacing w:val="-1"/>
                <w:sz w:val="21"/>
                <w:szCs w:val="21"/>
                <w:highlight w:val="none"/>
              </w:rPr>
              <w:t>0.5cm，栽植密度为417株/公顷，株行距为4米×6米；</w:t>
            </w:r>
          </w:p>
          <w:p w14:paraId="70FCE40E">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cs="宋体"/>
                <w:color w:val="000000"/>
                <w:spacing w:val="-1"/>
                <w:sz w:val="21"/>
                <w:szCs w:val="21"/>
                <w:highlight w:val="none"/>
                <w:lang w:eastAsia="zh-CN"/>
              </w:rPr>
              <w:t>（</w:t>
            </w:r>
            <w:r>
              <w:rPr>
                <w:rFonts w:hint="eastAsia" w:cs="宋体"/>
                <w:color w:val="000000"/>
                <w:spacing w:val="-1"/>
                <w:sz w:val="21"/>
                <w:szCs w:val="21"/>
                <w:highlight w:val="none"/>
                <w:lang w:val="en-US" w:eastAsia="zh-CN"/>
              </w:rPr>
              <w:t>二</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模式2：巨尾桉与闽楠混交</w:t>
            </w:r>
          </w:p>
          <w:p w14:paraId="57D1DB8C">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林种为防护林，立地类型为类型1，树种为巨尾桉和闽楠，规格为巨尾桉H:30-50cm、Do</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0.3cm，闽楠H:30-50cm、Do</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0.2cm，栽植密度为1428株/公顷，采用两行为一带进行带状混交，巨尾桉：闽楠的混交比例为 1:1，巨尾桉株行距为2米×3米，闽楠株行距为2米×3米，巨尾桉与闽楠行距为4米；</w:t>
            </w:r>
          </w:p>
          <w:p w14:paraId="7D124D38">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cs="宋体"/>
                <w:color w:val="000000"/>
                <w:spacing w:val="-1"/>
                <w:sz w:val="21"/>
                <w:szCs w:val="21"/>
                <w:highlight w:val="none"/>
                <w:lang w:eastAsia="zh-CN"/>
              </w:rPr>
              <w:t>（</w:t>
            </w:r>
            <w:r>
              <w:rPr>
                <w:rFonts w:hint="eastAsia" w:cs="宋体"/>
                <w:color w:val="000000"/>
                <w:spacing w:val="-1"/>
                <w:sz w:val="21"/>
                <w:szCs w:val="21"/>
                <w:highlight w:val="none"/>
                <w:lang w:val="en-US" w:eastAsia="zh-CN"/>
              </w:rPr>
              <w:t>三</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模式3：杂交相思纯林</w:t>
            </w:r>
          </w:p>
          <w:p w14:paraId="4BBCC7F1">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林种为防护林，立地类型为类型1，树种为杂交相思，规格H:20-40cm、Do</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0.2cm，栽植密度为833株/公顷，株行距为4米×3米；</w:t>
            </w:r>
          </w:p>
          <w:p w14:paraId="2DAE7005">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cs="宋体"/>
                <w:color w:val="000000"/>
                <w:spacing w:val="-1"/>
                <w:sz w:val="21"/>
                <w:szCs w:val="21"/>
                <w:highlight w:val="none"/>
                <w:lang w:eastAsia="zh-CN"/>
              </w:rPr>
              <w:t>（</w:t>
            </w:r>
            <w:r>
              <w:rPr>
                <w:rFonts w:hint="eastAsia" w:cs="宋体"/>
                <w:color w:val="000000"/>
                <w:spacing w:val="-1"/>
                <w:sz w:val="21"/>
                <w:szCs w:val="21"/>
                <w:highlight w:val="none"/>
                <w:lang w:val="en-US" w:eastAsia="zh-CN"/>
              </w:rPr>
              <w:t>四</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模式4：巨尾桉与红锥混交</w:t>
            </w:r>
          </w:p>
          <w:p w14:paraId="70C2B38A">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03" w:right="375" w:firstLine="364"/>
              <w:textAlignment w:val="auto"/>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林种为防护林，立地类型为类型1，树种为巨尾桉和红锥，规格为巨尾桉H:30-50cm、Do</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0.3cm，红锥H:40-60cm、Do</w:t>
            </w:r>
            <w:r>
              <w:rPr>
                <w:rFonts w:hint="eastAsia" w:cs="宋体"/>
                <w:color w:val="000000"/>
                <w:spacing w:val="-1"/>
                <w:sz w:val="21"/>
                <w:szCs w:val="21"/>
                <w:highlight w:val="none"/>
                <w:lang w:eastAsia="zh-CN"/>
              </w:rPr>
              <w:t>＞</w:t>
            </w:r>
            <w:r>
              <w:rPr>
                <w:rFonts w:hint="eastAsia" w:ascii="宋体" w:hAnsi="宋体" w:eastAsia="宋体" w:cs="宋体"/>
                <w:color w:val="000000"/>
                <w:spacing w:val="-1"/>
                <w:sz w:val="21"/>
                <w:szCs w:val="21"/>
                <w:highlight w:val="none"/>
              </w:rPr>
              <w:t>0.3cm，栽植密度为1071株/公顷，采用两行为一带进行带状混交，巨尾桉：红锥的混交比例为2:1，巨尾桉株行距为2米×3米，红锥株行距为4米×3米，巨尾桉与红锥行距为4米。</w:t>
            </w:r>
          </w:p>
          <w:p w14:paraId="20F76FAA">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right="0"/>
              <w:jc w:val="both"/>
              <w:textAlignment w:val="auto"/>
              <w:rPr>
                <w:rStyle w:val="134"/>
                <w:rFonts w:hint="eastAsia" w:ascii="宋体" w:hAnsi="宋体" w:eastAsia="宋体" w:cs="宋体"/>
                <w:b/>
                <w:bCs/>
                <w:color w:val="000000"/>
                <w:spacing w:val="6"/>
                <w:kern w:val="48"/>
                <w:sz w:val="21"/>
                <w:szCs w:val="21"/>
                <w:highlight w:val="none"/>
                <w:u w:val="none"/>
              </w:rPr>
            </w:pPr>
            <w:r>
              <w:rPr>
                <w:rFonts w:hint="eastAsia" w:ascii="宋体" w:hAnsi="宋体" w:cs="宋体"/>
                <w:szCs w:val="21"/>
                <w:highlight w:val="none"/>
              </w:rPr>
              <w:t>▲</w:t>
            </w:r>
            <w:r>
              <w:rPr>
                <w:rStyle w:val="134"/>
                <w:rFonts w:hint="eastAsia" w:ascii="宋体" w:hAnsi="宋体" w:eastAsia="宋体" w:cs="宋体"/>
                <w:b/>
                <w:bCs/>
                <w:color w:val="000000"/>
                <w:spacing w:val="6"/>
                <w:kern w:val="48"/>
                <w:sz w:val="21"/>
                <w:szCs w:val="21"/>
                <w:highlight w:val="none"/>
                <w:u w:val="none"/>
              </w:rPr>
              <w:t>四、</w:t>
            </w:r>
            <w:r>
              <w:rPr>
                <w:rStyle w:val="134"/>
                <w:rFonts w:hint="eastAsia" w:ascii="宋体" w:hAnsi="宋体" w:eastAsia="宋体" w:cs="宋体"/>
                <w:b/>
                <w:bCs/>
                <w:color w:val="000000"/>
                <w:spacing w:val="6"/>
                <w:kern w:val="48"/>
                <w:sz w:val="21"/>
                <w:szCs w:val="21"/>
                <w:highlight w:val="none"/>
                <w:u w:val="none"/>
                <w:lang w:val="en-US" w:eastAsia="zh-CN"/>
              </w:rPr>
              <w:t>工作</w:t>
            </w:r>
            <w:r>
              <w:rPr>
                <w:rStyle w:val="134"/>
                <w:rFonts w:hint="eastAsia" w:ascii="宋体" w:hAnsi="宋体" w:eastAsia="宋体" w:cs="宋体"/>
                <w:b/>
                <w:bCs/>
                <w:color w:val="000000"/>
                <w:spacing w:val="6"/>
                <w:kern w:val="48"/>
                <w:sz w:val="21"/>
                <w:szCs w:val="21"/>
                <w:highlight w:val="none"/>
                <w:u w:val="none"/>
              </w:rPr>
              <w:t>内容</w:t>
            </w:r>
          </w:p>
          <w:p w14:paraId="1BEC3926">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eastAsia" w:ascii="宋体" w:hAnsi="宋体" w:eastAsia="宋体" w:cs="宋体"/>
                <w:color w:val="000000"/>
                <w:spacing w:val="8"/>
                <w:sz w:val="21"/>
                <w:szCs w:val="21"/>
                <w:highlight w:val="none"/>
                <w:lang w:val="en-US" w:eastAsia="zh-CN"/>
              </w:rPr>
            </w:pPr>
            <w:r>
              <w:rPr>
                <w:rFonts w:hint="eastAsia" w:cs="宋体"/>
                <w:color w:val="000000"/>
                <w:spacing w:val="8"/>
                <w:sz w:val="21"/>
                <w:szCs w:val="21"/>
                <w:highlight w:val="none"/>
                <w:lang w:val="en-US" w:eastAsia="zh-CN"/>
              </w:rPr>
              <w:t>（一）</w:t>
            </w:r>
            <w:r>
              <w:rPr>
                <w:rFonts w:hint="eastAsia" w:ascii="宋体" w:hAnsi="宋体" w:eastAsia="宋体" w:cs="宋体"/>
                <w:color w:val="000000"/>
                <w:spacing w:val="8"/>
                <w:sz w:val="21"/>
                <w:szCs w:val="21"/>
                <w:highlight w:val="none"/>
                <w:lang w:val="en-US" w:eastAsia="zh-CN"/>
              </w:rPr>
              <w:t>林地清理</w:t>
            </w:r>
          </w:p>
          <w:p w14:paraId="1CC3C69D">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default" w:ascii="宋体" w:hAnsi="宋体" w:eastAsia="宋体" w:cs="宋体"/>
                <w:color w:val="000000"/>
                <w:spacing w:val="8"/>
                <w:sz w:val="21"/>
                <w:szCs w:val="21"/>
                <w:highlight w:val="none"/>
                <w:lang w:val="en-US" w:eastAsia="zh-CN"/>
              </w:rPr>
            </w:pPr>
            <w:r>
              <w:rPr>
                <w:rFonts w:hint="eastAsia" w:cs="宋体"/>
                <w:color w:val="000000"/>
                <w:spacing w:val="8"/>
                <w:sz w:val="21"/>
                <w:szCs w:val="21"/>
                <w:highlight w:val="none"/>
                <w:lang w:val="en-US" w:eastAsia="zh-CN"/>
              </w:rPr>
              <w:t>造林地范围内均为巨尾桉四代萌芽林，对巨尾桉萌芽林进行采伐处理并对其树桩进行喷药处理，</w:t>
            </w:r>
            <w:r>
              <w:rPr>
                <w:rFonts w:hint="eastAsia"/>
                <w:color w:val="000000"/>
                <w:spacing w:val="8"/>
                <w:sz w:val="21"/>
                <w:szCs w:val="21"/>
                <w:highlight w:val="none"/>
                <w:lang w:val="en-US" w:eastAsia="zh-CN"/>
              </w:rPr>
              <w:t>移除</w:t>
            </w:r>
            <w:r>
              <w:rPr>
                <w:rFonts w:hint="eastAsia" w:cs="宋体"/>
                <w:color w:val="000000"/>
                <w:spacing w:val="8"/>
                <w:sz w:val="21"/>
                <w:szCs w:val="21"/>
                <w:highlight w:val="none"/>
                <w:lang w:val="en-US" w:eastAsia="zh-CN"/>
              </w:rPr>
              <w:t xml:space="preserve">林地上的林木树枝及杂灌，对杂草、灌丛采用机器与人工结合的方法进行清理。除树桩外的造林区域用机器松土，深度为40-50厘米。   </w:t>
            </w:r>
          </w:p>
          <w:p w14:paraId="03019390">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eastAsia" w:ascii="宋体" w:hAnsi="宋体" w:eastAsia="宋体" w:cs="宋体"/>
                <w:color w:val="000000"/>
                <w:spacing w:val="8"/>
                <w:sz w:val="21"/>
                <w:szCs w:val="21"/>
                <w:highlight w:val="none"/>
                <w:lang w:val="en-US" w:eastAsia="zh-CN"/>
              </w:rPr>
            </w:pPr>
            <w:r>
              <w:rPr>
                <w:rFonts w:hint="eastAsia" w:cs="宋体"/>
                <w:color w:val="000000"/>
                <w:spacing w:val="8"/>
                <w:sz w:val="21"/>
                <w:szCs w:val="21"/>
                <w:highlight w:val="none"/>
                <w:lang w:val="en-US" w:eastAsia="zh-CN"/>
              </w:rPr>
              <w:t>（二）</w:t>
            </w:r>
            <w:r>
              <w:rPr>
                <w:rFonts w:hint="eastAsia" w:ascii="宋体" w:hAnsi="宋体" w:eastAsia="宋体" w:cs="宋体"/>
                <w:color w:val="000000"/>
                <w:spacing w:val="8"/>
                <w:sz w:val="21"/>
                <w:szCs w:val="21"/>
                <w:highlight w:val="none"/>
                <w:lang w:val="en-US" w:eastAsia="zh-CN"/>
              </w:rPr>
              <w:t>整地</w:t>
            </w:r>
          </w:p>
          <w:p w14:paraId="06F8B7C5">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eastAsia" w:ascii="宋体" w:hAnsi="宋体" w:eastAsia="宋体" w:cs="宋体"/>
                <w:color w:val="000000"/>
                <w:spacing w:val="8"/>
                <w:sz w:val="21"/>
                <w:szCs w:val="21"/>
                <w:highlight w:val="none"/>
                <w:lang w:val="en-US" w:eastAsia="zh-CN"/>
              </w:rPr>
            </w:pPr>
            <w:r>
              <w:rPr>
                <w:rFonts w:hint="eastAsia" w:ascii="宋体" w:hAnsi="宋体" w:eastAsia="宋体" w:cs="宋体"/>
                <w:color w:val="000000"/>
                <w:spacing w:val="8"/>
                <w:sz w:val="21"/>
                <w:szCs w:val="21"/>
                <w:highlight w:val="none"/>
                <w:lang w:val="en-US" w:eastAsia="zh-CN"/>
              </w:rPr>
              <w:t xml:space="preserve">整地方式为方形穴，规格为50厘米×50厘米×40厘米；挖坑时应将表土与心土分开放置，让土壤风化；在造林前20天左右将表土回填到坑深的一半，然后施入0.5千克/坑的磷肥（钙镁磷肥），用锄头等工具使肥料与坑内土壤混合均匀，再继续回土将定植坑回填至满后，待合适时机造林。 </w:t>
            </w:r>
          </w:p>
          <w:p w14:paraId="6AF5A32B">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eastAsia" w:ascii="宋体" w:hAnsi="宋体" w:eastAsia="宋体" w:cs="宋体"/>
                <w:color w:val="000000"/>
                <w:spacing w:val="8"/>
                <w:sz w:val="21"/>
                <w:szCs w:val="21"/>
                <w:highlight w:val="none"/>
                <w:lang w:val="en-US" w:eastAsia="zh-CN"/>
              </w:rPr>
            </w:pPr>
            <w:r>
              <w:rPr>
                <w:rFonts w:hint="eastAsia" w:cs="宋体"/>
                <w:color w:val="000000"/>
                <w:spacing w:val="8"/>
                <w:sz w:val="21"/>
                <w:szCs w:val="21"/>
                <w:highlight w:val="none"/>
                <w:lang w:val="en-US" w:eastAsia="zh-CN"/>
              </w:rPr>
              <w:t>（三）</w:t>
            </w:r>
            <w:r>
              <w:rPr>
                <w:rFonts w:hint="eastAsia" w:ascii="宋体" w:hAnsi="宋体" w:eastAsia="宋体" w:cs="宋体"/>
                <w:color w:val="000000"/>
                <w:spacing w:val="8"/>
                <w:sz w:val="21"/>
                <w:szCs w:val="21"/>
                <w:highlight w:val="none"/>
                <w:lang w:val="en-US" w:eastAsia="zh-CN"/>
              </w:rPr>
              <w:t>栽植</w:t>
            </w:r>
          </w:p>
          <w:p w14:paraId="36B3630D">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eastAsia" w:ascii="宋体" w:hAnsi="宋体" w:eastAsia="宋体" w:cs="宋体"/>
                <w:color w:val="000000"/>
                <w:spacing w:val="8"/>
                <w:sz w:val="21"/>
                <w:szCs w:val="21"/>
                <w:highlight w:val="none"/>
                <w:lang w:val="en-US" w:eastAsia="zh-CN"/>
              </w:rPr>
            </w:pPr>
            <w:r>
              <w:rPr>
                <w:rFonts w:hint="eastAsia" w:ascii="宋体" w:hAnsi="宋体" w:eastAsia="宋体" w:cs="宋体"/>
                <w:color w:val="000000"/>
                <w:spacing w:val="8"/>
                <w:sz w:val="21"/>
                <w:szCs w:val="21"/>
                <w:highlight w:val="none"/>
                <w:lang w:val="en-US" w:eastAsia="zh-CN"/>
              </w:rPr>
              <w:t>在阴雨天，使用优质容器苗进行定植。定植时用定植锄在定植坑面上挖一个比育苗容器直径稍大、深度稍深的坑，然后将苗木放入小坑内，注意苗木要竖直，回土填至刚好盖过育苗基质，并用脚将土踩紧，然后在坑面上加盖一层1～2厘米的松土以利保湿</w:t>
            </w:r>
            <w:r>
              <w:rPr>
                <w:rFonts w:hint="eastAsia" w:cs="宋体"/>
                <w:color w:val="000000"/>
                <w:spacing w:val="8"/>
                <w:sz w:val="21"/>
                <w:szCs w:val="21"/>
                <w:highlight w:val="none"/>
                <w:lang w:val="en-US" w:eastAsia="zh-CN"/>
              </w:rPr>
              <w:t>，</w:t>
            </w:r>
            <w:r>
              <w:rPr>
                <w:rFonts w:hint="eastAsia" w:ascii="宋体" w:hAnsi="宋体" w:eastAsia="宋体" w:cs="宋体"/>
                <w:color w:val="000000"/>
                <w:spacing w:val="8"/>
                <w:sz w:val="21"/>
                <w:szCs w:val="21"/>
                <w:highlight w:val="none"/>
                <w:lang w:val="en-US" w:eastAsia="zh-CN"/>
              </w:rPr>
              <w:t>及时淋足苗木定根水并做好苗木抗旱工作，确保苗木成活率</w:t>
            </w:r>
            <w:r>
              <w:rPr>
                <w:rFonts w:hint="eastAsia" w:cs="宋体"/>
                <w:color w:val="000000"/>
                <w:spacing w:val="8"/>
                <w:sz w:val="21"/>
                <w:szCs w:val="21"/>
                <w:highlight w:val="none"/>
                <w:lang w:val="en-US" w:eastAsia="zh-CN"/>
              </w:rPr>
              <w:t>，同时对</w:t>
            </w:r>
            <w:r>
              <w:rPr>
                <w:rFonts w:hint="eastAsia" w:ascii="宋体" w:hAnsi="宋体"/>
                <w:bCs w:val="0"/>
                <w:color w:val="000000"/>
                <w:spacing w:val="8"/>
                <w:sz w:val="21"/>
                <w:szCs w:val="21"/>
                <w:highlight w:val="none"/>
                <w:u w:val="none"/>
                <w:lang w:val="en-US" w:eastAsia="zh-CN"/>
              </w:rPr>
              <w:t>格木种植区域</w:t>
            </w:r>
            <w:r>
              <w:rPr>
                <w:rFonts w:hint="eastAsia"/>
                <w:bCs w:val="0"/>
                <w:color w:val="000000"/>
                <w:spacing w:val="8"/>
                <w:sz w:val="21"/>
                <w:szCs w:val="21"/>
                <w:highlight w:val="none"/>
                <w:u w:val="none"/>
                <w:lang w:val="en-US" w:eastAsia="zh-CN"/>
              </w:rPr>
              <w:t>进行第</w:t>
            </w:r>
            <w:r>
              <w:rPr>
                <w:rFonts w:hint="eastAsia" w:ascii="宋体" w:hAnsi="宋体"/>
                <w:bCs w:val="0"/>
                <w:color w:val="000000"/>
                <w:spacing w:val="8"/>
                <w:sz w:val="21"/>
                <w:szCs w:val="21"/>
                <w:highlight w:val="none"/>
                <w:u w:val="none"/>
                <w:lang w:val="en-US" w:eastAsia="zh-CN"/>
              </w:rPr>
              <w:t>一次</w:t>
            </w:r>
            <w:r>
              <w:rPr>
                <w:rFonts w:hint="eastAsia"/>
                <w:bCs w:val="0"/>
                <w:color w:val="000000"/>
                <w:spacing w:val="8"/>
                <w:sz w:val="21"/>
                <w:szCs w:val="21"/>
                <w:highlight w:val="none"/>
                <w:u w:val="none"/>
                <w:lang w:val="en-US" w:eastAsia="zh-CN"/>
              </w:rPr>
              <w:t>喷药</w:t>
            </w:r>
            <w:r>
              <w:rPr>
                <w:rFonts w:hint="eastAsia" w:ascii="宋体" w:hAnsi="宋体"/>
                <w:bCs w:val="0"/>
                <w:color w:val="000000"/>
                <w:spacing w:val="8"/>
                <w:sz w:val="21"/>
                <w:szCs w:val="21"/>
                <w:highlight w:val="none"/>
                <w:u w:val="none"/>
                <w:lang w:val="en-US" w:eastAsia="zh-CN"/>
              </w:rPr>
              <w:t>杀虫工作</w:t>
            </w:r>
            <w:r>
              <w:rPr>
                <w:rFonts w:hint="eastAsia"/>
                <w:bCs w:val="0"/>
                <w:color w:val="000000"/>
                <w:spacing w:val="8"/>
                <w:sz w:val="21"/>
                <w:szCs w:val="21"/>
                <w:highlight w:val="none"/>
                <w:u w:val="none"/>
                <w:lang w:val="en-US" w:eastAsia="zh-CN"/>
              </w:rPr>
              <w:t>。</w:t>
            </w:r>
            <w:r>
              <w:rPr>
                <w:rFonts w:hint="eastAsia" w:ascii="宋体" w:hAnsi="宋体" w:eastAsia="宋体" w:cs="宋体"/>
                <w:color w:val="000000"/>
                <w:spacing w:val="8"/>
                <w:sz w:val="21"/>
                <w:szCs w:val="21"/>
                <w:highlight w:val="none"/>
                <w:lang w:val="en-US" w:eastAsia="zh-CN"/>
              </w:rPr>
              <w:t>种植1个月后</w:t>
            </w:r>
            <w:r>
              <w:rPr>
                <w:rFonts w:hint="eastAsia" w:cs="宋体"/>
                <w:color w:val="000000"/>
                <w:spacing w:val="8"/>
                <w:sz w:val="21"/>
                <w:szCs w:val="21"/>
                <w:highlight w:val="none"/>
                <w:lang w:val="en-US" w:eastAsia="zh-CN"/>
              </w:rPr>
              <w:t>，成交供应商须</w:t>
            </w:r>
            <w:r>
              <w:rPr>
                <w:rFonts w:hint="eastAsia" w:ascii="宋体" w:hAnsi="宋体" w:eastAsia="宋体" w:cs="宋体"/>
                <w:color w:val="000000"/>
                <w:spacing w:val="8"/>
                <w:sz w:val="21"/>
                <w:szCs w:val="21"/>
                <w:highlight w:val="none"/>
                <w:lang w:val="en-US" w:eastAsia="zh-CN"/>
              </w:rPr>
              <w:t>对格木种植区域</w:t>
            </w:r>
            <w:r>
              <w:rPr>
                <w:rFonts w:hint="eastAsia" w:cs="宋体"/>
                <w:color w:val="000000"/>
                <w:spacing w:val="8"/>
                <w:sz w:val="21"/>
                <w:szCs w:val="21"/>
                <w:highlight w:val="none"/>
                <w:lang w:val="en-US" w:eastAsia="zh-CN"/>
              </w:rPr>
              <w:t>进行第二</w:t>
            </w:r>
            <w:r>
              <w:rPr>
                <w:rFonts w:hint="eastAsia" w:ascii="宋体" w:hAnsi="宋体" w:eastAsia="宋体" w:cs="宋体"/>
                <w:color w:val="000000"/>
                <w:spacing w:val="8"/>
                <w:sz w:val="21"/>
                <w:szCs w:val="21"/>
                <w:highlight w:val="none"/>
                <w:lang w:val="en-US" w:eastAsia="zh-CN"/>
              </w:rPr>
              <w:t>次</w:t>
            </w:r>
            <w:r>
              <w:rPr>
                <w:rFonts w:hint="eastAsia"/>
                <w:bCs w:val="0"/>
                <w:color w:val="000000"/>
                <w:spacing w:val="8"/>
                <w:sz w:val="21"/>
                <w:szCs w:val="21"/>
                <w:highlight w:val="none"/>
                <w:u w:val="none"/>
                <w:lang w:val="en-US" w:eastAsia="zh-CN"/>
              </w:rPr>
              <w:t>喷药</w:t>
            </w:r>
            <w:r>
              <w:rPr>
                <w:rFonts w:hint="eastAsia" w:ascii="宋体" w:hAnsi="宋体" w:eastAsia="宋体" w:cs="宋体"/>
                <w:color w:val="000000"/>
                <w:spacing w:val="8"/>
                <w:sz w:val="21"/>
                <w:szCs w:val="21"/>
                <w:highlight w:val="none"/>
                <w:lang w:val="en-US" w:eastAsia="zh-CN"/>
              </w:rPr>
              <w:t>杀虫工作</w:t>
            </w:r>
            <w:r>
              <w:rPr>
                <w:rFonts w:hint="eastAsia" w:cs="宋体"/>
                <w:color w:val="000000"/>
                <w:spacing w:val="8"/>
                <w:sz w:val="21"/>
                <w:szCs w:val="21"/>
                <w:highlight w:val="none"/>
                <w:lang w:val="en-US" w:eastAsia="zh-CN"/>
              </w:rPr>
              <w:t>，采购人同时对苗木种植成活率进行</w:t>
            </w:r>
            <w:r>
              <w:rPr>
                <w:rFonts w:hint="eastAsia" w:ascii="宋体" w:hAnsi="宋体" w:eastAsia="宋体" w:cs="宋体"/>
                <w:color w:val="000000"/>
                <w:spacing w:val="8"/>
                <w:sz w:val="21"/>
                <w:szCs w:val="21"/>
                <w:highlight w:val="none"/>
                <w:lang w:val="en-US" w:eastAsia="zh-CN"/>
              </w:rPr>
              <w:t>检查，要求造林成活率在95%以上。造林成活率在95%以下时，针对局部缺株死苗，</w:t>
            </w:r>
            <w:r>
              <w:rPr>
                <w:rFonts w:hint="eastAsia" w:cs="宋体"/>
                <w:color w:val="000000"/>
                <w:spacing w:val="8"/>
                <w:sz w:val="21"/>
                <w:szCs w:val="21"/>
                <w:highlight w:val="none"/>
                <w:lang w:val="en-US" w:eastAsia="zh-CN"/>
              </w:rPr>
              <w:t>成交供应商</w:t>
            </w:r>
            <w:r>
              <w:rPr>
                <w:rFonts w:hint="eastAsia" w:ascii="宋体" w:hAnsi="宋体" w:eastAsia="宋体" w:cs="宋体"/>
                <w:color w:val="000000"/>
                <w:spacing w:val="8"/>
                <w:sz w:val="21"/>
                <w:szCs w:val="21"/>
                <w:highlight w:val="none"/>
                <w:lang w:val="en-US" w:eastAsia="zh-CN"/>
              </w:rPr>
              <w:t>均应及时进行补植。</w:t>
            </w:r>
          </w:p>
          <w:p w14:paraId="503C16AD">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eastAsia" w:ascii="宋体" w:hAnsi="宋体" w:eastAsia="宋体" w:cs="宋体"/>
                <w:color w:val="000000"/>
                <w:spacing w:val="8"/>
                <w:sz w:val="21"/>
                <w:szCs w:val="21"/>
                <w:highlight w:val="none"/>
                <w:lang w:val="en-US" w:eastAsia="zh-CN"/>
              </w:rPr>
            </w:pPr>
            <w:r>
              <w:rPr>
                <w:rFonts w:hint="eastAsia" w:cs="宋体"/>
                <w:color w:val="000000"/>
                <w:spacing w:val="8"/>
                <w:sz w:val="21"/>
                <w:szCs w:val="21"/>
                <w:highlight w:val="none"/>
                <w:lang w:val="en-US" w:eastAsia="zh-CN"/>
              </w:rPr>
              <w:t>（四）</w:t>
            </w:r>
            <w:r>
              <w:rPr>
                <w:rFonts w:hint="eastAsia" w:ascii="宋体" w:hAnsi="宋体" w:eastAsia="宋体" w:cs="宋体"/>
                <w:color w:val="000000"/>
                <w:spacing w:val="8"/>
                <w:sz w:val="21"/>
                <w:szCs w:val="21"/>
                <w:highlight w:val="none"/>
                <w:lang w:val="en-US" w:eastAsia="zh-CN"/>
              </w:rPr>
              <w:t>幼林抚育管护</w:t>
            </w:r>
          </w:p>
          <w:p w14:paraId="4A5EE4BC">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114" w:right="109" w:firstLine="418"/>
              <w:textAlignment w:val="auto"/>
              <w:rPr>
                <w:rFonts w:hint="default" w:ascii="宋体" w:hAnsi="宋体" w:eastAsia="宋体" w:cs="宋体"/>
                <w:color w:val="000000"/>
                <w:spacing w:val="17"/>
                <w:sz w:val="21"/>
                <w:szCs w:val="21"/>
                <w:highlight w:val="none"/>
                <w:lang w:val="en-US" w:eastAsia="zh-CN"/>
              </w:rPr>
            </w:pPr>
            <w:r>
              <w:rPr>
                <w:rFonts w:hint="eastAsia" w:ascii="宋体" w:hAnsi="宋体" w:eastAsia="宋体" w:cs="宋体"/>
                <w:color w:val="000000"/>
                <w:spacing w:val="8"/>
                <w:sz w:val="21"/>
                <w:szCs w:val="21"/>
                <w:highlight w:val="none"/>
                <w:lang w:val="en-US" w:eastAsia="zh-CN"/>
              </w:rPr>
              <w:t>主要在幼苗周边60厘米半径范围内实施，抚育方式为松土、除草和追肥，造林当年抚育1次，抚育时间根据当年造林作业项目完成情况而定。</w:t>
            </w:r>
            <w:r>
              <w:rPr>
                <w:rFonts w:hint="eastAsia" w:ascii="宋体" w:hAnsi="宋体" w:eastAsia="宋体" w:cs="宋体"/>
                <w:color w:val="000000" w:themeColor="text1"/>
                <w:spacing w:val="8"/>
                <w:sz w:val="21"/>
                <w:szCs w:val="21"/>
                <w:highlight w:val="none"/>
                <w:u w:val="none"/>
                <w:lang w:val="en-US" w:eastAsia="zh-CN"/>
                <w14:textFill>
                  <w14:solidFill>
                    <w14:schemeClr w14:val="tx1"/>
                  </w14:solidFill>
                </w14:textFill>
              </w:rPr>
              <w:t>抚育追肥使用复合肥，总含量在35%以上；施肥方式为穴施，规格为60厘米×40厘米×30厘米，尽可能靠近幼苗根部挖穴进行施放，每种植穴每次施放复合肥</w:t>
            </w:r>
            <w:r>
              <w:rPr>
                <w:rFonts w:hint="eastAsia" w:cs="宋体"/>
                <w:color w:val="000000" w:themeColor="text1"/>
                <w:spacing w:val="8"/>
                <w:sz w:val="21"/>
                <w:szCs w:val="21"/>
                <w:highlight w:val="none"/>
                <w:u w:val="none"/>
                <w:lang w:val="en-US" w:eastAsia="zh-CN"/>
                <w14:textFill>
                  <w14:solidFill>
                    <w14:schemeClr w14:val="tx1"/>
                  </w14:solidFill>
                </w14:textFill>
              </w:rPr>
              <w:t>不少于</w:t>
            </w:r>
            <w:r>
              <w:rPr>
                <w:rFonts w:hint="eastAsia" w:ascii="宋体" w:hAnsi="宋体" w:eastAsia="宋体" w:cs="宋体"/>
                <w:color w:val="000000" w:themeColor="text1"/>
                <w:spacing w:val="8"/>
                <w:sz w:val="21"/>
                <w:szCs w:val="21"/>
                <w:highlight w:val="none"/>
                <w:u w:val="none"/>
                <w:lang w:val="en-US" w:eastAsia="zh-CN"/>
                <w14:textFill>
                  <w14:solidFill>
                    <w14:schemeClr w14:val="tx1"/>
                  </w14:solidFill>
                </w14:textFill>
              </w:rPr>
              <w:t>0.5千克</w:t>
            </w:r>
            <w:r>
              <w:rPr>
                <w:rFonts w:hint="eastAsia" w:ascii="宋体" w:hAnsi="宋体" w:eastAsia="宋体" w:cs="宋体"/>
                <w:color w:val="000000" w:themeColor="text1"/>
                <w:spacing w:val="8"/>
                <w:sz w:val="21"/>
                <w:szCs w:val="21"/>
                <w:highlight w:val="none"/>
                <w:u w:val="none"/>
                <w:lang w:eastAsia="zh-CN"/>
                <w14:textFill>
                  <w14:solidFill>
                    <w14:schemeClr w14:val="tx1"/>
                  </w14:solidFill>
                </w14:textFill>
              </w:rPr>
              <w:t>。</w:t>
            </w:r>
            <w:r>
              <w:rPr>
                <w:rFonts w:hint="eastAsia" w:cs="宋体"/>
                <w:color w:val="000000" w:themeColor="text1"/>
                <w:spacing w:val="8"/>
                <w:sz w:val="21"/>
                <w:szCs w:val="21"/>
                <w:highlight w:val="none"/>
                <w:u w:val="none"/>
                <w:lang w:val="en-US" w:eastAsia="zh-CN"/>
                <w14:textFill>
                  <w14:solidFill>
                    <w14:schemeClr w14:val="tx1"/>
                  </w14:solidFill>
                </w14:textFill>
              </w:rPr>
              <w:t>同时须</w:t>
            </w:r>
            <w:r>
              <w:rPr>
                <w:rFonts w:hint="eastAsia" w:cs="宋体"/>
                <w:color w:val="000000"/>
                <w:spacing w:val="8"/>
                <w:sz w:val="21"/>
                <w:szCs w:val="21"/>
                <w:highlight w:val="none"/>
                <w:lang w:val="en-US" w:eastAsia="zh-CN"/>
              </w:rPr>
              <w:t>对</w:t>
            </w:r>
            <w:r>
              <w:rPr>
                <w:rFonts w:hint="eastAsia" w:ascii="宋体" w:hAnsi="宋体"/>
                <w:bCs w:val="0"/>
                <w:color w:val="000000"/>
                <w:spacing w:val="8"/>
                <w:sz w:val="21"/>
                <w:szCs w:val="21"/>
                <w:highlight w:val="none"/>
                <w:u w:val="none"/>
                <w:lang w:val="en-US" w:eastAsia="zh-CN"/>
              </w:rPr>
              <w:t>格木种植区域</w:t>
            </w:r>
            <w:r>
              <w:rPr>
                <w:rFonts w:hint="eastAsia"/>
                <w:bCs w:val="0"/>
                <w:color w:val="000000"/>
                <w:spacing w:val="8"/>
                <w:sz w:val="21"/>
                <w:szCs w:val="21"/>
                <w:highlight w:val="none"/>
                <w:u w:val="none"/>
                <w:lang w:val="en-US" w:eastAsia="zh-CN"/>
              </w:rPr>
              <w:t>进行</w:t>
            </w:r>
            <w:r>
              <w:rPr>
                <w:rFonts w:hint="eastAsia" w:ascii="宋体" w:hAnsi="宋体"/>
                <w:bCs w:val="0"/>
                <w:color w:val="000000"/>
                <w:spacing w:val="8"/>
                <w:sz w:val="21"/>
                <w:szCs w:val="21"/>
                <w:highlight w:val="none"/>
                <w:u w:val="none"/>
                <w:lang w:val="en-US" w:eastAsia="zh-CN"/>
              </w:rPr>
              <w:t>一次</w:t>
            </w:r>
            <w:r>
              <w:rPr>
                <w:rFonts w:hint="eastAsia"/>
                <w:bCs w:val="0"/>
                <w:color w:val="000000"/>
                <w:spacing w:val="8"/>
                <w:sz w:val="21"/>
                <w:szCs w:val="21"/>
                <w:highlight w:val="none"/>
                <w:u w:val="none"/>
                <w:lang w:val="en-US" w:eastAsia="zh-CN"/>
              </w:rPr>
              <w:t>喷药</w:t>
            </w:r>
            <w:r>
              <w:rPr>
                <w:rFonts w:hint="eastAsia" w:ascii="宋体" w:hAnsi="宋体"/>
                <w:bCs w:val="0"/>
                <w:color w:val="000000"/>
                <w:spacing w:val="8"/>
                <w:sz w:val="21"/>
                <w:szCs w:val="21"/>
                <w:highlight w:val="none"/>
                <w:u w:val="none"/>
                <w:lang w:val="en-US" w:eastAsia="zh-CN"/>
              </w:rPr>
              <w:t>杀虫工作</w:t>
            </w:r>
            <w:r>
              <w:rPr>
                <w:rFonts w:hint="eastAsia"/>
                <w:bCs w:val="0"/>
                <w:color w:val="000000"/>
                <w:spacing w:val="8"/>
                <w:sz w:val="21"/>
                <w:szCs w:val="21"/>
                <w:highlight w:val="none"/>
                <w:u w:val="none"/>
                <w:lang w:val="en-US" w:eastAsia="zh-CN"/>
              </w:rPr>
              <w:t>，</w:t>
            </w:r>
            <w:r>
              <w:rPr>
                <w:rFonts w:hint="eastAsia"/>
                <w:highlight w:val="none"/>
                <w:lang w:val="en-US" w:eastAsia="zh-CN"/>
              </w:rPr>
              <w:t>并</w:t>
            </w:r>
            <w:r>
              <w:rPr>
                <w:rFonts w:hint="eastAsia" w:cs="宋体"/>
                <w:color w:val="000000" w:themeColor="text1"/>
                <w:spacing w:val="8"/>
                <w:sz w:val="21"/>
                <w:szCs w:val="21"/>
                <w:highlight w:val="none"/>
                <w:u w:val="none"/>
                <w:lang w:val="en-US" w:eastAsia="zh-CN"/>
                <w14:textFill>
                  <w14:solidFill>
                    <w14:schemeClr w14:val="tx1"/>
                  </w14:solidFill>
                </w14:textFill>
              </w:rPr>
              <w:t>加强幼林管护，防止林地幼苗遭受牲畜踩踏或人为损坏。</w:t>
            </w:r>
          </w:p>
          <w:p w14:paraId="6DAC0AE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textAlignment w:val="auto"/>
              <w:rPr>
                <w:rStyle w:val="134"/>
                <w:rFonts w:hint="eastAsia" w:ascii="宋体" w:hAnsi="宋体" w:eastAsia="宋体" w:cs="宋体"/>
                <w:b/>
                <w:bCs/>
                <w:color w:val="000000"/>
                <w:spacing w:val="6"/>
                <w:kern w:val="48"/>
                <w:sz w:val="21"/>
                <w:szCs w:val="21"/>
                <w:highlight w:val="none"/>
                <w:u w:val="none"/>
                <w:lang w:val="en-US" w:eastAsia="zh-CN"/>
              </w:rPr>
            </w:pPr>
            <w:r>
              <w:rPr>
                <w:rFonts w:hint="eastAsia" w:ascii="宋体" w:hAnsi="宋体" w:cs="宋体"/>
                <w:szCs w:val="21"/>
                <w:highlight w:val="none"/>
              </w:rPr>
              <w:t>▲</w:t>
            </w:r>
            <w:r>
              <w:rPr>
                <w:rStyle w:val="134"/>
                <w:rFonts w:hint="eastAsia" w:ascii="宋体" w:hAnsi="宋体" w:eastAsia="宋体" w:cs="宋体"/>
                <w:b/>
                <w:bCs/>
                <w:color w:val="000000"/>
                <w:spacing w:val="6"/>
                <w:kern w:val="48"/>
                <w:sz w:val="21"/>
                <w:szCs w:val="21"/>
                <w:highlight w:val="none"/>
                <w:u w:val="none"/>
                <w:lang w:val="en-US" w:eastAsia="zh-CN"/>
              </w:rPr>
              <w:t>五、设备设施及材料（苗木）要求</w:t>
            </w:r>
          </w:p>
          <w:p w14:paraId="0B2A5E75">
            <w:pPr>
              <w:pStyle w:val="13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93" w:right="0" w:firstLine="438"/>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1.苗木：</w:t>
            </w:r>
            <w:r>
              <w:rPr>
                <w:rFonts w:hint="eastAsia" w:cs="宋体"/>
                <w:color w:val="000000"/>
                <w:spacing w:val="-1"/>
                <w:sz w:val="21"/>
                <w:szCs w:val="21"/>
                <w:highlight w:val="none"/>
                <w:lang w:val="en-US" w:eastAsia="zh-CN"/>
              </w:rPr>
              <w:t>苗木总数量为20562株，其中格木苗4587株，巨尾桉苗8066株，闽楠苗2623株，杂交相思苗2565株，红锥苗2721株，</w:t>
            </w:r>
            <w:r>
              <w:rPr>
                <w:rFonts w:hint="eastAsia" w:cs="宋体"/>
                <w:color w:val="000000"/>
                <w:sz w:val="21"/>
                <w:szCs w:val="21"/>
                <w:highlight w:val="none"/>
                <w:lang w:val="en-US" w:eastAsia="zh-CN"/>
              </w:rPr>
              <w:t>中标人须</w:t>
            </w:r>
            <w:r>
              <w:rPr>
                <w:rFonts w:hint="eastAsia" w:ascii="宋体" w:hAnsi="宋体" w:eastAsia="宋体" w:cs="宋体"/>
                <w:color w:val="000000"/>
                <w:sz w:val="21"/>
                <w:szCs w:val="21"/>
                <w:highlight w:val="none"/>
              </w:rPr>
              <w:t>按</w:t>
            </w:r>
            <w:r>
              <w:rPr>
                <w:rFonts w:hint="eastAsia" w:cs="宋体"/>
                <w:color w:val="000000"/>
                <w:sz w:val="21"/>
                <w:szCs w:val="21"/>
                <w:highlight w:val="none"/>
                <w:lang w:val="en-US" w:eastAsia="zh-CN"/>
              </w:rPr>
              <w:t>要求</w:t>
            </w:r>
            <w:r>
              <w:rPr>
                <w:rFonts w:hint="eastAsia" w:ascii="宋体" w:hAnsi="宋体" w:eastAsia="宋体" w:cs="宋体"/>
                <w:color w:val="000000"/>
                <w:sz w:val="21"/>
                <w:szCs w:val="21"/>
                <w:highlight w:val="none"/>
              </w:rPr>
              <w:t>准备好相关苗木，苗木必须有苗木检验证、苗木检疫证、种苗产地标签（两证一签）</w:t>
            </w:r>
            <w:r>
              <w:rPr>
                <w:rFonts w:hint="eastAsia" w:cs="宋体"/>
                <w:color w:val="000000"/>
                <w:sz w:val="21"/>
                <w:szCs w:val="21"/>
                <w:highlight w:val="none"/>
                <w:lang w:eastAsia="zh-CN"/>
              </w:rPr>
              <w:t>（</w:t>
            </w:r>
            <w:r>
              <w:rPr>
                <w:rFonts w:hint="eastAsia" w:cs="宋体"/>
                <w:color w:val="000000"/>
                <w:sz w:val="21"/>
                <w:szCs w:val="21"/>
                <w:highlight w:val="none"/>
                <w:lang w:val="en-US" w:eastAsia="zh-CN"/>
              </w:rPr>
              <w:t>供货时须提供以上苗木相关</w:t>
            </w:r>
            <w:r>
              <w:rPr>
                <w:rFonts w:hint="eastAsia" w:ascii="宋体" w:hAnsi="宋体" w:eastAsia="宋体" w:cs="宋体"/>
                <w:color w:val="000000"/>
                <w:sz w:val="21"/>
                <w:szCs w:val="21"/>
                <w:highlight w:val="none"/>
              </w:rPr>
              <w:t>检验证</w:t>
            </w:r>
            <w:r>
              <w:rPr>
                <w:rFonts w:hint="eastAsia" w:cs="宋体"/>
                <w:color w:val="000000"/>
                <w:sz w:val="21"/>
                <w:szCs w:val="21"/>
                <w:highlight w:val="none"/>
                <w:lang w:val="en-US" w:eastAsia="zh-CN"/>
              </w:rPr>
              <w:t>、</w:t>
            </w:r>
            <w:r>
              <w:rPr>
                <w:rFonts w:hint="eastAsia" w:ascii="宋体" w:hAnsi="宋体" w:eastAsia="宋体" w:cs="宋体"/>
                <w:color w:val="000000"/>
                <w:sz w:val="21"/>
                <w:szCs w:val="21"/>
                <w:highlight w:val="none"/>
              </w:rPr>
              <w:t>检疫证</w:t>
            </w:r>
            <w:r>
              <w:rPr>
                <w:rFonts w:hint="eastAsia" w:ascii="宋体" w:hAnsi="宋体" w:eastAsia="宋体" w:cs="宋体"/>
                <w:color w:val="000000"/>
                <w:sz w:val="21"/>
                <w:szCs w:val="21"/>
                <w:highlight w:val="none"/>
                <w:lang w:val="en-US" w:eastAsia="zh-CN"/>
              </w:rPr>
              <w:t>及</w:t>
            </w:r>
            <w:r>
              <w:rPr>
                <w:rFonts w:hint="eastAsia" w:ascii="宋体" w:hAnsi="宋体" w:eastAsia="宋体" w:cs="宋体"/>
                <w:color w:val="000000"/>
                <w:sz w:val="21"/>
                <w:szCs w:val="21"/>
                <w:highlight w:val="none"/>
              </w:rPr>
              <w:t>种苗产地标签</w:t>
            </w:r>
            <w:r>
              <w:rPr>
                <w:rFonts w:hint="eastAsia" w:cs="宋体"/>
                <w:color w:val="000000"/>
                <w:sz w:val="21"/>
                <w:szCs w:val="21"/>
                <w:highlight w:val="none"/>
                <w:lang w:val="en-US" w:eastAsia="zh-CN"/>
              </w:rPr>
              <w:t>给采购人核验</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，项目完结后所剩苗木交由</w:t>
            </w:r>
            <w:r>
              <w:rPr>
                <w:rFonts w:hint="eastAsia" w:cs="宋体"/>
                <w:color w:val="000000"/>
                <w:sz w:val="21"/>
                <w:szCs w:val="21"/>
                <w:highlight w:val="none"/>
                <w:lang w:val="en-US" w:eastAsia="zh-CN"/>
              </w:rPr>
              <w:t>采购人</w:t>
            </w:r>
            <w:r>
              <w:rPr>
                <w:rFonts w:hint="eastAsia" w:ascii="宋体" w:hAnsi="宋体" w:eastAsia="宋体" w:cs="宋体"/>
                <w:color w:val="000000"/>
                <w:sz w:val="21"/>
                <w:szCs w:val="21"/>
                <w:highlight w:val="none"/>
              </w:rPr>
              <w:t>处置。</w:t>
            </w:r>
          </w:p>
          <w:p w14:paraId="20D02861">
            <w:pPr>
              <w:spacing w:line="340" w:lineRule="exact"/>
              <w:ind w:firstLine="420" w:firstLineChars="200"/>
              <w:rPr>
                <w:rFonts w:hint="eastAsia" w:eastAsia="宋体"/>
                <w:highlight w:val="none"/>
                <w:lang w:eastAsia="zh-CN"/>
              </w:rPr>
            </w:pPr>
            <w:r>
              <w:rPr>
                <w:rFonts w:hint="eastAsia" w:ascii="宋体" w:hAnsi="宋体" w:eastAsia="宋体" w:cs="宋体"/>
                <w:color w:val="000000"/>
                <w:sz w:val="21"/>
                <w:szCs w:val="21"/>
                <w:highlight w:val="none"/>
              </w:rPr>
              <w:t>2.本项目所需的所有设备设施及种苗、农药、磷肥（钙镁磷肥）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宣传牌</w:t>
            </w:r>
            <w:r>
              <w:rPr>
                <w:rFonts w:hint="eastAsia" w:ascii="宋体" w:hAnsi="宋体" w:eastAsia="宋体" w:cs="宋体"/>
                <w:color w:val="000000"/>
                <w:sz w:val="21"/>
                <w:szCs w:val="21"/>
                <w:highlight w:val="none"/>
              </w:rPr>
              <w:t>等材料均由</w:t>
            </w:r>
            <w:r>
              <w:rPr>
                <w:rFonts w:hint="default" w:ascii="宋体" w:hAnsi="宋体" w:eastAsia="宋体" w:cs="宋体"/>
                <w:color w:val="000000"/>
                <w:sz w:val="21"/>
                <w:szCs w:val="21"/>
                <w:highlight w:val="none"/>
                <w:lang w:val="en-US"/>
              </w:rPr>
              <w:t>中标</w:t>
            </w:r>
            <w:r>
              <w:rPr>
                <w:rFonts w:hint="eastAsia" w:ascii="宋体" w:hAnsi="宋体" w:eastAsia="宋体" w:cs="宋体"/>
                <w:color w:val="000000"/>
                <w:sz w:val="21"/>
                <w:szCs w:val="21"/>
                <w:highlight w:val="none"/>
                <w:lang w:val="en-US" w:eastAsia="zh-CN"/>
              </w:rPr>
              <w:t>人</w:t>
            </w:r>
            <w:r>
              <w:rPr>
                <w:rFonts w:hint="eastAsia" w:ascii="宋体" w:hAnsi="宋体" w:eastAsia="宋体" w:cs="宋体"/>
                <w:color w:val="000000"/>
                <w:sz w:val="21"/>
                <w:szCs w:val="21"/>
                <w:highlight w:val="none"/>
              </w:rPr>
              <w:t>自备</w:t>
            </w:r>
            <w:r>
              <w:rPr>
                <w:rFonts w:hint="eastAsia" w:ascii="宋体" w:hAnsi="宋体" w:eastAsia="宋体" w:cs="宋体"/>
                <w:color w:val="000000"/>
                <w:sz w:val="21"/>
                <w:szCs w:val="21"/>
                <w:highlight w:val="none"/>
                <w:lang w:eastAsia="zh-CN"/>
              </w:rPr>
              <w:t>。</w:t>
            </w:r>
          </w:p>
        </w:tc>
        <w:tc>
          <w:tcPr>
            <w:tcW w:w="1176" w:type="dxa"/>
            <w:tcBorders>
              <w:top w:val="single" w:color="auto" w:sz="4" w:space="0"/>
              <w:left w:val="single" w:color="auto" w:sz="4" w:space="0"/>
              <w:right w:val="single" w:color="auto" w:sz="4" w:space="0"/>
            </w:tcBorders>
            <w:noWrap w:val="0"/>
            <w:vAlign w:val="center"/>
          </w:tcPr>
          <w:p w14:paraId="63BF51AC">
            <w:pPr>
              <w:spacing w:line="340" w:lineRule="exact"/>
              <w:jc w:val="center"/>
              <w:rPr>
                <w:rFonts w:hint="eastAsia" w:ascii="宋体" w:hAnsi="宋体" w:eastAsia="宋体"/>
                <w:szCs w:val="21"/>
                <w:highlight w:val="none"/>
                <w:lang w:eastAsia="zh-CN"/>
              </w:rPr>
            </w:pPr>
            <w:r>
              <w:rPr>
                <w:rFonts w:hint="eastAsia" w:ascii="宋体" w:hAnsi="宋体"/>
                <w:szCs w:val="21"/>
                <w:highlight w:val="none"/>
                <w:lang w:eastAsia="zh-CN"/>
              </w:rPr>
              <w:t>554500.00</w:t>
            </w:r>
          </w:p>
        </w:tc>
        <w:tc>
          <w:tcPr>
            <w:tcW w:w="924" w:type="dxa"/>
            <w:tcBorders>
              <w:top w:val="single" w:color="auto" w:sz="4" w:space="0"/>
              <w:left w:val="single" w:color="auto" w:sz="4" w:space="0"/>
              <w:right w:val="single" w:color="auto" w:sz="4" w:space="0"/>
            </w:tcBorders>
            <w:noWrap w:val="0"/>
            <w:vAlign w:val="center"/>
          </w:tcPr>
          <w:p w14:paraId="7B077075">
            <w:pPr>
              <w:spacing w:line="340" w:lineRule="exact"/>
              <w:jc w:val="center"/>
              <w:rPr>
                <w:rFonts w:hint="eastAsia" w:ascii="宋体" w:hAnsi="宋体"/>
                <w:szCs w:val="21"/>
                <w:highlight w:val="none"/>
              </w:rPr>
            </w:pPr>
            <w:r>
              <w:rPr>
                <w:rFonts w:hint="eastAsia" w:ascii="宋体" w:hAnsi="宋体" w:eastAsia="宋体" w:cs="宋体"/>
                <w:color w:val="auto"/>
                <w:sz w:val="21"/>
                <w:szCs w:val="21"/>
                <w:highlight w:val="none"/>
                <w:lang w:val="en-US" w:eastAsia="zh-CN"/>
              </w:rPr>
              <w:t>农、林、牧、渔业</w:t>
            </w:r>
          </w:p>
        </w:tc>
      </w:tr>
      <w:tr w14:paraId="199DE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02B3E5BF">
            <w:pPr>
              <w:spacing w:line="340" w:lineRule="exact"/>
              <w:jc w:val="center"/>
              <w:rPr>
                <w:rFonts w:hint="eastAsia" w:ascii="宋体" w:hAnsi="宋体"/>
                <w:szCs w:val="21"/>
                <w:highlight w:val="none"/>
              </w:rPr>
            </w:pPr>
            <w:r>
              <w:rPr>
                <w:rFonts w:hint="eastAsia" w:ascii="宋体" w:hAnsi="宋体"/>
                <w:szCs w:val="21"/>
                <w:highlight w:val="none"/>
              </w:rPr>
              <w:t>商务条款</w:t>
            </w:r>
          </w:p>
        </w:tc>
        <w:tc>
          <w:tcPr>
            <w:tcW w:w="9576" w:type="dxa"/>
            <w:gridSpan w:val="8"/>
            <w:tcBorders>
              <w:top w:val="single" w:color="auto" w:sz="4" w:space="0"/>
              <w:left w:val="single" w:color="auto" w:sz="4" w:space="0"/>
              <w:bottom w:val="single" w:color="auto" w:sz="4" w:space="0"/>
              <w:right w:val="single" w:color="auto" w:sz="4" w:space="0"/>
            </w:tcBorders>
            <w:noWrap w:val="0"/>
            <w:vAlign w:val="top"/>
          </w:tcPr>
          <w:p w14:paraId="0701E5EB">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szCs w:val="21"/>
                <w:highlight w:val="none"/>
                <w:lang w:eastAsia="zh-CN"/>
              </w:rPr>
            </w:pPr>
            <w:r>
              <w:rPr>
                <w:rFonts w:hint="eastAsia" w:ascii="宋体" w:hAnsi="宋体"/>
                <w:szCs w:val="21"/>
                <w:highlight w:val="none"/>
              </w:rPr>
              <w:t>一、合同签订期：自中标通知书发出之日起</w:t>
            </w:r>
            <w:r>
              <w:rPr>
                <w:rFonts w:hint="eastAsia" w:ascii="宋体" w:hAnsi="宋体"/>
                <w:szCs w:val="21"/>
                <w:highlight w:val="none"/>
                <w:u w:val="single"/>
                <w:lang w:val="en-US" w:eastAsia="zh-CN"/>
              </w:rPr>
              <w:t>25</w:t>
            </w:r>
            <w:r>
              <w:rPr>
                <w:rFonts w:hint="eastAsia" w:ascii="宋体" w:hAnsi="宋体"/>
                <w:szCs w:val="21"/>
                <w:highlight w:val="none"/>
              </w:rPr>
              <w:t>日内</w:t>
            </w:r>
            <w:r>
              <w:rPr>
                <w:rFonts w:hint="eastAsia" w:ascii="宋体" w:hAnsi="宋体"/>
                <w:szCs w:val="21"/>
                <w:highlight w:val="none"/>
                <w:lang w:eastAsia="zh-CN"/>
              </w:rPr>
              <w:t>。</w:t>
            </w:r>
          </w:p>
          <w:p w14:paraId="123A3B3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bCs/>
                <w:color w:val="auto"/>
                <w:szCs w:val="21"/>
                <w:highlight w:val="none"/>
                <w:u w:val="none"/>
                <w:lang w:val="en-US" w:eastAsia="zh-CN"/>
              </w:rPr>
            </w:pPr>
            <w:r>
              <w:rPr>
                <w:rFonts w:hint="eastAsia" w:ascii="宋体" w:hAnsi="宋体"/>
                <w:b/>
                <w:bCs/>
                <w:szCs w:val="21"/>
                <w:highlight w:val="none"/>
              </w:rPr>
              <w:t>▲</w:t>
            </w:r>
            <w:r>
              <w:rPr>
                <w:rFonts w:hint="eastAsia" w:ascii="宋体" w:hAnsi="宋体"/>
                <w:b/>
                <w:bCs/>
                <w:szCs w:val="21"/>
                <w:highlight w:val="none"/>
                <w:lang w:eastAsia="zh-CN"/>
              </w:rPr>
              <w:t>二、</w:t>
            </w:r>
            <w:r>
              <w:rPr>
                <w:rFonts w:hint="eastAsia" w:ascii="宋体" w:hAnsi="宋体"/>
                <w:bCs/>
                <w:color w:val="auto"/>
                <w:szCs w:val="21"/>
                <w:highlight w:val="none"/>
                <w:lang w:eastAsia="zh-CN"/>
              </w:rPr>
              <w:t>服务</w:t>
            </w:r>
            <w:r>
              <w:rPr>
                <w:rFonts w:hint="eastAsia" w:ascii="宋体" w:hAnsi="宋体"/>
                <w:bCs/>
                <w:color w:val="auto"/>
                <w:szCs w:val="21"/>
                <w:highlight w:val="none"/>
                <w:lang w:val="en-US" w:eastAsia="zh-CN"/>
              </w:rPr>
              <w:t>期限</w:t>
            </w:r>
            <w:r>
              <w:rPr>
                <w:rFonts w:hint="eastAsia" w:ascii="宋体" w:hAnsi="宋体"/>
                <w:bCs/>
                <w:color w:val="auto"/>
                <w:szCs w:val="21"/>
                <w:highlight w:val="none"/>
              </w:rPr>
              <w:t>：</w:t>
            </w:r>
            <w:r>
              <w:rPr>
                <w:rFonts w:hint="eastAsia" w:ascii="宋体" w:hAnsi="宋体"/>
                <w:bCs/>
                <w:color w:val="auto"/>
                <w:szCs w:val="21"/>
                <w:highlight w:val="none"/>
                <w:u w:val="none"/>
                <w:lang w:eastAsia="zh-CN"/>
              </w:rPr>
              <w:t>自签订合同之日起</w:t>
            </w:r>
            <w:r>
              <w:rPr>
                <w:rFonts w:hint="eastAsia" w:ascii="宋体" w:hAnsi="宋体" w:eastAsia="宋体" w:cs="宋体"/>
                <w:color w:val="auto"/>
                <w:spacing w:val="8"/>
                <w:sz w:val="21"/>
                <w:szCs w:val="21"/>
                <w:highlight w:val="none"/>
                <w:u w:val="none"/>
                <w:lang w:val="en-US" w:eastAsia="zh-CN"/>
              </w:rPr>
              <w:t>10日内进场开工，</w:t>
            </w:r>
            <w:r>
              <w:rPr>
                <w:rFonts w:hint="eastAsia" w:ascii="宋体" w:hAnsi="宋体"/>
                <w:bCs/>
                <w:color w:val="auto"/>
                <w:szCs w:val="21"/>
                <w:highlight w:val="none"/>
                <w:u w:val="none"/>
                <w:lang w:val="en-US" w:eastAsia="zh-CN"/>
              </w:rPr>
              <w:t>8个月</w:t>
            </w:r>
            <w:r>
              <w:rPr>
                <w:rFonts w:hint="eastAsia" w:ascii="宋体" w:hAnsi="宋体"/>
                <w:bCs/>
                <w:color w:val="auto"/>
                <w:szCs w:val="21"/>
                <w:highlight w:val="none"/>
                <w:u w:val="none"/>
                <w:lang w:eastAsia="zh-CN"/>
              </w:rPr>
              <w:t>内完成全部工作内容，</w:t>
            </w:r>
            <w:r>
              <w:rPr>
                <w:rFonts w:hint="eastAsia" w:ascii="宋体" w:hAnsi="宋体"/>
                <w:bCs/>
                <w:color w:val="auto"/>
                <w:szCs w:val="21"/>
                <w:highlight w:val="none"/>
                <w:u w:val="none"/>
                <w:lang w:val="en-US" w:eastAsia="zh-CN"/>
              </w:rPr>
              <w:t>有</w:t>
            </w:r>
            <w:r>
              <w:rPr>
                <w:rFonts w:hint="eastAsia" w:ascii="宋体" w:hAnsi="宋体"/>
                <w:bCs/>
                <w:color w:val="auto"/>
                <w:szCs w:val="21"/>
                <w:highlight w:val="none"/>
                <w:u w:val="none"/>
                <w:lang w:eastAsia="zh-CN"/>
              </w:rPr>
              <w:t>特殊情况</w:t>
            </w:r>
            <w:r>
              <w:rPr>
                <w:rFonts w:hint="eastAsia" w:ascii="宋体" w:hAnsi="宋体"/>
                <w:bCs/>
                <w:color w:val="auto"/>
                <w:szCs w:val="21"/>
                <w:highlight w:val="none"/>
                <w:u w:val="none"/>
                <w:lang w:val="en-US" w:eastAsia="zh-CN"/>
              </w:rPr>
              <w:t>需与采购人协商，出具书面文件并征得采购人同意后</w:t>
            </w:r>
            <w:r>
              <w:rPr>
                <w:rFonts w:hint="eastAsia" w:ascii="宋体" w:hAnsi="宋体"/>
                <w:bCs/>
                <w:color w:val="auto"/>
                <w:szCs w:val="21"/>
                <w:highlight w:val="none"/>
                <w:u w:val="none"/>
                <w:lang w:eastAsia="zh-CN"/>
              </w:rPr>
              <w:t>合理顺延。</w:t>
            </w:r>
            <w:r>
              <w:rPr>
                <w:rFonts w:hint="eastAsia" w:ascii="宋体" w:hAnsi="宋体"/>
                <w:bCs/>
                <w:color w:val="auto"/>
                <w:szCs w:val="21"/>
                <w:highlight w:val="none"/>
                <w:u w:val="none"/>
                <w:lang w:val="en-US" w:eastAsia="zh-CN"/>
              </w:rPr>
              <w:t>其中，各阶段工作完成时间要求如下：</w:t>
            </w:r>
          </w:p>
          <w:p w14:paraId="0186C9B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default" w:ascii="宋体" w:hAnsi="宋体"/>
                <w:bCs/>
                <w:color w:val="auto"/>
                <w:szCs w:val="21"/>
                <w:highlight w:val="none"/>
                <w:u w:val="none"/>
                <w:lang w:val="en-US" w:eastAsia="zh-CN"/>
              </w:rPr>
            </w:pPr>
            <w:r>
              <w:rPr>
                <w:rFonts w:hint="eastAsia" w:ascii="宋体" w:hAnsi="宋体"/>
                <w:bCs/>
                <w:color w:val="auto"/>
                <w:szCs w:val="21"/>
                <w:highlight w:val="none"/>
                <w:u w:val="none"/>
                <w:lang w:val="en-US" w:eastAsia="zh-CN"/>
              </w:rPr>
              <w:t>（1）自签订合同之日起30日内完成全部林地清理工作，清理</w:t>
            </w:r>
            <w:r>
              <w:rPr>
                <w:rFonts w:hint="eastAsia" w:ascii="宋体" w:hAnsi="宋体" w:cs="宋体"/>
                <w:color w:val="auto"/>
                <w:spacing w:val="8"/>
                <w:sz w:val="21"/>
                <w:szCs w:val="21"/>
                <w:highlight w:val="none"/>
                <w:u w:val="none"/>
                <w:lang w:val="en-US" w:eastAsia="zh-CN"/>
              </w:rPr>
              <w:t>完成</w:t>
            </w:r>
            <w:r>
              <w:rPr>
                <w:rFonts w:hint="eastAsia" w:ascii="宋体" w:hAnsi="宋体"/>
                <w:bCs/>
                <w:color w:val="auto"/>
                <w:szCs w:val="21"/>
                <w:highlight w:val="none"/>
                <w:u w:val="none"/>
                <w:lang w:val="en-US" w:eastAsia="zh-CN"/>
              </w:rPr>
              <w:t>后5个工作日内提交阶段验收申请</w:t>
            </w:r>
            <w:r>
              <w:rPr>
                <w:rFonts w:hint="eastAsia" w:ascii="宋体" w:hAnsi="宋体" w:cs="宋体"/>
                <w:color w:val="auto"/>
                <w:szCs w:val="21"/>
                <w:highlight w:val="none"/>
                <w:lang w:val="en-US" w:eastAsia="zh-CN"/>
              </w:rPr>
              <w:t>成果资料</w:t>
            </w:r>
            <w:r>
              <w:rPr>
                <w:rFonts w:hint="eastAsia" w:ascii="宋体" w:hAnsi="宋体"/>
                <w:bCs/>
                <w:color w:val="auto"/>
                <w:szCs w:val="21"/>
                <w:highlight w:val="none"/>
                <w:u w:val="none"/>
                <w:lang w:val="en-US" w:eastAsia="zh-CN"/>
              </w:rPr>
              <w:t>。</w:t>
            </w:r>
          </w:p>
          <w:p w14:paraId="425AB85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sz w:val="21"/>
                <w:szCs w:val="21"/>
                <w:highlight w:val="none"/>
                <w:u w:val="none"/>
                <w:lang w:val="en-US" w:eastAsia="zh-CN"/>
              </w:rPr>
            </w:pPr>
            <w:r>
              <w:rPr>
                <w:rFonts w:hint="eastAsia" w:ascii="宋体" w:hAnsi="宋体"/>
                <w:bCs/>
                <w:color w:val="auto"/>
                <w:szCs w:val="21"/>
                <w:highlight w:val="none"/>
                <w:u w:val="none"/>
                <w:lang w:val="en-US" w:eastAsia="zh-CN"/>
              </w:rPr>
              <w:t>（2）</w:t>
            </w:r>
            <w:r>
              <w:rPr>
                <w:rFonts w:hint="eastAsia" w:ascii="宋体" w:hAnsi="宋体" w:eastAsia="宋体" w:cs="宋体"/>
                <w:color w:val="auto"/>
                <w:spacing w:val="8"/>
                <w:sz w:val="21"/>
                <w:szCs w:val="21"/>
                <w:highlight w:val="none"/>
                <w:u w:val="none"/>
                <w:lang w:val="en-US" w:eastAsia="zh-CN"/>
              </w:rPr>
              <w:t>林地清理完成后2</w:t>
            </w:r>
            <w:r>
              <w:rPr>
                <w:rFonts w:hint="eastAsia" w:ascii="宋体" w:hAnsi="宋体"/>
                <w:bCs/>
                <w:color w:val="auto"/>
                <w:szCs w:val="21"/>
                <w:highlight w:val="none"/>
                <w:u w:val="none"/>
                <w:lang w:val="en-US" w:eastAsia="zh-CN"/>
              </w:rPr>
              <w:t>0日内完成</w:t>
            </w:r>
            <w:r>
              <w:rPr>
                <w:rFonts w:hint="eastAsia" w:ascii="宋体" w:hAnsi="宋体" w:eastAsia="宋体" w:cs="宋体"/>
                <w:color w:val="auto"/>
                <w:spacing w:val="8"/>
                <w:sz w:val="21"/>
                <w:szCs w:val="21"/>
                <w:highlight w:val="none"/>
                <w:u w:val="none"/>
                <w:lang w:val="en-US" w:eastAsia="zh-CN"/>
              </w:rPr>
              <w:t>整地工作</w:t>
            </w:r>
            <w:r>
              <w:rPr>
                <w:rFonts w:hint="eastAsia" w:ascii="宋体" w:hAnsi="宋体" w:cs="宋体"/>
                <w:color w:val="auto"/>
                <w:spacing w:val="8"/>
                <w:sz w:val="21"/>
                <w:szCs w:val="21"/>
                <w:highlight w:val="none"/>
                <w:u w:val="none"/>
                <w:lang w:val="en-US" w:eastAsia="zh-CN"/>
              </w:rPr>
              <w:t>，</w:t>
            </w:r>
            <w:r>
              <w:rPr>
                <w:rFonts w:hint="eastAsia" w:ascii="宋体" w:hAnsi="宋体" w:eastAsia="宋体" w:cs="宋体"/>
                <w:color w:val="auto"/>
                <w:spacing w:val="8"/>
                <w:sz w:val="21"/>
                <w:szCs w:val="21"/>
                <w:highlight w:val="none"/>
                <w:u w:val="none"/>
                <w:lang w:val="en-US" w:eastAsia="zh-CN"/>
              </w:rPr>
              <w:t>整地</w:t>
            </w:r>
            <w:r>
              <w:rPr>
                <w:rFonts w:hint="eastAsia" w:ascii="宋体" w:hAnsi="宋体" w:cs="宋体"/>
                <w:color w:val="auto"/>
                <w:spacing w:val="8"/>
                <w:sz w:val="21"/>
                <w:szCs w:val="21"/>
                <w:highlight w:val="none"/>
                <w:u w:val="none"/>
                <w:lang w:val="en-US" w:eastAsia="zh-CN"/>
              </w:rPr>
              <w:t>完成</w:t>
            </w:r>
            <w:r>
              <w:rPr>
                <w:rFonts w:hint="eastAsia" w:ascii="宋体" w:hAnsi="宋体" w:eastAsia="宋体" w:cs="宋体"/>
                <w:color w:val="auto"/>
                <w:spacing w:val="8"/>
                <w:sz w:val="21"/>
                <w:szCs w:val="21"/>
                <w:highlight w:val="none"/>
                <w:u w:val="none"/>
                <w:lang w:val="en-US" w:eastAsia="zh-CN"/>
              </w:rPr>
              <w:t>后5个工作日内提交阶段验收申请</w:t>
            </w:r>
            <w:r>
              <w:rPr>
                <w:rFonts w:hint="eastAsia" w:ascii="宋体" w:hAnsi="宋体" w:cs="宋体"/>
                <w:color w:val="auto"/>
                <w:szCs w:val="21"/>
                <w:highlight w:val="none"/>
                <w:lang w:val="en-US" w:eastAsia="zh-CN"/>
              </w:rPr>
              <w:t>成果资料</w:t>
            </w:r>
            <w:r>
              <w:rPr>
                <w:rFonts w:hint="eastAsia" w:ascii="宋体" w:hAnsi="宋体" w:eastAsia="宋体" w:cs="宋体"/>
                <w:color w:val="auto"/>
                <w:spacing w:val="8"/>
                <w:sz w:val="21"/>
                <w:szCs w:val="21"/>
                <w:highlight w:val="none"/>
                <w:u w:val="none"/>
                <w:lang w:val="en-US" w:eastAsia="zh-CN"/>
              </w:rPr>
              <w:t>。</w:t>
            </w:r>
          </w:p>
          <w:p w14:paraId="33618C9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eastAsia" w:ascii="宋体" w:hAnsi="宋体"/>
                <w:bCs/>
                <w:color w:val="auto"/>
                <w:szCs w:val="21"/>
                <w:highlight w:val="none"/>
                <w:u w:val="none"/>
                <w:lang w:eastAsia="zh-CN"/>
              </w:rPr>
            </w:pPr>
            <w:r>
              <w:rPr>
                <w:rFonts w:hint="eastAsia" w:ascii="宋体" w:hAnsi="宋体"/>
                <w:bCs/>
                <w:color w:val="auto"/>
                <w:szCs w:val="21"/>
                <w:highlight w:val="none"/>
                <w:u w:val="none"/>
                <w:lang w:eastAsia="zh-CN"/>
              </w:rPr>
              <w:t>（3）苗木栽植工作前，先将所需苗木运至采购人处验收，</w:t>
            </w:r>
            <w:r>
              <w:rPr>
                <w:rFonts w:hint="eastAsia" w:ascii="宋体" w:hAnsi="宋体"/>
                <w:bCs/>
                <w:color w:val="auto"/>
                <w:szCs w:val="21"/>
                <w:highlight w:val="none"/>
                <w:u w:val="none"/>
                <w:lang w:val="en-US" w:eastAsia="zh-CN"/>
              </w:rPr>
              <w:t>验收</w:t>
            </w:r>
            <w:r>
              <w:rPr>
                <w:rFonts w:hint="eastAsia" w:ascii="宋体" w:hAnsi="宋体"/>
                <w:bCs/>
                <w:color w:val="auto"/>
                <w:szCs w:val="21"/>
                <w:highlight w:val="none"/>
                <w:u w:val="none"/>
                <w:lang w:eastAsia="zh-CN"/>
              </w:rPr>
              <w:t>合格后方可在符合栽植条件下进行苗木栽植工作，</w:t>
            </w:r>
            <w:r>
              <w:rPr>
                <w:rFonts w:hint="eastAsia" w:ascii="宋体" w:hAnsi="宋体"/>
                <w:bCs/>
                <w:color w:val="auto"/>
                <w:szCs w:val="21"/>
                <w:highlight w:val="none"/>
                <w:u w:val="none"/>
                <w:lang w:val="en-US" w:eastAsia="zh-CN"/>
              </w:rPr>
              <w:t>苗木验收</w:t>
            </w:r>
            <w:r>
              <w:rPr>
                <w:rFonts w:hint="eastAsia" w:ascii="宋体" w:hAnsi="宋体"/>
                <w:bCs/>
                <w:color w:val="auto"/>
                <w:szCs w:val="21"/>
                <w:highlight w:val="none"/>
                <w:u w:val="none"/>
                <w:lang w:eastAsia="zh-CN"/>
              </w:rPr>
              <w:t>合格</w:t>
            </w:r>
            <w:r>
              <w:rPr>
                <w:rFonts w:hint="eastAsia" w:ascii="宋体" w:hAnsi="宋体"/>
                <w:bCs/>
                <w:color w:val="auto"/>
                <w:szCs w:val="21"/>
                <w:highlight w:val="none"/>
                <w:u w:val="none"/>
                <w:lang w:val="en-US" w:eastAsia="zh-CN"/>
              </w:rPr>
              <w:t>且</w:t>
            </w:r>
            <w:r>
              <w:rPr>
                <w:rFonts w:hint="eastAsia" w:ascii="宋体" w:hAnsi="宋体" w:eastAsia="宋体" w:cs="宋体"/>
                <w:color w:val="auto"/>
                <w:spacing w:val="8"/>
                <w:sz w:val="21"/>
                <w:szCs w:val="21"/>
                <w:highlight w:val="none"/>
                <w:u w:val="none"/>
                <w:lang w:val="en-US" w:eastAsia="zh-CN"/>
              </w:rPr>
              <w:t>整地</w:t>
            </w:r>
            <w:r>
              <w:rPr>
                <w:rFonts w:hint="eastAsia" w:ascii="宋体" w:hAnsi="宋体" w:cs="宋体"/>
                <w:color w:val="auto"/>
                <w:spacing w:val="8"/>
                <w:sz w:val="21"/>
                <w:szCs w:val="21"/>
                <w:highlight w:val="none"/>
                <w:u w:val="none"/>
                <w:lang w:val="en-US" w:eastAsia="zh-CN"/>
              </w:rPr>
              <w:t>工作阶段验收通过</w:t>
            </w:r>
            <w:r>
              <w:rPr>
                <w:rFonts w:hint="eastAsia" w:ascii="宋体" w:hAnsi="宋体"/>
                <w:bCs/>
                <w:color w:val="auto"/>
                <w:szCs w:val="21"/>
                <w:highlight w:val="none"/>
                <w:u w:val="none"/>
                <w:lang w:val="en-US" w:eastAsia="zh-CN"/>
              </w:rPr>
              <w:t>之日起</w:t>
            </w:r>
            <w:r>
              <w:rPr>
                <w:rFonts w:hint="eastAsia" w:ascii="宋体" w:hAnsi="宋体"/>
                <w:bCs/>
                <w:color w:val="auto"/>
                <w:szCs w:val="21"/>
                <w:highlight w:val="none"/>
                <w:u w:val="none"/>
                <w:lang w:eastAsia="zh-CN"/>
              </w:rPr>
              <w:t>20日内完成栽植工作</w:t>
            </w:r>
            <w:r>
              <w:rPr>
                <w:rFonts w:hint="eastAsia" w:ascii="宋体" w:hAnsi="宋体"/>
                <w:bCs/>
                <w:color w:val="auto"/>
                <w:szCs w:val="21"/>
                <w:highlight w:val="none"/>
                <w:u w:val="none"/>
                <w:lang w:val="en-US" w:eastAsia="zh-CN"/>
              </w:rPr>
              <w:t>和格木种植区域第一次</w:t>
            </w:r>
            <w:r>
              <w:rPr>
                <w:rFonts w:hint="eastAsia"/>
                <w:bCs w:val="0"/>
                <w:color w:val="000000"/>
                <w:spacing w:val="8"/>
                <w:sz w:val="21"/>
                <w:szCs w:val="21"/>
                <w:highlight w:val="none"/>
                <w:u w:val="none"/>
                <w:lang w:val="en-US" w:eastAsia="zh-CN"/>
              </w:rPr>
              <w:t>喷药</w:t>
            </w:r>
            <w:r>
              <w:rPr>
                <w:rFonts w:hint="eastAsia" w:ascii="宋体" w:hAnsi="宋体"/>
                <w:bCs/>
                <w:color w:val="auto"/>
                <w:szCs w:val="21"/>
                <w:highlight w:val="none"/>
                <w:u w:val="none"/>
                <w:lang w:val="en-US" w:eastAsia="zh-CN"/>
              </w:rPr>
              <w:t>杀虫工作</w:t>
            </w:r>
            <w:r>
              <w:rPr>
                <w:rFonts w:hint="eastAsia" w:ascii="宋体" w:hAnsi="宋体"/>
                <w:bCs/>
                <w:color w:val="auto"/>
                <w:szCs w:val="21"/>
                <w:highlight w:val="none"/>
                <w:u w:val="none"/>
                <w:lang w:eastAsia="zh-CN"/>
              </w:rPr>
              <w:t>（如遇恶劣天气等非中标人导致的特殊情况合理顺延）。栽植1个月后</w:t>
            </w:r>
            <w:r>
              <w:rPr>
                <w:rFonts w:hint="eastAsia" w:ascii="宋体" w:hAnsi="宋体"/>
                <w:bCs/>
                <w:color w:val="auto"/>
                <w:szCs w:val="21"/>
                <w:highlight w:val="none"/>
                <w:u w:val="none"/>
                <w:lang w:val="en-US" w:eastAsia="zh-CN"/>
              </w:rPr>
              <w:t>完成格木种植区域第二次</w:t>
            </w:r>
            <w:r>
              <w:rPr>
                <w:rFonts w:hint="eastAsia"/>
                <w:bCs w:val="0"/>
                <w:color w:val="000000"/>
                <w:spacing w:val="8"/>
                <w:sz w:val="21"/>
                <w:szCs w:val="21"/>
                <w:highlight w:val="none"/>
                <w:u w:val="none"/>
                <w:lang w:val="en-US" w:eastAsia="zh-CN"/>
              </w:rPr>
              <w:t>喷药</w:t>
            </w:r>
            <w:r>
              <w:rPr>
                <w:rFonts w:hint="eastAsia" w:ascii="宋体" w:hAnsi="宋体"/>
                <w:bCs/>
                <w:color w:val="auto"/>
                <w:szCs w:val="21"/>
                <w:highlight w:val="none"/>
                <w:u w:val="none"/>
                <w:lang w:val="en-US" w:eastAsia="zh-CN"/>
              </w:rPr>
              <w:t>杀虫工作，采购人同时对</w:t>
            </w:r>
            <w:r>
              <w:rPr>
                <w:rFonts w:hint="eastAsia" w:ascii="宋体" w:hAnsi="宋体"/>
                <w:bCs/>
                <w:color w:val="auto"/>
                <w:szCs w:val="21"/>
                <w:highlight w:val="none"/>
                <w:u w:val="none"/>
                <w:lang w:eastAsia="zh-CN"/>
              </w:rPr>
              <w:t>苗木存活率</w:t>
            </w:r>
            <w:r>
              <w:rPr>
                <w:rFonts w:hint="eastAsia" w:ascii="宋体" w:hAnsi="宋体"/>
                <w:bCs/>
                <w:color w:val="auto"/>
                <w:szCs w:val="21"/>
                <w:highlight w:val="none"/>
                <w:u w:val="none"/>
                <w:lang w:val="en-US" w:eastAsia="zh-CN"/>
              </w:rPr>
              <w:t>进行检查</w:t>
            </w:r>
            <w:r>
              <w:rPr>
                <w:rFonts w:hint="eastAsia" w:ascii="宋体" w:hAnsi="宋体"/>
                <w:bCs/>
                <w:color w:val="auto"/>
                <w:szCs w:val="21"/>
                <w:highlight w:val="none"/>
                <w:u w:val="none"/>
                <w:lang w:eastAsia="zh-CN"/>
              </w:rPr>
              <w:t>，存活率低于95%的，20日内完成补植，补植后5个工作日内提交阶段验收申请</w:t>
            </w:r>
            <w:r>
              <w:rPr>
                <w:rFonts w:hint="eastAsia" w:ascii="宋体" w:hAnsi="宋体" w:cs="宋体"/>
                <w:color w:val="auto"/>
                <w:szCs w:val="21"/>
                <w:highlight w:val="none"/>
                <w:lang w:val="en-US" w:eastAsia="zh-CN"/>
              </w:rPr>
              <w:t>成果资料</w:t>
            </w:r>
            <w:r>
              <w:rPr>
                <w:rFonts w:hint="eastAsia" w:ascii="宋体" w:hAnsi="宋体"/>
                <w:bCs/>
                <w:color w:val="auto"/>
                <w:szCs w:val="21"/>
                <w:highlight w:val="none"/>
                <w:u w:val="none"/>
                <w:lang w:eastAsia="zh-CN"/>
              </w:rPr>
              <w:t>。</w:t>
            </w:r>
          </w:p>
          <w:p w14:paraId="291E7E4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textAlignment w:val="auto"/>
              <w:rPr>
                <w:rFonts w:hint="default" w:ascii="宋体" w:hAnsi="宋体"/>
                <w:color w:val="auto"/>
                <w:szCs w:val="21"/>
                <w:highlight w:val="none"/>
                <w:u w:val="none"/>
                <w:lang w:val="en-US"/>
              </w:rPr>
            </w:pPr>
            <w:r>
              <w:rPr>
                <w:rFonts w:hint="eastAsia" w:ascii="宋体" w:hAnsi="宋体"/>
                <w:bCs/>
                <w:color w:val="auto"/>
                <w:szCs w:val="21"/>
                <w:highlight w:val="none"/>
                <w:u w:val="none"/>
                <w:lang w:eastAsia="zh-CN"/>
              </w:rPr>
              <w:t>（</w:t>
            </w:r>
            <w:r>
              <w:rPr>
                <w:rFonts w:hint="eastAsia" w:ascii="宋体" w:hAnsi="宋体"/>
                <w:bCs/>
                <w:color w:val="auto"/>
                <w:szCs w:val="21"/>
                <w:highlight w:val="none"/>
                <w:u w:val="none"/>
                <w:lang w:val="en-US" w:eastAsia="zh-CN"/>
              </w:rPr>
              <w:t>4</w:t>
            </w:r>
            <w:r>
              <w:rPr>
                <w:rFonts w:hint="eastAsia" w:ascii="宋体" w:hAnsi="宋体"/>
                <w:bCs/>
                <w:color w:val="auto"/>
                <w:szCs w:val="21"/>
                <w:highlight w:val="none"/>
                <w:u w:val="none"/>
                <w:lang w:eastAsia="zh-CN"/>
              </w:rPr>
              <w:t>）苗木栽植（含补植）验收合格之日</w:t>
            </w:r>
            <w:r>
              <w:rPr>
                <w:rFonts w:hint="eastAsia" w:ascii="宋体" w:hAnsi="宋体" w:eastAsia="宋体" w:cs="宋体"/>
                <w:color w:val="auto"/>
                <w:spacing w:val="8"/>
                <w:sz w:val="21"/>
                <w:szCs w:val="21"/>
                <w:highlight w:val="none"/>
                <w:u w:val="none"/>
                <w:lang w:val="en-US" w:eastAsia="zh-CN"/>
              </w:rPr>
              <w:t>起3个月内，完成幼林抚育管护工作并通过采购人</w:t>
            </w:r>
            <w:r>
              <w:rPr>
                <w:rFonts w:hint="eastAsia" w:ascii="宋体" w:hAnsi="宋体"/>
                <w:bCs/>
                <w:color w:val="auto"/>
                <w:szCs w:val="21"/>
                <w:highlight w:val="none"/>
                <w:u w:val="none"/>
                <w:lang w:val="en-US" w:eastAsia="zh-CN"/>
              </w:rPr>
              <w:t>及其主管部门</w:t>
            </w:r>
            <w:r>
              <w:rPr>
                <w:rFonts w:hint="eastAsia" w:ascii="宋体" w:hAnsi="宋体" w:eastAsia="宋体" w:cs="宋体"/>
                <w:color w:val="auto"/>
                <w:spacing w:val="8"/>
                <w:sz w:val="21"/>
                <w:szCs w:val="21"/>
                <w:highlight w:val="none"/>
                <w:u w:val="none"/>
                <w:lang w:val="en-US" w:eastAsia="zh-CN"/>
              </w:rPr>
              <w:t>最终验收。</w:t>
            </w:r>
          </w:p>
          <w:p w14:paraId="67E64762">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bCs/>
                <w:szCs w:val="21"/>
                <w:highlight w:val="none"/>
                <w:u w:val="single"/>
                <w:lang w:eastAsia="zh-CN"/>
              </w:rPr>
            </w:pPr>
            <w:r>
              <w:rPr>
                <w:rFonts w:hint="eastAsia" w:ascii="宋体" w:hAnsi="宋体"/>
                <w:b/>
                <w:bCs/>
                <w:szCs w:val="21"/>
                <w:highlight w:val="none"/>
              </w:rPr>
              <w:t>▲</w:t>
            </w:r>
            <w:r>
              <w:rPr>
                <w:rFonts w:hint="eastAsia" w:ascii="宋体" w:hAnsi="宋体"/>
                <w:szCs w:val="21"/>
                <w:highlight w:val="none"/>
              </w:rPr>
              <w:t>三、</w:t>
            </w:r>
            <w:r>
              <w:rPr>
                <w:rFonts w:hint="eastAsia" w:ascii="宋体" w:hAnsi="宋体"/>
                <w:szCs w:val="21"/>
                <w:highlight w:val="none"/>
                <w:lang w:eastAsia="zh-CN"/>
              </w:rPr>
              <w:t>服务</w:t>
            </w:r>
            <w:r>
              <w:rPr>
                <w:rFonts w:hint="eastAsia" w:ascii="宋体" w:hAnsi="宋体"/>
                <w:szCs w:val="21"/>
                <w:highlight w:val="none"/>
              </w:rPr>
              <w:t>地点：</w:t>
            </w:r>
            <w:r>
              <w:rPr>
                <w:rFonts w:hint="eastAsia" w:ascii="宋体" w:hAnsi="宋体"/>
                <w:bCs/>
                <w:szCs w:val="21"/>
                <w:highlight w:val="none"/>
                <w:u w:val="single"/>
                <w:lang w:eastAsia="zh-CN"/>
              </w:rPr>
              <w:t>南宁市采购人指定地点。</w:t>
            </w:r>
          </w:p>
          <w:p w14:paraId="25BEE8AE">
            <w:pPr>
              <w:keepNext w:val="0"/>
              <w:keepLines w:val="0"/>
              <w:pageBreakBefore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cs="宋体"/>
                <w:szCs w:val="21"/>
                <w:highlight w:val="none"/>
              </w:rPr>
            </w:pPr>
            <w:r>
              <w:rPr>
                <w:rFonts w:hint="eastAsia" w:ascii="宋体" w:hAnsi="宋体"/>
                <w:b/>
                <w:bCs/>
                <w:szCs w:val="21"/>
                <w:highlight w:val="none"/>
              </w:rPr>
              <w:t xml:space="preserve">▲ </w:t>
            </w:r>
            <w:r>
              <w:rPr>
                <w:rFonts w:hint="eastAsia" w:ascii="宋体" w:hAnsi="宋体" w:cs="宋体"/>
                <w:szCs w:val="21"/>
                <w:highlight w:val="none"/>
                <w:lang w:eastAsia="zh-CN"/>
              </w:rPr>
              <w:t>四、</w:t>
            </w:r>
            <w:r>
              <w:rPr>
                <w:rFonts w:hint="eastAsia" w:ascii="宋体" w:hAnsi="宋体" w:cs="宋体"/>
                <w:szCs w:val="21"/>
                <w:highlight w:val="none"/>
              </w:rPr>
              <w:t>验收标准、规范：</w:t>
            </w:r>
          </w:p>
          <w:p w14:paraId="0D63F3E0">
            <w:pPr>
              <w:keepNext w:val="0"/>
              <w:keepLines w:val="0"/>
              <w:pageBreakBefore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C00000"/>
                <w:szCs w:val="21"/>
                <w:highlight w:val="none"/>
                <w:u w:val="singl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项目要求开展的所有工作，在开展前必须同林场本项目负责股室对接，工作完成后向林场本项目负责股室提供相应工作的验收材料</w:t>
            </w:r>
            <w:r>
              <w:rPr>
                <w:rFonts w:hint="eastAsia" w:ascii="宋体" w:hAnsi="宋体" w:eastAsia="宋体" w:cs="宋体"/>
                <w:color w:val="auto"/>
                <w:szCs w:val="21"/>
                <w:highlight w:val="none"/>
                <w:u w:val="none"/>
                <w:lang w:val="en-US" w:eastAsia="zh-CN"/>
              </w:rPr>
              <w:t>，阶段验收或最终验收不合格的，中标人需在采购人书面通知后20日内完成整改，整改后重新申请验收；二次验收仍不合格的，采购人有权</w:t>
            </w:r>
            <w:r>
              <w:rPr>
                <w:rFonts w:hint="eastAsia" w:ascii="宋体" w:hAnsi="宋体" w:cs="宋体"/>
                <w:color w:val="auto"/>
                <w:highlight w:val="none"/>
                <w:u w:val="none"/>
              </w:rPr>
              <w:t>暂缓向</w:t>
            </w:r>
            <w:r>
              <w:rPr>
                <w:rFonts w:hint="eastAsia" w:ascii="宋体" w:hAnsi="宋体" w:cs="宋体"/>
                <w:color w:val="auto"/>
                <w:highlight w:val="none"/>
                <w:u w:val="none"/>
                <w:lang w:val="en-US" w:eastAsia="zh-CN"/>
              </w:rPr>
              <w:t>中</w:t>
            </w:r>
            <w:r>
              <w:rPr>
                <w:rFonts w:hint="eastAsia" w:ascii="宋体" w:hAnsi="宋体" w:cs="宋体"/>
                <w:highlight w:val="none"/>
                <w:u w:val="none"/>
                <w:lang w:val="en-US" w:eastAsia="zh-CN"/>
              </w:rPr>
              <w:t>标人</w:t>
            </w:r>
            <w:r>
              <w:rPr>
                <w:rFonts w:hint="eastAsia" w:ascii="宋体" w:hAnsi="宋体" w:cs="宋体"/>
                <w:highlight w:val="none"/>
                <w:u w:val="none"/>
              </w:rPr>
              <w:t>付款，直到</w:t>
            </w:r>
            <w:r>
              <w:rPr>
                <w:rFonts w:hint="eastAsia" w:ascii="宋体" w:hAnsi="宋体" w:cs="宋体"/>
                <w:highlight w:val="none"/>
                <w:u w:val="none"/>
                <w:lang w:val="en-US" w:eastAsia="zh-CN"/>
              </w:rPr>
              <w:t>中标人完成整改</w:t>
            </w:r>
            <w:r>
              <w:rPr>
                <w:rFonts w:hint="eastAsia" w:ascii="宋体" w:hAnsi="宋体" w:cs="宋体"/>
                <w:highlight w:val="none"/>
                <w:u w:val="none"/>
              </w:rPr>
              <w:t>并提交相应的服务成果且经</w:t>
            </w:r>
            <w:r>
              <w:rPr>
                <w:rFonts w:hint="eastAsia" w:ascii="宋体" w:hAnsi="宋体" w:cs="宋体"/>
                <w:highlight w:val="none"/>
                <w:u w:val="none"/>
                <w:lang w:val="en-US" w:eastAsia="zh-CN"/>
              </w:rPr>
              <w:t>采购人及其主管部门</w:t>
            </w:r>
            <w:r>
              <w:rPr>
                <w:rFonts w:hint="eastAsia" w:ascii="宋体" w:hAnsi="宋体" w:cs="宋体"/>
                <w:highlight w:val="none"/>
                <w:u w:val="none"/>
              </w:rPr>
              <w:t>验收合格后，方可办理付款</w:t>
            </w:r>
            <w:r>
              <w:rPr>
                <w:rFonts w:hint="eastAsia" w:ascii="宋体" w:hAnsi="宋体" w:eastAsia="宋体" w:cs="宋体"/>
                <w:color w:val="C00000"/>
                <w:szCs w:val="21"/>
                <w:highlight w:val="none"/>
                <w:u w:val="none"/>
                <w:lang w:val="en-US" w:eastAsia="zh-CN"/>
              </w:rPr>
              <w:t>。</w:t>
            </w:r>
          </w:p>
          <w:p w14:paraId="282575D8">
            <w:pPr>
              <w:keepNext w:val="0"/>
              <w:keepLines w:val="0"/>
              <w:pageBreakBefore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szCs w:val="21"/>
                <w:highlight w:val="none"/>
                <w:lang w:val="en-US" w:eastAsia="zh-CN"/>
              </w:rPr>
              <w:t>验收依据按采购需求、招标文件及国家、行业、</w:t>
            </w:r>
            <w:r>
              <w:rPr>
                <w:rFonts w:hint="eastAsia" w:ascii="宋体" w:hAnsi="宋体" w:cs="宋体"/>
                <w:color w:val="auto"/>
                <w:szCs w:val="21"/>
                <w:highlight w:val="none"/>
                <w:lang w:val="en-US" w:eastAsia="zh-CN"/>
              </w:rPr>
              <w:t>地方</w:t>
            </w:r>
            <w:r>
              <w:rPr>
                <w:rFonts w:hint="eastAsia" w:ascii="宋体" w:hAnsi="宋体" w:eastAsia="宋体" w:cs="宋体"/>
                <w:szCs w:val="21"/>
                <w:highlight w:val="none"/>
                <w:lang w:val="en-US" w:eastAsia="zh-CN"/>
              </w:rPr>
              <w:t>规定的有关技术标准及规范进行验收，</w:t>
            </w:r>
            <w:r>
              <w:rPr>
                <w:rFonts w:hint="eastAsia" w:ascii="宋体" w:hAnsi="宋体" w:cs="宋体"/>
                <w:color w:val="auto"/>
                <w:szCs w:val="21"/>
                <w:highlight w:val="none"/>
                <w:lang w:val="en-US" w:eastAsia="zh-CN"/>
              </w:rPr>
              <w:t>验收过程中所产生的一切费用均由中标人承担，报价时应考虑相关费用。</w:t>
            </w:r>
          </w:p>
          <w:p w14:paraId="0F95DE1C">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szCs w:val="21"/>
                <w:highlight w:val="none"/>
              </w:rPr>
            </w:pPr>
            <w:r>
              <w:rPr>
                <w:rFonts w:hint="eastAsia" w:ascii="宋体" w:hAnsi="宋体"/>
                <w:b/>
                <w:bCs/>
                <w:szCs w:val="21"/>
                <w:highlight w:val="none"/>
              </w:rPr>
              <w:t xml:space="preserve">▲ </w:t>
            </w:r>
            <w:r>
              <w:rPr>
                <w:rFonts w:hint="eastAsia" w:ascii="宋体" w:hAnsi="宋体"/>
                <w:szCs w:val="21"/>
                <w:highlight w:val="none"/>
                <w:lang w:eastAsia="zh-CN"/>
              </w:rPr>
              <w:t>五</w:t>
            </w:r>
            <w:r>
              <w:rPr>
                <w:rFonts w:hint="eastAsia" w:ascii="宋体" w:hAnsi="宋体"/>
                <w:szCs w:val="21"/>
                <w:highlight w:val="none"/>
              </w:rPr>
              <w:t>、售后服务要求：</w:t>
            </w:r>
          </w:p>
          <w:p w14:paraId="2AB0292F">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cs="宋体"/>
                <w:sz w:val="21"/>
                <w:szCs w:val="21"/>
                <w:highlight w:val="none"/>
                <w:u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bCs/>
                <w:color w:val="auto"/>
                <w:kern w:val="0"/>
                <w:sz w:val="21"/>
                <w:szCs w:val="21"/>
                <w:highlight w:val="none"/>
              </w:rPr>
              <w:t>响应时间：</w:t>
            </w:r>
            <w:r>
              <w:rPr>
                <w:rFonts w:hint="eastAsia" w:ascii="宋体" w:hAnsi="宋体" w:cs="宋体"/>
                <w:sz w:val="21"/>
                <w:szCs w:val="21"/>
                <w:highlight w:val="none"/>
                <w:u w:val="none"/>
              </w:rPr>
              <w:t>接到采购人处理问题通知后</w:t>
            </w: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rPr>
              <w:t>小时内到达采购人指定现场并提出解决方案</w:t>
            </w:r>
            <w:r>
              <w:rPr>
                <w:rFonts w:hint="eastAsia" w:ascii="宋体" w:hAnsi="宋体" w:cs="宋体"/>
                <w:sz w:val="21"/>
                <w:szCs w:val="21"/>
                <w:highlight w:val="none"/>
                <w:u w:val="none"/>
                <w:lang w:eastAsia="zh-CN"/>
              </w:rPr>
              <w:t>。</w:t>
            </w:r>
          </w:p>
          <w:p w14:paraId="4B3134DE">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bCs/>
                <w:color w:val="auto"/>
                <w:kern w:val="0"/>
                <w:sz w:val="21"/>
                <w:szCs w:val="21"/>
                <w:highlight w:val="none"/>
                <w:u w:val="none"/>
                <w:lang w:val="en-US" w:eastAsia="zh-CN"/>
              </w:rPr>
              <w:t>质量标准：符合国家及地方</w:t>
            </w:r>
            <w:r>
              <w:rPr>
                <w:rFonts w:hint="eastAsia" w:ascii="宋体" w:hAnsi="宋体" w:cs="宋体"/>
                <w:color w:val="auto"/>
                <w:szCs w:val="21"/>
                <w:highlight w:val="none"/>
              </w:rPr>
              <w:t>现行</w:t>
            </w:r>
            <w:r>
              <w:rPr>
                <w:rFonts w:hint="eastAsia" w:ascii="宋体" w:hAnsi="宋体" w:eastAsia="宋体" w:cs="宋体"/>
                <w:bCs/>
                <w:color w:val="auto"/>
                <w:kern w:val="0"/>
                <w:sz w:val="21"/>
                <w:szCs w:val="21"/>
                <w:highlight w:val="none"/>
                <w:u w:val="none"/>
                <w:lang w:val="en-US" w:eastAsia="zh-CN"/>
              </w:rPr>
              <w:t>验收规范</w:t>
            </w:r>
            <w:r>
              <w:rPr>
                <w:rFonts w:hint="eastAsia" w:ascii="宋体" w:hAnsi="宋体" w:cs="宋体"/>
                <w:color w:val="auto"/>
                <w:szCs w:val="21"/>
                <w:highlight w:val="none"/>
              </w:rPr>
              <w:t>合格</w:t>
            </w:r>
            <w:r>
              <w:rPr>
                <w:rFonts w:hint="eastAsia" w:ascii="宋体" w:hAnsi="宋体" w:eastAsia="宋体" w:cs="宋体"/>
                <w:bCs/>
                <w:color w:val="auto"/>
                <w:kern w:val="0"/>
                <w:sz w:val="21"/>
                <w:szCs w:val="21"/>
                <w:highlight w:val="none"/>
                <w:u w:val="none"/>
                <w:lang w:val="en-US" w:eastAsia="zh-CN"/>
              </w:rPr>
              <w:t>标准。</w:t>
            </w:r>
          </w:p>
          <w:p w14:paraId="43FF574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Cs w:val="21"/>
                <w:highlight w:val="none"/>
              </w:rPr>
            </w:pPr>
            <w:r>
              <w:rPr>
                <w:rFonts w:hint="eastAsia" w:ascii="宋体" w:hAnsi="宋体"/>
                <w:b/>
                <w:bCs/>
                <w:szCs w:val="21"/>
                <w:highlight w:val="none"/>
              </w:rPr>
              <w:t xml:space="preserve">▲ </w:t>
            </w:r>
            <w:r>
              <w:rPr>
                <w:rFonts w:hint="eastAsia" w:ascii="宋体" w:hAnsi="宋体"/>
                <w:szCs w:val="21"/>
                <w:highlight w:val="none"/>
                <w:lang w:eastAsia="zh-CN"/>
              </w:rPr>
              <w:t>六</w:t>
            </w:r>
            <w:r>
              <w:rPr>
                <w:rFonts w:hint="eastAsia" w:ascii="宋体" w:hAnsi="宋体"/>
                <w:szCs w:val="21"/>
                <w:highlight w:val="none"/>
              </w:rPr>
              <w:t>、其他要求：</w:t>
            </w:r>
          </w:p>
          <w:p w14:paraId="687F04F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报价必须含以下部分，包括：</w:t>
            </w:r>
          </w:p>
          <w:p w14:paraId="65D728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（1）服务的价格；</w:t>
            </w:r>
          </w:p>
          <w:p w14:paraId="4510CE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（2）必要的保险费用和各项税金；</w:t>
            </w:r>
          </w:p>
          <w:p w14:paraId="2AB652ED">
            <w:pPr>
              <w:keepNext w:val="0"/>
              <w:keepLines w:val="0"/>
              <w:pageBreakBefore w:val="0"/>
              <w:tabs>
                <w:tab w:val="left" w:pos="3490"/>
                <w:tab w:val="left" w:pos="3670"/>
                <w:tab w:val="left" w:pos="3895"/>
              </w:tabs>
              <w:kinsoku/>
              <w:wordWrap/>
              <w:overflowPunct/>
              <w:topLinePunct w:val="0"/>
              <w:autoSpaceDE/>
              <w:autoSpaceDN/>
              <w:bidi w:val="0"/>
              <w:adjustRightInd/>
              <w:snapToGrid/>
              <w:spacing w:line="400" w:lineRule="exact"/>
              <w:textAlignment w:val="auto"/>
              <w:rPr>
                <w:rFonts w:hint="eastAsia" w:ascii="宋体" w:hAnsi="宋体" w:eastAsia="宋体"/>
                <w:color w:val="auto"/>
                <w:szCs w:val="21"/>
                <w:highlight w:val="none"/>
                <w:u w:val="single"/>
                <w:lang w:eastAsia="zh-CN"/>
              </w:rPr>
            </w:pPr>
            <w:r>
              <w:rPr>
                <w:rFonts w:hint="eastAsia" w:ascii="宋体" w:hAnsi="宋体" w:cs="宋体"/>
                <w:szCs w:val="21"/>
                <w:highlight w:val="none"/>
              </w:rPr>
              <w:t>（3）其他</w:t>
            </w:r>
            <w:r>
              <w:rPr>
                <w:rFonts w:hint="eastAsia" w:ascii="宋体" w:hAnsi="宋体" w:cs="宋体"/>
                <w:szCs w:val="21"/>
                <w:highlight w:val="none"/>
                <w:lang w:eastAsia="zh-CN"/>
              </w:rPr>
              <w:t>：</w:t>
            </w:r>
            <w:r>
              <w:rPr>
                <w:rFonts w:hint="eastAsia" w:ascii="宋体" w:hAnsi="宋体" w:eastAsia="宋体" w:cs="宋体"/>
                <w:bCs/>
                <w:color w:val="auto"/>
                <w:kern w:val="0"/>
                <w:sz w:val="21"/>
                <w:szCs w:val="21"/>
                <w:highlight w:val="none"/>
                <w:u w:val="none"/>
                <w:lang w:val="en-US" w:eastAsia="zh-CN"/>
              </w:rPr>
              <w:t>苗木采购、人工、运输、装卸、搬运、种植、养护、补植、农药、肥料、宣传牌、设施设备及工具、技术支持、售后服务、利润和政策性文件规定及合同包含的所有风险、责任等各项（所有）费用</w:t>
            </w:r>
            <w:r>
              <w:rPr>
                <w:rFonts w:hint="eastAsia" w:ascii="宋体" w:hAnsi="宋体"/>
                <w:color w:val="auto"/>
                <w:szCs w:val="21"/>
                <w:highlight w:val="none"/>
                <w:u w:val="none"/>
                <w:lang w:eastAsia="zh-CN"/>
              </w:rPr>
              <w:t>。</w:t>
            </w:r>
          </w:p>
          <w:p w14:paraId="506CA1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付款方式：</w:t>
            </w:r>
          </w:p>
          <w:p w14:paraId="6EE06D5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1）本项目无预付款，造林工作（包括林地清理和整地）按相关要求完成后，中标人可向采购人提出阶段验收申请。中标人提交林地清理和整地全部服务成果并通过采购人及其主管部门验收后，财政部门审</w:t>
            </w:r>
            <w:r>
              <w:rPr>
                <w:rFonts w:hint="eastAsia"/>
                <w:highlight w:val="none"/>
                <w:lang w:val="en-US" w:eastAsia="zh-CN"/>
              </w:rPr>
              <w:t>批并同意项目用款计划</w:t>
            </w:r>
            <w:r>
              <w:rPr>
                <w:rFonts w:hint="eastAsia" w:ascii="宋体" w:hAnsi="宋体" w:cs="宋体"/>
                <w:color w:val="auto"/>
                <w:szCs w:val="21"/>
                <w:highlight w:val="none"/>
                <w:lang w:val="en-US" w:eastAsia="zh-CN"/>
              </w:rPr>
              <w:t>后5个工作日内，采购人向中标人支付合同金额的40%。</w:t>
            </w:r>
          </w:p>
          <w:p w14:paraId="4DAF6D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（2）造林栽植</w:t>
            </w:r>
            <w:r>
              <w:rPr>
                <w:rFonts w:hint="eastAsia" w:ascii="宋体" w:hAnsi="宋体"/>
                <w:bCs/>
                <w:color w:val="auto"/>
                <w:szCs w:val="21"/>
                <w:highlight w:val="none"/>
                <w:u w:val="none"/>
                <w:lang w:eastAsia="zh-CN"/>
              </w:rPr>
              <w:t>（含补植）</w:t>
            </w:r>
            <w:r>
              <w:rPr>
                <w:rFonts w:hint="eastAsia" w:ascii="宋体" w:hAnsi="宋体" w:cs="宋体"/>
                <w:color w:val="auto"/>
                <w:szCs w:val="21"/>
                <w:highlight w:val="none"/>
                <w:lang w:val="en-US" w:eastAsia="zh-CN"/>
              </w:rPr>
              <w:t>工作按相关要求完成后，中标人可向采购人提出阶段验收申请。中标人提交造林栽植工作全部服务成果并通过采购人及其主管部门验收后，财政部门审</w:t>
            </w:r>
            <w:r>
              <w:rPr>
                <w:rFonts w:hint="eastAsia"/>
                <w:highlight w:val="none"/>
                <w:lang w:val="en-US" w:eastAsia="zh-CN"/>
              </w:rPr>
              <w:t>批并同意项目用款计划</w:t>
            </w:r>
            <w:r>
              <w:rPr>
                <w:rFonts w:hint="eastAsia" w:ascii="宋体" w:hAnsi="宋体" w:cs="宋体"/>
                <w:color w:val="auto"/>
                <w:szCs w:val="21"/>
                <w:highlight w:val="none"/>
                <w:lang w:val="en-US" w:eastAsia="zh-CN"/>
              </w:rPr>
              <w:t>后5个工作日内，采购人向中标人支付合同金额的35%。</w:t>
            </w:r>
          </w:p>
          <w:p w14:paraId="14738F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（3）中标人按照造林设计中的抚育要求完成</w:t>
            </w:r>
            <w:r>
              <w:rPr>
                <w:rFonts w:hint="eastAsia" w:ascii="宋体" w:hAnsi="宋体" w:eastAsia="宋体" w:cs="宋体"/>
                <w:color w:val="000000"/>
                <w:spacing w:val="8"/>
                <w:sz w:val="21"/>
                <w:szCs w:val="21"/>
                <w:highlight w:val="none"/>
                <w:lang w:val="en-US" w:eastAsia="zh-CN"/>
              </w:rPr>
              <w:t>幼林抚育管护</w:t>
            </w:r>
            <w:r>
              <w:rPr>
                <w:rFonts w:hint="eastAsia" w:ascii="宋体" w:hAnsi="宋体" w:cs="宋体"/>
                <w:color w:val="auto"/>
                <w:szCs w:val="21"/>
                <w:highlight w:val="none"/>
                <w:lang w:val="en-US" w:eastAsia="zh-CN"/>
              </w:rPr>
              <w:t>工作后，中标人可向采购人申请最终验收。中标人提交本项目全部服务成果并通过采购人及其主管部门验收后，财政部门审</w:t>
            </w:r>
            <w:r>
              <w:rPr>
                <w:rFonts w:hint="eastAsia"/>
                <w:highlight w:val="none"/>
                <w:lang w:val="en-US" w:eastAsia="zh-CN"/>
              </w:rPr>
              <w:t>批并同意项目用款计划</w:t>
            </w:r>
            <w:r>
              <w:rPr>
                <w:rFonts w:hint="eastAsia" w:ascii="宋体" w:hAnsi="宋体" w:cs="宋体"/>
                <w:color w:val="auto"/>
                <w:szCs w:val="21"/>
                <w:highlight w:val="none"/>
                <w:lang w:val="en-US" w:eastAsia="zh-CN"/>
              </w:rPr>
              <w:t>后5个工作日内，采购人向中标人支付剩余25%的合同金额。</w:t>
            </w:r>
          </w:p>
          <w:p w14:paraId="7A3FE345">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4）采购人付款前，中标人向采购人提供等额有效的合格发票。采购人未收到发票的，有权不予支付相应款项并不承担延迟付款责任。中标人必须按照采购人要求提供真实、有效、合法的正式发票。一旦发现中标人提供虚假发票，除须向采购人补开合法发票外，须赔偿采购人发票票面金额一倍的违约金，且采购人有权终止合同，中标人不得提出异议，因终止合同而产生的一切损失均由中标人自行承担。本项目使用货币币制如未作特别说明均为人民币。</w:t>
            </w:r>
          </w:p>
          <w:p w14:paraId="052B2F3E">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C00000"/>
                <w:szCs w:val="21"/>
                <w:highlight w:val="none"/>
                <w:u w:val="single"/>
                <w:lang w:val="en-US" w:eastAsia="zh-CN"/>
              </w:rPr>
            </w:pPr>
            <w:r>
              <w:rPr>
                <w:rFonts w:hint="eastAsia" w:ascii="宋体" w:hAnsi="宋体"/>
                <w:color w:val="auto"/>
                <w:highlight w:val="none"/>
                <w:lang w:val="en-US" w:eastAsia="zh-CN"/>
              </w:rPr>
              <w:t>3</w:t>
            </w:r>
            <w:r>
              <w:rPr>
                <w:rFonts w:hint="eastAsia" w:ascii="宋体" w:hAnsi="宋体"/>
                <w:color w:val="auto"/>
                <w:highlight w:val="none"/>
                <w:u w:val="none"/>
                <w:lang w:val="en-US" w:eastAsia="zh-CN"/>
              </w:rPr>
              <w:t>.</w:t>
            </w:r>
            <w:r>
              <w:rPr>
                <w:rFonts w:hint="eastAsia" w:ascii="宋体" w:hAnsi="宋体" w:eastAsia="宋体" w:cs="宋体"/>
                <w:color w:val="auto"/>
                <w:szCs w:val="21"/>
                <w:highlight w:val="none"/>
                <w:u w:val="none"/>
                <w:lang w:val="en-US" w:eastAsia="zh-CN"/>
              </w:rPr>
              <w:t>人员要求：</w:t>
            </w:r>
          </w:p>
          <w:p w14:paraId="2EB23217">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须承诺拟派的项目负责人中标后在服务期内全程驻守本项目指定服务现场，驻守期间须严格遵守服务现场的管理规范和服务要求。服务期内中标人不得擅自更换项目负责人，如确需更换，必须提供专业技术级别不低于原项目负责人的人选，并经采购人书面同意后，才能更换。如因项目负责人管理水平低下或技术人员技术水平不足，多次不能落实采购人的工作要求，不能够较好地履行合同的内容，采购人有权要求更换相关人员，如人员更换无法协调，采购人有权单方面终止合同(此承诺由投标人在投标文件中自行提供，格式自拟，提供项目负责人身份证复印件并加盖单位公章)。</w:t>
            </w:r>
          </w:p>
          <w:p w14:paraId="34EDF422">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（2）中标人</w:t>
            </w:r>
            <w:r>
              <w:rPr>
                <w:rFonts w:hint="eastAsia" w:ascii="宋体" w:hAnsi="宋体" w:eastAsia="宋体" w:cs="宋体"/>
                <w:color w:val="auto"/>
                <w:szCs w:val="21"/>
                <w:highlight w:val="none"/>
                <w:u w:val="none"/>
                <w:lang w:val="en-US" w:eastAsia="zh-CN"/>
              </w:rPr>
              <w:t>拟投入本项目组织管理人员须为本公司员工，禁止挂靠。</w:t>
            </w:r>
          </w:p>
          <w:p w14:paraId="7107558A">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（3）中标人自行对拟投入本项目人员的人身安全负全部责任。</w:t>
            </w:r>
          </w:p>
          <w:p w14:paraId="35853BB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FF0000"/>
                <w:highlight w:val="none"/>
                <w:u w:val="none"/>
                <w:lang w:val="en-US" w:eastAsia="zh-CN"/>
              </w:rPr>
            </w:pPr>
            <w:r>
              <w:rPr>
                <w:rFonts w:hint="eastAsia" w:ascii="宋体" w:hAnsi="宋体"/>
                <w:color w:val="auto"/>
                <w:highlight w:val="none"/>
                <w:u w:val="none"/>
                <w:lang w:val="en-US" w:eastAsia="zh-CN"/>
              </w:rPr>
              <w:t>4.本项目</w:t>
            </w:r>
            <w:r>
              <w:rPr>
                <w:rFonts w:hint="eastAsia" w:ascii="宋体" w:hAnsi="宋体" w:eastAsia="宋体" w:cs="宋体"/>
                <w:color w:val="auto"/>
                <w:szCs w:val="21"/>
                <w:highlight w:val="none"/>
                <w:u w:val="none"/>
                <w:lang w:val="en-US" w:eastAsia="zh-CN"/>
              </w:rPr>
              <w:t>禁止转包、分包，</w:t>
            </w:r>
            <w:r>
              <w:rPr>
                <w:rFonts w:hint="eastAsia" w:ascii="宋体" w:hAnsi="宋体" w:cs="宋体"/>
                <w:color w:val="auto"/>
                <w:szCs w:val="21"/>
                <w:highlight w:val="none"/>
                <w:u w:val="none"/>
                <w:lang w:val="en-US" w:eastAsia="zh-CN"/>
              </w:rPr>
              <w:t>中标人中标后</w:t>
            </w:r>
            <w:r>
              <w:rPr>
                <w:rFonts w:hint="eastAsia" w:ascii="宋体" w:hAnsi="宋体" w:eastAsia="宋体" w:cs="宋体"/>
                <w:color w:val="auto"/>
                <w:szCs w:val="21"/>
                <w:highlight w:val="none"/>
                <w:u w:val="none"/>
                <w:lang w:val="en-US" w:eastAsia="zh-CN"/>
              </w:rPr>
              <w:t>擅自转包、分包</w:t>
            </w:r>
            <w:r>
              <w:rPr>
                <w:rFonts w:hint="eastAsia" w:ascii="宋体" w:hAnsi="宋体" w:cs="宋体"/>
                <w:color w:val="auto"/>
                <w:szCs w:val="21"/>
                <w:highlight w:val="none"/>
                <w:u w:val="none"/>
              </w:rPr>
              <w:t>给第三方</w:t>
            </w:r>
            <w:r>
              <w:rPr>
                <w:rFonts w:hint="eastAsia" w:ascii="宋体" w:hAnsi="宋体" w:eastAsia="宋体" w:cs="宋体"/>
                <w:color w:val="auto"/>
                <w:szCs w:val="21"/>
                <w:highlight w:val="none"/>
                <w:u w:val="none"/>
                <w:lang w:val="en-US" w:eastAsia="zh-CN"/>
              </w:rPr>
              <w:t>的，</w:t>
            </w:r>
            <w:r>
              <w:rPr>
                <w:rFonts w:hint="eastAsia" w:ascii="宋体" w:hAnsi="宋体" w:cs="宋体"/>
                <w:color w:val="auto"/>
                <w:szCs w:val="21"/>
                <w:highlight w:val="none"/>
                <w:u w:val="none"/>
                <w:lang w:val="en-US" w:eastAsia="zh-CN"/>
              </w:rPr>
              <w:t>采购人有权</w:t>
            </w:r>
            <w:r>
              <w:rPr>
                <w:rFonts w:hint="eastAsia" w:ascii="宋体" w:hAnsi="宋体" w:eastAsia="宋体" w:cs="宋体"/>
                <w:color w:val="auto"/>
                <w:szCs w:val="21"/>
                <w:highlight w:val="none"/>
                <w:u w:val="none"/>
                <w:lang w:val="en-US" w:eastAsia="zh-CN"/>
              </w:rPr>
              <w:t>终止合同，且对已完成的工作不予结算，</w:t>
            </w:r>
            <w:r>
              <w:rPr>
                <w:rFonts w:hint="eastAsia" w:ascii="宋体" w:hAnsi="宋体" w:cs="宋体"/>
                <w:color w:val="auto"/>
                <w:szCs w:val="21"/>
                <w:highlight w:val="none"/>
                <w:u w:val="none"/>
                <w:lang w:val="en-US" w:eastAsia="zh-CN"/>
              </w:rPr>
              <w:t>中标人自行</w:t>
            </w:r>
            <w:r>
              <w:rPr>
                <w:rFonts w:hint="eastAsia" w:ascii="宋体" w:hAnsi="宋体" w:eastAsia="宋体" w:cs="宋体"/>
                <w:color w:val="auto"/>
                <w:szCs w:val="21"/>
                <w:highlight w:val="none"/>
                <w:u w:val="none"/>
                <w:lang w:val="en-US" w:eastAsia="zh-CN"/>
              </w:rPr>
              <w:t>承担由此造成的一切经济损失和</w:t>
            </w:r>
            <w:r>
              <w:rPr>
                <w:rFonts w:hint="eastAsia" w:ascii="宋体" w:hAnsi="宋体" w:cs="宋体"/>
                <w:color w:val="auto"/>
                <w:szCs w:val="21"/>
                <w:highlight w:val="none"/>
                <w:u w:val="none"/>
              </w:rPr>
              <w:t>法律责任</w:t>
            </w:r>
            <w:r>
              <w:rPr>
                <w:rFonts w:hint="eastAsia" w:ascii="宋体" w:hAnsi="宋体" w:eastAsia="宋体" w:cs="宋体"/>
                <w:color w:val="auto"/>
                <w:szCs w:val="21"/>
                <w:highlight w:val="none"/>
                <w:u w:val="none"/>
                <w:lang w:val="en-US" w:eastAsia="zh-CN"/>
              </w:rPr>
              <w:t>。</w:t>
            </w:r>
          </w:p>
          <w:p w14:paraId="3C4CD977">
            <w:pPr>
              <w:keepNext w:val="0"/>
              <w:keepLines w:val="0"/>
              <w:pageBreakBefore w:val="0"/>
              <w:kinsoku/>
              <w:wordWrap/>
              <w:overflowPunct/>
              <w:topLinePunct w:val="0"/>
              <w:autoSpaceDE/>
              <w:autoSpaceDN/>
              <w:bidi w:val="0"/>
              <w:adjustRightInd/>
              <w:snapToGrid/>
              <w:spacing w:line="400" w:lineRule="exact"/>
              <w:textAlignment w:val="auto"/>
              <w:rPr>
                <w:rFonts w:hint="default"/>
                <w:highlight w:val="none"/>
                <w:lang w:val="en-US" w:eastAsia="zh-CN"/>
              </w:rPr>
            </w:pPr>
            <w:r>
              <w:rPr>
                <w:rFonts w:hint="eastAsia" w:ascii="宋体" w:hAnsi="宋体" w:eastAsia="宋体" w:cs="宋体"/>
                <w:color w:val="auto"/>
                <w:szCs w:val="21"/>
                <w:highlight w:val="none"/>
                <w:u w:val="none"/>
                <w:lang w:val="en-US" w:eastAsia="zh-CN"/>
              </w:rPr>
              <w:t>5.</w:t>
            </w:r>
            <w:r>
              <w:rPr>
                <w:rFonts w:hint="eastAsia" w:ascii="宋体" w:hAnsi="宋体"/>
                <w:color w:val="auto"/>
                <w:highlight w:val="none"/>
                <w:u w:val="none"/>
                <w:lang w:val="en-US" w:eastAsia="zh-CN"/>
              </w:rPr>
              <w:t>项</w:t>
            </w:r>
            <w:r>
              <w:rPr>
                <w:rFonts w:hint="eastAsia" w:ascii="宋体" w:hAnsi="宋体"/>
                <w:color w:val="auto"/>
                <w:highlight w:val="none"/>
                <w:lang w:val="en-US" w:eastAsia="zh-CN"/>
              </w:rPr>
              <w:t>目实施过程中，采购人有权对项目的各阶段、各环节进行指导和监督，采购人如发现中标人有不按采购需求开展工作等问题的，有权要求中标人限期整改，拒不整改或逾期不整改的，采购人有权单方面解除合同，且</w:t>
            </w:r>
            <w:r>
              <w:rPr>
                <w:rFonts w:hint="eastAsia" w:ascii="宋体" w:hAnsi="宋体" w:eastAsia="宋体" w:cs="宋体"/>
                <w:color w:val="auto"/>
                <w:szCs w:val="21"/>
                <w:highlight w:val="none"/>
                <w:u w:val="none"/>
                <w:lang w:val="en-US" w:eastAsia="zh-CN"/>
              </w:rPr>
              <w:t>对已完成的工作不予结算</w:t>
            </w:r>
            <w:r>
              <w:rPr>
                <w:rFonts w:hint="eastAsia"/>
                <w:highlight w:val="none"/>
                <w:lang w:val="en-US" w:eastAsia="zh-CN"/>
              </w:rPr>
              <w:t>并追付违约金</w:t>
            </w:r>
            <w:r>
              <w:rPr>
                <w:rFonts w:hint="eastAsia" w:ascii="宋体" w:hAnsi="宋体"/>
                <w:color w:val="auto"/>
                <w:highlight w:val="none"/>
                <w:lang w:val="en-US" w:eastAsia="zh-CN"/>
              </w:rPr>
              <w:t>，造成采购人经济损失的，中标人应予赔偿。</w:t>
            </w:r>
          </w:p>
        </w:tc>
      </w:tr>
      <w:tr w14:paraId="3F414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3BFACAD0">
            <w:pPr>
              <w:spacing w:line="340" w:lineRule="exact"/>
              <w:jc w:val="center"/>
              <w:rPr>
                <w:rFonts w:hint="eastAsia" w:ascii="宋体" w:hAnsi="宋体"/>
                <w:szCs w:val="21"/>
                <w:highlight w:val="none"/>
              </w:rPr>
            </w:pPr>
            <w:r>
              <w:rPr>
                <w:rFonts w:hint="eastAsia" w:ascii="宋体" w:hAnsi="宋体"/>
                <w:szCs w:val="21"/>
                <w:highlight w:val="none"/>
              </w:rPr>
              <w:t>其他说明</w:t>
            </w:r>
          </w:p>
        </w:tc>
        <w:tc>
          <w:tcPr>
            <w:tcW w:w="9576" w:type="dxa"/>
            <w:gridSpan w:val="8"/>
            <w:tcBorders>
              <w:top w:val="single" w:color="auto" w:sz="4" w:space="0"/>
              <w:left w:val="single" w:color="auto" w:sz="4" w:space="0"/>
              <w:bottom w:val="single" w:color="auto" w:sz="4" w:space="0"/>
              <w:right w:val="single" w:color="auto" w:sz="4" w:space="0"/>
            </w:tcBorders>
            <w:noWrap w:val="0"/>
            <w:vAlign w:val="top"/>
          </w:tcPr>
          <w:p w14:paraId="42B8A49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textAlignment w:val="auto"/>
              <w:rPr>
                <w:rFonts w:hint="eastAsia" w:ascii="宋体" w:hAnsi="宋体"/>
                <w:b/>
                <w:bCs/>
                <w:szCs w:val="21"/>
                <w:highlight w:val="none"/>
              </w:rPr>
            </w:pPr>
            <w:r>
              <w:rPr>
                <w:rFonts w:hint="eastAsia" w:ascii="宋体" w:hAnsi="宋体"/>
                <w:b/>
                <w:bCs/>
                <w:szCs w:val="21"/>
                <w:highlight w:val="none"/>
              </w:rPr>
              <w:t>一、进口产品说明</w:t>
            </w:r>
          </w:p>
          <w:p w14:paraId="79FA8BF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□本表的第</w:t>
            </w:r>
            <w:r>
              <w:rPr>
                <w:rFonts w:hint="eastAsia" w:ascii="宋体" w:hAnsi="宋体"/>
                <w:szCs w:val="21"/>
                <w:highlight w:val="none"/>
                <w:u w:val="single"/>
              </w:rPr>
              <w:t xml:space="preserve">  </w:t>
            </w:r>
            <w:r>
              <w:rPr>
                <w:rFonts w:hint="eastAsia" w:ascii="宋体" w:hAnsi="宋体"/>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szCs w:val="21"/>
                <w:highlight w:val="none"/>
              </w:rPr>
              <w:t>其他货物不接受进口产品参与投标</w:t>
            </w:r>
            <w:r>
              <w:rPr>
                <w:rFonts w:hint="eastAsia" w:ascii="宋体" w:hAnsi="宋体"/>
                <w:szCs w:val="21"/>
                <w:highlight w:val="none"/>
              </w:rPr>
              <w:t>，</w:t>
            </w:r>
            <w:r>
              <w:rPr>
                <w:rFonts w:hint="eastAsia" w:ascii="宋体" w:hAnsi="宋体"/>
                <w:b/>
                <w:szCs w:val="21"/>
                <w:highlight w:val="none"/>
              </w:rPr>
              <w:t>否则作无效标处理。</w:t>
            </w:r>
          </w:p>
          <w:p w14:paraId="1CD3D4D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ascii="宋体" w:hAnsi="宋体"/>
                <w:szCs w:val="21"/>
                <w:highlight w:val="none"/>
              </w:rPr>
              <w:sym w:font="Wingdings 2" w:char="0052"/>
            </w:r>
            <w:r>
              <w:rPr>
                <w:rFonts w:hint="eastAsia" w:ascii="宋体" w:hAnsi="宋体"/>
                <w:szCs w:val="21"/>
                <w:highlight w:val="none"/>
              </w:rPr>
              <w:t>本分标服务所涉及的货物不接受进口产品（即通过中国海关报关验放进入中国境内且产自关境外的产品）参与投标，</w:t>
            </w:r>
            <w:r>
              <w:rPr>
                <w:rFonts w:hint="eastAsia" w:ascii="宋体" w:hAnsi="宋体"/>
                <w:b/>
                <w:szCs w:val="21"/>
                <w:highlight w:val="none"/>
              </w:rPr>
              <w:t>如有进口产品参与投标的作无效标处理</w:t>
            </w:r>
            <w:r>
              <w:rPr>
                <w:rFonts w:hint="eastAsia" w:ascii="宋体" w:hAnsi="宋体"/>
                <w:szCs w:val="21"/>
                <w:highlight w:val="none"/>
              </w:rPr>
              <w:t>。</w:t>
            </w:r>
          </w:p>
          <w:p w14:paraId="35F9F06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2" w:firstLineChars="200"/>
              <w:textAlignment w:val="auto"/>
              <w:rPr>
                <w:rFonts w:hint="eastAsia" w:ascii="宋体" w:hAnsi="宋体"/>
                <w:b/>
                <w:szCs w:val="21"/>
                <w:highlight w:val="none"/>
              </w:rPr>
            </w:pPr>
            <w:r>
              <w:rPr>
                <w:rFonts w:hint="eastAsia" w:ascii="宋体" w:hAnsi="宋体"/>
                <w:b/>
                <w:szCs w:val="21"/>
                <w:highlight w:val="none"/>
                <w:lang w:val="en-US" w:eastAsia="zh-CN"/>
              </w:rPr>
              <w:t>二</w:t>
            </w:r>
            <w:r>
              <w:rPr>
                <w:rFonts w:hint="eastAsia" w:ascii="宋体" w:hAnsi="宋体"/>
                <w:b/>
                <w:szCs w:val="21"/>
                <w:highlight w:val="none"/>
              </w:rPr>
              <w:t>、其他</w:t>
            </w:r>
          </w:p>
          <w:p w14:paraId="351A393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除招标文件另有规定外，若出现有关法律、法规和规章有强制性规定但招标文件未列明的情形，则投标人应按照有关法律、法规和规章强制性规定执行。</w:t>
            </w:r>
          </w:p>
          <w:p w14:paraId="0140373E">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2、中标人在中标公示期结束后需提供与电子标一致的纸制投标文件:正本一份，副本三份。</w:t>
            </w:r>
          </w:p>
          <w:p w14:paraId="0013296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3、中标人必须在采购合同签订后2日历日内将完整的合同文本扫描件（*.pdf）发到采购代理机构指定邮箱3330996268@qq.com，以便采购代理机构将扫描件上传到广西政府采购云平台系统进行合同备案。</w:t>
            </w:r>
          </w:p>
        </w:tc>
      </w:tr>
    </w:tbl>
    <w:p w14:paraId="5BF31304">
      <w:pPr>
        <w:spacing w:line="428" w:lineRule="exact"/>
        <w:ind w:left="119"/>
        <w:rPr>
          <w:rFonts w:hAnsi="宋体"/>
          <w:highlight w:val="none"/>
        </w:rPr>
      </w:pPr>
    </w:p>
    <w:p w14:paraId="26B31AFB">
      <w:pPr>
        <w:tabs>
          <w:tab w:val="left" w:pos="2155"/>
        </w:tabs>
        <w:adjustRightInd w:val="0"/>
        <w:spacing w:before="120" w:line="360" w:lineRule="auto"/>
        <w:textAlignment w:val="baseline"/>
        <w:outlineLvl w:val="3"/>
        <w:rPr>
          <w:rFonts w:hint="eastAsia" w:ascii="Arial" w:eastAsia="黑体"/>
          <w:kern w:val="0"/>
          <w:sz w:val="28"/>
          <w:szCs w:val="20"/>
          <w:highlight w:val="none"/>
        </w:rPr>
        <w:sectPr>
          <w:pgSz w:w="11906" w:h="16838"/>
          <w:pgMar w:top="1134" w:right="1134" w:bottom="1134" w:left="1134" w:header="720" w:footer="720" w:gutter="0"/>
          <w:pgNumType w:fmt="decimal"/>
          <w:cols w:space="720" w:num="1"/>
          <w:docGrid w:type="lines" w:linePitch="331" w:charSpace="0"/>
        </w:sectPr>
      </w:pPr>
    </w:p>
    <w:p w14:paraId="4E93D978">
      <w:pPr>
        <w:spacing w:line="428" w:lineRule="exact"/>
        <w:ind w:left="119"/>
        <w:rPr>
          <w:rFonts w:hint="eastAsia" w:ascii="Arial Unicode MS" w:hAnsi="Arial Unicode MS" w:eastAsia="Arial Unicode MS" w:cs="Arial Unicode MS"/>
          <w:sz w:val="32"/>
          <w:szCs w:val="32"/>
          <w:highlight w:val="none"/>
        </w:rPr>
      </w:pPr>
      <w:r>
        <w:rPr>
          <w:rFonts w:hint="eastAsia" w:ascii="微软雅黑" w:hAnsi="微软雅黑" w:eastAsia="微软雅黑" w:cs="微软雅黑"/>
          <w:sz w:val="32"/>
          <w:szCs w:val="32"/>
          <w:highlight w:val="none"/>
        </w:rPr>
        <w:t>附件</w:t>
      </w:r>
      <w:r>
        <w:rPr>
          <w:rFonts w:hint="eastAsia" w:ascii="Arial Unicode MS" w:hAnsi="Arial Unicode MS" w:eastAsia="Arial Unicode MS" w:cs="Arial Unicode MS"/>
          <w:sz w:val="32"/>
          <w:szCs w:val="32"/>
          <w:highlight w:val="none"/>
        </w:rPr>
        <w:t>：</w:t>
      </w:r>
    </w:p>
    <w:p w14:paraId="366A44DD">
      <w:pPr>
        <w:spacing w:line="428" w:lineRule="exact"/>
        <w:ind w:left="119"/>
        <w:rPr>
          <w:rFonts w:ascii="Arial Unicode MS" w:hAnsi="Arial Unicode MS" w:eastAsia="Arial Unicode MS" w:cs="Arial Unicode MS"/>
          <w:sz w:val="32"/>
          <w:szCs w:val="32"/>
          <w:highlight w:val="none"/>
        </w:rPr>
      </w:pPr>
    </w:p>
    <w:p w14:paraId="1D8502C2">
      <w:pPr>
        <w:spacing w:before="7"/>
        <w:rPr>
          <w:rFonts w:hint="eastAsia" w:ascii="Arial Unicode MS" w:hAnsi="Arial Unicode MS" w:eastAsia="Arial Unicode MS" w:cs="Arial Unicode MS"/>
          <w:sz w:val="17"/>
          <w:szCs w:val="17"/>
          <w:highlight w:val="none"/>
        </w:rPr>
      </w:pPr>
    </w:p>
    <w:p w14:paraId="71635E39">
      <w:pPr>
        <w:spacing w:line="528" w:lineRule="exact"/>
        <w:jc w:val="center"/>
        <w:rPr>
          <w:rFonts w:hint="eastAsia"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节能产品政府采购品目清单</w:t>
      </w:r>
    </w:p>
    <w:tbl>
      <w:tblPr>
        <w:tblStyle w:val="35"/>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48A065CE">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6DCC2C1A">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099F3643">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18149D81">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依据的标准</w:t>
            </w:r>
          </w:p>
        </w:tc>
      </w:tr>
      <w:tr w14:paraId="791C0C53">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1D89A5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65E4B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1A622B5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4EBF2FB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D9F032D">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3B4B47AE">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B2C740">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3486B0E">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7DED31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05CA3BC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11CD8F7">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49695EEB">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C68692">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C73DC85">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CBA269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5562AEE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4F67E4C">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4ED8580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91F9B2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A2C855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54E90C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6402DB1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19341C90">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2ADE97A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39E9165">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9C0B312">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7B2D656">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8E008E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78DF7E90">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28EF1A5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DC093C5">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03825A">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5B7DA3B">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28B3C9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7B50C588">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1341A3D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E037D96">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A63742C">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0DA81A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3478E9C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583D6881">
            <w:pPr>
              <w:widowControl/>
              <w:jc w:val="left"/>
              <w:rPr>
                <w:rFonts w:ascii="宋体" w:hAnsi="宋体" w:cs="宋体"/>
                <w:kern w:val="0"/>
                <w:sz w:val="20"/>
                <w:szCs w:val="20"/>
                <w:highlight w:val="none"/>
              </w:rPr>
            </w:pPr>
            <w:r>
              <w:rPr>
                <w:rFonts w:hint="eastAsia" w:ascii="宋体" w:hAnsi="宋体" w:cs="宋体"/>
                <w:kern w:val="0"/>
                <w:sz w:val="20"/>
                <w:szCs w:val="20"/>
                <w:highlight w:val="none"/>
              </w:rPr>
              <w:t>《计算机显示器能效限定值及能效等级》（GB21520）</w:t>
            </w:r>
          </w:p>
        </w:tc>
      </w:tr>
      <w:tr w14:paraId="7169B984">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6121582">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4833755">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9395F1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10524DD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5B1D0040">
            <w:pPr>
              <w:widowControl/>
              <w:jc w:val="left"/>
              <w:rPr>
                <w:rFonts w:ascii="宋体" w:hAnsi="宋体" w:cs="宋体"/>
                <w:kern w:val="0"/>
                <w:sz w:val="20"/>
                <w:szCs w:val="20"/>
                <w:highlight w:val="none"/>
              </w:rPr>
            </w:pPr>
            <w:r>
              <w:rPr>
                <w:rFonts w:hint="eastAsia" w:ascii="宋体" w:hAnsi="宋体" w:cs="宋体"/>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DB9034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9AA00D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5869480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2A08D1E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3ACF8A6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CF52EE9">
            <w:pPr>
              <w:widowControl/>
              <w:jc w:val="left"/>
              <w:rPr>
                <w:rFonts w:ascii="宋体" w:hAnsi="宋体" w:cs="宋体"/>
                <w:kern w:val="0"/>
                <w:sz w:val="20"/>
                <w:szCs w:val="20"/>
                <w:highlight w:val="none"/>
              </w:rPr>
            </w:pPr>
            <w:r>
              <w:rPr>
                <w:rFonts w:hint="eastAsia" w:ascii="宋体" w:hAnsi="宋体" w:cs="宋体"/>
                <w:kern w:val="0"/>
                <w:sz w:val="20"/>
                <w:szCs w:val="20"/>
                <w:highlight w:val="none"/>
              </w:rPr>
              <w:t>《投影机能效限定值及能效等级》（GB32028）</w:t>
            </w:r>
          </w:p>
        </w:tc>
      </w:tr>
      <w:tr w14:paraId="55B538C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EBC327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27641D5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3B2AA1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F5FDAF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DE3920F">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1111162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98A7D3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52411B6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74FD851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60BA5E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560B577">
            <w:pPr>
              <w:widowControl/>
              <w:jc w:val="left"/>
              <w:rPr>
                <w:rFonts w:ascii="宋体" w:hAnsi="宋体" w:cs="宋体"/>
                <w:kern w:val="0"/>
                <w:sz w:val="20"/>
                <w:szCs w:val="20"/>
                <w:highlight w:val="none"/>
              </w:rPr>
            </w:pPr>
            <w:r>
              <w:rPr>
                <w:rFonts w:hint="eastAsia" w:ascii="宋体" w:hAnsi="宋体" w:cs="宋体"/>
                <w:kern w:val="0"/>
                <w:sz w:val="20"/>
                <w:szCs w:val="20"/>
                <w:highlight w:val="none"/>
              </w:rPr>
              <w:t>《清水离心泵能效限定值及节能评价值》（GB19762）</w:t>
            </w:r>
          </w:p>
        </w:tc>
      </w:tr>
      <w:tr w14:paraId="29493B23">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AF46C0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9E6B9F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CE1C1B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6A5EA50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673C2C9B">
            <w:pPr>
              <w:widowControl/>
              <w:jc w:val="left"/>
              <w:rPr>
                <w:rFonts w:ascii="宋体" w:hAnsi="宋体" w:cs="宋体"/>
                <w:kern w:val="0"/>
                <w:sz w:val="20"/>
                <w:szCs w:val="20"/>
                <w:highlight w:val="none"/>
              </w:rPr>
            </w:pPr>
            <w:r>
              <w:rPr>
                <w:rFonts w:hint="eastAsia" w:ascii="宋体" w:hAnsi="宋体" w:cs="宋体"/>
                <w:kern w:val="0"/>
                <w:sz w:val="20"/>
                <w:szCs w:val="20"/>
                <w:highlight w:val="none"/>
              </w:rPr>
              <w:t>《冷水机组能效限定值及能效等级》（GB19577），《低环境温度空气源热泵（冷水）机组能效限定值及能效等级》（GB37480）</w:t>
            </w:r>
          </w:p>
        </w:tc>
      </w:tr>
      <w:tr w14:paraId="7F1DDF1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5459231">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917A9E2">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28153BE">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5F863D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1F35F2F9">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《水（地）源热泵机组能效限定值及能效等级》（GB30721）</w:t>
            </w:r>
          </w:p>
        </w:tc>
      </w:tr>
      <w:tr w14:paraId="0341567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D07C8A6">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9C6374C">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DFD5747">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054FCE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37985F8E">
            <w:pPr>
              <w:widowControl/>
              <w:jc w:val="left"/>
              <w:rPr>
                <w:rFonts w:ascii="宋体" w:hAnsi="宋体" w:cs="宋体"/>
                <w:kern w:val="0"/>
                <w:sz w:val="20"/>
                <w:szCs w:val="20"/>
                <w:highlight w:val="none"/>
              </w:rPr>
            </w:pPr>
            <w:r>
              <w:rPr>
                <w:rFonts w:hint="eastAsia" w:ascii="宋体" w:hAnsi="宋体" w:cs="宋体"/>
                <w:kern w:val="0"/>
                <w:sz w:val="20"/>
                <w:szCs w:val="20"/>
                <w:highlight w:val="none"/>
              </w:rPr>
              <w:t>《溴化锂吸收式冷水机组能效限定值及能效等级》（GB29540）</w:t>
            </w:r>
          </w:p>
        </w:tc>
      </w:tr>
      <w:tr w14:paraId="54CA349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FA8CF13">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93CD897">
            <w:pPr>
              <w:widowControl/>
              <w:jc w:val="left"/>
              <w:rPr>
                <w:rFonts w:ascii="宋体" w:hAnsi="宋体" w:cs="宋体"/>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59825D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01F7192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69C67F83">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173280E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6029627">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C0FA8AC">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5154662C">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1AB135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790EBF91">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《单元式空气调节机能效限定值及能效等级》（GB19576）《风管送风式空调机组能效限定值及能效等级》（GB37479）</w:t>
            </w:r>
          </w:p>
        </w:tc>
      </w:tr>
      <w:tr w14:paraId="15571A7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13EF50A">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86E5137">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0546F2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2B73FB1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23183F4C">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w:t>
            </w:r>
          </w:p>
        </w:tc>
      </w:tr>
      <w:tr w14:paraId="618AB8A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062A807">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B49754E">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F1045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2E6744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6C4DC089">
            <w:pPr>
              <w:widowControl/>
              <w:jc w:val="left"/>
              <w:rPr>
                <w:rFonts w:ascii="宋体" w:hAnsi="宋体" w:cs="宋体"/>
                <w:kern w:val="0"/>
                <w:sz w:val="20"/>
                <w:szCs w:val="20"/>
                <w:highlight w:val="none"/>
              </w:rPr>
            </w:pPr>
            <w:r>
              <w:rPr>
                <w:rFonts w:hint="eastAsia" w:ascii="宋体" w:hAnsi="宋体" w:cs="宋体"/>
                <w:kern w:val="0"/>
                <w:sz w:val="20"/>
                <w:szCs w:val="20"/>
                <w:highlight w:val="none"/>
              </w:rPr>
              <w:t>《机械通风冷却塔第1部分：中小型开式冷却塔》（GB/T7190.1）；《机械通风冷却塔第2部分：大型开式冷却塔》（GB/T7190.2）</w:t>
            </w:r>
          </w:p>
        </w:tc>
      </w:tr>
      <w:tr w14:paraId="5993C29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9F058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05C7453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622243E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745BE9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AF482E8">
            <w:pPr>
              <w:widowControl/>
              <w:jc w:val="left"/>
              <w:rPr>
                <w:rFonts w:ascii="宋体" w:hAnsi="宋体" w:cs="宋体"/>
                <w:kern w:val="0"/>
                <w:sz w:val="20"/>
                <w:szCs w:val="20"/>
                <w:highlight w:val="none"/>
              </w:rPr>
            </w:pPr>
            <w:r>
              <w:rPr>
                <w:rFonts w:hint="eastAsia" w:ascii="宋体" w:hAnsi="宋体" w:cs="宋体"/>
                <w:kern w:val="0"/>
                <w:sz w:val="20"/>
                <w:szCs w:val="20"/>
                <w:highlight w:val="none"/>
              </w:rPr>
              <w:t>《中小型三相异步电动机能效限定值及能效等级》（GB18613）</w:t>
            </w:r>
          </w:p>
        </w:tc>
      </w:tr>
      <w:tr w14:paraId="09CFF8B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3F925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42674DD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4A3B6D8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2925CC0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073A14A">
            <w:pPr>
              <w:widowControl/>
              <w:jc w:val="left"/>
              <w:rPr>
                <w:rFonts w:ascii="宋体" w:hAnsi="宋体" w:cs="宋体"/>
                <w:kern w:val="0"/>
                <w:sz w:val="20"/>
                <w:szCs w:val="20"/>
                <w:highlight w:val="none"/>
              </w:rPr>
            </w:pPr>
            <w:r>
              <w:rPr>
                <w:rFonts w:hint="eastAsia" w:ascii="宋体" w:hAnsi="宋体" w:cs="宋体"/>
                <w:kern w:val="0"/>
                <w:sz w:val="20"/>
                <w:szCs w:val="20"/>
                <w:highlight w:val="none"/>
              </w:rPr>
              <w:t>《三相配电变压器能效限定值及能效等级》（GB20052）</w:t>
            </w:r>
          </w:p>
        </w:tc>
      </w:tr>
      <w:tr w14:paraId="4754B5F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FC2EA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2D715E5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2D2C6B7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0724992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41934BC">
            <w:pPr>
              <w:widowControl/>
              <w:jc w:val="left"/>
              <w:rPr>
                <w:rFonts w:ascii="宋体" w:hAnsi="宋体" w:cs="宋体"/>
                <w:kern w:val="0"/>
                <w:sz w:val="20"/>
                <w:szCs w:val="20"/>
                <w:highlight w:val="none"/>
              </w:rPr>
            </w:pPr>
            <w:r>
              <w:rPr>
                <w:rFonts w:hint="eastAsia" w:ascii="宋体" w:hAnsi="宋体" w:cs="宋体"/>
                <w:kern w:val="0"/>
                <w:sz w:val="20"/>
                <w:szCs w:val="20"/>
                <w:highlight w:val="none"/>
              </w:rPr>
              <w:t>《管形荧光灯镇流器能效限定值及能效等级》（GB17896）</w:t>
            </w:r>
          </w:p>
        </w:tc>
      </w:tr>
      <w:tr w14:paraId="12C532B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195BF1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E4983F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649826E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717938F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1EE6A37">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《家用电冰箱耗电量限定值及能效等级》（GB 12021.2）</w:t>
            </w:r>
          </w:p>
        </w:tc>
      </w:tr>
      <w:tr w14:paraId="03CCD2AB">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BD0100E">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F873C69">
            <w:pPr>
              <w:widowControl/>
              <w:jc w:val="left"/>
              <w:rPr>
                <w:rFonts w:ascii="宋体" w:hAnsi="宋体" w:cs="宋体"/>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E7B3D8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106441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0A7F3BCE">
            <w:pPr>
              <w:widowControl/>
              <w:jc w:val="left"/>
              <w:rPr>
                <w:rFonts w:ascii="宋体" w:hAnsi="宋体" w:cs="宋体"/>
                <w:kern w:val="0"/>
                <w:sz w:val="20"/>
                <w:szCs w:val="20"/>
                <w:highlight w:val="none"/>
              </w:rPr>
            </w:pPr>
            <w:r>
              <w:rPr>
                <w:rFonts w:hint="eastAsia" w:ascii="宋体" w:hAnsi="宋体" w:cs="宋体"/>
                <w:kern w:val="0"/>
                <w:sz w:val="20"/>
                <w:szCs w:val="20"/>
                <w:highlight w:val="none"/>
              </w:rPr>
              <w:t>《转速可控型房间空气调节器能效限定值及能效等级》（GB21455-2013），待2019年修订发布后，按《房间空气调节器能效限定值及能效等级》（GB21455-2019实施。</w:t>
            </w:r>
          </w:p>
        </w:tc>
      </w:tr>
      <w:tr w14:paraId="1D8ACED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64E0842">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9110C76">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A5BD0AB">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9232EF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59E67CFD">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7EC6BC7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3912E65">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F3BF448">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B702008">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DB0FFD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302E2C52">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《单元式空气调节机能效限定值及能源效率等级》（GB19576）《风管送风式空调机组能效限定值及能效等级》（GB37479）</w:t>
            </w:r>
          </w:p>
        </w:tc>
      </w:tr>
      <w:tr w14:paraId="6AA98CF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94F0EE6">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C58B900">
            <w:pPr>
              <w:widowControl/>
              <w:jc w:val="left"/>
              <w:rPr>
                <w:rFonts w:ascii="宋体" w:hAnsi="宋体" w:cs="宋体"/>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99E9D3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5028414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D15FF31">
            <w:pPr>
              <w:widowControl/>
              <w:jc w:val="left"/>
              <w:rPr>
                <w:rFonts w:ascii="宋体" w:hAnsi="宋体" w:cs="宋体"/>
                <w:kern w:val="0"/>
                <w:sz w:val="20"/>
                <w:szCs w:val="20"/>
                <w:highlight w:val="none"/>
              </w:rPr>
            </w:pPr>
            <w:r>
              <w:rPr>
                <w:rFonts w:hint="eastAsia" w:ascii="宋体" w:hAnsi="宋体" w:cs="宋体"/>
                <w:kern w:val="0"/>
                <w:sz w:val="20"/>
                <w:szCs w:val="20"/>
                <w:highlight w:val="none"/>
              </w:rPr>
              <w:t>《电动洗衣机能效水效限定值及等级》（GB12021.4）</w:t>
            </w:r>
          </w:p>
        </w:tc>
      </w:tr>
      <w:tr w14:paraId="35ACF0B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75E1B60">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4B80F0C">
            <w:pPr>
              <w:widowControl/>
              <w:jc w:val="left"/>
              <w:rPr>
                <w:rFonts w:ascii="宋体" w:hAnsi="宋体" w:cs="宋体"/>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33508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704E40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54B1F642">
            <w:pPr>
              <w:widowControl/>
              <w:jc w:val="left"/>
              <w:rPr>
                <w:rFonts w:ascii="宋体" w:hAnsi="宋体" w:cs="宋体"/>
                <w:kern w:val="0"/>
                <w:sz w:val="20"/>
                <w:szCs w:val="20"/>
                <w:highlight w:val="none"/>
              </w:rPr>
            </w:pPr>
            <w:r>
              <w:rPr>
                <w:rFonts w:hint="eastAsia" w:ascii="宋体" w:hAnsi="宋体" w:cs="宋体"/>
                <w:kern w:val="0"/>
                <w:sz w:val="20"/>
                <w:szCs w:val="20"/>
                <w:highlight w:val="none"/>
              </w:rPr>
              <w:t>《储水式电热水器能效限定值及能效等级》（GB21519）</w:t>
            </w:r>
          </w:p>
        </w:tc>
      </w:tr>
      <w:tr w14:paraId="079285C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D0E6412">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1346C7B">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02B5816">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3EA3F6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4293E541">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《家用燃气快速热水器和燃气采暖热水炉能效限定值及能效等级》（GB20665）</w:t>
            </w:r>
          </w:p>
        </w:tc>
      </w:tr>
      <w:tr w14:paraId="3B4887C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CEACEAD">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35A2E5B">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43C4B87">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7FD5CF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41CB2DBD">
            <w:pPr>
              <w:widowControl/>
              <w:jc w:val="left"/>
              <w:rPr>
                <w:rFonts w:ascii="宋体" w:hAnsi="宋体" w:cs="宋体"/>
                <w:kern w:val="0"/>
                <w:sz w:val="20"/>
                <w:szCs w:val="20"/>
                <w:highlight w:val="none"/>
              </w:rPr>
            </w:pPr>
            <w:r>
              <w:rPr>
                <w:rFonts w:hint="eastAsia" w:ascii="宋体" w:hAnsi="宋体" w:cs="宋体"/>
                <w:kern w:val="0"/>
                <w:sz w:val="20"/>
                <w:szCs w:val="20"/>
                <w:highlight w:val="none"/>
              </w:rPr>
              <w:t>《热泵热水机（器）能效限定值及能效等级》（GB29541）</w:t>
            </w:r>
          </w:p>
        </w:tc>
      </w:tr>
      <w:tr w14:paraId="6688483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1C58502">
            <w:pPr>
              <w:widowControl/>
              <w:jc w:val="left"/>
              <w:rPr>
                <w:rFonts w:ascii="宋体" w:hAnsi="宋体" w:cs="宋体"/>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FAD6266">
            <w:pPr>
              <w:widowControl/>
              <w:jc w:val="left"/>
              <w:rPr>
                <w:rFonts w:ascii="宋体" w:hAnsi="宋体" w:cs="宋体"/>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D38FE4B">
            <w:pPr>
              <w:widowControl/>
              <w:jc w:val="left"/>
              <w:rPr>
                <w:rFonts w:ascii="宋体" w:hAnsi="宋体" w:cs="宋体"/>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0F56FD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72580420">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《家用太阳能热水系统能效限定值及能效等级》（GB26969）</w:t>
            </w:r>
          </w:p>
        </w:tc>
      </w:tr>
      <w:tr w14:paraId="5F0050D9">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725F21C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4CBE69C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A020619照明设备</w:t>
            </w:r>
          </w:p>
        </w:tc>
        <w:tc>
          <w:tcPr>
            <w:tcW w:w="1320" w:type="dxa"/>
            <w:tcBorders>
              <w:top w:val="nil"/>
              <w:left w:val="nil"/>
              <w:bottom w:val="single" w:color="auto" w:sz="8" w:space="0"/>
              <w:right w:val="single" w:color="auto" w:sz="8" w:space="0"/>
            </w:tcBorders>
            <w:noWrap w:val="0"/>
            <w:vAlign w:val="center"/>
          </w:tcPr>
          <w:p w14:paraId="6E8D2BC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4447427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DD34C4D">
            <w:pPr>
              <w:widowControl/>
              <w:jc w:val="left"/>
              <w:rPr>
                <w:rFonts w:ascii="宋体" w:hAnsi="宋体" w:cs="宋体"/>
                <w:kern w:val="0"/>
                <w:sz w:val="20"/>
                <w:szCs w:val="20"/>
                <w:highlight w:val="none"/>
              </w:rPr>
            </w:pPr>
            <w:r>
              <w:rPr>
                <w:rFonts w:hint="eastAsia" w:ascii="宋体" w:hAnsi="宋体" w:cs="宋体"/>
                <w:kern w:val="0"/>
                <w:sz w:val="20"/>
                <w:szCs w:val="20"/>
                <w:highlight w:val="none"/>
              </w:rPr>
              <w:t>《普通照明用双端荧光灯能效限定值及能效等级》（GB19043）</w:t>
            </w:r>
          </w:p>
        </w:tc>
      </w:tr>
      <w:tr w14:paraId="764F1D5F">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30BD54D6">
            <w:pPr>
              <w:widowControl/>
              <w:jc w:val="left"/>
              <w:rPr>
                <w:rFonts w:ascii="宋体" w:hAnsi="宋体" w:cs="宋体"/>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74561F8A">
            <w:pPr>
              <w:widowControl/>
              <w:jc w:val="left"/>
              <w:rPr>
                <w:rFonts w:ascii="宋体" w:hAnsi="宋体" w:cs="宋体"/>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6940E7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0A00DA3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8E4B8E4">
            <w:pPr>
              <w:widowControl/>
              <w:jc w:val="left"/>
              <w:rPr>
                <w:rFonts w:ascii="宋体" w:hAnsi="宋体" w:cs="宋体"/>
                <w:kern w:val="0"/>
                <w:sz w:val="20"/>
                <w:szCs w:val="20"/>
                <w:highlight w:val="none"/>
              </w:rPr>
            </w:pPr>
            <w:r>
              <w:rPr>
                <w:rFonts w:hint="eastAsia" w:ascii="宋体" w:hAnsi="宋体" w:cs="宋体"/>
                <w:kern w:val="0"/>
                <w:sz w:val="20"/>
                <w:szCs w:val="20"/>
                <w:highlight w:val="none"/>
              </w:rPr>
              <w:t>《道路和隧道照明用LED灯具能效限定值及能效等级》（GB37478）</w:t>
            </w:r>
          </w:p>
        </w:tc>
      </w:tr>
      <w:tr w14:paraId="6825C302">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4BBF0BB2">
            <w:pPr>
              <w:widowControl/>
              <w:jc w:val="left"/>
              <w:rPr>
                <w:rFonts w:ascii="宋体" w:hAnsi="宋体" w:cs="宋体"/>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6CC7DB4C">
            <w:pPr>
              <w:widowControl/>
              <w:jc w:val="left"/>
              <w:rPr>
                <w:rFonts w:ascii="宋体" w:hAnsi="宋体" w:cs="宋体"/>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2DF219C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LED筒灯</w:t>
            </w:r>
          </w:p>
        </w:tc>
        <w:tc>
          <w:tcPr>
            <w:tcW w:w="1620" w:type="dxa"/>
            <w:tcBorders>
              <w:top w:val="nil"/>
              <w:left w:val="nil"/>
              <w:bottom w:val="single" w:color="auto" w:sz="8" w:space="0"/>
              <w:right w:val="single" w:color="auto" w:sz="8" w:space="0"/>
            </w:tcBorders>
            <w:noWrap w:val="0"/>
            <w:vAlign w:val="center"/>
          </w:tcPr>
          <w:p w14:paraId="5DD779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61BADEE">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25137E91">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6A120039">
            <w:pPr>
              <w:widowControl/>
              <w:jc w:val="left"/>
              <w:rPr>
                <w:rFonts w:ascii="宋体" w:hAnsi="宋体" w:cs="宋体"/>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22E0577F">
            <w:pPr>
              <w:widowControl/>
              <w:jc w:val="left"/>
              <w:rPr>
                <w:rFonts w:ascii="宋体" w:hAnsi="宋体" w:cs="宋体"/>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596CAAE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00305F9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97BA574">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65F3AFBE">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75522FC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12</w:t>
            </w:r>
          </w:p>
        </w:tc>
        <w:tc>
          <w:tcPr>
            <w:tcW w:w="1080" w:type="dxa"/>
            <w:tcBorders>
              <w:top w:val="nil"/>
              <w:left w:val="nil"/>
              <w:bottom w:val="single" w:color="auto" w:sz="8" w:space="0"/>
              <w:right w:val="single" w:color="auto" w:sz="8" w:space="0"/>
            </w:tcBorders>
            <w:noWrap w:val="0"/>
            <w:vAlign w:val="center"/>
          </w:tcPr>
          <w:p w14:paraId="25FDF26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★A020910电视设备</w:t>
            </w:r>
          </w:p>
        </w:tc>
        <w:tc>
          <w:tcPr>
            <w:tcW w:w="1320" w:type="dxa"/>
            <w:tcBorders>
              <w:top w:val="nil"/>
              <w:left w:val="nil"/>
              <w:bottom w:val="single" w:color="auto" w:sz="8" w:space="0"/>
              <w:right w:val="single" w:color="auto" w:sz="8" w:space="0"/>
            </w:tcBorders>
            <w:noWrap w:val="0"/>
            <w:vAlign w:val="center"/>
          </w:tcPr>
          <w:p w14:paraId="278575D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7EDD2F2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83FCE94">
            <w:pPr>
              <w:widowControl/>
              <w:jc w:val="left"/>
              <w:rPr>
                <w:rFonts w:ascii="宋体" w:hAnsi="宋体" w:cs="宋体"/>
                <w:kern w:val="0"/>
                <w:sz w:val="20"/>
                <w:szCs w:val="20"/>
                <w:highlight w:val="none"/>
              </w:rPr>
            </w:pPr>
            <w:r>
              <w:rPr>
                <w:rFonts w:hint="eastAsia" w:ascii="宋体" w:hAnsi="宋体" w:cs="宋体"/>
                <w:kern w:val="0"/>
                <w:sz w:val="20"/>
                <w:szCs w:val="20"/>
                <w:highlight w:val="none"/>
              </w:rPr>
              <w:t>《平板电视能效限定值及能效等级》（GB24850）</w:t>
            </w:r>
          </w:p>
        </w:tc>
      </w:tr>
      <w:tr w14:paraId="5B5CC617">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6B27319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13</w:t>
            </w:r>
          </w:p>
        </w:tc>
        <w:tc>
          <w:tcPr>
            <w:tcW w:w="1080" w:type="dxa"/>
            <w:tcBorders>
              <w:top w:val="nil"/>
              <w:left w:val="nil"/>
              <w:bottom w:val="single" w:color="auto" w:sz="8" w:space="0"/>
              <w:right w:val="single" w:color="auto" w:sz="8" w:space="0"/>
            </w:tcBorders>
            <w:noWrap w:val="0"/>
            <w:vAlign w:val="center"/>
          </w:tcPr>
          <w:p w14:paraId="63AA0D5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★A020911视频设备</w:t>
            </w:r>
          </w:p>
        </w:tc>
        <w:tc>
          <w:tcPr>
            <w:tcW w:w="1320" w:type="dxa"/>
            <w:tcBorders>
              <w:top w:val="nil"/>
              <w:left w:val="nil"/>
              <w:bottom w:val="single" w:color="auto" w:sz="8" w:space="0"/>
              <w:right w:val="single" w:color="auto" w:sz="8" w:space="0"/>
            </w:tcBorders>
            <w:noWrap w:val="0"/>
            <w:vAlign w:val="center"/>
          </w:tcPr>
          <w:p w14:paraId="7C0D67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2908951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监视器</w:t>
            </w:r>
          </w:p>
        </w:tc>
        <w:tc>
          <w:tcPr>
            <w:tcW w:w="4540" w:type="dxa"/>
            <w:tcBorders>
              <w:top w:val="nil"/>
              <w:left w:val="nil"/>
              <w:bottom w:val="single" w:color="auto" w:sz="8" w:space="0"/>
              <w:right w:val="single" w:color="auto" w:sz="8" w:space="0"/>
            </w:tcBorders>
            <w:noWrap w:val="0"/>
            <w:vAlign w:val="center"/>
          </w:tcPr>
          <w:p w14:paraId="43CD9B15">
            <w:pPr>
              <w:widowControl/>
              <w:jc w:val="left"/>
              <w:rPr>
                <w:rFonts w:ascii="宋体" w:hAnsi="宋体" w:cs="宋体"/>
                <w:kern w:val="0"/>
                <w:sz w:val="20"/>
                <w:szCs w:val="20"/>
                <w:highlight w:val="none"/>
              </w:rPr>
            </w:pPr>
            <w:r>
              <w:rPr>
                <w:rFonts w:hint="eastAsia" w:ascii="宋体" w:hAnsi="宋体" w:cs="宋体"/>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FE87F82">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411583D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14</w:t>
            </w:r>
          </w:p>
        </w:tc>
        <w:tc>
          <w:tcPr>
            <w:tcW w:w="1080" w:type="dxa"/>
            <w:tcBorders>
              <w:top w:val="nil"/>
              <w:left w:val="nil"/>
              <w:bottom w:val="single" w:color="auto" w:sz="8" w:space="0"/>
              <w:right w:val="single" w:color="auto" w:sz="8" w:space="0"/>
            </w:tcBorders>
            <w:noWrap w:val="0"/>
            <w:vAlign w:val="center"/>
          </w:tcPr>
          <w:p w14:paraId="5F2E34C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4DE48E5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商用燃气灶具</w:t>
            </w:r>
          </w:p>
        </w:tc>
        <w:tc>
          <w:tcPr>
            <w:tcW w:w="1620" w:type="dxa"/>
            <w:tcBorders>
              <w:top w:val="nil"/>
              <w:left w:val="nil"/>
              <w:bottom w:val="single" w:color="auto" w:sz="8" w:space="0"/>
              <w:right w:val="single" w:color="auto" w:sz="8" w:space="0"/>
            </w:tcBorders>
            <w:noWrap w:val="0"/>
            <w:vAlign w:val="center"/>
          </w:tcPr>
          <w:p w14:paraId="5B8165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2E5ED3B9">
            <w:pPr>
              <w:widowControl/>
              <w:jc w:val="left"/>
              <w:rPr>
                <w:rFonts w:ascii="宋体" w:hAnsi="宋体" w:cs="宋体"/>
                <w:kern w:val="0"/>
                <w:sz w:val="20"/>
                <w:szCs w:val="20"/>
                <w:highlight w:val="none"/>
              </w:rPr>
            </w:pPr>
            <w:r>
              <w:rPr>
                <w:rFonts w:hint="eastAsia" w:ascii="宋体" w:hAnsi="宋体" w:cs="宋体"/>
                <w:kern w:val="0"/>
                <w:sz w:val="20"/>
                <w:szCs w:val="20"/>
                <w:highlight w:val="none"/>
              </w:rPr>
              <w:t>《商用燃气灶具能效限定值及能效等级》（GB30531）</w:t>
            </w:r>
          </w:p>
        </w:tc>
      </w:tr>
      <w:tr w14:paraId="2273C784">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FD193B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3156FC5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★A060805便器</w:t>
            </w:r>
          </w:p>
        </w:tc>
        <w:tc>
          <w:tcPr>
            <w:tcW w:w="1320" w:type="dxa"/>
            <w:tcBorders>
              <w:top w:val="nil"/>
              <w:left w:val="nil"/>
              <w:bottom w:val="single" w:color="auto" w:sz="8" w:space="0"/>
              <w:right w:val="single" w:color="auto" w:sz="8" w:space="0"/>
            </w:tcBorders>
            <w:noWrap w:val="0"/>
            <w:vAlign w:val="center"/>
          </w:tcPr>
          <w:p w14:paraId="2A13A2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坐便器</w:t>
            </w:r>
          </w:p>
        </w:tc>
        <w:tc>
          <w:tcPr>
            <w:tcW w:w="1620" w:type="dxa"/>
            <w:tcBorders>
              <w:top w:val="nil"/>
              <w:left w:val="nil"/>
              <w:bottom w:val="single" w:color="auto" w:sz="8" w:space="0"/>
              <w:right w:val="single" w:color="auto" w:sz="8" w:space="0"/>
            </w:tcBorders>
            <w:noWrap w:val="0"/>
            <w:vAlign w:val="center"/>
          </w:tcPr>
          <w:p w14:paraId="7474B5C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05738140">
            <w:pPr>
              <w:widowControl/>
              <w:jc w:val="left"/>
              <w:rPr>
                <w:rFonts w:ascii="宋体" w:hAnsi="宋体" w:cs="宋体"/>
                <w:kern w:val="0"/>
                <w:sz w:val="20"/>
                <w:szCs w:val="20"/>
                <w:highlight w:val="none"/>
              </w:rPr>
            </w:pPr>
            <w:r>
              <w:rPr>
                <w:rFonts w:hint="eastAsia" w:ascii="宋体" w:hAnsi="宋体" w:cs="宋体"/>
                <w:kern w:val="0"/>
                <w:sz w:val="20"/>
                <w:szCs w:val="20"/>
                <w:highlight w:val="none"/>
              </w:rPr>
              <w:t>《坐便器水效限定值及水效等级》（GB25502）</w:t>
            </w:r>
          </w:p>
        </w:tc>
      </w:tr>
      <w:tr w14:paraId="5E114870">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2E467582">
            <w:pPr>
              <w:widowControl/>
              <w:jc w:val="left"/>
              <w:rPr>
                <w:rFonts w:ascii="宋体" w:hAnsi="宋体" w:cs="宋体"/>
                <w:kern w:val="0"/>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6117F236">
            <w:pPr>
              <w:widowControl/>
              <w:jc w:val="left"/>
              <w:rPr>
                <w:rFonts w:ascii="宋体" w:hAnsi="宋体" w:cs="宋体"/>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EDA1C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蹲便器</w:t>
            </w:r>
          </w:p>
        </w:tc>
        <w:tc>
          <w:tcPr>
            <w:tcW w:w="1620" w:type="dxa"/>
            <w:tcBorders>
              <w:top w:val="nil"/>
              <w:left w:val="nil"/>
              <w:bottom w:val="single" w:color="auto" w:sz="8" w:space="0"/>
              <w:right w:val="single" w:color="auto" w:sz="8" w:space="0"/>
            </w:tcBorders>
            <w:noWrap w:val="0"/>
            <w:vAlign w:val="center"/>
          </w:tcPr>
          <w:p w14:paraId="6684461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A775A1F">
            <w:pPr>
              <w:widowControl/>
              <w:jc w:val="left"/>
              <w:rPr>
                <w:rFonts w:ascii="宋体" w:hAnsi="宋体" w:cs="宋体"/>
                <w:kern w:val="0"/>
                <w:sz w:val="20"/>
                <w:szCs w:val="20"/>
                <w:highlight w:val="none"/>
              </w:rPr>
            </w:pPr>
            <w:r>
              <w:rPr>
                <w:rFonts w:hint="eastAsia" w:ascii="宋体" w:hAnsi="宋体" w:cs="宋体"/>
                <w:kern w:val="0"/>
                <w:sz w:val="20"/>
                <w:szCs w:val="20"/>
                <w:highlight w:val="none"/>
              </w:rPr>
              <w:t>《蹲便器用水效率限定值及用水效率等级》（GB30717）</w:t>
            </w:r>
          </w:p>
        </w:tc>
      </w:tr>
      <w:tr w14:paraId="40CCAC74">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4577DD98">
            <w:pPr>
              <w:widowControl/>
              <w:jc w:val="left"/>
              <w:rPr>
                <w:rFonts w:ascii="宋体" w:hAnsi="宋体" w:cs="宋体"/>
                <w:kern w:val="0"/>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4EDFE52C">
            <w:pPr>
              <w:widowControl/>
              <w:jc w:val="left"/>
              <w:rPr>
                <w:rFonts w:ascii="宋体" w:hAnsi="宋体" w:cs="宋体"/>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C158EF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小便器</w:t>
            </w:r>
          </w:p>
        </w:tc>
        <w:tc>
          <w:tcPr>
            <w:tcW w:w="1620" w:type="dxa"/>
            <w:tcBorders>
              <w:top w:val="nil"/>
              <w:left w:val="nil"/>
              <w:bottom w:val="single" w:color="auto" w:sz="8" w:space="0"/>
              <w:right w:val="single" w:color="auto" w:sz="8" w:space="0"/>
            </w:tcBorders>
            <w:noWrap w:val="0"/>
            <w:vAlign w:val="center"/>
          </w:tcPr>
          <w:p w14:paraId="185FE9E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D1FC8F1">
            <w:pPr>
              <w:widowControl/>
              <w:jc w:val="left"/>
              <w:rPr>
                <w:rFonts w:ascii="宋体" w:hAnsi="宋体" w:cs="宋体"/>
                <w:kern w:val="0"/>
                <w:sz w:val="20"/>
                <w:szCs w:val="20"/>
                <w:highlight w:val="none"/>
              </w:rPr>
            </w:pPr>
            <w:r>
              <w:rPr>
                <w:rFonts w:hint="eastAsia" w:ascii="宋体" w:hAnsi="宋体" w:cs="宋体"/>
                <w:kern w:val="0"/>
                <w:sz w:val="20"/>
                <w:szCs w:val="20"/>
                <w:highlight w:val="none"/>
              </w:rPr>
              <w:t>《小便器用水效率限定值及用水效率等级》（GB28377）</w:t>
            </w:r>
          </w:p>
        </w:tc>
      </w:tr>
      <w:tr w14:paraId="6A312D0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9EE7EB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64769B8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39B4649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97CC32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C9C9BA3">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《水嘴用水效率限定值及用水效率等级》（GB 25501）</w:t>
            </w:r>
          </w:p>
        </w:tc>
      </w:tr>
      <w:tr w14:paraId="477D755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64BD52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1D3EF7D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25FFBC8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EE78A9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1E992E7">
            <w:pPr>
              <w:widowControl/>
              <w:jc w:val="left"/>
              <w:rPr>
                <w:rFonts w:ascii="宋体" w:hAnsi="宋体" w:cs="宋体"/>
                <w:kern w:val="0"/>
                <w:sz w:val="20"/>
                <w:szCs w:val="20"/>
                <w:highlight w:val="none"/>
              </w:rPr>
            </w:pPr>
            <w:r>
              <w:rPr>
                <w:rFonts w:hint="eastAsia" w:ascii="宋体" w:hAnsi="宋体" w:cs="宋体"/>
                <w:kern w:val="0"/>
                <w:sz w:val="20"/>
                <w:szCs w:val="20"/>
                <w:highlight w:val="none"/>
              </w:rPr>
              <w:t>《便器冲洗阀用水效率限定值及用水效率等级》（GB28379）</w:t>
            </w:r>
          </w:p>
        </w:tc>
      </w:tr>
      <w:tr w14:paraId="0AD9AB8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D2D4E2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2277B00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38D589F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03638B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F7953C3">
            <w:pPr>
              <w:widowControl/>
              <w:jc w:val="left"/>
              <w:rPr>
                <w:rFonts w:ascii="宋体" w:hAnsi="宋体" w:cs="宋体"/>
                <w:kern w:val="0"/>
                <w:sz w:val="20"/>
                <w:szCs w:val="20"/>
                <w:highlight w:val="none"/>
              </w:rPr>
            </w:pPr>
            <w:r>
              <w:rPr>
                <w:rFonts w:hint="eastAsia" w:ascii="宋体" w:hAnsi="宋体" w:cs="宋体"/>
                <w:kern w:val="0"/>
                <w:sz w:val="20"/>
                <w:szCs w:val="20"/>
                <w:highlight w:val="none"/>
              </w:rPr>
              <w:t>《淋浴器用水效率限定值及用水效率等级》（GB28378）</w:t>
            </w:r>
          </w:p>
        </w:tc>
      </w:tr>
    </w:tbl>
    <w:p w14:paraId="6408A107">
      <w:pPr>
        <w:widowControl/>
        <w:rPr>
          <w:rFonts w:ascii="宋体" w:hAnsi="宋体" w:cs="宋体"/>
          <w:sz w:val="20"/>
          <w:szCs w:val="20"/>
          <w:highlight w:val="none"/>
        </w:rPr>
      </w:pPr>
    </w:p>
    <w:p w14:paraId="7E0B573C">
      <w:pPr>
        <w:spacing w:after="120" w:line="360" w:lineRule="auto"/>
        <w:rPr>
          <w:rFonts w:hint="eastAsia" w:ascii="宋体" w:hAnsi="宋体"/>
          <w:szCs w:val="21"/>
          <w:highlight w:val="none"/>
        </w:rPr>
      </w:pPr>
      <w:r>
        <w:rPr>
          <w:rFonts w:hint="eastAsia"/>
          <w:spacing w:val="-3"/>
          <w:szCs w:val="21"/>
          <w:highlight w:val="none"/>
        </w:rPr>
        <w:t>注：1.节能产品认证应依据相关国家标准的最新版本，依据国家标准中二级能效（水效）</w:t>
      </w:r>
      <w:r>
        <w:rPr>
          <w:rFonts w:hint="eastAsia"/>
          <w:szCs w:val="21"/>
          <w:highlight w:val="none"/>
        </w:rPr>
        <w:t>指标。</w:t>
      </w:r>
    </w:p>
    <w:p w14:paraId="2889FD68">
      <w:pPr>
        <w:spacing w:after="120" w:line="360" w:lineRule="auto"/>
        <w:rPr>
          <w:rFonts w:hint="eastAsia"/>
          <w:b/>
          <w:bCs/>
          <w:szCs w:val="21"/>
          <w:highlight w:val="none"/>
        </w:rPr>
      </w:pPr>
      <w:r>
        <w:rPr>
          <w:rFonts w:hint="eastAsia" w:ascii="宋体" w:hAnsi="宋体"/>
          <w:szCs w:val="21"/>
          <w:highlight w:val="none"/>
        </w:rPr>
        <w:t xml:space="preserve">    </w:t>
      </w:r>
      <w:r>
        <w:rPr>
          <w:rFonts w:hint="eastAsia"/>
          <w:szCs w:val="21"/>
          <w:highlight w:val="none"/>
        </w:rPr>
        <w:t>2</w:t>
      </w:r>
      <w:r>
        <w:rPr>
          <w:b/>
          <w:bCs/>
          <w:szCs w:val="21"/>
          <w:highlight w:val="none"/>
        </w:rPr>
        <w:t>.</w:t>
      </w:r>
      <w:r>
        <w:rPr>
          <w:rFonts w:hint="eastAsia"/>
          <w:b/>
          <w:bCs/>
          <w:szCs w:val="21"/>
          <w:highlight w:val="none"/>
        </w:rPr>
        <w:t>以</w:t>
      </w:r>
      <w:r>
        <w:rPr>
          <w:b/>
          <w:bCs/>
          <w:szCs w:val="21"/>
          <w:highlight w:val="none"/>
        </w:rPr>
        <w:t>“</w:t>
      </w:r>
      <w:r>
        <w:rPr>
          <w:rFonts w:hint="eastAsia"/>
          <w:b/>
          <w:bCs/>
          <w:szCs w:val="21"/>
          <w:highlight w:val="none"/>
        </w:rPr>
        <w:t>★</w:t>
      </w:r>
      <w:r>
        <w:rPr>
          <w:b/>
          <w:bCs/>
          <w:szCs w:val="21"/>
          <w:highlight w:val="none"/>
        </w:rPr>
        <w:t>”</w:t>
      </w:r>
      <w:r>
        <w:rPr>
          <w:rFonts w:hint="eastAsia"/>
          <w:b/>
          <w:bCs/>
          <w:szCs w:val="21"/>
          <w:highlight w:val="none"/>
        </w:rPr>
        <w:t>标注的为政府强制采购产品。</w:t>
      </w:r>
    </w:p>
    <w:p w14:paraId="2271A671">
      <w:pPr>
        <w:jc w:val="left"/>
        <w:rPr>
          <w:rFonts w:hint="eastAsia" w:ascii="Arial Unicode MS" w:hAnsi="Arial Unicode MS" w:eastAsia="Arial Unicode MS" w:cs="Arial Unicode MS"/>
          <w:sz w:val="32"/>
          <w:szCs w:val="32"/>
          <w:highlight w:val="none"/>
        </w:rPr>
      </w:pPr>
      <w:r>
        <w:rPr>
          <w:rFonts w:ascii="宋体" w:hAnsi="宋体"/>
          <w:szCs w:val="20"/>
          <w:highlight w:val="none"/>
        </w:rPr>
        <w:br w:type="page"/>
      </w:r>
      <w:r>
        <w:rPr>
          <w:rFonts w:hint="eastAsia" w:ascii="微软雅黑" w:hAnsi="微软雅黑" w:eastAsia="微软雅黑" w:cs="微软雅黑"/>
          <w:sz w:val="32"/>
          <w:szCs w:val="32"/>
          <w:highlight w:val="none"/>
        </w:rPr>
        <w:t>附件</w:t>
      </w:r>
      <w:r>
        <w:rPr>
          <w:rFonts w:hint="eastAsia" w:ascii="Arial Unicode MS" w:hAnsi="Arial Unicode MS" w:eastAsia="Arial Unicode MS" w:cs="Arial Unicode MS"/>
          <w:sz w:val="32"/>
          <w:szCs w:val="32"/>
          <w:highlight w:val="none"/>
          <w:lang w:val="en-US" w:eastAsia="zh-CN"/>
        </w:rPr>
        <w:t>2</w:t>
      </w:r>
      <w:r>
        <w:rPr>
          <w:rFonts w:hint="eastAsia" w:ascii="Arial Unicode MS" w:hAnsi="Arial Unicode MS" w:eastAsia="Arial Unicode MS" w:cs="Arial Unicode MS"/>
          <w:sz w:val="32"/>
          <w:szCs w:val="32"/>
          <w:highlight w:val="none"/>
        </w:rPr>
        <w:t>：</w:t>
      </w:r>
    </w:p>
    <w:p w14:paraId="2BE490AB">
      <w:pPr>
        <w:spacing w:line="528" w:lineRule="exact"/>
        <w:jc w:val="center"/>
        <w:rPr>
          <w:rFonts w:hint="eastAsia"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中小微企业划型标准</w:t>
      </w:r>
    </w:p>
    <w:tbl>
      <w:tblPr>
        <w:tblStyle w:val="35"/>
        <w:tblW w:w="5000" w:type="pct"/>
        <w:tblInd w:w="113" w:type="dxa"/>
        <w:tblLayout w:type="autofit"/>
        <w:tblCellMar>
          <w:top w:w="0" w:type="dxa"/>
          <w:left w:w="108" w:type="dxa"/>
          <w:bottom w:w="0" w:type="dxa"/>
          <w:right w:w="108" w:type="dxa"/>
        </w:tblCellMar>
      </w:tblPr>
      <w:tblGrid>
        <w:gridCol w:w="2099"/>
        <w:gridCol w:w="1709"/>
        <w:gridCol w:w="1127"/>
        <w:gridCol w:w="2000"/>
        <w:gridCol w:w="1778"/>
        <w:gridCol w:w="1141"/>
      </w:tblGrid>
      <w:tr w14:paraId="54B6E346">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7289DAB9">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867" w:type="pct"/>
            <w:tcBorders>
              <w:top w:val="single" w:color="auto" w:sz="4" w:space="0"/>
              <w:left w:val="nil"/>
              <w:bottom w:val="single" w:color="auto" w:sz="4" w:space="0"/>
              <w:right w:val="single" w:color="auto" w:sz="4" w:space="0"/>
            </w:tcBorders>
            <w:noWrap w:val="0"/>
            <w:vAlign w:val="center"/>
          </w:tcPr>
          <w:p w14:paraId="309A9078">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572" w:type="pct"/>
            <w:tcBorders>
              <w:top w:val="single" w:color="auto" w:sz="4" w:space="0"/>
              <w:left w:val="nil"/>
              <w:bottom w:val="single" w:color="auto" w:sz="4" w:space="0"/>
              <w:right w:val="single" w:color="auto" w:sz="4" w:space="0"/>
            </w:tcBorders>
            <w:noWrap w:val="0"/>
            <w:vAlign w:val="center"/>
          </w:tcPr>
          <w:p w14:paraId="068C7291">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015" w:type="pct"/>
            <w:tcBorders>
              <w:top w:val="single" w:color="auto" w:sz="4" w:space="0"/>
              <w:left w:val="nil"/>
              <w:bottom w:val="single" w:color="auto" w:sz="4" w:space="0"/>
              <w:right w:val="single" w:color="auto" w:sz="4" w:space="0"/>
            </w:tcBorders>
            <w:noWrap w:val="0"/>
            <w:vAlign w:val="center"/>
          </w:tcPr>
          <w:p w14:paraId="615801E6">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902" w:type="pct"/>
            <w:tcBorders>
              <w:top w:val="single" w:color="auto" w:sz="4" w:space="0"/>
              <w:left w:val="nil"/>
              <w:bottom w:val="single" w:color="auto" w:sz="4" w:space="0"/>
              <w:right w:val="single" w:color="auto" w:sz="4" w:space="0"/>
            </w:tcBorders>
            <w:noWrap w:val="0"/>
            <w:vAlign w:val="center"/>
          </w:tcPr>
          <w:p w14:paraId="4A03AEB7">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1CE95A7F">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285163D5">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14:paraId="36FE7F15">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867" w:type="pct"/>
            <w:tcBorders>
              <w:top w:val="nil"/>
              <w:left w:val="nil"/>
              <w:bottom w:val="single" w:color="auto" w:sz="4" w:space="0"/>
              <w:right w:val="single" w:color="auto" w:sz="4" w:space="0"/>
            </w:tcBorders>
            <w:noWrap w:val="0"/>
            <w:vAlign w:val="center"/>
          </w:tcPr>
          <w:p w14:paraId="0B93FFB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0529166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3E9CD22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902" w:type="pct"/>
            <w:tcBorders>
              <w:top w:val="nil"/>
              <w:left w:val="nil"/>
              <w:bottom w:val="single" w:color="auto" w:sz="4" w:space="0"/>
              <w:right w:val="single" w:color="auto" w:sz="4" w:space="0"/>
            </w:tcBorders>
            <w:noWrap w:val="0"/>
            <w:vAlign w:val="center"/>
          </w:tcPr>
          <w:p w14:paraId="0464F35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579" w:type="pct"/>
            <w:tcBorders>
              <w:top w:val="nil"/>
              <w:left w:val="nil"/>
              <w:bottom w:val="single" w:color="auto" w:sz="4" w:space="0"/>
              <w:right w:val="single" w:color="auto" w:sz="4" w:space="0"/>
            </w:tcBorders>
            <w:noWrap w:val="0"/>
            <w:vAlign w:val="center"/>
          </w:tcPr>
          <w:p w14:paraId="3211D14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7AFB3C1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CD3E241">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867" w:type="pct"/>
            <w:tcBorders>
              <w:top w:val="nil"/>
              <w:left w:val="nil"/>
              <w:bottom w:val="single" w:color="auto" w:sz="4" w:space="0"/>
              <w:right w:val="single" w:color="auto" w:sz="4" w:space="0"/>
            </w:tcBorders>
            <w:noWrap w:val="0"/>
            <w:vAlign w:val="center"/>
          </w:tcPr>
          <w:p w14:paraId="1688352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28647FC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41C1A3A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1B8A499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20EE80E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099FB97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80A017A">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2EB239E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71FE786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55A62AC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902" w:type="pct"/>
            <w:tcBorders>
              <w:top w:val="nil"/>
              <w:left w:val="nil"/>
              <w:bottom w:val="single" w:color="auto" w:sz="4" w:space="0"/>
              <w:right w:val="single" w:color="auto" w:sz="4" w:space="0"/>
            </w:tcBorders>
            <w:noWrap w:val="0"/>
            <w:vAlign w:val="center"/>
          </w:tcPr>
          <w:p w14:paraId="2C7FE58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579" w:type="pct"/>
            <w:tcBorders>
              <w:top w:val="nil"/>
              <w:left w:val="nil"/>
              <w:bottom w:val="single" w:color="auto" w:sz="4" w:space="0"/>
              <w:right w:val="single" w:color="auto" w:sz="4" w:space="0"/>
            </w:tcBorders>
            <w:noWrap w:val="0"/>
            <w:vAlign w:val="center"/>
          </w:tcPr>
          <w:p w14:paraId="760FDED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6E9DF57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528985B">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867" w:type="pct"/>
            <w:tcBorders>
              <w:top w:val="nil"/>
              <w:left w:val="nil"/>
              <w:bottom w:val="single" w:color="auto" w:sz="4" w:space="0"/>
              <w:right w:val="single" w:color="auto" w:sz="4" w:space="0"/>
            </w:tcBorders>
            <w:noWrap w:val="0"/>
            <w:vAlign w:val="center"/>
          </w:tcPr>
          <w:p w14:paraId="19A0F05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3E58242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285B11B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902" w:type="pct"/>
            <w:tcBorders>
              <w:top w:val="nil"/>
              <w:left w:val="nil"/>
              <w:bottom w:val="single" w:color="auto" w:sz="4" w:space="0"/>
              <w:right w:val="single" w:color="auto" w:sz="4" w:space="0"/>
            </w:tcBorders>
            <w:noWrap w:val="0"/>
            <w:vAlign w:val="center"/>
          </w:tcPr>
          <w:p w14:paraId="6B1D26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579" w:type="pct"/>
            <w:tcBorders>
              <w:top w:val="nil"/>
              <w:left w:val="nil"/>
              <w:bottom w:val="single" w:color="auto" w:sz="4" w:space="0"/>
              <w:right w:val="single" w:color="auto" w:sz="4" w:space="0"/>
            </w:tcBorders>
            <w:noWrap w:val="0"/>
            <w:vAlign w:val="center"/>
          </w:tcPr>
          <w:p w14:paraId="3910C86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051151A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43BF5E5">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7731548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572" w:type="pct"/>
            <w:tcBorders>
              <w:top w:val="nil"/>
              <w:left w:val="nil"/>
              <w:bottom w:val="single" w:color="auto" w:sz="4" w:space="0"/>
              <w:right w:val="single" w:color="auto" w:sz="4" w:space="0"/>
            </w:tcBorders>
            <w:noWrap w:val="0"/>
            <w:vAlign w:val="center"/>
          </w:tcPr>
          <w:p w14:paraId="0058761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1AA22A6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902" w:type="pct"/>
            <w:tcBorders>
              <w:top w:val="nil"/>
              <w:left w:val="nil"/>
              <w:bottom w:val="single" w:color="auto" w:sz="4" w:space="0"/>
              <w:right w:val="single" w:color="auto" w:sz="4" w:space="0"/>
            </w:tcBorders>
            <w:noWrap w:val="0"/>
            <w:vAlign w:val="center"/>
          </w:tcPr>
          <w:p w14:paraId="57FFD24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579" w:type="pct"/>
            <w:tcBorders>
              <w:top w:val="nil"/>
              <w:left w:val="nil"/>
              <w:bottom w:val="single" w:color="auto" w:sz="4" w:space="0"/>
              <w:right w:val="single" w:color="auto" w:sz="4" w:space="0"/>
            </w:tcBorders>
            <w:noWrap w:val="0"/>
            <w:vAlign w:val="center"/>
          </w:tcPr>
          <w:p w14:paraId="5F2CAAC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0D634E62">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EC3A9AC">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867" w:type="pct"/>
            <w:tcBorders>
              <w:top w:val="nil"/>
              <w:left w:val="nil"/>
              <w:bottom w:val="single" w:color="auto" w:sz="4" w:space="0"/>
              <w:right w:val="single" w:color="auto" w:sz="4" w:space="0"/>
            </w:tcBorders>
            <w:noWrap w:val="0"/>
            <w:vAlign w:val="center"/>
          </w:tcPr>
          <w:p w14:paraId="26CF625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0CEA6C4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2023FFB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902" w:type="pct"/>
            <w:tcBorders>
              <w:top w:val="nil"/>
              <w:left w:val="nil"/>
              <w:bottom w:val="single" w:color="auto" w:sz="4" w:space="0"/>
              <w:right w:val="single" w:color="auto" w:sz="4" w:space="0"/>
            </w:tcBorders>
            <w:noWrap w:val="0"/>
            <w:vAlign w:val="center"/>
          </w:tcPr>
          <w:p w14:paraId="25623A3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579" w:type="pct"/>
            <w:tcBorders>
              <w:top w:val="nil"/>
              <w:left w:val="nil"/>
              <w:bottom w:val="single" w:color="auto" w:sz="4" w:space="0"/>
              <w:right w:val="single" w:color="auto" w:sz="4" w:space="0"/>
            </w:tcBorders>
            <w:noWrap w:val="0"/>
            <w:vAlign w:val="center"/>
          </w:tcPr>
          <w:p w14:paraId="56DCCE7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7B066979">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6263B962">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5617CED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0D25B80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1640880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902" w:type="pct"/>
            <w:tcBorders>
              <w:top w:val="nil"/>
              <w:left w:val="nil"/>
              <w:bottom w:val="single" w:color="auto" w:sz="4" w:space="0"/>
              <w:right w:val="single" w:color="auto" w:sz="4" w:space="0"/>
            </w:tcBorders>
            <w:noWrap w:val="0"/>
            <w:vAlign w:val="center"/>
          </w:tcPr>
          <w:p w14:paraId="2937F9A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579" w:type="pct"/>
            <w:tcBorders>
              <w:top w:val="nil"/>
              <w:left w:val="nil"/>
              <w:bottom w:val="single" w:color="auto" w:sz="4" w:space="0"/>
              <w:right w:val="single" w:color="auto" w:sz="4" w:space="0"/>
            </w:tcBorders>
            <w:noWrap w:val="0"/>
            <w:vAlign w:val="center"/>
          </w:tcPr>
          <w:p w14:paraId="66E4114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56465579">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00AFBF96">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867" w:type="pct"/>
            <w:tcBorders>
              <w:top w:val="nil"/>
              <w:left w:val="nil"/>
              <w:bottom w:val="single" w:color="auto" w:sz="4" w:space="0"/>
              <w:right w:val="single" w:color="auto" w:sz="4" w:space="0"/>
            </w:tcBorders>
            <w:noWrap w:val="0"/>
            <w:vAlign w:val="center"/>
          </w:tcPr>
          <w:p w14:paraId="35DB0C6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64149C2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454DB42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902" w:type="pct"/>
            <w:tcBorders>
              <w:top w:val="nil"/>
              <w:left w:val="nil"/>
              <w:bottom w:val="single" w:color="auto" w:sz="4" w:space="0"/>
              <w:right w:val="single" w:color="auto" w:sz="4" w:space="0"/>
            </w:tcBorders>
            <w:noWrap w:val="0"/>
            <w:vAlign w:val="center"/>
          </w:tcPr>
          <w:p w14:paraId="1839DB2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579" w:type="pct"/>
            <w:tcBorders>
              <w:top w:val="nil"/>
              <w:left w:val="nil"/>
              <w:bottom w:val="single" w:color="auto" w:sz="4" w:space="0"/>
              <w:right w:val="single" w:color="auto" w:sz="4" w:space="0"/>
            </w:tcBorders>
            <w:noWrap w:val="0"/>
            <w:vAlign w:val="center"/>
          </w:tcPr>
          <w:p w14:paraId="607F0C9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3FE7EC8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D69CA5B">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38DC951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7700B66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6878E6F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902" w:type="pct"/>
            <w:tcBorders>
              <w:top w:val="nil"/>
              <w:left w:val="nil"/>
              <w:bottom w:val="single" w:color="auto" w:sz="4" w:space="0"/>
              <w:right w:val="single" w:color="auto" w:sz="4" w:space="0"/>
            </w:tcBorders>
            <w:noWrap w:val="0"/>
            <w:vAlign w:val="center"/>
          </w:tcPr>
          <w:p w14:paraId="0D16766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579" w:type="pct"/>
            <w:tcBorders>
              <w:top w:val="nil"/>
              <w:left w:val="nil"/>
              <w:bottom w:val="single" w:color="auto" w:sz="4" w:space="0"/>
              <w:right w:val="single" w:color="auto" w:sz="4" w:space="0"/>
            </w:tcBorders>
            <w:noWrap w:val="0"/>
            <w:vAlign w:val="center"/>
          </w:tcPr>
          <w:p w14:paraId="74B5EEA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BF77AE2">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1F20876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867" w:type="pct"/>
            <w:tcBorders>
              <w:top w:val="nil"/>
              <w:left w:val="nil"/>
              <w:bottom w:val="single" w:color="auto" w:sz="4" w:space="0"/>
              <w:right w:val="single" w:color="auto" w:sz="4" w:space="0"/>
            </w:tcBorders>
            <w:noWrap w:val="0"/>
            <w:vAlign w:val="center"/>
          </w:tcPr>
          <w:p w14:paraId="4259A50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2835DD4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354D0AE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603AF99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3B74EBB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0105A44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0764369">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7FE0D2A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583AEDE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6FE0F62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902" w:type="pct"/>
            <w:tcBorders>
              <w:top w:val="nil"/>
              <w:left w:val="nil"/>
              <w:bottom w:val="single" w:color="auto" w:sz="4" w:space="0"/>
              <w:right w:val="single" w:color="auto" w:sz="4" w:space="0"/>
            </w:tcBorders>
            <w:noWrap w:val="0"/>
            <w:vAlign w:val="center"/>
          </w:tcPr>
          <w:p w14:paraId="1CBEE8A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579" w:type="pct"/>
            <w:tcBorders>
              <w:top w:val="nil"/>
              <w:left w:val="nil"/>
              <w:bottom w:val="single" w:color="auto" w:sz="4" w:space="0"/>
              <w:right w:val="single" w:color="auto" w:sz="4" w:space="0"/>
            </w:tcBorders>
            <w:noWrap w:val="0"/>
            <w:vAlign w:val="center"/>
          </w:tcPr>
          <w:p w14:paraId="039EFB6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6A600DE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030EB7D7">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867" w:type="pct"/>
            <w:tcBorders>
              <w:top w:val="nil"/>
              <w:left w:val="nil"/>
              <w:bottom w:val="single" w:color="auto" w:sz="4" w:space="0"/>
              <w:right w:val="single" w:color="auto" w:sz="4" w:space="0"/>
            </w:tcBorders>
            <w:noWrap w:val="0"/>
            <w:vAlign w:val="center"/>
          </w:tcPr>
          <w:p w14:paraId="7A2410A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12BB92B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5171463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902" w:type="pct"/>
            <w:tcBorders>
              <w:top w:val="nil"/>
              <w:left w:val="nil"/>
              <w:bottom w:val="single" w:color="auto" w:sz="4" w:space="0"/>
              <w:right w:val="single" w:color="auto" w:sz="4" w:space="0"/>
            </w:tcBorders>
            <w:noWrap w:val="0"/>
            <w:vAlign w:val="center"/>
          </w:tcPr>
          <w:p w14:paraId="35D12F6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579" w:type="pct"/>
            <w:tcBorders>
              <w:top w:val="nil"/>
              <w:left w:val="nil"/>
              <w:bottom w:val="single" w:color="auto" w:sz="4" w:space="0"/>
              <w:right w:val="single" w:color="auto" w:sz="4" w:space="0"/>
            </w:tcBorders>
            <w:noWrap w:val="0"/>
            <w:vAlign w:val="center"/>
          </w:tcPr>
          <w:p w14:paraId="40B046C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70DB09D9">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24427F78">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7859B0E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317116E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69E0175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902" w:type="pct"/>
            <w:tcBorders>
              <w:top w:val="nil"/>
              <w:left w:val="nil"/>
              <w:bottom w:val="single" w:color="auto" w:sz="4" w:space="0"/>
              <w:right w:val="single" w:color="auto" w:sz="4" w:space="0"/>
            </w:tcBorders>
            <w:noWrap w:val="0"/>
            <w:vAlign w:val="center"/>
          </w:tcPr>
          <w:p w14:paraId="0439462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21215E6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3A130E11">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3FA09119">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867" w:type="pct"/>
            <w:tcBorders>
              <w:top w:val="nil"/>
              <w:left w:val="nil"/>
              <w:bottom w:val="single" w:color="auto" w:sz="4" w:space="0"/>
              <w:right w:val="single" w:color="auto" w:sz="4" w:space="0"/>
            </w:tcBorders>
            <w:noWrap w:val="0"/>
            <w:vAlign w:val="center"/>
          </w:tcPr>
          <w:p w14:paraId="23DC4BB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1377CD1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0178871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737230E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1A14282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692E885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74EE0A55">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52DC3E0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2EF4227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171C634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902" w:type="pct"/>
            <w:tcBorders>
              <w:top w:val="nil"/>
              <w:left w:val="nil"/>
              <w:bottom w:val="single" w:color="auto" w:sz="4" w:space="0"/>
              <w:right w:val="single" w:color="auto" w:sz="4" w:space="0"/>
            </w:tcBorders>
            <w:noWrap w:val="0"/>
            <w:vAlign w:val="center"/>
          </w:tcPr>
          <w:p w14:paraId="2C89C60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0200DF4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3118CAC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0C20C272">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867" w:type="pct"/>
            <w:tcBorders>
              <w:top w:val="nil"/>
              <w:left w:val="nil"/>
              <w:bottom w:val="single" w:color="auto" w:sz="4" w:space="0"/>
              <w:right w:val="single" w:color="auto" w:sz="4" w:space="0"/>
            </w:tcBorders>
            <w:noWrap w:val="0"/>
            <w:vAlign w:val="center"/>
          </w:tcPr>
          <w:p w14:paraId="742BB5A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6E17DDE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37ED504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4F3F4F6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08B651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733A76B">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F705C4F">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1EB9386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15304A0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3EB4F9A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902" w:type="pct"/>
            <w:tcBorders>
              <w:top w:val="nil"/>
              <w:left w:val="nil"/>
              <w:bottom w:val="single" w:color="auto" w:sz="4" w:space="0"/>
              <w:right w:val="single" w:color="auto" w:sz="4" w:space="0"/>
            </w:tcBorders>
            <w:noWrap w:val="0"/>
            <w:vAlign w:val="center"/>
          </w:tcPr>
          <w:p w14:paraId="0E9738B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317F8FF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423DAADC">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63411FD">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867" w:type="pct"/>
            <w:tcBorders>
              <w:top w:val="nil"/>
              <w:left w:val="nil"/>
              <w:bottom w:val="single" w:color="auto" w:sz="4" w:space="0"/>
              <w:right w:val="single" w:color="auto" w:sz="4" w:space="0"/>
            </w:tcBorders>
            <w:noWrap w:val="0"/>
            <w:vAlign w:val="center"/>
          </w:tcPr>
          <w:p w14:paraId="33BDB3E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5B10395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2E0167A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5A63A66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4CF7CB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7D3E71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F0F57AE">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67E6BFF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4323A34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687CFDD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902" w:type="pct"/>
            <w:tcBorders>
              <w:top w:val="nil"/>
              <w:left w:val="nil"/>
              <w:bottom w:val="single" w:color="auto" w:sz="4" w:space="0"/>
              <w:right w:val="single" w:color="auto" w:sz="4" w:space="0"/>
            </w:tcBorders>
            <w:noWrap w:val="0"/>
            <w:vAlign w:val="center"/>
          </w:tcPr>
          <w:p w14:paraId="613F6D1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5DDBDB0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D39C0B5">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A9A6E7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867" w:type="pct"/>
            <w:tcBorders>
              <w:top w:val="nil"/>
              <w:left w:val="nil"/>
              <w:bottom w:val="single" w:color="auto" w:sz="4" w:space="0"/>
              <w:right w:val="single" w:color="auto" w:sz="4" w:space="0"/>
            </w:tcBorders>
            <w:noWrap w:val="0"/>
            <w:vAlign w:val="center"/>
          </w:tcPr>
          <w:p w14:paraId="3D70EFE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404F75A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5FF1ECB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902" w:type="pct"/>
            <w:tcBorders>
              <w:top w:val="nil"/>
              <w:left w:val="nil"/>
              <w:bottom w:val="single" w:color="auto" w:sz="4" w:space="0"/>
              <w:right w:val="single" w:color="auto" w:sz="4" w:space="0"/>
            </w:tcBorders>
            <w:noWrap w:val="0"/>
            <w:vAlign w:val="center"/>
          </w:tcPr>
          <w:p w14:paraId="5CF2D31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8B7891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27F6579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6967E809">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0F03A6E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43857D5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269C531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902" w:type="pct"/>
            <w:tcBorders>
              <w:top w:val="nil"/>
              <w:left w:val="nil"/>
              <w:bottom w:val="single" w:color="auto" w:sz="4" w:space="0"/>
              <w:right w:val="single" w:color="auto" w:sz="4" w:space="0"/>
            </w:tcBorders>
            <w:noWrap w:val="0"/>
            <w:vAlign w:val="center"/>
          </w:tcPr>
          <w:p w14:paraId="716819B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1A45CC7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143A763">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FB4A744">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867" w:type="pct"/>
            <w:tcBorders>
              <w:top w:val="nil"/>
              <w:left w:val="nil"/>
              <w:bottom w:val="single" w:color="auto" w:sz="4" w:space="0"/>
              <w:right w:val="single" w:color="auto" w:sz="4" w:space="0"/>
            </w:tcBorders>
            <w:noWrap w:val="0"/>
            <w:vAlign w:val="center"/>
          </w:tcPr>
          <w:p w14:paraId="1F76F6D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3ED09FA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3C7959D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6AEC2FE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015B9FC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73F2EA2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664F43F0">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594E7B9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6599CE2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5720883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902" w:type="pct"/>
            <w:tcBorders>
              <w:top w:val="nil"/>
              <w:left w:val="nil"/>
              <w:bottom w:val="single" w:color="auto" w:sz="4" w:space="0"/>
              <w:right w:val="single" w:color="auto" w:sz="4" w:space="0"/>
            </w:tcBorders>
            <w:noWrap w:val="0"/>
            <w:vAlign w:val="center"/>
          </w:tcPr>
          <w:p w14:paraId="0EA2818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579" w:type="pct"/>
            <w:tcBorders>
              <w:top w:val="nil"/>
              <w:left w:val="nil"/>
              <w:bottom w:val="single" w:color="auto" w:sz="4" w:space="0"/>
              <w:right w:val="single" w:color="auto" w:sz="4" w:space="0"/>
            </w:tcBorders>
            <w:noWrap w:val="0"/>
            <w:vAlign w:val="center"/>
          </w:tcPr>
          <w:p w14:paraId="74E1861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74B90A12">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5E07AE07">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867" w:type="pct"/>
            <w:tcBorders>
              <w:top w:val="nil"/>
              <w:left w:val="nil"/>
              <w:bottom w:val="single" w:color="auto" w:sz="4" w:space="0"/>
              <w:right w:val="single" w:color="auto" w:sz="4" w:space="0"/>
            </w:tcBorders>
            <w:noWrap w:val="0"/>
            <w:vAlign w:val="center"/>
          </w:tcPr>
          <w:p w14:paraId="1CFF0AC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249B7FF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7F381B4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902" w:type="pct"/>
            <w:tcBorders>
              <w:top w:val="nil"/>
              <w:left w:val="nil"/>
              <w:bottom w:val="single" w:color="auto" w:sz="4" w:space="0"/>
              <w:right w:val="single" w:color="auto" w:sz="4" w:space="0"/>
            </w:tcBorders>
            <w:noWrap w:val="0"/>
            <w:vAlign w:val="center"/>
          </w:tcPr>
          <w:p w14:paraId="52A4E03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579" w:type="pct"/>
            <w:tcBorders>
              <w:top w:val="nil"/>
              <w:left w:val="nil"/>
              <w:bottom w:val="single" w:color="auto" w:sz="4" w:space="0"/>
              <w:right w:val="single" w:color="auto" w:sz="4" w:space="0"/>
            </w:tcBorders>
            <w:noWrap w:val="0"/>
            <w:vAlign w:val="center"/>
          </w:tcPr>
          <w:p w14:paraId="5C6FCC3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2CE10A9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F167435">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275E9A2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572" w:type="pct"/>
            <w:tcBorders>
              <w:top w:val="nil"/>
              <w:left w:val="nil"/>
              <w:bottom w:val="single" w:color="auto" w:sz="4" w:space="0"/>
              <w:right w:val="single" w:color="auto" w:sz="4" w:space="0"/>
            </w:tcBorders>
            <w:noWrap w:val="0"/>
            <w:vAlign w:val="center"/>
          </w:tcPr>
          <w:p w14:paraId="2B84379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14F0376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902" w:type="pct"/>
            <w:tcBorders>
              <w:top w:val="nil"/>
              <w:left w:val="nil"/>
              <w:bottom w:val="single" w:color="auto" w:sz="4" w:space="0"/>
              <w:right w:val="single" w:color="auto" w:sz="4" w:space="0"/>
            </w:tcBorders>
            <w:noWrap w:val="0"/>
            <w:vAlign w:val="center"/>
          </w:tcPr>
          <w:p w14:paraId="05DBA8A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579" w:type="pct"/>
            <w:tcBorders>
              <w:top w:val="nil"/>
              <w:left w:val="nil"/>
              <w:bottom w:val="single" w:color="auto" w:sz="4" w:space="0"/>
              <w:right w:val="single" w:color="auto" w:sz="4" w:space="0"/>
            </w:tcBorders>
            <w:noWrap w:val="0"/>
            <w:vAlign w:val="center"/>
          </w:tcPr>
          <w:p w14:paraId="33DA80B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52D45EB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773004C">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867" w:type="pct"/>
            <w:tcBorders>
              <w:top w:val="nil"/>
              <w:left w:val="nil"/>
              <w:bottom w:val="single" w:color="auto" w:sz="4" w:space="0"/>
              <w:right w:val="single" w:color="auto" w:sz="4" w:space="0"/>
            </w:tcBorders>
            <w:noWrap w:val="0"/>
            <w:vAlign w:val="center"/>
          </w:tcPr>
          <w:p w14:paraId="7CFDA4F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7BBF65B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0BBBF07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7DA8ADE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579" w:type="pct"/>
            <w:tcBorders>
              <w:top w:val="nil"/>
              <w:left w:val="nil"/>
              <w:bottom w:val="single" w:color="auto" w:sz="4" w:space="0"/>
              <w:right w:val="single" w:color="auto" w:sz="4" w:space="0"/>
            </w:tcBorders>
            <w:noWrap w:val="0"/>
            <w:vAlign w:val="center"/>
          </w:tcPr>
          <w:p w14:paraId="633BF30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661035BB">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EDD3C30">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79CA332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572" w:type="pct"/>
            <w:tcBorders>
              <w:top w:val="nil"/>
              <w:left w:val="nil"/>
              <w:bottom w:val="single" w:color="auto" w:sz="4" w:space="0"/>
              <w:right w:val="single" w:color="auto" w:sz="4" w:space="0"/>
            </w:tcBorders>
            <w:noWrap w:val="0"/>
            <w:vAlign w:val="center"/>
          </w:tcPr>
          <w:p w14:paraId="053DDE0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45F4126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902" w:type="pct"/>
            <w:tcBorders>
              <w:top w:val="nil"/>
              <w:left w:val="nil"/>
              <w:bottom w:val="single" w:color="auto" w:sz="4" w:space="0"/>
              <w:right w:val="single" w:color="auto" w:sz="4" w:space="0"/>
            </w:tcBorders>
            <w:noWrap w:val="0"/>
            <w:vAlign w:val="center"/>
          </w:tcPr>
          <w:p w14:paraId="0BFD524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579" w:type="pct"/>
            <w:tcBorders>
              <w:top w:val="nil"/>
              <w:left w:val="nil"/>
              <w:bottom w:val="single" w:color="auto" w:sz="4" w:space="0"/>
              <w:right w:val="single" w:color="auto" w:sz="4" w:space="0"/>
            </w:tcBorders>
            <w:noWrap w:val="0"/>
            <w:vAlign w:val="center"/>
          </w:tcPr>
          <w:p w14:paraId="172BCA2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01464292">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583344FF">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867" w:type="pct"/>
            <w:tcBorders>
              <w:top w:val="nil"/>
              <w:left w:val="nil"/>
              <w:bottom w:val="single" w:color="auto" w:sz="4" w:space="0"/>
              <w:right w:val="single" w:color="auto" w:sz="4" w:space="0"/>
            </w:tcBorders>
            <w:noWrap w:val="0"/>
            <w:vAlign w:val="center"/>
          </w:tcPr>
          <w:p w14:paraId="1340E13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00852F3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6084904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0840955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03EB9CE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9BF918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45349884">
            <w:pPr>
              <w:widowControl/>
              <w:jc w:val="left"/>
              <w:rPr>
                <w:rFonts w:ascii="仿宋_GB2312" w:hAnsi="仿宋" w:eastAsia="仿宋_GB2312" w:cs="宋体"/>
                <w:b/>
                <w:bCs/>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59F4134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572" w:type="pct"/>
            <w:tcBorders>
              <w:top w:val="nil"/>
              <w:left w:val="nil"/>
              <w:bottom w:val="single" w:color="auto" w:sz="4" w:space="0"/>
              <w:right w:val="single" w:color="auto" w:sz="4" w:space="0"/>
            </w:tcBorders>
            <w:noWrap w:val="0"/>
            <w:vAlign w:val="center"/>
          </w:tcPr>
          <w:p w14:paraId="7D70D59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015" w:type="pct"/>
            <w:tcBorders>
              <w:top w:val="nil"/>
              <w:left w:val="nil"/>
              <w:bottom w:val="single" w:color="auto" w:sz="4" w:space="0"/>
              <w:right w:val="single" w:color="auto" w:sz="4" w:space="0"/>
            </w:tcBorders>
            <w:noWrap w:val="0"/>
            <w:vAlign w:val="center"/>
          </w:tcPr>
          <w:p w14:paraId="6DE3157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902" w:type="pct"/>
            <w:tcBorders>
              <w:top w:val="nil"/>
              <w:left w:val="nil"/>
              <w:bottom w:val="single" w:color="auto" w:sz="4" w:space="0"/>
              <w:right w:val="single" w:color="auto" w:sz="4" w:space="0"/>
            </w:tcBorders>
            <w:noWrap w:val="0"/>
            <w:vAlign w:val="center"/>
          </w:tcPr>
          <w:p w14:paraId="5ADED93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579" w:type="pct"/>
            <w:tcBorders>
              <w:top w:val="nil"/>
              <w:left w:val="nil"/>
              <w:bottom w:val="single" w:color="auto" w:sz="4" w:space="0"/>
              <w:right w:val="single" w:color="auto" w:sz="4" w:space="0"/>
            </w:tcBorders>
            <w:noWrap w:val="0"/>
            <w:vAlign w:val="center"/>
          </w:tcPr>
          <w:p w14:paraId="5CF2AAF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29B1E716">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14:paraId="7E5773DB">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867" w:type="pct"/>
            <w:tcBorders>
              <w:top w:val="nil"/>
              <w:left w:val="nil"/>
              <w:bottom w:val="single" w:color="auto" w:sz="4" w:space="0"/>
              <w:right w:val="single" w:color="auto" w:sz="4" w:space="0"/>
            </w:tcBorders>
            <w:noWrap w:val="0"/>
            <w:vAlign w:val="center"/>
          </w:tcPr>
          <w:p w14:paraId="44E94B4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572" w:type="pct"/>
            <w:tcBorders>
              <w:top w:val="nil"/>
              <w:left w:val="nil"/>
              <w:bottom w:val="single" w:color="auto" w:sz="4" w:space="0"/>
              <w:right w:val="single" w:color="auto" w:sz="4" w:space="0"/>
            </w:tcBorders>
            <w:noWrap w:val="0"/>
            <w:vAlign w:val="center"/>
          </w:tcPr>
          <w:p w14:paraId="6D52CA6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015" w:type="pct"/>
            <w:tcBorders>
              <w:top w:val="nil"/>
              <w:left w:val="nil"/>
              <w:bottom w:val="single" w:color="auto" w:sz="4" w:space="0"/>
              <w:right w:val="single" w:color="auto" w:sz="4" w:space="0"/>
            </w:tcBorders>
            <w:noWrap w:val="0"/>
            <w:vAlign w:val="center"/>
          </w:tcPr>
          <w:p w14:paraId="6EA27A0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7EA72C0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7F9A7A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0D7BC032">
      <w:pPr>
        <w:spacing w:line="360" w:lineRule="auto"/>
        <w:ind w:firstLine="525" w:firstLineChars="250"/>
        <w:rPr>
          <w:rFonts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3DBBDC">
      <w:pPr>
        <w:jc w:val="center"/>
        <w:outlineLvl w:val="0"/>
        <w:rPr>
          <w:rFonts w:ascii="宋体" w:hAnsi="宋体"/>
          <w:szCs w:val="20"/>
          <w:highlight w:val="none"/>
        </w:rPr>
        <w:sectPr>
          <w:headerReference r:id="rId6" w:type="first"/>
          <w:footerReference r:id="rId8" w:type="first"/>
          <w:footerReference r:id="rId7" w:type="default"/>
          <w:pgSz w:w="11906" w:h="16838"/>
          <w:pgMar w:top="1134" w:right="1134" w:bottom="1134" w:left="1134" w:header="720" w:footer="720" w:gutter="0"/>
          <w:pgNumType w:fmt="decimal"/>
          <w:cols w:space="720" w:num="1"/>
          <w:docGrid w:type="lines" w:linePitch="331" w:charSpace="0"/>
        </w:sectPr>
      </w:pPr>
    </w:p>
    <w:p w14:paraId="5498A7F9">
      <w:pPr>
        <w:jc w:val="center"/>
        <w:outlineLvl w:val="0"/>
        <w:rPr>
          <w:rFonts w:hint="eastAsia" w:ascii="宋体" w:hAnsi="宋体"/>
          <w:b/>
          <w:sz w:val="36"/>
          <w:szCs w:val="36"/>
          <w:highlight w:val="none"/>
        </w:rPr>
      </w:pPr>
      <w:bookmarkStart w:id="47" w:name="_Toc2617"/>
      <w:r>
        <w:rPr>
          <w:rFonts w:hint="eastAsia"/>
          <w:b/>
          <w:sz w:val="36"/>
          <w:szCs w:val="20"/>
          <w:highlight w:val="none"/>
        </w:rPr>
        <w:t>第三章</w:t>
      </w:r>
      <w:r>
        <w:rPr>
          <w:b/>
          <w:sz w:val="36"/>
          <w:szCs w:val="20"/>
          <w:highlight w:val="none"/>
        </w:rPr>
        <w:t xml:space="preserve">  </w:t>
      </w:r>
      <w:r>
        <w:rPr>
          <w:rFonts w:hint="eastAsia"/>
          <w:b/>
          <w:sz w:val="36"/>
          <w:szCs w:val="20"/>
          <w:highlight w:val="none"/>
        </w:rPr>
        <w:t>投标人须知</w:t>
      </w:r>
      <w:bookmarkEnd w:id="47"/>
    </w:p>
    <w:p w14:paraId="3B8D5A23">
      <w:pPr>
        <w:spacing w:line="720" w:lineRule="auto"/>
        <w:jc w:val="center"/>
        <w:outlineLvl w:val="1"/>
        <w:rPr>
          <w:rFonts w:hint="eastAsia"/>
          <w:b/>
          <w:sz w:val="30"/>
          <w:szCs w:val="30"/>
          <w:highlight w:val="none"/>
        </w:rPr>
      </w:pPr>
      <w:bookmarkStart w:id="48" w:name="_Toc11238"/>
      <w:r>
        <w:rPr>
          <w:rFonts w:hint="eastAsia"/>
          <w:b/>
          <w:sz w:val="30"/>
          <w:szCs w:val="30"/>
          <w:highlight w:val="none"/>
        </w:rPr>
        <w:t>第一节 投标人须知前附表</w:t>
      </w:r>
      <w:bookmarkEnd w:id="48"/>
    </w:p>
    <w:tbl>
      <w:tblPr>
        <w:tblStyle w:val="35"/>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984"/>
        <w:gridCol w:w="7297"/>
      </w:tblGrid>
      <w:tr w14:paraId="67B78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B579646">
            <w:pPr>
              <w:snapToGrid w:val="0"/>
              <w:spacing w:line="400" w:lineRule="exact"/>
              <w:jc w:val="center"/>
              <w:rPr>
                <w:rFonts w:hint="eastAsia" w:ascii="宋体" w:hAnsi="宋体"/>
                <w:szCs w:val="21"/>
                <w:highlight w:val="none"/>
              </w:rPr>
            </w:pPr>
            <w:r>
              <w:rPr>
                <w:rFonts w:hint="eastAsia" w:ascii="宋体" w:hAnsi="宋体"/>
                <w:szCs w:val="21"/>
                <w:highlight w:val="none"/>
              </w:rPr>
              <w:t>条款号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2335DAB">
            <w:pPr>
              <w:snapToGrid w:val="0"/>
              <w:spacing w:line="400" w:lineRule="exact"/>
              <w:jc w:val="center"/>
              <w:rPr>
                <w:rFonts w:hint="eastAsia" w:ascii="宋体" w:hAnsi="宋体"/>
                <w:szCs w:val="21"/>
                <w:highlight w:val="none"/>
              </w:rPr>
            </w:pPr>
            <w:r>
              <w:rPr>
                <w:rFonts w:hint="eastAsia" w:ascii="宋体" w:hAnsi="宋体"/>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6FC5711">
            <w:pPr>
              <w:snapToGrid w:val="0"/>
              <w:spacing w:line="400" w:lineRule="exact"/>
              <w:jc w:val="center"/>
              <w:rPr>
                <w:rFonts w:hint="eastAsia" w:ascii="宋体" w:hAnsi="宋体"/>
                <w:szCs w:val="21"/>
                <w:highlight w:val="none"/>
              </w:rPr>
            </w:pPr>
            <w:r>
              <w:rPr>
                <w:rFonts w:hint="eastAsia" w:ascii="宋体" w:hAnsi="宋体"/>
                <w:szCs w:val="21"/>
                <w:highlight w:val="none"/>
              </w:rPr>
              <w:t>编列内容</w:t>
            </w:r>
          </w:p>
        </w:tc>
      </w:tr>
      <w:tr w14:paraId="70791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60B8A1EC">
            <w:pPr>
              <w:spacing w:line="400" w:lineRule="exact"/>
              <w:rPr>
                <w:rFonts w:ascii="宋体" w:hAnsi="宋体"/>
                <w:szCs w:val="21"/>
                <w:highlight w:val="none"/>
              </w:rPr>
            </w:pPr>
            <w:r>
              <w:rPr>
                <w:rFonts w:hint="eastAsia" w:ascii="宋体" w:hAnsi="宋体"/>
                <w:szCs w:val="21"/>
                <w:highlight w:val="none"/>
              </w:rPr>
              <w:t>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CB7BCBD">
            <w:pPr>
              <w:spacing w:line="400" w:lineRule="exact"/>
              <w:rPr>
                <w:rFonts w:ascii="宋体" w:hAnsi="宋体"/>
                <w:szCs w:val="21"/>
                <w:highlight w:val="none"/>
              </w:rPr>
            </w:pPr>
            <w:r>
              <w:rPr>
                <w:rFonts w:hint="eastAsia" w:ascii="宋体" w:hAnsi="宋体"/>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CE95763">
            <w:pPr>
              <w:spacing w:line="400" w:lineRule="exact"/>
              <w:jc w:val="left"/>
              <w:rPr>
                <w:rFonts w:ascii="宋体" w:hAnsi="宋体"/>
                <w:szCs w:val="21"/>
                <w:highlight w:val="none"/>
              </w:rPr>
            </w:pPr>
            <w:r>
              <w:rPr>
                <w:rFonts w:hint="eastAsia" w:ascii="宋体" w:hAnsi="宋体"/>
                <w:szCs w:val="21"/>
                <w:highlight w:val="none"/>
              </w:rPr>
              <w:t>□是/</w:t>
            </w:r>
            <w:r>
              <w:rPr>
                <w:rFonts w:hint="eastAsia" w:ascii="宋体" w:hAnsi="宋体"/>
                <w:szCs w:val="21"/>
                <w:highlight w:val="none"/>
              </w:rPr>
              <w:sym w:font="Wingdings 2" w:char="F052"/>
            </w:r>
            <w:r>
              <w:rPr>
                <w:rFonts w:hint="eastAsia" w:ascii="宋体" w:hAnsi="宋体"/>
                <w:szCs w:val="21"/>
                <w:highlight w:val="none"/>
              </w:rPr>
              <w:t>否。</w:t>
            </w:r>
          </w:p>
        </w:tc>
      </w:tr>
      <w:tr w14:paraId="4F70F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118DC9C">
            <w:pPr>
              <w:spacing w:line="400" w:lineRule="exact"/>
              <w:rPr>
                <w:rFonts w:hint="eastAsia" w:ascii="宋体" w:hAnsi="宋体"/>
                <w:szCs w:val="21"/>
                <w:highlight w:val="none"/>
              </w:rPr>
            </w:pPr>
            <w:r>
              <w:rPr>
                <w:rFonts w:ascii="宋体" w:hAnsi="宋体"/>
                <w:szCs w:val="21"/>
                <w:highlight w:val="none"/>
              </w:rPr>
              <w:t>6.2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174CA2">
            <w:pPr>
              <w:spacing w:line="400" w:lineRule="exact"/>
              <w:rPr>
                <w:rFonts w:hint="eastAsia" w:ascii="宋体" w:hAnsi="宋体"/>
                <w:szCs w:val="21"/>
                <w:highlight w:val="none"/>
              </w:rPr>
            </w:pPr>
            <w:r>
              <w:rPr>
                <w:rFonts w:hint="eastAsia" w:ascii="宋体" w:hAnsi="宋体"/>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984BA9">
            <w:pPr>
              <w:spacing w:line="400" w:lineRule="exact"/>
              <w:jc w:val="left"/>
              <w:rPr>
                <w:rFonts w:hint="eastAsia" w:ascii="宋体" w:hAnsi="宋体"/>
                <w:szCs w:val="21"/>
                <w:highlight w:val="none"/>
              </w:rPr>
            </w:pPr>
            <w:r>
              <w:rPr>
                <w:rFonts w:hint="eastAsia" w:ascii="宋体" w:hAnsi="宋体"/>
                <w:color w:val="auto"/>
                <w:szCs w:val="21"/>
                <w:highlight w:val="none"/>
                <w:lang w:eastAsia="zh-CN"/>
              </w:rPr>
              <w:t>无</w:t>
            </w:r>
          </w:p>
        </w:tc>
      </w:tr>
      <w:tr w14:paraId="73F0F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D247CB4">
            <w:pPr>
              <w:spacing w:line="400" w:lineRule="exact"/>
              <w:rPr>
                <w:rFonts w:ascii="宋体" w:hAnsi="宋体"/>
                <w:szCs w:val="21"/>
                <w:highlight w:val="none"/>
              </w:rPr>
            </w:pPr>
            <w:r>
              <w:rPr>
                <w:rFonts w:hint="eastAsia" w:ascii="宋体" w:hAnsi="宋体"/>
                <w:szCs w:val="21"/>
                <w:highlight w:val="none"/>
              </w:rPr>
              <w:t>7.2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2AE3FB">
            <w:pPr>
              <w:spacing w:line="400" w:lineRule="exact"/>
              <w:rPr>
                <w:rFonts w:ascii="宋体" w:hAnsi="宋体"/>
                <w:szCs w:val="21"/>
                <w:highlight w:val="none"/>
              </w:rPr>
            </w:pPr>
            <w:r>
              <w:rPr>
                <w:rFonts w:hint="eastAsia" w:ascii="宋体" w:hAnsi="宋体"/>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6DF716F">
            <w:pPr>
              <w:spacing w:line="400" w:lineRule="exact"/>
              <w:jc w:val="left"/>
              <w:rPr>
                <w:rFonts w:hint="eastAsia" w:ascii="宋体" w:hAnsi="宋体"/>
                <w:szCs w:val="21"/>
                <w:highlight w:val="none"/>
              </w:rPr>
            </w:pPr>
            <w:r>
              <w:rPr>
                <w:rFonts w:hint="eastAsia" w:ascii="宋体" w:hAnsi="宋体"/>
                <w:szCs w:val="21"/>
                <w:highlight w:val="none"/>
              </w:rPr>
              <w:t>□允许/</w:t>
            </w:r>
            <w:r>
              <w:rPr>
                <w:rFonts w:hint="eastAsia" w:ascii="宋体" w:hAnsi="宋体"/>
                <w:szCs w:val="21"/>
                <w:highlight w:val="none"/>
              </w:rPr>
              <w:sym w:font="Wingdings 2" w:char="F052"/>
            </w:r>
            <w:r>
              <w:rPr>
                <w:rFonts w:hint="eastAsia" w:ascii="宋体" w:hAnsi="宋体"/>
                <w:szCs w:val="21"/>
                <w:highlight w:val="none"/>
              </w:rPr>
              <w:t>不允许。</w:t>
            </w:r>
          </w:p>
          <w:p w14:paraId="71926709">
            <w:pPr>
              <w:spacing w:line="400" w:lineRule="exact"/>
              <w:jc w:val="left"/>
              <w:rPr>
                <w:rFonts w:hint="eastAsia" w:ascii="宋体" w:hAnsi="宋体"/>
                <w:szCs w:val="21"/>
                <w:highlight w:val="none"/>
              </w:rPr>
            </w:pPr>
            <w:r>
              <w:rPr>
                <w:rFonts w:hint="eastAsia" w:ascii="宋体" w:hAnsi="宋体"/>
                <w:szCs w:val="21"/>
                <w:highlight w:val="none"/>
              </w:rPr>
              <w:t>转包/分包内容：</w:t>
            </w:r>
            <w:r>
              <w:rPr>
                <w:rFonts w:hint="eastAsia" w:ascii="宋体" w:hAnsi="宋体"/>
                <w:szCs w:val="21"/>
                <w:highlight w:val="none"/>
                <w:u w:val="single"/>
              </w:rPr>
              <w:t xml:space="preserve">    /     。</w:t>
            </w:r>
          </w:p>
          <w:p w14:paraId="1B981C8E">
            <w:pPr>
              <w:spacing w:line="400" w:lineRule="exact"/>
              <w:jc w:val="left"/>
              <w:rPr>
                <w:rFonts w:hint="eastAsia" w:ascii="宋体" w:hAnsi="宋体"/>
                <w:szCs w:val="21"/>
                <w:highlight w:val="none"/>
              </w:rPr>
            </w:pPr>
            <w:r>
              <w:rPr>
                <w:rFonts w:hint="eastAsia" w:ascii="宋体" w:hAnsi="宋体"/>
                <w:szCs w:val="21"/>
                <w:highlight w:val="none"/>
              </w:rPr>
              <w:t>转包/分包金额或者比例：</w:t>
            </w:r>
            <w:r>
              <w:rPr>
                <w:rFonts w:hint="eastAsia" w:ascii="宋体" w:hAnsi="宋体"/>
                <w:szCs w:val="21"/>
                <w:highlight w:val="none"/>
                <w:u w:val="single"/>
              </w:rPr>
              <w:t xml:space="preserve">    /    。</w:t>
            </w:r>
          </w:p>
        </w:tc>
      </w:tr>
      <w:tr w14:paraId="14D03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E3F1F1C">
            <w:pPr>
              <w:spacing w:line="400" w:lineRule="exact"/>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531B623">
            <w:pPr>
              <w:spacing w:line="400" w:lineRule="exact"/>
              <w:rPr>
                <w:rFonts w:hint="eastAsia" w:ascii="宋体" w:hAnsi="宋体"/>
                <w:szCs w:val="21"/>
                <w:highlight w:val="none"/>
              </w:rPr>
            </w:pPr>
            <w:r>
              <w:rPr>
                <w:rFonts w:hint="eastAsia" w:ascii="宋体" w:hAnsi="宋体"/>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F4BA0E">
            <w:pPr>
              <w:spacing w:line="400" w:lineRule="exact"/>
              <w:rPr>
                <w:rFonts w:hint="eastAsia"/>
                <w:sz w:val="28"/>
                <w:szCs w:val="18"/>
                <w:highlight w:val="none"/>
              </w:rPr>
            </w:pPr>
            <w:r>
              <w:rPr>
                <w:rFonts w:hint="eastAsia" w:ascii="宋体" w:hAnsi="宋体" w:cs="宋体"/>
                <w:szCs w:val="21"/>
                <w:highlight w:val="none"/>
              </w:rPr>
              <w:t>与本项目相关的政府采购业务澄清、更正及与之相关的事项将在采购公告中“</w:t>
            </w:r>
            <w:r>
              <w:rPr>
                <w:rFonts w:hint="eastAsia" w:ascii="宋体" w:hAnsi="宋体"/>
                <w:szCs w:val="21"/>
                <w:highlight w:val="none"/>
              </w:rPr>
              <w:t>六、其他补充事宜”中网上查询地址</w:t>
            </w:r>
            <w:r>
              <w:rPr>
                <w:rFonts w:hint="eastAsia" w:ascii="宋体" w:hAnsi="宋体" w:cs="宋体"/>
                <w:szCs w:val="21"/>
                <w:highlight w:val="none"/>
              </w:rPr>
              <w:t>上发布</w:t>
            </w:r>
            <w:r>
              <w:rPr>
                <w:rFonts w:hint="eastAsia" w:ascii="宋体" w:hAnsi="宋体" w:cs="宋体"/>
                <w:kern w:val="0"/>
                <w:szCs w:val="21"/>
                <w:highlight w:val="none"/>
              </w:rPr>
              <w:t>。</w:t>
            </w:r>
          </w:p>
        </w:tc>
      </w:tr>
      <w:tr w14:paraId="7AD93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91A2337">
            <w:pPr>
              <w:spacing w:line="400" w:lineRule="exact"/>
              <w:rPr>
                <w:rFonts w:hint="eastAsia" w:ascii="宋体" w:hAnsi="宋体"/>
                <w:szCs w:val="21"/>
                <w:highlight w:val="none"/>
              </w:rPr>
            </w:pPr>
            <w:r>
              <w:rPr>
                <w:rFonts w:hint="eastAsia" w:ascii="宋体" w:hAnsi="宋体"/>
                <w:szCs w:val="21"/>
                <w:highlight w:val="none"/>
              </w:rPr>
              <w:t>11.6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380382E">
            <w:pPr>
              <w:spacing w:line="400" w:lineRule="exact"/>
              <w:rPr>
                <w:rFonts w:hint="eastAsia" w:ascii="宋体" w:hAnsi="宋体"/>
                <w:szCs w:val="21"/>
                <w:highlight w:val="none"/>
              </w:rPr>
            </w:pPr>
            <w:r>
              <w:rPr>
                <w:rFonts w:hint="eastAsia" w:ascii="宋体" w:hAnsi="宋体"/>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A851AF8">
            <w:pPr>
              <w:snapToGrid w:val="0"/>
              <w:spacing w:line="400" w:lineRule="exact"/>
              <w:rPr>
                <w:rFonts w:ascii="宋体" w:hAnsi="宋体"/>
                <w:szCs w:val="21"/>
                <w:highlight w:val="none"/>
              </w:rPr>
            </w:pPr>
            <w:r>
              <w:rPr>
                <w:rFonts w:hint="eastAsia" w:ascii="宋体" w:hAnsi="宋体"/>
                <w:szCs w:val="21"/>
                <w:highlight w:val="none"/>
              </w:rPr>
              <w:sym w:font="Wingdings 2" w:char="F052"/>
            </w:r>
            <w:r>
              <w:rPr>
                <w:rFonts w:hint="eastAsia" w:ascii="宋体" w:hAnsi="宋体"/>
                <w:szCs w:val="21"/>
                <w:highlight w:val="none"/>
              </w:rPr>
              <w:t>不组织召开开标前答疑会</w:t>
            </w:r>
          </w:p>
          <w:p w14:paraId="454CDCA4">
            <w:pPr>
              <w:snapToGrid w:val="0"/>
              <w:spacing w:line="400" w:lineRule="exact"/>
              <w:rPr>
                <w:rFonts w:ascii="宋体" w:hAnsi="宋体"/>
                <w:szCs w:val="21"/>
                <w:highlight w:val="none"/>
              </w:rPr>
            </w:pPr>
            <w:r>
              <w:rPr>
                <w:rFonts w:hint="eastAsia" w:ascii="宋体" w:hAnsi="宋体"/>
                <w:szCs w:val="21"/>
                <w:highlight w:val="none"/>
              </w:rPr>
              <w:t>□组织召开开标前答疑会</w:t>
            </w:r>
          </w:p>
          <w:p w14:paraId="3E57306D">
            <w:pPr>
              <w:snapToGrid w:val="0"/>
              <w:spacing w:line="400" w:lineRule="exact"/>
              <w:rPr>
                <w:rFonts w:hint="eastAsia" w:ascii="宋体" w:hAnsi="宋体"/>
                <w:szCs w:val="21"/>
                <w:highlight w:val="none"/>
                <w:u w:val="single"/>
              </w:rPr>
            </w:pPr>
            <w:r>
              <w:rPr>
                <w:rFonts w:hint="eastAsia" w:ascii="宋体" w:hAnsi="宋体"/>
                <w:szCs w:val="21"/>
                <w:highlight w:val="none"/>
              </w:rPr>
              <w:t>会议开始时间：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，逾期后果自负。会议地点：</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5E73B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left w:val="single" w:color="auto" w:sz="4" w:space="0"/>
              <w:right w:val="single" w:color="auto" w:sz="4" w:space="0"/>
            </w:tcBorders>
            <w:noWrap w:val="0"/>
            <w:vAlign w:val="center"/>
          </w:tcPr>
          <w:p w14:paraId="3B84913C">
            <w:pPr>
              <w:spacing w:line="400" w:lineRule="exact"/>
              <w:rPr>
                <w:rFonts w:hint="eastAsia" w:ascii="宋体" w:hAnsi="宋体"/>
                <w:szCs w:val="21"/>
                <w:highlight w:val="none"/>
              </w:rPr>
            </w:pPr>
            <w:r>
              <w:rPr>
                <w:rFonts w:hint="eastAsia" w:ascii="宋体" w:hAnsi="宋体"/>
                <w:szCs w:val="21"/>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41FAD30">
            <w:pPr>
              <w:snapToGrid w:val="0"/>
              <w:spacing w:line="400" w:lineRule="exact"/>
              <w:jc w:val="left"/>
              <w:rPr>
                <w:rFonts w:hint="eastAsia" w:ascii="宋体" w:hAnsi="宋体" w:cs="Courier New"/>
                <w:szCs w:val="21"/>
                <w:highlight w:val="none"/>
              </w:rPr>
            </w:pPr>
            <w:r>
              <w:rPr>
                <w:rFonts w:hint="eastAsia" w:ascii="宋体" w:hAnsi="宋体" w:cs="Courier New"/>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FB3B0FC">
            <w:pPr>
              <w:snapToGrid w:val="0"/>
              <w:spacing w:line="400" w:lineRule="exact"/>
              <w:jc w:val="left"/>
              <w:rPr>
                <w:rFonts w:hint="eastAsia" w:ascii="宋体" w:hAnsi="宋体"/>
                <w:szCs w:val="21"/>
                <w:highlight w:val="none"/>
              </w:rPr>
            </w:pPr>
            <w:r>
              <w:rPr>
                <w:rFonts w:hint="eastAsia" w:ascii="宋体" w:hAnsi="宋体"/>
                <w:szCs w:val="21"/>
                <w:highlight w:val="none"/>
              </w:rPr>
              <w:t>1、投标人为法人或者其他组织的，提供营业执照等证明文件复印件</w:t>
            </w:r>
            <w:r>
              <w:rPr>
                <w:rFonts w:hint="eastAsia" w:ascii="宋体" w:hAnsi="宋体" w:cs="宋体"/>
                <w:szCs w:val="21"/>
                <w:highlight w:val="none"/>
              </w:rPr>
              <w:t>（如营业执照或者事业单位法人证书或者</w:t>
            </w:r>
            <w:r>
              <w:rPr>
                <w:rFonts w:ascii="宋体" w:hAnsi="宋体" w:cs="宋体"/>
                <w:color w:val="000000"/>
                <w:sz w:val="22"/>
                <w:szCs w:val="21"/>
                <w:highlight w:val="none"/>
                <w:lang w:val="zh-CN" w:bidi="zh-CN"/>
              </w:rPr>
              <w:t>执业许可证</w:t>
            </w:r>
            <w:r>
              <w:rPr>
                <w:rFonts w:hint="eastAsia" w:ascii="宋体" w:hAnsi="宋体" w:cs="宋体"/>
                <w:szCs w:val="21"/>
                <w:highlight w:val="none"/>
              </w:rPr>
              <w:t>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0CC4ABB3">
            <w:pPr>
              <w:snapToGrid w:val="0"/>
              <w:spacing w:line="400" w:lineRule="exact"/>
              <w:jc w:val="left"/>
              <w:rPr>
                <w:rFonts w:hint="eastAsia" w:ascii="宋体" w:hAnsi="宋体"/>
                <w:szCs w:val="21"/>
                <w:highlight w:val="none"/>
              </w:rPr>
            </w:pPr>
            <w:r>
              <w:rPr>
                <w:rFonts w:hint="eastAsia" w:ascii="宋体" w:hAnsi="宋体" w:cs="宋体"/>
                <w:szCs w:val="21"/>
                <w:highlight w:val="none"/>
              </w:rPr>
              <w:t>2、投标人依法缴纳税收的相关材料：[</w:t>
            </w:r>
            <w:r>
              <w:rPr>
                <w:rFonts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4</w:t>
            </w:r>
            <w:r>
              <w:rPr>
                <w:rFonts w:hint="eastAsia" w:ascii="宋体" w:hAnsi="宋体" w:cs="宋体"/>
                <w:szCs w:val="21"/>
                <w:highlight w:val="none"/>
              </w:rPr>
              <w:t>月至</w:t>
            </w:r>
            <w:r>
              <w:rPr>
                <w:rFonts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任意连续</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w:t>
            </w:r>
            <w:r>
              <w:rPr>
                <w:rFonts w:hint="eastAsia" w:ascii="宋体" w:hAnsi="宋体" w:cs="宋体"/>
                <w:szCs w:val="21"/>
                <w:highlight w:val="none"/>
              </w:rPr>
              <w:t>个月的依法缴纳税收的凭据复印件；依</w:t>
            </w:r>
            <w:r>
              <w:rPr>
                <w:rFonts w:hint="eastAsia" w:ascii="宋体" w:hAnsi="宋体"/>
                <w:szCs w:val="21"/>
                <w:highlight w:val="none"/>
              </w:rPr>
              <w:t>法免税或零申报的供应商，必须提供相应文件证明其依法免税或零申报。</w:t>
            </w:r>
            <w:r>
              <w:rPr>
                <w:rFonts w:hint="eastAsia" w:ascii="宋体" w:hAnsi="宋体" w:cs="宋体"/>
                <w:szCs w:val="21"/>
                <w:highlight w:val="none"/>
              </w:rPr>
              <w:t>从取得营业执照时间起到投标文件提交截止时间为止不足要求月数的，只需提供从取得营业执照起的依法缴纳税收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7BFD8A20">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30D2D6E">
            <w:pPr>
              <w:snapToGrid w:val="0"/>
              <w:spacing w:line="400" w:lineRule="exact"/>
              <w:jc w:val="left"/>
              <w:rPr>
                <w:rFonts w:hint="eastAsia" w:ascii="宋体" w:hAnsi="宋体"/>
                <w:szCs w:val="21"/>
                <w:highlight w:val="none"/>
              </w:rPr>
            </w:pPr>
            <w:r>
              <w:rPr>
                <w:rFonts w:hint="eastAsia" w:ascii="宋体" w:hAnsi="宋体" w:cs="宋体"/>
                <w:szCs w:val="21"/>
                <w:highlight w:val="none"/>
              </w:rPr>
              <w:t>4、投标人财务状况报告：</w:t>
            </w:r>
            <w:r>
              <w:rPr>
                <w:rFonts w:hint="eastAsia" w:ascii="宋体" w:hAnsi="宋体"/>
                <w:szCs w:val="21"/>
                <w:highlight w:val="none"/>
              </w:rPr>
              <w:t>[</w:t>
            </w:r>
            <w:r>
              <w:rPr>
                <w:rFonts w:hint="eastAsia" w:ascii="宋体" w:hAnsi="宋体"/>
                <w:szCs w:val="21"/>
                <w:highlight w:val="none"/>
                <w:u w:val="single"/>
              </w:rPr>
              <w:t>202</w:t>
            </w:r>
            <w:r>
              <w:rPr>
                <w:rFonts w:hint="eastAsia" w:ascii="宋体" w:hAnsi="宋体"/>
                <w:szCs w:val="21"/>
                <w:highlight w:val="none"/>
                <w:u w:val="single"/>
                <w:lang w:val="en-US" w:eastAsia="zh-CN"/>
              </w:rPr>
              <w:t>4</w:t>
            </w:r>
            <w:r>
              <w:rPr>
                <w:rFonts w:hint="eastAsia" w:ascii="宋体" w:hAnsi="宋体"/>
                <w:szCs w:val="21"/>
                <w:highlight w:val="none"/>
                <w:u w:val="single"/>
              </w:rPr>
              <w:t>年</w:t>
            </w:r>
            <w:r>
              <w:rPr>
                <w:rFonts w:hint="eastAsia" w:ascii="宋体" w:hAnsi="宋体"/>
                <w:szCs w:val="21"/>
                <w:highlight w:val="none"/>
              </w:rPr>
              <w:t>]财务状况报告复印件或基本开户银行出具的资信证明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szCs w:val="21"/>
                <w:highlight w:val="none"/>
              </w:rPr>
              <w:t>必须提供，否则作无效投标处理。</w:t>
            </w:r>
            <w:r>
              <w:rPr>
                <w:rFonts w:hint="eastAsia" w:ascii="宋体" w:hAnsi="宋体"/>
                <w:szCs w:val="21"/>
                <w:highlight w:val="none"/>
              </w:rPr>
              <w:t>）</w:t>
            </w:r>
          </w:p>
          <w:p w14:paraId="0718E0F5">
            <w:pPr>
              <w:snapToGrid w:val="0"/>
              <w:spacing w:line="400" w:lineRule="exact"/>
              <w:jc w:val="left"/>
              <w:rPr>
                <w:rFonts w:hint="eastAsia" w:ascii="宋体" w:hAnsi="宋体"/>
                <w:szCs w:val="21"/>
                <w:highlight w:val="none"/>
              </w:rPr>
            </w:pPr>
            <w:r>
              <w:rPr>
                <w:rFonts w:hint="eastAsia" w:ascii="宋体" w:hAnsi="宋体"/>
                <w:szCs w:val="21"/>
                <w:highlight w:val="none"/>
              </w:rPr>
              <w:t>5、投标人直接控股、管理关系信息表。（</w:t>
            </w:r>
            <w:r>
              <w:rPr>
                <w:rFonts w:hint="eastAsia" w:ascii="宋体" w:hAnsi="宋体"/>
                <w:b/>
                <w:szCs w:val="21"/>
                <w:highlight w:val="none"/>
              </w:rPr>
              <w:t>必须提供，否则作无效投标处理。</w:t>
            </w:r>
            <w:r>
              <w:rPr>
                <w:rFonts w:hint="eastAsia" w:ascii="宋体" w:hAnsi="宋体"/>
                <w:szCs w:val="21"/>
                <w:highlight w:val="none"/>
              </w:rPr>
              <w:t>）</w:t>
            </w:r>
          </w:p>
          <w:p w14:paraId="574B1B30">
            <w:pPr>
              <w:numPr>
                <w:ilvl w:val="0"/>
                <w:numId w:val="1"/>
              </w:numPr>
              <w:snapToGrid w:val="0"/>
              <w:spacing w:line="400" w:lineRule="exact"/>
              <w:jc w:val="left"/>
              <w:rPr>
                <w:rFonts w:hint="eastAsia" w:ascii="宋体" w:hAnsi="宋体"/>
                <w:szCs w:val="21"/>
                <w:highlight w:val="none"/>
              </w:rPr>
            </w:pPr>
            <w:r>
              <w:rPr>
                <w:rFonts w:hint="eastAsia" w:ascii="宋体" w:hAnsi="宋体"/>
                <w:szCs w:val="21"/>
                <w:highlight w:val="none"/>
              </w:rPr>
              <w:t>投标资格声明函。（</w:t>
            </w:r>
            <w:r>
              <w:rPr>
                <w:rFonts w:hint="eastAsia" w:ascii="宋体" w:hAnsi="宋体"/>
                <w:b/>
                <w:szCs w:val="21"/>
                <w:highlight w:val="none"/>
              </w:rPr>
              <w:t>必须提供，否则作无效投标处理</w:t>
            </w:r>
            <w:r>
              <w:rPr>
                <w:rFonts w:hint="eastAsia" w:ascii="宋体" w:hAnsi="宋体"/>
                <w:szCs w:val="21"/>
                <w:highlight w:val="none"/>
              </w:rPr>
              <w:t>）</w:t>
            </w:r>
          </w:p>
          <w:p w14:paraId="44720992">
            <w:pPr>
              <w:snapToGrid w:val="0"/>
              <w:spacing w:line="400" w:lineRule="exact"/>
              <w:jc w:val="left"/>
              <w:rPr>
                <w:rFonts w:hint="eastAsia" w:ascii="宋体" w:hAnsi="宋体"/>
                <w:szCs w:val="21"/>
                <w:highlight w:val="none"/>
              </w:rPr>
            </w:pPr>
            <w:r>
              <w:rPr>
                <w:rFonts w:hint="eastAsia" w:ascii="宋体" w:hAnsi="宋体"/>
                <w:color w:val="auto"/>
                <w:szCs w:val="21"/>
                <w:highlight w:val="none"/>
              </w:rPr>
              <w:t>7、</w:t>
            </w:r>
            <w:r>
              <w:rPr>
                <w:rFonts w:hint="eastAsia" w:ascii="宋体" w:hAnsi="宋体"/>
                <w:szCs w:val="21"/>
                <w:highlight w:val="none"/>
              </w:rPr>
              <w:t>供应商为中小企业声明函或为监狱企业、残疾人福利性单位的证明材料。（</w:t>
            </w:r>
            <w:r>
              <w:rPr>
                <w:rFonts w:hint="eastAsia" w:ascii="宋体" w:hAnsi="宋体"/>
                <w:b/>
                <w:szCs w:val="21"/>
                <w:highlight w:val="none"/>
              </w:rPr>
              <w:t>必须提供，否则作无效投标处理</w:t>
            </w:r>
            <w:r>
              <w:rPr>
                <w:rFonts w:hint="eastAsia" w:ascii="宋体" w:hAnsi="宋体"/>
                <w:szCs w:val="21"/>
                <w:highlight w:val="none"/>
              </w:rPr>
              <w:t>）</w:t>
            </w:r>
          </w:p>
          <w:p w14:paraId="795D588B">
            <w:pPr>
              <w:snapToGrid w:val="0"/>
              <w:spacing w:line="400" w:lineRule="exact"/>
              <w:jc w:val="left"/>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、除招标文件规定必须提供以外，投标人认为需要提供的其他证明材料。</w:t>
            </w:r>
          </w:p>
          <w:p w14:paraId="4E8BE0C7">
            <w:pPr>
              <w:snapToGrid w:val="0"/>
              <w:spacing w:line="400" w:lineRule="exact"/>
              <w:jc w:val="left"/>
              <w:rPr>
                <w:rFonts w:ascii="宋体" w:hAnsi="宋体"/>
                <w:b/>
                <w:bCs/>
                <w:szCs w:val="21"/>
                <w:highlight w:val="none"/>
              </w:rPr>
            </w:pPr>
            <w:r>
              <w:rPr>
                <w:rFonts w:hint="eastAsia" w:ascii="宋体" w:hAnsi="宋体"/>
                <w:b/>
                <w:bCs/>
                <w:szCs w:val="21"/>
                <w:highlight w:val="none"/>
              </w:rPr>
              <w:t>注：</w:t>
            </w:r>
          </w:p>
          <w:p w14:paraId="6E4CC01B">
            <w:pPr>
              <w:snapToGrid w:val="0"/>
              <w:spacing w:line="400" w:lineRule="exact"/>
              <w:ind w:firstLine="422" w:firstLineChars="200"/>
              <w:jc w:val="left"/>
              <w:rPr>
                <w:rFonts w:hint="eastAsia" w:ascii="宋体" w:hAnsi="宋体" w:cs="Courier New"/>
                <w:b/>
                <w:szCs w:val="21"/>
                <w:highlight w:val="none"/>
              </w:rPr>
            </w:pPr>
            <w:r>
              <w:rPr>
                <w:rFonts w:hint="eastAsia" w:ascii="宋体" w:hAnsi="宋体"/>
                <w:b/>
                <w:bCs/>
                <w:szCs w:val="21"/>
                <w:highlight w:val="none"/>
              </w:rPr>
              <w:t>1.以上标明“必须提供”的材料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p>
          <w:p w14:paraId="24CA1273">
            <w:pPr>
              <w:snapToGrid w:val="0"/>
              <w:spacing w:line="400" w:lineRule="exact"/>
              <w:ind w:firstLine="422" w:firstLineChars="200"/>
              <w:jc w:val="left"/>
              <w:rPr>
                <w:rFonts w:hint="eastAsia" w:ascii="宋体" w:hAnsi="宋体" w:cs="Courier New"/>
                <w:b/>
                <w:szCs w:val="21"/>
                <w:highlight w:val="none"/>
              </w:rPr>
            </w:pPr>
            <w:r>
              <w:rPr>
                <w:rFonts w:hint="eastAsia" w:ascii="宋体" w:hAnsi="宋体" w:cs="Courier New"/>
                <w:b/>
                <w:szCs w:val="21"/>
                <w:highlight w:val="none"/>
              </w:rPr>
              <w:t>2</w:t>
            </w:r>
            <w:r>
              <w:rPr>
                <w:rFonts w:hint="eastAsia" w:ascii="宋体" w:hAnsi="宋体"/>
                <w:b/>
                <w:bCs/>
                <w:szCs w:val="21"/>
                <w:highlight w:val="none"/>
              </w:rPr>
              <w:t>.联合体投标时，第1-5项资格证明文件联合体各方均必须分别提供，联合体各方分别盖章和签字，否则投标文件按无效响应处理。</w:t>
            </w:r>
          </w:p>
        </w:tc>
      </w:tr>
      <w:tr w14:paraId="75E0D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left w:val="single" w:color="auto" w:sz="4" w:space="0"/>
              <w:right w:val="single" w:color="auto" w:sz="4" w:space="0"/>
            </w:tcBorders>
            <w:noWrap w:val="0"/>
            <w:vAlign w:val="center"/>
          </w:tcPr>
          <w:p w14:paraId="5C1403C5">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49671E">
            <w:pPr>
              <w:snapToGrid w:val="0"/>
              <w:spacing w:line="400" w:lineRule="exact"/>
              <w:jc w:val="left"/>
              <w:rPr>
                <w:rFonts w:hint="eastAsia" w:ascii="宋体" w:hAnsi="宋体"/>
                <w:szCs w:val="21"/>
                <w:highlight w:val="none"/>
              </w:rPr>
            </w:pPr>
            <w:r>
              <w:rPr>
                <w:rFonts w:hint="eastAsia" w:ascii="宋体" w:hAnsi="宋体" w:cs="Courier New"/>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3435FA">
            <w:pPr>
              <w:snapToGrid w:val="0"/>
              <w:spacing w:line="400" w:lineRule="exact"/>
              <w:jc w:val="left"/>
              <w:rPr>
                <w:rFonts w:hint="eastAsia" w:ascii="宋体" w:hAnsi="宋体"/>
                <w:szCs w:val="21"/>
                <w:highlight w:val="none"/>
              </w:rPr>
            </w:pPr>
            <w:r>
              <w:rPr>
                <w:rFonts w:hint="eastAsia" w:ascii="宋体" w:hAnsi="宋体"/>
                <w:szCs w:val="21"/>
                <w:highlight w:val="none"/>
              </w:rPr>
              <w:t>1、无串通投标行为的承诺函；（</w:t>
            </w:r>
            <w:r>
              <w:rPr>
                <w:rFonts w:hint="eastAsia" w:ascii="宋体" w:hAnsi="宋体"/>
                <w:b/>
                <w:szCs w:val="21"/>
                <w:highlight w:val="none"/>
              </w:rPr>
              <w:t>必须提供，否则作无效投标处理</w:t>
            </w:r>
            <w:r>
              <w:rPr>
                <w:rFonts w:hint="eastAsia" w:ascii="宋体" w:hAnsi="宋体"/>
                <w:szCs w:val="21"/>
                <w:highlight w:val="none"/>
              </w:rPr>
              <w:t>）</w:t>
            </w:r>
          </w:p>
          <w:p w14:paraId="456A0FE8">
            <w:pPr>
              <w:snapToGrid w:val="0"/>
              <w:spacing w:line="400" w:lineRule="exact"/>
              <w:jc w:val="left"/>
              <w:rPr>
                <w:rFonts w:ascii="宋体" w:hAnsi="宋体"/>
                <w:szCs w:val="21"/>
                <w:highlight w:val="none"/>
              </w:rPr>
            </w:pPr>
            <w:r>
              <w:rPr>
                <w:rFonts w:hint="eastAsia" w:ascii="宋体" w:hAnsi="宋体"/>
                <w:szCs w:val="21"/>
                <w:highlight w:val="none"/>
              </w:rPr>
              <w:t>2、法定代表人身份证明及法定代表人有效身份证正反面复印件；（</w:t>
            </w:r>
            <w:r>
              <w:rPr>
                <w:rFonts w:hint="eastAsia" w:ascii="宋体" w:hAnsi="宋体" w:cs="宋体"/>
                <w:b/>
                <w:bCs/>
                <w:szCs w:val="21"/>
                <w:highlight w:val="none"/>
              </w:rPr>
              <w:t>除自然人投标外</w:t>
            </w:r>
            <w:r>
              <w:rPr>
                <w:rFonts w:hint="eastAsia" w:ascii="宋体" w:hAnsi="宋体"/>
                <w:b/>
                <w:szCs w:val="21"/>
                <w:highlight w:val="none"/>
              </w:rPr>
              <w:t>必须提供，否则作无效投标处理</w:t>
            </w:r>
            <w:r>
              <w:rPr>
                <w:rFonts w:hint="eastAsia" w:ascii="宋体" w:hAnsi="宋体"/>
                <w:szCs w:val="21"/>
                <w:highlight w:val="none"/>
              </w:rPr>
              <w:t>）</w:t>
            </w:r>
          </w:p>
          <w:p w14:paraId="3AF76242">
            <w:pPr>
              <w:snapToGrid w:val="0"/>
              <w:spacing w:line="400" w:lineRule="exact"/>
              <w:jc w:val="left"/>
              <w:rPr>
                <w:rFonts w:ascii="宋体" w:hAnsi="宋体"/>
                <w:szCs w:val="21"/>
                <w:highlight w:val="none"/>
              </w:rPr>
            </w:pPr>
            <w:r>
              <w:rPr>
                <w:rFonts w:hint="eastAsia" w:ascii="宋体" w:hAnsi="宋体"/>
                <w:szCs w:val="21"/>
                <w:highlight w:val="none"/>
              </w:rPr>
              <w:t>3、法定代表人授权委托书及委托代理人有效身份证正反面复印件；（</w:t>
            </w:r>
            <w:r>
              <w:rPr>
                <w:rFonts w:hint="eastAsia" w:ascii="宋体" w:hAnsi="宋体"/>
                <w:b/>
                <w:szCs w:val="21"/>
                <w:highlight w:val="none"/>
              </w:rPr>
              <w:t>委托时必须提供，否则作无效投标处理</w:t>
            </w:r>
            <w:r>
              <w:rPr>
                <w:rFonts w:hint="eastAsia" w:ascii="宋体" w:hAnsi="宋体"/>
                <w:szCs w:val="21"/>
                <w:highlight w:val="none"/>
              </w:rPr>
              <w:t>）</w:t>
            </w:r>
          </w:p>
          <w:p w14:paraId="5E140B10">
            <w:pPr>
              <w:snapToGrid w:val="0"/>
              <w:spacing w:line="400" w:lineRule="exact"/>
              <w:jc w:val="left"/>
              <w:rPr>
                <w:rFonts w:hint="eastAsia" w:ascii="宋体" w:hAnsi="宋体"/>
                <w:szCs w:val="21"/>
                <w:highlight w:val="none"/>
              </w:rPr>
            </w:pPr>
            <w:r>
              <w:rPr>
                <w:rFonts w:hint="eastAsia" w:ascii="宋体" w:hAnsi="宋体"/>
                <w:szCs w:val="21"/>
                <w:highlight w:val="none"/>
              </w:rPr>
              <w:t>4、商务条款偏离表；（</w:t>
            </w:r>
            <w:r>
              <w:rPr>
                <w:rFonts w:hint="eastAsia" w:ascii="宋体" w:hAnsi="宋体"/>
                <w:b/>
                <w:szCs w:val="21"/>
                <w:highlight w:val="none"/>
              </w:rPr>
              <w:t>必须提供，否则作无效投标处理</w:t>
            </w:r>
            <w:r>
              <w:rPr>
                <w:rFonts w:hint="eastAsia" w:ascii="宋体" w:hAnsi="宋体"/>
                <w:szCs w:val="21"/>
                <w:highlight w:val="none"/>
              </w:rPr>
              <w:t>）</w:t>
            </w:r>
          </w:p>
          <w:p w14:paraId="37F170A0">
            <w:pPr>
              <w:snapToGrid w:val="0"/>
              <w:spacing w:line="400" w:lineRule="exact"/>
              <w:jc w:val="left"/>
              <w:rPr>
                <w:rFonts w:hint="eastAsia" w:ascii="宋体" w:hAnsi="宋体"/>
                <w:szCs w:val="21"/>
                <w:highlight w:val="none"/>
              </w:rPr>
            </w:pPr>
            <w:r>
              <w:rPr>
                <w:rFonts w:hint="eastAsia" w:ascii="宋体" w:hAnsi="宋体"/>
                <w:szCs w:val="21"/>
                <w:highlight w:val="none"/>
              </w:rPr>
              <w:t>5、投标人情况介绍；</w:t>
            </w:r>
          </w:p>
          <w:p w14:paraId="3B67C669">
            <w:pPr>
              <w:snapToGrid w:val="0"/>
              <w:spacing w:line="400" w:lineRule="exact"/>
              <w:jc w:val="left"/>
              <w:rPr>
                <w:rFonts w:hint="eastAsia" w:ascii="宋体" w:hAnsi="宋体"/>
                <w:szCs w:val="21"/>
                <w:highlight w:val="none"/>
              </w:rPr>
            </w:pPr>
            <w:r>
              <w:rPr>
                <w:rFonts w:hint="eastAsia" w:ascii="宋体" w:hAnsi="宋体"/>
                <w:szCs w:val="21"/>
                <w:highlight w:val="none"/>
              </w:rPr>
              <w:t>6、除招标文件规定必须提供以外，投标人认为需要提供的其他证明材料。（投标人根据“第二章 采购需求”及“第四章 评标方法及评标标准”提供有关证明材料）。</w:t>
            </w:r>
          </w:p>
          <w:p w14:paraId="53A4F9D8">
            <w:pPr>
              <w:snapToGrid w:val="0"/>
              <w:spacing w:line="400" w:lineRule="exact"/>
              <w:jc w:val="left"/>
              <w:rPr>
                <w:rFonts w:ascii="宋体" w:hAnsi="宋体"/>
                <w:b/>
                <w:bCs/>
                <w:szCs w:val="21"/>
                <w:highlight w:val="none"/>
              </w:rPr>
            </w:pPr>
            <w:r>
              <w:rPr>
                <w:rFonts w:hint="eastAsia" w:ascii="宋体" w:hAnsi="宋体"/>
                <w:b/>
                <w:bCs/>
                <w:szCs w:val="21"/>
                <w:highlight w:val="none"/>
              </w:rPr>
              <w:t xml:space="preserve">注： </w:t>
            </w:r>
          </w:p>
          <w:p w14:paraId="1E8BF287">
            <w:pPr>
              <w:snapToGrid w:val="0"/>
              <w:spacing w:line="400" w:lineRule="exact"/>
              <w:ind w:firstLine="422" w:firstLineChars="200"/>
              <w:jc w:val="left"/>
              <w:rPr>
                <w:rFonts w:hint="eastAsia" w:ascii="宋体" w:hAnsi="宋体"/>
                <w:b/>
                <w:bCs/>
                <w:szCs w:val="21"/>
                <w:highlight w:val="none"/>
              </w:rPr>
            </w:pPr>
            <w:r>
              <w:rPr>
                <w:rFonts w:hint="eastAsia" w:ascii="宋体" w:hAnsi="宋体"/>
                <w:b/>
                <w:bCs/>
                <w:szCs w:val="21"/>
                <w:highlight w:val="none"/>
              </w:rPr>
              <w:t>1.法定代表人授权委托书必须由法定代表人及委托代理人签字，并加盖投标人公章，否则作无效投标处理。</w:t>
            </w:r>
          </w:p>
          <w:p w14:paraId="463C7167">
            <w:pPr>
              <w:snapToGrid w:val="0"/>
              <w:spacing w:line="400" w:lineRule="exact"/>
              <w:ind w:firstLine="422" w:firstLineChars="200"/>
              <w:jc w:val="left"/>
              <w:rPr>
                <w:rFonts w:hint="eastAsia" w:ascii="宋体" w:hAnsi="宋体" w:cs="Courier New"/>
                <w:b/>
                <w:szCs w:val="21"/>
                <w:highlight w:val="none"/>
              </w:rPr>
            </w:pPr>
            <w:r>
              <w:rPr>
                <w:rFonts w:hint="eastAsia" w:ascii="宋体" w:hAnsi="宋体"/>
                <w:b/>
                <w:bCs/>
                <w:szCs w:val="21"/>
                <w:highlight w:val="none"/>
              </w:rPr>
              <w:t>2.以上标明“必须提供”的材料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1479C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vMerge w:val="restart"/>
            <w:tcBorders>
              <w:left w:val="single" w:color="auto" w:sz="4" w:space="0"/>
              <w:right w:val="single" w:color="auto" w:sz="4" w:space="0"/>
            </w:tcBorders>
            <w:noWrap w:val="0"/>
            <w:vAlign w:val="center"/>
          </w:tcPr>
          <w:p w14:paraId="689105EF">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F9B9A94">
            <w:pPr>
              <w:snapToGrid w:val="0"/>
              <w:spacing w:line="400" w:lineRule="exact"/>
              <w:jc w:val="left"/>
              <w:rPr>
                <w:rFonts w:hint="eastAsia" w:ascii="宋体" w:hAnsi="宋体"/>
                <w:szCs w:val="21"/>
                <w:highlight w:val="none"/>
              </w:rPr>
            </w:pPr>
            <w:r>
              <w:rPr>
                <w:rFonts w:hint="eastAsia" w:ascii="宋体" w:hAnsi="宋体" w:cs="Courier New"/>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F25A30">
            <w:pPr>
              <w:snapToGrid w:val="0"/>
              <w:spacing w:line="400" w:lineRule="exact"/>
              <w:jc w:val="left"/>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.投标服务技术需求偏离表；（</w:t>
            </w:r>
            <w:r>
              <w:rPr>
                <w:rFonts w:hint="eastAsia" w:ascii="宋体" w:hAnsi="宋体"/>
                <w:b/>
                <w:szCs w:val="21"/>
                <w:highlight w:val="none"/>
              </w:rPr>
              <w:t>必须提供，否则作无效投标处理</w:t>
            </w:r>
            <w:r>
              <w:rPr>
                <w:rFonts w:hint="eastAsia" w:ascii="宋体" w:hAnsi="宋体"/>
                <w:szCs w:val="21"/>
                <w:highlight w:val="none"/>
              </w:rPr>
              <w:t>）</w:t>
            </w:r>
          </w:p>
          <w:p w14:paraId="41EC253D">
            <w:pPr>
              <w:snapToGrid w:val="0"/>
              <w:spacing w:line="400" w:lineRule="exact"/>
              <w:jc w:val="left"/>
              <w:rPr>
                <w:rFonts w:hint="eastAsia" w:ascii="宋体" w:hAnsi="宋体"/>
                <w:color w:val="auto"/>
                <w:szCs w:val="21"/>
                <w:highlight w:val="none"/>
              </w:rPr>
            </w:pPr>
            <w:r>
              <w:rPr>
                <w:rFonts w:ascii="宋体" w:hAnsi="宋体"/>
                <w:szCs w:val="21"/>
                <w:highlight w:val="none"/>
              </w:rPr>
              <w:t>2</w:t>
            </w:r>
            <w:r>
              <w:rPr>
                <w:rFonts w:hint="eastAsia" w:ascii="宋体" w:hAnsi="宋体"/>
                <w:szCs w:val="21"/>
                <w:highlight w:val="none"/>
              </w:rPr>
              <w:t>.</w:t>
            </w:r>
            <w:r>
              <w:rPr>
                <w:rFonts w:hint="eastAsia" w:ascii="宋体" w:hAnsi="宋体" w:cs="宋体"/>
                <w:color w:val="auto"/>
                <w:szCs w:val="21"/>
                <w:highlight w:val="none"/>
              </w:rPr>
              <w:t>组织服务方案</w:t>
            </w:r>
            <w:r>
              <w:rPr>
                <w:rFonts w:hint="eastAsia" w:ascii="宋体" w:hAnsi="宋体"/>
                <w:color w:val="auto"/>
                <w:szCs w:val="21"/>
                <w:highlight w:val="none"/>
              </w:rPr>
              <w:t>（</w:t>
            </w:r>
            <w:r>
              <w:rPr>
                <w:rFonts w:hint="eastAsia" w:ascii="宋体" w:hAnsi="宋体" w:cs="宋体"/>
                <w:color w:val="auto"/>
                <w:szCs w:val="21"/>
                <w:highlight w:val="none"/>
                <w:lang w:eastAsia="zh-CN"/>
              </w:rPr>
              <w:t>包括但不限于</w:t>
            </w:r>
            <w:r>
              <w:rPr>
                <w:rFonts w:hint="eastAsia" w:ascii="宋体" w:hAnsi="宋体"/>
                <w:b w:val="0"/>
                <w:bCs w:val="0"/>
                <w:color w:val="auto"/>
                <w:highlight w:val="none"/>
                <w:lang w:eastAsia="zh-CN"/>
              </w:rPr>
              <w:t>对项目背景、现状和需求的理解情况、项目实施方案、工作进度计划安排、应急预案、质量保证措施</w:t>
            </w:r>
            <w:r>
              <w:rPr>
                <w:rFonts w:hint="eastAsia" w:ascii="宋体" w:hAnsi="宋体"/>
                <w:color w:val="auto"/>
                <w:kern w:val="0"/>
                <w:highlight w:val="none"/>
                <w:lang w:eastAsia="zh-CN"/>
              </w:rPr>
              <w:t>等，</w:t>
            </w:r>
            <w:r>
              <w:rPr>
                <w:rFonts w:hint="eastAsia" w:ascii="宋体" w:hAnsi="宋体"/>
                <w:color w:val="auto"/>
                <w:szCs w:val="21"/>
                <w:highlight w:val="none"/>
              </w:rPr>
              <w:t>由投标人</w:t>
            </w:r>
            <w:r>
              <w:rPr>
                <w:rFonts w:hint="eastAsia" w:ascii="宋体" w:hAnsi="宋体"/>
                <w:color w:val="auto"/>
                <w:szCs w:val="21"/>
                <w:highlight w:val="none"/>
                <w:lang w:val="en-US" w:eastAsia="zh-CN"/>
              </w:rPr>
              <w:t>根据</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第二章 </w:t>
            </w:r>
            <w:r>
              <w:rPr>
                <w:rFonts w:hint="eastAsia" w:ascii="宋体" w:hAnsi="宋体"/>
                <w:color w:val="auto"/>
                <w:szCs w:val="21"/>
                <w:highlight w:val="none"/>
              </w:rPr>
              <w:t>采购需求”及“</w:t>
            </w:r>
            <w:r>
              <w:rPr>
                <w:rFonts w:hint="eastAsia" w:ascii="宋体" w:hAnsi="宋体"/>
                <w:color w:val="auto"/>
                <w:szCs w:val="21"/>
                <w:highlight w:val="none"/>
                <w:lang w:val="en-US" w:eastAsia="zh-CN"/>
              </w:rPr>
              <w:t>第四章 评标方法及评分标准</w:t>
            </w:r>
            <w:r>
              <w:rPr>
                <w:rFonts w:hint="eastAsia" w:ascii="宋体" w:hAnsi="宋体"/>
                <w:color w:val="auto"/>
                <w:szCs w:val="21"/>
                <w:highlight w:val="none"/>
              </w:rPr>
              <w:t>”</w:t>
            </w:r>
            <w:r>
              <w:rPr>
                <w:rFonts w:hint="eastAsia" w:ascii="宋体" w:hAnsi="宋体"/>
                <w:color w:val="auto"/>
                <w:szCs w:val="21"/>
                <w:highlight w:val="none"/>
                <w:lang w:val="en-US" w:eastAsia="zh-CN"/>
              </w:rPr>
              <w:t>自行提供</w:t>
            </w:r>
            <w:r>
              <w:rPr>
                <w:rFonts w:hint="eastAsia" w:ascii="宋体" w:hAnsi="宋体"/>
                <w:color w:val="auto"/>
                <w:szCs w:val="21"/>
                <w:highlight w:val="none"/>
              </w:rPr>
              <w:t>）；</w:t>
            </w:r>
          </w:p>
          <w:p w14:paraId="77E98D7C">
            <w:pPr>
              <w:snapToGrid w:val="0"/>
              <w:spacing w:line="40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组织管理机构人员一览表</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1E169C0">
            <w:pPr>
              <w:snapToGrid w:val="0"/>
              <w:spacing w:line="400" w:lineRule="exact"/>
              <w:jc w:val="left"/>
              <w:rPr>
                <w:rFonts w:hint="eastAsia" w:ascii="宋体" w:hAnsi="宋体"/>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售后服务方案</w:t>
            </w:r>
            <w:r>
              <w:rPr>
                <w:rFonts w:hint="eastAsia" w:ascii="宋体" w:hAnsi="宋体"/>
                <w:color w:val="auto"/>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5257E625">
            <w:pPr>
              <w:snapToGrid w:val="0"/>
              <w:spacing w:line="400" w:lineRule="exact"/>
              <w:jc w:val="left"/>
              <w:rPr>
                <w:rFonts w:hint="eastAsia" w:ascii="宋体" w:hAnsi="宋体"/>
                <w:bCs/>
                <w:szCs w:val="21"/>
                <w:highlight w:val="none"/>
              </w:rPr>
            </w:pPr>
            <w:r>
              <w:rPr>
                <w:rFonts w:hint="eastAsia" w:ascii="宋体" w:hAnsi="宋体"/>
                <w:szCs w:val="21"/>
                <w:highlight w:val="none"/>
                <w:lang w:val="en-US" w:eastAsia="zh-CN"/>
              </w:rPr>
              <w:t>5</w:t>
            </w:r>
            <w:r>
              <w:rPr>
                <w:rFonts w:hint="eastAsia" w:ascii="宋体" w:hAnsi="宋体"/>
                <w:szCs w:val="21"/>
                <w:highlight w:val="none"/>
              </w:rPr>
              <w:t>.除招标文件规定必须提供以外，投标人需要说明的其他文件和说明。</w:t>
            </w:r>
          </w:p>
          <w:p w14:paraId="27A7F3FA">
            <w:pPr>
              <w:snapToGrid w:val="0"/>
              <w:spacing w:line="400" w:lineRule="exact"/>
              <w:jc w:val="left"/>
              <w:rPr>
                <w:rFonts w:hint="eastAsia" w:ascii="宋体" w:hAnsi="宋体"/>
                <w:b/>
                <w:bCs/>
                <w:szCs w:val="21"/>
                <w:highlight w:val="none"/>
              </w:rPr>
            </w:pPr>
            <w:r>
              <w:rPr>
                <w:rFonts w:hint="eastAsia" w:ascii="宋体" w:hAnsi="宋体"/>
                <w:b/>
                <w:bCs/>
                <w:szCs w:val="21"/>
                <w:highlight w:val="none"/>
              </w:rPr>
              <w:t>注：以上标明“必须提供”的材料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5E8BC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vMerge w:val="continue"/>
            <w:tcBorders>
              <w:left w:val="single" w:color="auto" w:sz="4" w:space="0"/>
              <w:bottom w:val="single" w:color="auto" w:sz="4" w:space="0"/>
              <w:right w:val="single" w:color="auto" w:sz="4" w:space="0"/>
            </w:tcBorders>
            <w:noWrap w:val="0"/>
            <w:vAlign w:val="center"/>
          </w:tcPr>
          <w:p w14:paraId="3C993C0F">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95AE5FE">
            <w:pPr>
              <w:snapToGrid w:val="0"/>
              <w:spacing w:line="400" w:lineRule="exact"/>
              <w:jc w:val="left"/>
              <w:rPr>
                <w:rFonts w:hint="eastAsia" w:ascii="宋体" w:hAnsi="宋体" w:cs="Courier New"/>
                <w:szCs w:val="21"/>
                <w:highlight w:val="none"/>
              </w:rPr>
            </w:pPr>
            <w:r>
              <w:rPr>
                <w:rFonts w:hint="eastAsia" w:ascii="宋体" w:hAnsi="宋体" w:cs="Courier New"/>
                <w:szCs w:val="21"/>
                <w:highlight w:val="none"/>
              </w:rPr>
              <w:t>报价文件</w:t>
            </w:r>
            <w:r>
              <w:rPr>
                <w:rFonts w:hint="eastAsia" w:ascii="宋体" w:hAnsi="宋体"/>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692A7D3">
            <w:pPr>
              <w:tabs>
                <w:tab w:val="left" w:pos="459"/>
              </w:tabs>
              <w:snapToGrid w:val="0"/>
              <w:spacing w:line="400" w:lineRule="exact"/>
              <w:jc w:val="left"/>
              <w:rPr>
                <w:rFonts w:hint="eastAsia" w:ascii="宋体" w:hAnsi="宋体"/>
                <w:szCs w:val="21"/>
                <w:highlight w:val="none"/>
              </w:rPr>
            </w:pPr>
            <w:r>
              <w:rPr>
                <w:rFonts w:hint="eastAsia" w:ascii="宋体" w:hAnsi="宋体"/>
                <w:szCs w:val="21"/>
                <w:highlight w:val="none"/>
              </w:rPr>
              <w:t>1、投标函；</w:t>
            </w:r>
            <w:r>
              <w:rPr>
                <w:rFonts w:hint="eastAsia" w:ascii="宋体" w:hAnsi="宋体"/>
                <w:b/>
                <w:szCs w:val="21"/>
                <w:highlight w:val="none"/>
              </w:rPr>
              <w:t>（必须提供，否则作无效投标处理）</w:t>
            </w:r>
          </w:p>
          <w:p w14:paraId="730F7271">
            <w:pPr>
              <w:tabs>
                <w:tab w:val="left" w:pos="459"/>
              </w:tabs>
              <w:snapToGrid w:val="0"/>
              <w:spacing w:line="400" w:lineRule="exact"/>
              <w:jc w:val="left"/>
              <w:rPr>
                <w:rFonts w:hint="eastAsia" w:ascii="宋体" w:hAnsi="宋体"/>
                <w:szCs w:val="21"/>
                <w:highlight w:val="none"/>
              </w:rPr>
            </w:pPr>
            <w:r>
              <w:rPr>
                <w:rFonts w:hint="eastAsia" w:ascii="宋体" w:hAnsi="宋体"/>
                <w:szCs w:val="21"/>
                <w:highlight w:val="none"/>
              </w:rPr>
              <w:t>2、开标一览表；（</w:t>
            </w:r>
            <w:r>
              <w:rPr>
                <w:rFonts w:hint="eastAsia" w:ascii="宋体" w:hAnsi="宋体"/>
                <w:b/>
                <w:szCs w:val="21"/>
                <w:highlight w:val="none"/>
              </w:rPr>
              <w:t>必须提供，否则作无效投标处理</w:t>
            </w:r>
            <w:r>
              <w:rPr>
                <w:rFonts w:hint="eastAsia" w:ascii="宋体" w:hAnsi="宋体"/>
                <w:szCs w:val="21"/>
                <w:highlight w:val="none"/>
              </w:rPr>
              <w:t>）</w:t>
            </w:r>
          </w:p>
          <w:p w14:paraId="47FE58AB">
            <w:pPr>
              <w:tabs>
                <w:tab w:val="left" w:pos="459"/>
              </w:tabs>
              <w:snapToGrid w:val="0"/>
              <w:spacing w:line="400" w:lineRule="exact"/>
              <w:jc w:val="left"/>
              <w:rPr>
                <w:rFonts w:ascii="宋体" w:hAnsi="宋体"/>
                <w:szCs w:val="21"/>
                <w:highlight w:val="none"/>
              </w:rPr>
            </w:pPr>
            <w:r>
              <w:rPr>
                <w:rFonts w:hint="eastAsia" w:ascii="宋体" w:hAnsi="宋体"/>
                <w:szCs w:val="21"/>
                <w:highlight w:val="none"/>
              </w:rPr>
              <w:t>3、投标人针对报价需要说明的其他文件和说明。（</w:t>
            </w:r>
            <w:r>
              <w:rPr>
                <w:rFonts w:hint="eastAsia" w:ascii="宋体" w:hAnsi="宋体"/>
                <w:highlight w:val="none"/>
              </w:rPr>
              <w:t>如有，请提供）</w:t>
            </w:r>
          </w:p>
          <w:p w14:paraId="23148182">
            <w:pPr>
              <w:tabs>
                <w:tab w:val="left" w:pos="459"/>
              </w:tabs>
              <w:snapToGrid w:val="0"/>
              <w:spacing w:line="400" w:lineRule="exact"/>
              <w:jc w:val="left"/>
              <w:rPr>
                <w:rFonts w:hint="eastAsia" w:ascii="宋体" w:hAnsi="宋体"/>
                <w:szCs w:val="21"/>
                <w:highlight w:val="none"/>
              </w:rPr>
            </w:pPr>
            <w:r>
              <w:rPr>
                <w:rFonts w:hint="eastAsia" w:ascii="宋体" w:hAnsi="宋体"/>
                <w:b/>
                <w:bCs/>
                <w:szCs w:val="21"/>
                <w:highlight w:val="none"/>
              </w:rPr>
              <w:t>注：以上标明“必须提供”的材料必须加盖投标人电子公章，否则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4E4B7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60E3714">
            <w:pPr>
              <w:spacing w:line="400" w:lineRule="exact"/>
              <w:rPr>
                <w:rFonts w:hint="eastAsia" w:ascii="宋体" w:hAnsi="宋体"/>
                <w:szCs w:val="21"/>
                <w:highlight w:val="none"/>
              </w:rPr>
            </w:pPr>
            <w:r>
              <w:rPr>
                <w:rFonts w:hint="eastAsia" w:ascii="宋体" w:hAnsi="宋体"/>
                <w:szCs w:val="21"/>
                <w:highlight w:val="none"/>
              </w:rPr>
              <w:t>16.2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A6BB1E">
            <w:pPr>
              <w:spacing w:line="400" w:lineRule="exact"/>
              <w:rPr>
                <w:rFonts w:hint="eastAsia" w:ascii="宋体" w:hAnsi="宋体"/>
                <w:szCs w:val="21"/>
                <w:highlight w:val="none"/>
              </w:rPr>
            </w:pPr>
            <w:r>
              <w:rPr>
                <w:rFonts w:hint="eastAsia" w:ascii="宋体" w:hAnsi="宋体"/>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215CF84">
            <w:pPr>
              <w:snapToGrid w:val="0"/>
              <w:spacing w:line="400" w:lineRule="exact"/>
              <w:rPr>
                <w:rFonts w:hint="eastAsia" w:ascii="宋体" w:hAnsi="宋体" w:eastAsia="宋体"/>
                <w:b/>
                <w:szCs w:val="21"/>
                <w:highlight w:val="none"/>
                <w:lang w:eastAsia="zh-CN"/>
              </w:rPr>
            </w:pPr>
            <w:r>
              <w:rPr>
                <w:rFonts w:hint="eastAsia" w:ascii="宋体" w:hAnsi="宋体"/>
                <w:szCs w:val="21"/>
                <w:highlight w:val="none"/>
              </w:rPr>
              <w:t>投标报价是履行合同的最终价格，必须包含项目服务工作所需（</w:t>
            </w:r>
            <w:r>
              <w:rPr>
                <w:rFonts w:hint="eastAsia" w:ascii="宋体" w:hAnsi="宋体" w:cs="宋体"/>
                <w:szCs w:val="21"/>
                <w:highlight w:val="none"/>
                <w:lang w:val="en-US" w:eastAsia="zh-CN"/>
              </w:rPr>
              <w:t>包含：</w:t>
            </w:r>
            <w:r>
              <w:rPr>
                <w:rFonts w:hint="eastAsia" w:ascii="宋体" w:hAnsi="宋体" w:cs="宋体"/>
                <w:color w:val="auto"/>
                <w:szCs w:val="21"/>
                <w:highlight w:val="none"/>
              </w:rPr>
              <w:t>（1）服务的价格；（2）必要的保险费用和各项税金；（3）其他：苗木采购、人工、运输、装卸、搬运、种植、养护、补植、</w:t>
            </w:r>
            <w:r>
              <w:rPr>
                <w:rFonts w:hint="eastAsia" w:ascii="宋体" w:hAnsi="宋体" w:cs="宋体"/>
                <w:color w:val="auto"/>
                <w:szCs w:val="21"/>
                <w:highlight w:val="none"/>
                <w:lang w:eastAsia="zh-CN"/>
              </w:rPr>
              <w:t>农药、肥料、宣传牌、设施设备及工具、技术支持、售后服务、</w:t>
            </w:r>
            <w:r>
              <w:rPr>
                <w:rFonts w:hint="eastAsia" w:ascii="宋体" w:hAnsi="宋体" w:cs="宋体"/>
                <w:color w:val="auto"/>
                <w:szCs w:val="21"/>
                <w:highlight w:val="none"/>
              </w:rPr>
              <w:t>利润以及政策性文件规费等全部费用</w:t>
            </w:r>
            <w:r>
              <w:rPr>
                <w:rFonts w:hint="eastAsia" w:ascii="宋体" w:hAnsi="宋体"/>
                <w:szCs w:val="21"/>
                <w:highlight w:val="none"/>
              </w:rPr>
              <w:t>）</w:t>
            </w:r>
            <w:r>
              <w:rPr>
                <w:rFonts w:hint="eastAsia" w:ascii="宋体" w:hAnsi="宋体"/>
                <w:szCs w:val="21"/>
                <w:highlight w:val="none"/>
                <w:lang w:eastAsia="zh-CN"/>
              </w:rPr>
              <w:t>。</w:t>
            </w:r>
          </w:p>
        </w:tc>
      </w:tr>
      <w:tr w14:paraId="501E4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F922B1F">
            <w:pPr>
              <w:spacing w:line="400" w:lineRule="exact"/>
              <w:rPr>
                <w:rFonts w:hint="eastAsia" w:ascii="宋体" w:hAnsi="宋体"/>
                <w:szCs w:val="21"/>
                <w:highlight w:val="none"/>
              </w:rPr>
            </w:pPr>
            <w:r>
              <w:rPr>
                <w:rFonts w:hint="eastAsia" w:ascii="宋体" w:hAnsi="宋体"/>
                <w:szCs w:val="21"/>
                <w:highlight w:val="none"/>
              </w:rPr>
              <w:t>17.</w:t>
            </w:r>
            <w:r>
              <w:rPr>
                <w:rFonts w:ascii="宋体" w:hAnsi="宋体"/>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AA6F875">
            <w:pPr>
              <w:spacing w:line="400" w:lineRule="exact"/>
              <w:rPr>
                <w:rFonts w:hint="eastAsia" w:ascii="宋体" w:hAnsi="宋体"/>
                <w:szCs w:val="21"/>
                <w:highlight w:val="none"/>
              </w:rPr>
            </w:pPr>
            <w:r>
              <w:rPr>
                <w:rFonts w:hint="eastAsia" w:ascii="宋体" w:hAnsi="宋体"/>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8535E3">
            <w:pPr>
              <w:snapToGrid w:val="0"/>
              <w:spacing w:line="400" w:lineRule="exact"/>
              <w:rPr>
                <w:rFonts w:hint="eastAsia" w:ascii="宋体" w:hAnsi="宋体"/>
                <w:szCs w:val="21"/>
                <w:highlight w:val="none"/>
              </w:rPr>
            </w:pPr>
            <w:r>
              <w:rPr>
                <w:rFonts w:hint="eastAsia" w:ascii="宋体" w:hAnsi="宋体"/>
                <w:szCs w:val="21"/>
                <w:highlight w:val="none"/>
              </w:rPr>
              <w:t>自投标截止之日起</w:t>
            </w:r>
            <w:r>
              <w:rPr>
                <w:rFonts w:ascii="宋体" w:hAnsi="宋体"/>
                <w:szCs w:val="21"/>
                <w:highlight w:val="none"/>
                <w:u w:val="single"/>
              </w:rPr>
              <w:t>90</w:t>
            </w:r>
            <w:r>
              <w:rPr>
                <w:rFonts w:hint="eastAsia" w:ascii="宋体" w:hAnsi="宋体"/>
                <w:szCs w:val="21"/>
                <w:highlight w:val="none"/>
              </w:rPr>
              <w:t>日。</w:t>
            </w:r>
          </w:p>
        </w:tc>
      </w:tr>
      <w:tr w14:paraId="67CAA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39B05ED">
            <w:pPr>
              <w:spacing w:line="400" w:lineRule="exact"/>
              <w:rPr>
                <w:rFonts w:hint="eastAsia" w:ascii="宋体" w:hAnsi="宋体"/>
                <w:szCs w:val="21"/>
                <w:highlight w:val="none"/>
              </w:rPr>
            </w:pPr>
            <w:r>
              <w:rPr>
                <w:rFonts w:hint="eastAsia" w:ascii="宋体" w:hAnsi="宋体"/>
                <w:szCs w:val="21"/>
                <w:highlight w:val="none"/>
              </w:rPr>
              <w:t>18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BE6BA3C">
            <w:pPr>
              <w:spacing w:line="400" w:lineRule="exact"/>
              <w:rPr>
                <w:rFonts w:hint="eastAsia" w:ascii="宋体" w:hAnsi="宋体"/>
                <w:szCs w:val="21"/>
                <w:highlight w:val="none"/>
              </w:rPr>
            </w:pPr>
            <w:r>
              <w:rPr>
                <w:rFonts w:hint="eastAsia" w:ascii="宋体" w:hAnsi="宋体"/>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60CFC9">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本项目不收取投标保证金。</w:t>
            </w:r>
          </w:p>
        </w:tc>
      </w:tr>
      <w:tr w14:paraId="65470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B119298">
            <w:pPr>
              <w:spacing w:line="400" w:lineRule="exact"/>
              <w:rPr>
                <w:rFonts w:hint="eastAsia" w:ascii="宋体" w:hAnsi="宋体"/>
                <w:szCs w:val="21"/>
                <w:highlight w:val="none"/>
              </w:rPr>
            </w:pPr>
            <w:r>
              <w:rPr>
                <w:rFonts w:hint="eastAsia" w:ascii="宋体" w:hAnsi="宋体"/>
                <w:szCs w:val="21"/>
                <w:highlight w:val="none"/>
              </w:rPr>
              <w:t>19.1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63D06EE">
            <w:pPr>
              <w:spacing w:line="400" w:lineRule="exact"/>
              <w:rPr>
                <w:rFonts w:hint="eastAsia" w:ascii="宋体" w:hAnsi="宋体"/>
                <w:szCs w:val="21"/>
                <w:highlight w:val="none"/>
              </w:rPr>
            </w:pPr>
            <w:r>
              <w:rPr>
                <w:rFonts w:hint="eastAsia" w:ascii="宋体" w:hAnsi="宋体"/>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AA7FBB">
            <w:pPr>
              <w:spacing w:line="400" w:lineRule="exact"/>
              <w:rPr>
                <w:rFonts w:hint="eastAsia" w:ascii="宋体" w:hAnsi="宋体"/>
                <w:b/>
                <w:szCs w:val="21"/>
                <w:highlight w:val="none"/>
                <w:u w:val="single"/>
              </w:rPr>
            </w:pPr>
            <w:r>
              <w:rPr>
                <w:rFonts w:hint="eastAsia" w:hAnsi="宋体"/>
                <w:szCs w:val="21"/>
                <w:highlight w:val="none"/>
              </w:rPr>
              <w:t>投标文件应按报价文件、资格证明文件、商务文件、技术文件分别编制，报价文件、资格证明文件分别产生电子文件，商务文件和技术文件按顺序合并生成电子文件。</w:t>
            </w:r>
            <w:r>
              <w:rPr>
                <w:rFonts w:hint="eastAsia" w:ascii="宋体" w:hAnsi="宋体"/>
                <w:b/>
                <w:szCs w:val="21"/>
                <w:highlight w:val="none"/>
                <w:u w:val="single"/>
              </w:rPr>
              <w:t>电子版投标文件制作方式见招标公告附件。</w:t>
            </w:r>
          </w:p>
        </w:tc>
      </w:tr>
      <w:tr w14:paraId="58FD1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3A86FAE1">
            <w:pPr>
              <w:spacing w:line="400" w:lineRule="exac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4CF36CA">
            <w:pPr>
              <w:spacing w:line="400" w:lineRule="exact"/>
              <w:rPr>
                <w:rFonts w:hint="eastAsia" w:ascii="宋体" w:hAnsi="宋体"/>
                <w:szCs w:val="21"/>
                <w:highlight w:val="none"/>
              </w:rPr>
            </w:pPr>
            <w:r>
              <w:rPr>
                <w:rFonts w:hint="eastAsia" w:ascii="宋体" w:hAnsi="宋体"/>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DED8E74">
            <w:pPr>
              <w:autoSpaceDE w:val="0"/>
              <w:autoSpaceDN w:val="0"/>
              <w:snapToGrid w:val="0"/>
              <w:spacing w:line="400" w:lineRule="exact"/>
              <w:textAlignment w:val="bottom"/>
              <w:rPr>
                <w:rFonts w:hint="eastAsia" w:ascii="宋体" w:hAnsi="宋体"/>
                <w:b/>
                <w:szCs w:val="21"/>
                <w:highlight w:val="none"/>
              </w:rPr>
            </w:pPr>
            <w:r>
              <w:rPr>
                <w:rFonts w:hint="eastAsia" w:ascii="宋体" w:hAnsi="宋体"/>
                <w:b/>
                <w:szCs w:val="21"/>
                <w:highlight w:val="none"/>
              </w:rPr>
              <w:t>本项目不接受备份投标文件。</w:t>
            </w:r>
          </w:p>
        </w:tc>
      </w:tr>
      <w:tr w14:paraId="2953A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59" w:type="dxa"/>
            <w:vMerge w:val="restart"/>
            <w:tcBorders>
              <w:top w:val="single" w:color="auto" w:sz="4" w:space="0"/>
              <w:left w:val="single" w:color="auto" w:sz="4" w:space="0"/>
              <w:right w:val="single" w:color="auto" w:sz="4" w:space="0"/>
            </w:tcBorders>
            <w:noWrap w:val="0"/>
            <w:vAlign w:val="center"/>
          </w:tcPr>
          <w:p w14:paraId="4B0D4BB3">
            <w:pPr>
              <w:spacing w:line="400" w:lineRule="exact"/>
              <w:rPr>
                <w:rFonts w:hint="eastAsia" w:ascii="宋体" w:hAnsi="宋体"/>
                <w:szCs w:val="21"/>
                <w:highlight w:val="none"/>
              </w:rPr>
            </w:pPr>
            <w:r>
              <w:rPr>
                <w:rFonts w:hint="eastAsia" w:ascii="宋体" w:hAnsi="宋体"/>
                <w:szCs w:val="21"/>
                <w:highlight w:val="none"/>
              </w:rPr>
              <w:t>21.1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9593B95">
            <w:pPr>
              <w:spacing w:line="400" w:lineRule="exact"/>
              <w:rPr>
                <w:rFonts w:hint="eastAsia" w:ascii="宋体" w:hAnsi="宋体"/>
                <w:szCs w:val="21"/>
                <w:highlight w:val="none"/>
              </w:rPr>
            </w:pPr>
            <w:r>
              <w:rPr>
                <w:rFonts w:hint="eastAsia" w:ascii="宋体" w:hAnsi="宋体"/>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0A9A6F">
            <w:pPr>
              <w:snapToGrid w:val="0"/>
              <w:spacing w:line="400" w:lineRule="exact"/>
              <w:rPr>
                <w:rFonts w:hint="eastAsia" w:ascii="宋体" w:hAnsi="宋体"/>
                <w:szCs w:val="21"/>
                <w:highlight w:val="none"/>
                <w:u w:val="single"/>
              </w:rPr>
            </w:pPr>
            <w:r>
              <w:rPr>
                <w:rFonts w:hint="eastAsia" w:ascii="宋体" w:hAnsi="宋体"/>
                <w:szCs w:val="21"/>
                <w:highlight w:val="none"/>
              </w:rPr>
              <w:t>详见招标公告</w:t>
            </w:r>
          </w:p>
        </w:tc>
      </w:tr>
      <w:tr w14:paraId="7613C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left w:val="single" w:color="auto" w:sz="4" w:space="0"/>
              <w:right w:val="single" w:color="auto" w:sz="4" w:space="0"/>
            </w:tcBorders>
            <w:noWrap w:val="0"/>
            <w:vAlign w:val="center"/>
          </w:tcPr>
          <w:p w14:paraId="2E3A4C46">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205A5A">
            <w:pPr>
              <w:spacing w:line="400" w:lineRule="exact"/>
              <w:rPr>
                <w:rFonts w:hint="eastAsia" w:ascii="宋体" w:hAnsi="宋体"/>
                <w:szCs w:val="21"/>
                <w:highlight w:val="none"/>
              </w:rPr>
            </w:pPr>
            <w:r>
              <w:rPr>
                <w:rFonts w:hint="eastAsia" w:ascii="宋体" w:hAnsi="宋体"/>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4A12BFE">
            <w:pPr>
              <w:snapToGrid w:val="0"/>
              <w:spacing w:line="400" w:lineRule="exact"/>
              <w:rPr>
                <w:rFonts w:hint="eastAsia" w:ascii="宋体" w:hAnsi="宋体"/>
                <w:szCs w:val="21"/>
                <w:highlight w:val="none"/>
              </w:rPr>
            </w:pPr>
            <w:r>
              <w:rPr>
                <w:rFonts w:hint="eastAsia" w:ascii="宋体" w:hAnsi="宋体"/>
                <w:szCs w:val="21"/>
                <w:highlight w:val="none"/>
              </w:rPr>
              <w:t>详见招标公告</w:t>
            </w:r>
          </w:p>
        </w:tc>
      </w:tr>
      <w:tr w14:paraId="1A514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left w:val="single" w:color="auto" w:sz="4" w:space="0"/>
              <w:right w:val="single" w:color="auto" w:sz="4" w:space="0"/>
            </w:tcBorders>
            <w:noWrap w:val="0"/>
            <w:vAlign w:val="center"/>
          </w:tcPr>
          <w:p w14:paraId="6B03C648">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0213606">
            <w:pPr>
              <w:spacing w:line="400" w:lineRule="exact"/>
              <w:rPr>
                <w:rFonts w:hint="eastAsia" w:ascii="宋体" w:hAnsi="宋体"/>
                <w:szCs w:val="21"/>
                <w:highlight w:val="none"/>
              </w:rPr>
            </w:pPr>
            <w:r>
              <w:rPr>
                <w:rFonts w:hint="eastAsia" w:ascii="宋体" w:hAnsi="宋体"/>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1AD746E">
            <w:pPr>
              <w:snapToGrid w:val="0"/>
              <w:spacing w:line="400" w:lineRule="exact"/>
              <w:rPr>
                <w:rFonts w:hint="eastAsia" w:ascii="宋体" w:hAnsi="宋体"/>
                <w:szCs w:val="21"/>
                <w:highlight w:val="none"/>
              </w:rPr>
            </w:pPr>
            <w:r>
              <w:rPr>
                <w:rFonts w:hint="eastAsia" w:ascii="宋体" w:hAnsi="宋体"/>
                <w:szCs w:val="21"/>
                <w:highlight w:val="none"/>
              </w:rPr>
              <w:t>详见招标公告</w:t>
            </w:r>
          </w:p>
        </w:tc>
      </w:tr>
      <w:tr w14:paraId="6D9ED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9" w:type="dxa"/>
            <w:vMerge w:val="continue"/>
            <w:tcBorders>
              <w:left w:val="single" w:color="auto" w:sz="4" w:space="0"/>
              <w:right w:val="single" w:color="auto" w:sz="4" w:space="0"/>
            </w:tcBorders>
            <w:noWrap w:val="0"/>
            <w:vAlign w:val="center"/>
          </w:tcPr>
          <w:p w14:paraId="57A1D010">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3F3C9E">
            <w:pPr>
              <w:spacing w:line="400" w:lineRule="exact"/>
              <w:rPr>
                <w:rFonts w:hint="eastAsia" w:ascii="宋体" w:hAnsi="宋体"/>
                <w:szCs w:val="21"/>
                <w:highlight w:val="none"/>
              </w:rPr>
            </w:pPr>
            <w:r>
              <w:rPr>
                <w:rFonts w:hint="eastAsia" w:ascii="宋体" w:hAnsi="宋体"/>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FB7D89">
            <w:pPr>
              <w:snapToGrid w:val="0"/>
              <w:spacing w:line="400" w:lineRule="exact"/>
              <w:rPr>
                <w:rFonts w:hint="eastAsia" w:ascii="宋体" w:hAnsi="宋体"/>
                <w:bCs/>
                <w:szCs w:val="21"/>
                <w:highlight w:val="none"/>
              </w:rPr>
            </w:pPr>
            <w:r>
              <w:rPr>
                <w:rFonts w:hint="eastAsia" w:ascii="宋体" w:hAnsi="宋体"/>
                <w:bCs/>
                <w:szCs w:val="21"/>
                <w:highlight w:val="none"/>
              </w:rPr>
              <w:t>时间：</w:t>
            </w:r>
            <w:r>
              <w:rPr>
                <w:rFonts w:hint="eastAsia" w:ascii="宋体" w:hAnsi="宋体"/>
                <w:bCs/>
                <w:szCs w:val="21"/>
                <w:highlight w:val="none"/>
                <w:u w:val="single"/>
              </w:rPr>
              <w:t xml:space="preserve">  </w:t>
            </w:r>
            <w:r>
              <w:rPr>
                <w:rFonts w:ascii="宋体" w:hAnsi="宋体"/>
                <w:bCs/>
                <w:szCs w:val="21"/>
                <w:highlight w:val="none"/>
                <w:u w:val="single"/>
              </w:rPr>
              <w:t>/</w:t>
            </w:r>
            <w:r>
              <w:rPr>
                <w:rFonts w:hint="eastAsia" w:ascii="宋体" w:hAnsi="宋体"/>
                <w:bCs/>
                <w:szCs w:val="21"/>
                <w:highlight w:val="none"/>
                <w:u w:val="single"/>
              </w:rPr>
              <w:t xml:space="preserve">  年 </w:t>
            </w:r>
            <w:r>
              <w:rPr>
                <w:rFonts w:ascii="宋体" w:hAnsi="宋体"/>
                <w:bCs/>
                <w:szCs w:val="21"/>
                <w:highlight w:val="none"/>
                <w:u w:val="single"/>
              </w:rPr>
              <w:t>/</w:t>
            </w:r>
            <w:r>
              <w:rPr>
                <w:rFonts w:hint="eastAsia" w:ascii="宋体" w:hAnsi="宋体"/>
                <w:bCs/>
                <w:szCs w:val="21"/>
                <w:highlight w:val="none"/>
                <w:u w:val="single"/>
              </w:rPr>
              <w:t xml:space="preserve"> 月 </w:t>
            </w:r>
            <w:r>
              <w:rPr>
                <w:rFonts w:ascii="宋体" w:hAnsi="宋体"/>
                <w:bCs/>
                <w:szCs w:val="21"/>
                <w:highlight w:val="none"/>
                <w:u w:val="single"/>
              </w:rPr>
              <w:t>/</w:t>
            </w:r>
            <w:r>
              <w:rPr>
                <w:rFonts w:hint="eastAsia" w:ascii="宋体" w:hAnsi="宋体"/>
                <w:bCs/>
                <w:szCs w:val="21"/>
                <w:highlight w:val="none"/>
                <w:u w:val="single"/>
              </w:rPr>
              <w:t xml:space="preserve"> 日 </w:t>
            </w:r>
            <w:r>
              <w:rPr>
                <w:rFonts w:ascii="宋体" w:hAnsi="宋体"/>
                <w:bCs/>
                <w:szCs w:val="21"/>
                <w:highlight w:val="none"/>
                <w:u w:val="single"/>
              </w:rPr>
              <w:t>/</w:t>
            </w:r>
            <w:r>
              <w:rPr>
                <w:rFonts w:hint="eastAsia" w:ascii="宋体" w:hAnsi="宋体"/>
                <w:bCs/>
                <w:szCs w:val="21"/>
                <w:highlight w:val="none"/>
                <w:u w:val="single"/>
              </w:rPr>
              <w:t xml:space="preserve"> 时 </w:t>
            </w:r>
            <w:r>
              <w:rPr>
                <w:rFonts w:ascii="宋体" w:hAnsi="宋体"/>
                <w:bCs/>
                <w:szCs w:val="21"/>
                <w:highlight w:val="none"/>
                <w:u w:val="single"/>
              </w:rPr>
              <w:t>/</w:t>
            </w:r>
            <w:r>
              <w:rPr>
                <w:rFonts w:hint="eastAsia" w:ascii="宋体" w:hAnsi="宋体"/>
                <w:bCs/>
                <w:szCs w:val="21"/>
                <w:highlight w:val="none"/>
                <w:u w:val="single"/>
              </w:rPr>
              <w:t xml:space="preserve"> 分</w:t>
            </w:r>
            <w:r>
              <w:rPr>
                <w:rFonts w:hint="eastAsia" w:ascii="宋体" w:hAnsi="宋体"/>
                <w:bCs/>
                <w:szCs w:val="21"/>
                <w:highlight w:val="none"/>
              </w:rPr>
              <w:t>（北京时间）</w:t>
            </w:r>
          </w:p>
          <w:p w14:paraId="4C326531">
            <w:pPr>
              <w:snapToGrid w:val="0"/>
              <w:spacing w:line="400" w:lineRule="exact"/>
              <w:rPr>
                <w:rFonts w:hint="eastAsia" w:ascii="宋体" w:hAnsi="宋体"/>
                <w:szCs w:val="21"/>
                <w:highlight w:val="none"/>
              </w:rPr>
            </w:pPr>
            <w:r>
              <w:rPr>
                <w:rFonts w:hint="eastAsia" w:ascii="宋体" w:hAnsi="宋体"/>
                <w:bCs/>
                <w:szCs w:val="21"/>
                <w:highlight w:val="none"/>
              </w:rPr>
              <w:t>地点：</w:t>
            </w:r>
            <w:r>
              <w:rPr>
                <w:rFonts w:hint="eastAsia" w:ascii="宋体" w:hAnsi="宋体"/>
                <w:bCs/>
                <w:szCs w:val="21"/>
                <w:highlight w:val="none"/>
                <w:u w:val="single"/>
              </w:rPr>
              <w:t xml:space="preserve">       </w:t>
            </w:r>
            <w:r>
              <w:rPr>
                <w:rFonts w:ascii="宋体" w:hAnsi="宋体"/>
                <w:bCs/>
                <w:szCs w:val="21"/>
                <w:highlight w:val="none"/>
                <w:u w:val="single"/>
              </w:rPr>
              <w:t>/</w:t>
            </w:r>
            <w:r>
              <w:rPr>
                <w:rFonts w:hint="eastAsia" w:ascii="宋体" w:hAnsi="宋体"/>
                <w:bCs/>
                <w:szCs w:val="21"/>
                <w:highlight w:val="none"/>
                <w:u w:val="single"/>
              </w:rPr>
              <w:t xml:space="preserve">                   </w:t>
            </w:r>
          </w:p>
        </w:tc>
      </w:tr>
      <w:tr w14:paraId="5C77D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68C768EF">
            <w:pPr>
              <w:spacing w:line="400" w:lineRule="exact"/>
              <w:rPr>
                <w:rFonts w:hint="eastAsia" w:ascii="宋体" w:hAnsi="宋体"/>
                <w:szCs w:val="21"/>
                <w:highlight w:val="none"/>
              </w:rPr>
            </w:pPr>
            <w:r>
              <w:rPr>
                <w:rFonts w:hint="eastAsia" w:ascii="宋体" w:hAnsi="宋体"/>
                <w:szCs w:val="21"/>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FAD6F7A">
            <w:pPr>
              <w:spacing w:line="400" w:lineRule="exact"/>
              <w:rPr>
                <w:rFonts w:hint="eastAsia" w:ascii="宋体" w:hAnsi="宋体"/>
                <w:szCs w:val="21"/>
                <w:highlight w:val="none"/>
              </w:rPr>
            </w:pPr>
            <w:r>
              <w:rPr>
                <w:rFonts w:hint="eastAsia" w:ascii="宋体" w:hAnsi="宋体"/>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003D13">
            <w:pPr>
              <w:snapToGrid w:val="0"/>
              <w:spacing w:line="400" w:lineRule="exact"/>
              <w:rPr>
                <w:rFonts w:hint="eastAsia" w:ascii="宋体" w:hAnsi="宋体"/>
                <w:szCs w:val="21"/>
                <w:highlight w:val="none"/>
              </w:rPr>
            </w:pPr>
            <w:r>
              <w:rPr>
                <w:rFonts w:hint="eastAsia" w:ascii="宋体" w:hAnsi="宋体"/>
                <w:szCs w:val="21"/>
                <w:highlight w:val="none"/>
              </w:rPr>
              <w:t xml:space="preserve">详见招标公告 </w:t>
            </w:r>
          </w:p>
        </w:tc>
      </w:tr>
      <w:tr w14:paraId="50AB5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59" w:type="dxa"/>
            <w:vMerge w:val="restart"/>
            <w:tcBorders>
              <w:top w:val="single" w:color="auto" w:sz="4" w:space="0"/>
              <w:left w:val="single" w:color="auto" w:sz="4" w:space="0"/>
              <w:right w:val="single" w:color="auto" w:sz="4" w:space="0"/>
            </w:tcBorders>
            <w:noWrap w:val="0"/>
            <w:vAlign w:val="center"/>
          </w:tcPr>
          <w:p w14:paraId="7635A76A">
            <w:pPr>
              <w:spacing w:line="400" w:lineRule="exact"/>
              <w:rPr>
                <w:rFonts w:hint="eastAsia" w:ascii="宋体" w:hAnsi="宋体"/>
                <w:szCs w:val="21"/>
                <w:highlight w:val="none"/>
              </w:rPr>
            </w:pPr>
            <w:r>
              <w:rPr>
                <w:rFonts w:hint="eastAsia" w:ascii="宋体" w:hAnsi="宋体"/>
                <w:szCs w:val="21"/>
                <w:highlight w:val="none"/>
              </w:rPr>
              <w:t>25.3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FEC324D">
            <w:pPr>
              <w:spacing w:line="400" w:lineRule="exact"/>
              <w:rPr>
                <w:rFonts w:hint="eastAsia" w:ascii="宋体" w:hAnsi="宋体"/>
                <w:szCs w:val="21"/>
                <w:highlight w:val="none"/>
              </w:rPr>
            </w:pPr>
            <w:r>
              <w:rPr>
                <w:rFonts w:hint="eastAsia" w:ascii="宋体" w:hAnsi="宋体"/>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D9DC0E4">
            <w:pPr>
              <w:snapToGrid w:val="0"/>
              <w:spacing w:line="400" w:lineRule="exact"/>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133D1488">
            <w:pPr>
              <w:snapToGrid w:val="0"/>
              <w:spacing w:line="400" w:lineRule="exact"/>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tc>
      </w:tr>
      <w:tr w14:paraId="39E7F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59" w:type="dxa"/>
            <w:vMerge w:val="continue"/>
            <w:tcBorders>
              <w:left w:val="single" w:color="auto" w:sz="4" w:space="0"/>
              <w:right w:val="single" w:color="auto" w:sz="4" w:space="0"/>
            </w:tcBorders>
            <w:noWrap w:val="0"/>
            <w:vAlign w:val="center"/>
          </w:tcPr>
          <w:p w14:paraId="20195197">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8D83F38">
            <w:pPr>
              <w:spacing w:line="400" w:lineRule="exact"/>
              <w:rPr>
                <w:rFonts w:hint="eastAsia" w:ascii="宋体" w:hAnsi="宋体"/>
                <w:szCs w:val="21"/>
                <w:highlight w:val="none"/>
              </w:rPr>
            </w:pPr>
            <w:r>
              <w:rPr>
                <w:rFonts w:hint="eastAsia" w:ascii="宋体" w:hAnsi="宋体"/>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6F5DCF">
            <w:pPr>
              <w:snapToGrid w:val="0"/>
              <w:spacing w:line="400" w:lineRule="exact"/>
              <w:rPr>
                <w:rFonts w:hint="eastAsia" w:ascii="宋体" w:hAnsi="宋体"/>
                <w:szCs w:val="21"/>
                <w:highlight w:val="none"/>
              </w:rPr>
            </w:pPr>
            <w:r>
              <w:rPr>
                <w:rFonts w:hint="eastAsia" w:ascii="宋体" w:hAnsi="宋体"/>
                <w:szCs w:val="21"/>
                <w:highlight w:val="none"/>
              </w:rPr>
              <w:t>资格审查结束前</w:t>
            </w:r>
          </w:p>
        </w:tc>
      </w:tr>
      <w:tr w14:paraId="38FF9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59" w:type="dxa"/>
            <w:vMerge w:val="continue"/>
            <w:tcBorders>
              <w:left w:val="single" w:color="auto" w:sz="4" w:space="0"/>
              <w:right w:val="single" w:color="auto" w:sz="4" w:space="0"/>
            </w:tcBorders>
            <w:noWrap w:val="0"/>
            <w:vAlign w:val="center"/>
          </w:tcPr>
          <w:p w14:paraId="0936C45F">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0CE602">
            <w:pPr>
              <w:spacing w:line="400" w:lineRule="exact"/>
              <w:rPr>
                <w:rFonts w:hint="eastAsia" w:ascii="宋体" w:hAnsi="宋体"/>
                <w:szCs w:val="21"/>
                <w:highlight w:val="none"/>
              </w:rPr>
            </w:pPr>
            <w:r>
              <w:rPr>
                <w:rFonts w:hint="eastAsia" w:ascii="宋体" w:hAnsi="宋体"/>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7E74289">
            <w:pPr>
              <w:snapToGrid w:val="0"/>
              <w:spacing w:line="400" w:lineRule="exact"/>
              <w:rPr>
                <w:rFonts w:hint="eastAsia" w:ascii="宋体" w:hAnsi="宋体"/>
                <w:szCs w:val="21"/>
                <w:highlight w:val="none"/>
              </w:rPr>
            </w:pPr>
            <w:r>
              <w:rPr>
                <w:rFonts w:hint="eastAsia" w:ascii="宋体" w:hAnsi="宋体"/>
                <w:szCs w:val="21"/>
                <w:highlight w:val="none"/>
              </w:rPr>
              <w:t>在查询网站中直接截图查询记录，截图作为在</w:t>
            </w:r>
            <w:r>
              <w:rPr>
                <w:rFonts w:hint="eastAsia" w:ascii="宋体" w:hAnsi="宋体"/>
                <w:szCs w:val="21"/>
                <w:highlight w:val="none"/>
                <w:lang w:eastAsia="zh-CN"/>
              </w:rPr>
              <w:t>广西政府采购云平台</w:t>
            </w:r>
            <w:r>
              <w:rPr>
                <w:rFonts w:hint="eastAsia" w:ascii="宋体" w:hAnsi="宋体"/>
                <w:szCs w:val="21"/>
                <w:highlight w:val="none"/>
              </w:rPr>
              <w:t>作为附件上传保存。</w:t>
            </w:r>
          </w:p>
        </w:tc>
      </w:tr>
      <w:tr w14:paraId="03B15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9" w:type="dxa"/>
            <w:vMerge w:val="continue"/>
            <w:tcBorders>
              <w:left w:val="single" w:color="auto" w:sz="4" w:space="0"/>
              <w:bottom w:val="single" w:color="auto" w:sz="4" w:space="0"/>
              <w:right w:val="single" w:color="auto" w:sz="4" w:space="0"/>
            </w:tcBorders>
            <w:noWrap w:val="0"/>
            <w:vAlign w:val="center"/>
          </w:tcPr>
          <w:p w14:paraId="47006246">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E234C7">
            <w:pPr>
              <w:spacing w:line="400" w:lineRule="exact"/>
              <w:rPr>
                <w:rFonts w:hint="eastAsia" w:ascii="宋体" w:hAnsi="宋体"/>
                <w:szCs w:val="21"/>
                <w:highlight w:val="none"/>
              </w:rPr>
            </w:pPr>
            <w:r>
              <w:rPr>
                <w:rFonts w:hint="eastAsia" w:ascii="宋体" w:hAnsi="宋体"/>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F1C3904">
            <w:pPr>
              <w:snapToGrid w:val="0"/>
              <w:spacing w:line="400" w:lineRule="exact"/>
              <w:rPr>
                <w:rFonts w:hint="eastAsia" w:ascii="宋体" w:hAnsi="宋体"/>
                <w:szCs w:val="21"/>
                <w:highlight w:val="none"/>
              </w:rPr>
            </w:pPr>
            <w:r>
              <w:rPr>
                <w:rFonts w:hint="eastAsia" w:ascii="宋体" w:hAnsi="宋体"/>
                <w:szCs w:val="21"/>
                <w:highlight w:val="none"/>
              </w:rPr>
              <w:t>对在“信用中国”网站(</w:t>
            </w:r>
            <w:r>
              <w:rPr>
                <w:rFonts w:hint="eastAsia" w:ascii="宋体" w:hAnsi="宋体" w:eastAsia="宋体" w:cs="宋体"/>
                <w:color w:val="auto"/>
                <w:szCs w:val="21"/>
                <w:highlight w:val="none"/>
              </w:rPr>
              <w:t>www.creditchina.gov.cn</w:t>
            </w:r>
            <w:r>
              <w:rPr>
                <w:rFonts w:hint="eastAsia" w:ascii="宋体" w:hAnsi="宋体"/>
                <w:szCs w:val="21"/>
                <w:highlight w:val="none"/>
              </w:rPr>
              <w:t>) 、中国政府采购网(</w:t>
            </w:r>
            <w:r>
              <w:rPr>
                <w:rFonts w:hint="eastAsia" w:ascii="宋体" w:hAnsi="宋体" w:eastAsia="宋体" w:cs="宋体"/>
                <w:color w:val="auto"/>
                <w:szCs w:val="21"/>
                <w:highlight w:val="none"/>
              </w:rPr>
              <w:t>www.ccgp.gov.cn</w:t>
            </w:r>
            <w:r>
              <w:rPr>
                <w:rFonts w:hint="eastAsia" w:ascii="宋体" w:hAnsi="宋体"/>
                <w:szCs w:val="21"/>
                <w:highlight w:val="none"/>
              </w:rPr>
              <w:t>)被列入失信被执行人、重大税收违法失信主体、政府采购严重违法失信行为记录名单及其他不符合《中华人民共和国政府采购法》第二十二条规定条件的供应商，采购人或者采购代理机构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highlight w:val="none"/>
              </w:rPr>
              <w:t>应当拒绝其参与政府采购活动</w:t>
            </w:r>
            <w:r>
              <w:rPr>
                <w:rFonts w:hint="eastAsia" w:ascii="宋体" w:hAnsi="宋体"/>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B36F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C185EB5">
            <w:pPr>
              <w:spacing w:line="400" w:lineRule="exact"/>
              <w:rPr>
                <w:rFonts w:hint="eastAsia" w:ascii="宋体" w:hAnsi="宋体"/>
                <w:szCs w:val="21"/>
                <w:highlight w:val="none"/>
              </w:rPr>
            </w:pPr>
            <w:r>
              <w:rPr>
                <w:rFonts w:ascii="宋体" w:hAnsi="宋体"/>
                <w:szCs w:val="21"/>
                <w:highlight w:val="none"/>
              </w:rPr>
              <w:t>29.1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D68AD95">
            <w:pPr>
              <w:spacing w:line="400" w:lineRule="exact"/>
              <w:rPr>
                <w:rFonts w:hint="eastAsia" w:ascii="宋体" w:hAnsi="宋体"/>
                <w:szCs w:val="21"/>
                <w:highlight w:val="none"/>
              </w:rPr>
            </w:pPr>
            <w:r>
              <w:rPr>
                <w:rFonts w:hint="eastAsia" w:ascii="宋体" w:hAnsi="宋体"/>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AE3950">
            <w:pPr>
              <w:autoSpaceDE w:val="0"/>
              <w:autoSpaceDN w:val="0"/>
              <w:snapToGrid w:val="0"/>
              <w:spacing w:line="400" w:lineRule="exact"/>
              <w:textAlignment w:val="bottom"/>
              <w:rPr>
                <w:rFonts w:ascii="宋体" w:hAnsi="宋体"/>
                <w:szCs w:val="21"/>
                <w:highlight w:val="none"/>
              </w:rPr>
            </w:pPr>
            <w:r>
              <w:rPr>
                <w:rFonts w:hint="eastAsia" w:ascii="宋体" w:hAnsi="宋体"/>
                <w:szCs w:val="21"/>
                <w:highlight w:val="none"/>
              </w:rPr>
              <w:sym w:font="Wingdings 2" w:char="F052"/>
            </w:r>
            <w:r>
              <w:rPr>
                <w:rFonts w:hint="eastAsia" w:ascii="宋体" w:hAnsi="宋体"/>
                <w:szCs w:val="21"/>
                <w:highlight w:val="none"/>
              </w:rPr>
              <w:t>综合评分法</w:t>
            </w:r>
          </w:p>
          <w:p w14:paraId="064AFFE6">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□最低评标价法</w:t>
            </w:r>
          </w:p>
        </w:tc>
      </w:tr>
      <w:tr w14:paraId="76DF4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59" w:type="dxa"/>
            <w:tcBorders>
              <w:top w:val="single" w:color="auto" w:sz="4" w:space="0"/>
              <w:left w:val="single" w:color="auto" w:sz="4" w:space="0"/>
              <w:right w:val="single" w:color="auto" w:sz="4" w:space="0"/>
            </w:tcBorders>
            <w:noWrap w:val="0"/>
            <w:vAlign w:val="center"/>
          </w:tcPr>
          <w:p w14:paraId="3657203B">
            <w:pPr>
              <w:spacing w:line="400" w:lineRule="exact"/>
              <w:rPr>
                <w:rFonts w:hint="eastAsia" w:ascii="宋体" w:hAnsi="宋体"/>
                <w:szCs w:val="21"/>
                <w:highlight w:val="none"/>
              </w:rPr>
            </w:pPr>
            <w:r>
              <w:rPr>
                <w:rFonts w:hint="eastAsia" w:ascii="宋体" w:hAnsi="宋体"/>
                <w:szCs w:val="21"/>
                <w:highlight w:val="none"/>
              </w:rPr>
              <w:t>29</w:t>
            </w:r>
            <w:r>
              <w:rPr>
                <w:rFonts w:ascii="宋体" w:hAnsi="宋体"/>
                <w:szCs w:val="21"/>
                <w:highlight w:val="none"/>
              </w:rPr>
              <w:t>.2</w:t>
            </w:r>
          </w:p>
        </w:tc>
        <w:tc>
          <w:tcPr>
            <w:tcW w:w="1984" w:type="dxa"/>
            <w:tcBorders>
              <w:top w:val="single" w:color="auto" w:sz="4" w:space="0"/>
              <w:left w:val="single" w:color="auto" w:sz="4" w:space="0"/>
              <w:right w:val="single" w:color="auto" w:sz="4" w:space="0"/>
            </w:tcBorders>
            <w:noWrap w:val="0"/>
            <w:vAlign w:val="center"/>
          </w:tcPr>
          <w:p w14:paraId="05AD432E">
            <w:pPr>
              <w:spacing w:line="400" w:lineRule="exact"/>
              <w:rPr>
                <w:rFonts w:hint="eastAsia" w:ascii="宋体" w:hAnsi="宋体"/>
                <w:szCs w:val="21"/>
                <w:highlight w:val="none"/>
              </w:rPr>
            </w:pPr>
            <w:r>
              <w:rPr>
                <w:rFonts w:hint="eastAsia" w:ascii="宋体" w:hAnsi="宋体"/>
                <w:szCs w:val="21"/>
                <w:highlight w:val="none"/>
              </w:rPr>
              <w:t>允许负偏离项</w:t>
            </w:r>
          </w:p>
        </w:tc>
        <w:tc>
          <w:tcPr>
            <w:tcW w:w="7297" w:type="dxa"/>
            <w:tcBorders>
              <w:top w:val="single" w:color="auto" w:sz="4" w:space="0"/>
              <w:left w:val="single" w:color="auto" w:sz="4" w:space="0"/>
              <w:right w:val="single" w:color="auto" w:sz="4" w:space="0"/>
            </w:tcBorders>
            <w:noWrap w:val="0"/>
            <w:vAlign w:val="center"/>
          </w:tcPr>
          <w:p w14:paraId="674A189D">
            <w:pPr>
              <w:snapToGrid w:val="0"/>
              <w:spacing w:line="380" w:lineRule="exact"/>
              <w:rPr>
                <w:rFonts w:hint="eastAsia" w:ascii="宋体" w:hAnsi="宋体"/>
                <w:color w:val="000000"/>
                <w:highlight w:val="none"/>
              </w:rPr>
            </w:pPr>
            <w:r>
              <w:rPr>
                <w:rFonts w:hint="eastAsia" w:ascii="宋体" w:hAnsi="宋体"/>
                <w:color w:val="000000"/>
                <w:highlight w:val="none"/>
              </w:rPr>
              <w:t>商务条款评审中允许负偏离的条款数为</w:t>
            </w:r>
            <w:r>
              <w:rPr>
                <w:rFonts w:hint="eastAsia" w:ascii="宋体" w:hAnsi="宋体"/>
                <w:color w:val="000000"/>
                <w:highlight w:val="none"/>
                <w:u w:val="single"/>
              </w:rPr>
              <w:t xml:space="preserve"> 0 </w:t>
            </w:r>
            <w:r>
              <w:rPr>
                <w:rFonts w:hint="eastAsia" w:ascii="宋体" w:hAnsi="宋体"/>
                <w:color w:val="000000"/>
                <w:highlight w:val="none"/>
              </w:rPr>
              <w:t>项。</w:t>
            </w:r>
          </w:p>
          <w:p w14:paraId="2F3A74B7">
            <w:pPr>
              <w:snapToGrid w:val="0"/>
              <w:spacing w:line="400" w:lineRule="exact"/>
              <w:rPr>
                <w:rFonts w:hint="eastAsia" w:ascii="宋体" w:hAnsi="宋体"/>
                <w:szCs w:val="21"/>
                <w:highlight w:val="none"/>
              </w:rPr>
            </w:pPr>
            <w:r>
              <w:rPr>
                <w:rFonts w:hint="eastAsia" w:ascii="宋体" w:hAnsi="宋体"/>
                <w:color w:val="000000"/>
                <w:highlight w:val="none"/>
              </w:rPr>
              <w:t>技术需求评审中允许负偏离的条款数为</w:t>
            </w:r>
            <w:r>
              <w:rPr>
                <w:rFonts w:hint="eastAsia" w:ascii="宋体" w:hAnsi="宋体"/>
                <w:color w:val="000000"/>
                <w:highlight w:val="none"/>
                <w:u w:val="single"/>
              </w:rPr>
              <w:t xml:space="preserve"> 0 </w:t>
            </w:r>
            <w:r>
              <w:rPr>
                <w:rFonts w:hint="eastAsia" w:ascii="宋体" w:hAnsi="宋体"/>
                <w:color w:val="000000"/>
                <w:highlight w:val="none"/>
              </w:rPr>
              <w:t>项。</w:t>
            </w:r>
          </w:p>
        </w:tc>
      </w:tr>
      <w:tr w14:paraId="5602A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01FA318E">
            <w:pPr>
              <w:spacing w:line="400" w:lineRule="exact"/>
              <w:rPr>
                <w:rFonts w:hint="eastAsia" w:ascii="宋体" w:hAnsi="宋体"/>
                <w:szCs w:val="21"/>
                <w:highlight w:val="none"/>
              </w:rPr>
            </w:pPr>
            <w:r>
              <w:rPr>
                <w:rFonts w:hint="eastAsia" w:ascii="宋体" w:hAnsi="宋体"/>
                <w:szCs w:val="21"/>
                <w:highlight w:val="none"/>
              </w:rPr>
              <w:t>30</w:t>
            </w:r>
            <w:r>
              <w:rPr>
                <w:rFonts w:ascii="宋体" w:hAnsi="宋体"/>
                <w:szCs w:val="21"/>
                <w:highlight w:val="none"/>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6E9B3E">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0FAA08D">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 xml:space="preserve">□采用最低评标价法的，投标文件满足招标文件全部实质性要求且投标报价最低的投标人为排名第一的中标候选人； </w:t>
            </w:r>
          </w:p>
          <w:p w14:paraId="558D554F">
            <w:pPr>
              <w:autoSpaceDE w:val="0"/>
              <w:autoSpaceDN w:val="0"/>
              <w:snapToGrid w:val="0"/>
              <w:spacing w:line="400" w:lineRule="exact"/>
              <w:textAlignment w:val="bottom"/>
              <w:rPr>
                <w:rFonts w:hint="eastAsia" w:ascii="宋体" w:hAnsi="宋体"/>
                <w:b/>
                <w:szCs w:val="21"/>
                <w:highlight w:val="none"/>
              </w:rPr>
            </w:pPr>
            <w:r>
              <w:rPr>
                <w:rFonts w:hint="eastAsia" w:ascii="宋体" w:hAnsi="宋体"/>
                <w:szCs w:val="21"/>
                <w:highlight w:val="none"/>
              </w:rPr>
              <w:sym w:font="Wingdings 2" w:char="F052"/>
            </w:r>
            <w:r>
              <w:rPr>
                <w:rFonts w:hint="eastAsia" w:ascii="宋体" w:hAnsi="宋体"/>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459A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9F5D6B6">
            <w:pPr>
              <w:spacing w:line="400" w:lineRule="exact"/>
              <w:rPr>
                <w:rFonts w:hint="eastAsia" w:ascii="宋体" w:hAnsi="宋体"/>
                <w:szCs w:val="21"/>
                <w:highlight w:val="none"/>
              </w:rPr>
            </w:pPr>
            <w:r>
              <w:rPr>
                <w:rFonts w:hint="eastAsia" w:ascii="宋体" w:hAnsi="宋体"/>
                <w:szCs w:val="21"/>
                <w:highlight w:val="none"/>
              </w:rPr>
              <w:t>35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4E236AE">
            <w:pPr>
              <w:spacing w:line="400" w:lineRule="exact"/>
              <w:rPr>
                <w:rFonts w:hint="eastAsia" w:ascii="宋体" w:hAnsi="宋体"/>
                <w:szCs w:val="21"/>
                <w:highlight w:val="none"/>
              </w:rPr>
            </w:pPr>
            <w:r>
              <w:rPr>
                <w:rFonts w:hint="eastAsia" w:ascii="宋体" w:hAnsi="宋体"/>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01D6EEE6">
            <w:pPr>
              <w:autoSpaceDE w:val="0"/>
              <w:autoSpaceDN w:val="0"/>
              <w:snapToGrid w:val="0"/>
              <w:spacing w:line="400" w:lineRule="exact"/>
              <w:jc w:val="left"/>
              <w:textAlignment w:val="bottom"/>
              <w:rPr>
                <w:rFonts w:hint="eastAsia" w:ascii="宋体" w:hAnsi="宋体"/>
                <w:szCs w:val="21"/>
                <w:highlight w:val="none"/>
              </w:rPr>
            </w:pPr>
            <w:r>
              <w:rPr>
                <w:rFonts w:hint="eastAsia" w:ascii="宋体" w:hAnsi="宋体"/>
                <w:color w:val="000000"/>
                <w:highlight w:val="none"/>
              </w:rPr>
              <w:t>本项目不收取履约保证金。</w:t>
            </w:r>
          </w:p>
        </w:tc>
      </w:tr>
      <w:tr w14:paraId="368EF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2FE2D06">
            <w:pPr>
              <w:spacing w:line="400" w:lineRule="exact"/>
              <w:rPr>
                <w:rFonts w:hint="eastAsia" w:ascii="宋体" w:hAnsi="宋体"/>
                <w:szCs w:val="21"/>
                <w:highlight w:val="none"/>
              </w:rPr>
            </w:pPr>
            <w:r>
              <w:rPr>
                <w:rFonts w:hint="eastAsia" w:ascii="宋体" w:hAnsi="宋体"/>
                <w:szCs w:val="21"/>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1784883">
            <w:pPr>
              <w:spacing w:line="400" w:lineRule="exact"/>
              <w:rPr>
                <w:rFonts w:hint="eastAsia" w:ascii="宋体" w:hAnsi="宋体"/>
                <w:szCs w:val="21"/>
                <w:highlight w:val="none"/>
              </w:rPr>
            </w:pPr>
            <w:r>
              <w:rPr>
                <w:rFonts w:hint="eastAsia" w:ascii="宋体" w:hAnsi="宋体"/>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A28FAB">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电子采购合同需要供应商通过有效CA证书进行电子签署</w:t>
            </w:r>
          </w:p>
        </w:tc>
      </w:tr>
      <w:tr w14:paraId="3C316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59" w:type="dxa"/>
            <w:vMerge w:val="restart"/>
            <w:tcBorders>
              <w:top w:val="single" w:color="auto" w:sz="4" w:space="0"/>
              <w:left w:val="single" w:color="auto" w:sz="4" w:space="0"/>
              <w:right w:val="single" w:color="auto" w:sz="4" w:space="0"/>
            </w:tcBorders>
            <w:noWrap w:val="0"/>
            <w:vAlign w:val="center"/>
          </w:tcPr>
          <w:p w14:paraId="08862E2F">
            <w:pPr>
              <w:spacing w:line="400" w:lineRule="exac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8.2</w:t>
            </w:r>
            <w:r>
              <w:rPr>
                <w:rFonts w:hint="eastAsia" w:ascii="宋体" w:hAnsi="宋体"/>
                <w:szCs w:val="21"/>
                <w:highlight w:val="none"/>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2EBD9C3">
            <w:pPr>
              <w:spacing w:line="400" w:lineRule="exact"/>
              <w:rPr>
                <w:rFonts w:hint="eastAsia" w:ascii="宋体" w:hAnsi="宋体"/>
                <w:szCs w:val="21"/>
                <w:highlight w:val="none"/>
              </w:rPr>
            </w:pPr>
            <w:r>
              <w:rPr>
                <w:rFonts w:hint="eastAsia" w:ascii="宋体" w:hAnsi="宋体"/>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3FCB77">
            <w:pPr>
              <w:snapToGrid w:val="0"/>
              <w:spacing w:line="400" w:lineRule="exact"/>
              <w:rPr>
                <w:rFonts w:hint="eastAsia" w:ascii="宋体" w:hAnsi="宋体"/>
                <w:szCs w:val="21"/>
                <w:highlight w:val="none"/>
              </w:rPr>
            </w:pPr>
            <w:r>
              <w:rPr>
                <w:rFonts w:hint="eastAsia" w:ascii="宋体" w:hAnsi="宋体"/>
                <w:szCs w:val="21"/>
                <w:highlight w:val="none"/>
              </w:rPr>
              <w:t>以书面形式</w:t>
            </w:r>
          </w:p>
        </w:tc>
      </w:tr>
      <w:tr w14:paraId="7CB0F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vMerge w:val="continue"/>
            <w:tcBorders>
              <w:left w:val="single" w:color="auto" w:sz="4" w:space="0"/>
              <w:right w:val="single" w:color="auto" w:sz="4" w:space="0"/>
            </w:tcBorders>
            <w:noWrap w:val="0"/>
            <w:vAlign w:val="center"/>
          </w:tcPr>
          <w:p w14:paraId="1E74FFFD">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DEE3BB8">
            <w:pPr>
              <w:spacing w:line="400" w:lineRule="exact"/>
              <w:rPr>
                <w:rFonts w:hint="eastAsia" w:ascii="宋体" w:hAnsi="宋体"/>
                <w:szCs w:val="21"/>
                <w:highlight w:val="none"/>
              </w:rPr>
            </w:pPr>
            <w:r>
              <w:rPr>
                <w:rFonts w:hint="eastAsia" w:ascii="宋体" w:hAnsi="宋体"/>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B564CCD">
            <w:pPr>
              <w:snapToGrid w:val="0"/>
              <w:spacing w:line="400" w:lineRule="exact"/>
              <w:rPr>
                <w:rFonts w:ascii="宋体" w:hAnsi="宋体"/>
                <w:szCs w:val="21"/>
                <w:highlight w:val="none"/>
              </w:rPr>
            </w:pPr>
            <w:r>
              <w:rPr>
                <w:rFonts w:hint="eastAsia" w:ascii="宋体" w:hAnsi="宋体"/>
                <w:szCs w:val="21"/>
                <w:highlight w:val="none"/>
                <w:u w:val="single"/>
              </w:rPr>
              <w:t>（1）</w:t>
            </w:r>
            <w:r>
              <w:rPr>
                <w:rFonts w:hint="eastAsia" w:ascii="宋体" w:hAnsi="宋体"/>
                <w:szCs w:val="21"/>
                <w:highlight w:val="none"/>
                <w:u w:val="single"/>
                <w:lang w:eastAsia="zh-CN"/>
              </w:rPr>
              <w:t>广西众联工程项目管理有限公司</w:t>
            </w:r>
            <w:r>
              <w:rPr>
                <w:rFonts w:hint="eastAsia" w:ascii="宋体" w:hAnsi="宋体"/>
                <w:szCs w:val="21"/>
                <w:highlight w:val="none"/>
              </w:rPr>
              <w:t>；</w:t>
            </w:r>
          </w:p>
          <w:p w14:paraId="71DDE7C7">
            <w:pPr>
              <w:snapToGrid w:val="0"/>
              <w:spacing w:line="400" w:lineRule="exact"/>
              <w:rPr>
                <w:rFonts w:hint="eastAsia" w:ascii="宋体" w:hAnsi="宋体" w:eastAsia="宋体"/>
                <w:szCs w:val="21"/>
                <w:highlight w:val="none"/>
                <w:lang w:eastAsia="zh-CN"/>
              </w:rPr>
            </w:pPr>
            <w:r>
              <w:rPr>
                <w:rFonts w:hint="eastAsia" w:ascii="宋体" w:hAnsi="宋体"/>
                <w:szCs w:val="21"/>
                <w:highlight w:val="none"/>
              </w:rPr>
              <w:t>联系电话：</w:t>
            </w:r>
            <w:r>
              <w:rPr>
                <w:rFonts w:hint="eastAsia" w:ascii="宋体" w:hAnsi="宋体"/>
                <w:szCs w:val="21"/>
                <w:highlight w:val="none"/>
                <w:lang w:eastAsia="zh-CN"/>
              </w:rPr>
              <w:t>0771-4308370</w:t>
            </w:r>
          </w:p>
          <w:p w14:paraId="51248066">
            <w:pPr>
              <w:snapToGrid w:val="0"/>
              <w:spacing w:line="400" w:lineRule="exact"/>
              <w:rPr>
                <w:rFonts w:hint="eastAsia" w:ascii="宋体" w:hAnsi="宋体"/>
                <w:szCs w:val="21"/>
                <w:highlight w:val="none"/>
              </w:rPr>
            </w:pPr>
            <w:r>
              <w:rPr>
                <w:rFonts w:hint="eastAsia"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u w:val="single"/>
              </w:rPr>
              <w:t>广西</w:t>
            </w:r>
            <w:r>
              <w:rPr>
                <w:rFonts w:hint="eastAsia" w:ascii="宋体" w:hAnsi="宋体"/>
                <w:szCs w:val="21"/>
                <w:highlight w:val="none"/>
                <w:u w:val="single"/>
                <w:lang w:eastAsia="zh-CN"/>
              </w:rPr>
              <w:t>南宁市白沙大道53号松宇时代14A层</w:t>
            </w:r>
            <w:r>
              <w:rPr>
                <w:rFonts w:hint="eastAsia" w:ascii="宋体" w:hAnsi="宋体"/>
                <w:szCs w:val="21"/>
                <w:highlight w:val="none"/>
                <w:u w:val="single"/>
              </w:rPr>
              <w:t xml:space="preserve">   </w:t>
            </w:r>
            <w:r>
              <w:rPr>
                <w:rFonts w:hint="eastAsia" w:ascii="宋体" w:hAnsi="宋体"/>
                <w:szCs w:val="21"/>
                <w:highlight w:val="none"/>
              </w:rPr>
              <w:t xml:space="preserve"> </w:t>
            </w:r>
          </w:p>
          <w:p w14:paraId="646D6124">
            <w:pPr>
              <w:numPr>
                <w:ilvl w:val="0"/>
                <w:numId w:val="2"/>
              </w:numPr>
              <w:snapToGrid w:val="0"/>
              <w:spacing w:line="400" w:lineRule="exact"/>
              <w:rPr>
                <w:rFonts w:hint="eastAsia" w:ascii="宋体" w:hAnsi="宋体"/>
                <w:szCs w:val="21"/>
                <w:highlight w:val="none"/>
              </w:rPr>
            </w:pPr>
            <w:r>
              <w:rPr>
                <w:rFonts w:hint="eastAsia" w:ascii="宋体" w:hAnsi="宋体"/>
                <w:szCs w:val="21"/>
                <w:highlight w:val="none"/>
                <w:lang w:eastAsia="zh-CN"/>
              </w:rPr>
              <w:t>南宁市丁当林场</w:t>
            </w:r>
            <w:r>
              <w:rPr>
                <w:rFonts w:hint="eastAsia" w:ascii="宋体" w:hAnsi="宋体"/>
                <w:szCs w:val="21"/>
                <w:highlight w:val="none"/>
              </w:rPr>
              <w:t>；</w:t>
            </w:r>
          </w:p>
          <w:p w14:paraId="19A3E7D4">
            <w:pPr>
              <w:snapToGrid w:val="0"/>
              <w:spacing w:line="400" w:lineRule="exact"/>
              <w:rPr>
                <w:rFonts w:hint="eastAsia" w:ascii="宋体" w:hAnsi="宋体" w:eastAsia="宋体"/>
                <w:szCs w:val="21"/>
                <w:highlight w:val="none"/>
                <w:lang w:eastAsia="zh-CN"/>
              </w:rPr>
            </w:pPr>
            <w:r>
              <w:rPr>
                <w:rFonts w:hint="eastAsia" w:ascii="宋体" w:hAnsi="宋体"/>
                <w:szCs w:val="21"/>
                <w:highlight w:val="none"/>
              </w:rPr>
              <w:t>联系电话：</w:t>
            </w:r>
            <w:r>
              <w:rPr>
                <w:rFonts w:hint="eastAsia" w:ascii="宋体" w:hAnsi="宋体"/>
                <w:szCs w:val="21"/>
                <w:highlight w:val="none"/>
                <w:lang w:eastAsia="zh-CN"/>
              </w:rPr>
              <w:t>0771-6692236</w:t>
            </w:r>
          </w:p>
          <w:p w14:paraId="6B90DFEC">
            <w:pPr>
              <w:snapToGrid w:val="0"/>
              <w:spacing w:line="400" w:lineRule="exact"/>
              <w:rPr>
                <w:rFonts w:hint="eastAsia"/>
                <w:highlight w:val="none"/>
              </w:rPr>
            </w:pPr>
            <w:r>
              <w:rPr>
                <w:rFonts w:hint="eastAsia"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u w:val="single"/>
                <w:lang w:eastAsia="zh-CN"/>
              </w:rPr>
              <w:t>南宁市隆安县丁当镇</w:t>
            </w:r>
          </w:p>
        </w:tc>
      </w:tr>
      <w:tr w14:paraId="25AC8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vMerge w:val="continue"/>
            <w:tcBorders>
              <w:left w:val="single" w:color="auto" w:sz="4" w:space="0"/>
              <w:bottom w:val="single" w:color="auto" w:sz="4" w:space="0"/>
              <w:right w:val="single" w:color="auto" w:sz="4" w:space="0"/>
            </w:tcBorders>
            <w:noWrap w:val="0"/>
            <w:vAlign w:val="center"/>
          </w:tcPr>
          <w:p w14:paraId="729AE384">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59B1011">
            <w:pPr>
              <w:spacing w:line="400" w:lineRule="exact"/>
              <w:rPr>
                <w:rFonts w:hint="eastAsia" w:ascii="宋体" w:hAnsi="宋体"/>
                <w:szCs w:val="21"/>
                <w:highlight w:val="none"/>
              </w:rPr>
            </w:pPr>
            <w:r>
              <w:rPr>
                <w:rFonts w:hint="eastAsia" w:hAnsi="宋体"/>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6E169F5">
            <w:pPr>
              <w:snapToGrid w:val="0"/>
              <w:spacing w:line="400" w:lineRule="exact"/>
              <w:rPr>
                <w:rFonts w:ascii="宋体" w:hAnsi="宋体"/>
                <w:szCs w:val="21"/>
                <w:highlight w:val="none"/>
              </w:rPr>
            </w:pPr>
            <w:r>
              <w:rPr>
                <w:rFonts w:hint="eastAsia" w:hAnsi="宋体"/>
                <w:highlight w:val="none"/>
              </w:rPr>
              <w:t>质疑期内每个工作日</w:t>
            </w:r>
            <w:r>
              <w:rPr>
                <w:rFonts w:hAnsi="宋体"/>
                <w:highlight w:val="none"/>
                <w:u w:val="single"/>
              </w:rPr>
              <w:t>8</w:t>
            </w:r>
            <w:r>
              <w:rPr>
                <w:rFonts w:hint="eastAsia" w:hAnsi="宋体"/>
                <w:highlight w:val="none"/>
              </w:rPr>
              <w:t>时</w:t>
            </w:r>
            <w:r>
              <w:rPr>
                <w:rFonts w:hAnsi="宋体"/>
                <w:highlight w:val="none"/>
                <w:u w:val="single"/>
              </w:rPr>
              <w:t xml:space="preserve"> </w:t>
            </w:r>
            <w:r>
              <w:rPr>
                <w:rFonts w:hint="eastAsia" w:hAnsi="宋体"/>
                <w:highlight w:val="none"/>
                <w:u w:val="single"/>
                <w:lang w:val="en-US" w:eastAsia="zh-CN"/>
              </w:rPr>
              <w:t>3</w:t>
            </w:r>
            <w:r>
              <w:rPr>
                <w:rFonts w:hAnsi="宋体"/>
                <w:highlight w:val="none"/>
                <w:u w:val="single"/>
              </w:rPr>
              <w:t>0</w:t>
            </w:r>
            <w:r>
              <w:rPr>
                <w:rFonts w:hint="eastAsia" w:hAnsi="宋体"/>
                <w:highlight w:val="none"/>
              </w:rPr>
              <w:t>分到</w:t>
            </w:r>
            <w:r>
              <w:rPr>
                <w:rFonts w:hAnsi="宋体"/>
                <w:highlight w:val="none"/>
                <w:u w:val="single"/>
              </w:rPr>
              <w:t xml:space="preserve"> 12 </w:t>
            </w:r>
            <w:r>
              <w:rPr>
                <w:rFonts w:hint="eastAsia" w:hAnsi="宋体"/>
                <w:highlight w:val="none"/>
              </w:rPr>
              <w:t>时</w:t>
            </w:r>
            <w:r>
              <w:rPr>
                <w:rFonts w:hAnsi="宋体"/>
                <w:highlight w:val="none"/>
                <w:u w:val="single"/>
              </w:rPr>
              <w:t>00</w:t>
            </w:r>
            <w:r>
              <w:rPr>
                <w:rFonts w:hint="eastAsia" w:hAnsi="宋体"/>
                <w:highlight w:val="none"/>
              </w:rPr>
              <w:t>分，</w:t>
            </w:r>
            <w:r>
              <w:rPr>
                <w:rFonts w:hAnsi="宋体"/>
                <w:highlight w:val="none"/>
                <w:u w:val="single"/>
              </w:rPr>
              <w:t xml:space="preserve"> 15 </w:t>
            </w:r>
            <w:r>
              <w:rPr>
                <w:rFonts w:hint="eastAsia" w:hAnsi="宋体"/>
                <w:highlight w:val="none"/>
              </w:rPr>
              <w:t>时</w:t>
            </w:r>
            <w:r>
              <w:rPr>
                <w:rFonts w:hAnsi="宋体"/>
                <w:highlight w:val="none"/>
                <w:u w:val="single"/>
              </w:rPr>
              <w:t>00</w:t>
            </w:r>
            <w:r>
              <w:rPr>
                <w:rFonts w:hint="eastAsia" w:hAnsi="宋体"/>
                <w:highlight w:val="none"/>
              </w:rPr>
              <w:t>分到</w:t>
            </w:r>
            <w:r>
              <w:rPr>
                <w:rFonts w:hAnsi="宋体"/>
                <w:highlight w:val="none"/>
                <w:u w:val="single"/>
              </w:rPr>
              <w:t>18</w:t>
            </w:r>
            <w:r>
              <w:rPr>
                <w:rFonts w:hint="eastAsia" w:hAnsi="宋体"/>
                <w:highlight w:val="none"/>
              </w:rPr>
              <w:t>时</w:t>
            </w:r>
            <w:r>
              <w:rPr>
                <w:rFonts w:hAnsi="宋体"/>
                <w:highlight w:val="none"/>
                <w:u w:val="single"/>
              </w:rPr>
              <w:t>00</w:t>
            </w:r>
            <w:r>
              <w:rPr>
                <w:rFonts w:hint="eastAsia" w:hAnsi="宋体"/>
                <w:highlight w:val="none"/>
              </w:rPr>
              <w:t>分</w:t>
            </w:r>
          </w:p>
        </w:tc>
      </w:tr>
      <w:tr w14:paraId="1265F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9" w:type="dxa"/>
            <w:tcBorders>
              <w:left w:val="single" w:color="auto" w:sz="4" w:space="0"/>
              <w:bottom w:val="single" w:color="auto" w:sz="4" w:space="0"/>
              <w:right w:val="single" w:color="auto" w:sz="4" w:space="0"/>
            </w:tcBorders>
            <w:noWrap w:val="0"/>
            <w:vAlign w:val="center"/>
          </w:tcPr>
          <w:p w14:paraId="50C59B6A">
            <w:pPr>
              <w:spacing w:line="400" w:lineRule="exact"/>
              <w:rPr>
                <w:rFonts w:hint="eastAsia" w:ascii="宋体" w:hAnsi="宋体"/>
                <w:szCs w:val="21"/>
                <w:highlight w:val="none"/>
              </w:rPr>
            </w:pPr>
            <w:r>
              <w:rPr>
                <w:rFonts w:hint="eastAsia" w:ascii="宋体" w:hAnsi="宋体"/>
                <w:szCs w:val="21"/>
                <w:highlight w:val="none"/>
              </w:rPr>
              <w:t>38.3.1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1A85746">
            <w:pPr>
              <w:spacing w:line="400" w:lineRule="exact"/>
              <w:rPr>
                <w:rFonts w:hint="eastAsia" w:hAnsi="宋体"/>
                <w:highlight w:val="none"/>
              </w:rPr>
            </w:pPr>
            <w:r>
              <w:rPr>
                <w:rFonts w:hint="eastAsia" w:hAnsi="宋体"/>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5461F6">
            <w:pPr>
              <w:snapToGrid w:val="0"/>
              <w:spacing w:line="40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26706555">
            <w:pPr>
              <w:snapToGrid w:val="0"/>
              <w:spacing w:line="40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57A08EF8">
            <w:pPr>
              <w:snapToGrid w:val="0"/>
              <w:spacing w:line="400" w:lineRule="exact"/>
              <w:rPr>
                <w:rFonts w:hAnsi="宋体"/>
                <w:color w:val="auto"/>
                <w:highlight w:val="none"/>
              </w:rPr>
            </w:pPr>
            <w:r>
              <w:rPr>
                <w:rFonts w:hint="eastAsia" w:hAnsi="宋体"/>
                <w:color w:val="auto"/>
                <w:highlight w:val="none"/>
              </w:rPr>
              <w:t>名称：</w:t>
            </w:r>
            <w:bookmarkStart w:id="49" w:name="PO_3000001868_PM036"/>
            <w:r>
              <w:rPr>
                <w:rFonts w:hint="eastAsia" w:hAnsi="宋体"/>
                <w:color w:val="auto"/>
                <w:highlight w:val="none"/>
                <w:lang w:eastAsia="zh-CN"/>
              </w:rPr>
              <w:t>南宁市财政局政府采购监督管理科</w:t>
            </w:r>
            <w:bookmarkEnd w:id="49"/>
          </w:p>
          <w:p w14:paraId="5AC7A462">
            <w:pPr>
              <w:snapToGrid w:val="0"/>
              <w:spacing w:line="400" w:lineRule="exact"/>
              <w:rPr>
                <w:rFonts w:hint="eastAsia" w:hAnsi="宋体"/>
                <w:color w:val="auto"/>
                <w:highlight w:val="none"/>
              </w:rPr>
            </w:pPr>
            <w:r>
              <w:rPr>
                <w:rFonts w:hint="eastAsia" w:hAnsi="宋体"/>
                <w:color w:val="auto"/>
                <w:highlight w:val="none"/>
              </w:rPr>
              <w:t>地址：</w:t>
            </w:r>
            <w:r>
              <w:rPr>
                <w:rFonts w:hint="eastAsia" w:ascii="宋体" w:hAnsi="宋体" w:eastAsia="宋体" w:cs="宋体"/>
                <w:color w:val="auto"/>
                <w:highlight w:val="none"/>
              </w:rPr>
              <w:t>南宁市青秀区东葛路129号</w:t>
            </w:r>
          </w:p>
          <w:p w14:paraId="37F8B470">
            <w:pPr>
              <w:snapToGrid w:val="0"/>
              <w:spacing w:line="400" w:lineRule="exact"/>
              <w:rPr>
                <w:rFonts w:hAnsi="宋体"/>
                <w:color w:val="auto"/>
                <w:highlight w:val="none"/>
              </w:rPr>
            </w:pPr>
            <w:r>
              <w:rPr>
                <w:rFonts w:hint="eastAsia" w:hAnsi="宋体"/>
                <w:color w:val="auto"/>
                <w:highlight w:val="none"/>
              </w:rPr>
              <w:t>联系电话：</w:t>
            </w:r>
            <w:bookmarkStart w:id="50" w:name="PO_3000001868_PM038"/>
            <w:r>
              <w:rPr>
                <w:rFonts w:hint="eastAsia" w:hAnsi="宋体"/>
                <w:color w:val="auto"/>
                <w:highlight w:val="none"/>
                <w:lang w:eastAsia="zh-CN"/>
              </w:rPr>
              <w:t>0771-2189091</w:t>
            </w:r>
            <w:bookmarkEnd w:id="50"/>
          </w:p>
        </w:tc>
      </w:tr>
      <w:tr w14:paraId="7F1ED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9" w:type="dxa"/>
            <w:vMerge w:val="restart"/>
            <w:tcBorders>
              <w:top w:val="single" w:color="auto" w:sz="4" w:space="0"/>
              <w:left w:val="single" w:color="auto" w:sz="4" w:space="0"/>
              <w:right w:val="single" w:color="auto" w:sz="4" w:space="0"/>
            </w:tcBorders>
            <w:noWrap w:val="0"/>
            <w:vAlign w:val="center"/>
          </w:tcPr>
          <w:p w14:paraId="0834DA92">
            <w:pPr>
              <w:spacing w:line="400" w:lineRule="exact"/>
              <w:rPr>
                <w:rFonts w:hint="eastAsia" w:ascii="宋体" w:hAnsi="宋体"/>
                <w:szCs w:val="21"/>
                <w:highlight w:val="none"/>
              </w:rPr>
            </w:pPr>
            <w:r>
              <w:rPr>
                <w:rFonts w:hint="eastAsia" w:ascii="宋体" w:hAnsi="宋体"/>
                <w:szCs w:val="21"/>
                <w:highlight w:val="none"/>
              </w:rPr>
              <w:t>40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D4A6570">
            <w:pPr>
              <w:spacing w:line="400" w:lineRule="exact"/>
              <w:rPr>
                <w:rFonts w:hint="eastAsia" w:ascii="宋体" w:hAnsi="宋体"/>
                <w:szCs w:val="21"/>
                <w:highlight w:val="none"/>
              </w:rPr>
            </w:pPr>
            <w:r>
              <w:rPr>
                <w:rFonts w:hint="eastAsia" w:hAnsi="宋体" w:cs="宋体"/>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B2F698">
            <w:pPr>
              <w:snapToGrid w:val="0"/>
              <w:spacing w:line="400" w:lineRule="exact"/>
              <w:rPr>
                <w:rFonts w:ascii="宋体" w:hAnsi="宋体" w:cs="宋体"/>
                <w:color w:val="auto"/>
                <w:szCs w:val="20"/>
                <w:highlight w:val="none"/>
              </w:rPr>
            </w:pPr>
            <w:r>
              <w:rPr>
                <w:rFonts w:hint="eastAsia" w:ascii="宋体" w:hAnsi="宋体"/>
                <w:color w:val="auto"/>
                <w:szCs w:val="20"/>
                <w:highlight w:val="none"/>
              </w:rPr>
              <w:sym w:font="Wingdings 2" w:char="F052"/>
            </w:r>
            <w:r>
              <w:rPr>
                <w:rFonts w:hint="eastAsia" w:ascii="宋体" w:hAnsi="宋体" w:cs="宋体"/>
                <w:color w:val="auto"/>
                <w:szCs w:val="20"/>
                <w:highlight w:val="none"/>
              </w:rPr>
              <w:t>本项目代理服务费由</w:t>
            </w:r>
            <w:r>
              <w:rPr>
                <w:rFonts w:hint="eastAsia" w:ascii="宋体" w:hAnsi="宋体" w:cs="宋体"/>
                <w:color w:val="auto"/>
                <w:szCs w:val="20"/>
                <w:highlight w:val="none"/>
                <w:u w:val="single"/>
              </w:rPr>
              <w:t>中标人</w:t>
            </w:r>
            <w:r>
              <w:rPr>
                <w:rFonts w:hint="eastAsia" w:ascii="宋体" w:hAnsi="宋体" w:cs="宋体"/>
                <w:color w:val="auto"/>
                <w:szCs w:val="20"/>
                <w:highlight w:val="none"/>
              </w:rPr>
              <w:t>在领取中标通知书前，一次性向采购代理机构支付。</w:t>
            </w:r>
          </w:p>
          <w:p w14:paraId="66320239">
            <w:pPr>
              <w:snapToGrid w:val="0"/>
              <w:spacing w:line="400" w:lineRule="exact"/>
              <w:rPr>
                <w:rFonts w:hint="eastAsia" w:ascii="宋体" w:hAnsi="宋体" w:cs="宋体"/>
                <w:color w:val="auto"/>
                <w:szCs w:val="20"/>
                <w:highlight w:val="none"/>
              </w:rPr>
            </w:pPr>
            <w:r>
              <w:rPr>
                <w:rFonts w:hint="eastAsia" w:ascii="宋体" w:hAnsi="宋体" w:cs="宋体"/>
                <w:color w:val="auto"/>
                <w:szCs w:val="20"/>
                <w:highlight w:val="none"/>
              </w:rPr>
              <w:t>□采购人支付。</w:t>
            </w:r>
          </w:p>
          <w:p w14:paraId="3E1C0C4E">
            <w:pPr>
              <w:snapToGrid w:val="0"/>
              <w:spacing w:line="400" w:lineRule="exact"/>
              <w:rPr>
                <w:rFonts w:hint="eastAsia" w:ascii="宋体" w:hAnsi="宋体" w:cs="宋体"/>
                <w:color w:val="auto"/>
                <w:szCs w:val="20"/>
                <w:highlight w:val="none"/>
              </w:rPr>
            </w:pPr>
            <w:r>
              <w:rPr>
                <w:rFonts w:hint="eastAsia" w:ascii="宋体" w:hAnsi="宋体" w:cs="宋体"/>
                <w:color w:val="auto"/>
                <w:szCs w:val="20"/>
                <w:highlight w:val="none"/>
              </w:rPr>
              <w:t>□本项目不收取代理服务费。</w:t>
            </w:r>
          </w:p>
        </w:tc>
      </w:tr>
      <w:tr w14:paraId="72ECA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959" w:type="dxa"/>
            <w:vMerge w:val="continue"/>
            <w:tcBorders>
              <w:left w:val="single" w:color="auto" w:sz="4" w:space="0"/>
              <w:right w:val="single" w:color="auto" w:sz="4" w:space="0"/>
            </w:tcBorders>
            <w:noWrap w:val="0"/>
            <w:vAlign w:val="center"/>
          </w:tcPr>
          <w:p w14:paraId="56A6CC0C">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4A6381C">
            <w:pPr>
              <w:spacing w:line="400" w:lineRule="exact"/>
              <w:rPr>
                <w:rFonts w:hint="eastAsia" w:ascii="宋体" w:hAnsi="宋体"/>
                <w:szCs w:val="21"/>
                <w:highlight w:val="none"/>
              </w:rPr>
            </w:pPr>
            <w:r>
              <w:rPr>
                <w:rFonts w:hint="eastAsia" w:hAnsi="宋体" w:cs="宋体"/>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3AC8D90">
            <w:pPr>
              <w:snapToGrid w:val="0"/>
              <w:spacing w:line="400" w:lineRule="exact"/>
              <w:rPr>
                <w:rFonts w:hint="eastAsia" w:ascii="宋体" w:hAnsi="宋体" w:cs="宋体"/>
                <w:color w:val="auto"/>
                <w:szCs w:val="20"/>
                <w:highlight w:val="none"/>
                <w:u w:val="single"/>
              </w:rPr>
            </w:pPr>
            <w:r>
              <w:rPr>
                <w:rFonts w:hint="eastAsia" w:ascii="宋体" w:hAnsi="宋体" w:cs="宋体"/>
                <w:color w:val="auto"/>
                <w:szCs w:val="20"/>
                <w:highlight w:val="none"/>
              </w:rPr>
              <w:t>本项目的代理服务费按《招标代理服务收费管理暂行办法》（计价格（2002）1980号）及《国家发展改革委关于降低部分建设项目收费标准规范收费行为等有关问题的通知》（发改价格[2011]534号）规定计算标准，以</w:t>
            </w:r>
            <w:r>
              <w:rPr>
                <w:rFonts w:hint="eastAsia" w:ascii="宋体" w:hAnsi="宋体" w:cs="宋体"/>
                <w:color w:val="auto"/>
                <w:szCs w:val="20"/>
                <w:highlight w:val="none"/>
                <w:lang w:val="en-US" w:eastAsia="zh-CN"/>
              </w:rPr>
              <w:t>中标</w:t>
            </w:r>
            <w:r>
              <w:rPr>
                <w:rFonts w:hint="eastAsia" w:ascii="宋体" w:hAnsi="宋体" w:cs="宋体"/>
                <w:color w:val="auto"/>
                <w:szCs w:val="20"/>
                <w:highlight w:val="none"/>
              </w:rPr>
              <w:t>金额为计费额，再下浮</w:t>
            </w:r>
            <w:r>
              <w:rPr>
                <w:rFonts w:hint="eastAsia" w:ascii="宋体" w:hAnsi="宋体" w:cs="宋体"/>
                <w:color w:val="auto"/>
                <w:szCs w:val="20"/>
                <w:highlight w:val="none"/>
                <w:lang w:val="en-US" w:eastAsia="zh-CN"/>
              </w:rPr>
              <w:t>5</w:t>
            </w:r>
            <w:r>
              <w:rPr>
                <w:rFonts w:hint="eastAsia" w:ascii="宋体" w:hAnsi="宋体" w:cs="宋体"/>
                <w:color w:val="auto"/>
                <w:szCs w:val="20"/>
                <w:highlight w:val="none"/>
              </w:rPr>
              <w:t>%计取。</w:t>
            </w:r>
          </w:p>
        </w:tc>
      </w:tr>
      <w:tr w14:paraId="1DB64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59" w:type="dxa"/>
            <w:vMerge w:val="continue"/>
            <w:tcBorders>
              <w:left w:val="single" w:color="auto" w:sz="4" w:space="0"/>
              <w:bottom w:val="single" w:color="auto" w:sz="4" w:space="0"/>
              <w:right w:val="single" w:color="auto" w:sz="4" w:space="0"/>
            </w:tcBorders>
            <w:noWrap w:val="0"/>
            <w:vAlign w:val="center"/>
          </w:tcPr>
          <w:p w14:paraId="690833E3">
            <w:pPr>
              <w:spacing w:line="400" w:lineRule="exact"/>
              <w:rPr>
                <w:rFonts w:hint="eastAsia" w:ascii="宋体" w:hAnsi="宋体"/>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99F3C8">
            <w:pPr>
              <w:spacing w:line="400" w:lineRule="exact"/>
              <w:rPr>
                <w:rFonts w:hint="eastAsia" w:ascii="宋体" w:hAnsi="宋体"/>
                <w:szCs w:val="21"/>
                <w:highlight w:val="none"/>
              </w:rPr>
            </w:pPr>
            <w:r>
              <w:rPr>
                <w:rFonts w:hint="eastAsia" w:hAnsi="宋体" w:cs="宋体"/>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88DD588">
            <w:pPr>
              <w:snapToGrid w:val="0"/>
              <w:spacing w:line="400" w:lineRule="exact"/>
              <w:rPr>
                <w:rFonts w:hint="eastAsia" w:ascii="宋体" w:hAnsi="宋体" w:eastAsia="宋体" w:cs="宋体"/>
                <w:szCs w:val="20"/>
                <w:highlight w:val="none"/>
                <w:lang w:eastAsia="zh-CN"/>
              </w:rPr>
            </w:pPr>
            <w:r>
              <w:rPr>
                <w:rFonts w:hint="eastAsia" w:ascii="宋体" w:hAnsi="宋体" w:eastAsia="宋体" w:cs="宋体"/>
                <w:szCs w:val="20"/>
                <w:highlight w:val="none"/>
              </w:rPr>
              <w:t>开户名称：</w:t>
            </w:r>
            <w:r>
              <w:rPr>
                <w:rFonts w:hint="eastAsia" w:ascii="宋体" w:hAnsi="宋体" w:eastAsia="宋体" w:cs="宋体"/>
                <w:szCs w:val="20"/>
                <w:highlight w:val="none"/>
                <w:lang w:eastAsia="zh-CN"/>
              </w:rPr>
              <w:t>广西众联工程项目管理有限公司南宁分公司</w:t>
            </w:r>
          </w:p>
          <w:p w14:paraId="2E5E8EC7">
            <w:pPr>
              <w:snapToGrid w:val="0"/>
              <w:spacing w:line="400" w:lineRule="exact"/>
              <w:rPr>
                <w:rFonts w:hint="eastAsia" w:ascii="宋体" w:hAnsi="宋体" w:eastAsia="宋体" w:cs="宋体"/>
                <w:szCs w:val="20"/>
                <w:highlight w:val="none"/>
                <w:lang w:eastAsia="zh-CN"/>
              </w:rPr>
            </w:pPr>
            <w:r>
              <w:rPr>
                <w:rFonts w:hint="eastAsia" w:ascii="宋体" w:hAnsi="宋体" w:eastAsia="宋体" w:cs="宋体"/>
                <w:szCs w:val="20"/>
                <w:highlight w:val="none"/>
              </w:rPr>
              <w:t>开户银行：</w:t>
            </w:r>
            <w:r>
              <w:rPr>
                <w:rFonts w:hint="eastAsia" w:ascii="宋体" w:hAnsi="宋体" w:eastAsia="宋体" w:cs="宋体"/>
                <w:szCs w:val="20"/>
                <w:highlight w:val="none"/>
                <w:lang w:eastAsia="zh-CN"/>
              </w:rPr>
              <w:t>中国光大银行南宁市民主支行</w:t>
            </w:r>
          </w:p>
          <w:p w14:paraId="5E85C810">
            <w:pPr>
              <w:snapToGrid w:val="0"/>
              <w:spacing w:line="400" w:lineRule="exact"/>
              <w:rPr>
                <w:rFonts w:hint="eastAsia" w:ascii="宋体" w:hAnsi="宋体" w:cs="宋体"/>
                <w:szCs w:val="20"/>
                <w:highlight w:val="none"/>
              </w:rPr>
            </w:pPr>
            <w:r>
              <w:rPr>
                <w:rFonts w:hint="eastAsia" w:ascii="宋体" w:hAnsi="宋体" w:eastAsia="宋体" w:cs="宋体"/>
                <w:szCs w:val="20"/>
                <w:highlight w:val="none"/>
              </w:rPr>
              <w:t>银行账号：</w:t>
            </w:r>
            <w:r>
              <w:rPr>
                <w:rFonts w:hint="eastAsia" w:ascii="宋体" w:hAnsi="宋体" w:eastAsia="宋体" w:cs="宋体"/>
                <w:szCs w:val="20"/>
                <w:highlight w:val="none"/>
                <w:lang w:eastAsia="zh-CN"/>
              </w:rPr>
              <w:t>78900188000231237</w:t>
            </w:r>
          </w:p>
        </w:tc>
      </w:tr>
      <w:tr w14:paraId="09FB3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D4E13A9">
            <w:pPr>
              <w:snapToGrid w:val="0"/>
              <w:spacing w:line="400" w:lineRule="exact"/>
              <w:jc w:val="center"/>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0AC0E2B">
            <w:pPr>
              <w:snapToGrid w:val="0"/>
              <w:spacing w:line="400" w:lineRule="exact"/>
              <w:rPr>
                <w:rFonts w:hint="eastAsia" w:ascii="宋体" w:hAnsi="宋体"/>
                <w:szCs w:val="21"/>
                <w:highlight w:val="none"/>
              </w:rPr>
            </w:pPr>
            <w:r>
              <w:rPr>
                <w:rFonts w:hint="eastAsia" w:ascii="宋体" w:hAnsi="宋体"/>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4EB41B">
            <w:pPr>
              <w:snapToGrid w:val="0"/>
              <w:spacing w:line="400" w:lineRule="exact"/>
              <w:rPr>
                <w:rFonts w:hint="eastAsia" w:ascii="宋体" w:hAnsi="宋体"/>
                <w:b/>
                <w:szCs w:val="21"/>
                <w:highlight w:val="none"/>
              </w:rPr>
            </w:pPr>
            <w:r>
              <w:rPr>
                <w:rFonts w:hint="eastAsia" w:ascii="宋体" w:hAnsi="宋体"/>
                <w:b/>
                <w:szCs w:val="21"/>
                <w:highlight w:val="none"/>
              </w:rPr>
              <w:t>解释权：</w:t>
            </w:r>
            <w:r>
              <w:rPr>
                <w:rFonts w:ascii="宋体" w:hAnsi="宋体"/>
                <w:szCs w:val="21"/>
                <w:highlight w:val="none"/>
              </w:rPr>
              <w:t>构成本招标文件的各个组成文件应互为解释，互为说明；除招标文件中有特别规定外，仅适用于招标投标阶段的规定，按</w:t>
            </w:r>
            <w:r>
              <w:rPr>
                <w:rFonts w:hint="eastAsia" w:ascii="宋体" w:hAnsi="宋体"/>
                <w:szCs w:val="21"/>
                <w:highlight w:val="none"/>
              </w:rPr>
              <w:t>更正公告（澄清公告）</w:t>
            </w:r>
            <w:r>
              <w:rPr>
                <w:rFonts w:ascii="宋体" w:hAnsi="宋体"/>
                <w:szCs w:val="21"/>
                <w:highlight w:val="none"/>
              </w:rPr>
              <w:t>、招标公告、</w:t>
            </w:r>
            <w:r>
              <w:rPr>
                <w:rFonts w:hint="eastAsia" w:ascii="宋体" w:hAnsi="宋体"/>
                <w:szCs w:val="21"/>
                <w:highlight w:val="none"/>
              </w:rPr>
              <w:t>采购需求、</w:t>
            </w:r>
            <w:r>
              <w:rPr>
                <w:rFonts w:ascii="宋体" w:hAnsi="宋体"/>
                <w:szCs w:val="21"/>
                <w:highlight w:val="none"/>
              </w:rPr>
              <w:t>投标人须知、</w:t>
            </w:r>
            <w:r>
              <w:rPr>
                <w:rFonts w:hint="eastAsia" w:ascii="宋体" w:hAnsi="宋体"/>
                <w:szCs w:val="21"/>
                <w:highlight w:val="none"/>
              </w:rPr>
              <w:t>评标方法及评标标准</w:t>
            </w:r>
            <w:r>
              <w:rPr>
                <w:rFonts w:ascii="宋体" w:hAnsi="宋体"/>
                <w:szCs w:val="21"/>
                <w:highlight w:val="none"/>
              </w:rPr>
              <w:t>、</w:t>
            </w:r>
            <w:r>
              <w:rPr>
                <w:rFonts w:hint="eastAsia" w:ascii="宋体" w:hAnsi="宋体"/>
                <w:szCs w:val="21"/>
                <w:highlight w:val="none"/>
              </w:rPr>
              <w:t>拟签订的合同文本、</w:t>
            </w:r>
            <w:r>
              <w:rPr>
                <w:rFonts w:ascii="宋体" w:hAnsi="宋体"/>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highlight w:val="none"/>
              </w:rPr>
              <w:t>更正公告（澄清公告）</w:t>
            </w:r>
            <w:r>
              <w:rPr>
                <w:rFonts w:ascii="宋体" w:hAnsi="宋体"/>
                <w:szCs w:val="21"/>
                <w:highlight w:val="none"/>
              </w:rPr>
              <w:t>与同步更新的招标文件不一致时以</w:t>
            </w:r>
            <w:r>
              <w:rPr>
                <w:rFonts w:hint="eastAsia" w:ascii="宋体" w:hAnsi="宋体"/>
                <w:szCs w:val="21"/>
                <w:highlight w:val="none"/>
              </w:rPr>
              <w:t>更正公告（澄清公告）</w:t>
            </w:r>
            <w:r>
              <w:rPr>
                <w:rFonts w:ascii="宋体" w:hAnsi="宋体"/>
                <w:szCs w:val="21"/>
                <w:highlight w:val="none"/>
              </w:rPr>
              <w:t>为准。按本款前述规定仍不能形成结论的</w:t>
            </w:r>
            <w:r>
              <w:rPr>
                <w:rFonts w:ascii="宋体" w:hAnsi="宋体"/>
                <w:b/>
                <w:szCs w:val="21"/>
                <w:highlight w:val="none"/>
              </w:rPr>
              <w:t>，由</w:t>
            </w:r>
            <w:r>
              <w:rPr>
                <w:rFonts w:hint="eastAsia" w:ascii="宋体" w:hAnsi="宋体"/>
                <w:b/>
                <w:szCs w:val="21"/>
                <w:highlight w:val="none"/>
              </w:rPr>
              <w:t>采购</w:t>
            </w:r>
            <w:r>
              <w:rPr>
                <w:rFonts w:ascii="宋体" w:hAnsi="宋体"/>
                <w:b/>
                <w:szCs w:val="21"/>
                <w:highlight w:val="none"/>
              </w:rPr>
              <w:t>人</w:t>
            </w:r>
            <w:r>
              <w:rPr>
                <w:rFonts w:hint="eastAsia" w:ascii="宋体" w:hAnsi="宋体"/>
                <w:b/>
                <w:szCs w:val="21"/>
                <w:highlight w:val="none"/>
              </w:rPr>
              <w:t>或者采购代理机构</w:t>
            </w:r>
            <w:r>
              <w:rPr>
                <w:rFonts w:ascii="宋体" w:hAnsi="宋体"/>
                <w:b/>
                <w:szCs w:val="21"/>
                <w:highlight w:val="none"/>
              </w:rPr>
              <w:t>负责解释。</w:t>
            </w:r>
          </w:p>
          <w:p w14:paraId="0457180F">
            <w:pPr>
              <w:snapToGrid w:val="0"/>
              <w:spacing w:line="400" w:lineRule="exact"/>
              <w:rPr>
                <w:rFonts w:hint="eastAsia" w:ascii="宋体" w:hAnsi="宋体"/>
                <w:b/>
                <w:szCs w:val="21"/>
                <w:highlight w:val="none"/>
              </w:rPr>
            </w:pPr>
            <w:r>
              <w:rPr>
                <w:rFonts w:hint="eastAsia" w:ascii="宋体" w:hAnsi="宋体"/>
                <w:b/>
                <w:szCs w:val="21"/>
                <w:highlight w:val="none"/>
              </w:rPr>
              <w:t>法律责任：</w:t>
            </w:r>
          </w:p>
          <w:p w14:paraId="46724C06">
            <w:pPr>
              <w:snapToGrid w:val="0"/>
              <w:spacing w:line="400" w:lineRule="exact"/>
              <w:rPr>
                <w:rFonts w:hint="eastAsia" w:ascii="宋体" w:hAnsi="宋体"/>
                <w:szCs w:val="21"/>
                <w:highlight w:val="none"/>
              </w:rPr>
            </w:pPr>
            <w:r>
              <w:rPr>
                <w:rFonts w:hint="eastAsia" w:ascii="宋体" w:hAnsi="宋体"/>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33D3F633">
            <w:pPr>
              <w:spacing w:line="400" w:lineRule="exact"/>
              <w:rPr>
                <w:rFonts w:hint="eastAsia"/>
                <w:highlight w:val="none"/>
              </w:rPr>
            </w:pPr>
            <w:r>
              <w:rPr>
                <w:rFonts w:hint="eastAsia" w:ascii="宋体" w:hAnsi="宋体"/>
                <w:b/>
                <w:szCs w:val="21"/>
                <w:highlight w:val="none"/>
              </w:rPr>
              <w:t>2.本项目采购代理机构应严格按照</w:t>
            </w:r>
            <w:r>
              <w:rPr>
                <w:rFonts w:hint="eastAsia" w:ascii="宋体" w:hAnsi="宋体"/>
                <w:b/>
                <w:szCs w:val="21"/>
                <w:highlight w:val="none"/>
                <w:lang w:eastAsia="zh-CN"/>
              </w:rPr>
              <w:t>广西政府采购云平台</w:t>
            </w:r>
            <w:r>
              <w:rPr>
                <w:rFonts w:hint="eastAsia" w:ascii="宋体" w:hAnsi="宋体"/>
                <w:b/>
                <w:szCs w:val="21"/>
                <w:highlight w:val="none"/>
              </w:rPr>
              <w:t>项目采购全流程电子化电子开评标规程执行项目采购活动，代理机构在</w:t>
            </w:r>
            <w:r>
              <w:rPr>
                <w:rFonts w:hint="eastAsia" w:ascii="宋体" w:hAnsi="宋体"/>
                <w:b/>
                <w:szCs w:val="21"/>
                <w:highlight w:val="none"/>
                <w:lang w:eastAsia="zh-CN"/>
              </w:rPr>
              <w:t>广西政府采购云平台</w:t>
            </w:r>
            <w:r>
              <w:rPr>
                <w:rFonts w:hint="eastAsia" w:ascii="宋体" w:hAnsi="宋体"/>
                <w:b/>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BB90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DBAAFF4">
            <w:pPr>
              <w:snapToGrid w:val="0"/>
              <w:spacing w:line="400" w:lineRule="exact"/>
              <w:jc w:val="center"/>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58DAA8">
            <w:pPr>
              <w:snapToGrid w:val="0"/>
              <w:spacing w:line="400" w:lineRule="exact"/>
              <w:rPr>
                <w:rFonts w:hint="eastAsia" w:ascii="宋体" w:hAnsi="宋体"/>
                <w:szCs w:val="21"/>
                <w:highlight w:val="none"/>
              </w:rPr>
            </w:pPr>
            <w:r>
              <w:rPr>
                <w:rFonts w:hint="eastAsia" w:ascii="宋体" w:hAnsi="宋体"/>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AC9DAE8">
            <w:pPr>
              <w:snapToGrid w:val="0"/>
              <w:spacing w:line="400" w:lineRule="exact"/>
              <w:rPr>
                <w:rFonts w:hint="eastAsia" w:ascii="宋体" w:hAnsi="宋体" w:cs="宋体"/>
                <w:b/>
                <w:bCs/>
                <w:szCs w:val="20"/>
                <w:highlight w:val="none"/>
              </w:rPr>
            </w:pPr>
            <w:r>
              <w:rPr>
                <w:rFonts w:hint="eastAsia" w:ascii="宋体" w:hAnsi="宋体" w:cs="宋体"/>
                <w:b/>
                <w:bCs/>
                <w:szCs w:val="20"/>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D98E76">
            <w:pPr>
              <w:snapToGrid w:val="0"/>
              <w:spacing w:line="400" w:lineRule="exact"/>
              <w:rPr>
                <w:rFonts w:hint="eastAsia" w:ascii="宋体" w:hAnsi="宋体" w:cs="宋体"/>
                <w:b/>
                <w:bCs/>
                <w:szCs w:val="20"/>
                <w:highlight w:val="none"/>
              </w:rPr>
            </w:pPr>
            <w:r>
              <w:rPr>
                <w:rFonts w:hint="eastAsia" w:ascii="宋体" w:hAnsi="宋体" w:cs="宋体"/>
                <w:b/>
                <w:bCs/>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1AA1A4E">
            <w:pPr>
              <w:snapToGrid w:val="0"/>
              <w:spacing w:line="400" w:lineRule="exact"/>
              <w:rPr>
                <w:rFonts w:hint="eastAsia" w:ascii="宋体" w:hAnsi="宋体" w:cs="宋体"/>
                <w:b/>
                <w:bCs/>
                <w:szCs w:val="20"/>
                <w:highlight w:val="none"/>
              </w:rPr>
            </w:pPr>
            <w:r>
              <w:rPr>
                <w:rFonts w:hint="eastAsia" w:ascii="宋体" w:hAnsi="宋体" w:cs="宋体"/>
                <w:b/>
                <w:bCs/>
                <w:szCs w:val="20"/>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5D0CA693">
            <w:pPr>
              <w:snapToGrid w:val="0"/>
              <w:spacing w:line="400" w:lineRule="exact"/>
              <w:rPr>
                <w:rFonts w:hint="eastAsia" w:ascii="宋体" w:hAnsi="宋体" w:cs="宋体"/>
                <w:b/>
                <w:bCs/>
                <w:szCs w:val="20"/>
                <w:highlight w:val="none"/>
              </w:rPr>
            </w:pPr>
            <w:r>
              <w:rPr>
                <w:rFonts w:hint="eastAsia" w:ascii="宋体" w:hAnsi="宋体" w:cs="宋体"/>
                <w:b/>
                <w:bCs/>
                <w:szCs w:val="20"/>
                <w:highlight w:val="none"/>
              </w:rPr>
              <w:t>4.自然人投标的，招标文件规定盖公章处由自然人摁手指指印。</w:t>
            </w:r>
          </w:p>
          <w:p w14:paraId="70121A45">
            <w:pPr>
              <w:spacing w:line="400" w:lineRule="exact"/>
              <w:jc w:val="left"/>
              <w:rPr>
                <w:rFonts w:hint="eastAsia" w:ascii="宋体" w:hAnsi="宋体"/>
                <w:szCs w:val="21"/>
                <w:highlight w:val="none"/>
              </w:rPr>
            </w:pPr>
            <w:r>
              <w:rPr>
                <w:rFonts w:hint="eastAsia" w:ascii="宋体" w:hAnsi="宋体" w:cs="宋体"/>
                <w:b/>
                <w:bCs/>
                <w:szCs w:val="21"/>
                <w:highlight w:val="none"/>
              </w:rPr>
              <w:t>5.本招标文件所称的“以上”“以下”“以内”“届满”，包括本数；所称的“不满”“超过”“以外”，不包括本数。</w:t>
            </w:r>
          </w:p>
        </w:tc>
      </w:tr>
    </w:tbl>
    <w:p w14:paraId="31AE46B0">
      <w:pPr>
        <w:keepNext/>
        <w:keepLines/>
        <w:spacing w:before="260" w:after="260" w:line="413" w:lineRule="auto"/>
        <w:outlineLvl w:val="1"/>
        <w:rPr>
          <w:rFonts w:ascii="Arial" w:hAnsi="Arial" w:eastAsia="黑体"/>
          <w:b/>
          <w:bCs/>
          <w:sz w:val="32"/>
          <w:szCs w:val="32"/>
          <w:highlight w:val="none"/>
        </w:rPr>
        <w:sectPr>
          <w:pgSz w:w="11906" w:h="16838"/>
          <w:pgMar w:top="1134" w:right="1134" w:bottom="1134" w:left="1134" w:header="720" w:footer="720" w:gutter="0"/>
          <w:pgNumType w:fmt="decimal"/>
          <w:cols w:space="720" w:num="1"/>
          <w:docGrid w:type="lines" w:linePitch="331" w:charSpace="0"/>
        </w:sectPr>
      </w:pPr>
    </w:p>
    <w:p w14:paraId="27518E38">
      <w:pPr>
        <w:rPr>
          <w:rFonts w:hint="eastAsia"/>
          <w:highlight w:val="none"/>
        </w:rPr>
      </w:pPr>
    </w:p>
    <w:p w14:paraId="2FD130F3">
      <w:pPr>
        <w:keepNext/>
        <w:keepLines/>
        <w:spacing w:before="260" w:after="260" w:line="413" w:lineRule="auto"/>
        <w:jc w:val="center"/>
        <w:outlineLvl w:val="1"/>
        <w:rPr>
          <w:rFonts w:hint="eastAsia" w:ascii="Arial" w:hAnsi="Arial" w:eastAsia="黑体"/>
          <w:b/>
          <w:bCs/>
          <w:sz w:val="32"/>
          <w:szCs w:val="32"/>
          <w:highlight w:val="none"/>
        </w:rPr>
      </w:pPr>
      <w:bookmarkStart w:id="51" w:name="_Toc26227"/>
      <w:r>
        <w:rPr>
          <w:rFonts w:hint="eastAsia" w:ascii="Arial" w:hAnsi="Arial" w:eastAsia="黑体"/>
          <w:b/>
          <w:bCs/>
          <w:sz w:val="32"/>
          <w:szCs w:val="32"/>
          <w:highlight w:val="none"/>
        </w:rPr>
        <w:t>第二节 投标人须知正文</w:t>
      </w:r>
      <w:bookmarkEnd w:id="51"/>
    </w:p>
    <w:p w14:paraId="413EF672">
      <w:pPr>
        <w:spacing w:line="400" w:lineRule="exact"/>
        <w:ind w:firstLine="643" w:firstLineChars="200"/>
        <w:jc w:val="center"/>
        <w:outlineLvl w:val="2"/>
        <w:rPr>
          <w:rFonts w:hint="eastAsia"/>
          <w:b/>
          <w:bCs/>
          <w:sz w:val="32"/>
          <w:szCs w:val="32"/>
          <w:highlight w:val="none"/>
        </w:rPr>
      </w:pPr>
      <w:bookmarkStart w:id="52" w:name="_Toc22273"/>
      <w:r>
        <w:rPr>
          <w:rFonts w:hint="eastAsia"/>
          <w:b/>
          <w:bCs/>
          <w:sz w:val="32"/>
          <w:szCs w:val="32"/>
          <w:highlight w:val="none"/>
        </w:rPr>
        <w:t>一、总  则</w:t>
      </w:r>
      <w:bookmarkEnd w:id="52"/>
    </w:p>
    <w:p w14:paraId="58E855D1">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1.适用范围</w:t>
      </w:r>
    </w:p>
    <w:p w14:paraId="7EBAA9B4">
      <w:pPr>
        <w:spacing w:line="360" w:lineRule="auto"/>
        <w:ind w:firstLine="420" w:firstLineChars="200"/>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7200507B">
      <w:pPr>
        <w:spacing w:line="360" w:lineRule="auto"/>
        <w:ind w:firstLine="420" w:firstLineChars="200"/>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05931EA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2.定义</w:t>
      </w:r>
    </w:p>
    <w:p w14:paraId="255F4926">
      <w:pPr>
        <w:spacing w:line="360" w:lineRule="auto"/>
        <w:ind w:firstLine="422" w:firstLineChars="200"/>
        <w:rPr>
          <w:rFonts w:hint="eastAsia" w:ascii="宋体" w:hAnsi="宋体"/>
          <w:b/>
          <w:szCs w:val="21"/>
          <w:highlight w:val="none"/>
        </w:rPr>
      </w:pPr>
      <w:r>
        <w:rPr>
          <w:rFonts w:hint="eastAsia" w:ascii="宋体" w:hAnsi="宋体"/>
          <w:b/>
          <w:szCs w:val="21"/>
          <w:highlight w:val="none"/>
        </w:rPr>
        <w:t>2.1“采购人”是指依法进行政府采购的国家机关、事业单位、团体组织。</w:t>
      </w:r>
    </w:p>
    <w:p w14:paraId="30567456">
      <w:pPr>
        <w:spacing w:line="360" w:lineRule="auto"/>
        <w:ind w:firstLine="422" w:firstLineChars="200"/>
        <w:rPr>
          <w:rFonts w:hint="eastAsia" w:ascii="宋体" w:hAnsi="宋体"/>
          <w:b/>
          <w:szCs w:val="21"/>
          <w:highlight w:val="none"/>
        </w:rPr>
      </w:pPr>
      <w:r>
        <w:rPr>
          <w:rFonts w:hint="eastAsia" w:ascii="宋体" w:hAnsi="宋体"/>
          <w:b/>
          <w:szCs w:val="21"/>
          <w:highlight w:val="none"/>
        </w:rPr>
        <w:t>2.2“采购代理机构” 指政府采购集中采购机构和集中采购机构以外的采购代理机构。</w:t>
      </w:r>
    </w:p>
    <w:p w14:paraId="7DC1DF85">
      <w:pPr>
        <w:spacing w:line="360" w:lineRule="auto"/>
        <w:ind w:firstLine="422" w:firstLineChars="200"/>
        <w:rPr>
          <w:rFonts w:hint="eastAsia" w:ascii="宋体" w:hAnsi="宋体"/>
          <w:b/>
          <w:szCs w:val="21"/>
          <w:highlight w:val="none"/>
        </w:rPr>
      </w:pPr>
      <w:r>
        <w:rPr>
          <w:rFonts w:hint="eastAsia" w:ascii="宋体" w:hAnsi="宋体"/>
          <w:b/>
          <w:szCs w:val="21"/>
          <w:highlight w:val="none"/>
        </w:rPr>
        <w:t>2.3“供应商”是指向采购人提供货物、工程或者服务的法人、其他组织或者自然人。</w:t>
      </w:r>
    </w:p>
    <w:p w14:paraId="78BCDB8B">
      <w:pPr>
        <w:spacing w:line="360" w:lineRule="auto"/>
        <w:ind w:firstLine="420" w:firstLineChars="200"/>
        <w:rPr>
          <w:rFonts w:hint="eastAsia" w:ascii="宋体" w:hAnsi="宋体"/>
          <w:szCs w:val="21"/>
          <w:highlight w:val="none"/>
        </w:rPr>
      </w:pPr>
      <w:r>
        <w:rPr>
          <w:rFonts w:hint="eastAsia" w:ascii="宋体" w:hAnsi="宋体"/>
          <w:szCs w:val="21"/>
          <w:highlight w:val="none"/>
        </w:rPr>
        <w:t>2.4“投标人”是指响应招标、参加投标竞争的法人、非法人组织或者自然人。</w:t>
      </w:r>
    </w:p>
    <w:p w14:paraId="5336F6D1">
      <w:pPr>
        <w:spacing w:line="360" w:lineRule="auto"/>
        <w:ind w:firstLine="422" w:firstLineChars="200"/>
        <w:rPr>
          <w:rFonts w:hint="eastAsia" w:ascii="宋体" w:hAnsi="宋体"/>
          <w:b/>
          <w:szCs w:val="21"/>
          <w:highlight w:val="none"/>
        </w:rPr>
      </w:pPr>
      <w:r>
        <w:rPr>
          <w:rFonts w:hint="eastAsia" w:ascii="宋体" w:hAnsi="宋体"/>
          <w:b/>
          <w:szCs w:val="21"/>
          <w:highlight w:val="none"/>
        </w:rPr>
        <w:t>2.5“服务”是指除货物和工程以外的其他政府采购对象。</w:t>
      </w:r>
    </w:p>
    <w:p w14:paraId="5C6729A3">
      <w:pPr>
        <w:spacing w:line="360" w:lineRule="auto"/>
        <w:outlineLvl w:val="4"/>
        <w:rPr>
          <w:rFonts w:hint="eastAsia" w:ascii="宋体" w:hAnsi="宋体"/>
          <w:bCs/>
          <w:szCs w:val="21"/>
          <w:highlight w:val="none"/>
        </w:rPr>
      </w:pPr>
      <w:r>
        <w:rPr>
          <w:rFonts w:hint="eastAsia" w:ascii="宋体" w:hAnsi="宋体"/>
          <w:bCs/>
          <w:szCs w:val="21"/>
          <w:highlight w:val="none"/>
        </w:rPr>
        <w:t xml:space="preserve">    2.</w:t>
      </w:r>
      <w:r>
        <w:rPr>
          <w:rFonts w:ascii="宋体" w:hAnsi="宋体"/>
          <w:bCs/>
          <w:szCs w:val="21"/>
          <w:highlight w:val="none"/>
        </w:rPr>
        <w:t>6</w:t>
      </w:r>
      <w:r>
        <w:rPr>
          <w:rFonts w:hint="eastAsia" w:ascii="宋体" w:hAnsi="宋体"/>
          <w:bCs/>
          <w:szCs w:val="21"/>
          <w:highlight w:val="none"/>
        </w:rPr>
        <w:t>“书面形式”是指合同书、信件和数据电文（包括电报、电传、传真、短信、电子数据交换和电子邮件）等可以有形地表现所载内容的形式。</w:t>
      </w:r>
    </w:p>
    <w:p w14:paraId="48D32892">
      <w:pPr>
        <w:spacing w:line="360" w:lineRule="auto"/>
        <w:ind w:firstLine="420" w:firstLineChars="200"/>
        <w:outlineLvl w:val="4"/>
        <w:rPr>
          <w:rFonts w:hint="eastAsia" w:ascii="宋体" w:hAnsi="宋体"/>
          <w:bCs/>
          <w:szCs w:val="21"/>
          <w:highlight w:val="none"/>
        </w:rPr>
      </w:pPr>
      <w:r>
        <w:rPr>
          <w:rFonts w:hint="eastAsia" w:ascii="宋体" w:hAnsi="宋体"/>
          <w:bCs/>
          <w:szCs w:val="21"/>
          <w:highlight w:val="none"/>
        </w:rPr>
        <w:t>2.</w:t>
      </w:r>
      <w:r>
        <w:rPr>
          <w:rFonts w:ascii="宋体" w:hAnsi="宋体"/>
          <w:bCs/>
          <w:szCs w:val="21"/>
          <w:highlight w:val="none"/>
        </w:rPr>
        <w:t>7</w:t>
      </w:r>
      <w:r>
        <w:rPr>
          <w:rFonts w:hint="eastAsia" w:ascii="宋体" w:hAnsi="宋体"/>
          <w:bCs/>
          <w:szCs w:val="21"/>
          <w:highlight w:val="none"/>
        </w:rPr>
        <w:t>“实质性要求”是指招标文件中已经指明不满足则投标无效的条款，或者不能负偏离的条款，或者采购需求中带“▲”的条款。</w:t>
      </w:r>
    </w:p>
    <w:p w14:paraId="7228C36E">
      <w:pPr>
        <w:snapToGrid w:val="0"/>
        <w:spacing w:line="360" w:lineRule="auto"/>
        <w:ind w:firstLine="420" w:firstLineChars="200"/>
        <w:jc w:val="left"/>
        <w:rPr>
          <w:rFonts w:ascii="宋体" w:hAnsi="宋体" w:cs="宋体"/>
          <w:szCs w:val="21"/>
          <w:highlight w:val="none"/>
        </w:rPr>
      </w:pPr>
      <w:r>
        <w:rPr>
          <w:rFonts w:hint="eastAsia" w:ascii="宋体" w:hAnsi="宋体"/>
          <w:szCs w:val="21"/>
          <w:highlight w:val="none"/>
        </w:rPr>
        <w:t>2.</w:t>
      </w:r>
      <w:r>
        <w:rPr>
          <w:rFonts w:ascii="宋体" w:hAnsi="宋体"/>
          <w:szCs w:val="21"/>
          <w:highlight w:val="none"/>
        </w:rPr>
        <w:t>8</w:t>
      </w:r>
      <w:r>
        <w:rPr>
          <w:rFonts w:hint="eastAsia" w:ascii="宋体" w:hAnsi="宋体"/>
          <w:szCs w:val="21"/>
          <w:highlight w:val="none"/>
        </w:rPr>
        <w:t xml:space="preserve"> </w:t>
      </w:r>
      <w:r>
        <w:rPr>
          <w:rFonts w:hint="eastAsia" w:ascii="宋体" w:hAnsi="宋体" w:cs="宋体"/>
          <w:szCs w:val="21"/>
          <w:highlight w:val="none"/>
        </w:rPr>
        <w:t>“正偏离”，是指投标文件对招标文件“采购需求”中有关条款作出的响应优于条款要求并有利于采购人的情形。</w:t>
      </w:r>
    </w:p>
    <w:p w14:paraId="0BA6A7D8">
      <w:pPr>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“负偏离”，是指投标文件对招标文件“采购需求”中有关条款作出的响应不满足条款要求，导致采购人要求不能得到满足的情形。</w:t>
      </w:r>
    </w:p>
    <w:p w14:paraId="0DE479E1">
      <w:pPr>
        <w:snapToGrid w:val="0"/>
        <w:spacing w:line="360" w:lineRule="auto"/>
        <w:ind w:firstLine="420" w:firstLineChars="200"/>
        <w:jc w:val="left"/>
        <w:rPr>
          <w:rFonts w:ascii="宋体" w:hAnsi="宋体" w:cs="宋体"/>
          <w:szCs w:val="21"/>
          <w:highlight w:val="none"/>
        </w:rPr>
      </w:pPr>
      <w:r>
        <w:rPr>
          <w:rFonts w:hint="eastAsia" w:ascii="宋体" w:hAnsi="宋体"/>
          <w:szCs w:val="21"/>
          <w:highlight w:val="none"/>
        </w:rPr>
        <w:t>2.1</w:t>
      </w:r>
      <w:r>
        <w:rPr>
          <w:rFonts w:ascii="宋体" w:hAnsi="宋体"/>
          <w:szCs w:val="21"/>
          <w:highlight w:val="none"/>
        </w:rPr>
        <w:t>0</w:t>
      </w:r>
      <w:r>
        <w:rPr>
          <w:rFonts w:hint="eastAsia" w:ascii="宋体" w:hAnsi="宋体" w:cs="宋体"/>
          <w:szCs w:val="21"/>
          <w:highlight w:val="none"/>
        </w:rPr>
        <w:t>“允许负偏离的条款”是指采购需求中的不属于“实质性要求”的条款。</w:t>
      </w:r>
    </w:p>
    <w:p w14:paraId="5CFA3EC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3.投标人的资格要求</w:t>
      </w:r>
    </w:p>
    <w:p w14:paraId="21C37EE4">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投标人的资格要求详见“招标公告”。</w:t>
      </w:r>
    </w:p>
    <w:p w14:paraId="2AD7FF1D">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4.投标委托</w:t>
      </w:r>
    </w:p>
    <w:p w14:paraId="3702EEA5">
      <w:pPr>
        <w:spacing w:line="360" w:lineRule="auto"/>
        <w:ind w:firstLine="420" w:firstLineChars="200"/>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D77C2D5">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5.投标费用</w:t>
      </w:r>
    </w:p>
    <w:p w14:paraId="6C7FBDD6">
      <w:pPr>
        <w:spacing w:line="360" w:lineRule="auto"/>
        <w:ind w:firstLine="420" w:firstLineChars="200"/>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投标费用：投标人应承担参与本次采购活动有关的所有费用，包括但不限于勘查现场、编制投标文件、参加澄清说明、签订合同等，不论投标结果如何，均应自行承担。</w:t>
      </w:r>
    </w:p>
    <w:p w14:paraId="0A186EB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6.联合体投标</w:t>
      </w:r>
    </w:p>
    <w:p w14:paraId="2CBA2004">
      <w:pPr>
        <w:spacing w:line="360" w:lineRule="auto"/>
        <w:ind w:firstLine="420" w:firstLineChars="200"/>
        <w:rPr>
          <w:rFonts w:ascii="宋体" w:hAnsi="宋体"/>
          <w:szCs w:val="21"/>
          <w:highlight w:val="none"/>
        </w:rPr>
      </w:pPr>
      <w:r>
        <w:rPr>
          <w:rFonts w:hint="eastAsia" w:ascii="宋体" w:hAnsi="宋体"/>
          <w:szCs w:val="21"/>
          <w:highlight w:val="none"/>
        </w:rPr>
        <w:t>6.1本项目是否接受联合体投标，详见“投标人须知前附表”。</w:t>
      </w:r>
    </w:p>
    <w:p w14:paraId="29354191">
      <w:pPr>
        <w:spacing w:line="360" w:lineRule="auto"/>
        <w:ind w:firstLine="420" w:firstLineChars="200"/>
        <w:rPr>
          <w:rFonts w:ascii="宋体" w:hAnsi="宋体"/>
          <w:bCs/>
          <w:szCs w:val="21"/>
          <w:highlight w:val="none"/>
        </w:rPr>
      </w:pPr>
      <w:r>
        <w:rPr>
          <w:rFonts w:hint="eastAsia" w:ascii="宋体" w:hAnsi="宋体"/>
          <w:bCs/>
          <w:szCs w:val="21"/>
          <w:highlight w:val="none"/>
        </w:rPr>
        <w:t>6.2如接受联合体投标，联合体投标要求详见“投标人须知前附表”。</w:t>
      </w:r>
    </w:p>
    <w:p w14:paraId="5310F040">
      <w:pPr>
        <w:spacing w:line="360" w:lineRule="auto"/>
        <w:ind w:firstLine="420" w:firstLineChars="200"/>
        <w:rPr>
          <w:rFonts w:hint="eastAsia" w:ascii="Helvetica Neue"/>
          <w:sz w:val="24"/>
          <w:highlight w:val="none"/>
          <w:shd w:val="clear" w:color="auto" w:fill="FFFFFF"/>
        </w:rPr>
      </w:pPr>
      <w:r>
        <w:rPr>
          <w:rFonts w:hint="eastAsia" w:ascii="宋体" w:hAnsi="宋体"/>
          <w:bCs/>
          <w:szCs w:val="21"/>
          <w:highlight w:val="none"/>
        </w:rPr>
        <w:t>6.3根据《政府采购促进中小企业发展管理办法》（财库[2020]46号）</w:t>
      </w:r>
      <w:r>
        <w:rPr>
          <w:rFonts w:ascii="宋体" w:hAnsi="宋体"/>
          <w:bCs/>
          <w:szCs w:val="21"/>
          <w:highlight w:val="none"/>
        </w:rPr>
        <w:t>第九条</w:t>
      </w:r>
      <w:r>
        <w:rPr>
          <w:rFonts w:hint="eastAsia" w:ascii="宋体" w:hAnsi="宋体"/>
          <w:bCs/>
          <w:szCs w:val="21"/>
          <w:highlight w:val="none"/>
        </w:rPr>
        <w:t>、《广西壮族自治区财政厅关于持续优化政府采购营商环境推动高质量发展的通知》（桂财采〔2024〕55号）</w:t>
      </w:r>
      <w:r>
        <w:rPr>
          <w:rFonts w:hint="eastAsia" w:ascii="宋体" w:hAnsi="宋体"/>
          <w:bCs/>
          <w:szCs w:val="21"/>
          <w:highlight w:val="none"/>
          <w:lang w:val="en-US" w:eastAsia="zh-CN"/>
        </w:rPr>
        <w:t>及</w:t>
      </w:r>
      <w:r>
        <w:rPr>
          <w:rFonts w:hint="eastAsia" w:ascii="宋体" w:hAnsi="宋体"/>
          <w:szCs w:val="21"/>
          <w:highlight w:val="none"/>
        </w:rPr>
        <w:t>《广西壮族自治区财政厅 广西壮族自治区工业和信息化厅转发财政部 工业和信息化部政府采购促进中小企业发展管理办法的通知》（桂财采〔2021〕70号）</w:t>
      </w:r>
      <w:r>
        <w:rPr>
          <w:rFonts w:hint="eastAsia" w:ascii="宋体" w:hAnsi="宋体"/>
          <w:bCs/>
          <w:szCs w:val="21"/>
          <w:highlight w:val="none"/>
        </w:rPr>
        <w:t>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r>
        <w:rPr>
          <w:rFonts w:ascii="宋体" w:hAnsi="宋体"/>
          <w:bCs/>
          <w:szCs w:val="21"/>
          <w:highlight w:val="none"/>
        </w:rPr>
        <w:t>。</w:t>
      </w:r>
    </w:p>
    <w:p w14:paraId="45CEF5F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32C92C80">
      <w:pPr>
        <w:spacing w:line="360" w:lineRule="auto"/>
        <w:ind w:firstLine="422" w:firstLineChars="200"/>
        <w:rPr>
          <w:rFonts w:hint="eastAsia" w:ascii="宋体" w:hAnsi="宋体"/>
          <w:b/>
          <w:szCs w:val="21"/>
          <w:highlight w:val="none"/>
        </w:rPr>
      </w:pPr>
      <w:r>
        <w:rPr>
          <w:rFonts w:hint="eastAsia" w:ascii="宋体" w:hAnsi="宋体"/>
          <w:b/>
          <w:szCs w:val="21"/>
          <w:highlight w:val="none"/>
        </w:rPr>
        <w:t>7.</w:t>
      </w:r>
      <w:r>
        <w:rPr>
          <w:rFonts w:ascii="宋体" w:hAnsi="宋体"/>
          <w:b/>
          <w:szCs w:val="21"/>
          <w:highlight w:val="none"/>
        </w:rPr>
        <w:t>1</w:t>
      </w:r>
      <w:r>
        <w:rPr>
          <w:rFonts w:hint="eastAsia" w:ascii="宋体" w:hAnsi="宋体"/>
          <w:b/>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09738C2">
      <w:pPr>
        <w:spacing w:line="360" w:lineRule="auto"/>
        <w:ind w:firstLine="420" w:firstLineChars="200"/>
        <w:rPr>
          <w:rFonts w:hint="eastAsia" w:ascii="宋体" w:hAnsi="宋体"/>
          <w:bCs/>
          <w:szCs w:val="21"/>
          <w:highlight w:val="none"/>
        </w:rPr>
      </w:pPr>
      <w:r>
        <w:rPr>
          <w:rFonts w:hint="eastAsia" w:ascii="宋体" w:hAnsi="宋体"/>
          <w:bCs/>
          <w:szCs w:val="21"/>
          <w:highlight w:val="none"/>
        </w:rPr>
        <w:t>7.</w:t>
      </w:r>
      <w:r>
        <w:rPr>
          <w:rFonts w:ascii="宋体" w:hAnsi="宋体"/>
          <w:bCs/>
          <w:szCs w:val="21"/>
          <w:highlight w:val="none"/>
        </w:rPr>
        <w:t>2</w:t>
      </w:r>
      <w:r>
        <w:rPr>
          <w:rFonts w:hint="eastAsia" w:ascii="宋体" w:hAnsi="宋体"/>
          <w:bCs/>
          <w:szCs w:val="21"/>
          <w:highlight w:val="none"/>
        </w:rPr>
        <w:t>根据《政府采购促进中小企业发展管理办法》（财库[2020]46号）</w:t>
      </w:r>
      <w:r>
        <w:rPr>
          <w:rFonts w:ascii="宋体" w:hAnsi="宋体"/>
          <w:bCs/>
          <w:szCs w:val="21"/>
          <w:highlight w:val="none"/>
        </w:rPr>
        <w:t>第九条</w:t>
      </w:r>
      <w:r>
        <w:rPr>
          <w:rFonts w:hint="eastAsia" w:ascii="宋体" w:hAnsi="宋体"/>
          <w:bCs/>
          <w:szCs w:val="21"/>
          <w:highlight w:val="none"/>
        </w:rPr>
        <w:t>及</w:t>
      </w:r>
      <w:r>
        <w:rPr>
          <w:rFonts w:hint="eastAsia" w:ascii="宋体" w:hAnsi="宋体"/>
          <w:szCs w:val="21"/>
          <w:highlight w:val="none"/>
        </w:rPr>
        <w:t>《广西壮族自治区财政厅关于持续优化政府采购营商环境推动高质量发展的通知》（桂财采〔2024〕55号）</w:t>
      </w:r>
      <w:r>
        <w:rPr>
          <w:rFonts w:hint="eastAsia" w:ascii="宋体" w:hAnsi="宋体"/>
          <w:bCs/>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szCs w:val="21"/>
          <w:highlight w:val="none"/>
        </w:rPr>
        <w:t>。</w:t>
      </w:r>
    </w:p>
    <w:p w14:paraId="5D7C9C5E">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8.特别说明：</w:t>
      </w:r>
    </w:p>
    <w:p w14:paraId="161B9095">
      <w:pPr>
        <w:spacing w:line="360" w:lineRule="auto"/>
        <w:ind w:firstLine="422" w:firstLineChars="200"/>
        <w:rPr>
          <w:rFonts w:hint="eastAsia" w:ascii="宋体" w:hAnsi="宋体"/>
          <w:b/>
          <w:szCs w:val="21"/>
          <w:highlight w:val="none"/>
        </w:rPr>
      </w:pPr>
      <w:r>
        <w:rPr>
          <w:rFonts w:hint="eastAsia" w:ascii="宋体" w:hAnsi="宋体"/>
          <w:b/>
          <w:szCs w:val="21"/>
          <w:highlight w:val="none"/>
        </w:rPr>
        <w:t>8.</w:t>
      </w:r>
      <w:r>
        <w:rPr>
          <w:rFonts w:ascii="宋体" w:hAnsi="宋体"/>
          <w:b/>
          <w:szCs w:val="21"/>
          <w:highlight w:val="none"/>
        </w:rPr>
        <w:t>1</w:t>
      </w:r>
      <w:r>
        <w:rPr>
          <w:rFonts w:hint="eastAsia" w:ascii="宋体" w:hAnsi="宋体"/>
          <w:b/>
          <w:szCs w:val="21"/>
          <w:highlight w:val="none"/>
        </w:rPr>
        <w:t>如果本招标文件要求投标人提供资格、信誉、荣誉、业绩与企业认证等材料的，则投标人所提供的以上材料必须为投标人所拥有。</w:t>
      </w:r>
    </w:p>
    <w:p w14:paraId="4E598B24">
      <w:pPr>
        <w:spacing w:line="360" w:lineRule="auto"/>
        <w:ind w:firstLine="422" w:firstLineChars="200"/>
        <w:rPr>
          <w:rFonts w:hint="eastAsia" w:ascii="宋体" w:hAnsi="宋体"/>
          <w:b/>
          <w:szCs w:val="21"/>
          <w:highlight w:val="none"/>
        </w:rPr>
      </w:pPr>
      <w:r>
        <w:rPr>
          <w:rFonts w:hint="eastAsia" w:ascii="宋体" w:hAnsi="宋体"/>
          <w:b/>
          <w:szCs w:val="21"/>
          <w:highlight w:val="none"/>
        </w:rPr>
        <w:t>8.</w:t>
      </w:r>
      <w:r>
        <w:rPr>
          <w:rFonts w:ascii="宋体" w:hAnsi="宋体"/>
          <w:b/>
          <w:szCs w:val="21"/>
          <w:highlight w:val="none"/>
        </w:rPr>
        <w:t>2</w:t>
      </w:r>
      <w:r>
        <w:rPr>
          <w:rFonts w:hint="eastAsia" w:ascii="宋体" w:hAnsi="宋体"/>
          <w:b/>
          <w:szCs w:val="21"/>
          <w:highlight w:val="none"/>
        </w:rPr>
        <w:t>投标人应仔细阅读招标文件的所有内容，按照招标文件的要求提交投标文件，并对所提供的全部资料的真实性承担法律责任。</w:t>
      </w:r>
    </w:p>
    <w:p w14:paraId="5894D7A7">
      <w:pPr>
        <w:spacing w:line="360" w:lineRule="auto"/>
        <w:ind w:firstLine="422" w:firstLineChars="200"/>
        <w:rPr>
          <w:rFonts w:hint="eastAsia" w:ascii="宋体" w:hAnsi="宋体"/>
          <w:b/>
          <w:szCs w:val="21"/>
          <w:highlight w:val="none"/>
        </w:rPr>
      </w:pPr>
      <w:r>
        <w:rPr>
          <w:rFonts w:hint="eastAsia" w:ascii="宋体" w:hAnsi="宋体"/>
          <w:b/>
          <w:szCs w:val="21"/>
          <w:highlight w:val="none"/>
        </w:rPr>
        <w:t>8.</w:t>
      </w:r>
      <w:r>
        <w:rPr>
          <w:rFonts w:ascii="宋体" w:hAnsi="宋体"/>
          <w:b/>
          <w:szCs w:val="21"/>
          <w:highlight w:val="none"/>
        </w:rPr>
        <w:t>3</w:t>
      </w:r>
      <w:r>
        <w:rPr>
          <w:rFonts w:hint="eastAsia" w:ascii="宋体" w:hAnsi="宋体"/>
          <w:b/>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56510498">
      <w:pPr>
        <w:spacing w:line="360" w:lineRule="auto"/>
        <w:ind w:firstLine="480" w:firstLineChars="200"/>
        <w:rPr>
          <w:rFonts w:ascii="黑体" w:hAnsi="黑体" w:eastAsia="黑体"/>
          <w:sz w:val="24"/>
          <w:highlight w:val="none"/>
        </w:rPr>
      </w:pPr>
      <w:r>
        <w:rPr>
          <w:rFonts w:ascii="黑体" w:hAnsi="黑体" w:eastAsia="黑体"/>
          <w:sz w:val="24"/>
          <w:highlight w:val="none"/>
        </w:rPr>
        <w:t>9.</w:t>
      </w:r>
      <w:r>
        <w:rPr>
          <w:rFonts w:hint="eastAsia" w:ascii="黑体" w:hAnsi="黑体" w:eastAsia="黑体"/>
          <w:sz w:val="24"/>
          <w:highlight w:val="none"/>
        </w:rPr>
        <w:t>回避与串通投标</w:t>
      </w:r>
    </w:p>
    <w:p w14:paraId="2BEDEC42">
      <w:pPr>
        <w:spacing w:line="360" w:lineRule="auto"/>
        <w:ind w:firstLine="422" w:firstLineChars="200"/>
        <w:rPr>
          <w:rFonts w:ascii="宋体" w:hAnsi="宋体"/>
          <w:b/>
          <w:szCs w:val="21"/>
          <w:highlight w:val="none"/>
        </w:rPr>
      </w:pPr>
      <w:r>
        <w:rPr>
          <w:rFonts w:hint="eastAsia" w:ascii="宋体" w:hAnsi="宋体"/>
          <w:b/>
          <w:szCs w:val="21"/>
          <w:highlight w:val="none"/>
        </w:rPr>
        <w:t>9</w:t>
      </w:r>
      <w:r>
        <w:rPr>
          <w:rFonts w:ascii="宋体" w:hAnsi="宋体"/>
          <w:b/>
          <w:szCs w:val="21"/>
          <w:highlight w:val="none"/>
        </w:rPr>
        <w:t>.1在政府采购活动中，采购人员及相关人员与</w:t>
      </w:r>
      <w:r>
        <w:rPr>
          <w:rFonts w:hint="eastAsia" w:ascii="宋体" w:hAnsi="宋体"/>
          <w:b/>
          <w:szCs w:val="21"/>
          <w:highlight w:val="none"/>
        </w:rPr>
        <w:t>供应商</w:t>
      </w:r>
      <w:r>
        <w:rPr>
          <w:rFonts w:ascii="宋体" w:hAnsi="宋体"/>
          <w:b/>
          <w:szCs w:val="21"/>
          <w:highlight w:val="none"/>
        </w:rPr>
        <w:t>有下列利害关系之一的，应当回避：</w:t>
      </w:r>
    </w:p>
    <w:p w14:paraId="33087CDC">
      <w:pPr>
        <w:spacing w:line="360" w:lineRule="auto"/>
        <w:ind w:firstLine="420" w:firstLineChars="200"/>
        <w:rPr>
          <w:rFonts w:hAnsi="宋体"/>
          <w:highlight w:val="none"/>
        </w:rPr>
      </w:pPr>
      <w:r>
        <w:rPr>
          <w:rFonts w:hAnsi="宋体"/>
          <w:highlight w:val="none"/>
        </w:rPr>
        <w:t>（</w:t>
      </w:r>
      <w:r>
        <w:rPr>
          <w:rFonts w:hint="eastAsia" w:hAnsi="宋体"/>
          <w:highlight w:val="none"/>
        </w:rPr>
        <w:t>1</w:t>
      </w:r>
      <w:r>
        <w:rPr>
          <w:rFonts w:hAnsi="宋体"/>
          <w:highlight w:val="none"/>
        </w:rPr>
        <w:t>）参加采购活动前3年内与</w:t>
      </w:r>
      <w:r>
        <w:rPr>
          <w:rFonts w:hint="eastAsia" w:hAnsi="宋体"/>
          <w:highlight w:val="none"/>
        </w:rPr>
        <w:t>供应商</w:t>
      </w:r>
      <w:r>
        <w:rPr>
          <w:rFonts w:hAnsi="宋体"/>
          <w:highlight w:val="none"/>
        </w:rPr>
        <w:t>存在劳动关系；</w:t>
      </w:r>
    </w:p>
    <w:p w14:paraId="0DB12364">
      <w:pPr>
        <w:spacing w:line="360" w:lineRule="auto"/>
        <w:ind w:firstLine="420" w:firstLineChars="200"/>
        <w:rPr>
          <w:rFonts w:hAnsi="宋体"/>
          <w:highlight w:val="none"/>
        </w:rPr>
      </w:pPr>
      <w:r>
        <w:rPr>
          <w:rFonts w:hAnsi="宋体"/>
          <w:highlight w:val="none"/>
        </w:rPr>
        <w:t>（</w:t>
      </w:r>
      <w:r>
        <w:rPr>
          <w:rFonts w:hint="eastAsia" w:hAnsi="宋体"/>
          <w:highlight w:val="none"/>
        </w:rPr>
        <w:t>2</w:t>
      </w:r>
      <w:r>
        <w:rPr>
          <w:rFonts w:hAnsi="宋体"/>
          <w:highlight w:val="none"/>
        </w:rPr>
        <w:t>）参加采购活动前3年内担任</w:t>
      </w:r>
      <w:r>
        <w:rPr>
          <w:rFonts w:hint="eastAsia" w:hAnsi="宋体"/>
          <w:highlight w:val="none"/>
        </w:rPr>
        <w:t>供应商</w:t>
      </w:r>
      <w:r>
        <w:rPr>
          <w:rFonts w:hAnsi="宋体"/>
          <w:highlight w:val="none"/>
        </w:rPr>
        <w:t>的董事、监事；</w:t>
      </w:r>
    </w:p>
    <w:p w14:paraId="4B4D300E">
      <w:pPr>
        <w:spacing w:line="360" w:lineRule="auto"/>
        <w:ind w:firstLine="420" w:firstLineChars="200"/>
        <w:rPr>
          <w:rFonts w:hAnsi="宋体"/>
          <w:highlight w:val="none"/>
        </w:rPr>
      </w:pPr>
      <w:r>
        <w:rPr>
          <w:rFonts w:hAnsi="宋体"/>
          <w:highlight w:val="none"/>
        </w:rPr>
        <w:t>（</w:t>
      </w:r>
      <w:r>
        <w:rPr>
          <w:rFonts w:hint="eastAsia" w:hAnsi="宋体"/>
          <w:highlight w:val="none"/>
        </w:rPr>
        <w:t>3</w:t>
      </w:r>
      <w:r>
        <w:rPr>
          <w:rFonts w:hAnsi="宋体"/>
          <w:highlight w:val="none"/>
        </w:rPr>
        <w:t>）参加采购活动前3年内是</w:t>
      </w:r>
      <w:r>
        <w:rPr>
          <w:rFonts w:hint="eastAsia" w:hAnsi="宋体"/>
          <w:highlight w:val="none"/>
        </w:rPr>
        <w:t>供应商</w:t>
      </w:r>
      <w:r>
        <w:rPr>
          <w:rFonts w:hAnsi="宋体"/>
          <w:highlight w:val="none"/>
        </w:rPr>
        <w:t>的控股股东或者实际控制人；</w:t>
      </w:r>
    </w:p>
    <w:p w14:paraId="68F44C64">
      <w:pPr>
        <w:spacing w:line="360" w:lineRule="auto"/>
        <w:ind w:firstLine="420" w:firstLineChars="200"/>
        <w:rPr>
          <w:rFonts w:hAnsi="宋体"/>
          <w:highlight w:val="none"/>
        </w:rPr>
      </w:pPr>
      <w:r>
        <w:rPr>
          <w:rFonts w:hAnsi="宋体"/>
          <w:highlight w:val="none"/>
        </w:rPr>
        <w:t>（</w:t>
      </w:r>
      <w:r>
        <w:rPr>
          <w:rFonts w:hint="eastAsia" w:hAnsi="宋体"/>
          <w:highlight w:val="none"/>
        </w:rPr>
        <w:t>4</w:t>
      </w:r>
      <w:r>
        <w:rPr>
          <w:rFonts w:hAnsi="宋体"/>
          <w:highlight w:val="none"/>
        </w:rPr>
        <w:t>）与</w:t>
      </w:r>
      <w:r>
        <w:rPr>
          <w:rFonts w:hint="eastAsia" w:hAnsi="宋体"/>
          <w:highlight w:val="none"/>
        </w:rPr>
        <w:t>供应商</w:t>
      </w:r>
      <w:r>
        <w:rPr>
          <w:rFonts w:hAnsi="宋体"/>
          <w:highlight w:val="none"/>
        </w:rPr>
        <w:t>的法定代表人或者负责人有夫妻、直系血亲、三代以内旁系血亲或者近姻亲关系；</w:t>
      </w:r>
    </w:p>
    <w:p w14:paraId="48128273">
      <w:pPr>
        <w:spacing w:line="360" w:lineRule="auto"/>
        <w:ind w:firstLine="420" w:firstLineChars="200"/>
        <w:rPr>
          <w:rFonts w:hAnsi="宋体"/>
          <w:highlight w:val="none"/>
        </w:rPr>
      </w:pPr>
      <w:r>
        <w:rPr>
          <w:rFonts w:hAnsi="宋体"/>
          <w:highlight w:val="none"/>
        </w:rPr>
        <w:t>（</w:t>
      </w:r>
      <w:r>
        <w:rPr>
          <w:rFonts w:hint="eastAsia" w:hAnsi="宋体"/>
          <w:highlight w:val="none"/>
        </w:rPr>
        <w:t>5</w:t>
      </w:r>
      <w:r>
        <w:rPr>
          <w:rFonts w:hAnsi="宋体"/>
          <w:highlight w:val="none"/>
        </w:rPr>
        <w:t>）与</w:t>
      </w:r>
      <w:r>
        <w:rPr>
          <w:rFonts w:hint="eastAsia" w:hAnsi="宋体"/>
          <w:highlight w:val="none"/>
        </w:rPr>
        <w:t>供应商</w:t>
      </w:r>
      <w:r>
        <w:rPr>
          <w:rFonts w:hAnsi="宋体"/>
          <w:highlight w:val="none"/>
        </w:rPr>
        <w:t>有其他可能影响政府采购活动公平、公正进行的关系。</w:t>
      </w:r>
    </w:p>
    <w:p w14:paraId="464D87A1">
      <w:pPr>
        <w:spacing w:line="360" w:lineRule="auto"/>
        <w:ind w:firstLine="420" w:firstLineChars="200"/>
        <w:rPr>
          <w:rFonts w:hint="eastAsia" w:hAnsi="宋体"/>
          <w:highlight w:val="none"/>
        </w:rPr>
      </w:pPr>
      <w:r>
        <w:rPr>
          <w:rFonts w:hint="eastAsia" w:hAnsi="宋体"/>
          <w:highlight w:val="none"/>
        </w:rPr>
        <w:t>供应商</w:t>
      </w:r>
      <w:r>
        <w:rPr>
          <w:rFonts w:hAnsi="宋体"/>
          <w:highlight w:val="none"/>
        </w:rPr>
        <w:t>认为采购人员及相关人员与其他</w:t>
      </w:r>
      <w:r>
        <w:rPr>
          <w:rFonts w:hint="eastAsia" w:hAnsi="宋体"/>
          <w:highlight w:val="none"/>
        </w:rPr>
        <w:t>供应商</w:t>
      </w:r>
      <w:r>
        <w:rPr>
          <w:rFonts w:hAnsi="宋体"/>
          <w:highlight w:val="none"/>
        </w:rPr>
        <w:t>有利害关系的，可以向采购人或者采购代理机构书面提出回避申请，并说明理由。采购人或者采购代理机构应当及时询问被申请回避人员，有利害关系的被申请回避人员应当回避。</w:t>
      </w:r>
    </w:p>
    <w:p w14:paraId="032E49C3">
      <w:pPr>
        <w:spacing w:line="360" w:lineRule="auto"/>
        <w:ind w:firstLine="420" w:firstLineChars="200"/>
        <w:rPr>
          <w:rFonts w:hint="eastAsia" w:ascii="宋体" w:hAnsi="宋体"/>
          <w:szCs w:val="21"/>
          <w:highlight w:val="none"/>
        </w:rPr>
      </w:pPr>
      <w:r>
        <w:rPr>
          <w:rFonts w:ascii="宋体" w:hAnsi="宋体"/>
          <w:szCs w:val="21"/>
          <w:highlight w:val="none"/>
        </w:rPr>
        <w:t>9.2</w:t>
      </w:r>
      <w:r>
        <w:rPr>
          <w:rFonts w:hint="eastAsia" w:ascii="宋体" w:hAnsi="宋体"/>
          <w:szCs w:val="21"/>
          <w:highlight w:val="none"/>
        </w:rPr>
        <w:t>有下列情形之一的视为投标人相互串通投标，投标文件将被视为无效：</w:t>
      </w:r>
    </w:p>
    <w:p w14:paraId="141E5B69">
      <w:pPr>
        <w:spacing w:line="360" w:lineRule="auto"/>
        <w:ind w:firstLine="422" w:firstLineChars="200"/>
        <w:rPr>
          <w:rFonts w:hint="eastAsia" w:hAnsi="宋体"/>
          <w:b/>
          <w:highlight w:val="none"/>
        </w:rPr>
      </w:pPr>
      <w:r>
        <w:rPr>
          <w:rFonts w:hint="eastAsia" w:hAnsi="宋体"/>
          <w:b/>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68A21E2E">
      <w:pPr>
        <w:spacing w:line="360" w:lineRule="auto"/>
        <w:ind w:firstLine="422" w:firstLineChars="200"/>
        <w:rPr>
          <w:rFonts w:hint="eastAsia" w:hAnsi="宋体"/>
          <w:b/>
          <w:highlight w:val="none"/>
        </w:rPr>
      </w:pPr>
      <w:r>
        <w:rPr>
          <w:rFonts w:hint="eastAsia" w:hAnsi="宋体"/>
          <w:b/>
          <w:highlight w:val="none"/>
        </w:rPr>
        <w:t>（2）不同投标人委托同一单位或者个人办理投标事宜；</w:t>
      </w:r>
    </w:p>
    <w:p w14:paraId="0ADC1F7D">
      <w:pPr>
        <w:spacing w:line="360" w:lineRule="auto"/>
        <w:ind w:firstLine="422" w:firstLineChars="200"/>
        <w:rPr>
          <w:rFonts w:hint="eastAsia" w:hAnsi="宋体"/>
          <w:b/>
          <w:highlight w:val="none"/>
        </w:rPr>
      </w:pPr>
      <w:r>
        <w:rPr>
          <w:rFonts w:hint="eastAsia" w:hAnsi="宋体"/>
          <w:b/>
          <w:highlight w:val="none"/>
        </w:rPr>
        <w:t>（3）不同的投标人的投标文件载明的项目管理员为同一个人；</w:t>
      </w:r>
    </w:p>
    <w:p w14:paraId="7C0EC5DE">
      <w:pPr>
        <w:spacing w:line="360" w:lineRule="auto"/>
        <w:ind w:firstLine="422" w:firstLineChars="200"/>
        <w:rPr>
          <w:rFonts w:hint="eastAsia" w:hAnsi="宋体"/>
          <w:b/>
          <w:highlight w:val="none"/>
        </w:rPr>
      </w:pPr>
      <w:r>
        <w:rPr>
          <w:rFonts w:hint="eastAsia" w:hAnsi="宋体"/>
          <w:b/>
          <w:highlight w:val="none"/>
        </w:rPr>
        <w:t>（4）不同投标人的电子或纸质投标文件异常一致或者投标报价呈规律性差异；</w:t>
      </w:r>
    </w:p>
    <w:p w14:paraId="56498A27">
      <w:pPr>
        <w:spacing w:line="360" w:lineRule="auto"/>
        <w:ind w:firstLine="422" w:firstLineChars="200"/>
        <w:rPr>
          <w:rFonts w:hint="eastAsia" w:hAnsi="宋体"/>
          <w:b/>
          <w:highlight w:val="none"/>
        </w:rPr>
      </w:pPr>
      <w:r>
        <w:rPr>
          <w:rFonts w:hint="eastAsia" w:hAnsi="宋体"/>
          <w:b/>
          <w:highlight w:val="none"/>
        </w:rPr>
        <w:t>（5）不同投标人的纸质投标文件相互混装；</w:t>
      </w:r>
    </w:p>
    <w:p w14:paraId="73B9817D">
      <w:pPr>
        <w:spacing w:line="360" w:lineRule="auto"/>
        <w:ind w:firstLine="420" w:firstLineChars="200"/>
        <w:rPr>
          <w:rFonts w:hint="eastAsia" w:ascii="宋体" w:hAnsi="宋体"/>
          <w:szCs w:val="21"/>
          <w:highlight w:val="none"/>
        </w:rPr>
      </w:pPr>
      <w:r>
        <w:rPr>
          <w:rFonts w:ascii="宋体" w:hAnsi="宋体"/>
          <w:szCs w:val="21"/>
          <w:highlight w:val="none"/>
        </w:rPr>
        <w:t>9.3</w:t>
      </w:r>
      <w:r>
        <w:rPr>
          <w:rFonts w:hint="eastAsia" w:ascii="宋体" w:hAnsi="宋体"/>
          <w:szCs w:val="21"/>
          <w:highlight w:val="none"/>
        </w:rPr>
        <w:t>供应商有下列情形之一的，属于恶意串通行为，将报同级监督管理部门：</w:t>
      </w:r>
    </w:p>
    <w:p w14:paraId="402EF72E">
      <w:pPr>
        <w:spacing w:line="360" w:lineRule="auto"/>
        <w:ind w:firstLine="420" w:firstLineChars="200"/>
        <w:rPr>
          <w:rFonts w:hint="eastAsia" w:hAnsi="宋体"/>
          <w:highlight w:val="none"/>
        </w:rPr>
      </w:pPr>
      <w:r>
        <w:rPr>
          <w:rFonts w:hint="eastAsia" w:hAnsi="宋体"/>
          <w:highlight w:val="none"/>
        </w:rPr>
        <w:t>（1）供应商直接或者间接从采购人或者采购代理机构处获得其他供应商的相关信息并修改其投标文件或者投标文件；</w:t>
      </w:r>
    </w:p>
    <w:p w14:paraId="3448A0D3">
      <w:pPr>
        <w:spacing w:line="360" w:lineRule="auto"/>
        <w:ind w:firstLine="420" w:firstLineChars="200"/>
        <w:rPr>
          <w:rFonts w:hint="eastAsia" w:hAnsi="宋体"/>
          <w:highlight w:val="none"/>
        </w:rPr>
      </w:pPr>
      <w:r>
        <w:rPr>
          <w:rFonts w:hint="eastAsia" w:hAnsi="宋体"/>
          <w:highlight w:val="none"/>
        </w:rPr>
        <w:t>（2）供应商按照采购人或者采购代理机构的授意撤换、修改投标文件或者投标文件；</w:t>
      </w:r>
    </w:p>
    <w:p w14:paraId="2EA29F73">
      <w:pPr>
        <w:spacing w:line="360" w:lineRule="auto"/>
        <w:ind w:firstLine="420" w:firstLineChars="200"/>
        <w:rPr>
          <w:rFonts w:hint="eastAsia" w:hAnsi="宋体"/>
          <w:highlight w:val="none"/>
        </w:rPr>
      </w:pPr>
      <w:r>
        <w:rPr>
          <w:rFonts w:hint="eastAsia" w:hAnsi="宋体"/>
          <w:highlight w:val="none"/>
        </w:rPr>
        <w:t>（3）供应商之间协商报价、技术方案等投标文件或者投标文件的实质性内容；</w:t>
      </w:r>
    </w:p>
    <w:p w14:paraId="442F2232">
      <w:pPr>
        <w:spacing w:line="360" w:lineRule="auto"/>
        <w:ind w:firstLine="420" w:firstLineChars="200"/>
        <w:rPr>
          <w:rFonts w:hint="eastAsia" w:hAnsi="宋体"/>
          <w:highlight w:val="none"/>
        </w:rPr>
      </w:pPr>
      <w:r>
        <w:rPr>
          <w:rFonts w:hint="eastAsia" w:hAnsi="宋体"/>
          <w:highlight w:val="none"/>
        </w:rPr>
        <w:t>（4）属于同一集团、协会、商会等组织成员的供应商按照该组织要求协同参加政府采购活动；</w:t>
      </w:r>
    </w:p>
    <w:p w14:paraId="6F9ACC91">
      <w:pPr>
        <w:spacing w:line="360" w:lineRule="auto"/>
        <w:ind w:firstLine="420" w:firstLineChars="200"/>
        <w:rPr>
          <w:rFonts w:hint="eastAsia" w:hAnsi="宋体"/>
          <w:highlight w:val="none"/>
        </w:rPr>
      </w:pPr>
      <w:r>
        <w:rPr>
          <w:rFonts w:hint="eastAsia" w:hAnsi="宋体"/>
          <w:highlight w:val="none"/>
        </w:rPr>
        <w:t>（5）供应商之间事先约定一致抬高或者压低投标报价，或者在招标项目中事先约定轮流以高价位或者低价位中标，或者事先约定由某一特定供应商中标，然后再参加投标；</w:t>
      </w:r>
    </w:p>
    <w:p w14:paraId="660C812B">
      <w:pPr>
        <w:spacing w:line="360" w:lineRule="auto"/>
        <w:ind w:firstLine="420" w:firstLineChars="200"/>
        <w:rPr>
          <w:rFonts w:hint="eastAsia" w:hAnsi="宋体"/>
          <w:highlight w:val="none"/>
        </w:rPr>
      </w:pPr>
      <w:r>
        <w:rPr>
          <w:rFonts w:hint="eastAsia" w:hAnsi="宋体"/>
          <w:highlight w:val="none"/>
        </w:rPr>
        <w:t>（6）供应商之间商定部分供应商放弃参加政府采购活动或者放弃中标；</w:t>
      </w:r>
    </w:p>
    <w:p w14:paraId="05D149B3">
      <w:pPr>
        <w:spacing w:line="360" w:lineRule="auto"/>
        <w:ind w:firstLine="420" w:firstLineChars="200"/>
        <w:rPr>
          <w:rFonts w:hAnsi="宋体"/>
          <w:highlight w:val="none"/>
        </w:rPr>
      </w:pPr>
      <w:r>
        <w:rPr>
          <w:rFonts w:hint="eastAsia" w:hAnsi="宋体"/>
          <w:highlight w:val="none"/>
        </w:rPr>
        <w:t>（7）供应商与采购人或者采购代理机构之间、供应商相互之间，为谋求特定供应商中标或者排斥其他供应商的其他串通行为。</w:t>
      </w:r>
    </w:p>
    <w:p w14:paraId="54AE2EFE">
      <w:pPr>
        <w:snapToGrid w:val="0"/>
        <w:spacing w:line="360" w:lineRule="auto"/>
        <w:ind w:left="2" w:leftChars="1" w:firstLine="422" w:firstLineChars="200"/>
        <w:rPr>
          <w:rFonts w:hint="eastAsia" w:ascii="宋体" w:hAnsi="宋体"/>
          <w:b/>
          <w:szCs w:val="20"/>
          <w:highlight w:val="none"/>
        </w:rPr>
      </w:pPr>
    </w:p>
    <w:p w14:paraId="1BDC78C4">
      <w:pPr>
        <w:spacing w:line="400" w:lineRule="exact"/>
        <w:ind w:firstLine="643" w:firstLineChars="200"/>
        <w:jc w:val="center"/>
        <w:outlineLvl w:val="2"/>
        <w:rPr>
          <w:rFonts w:hint="eastAsia"/>
          <w:b/>
          <w:bCs/>
          <w:sz w:val="32"/>
          <w:szCs w:val="32"/>
          <w:highlight w:val="none"/>
        </w:rPr>
      </w:pPr>
      <w:bookmarkStart w:id="53" w:name="_Toc26594"/>
      <w:r>
        <w:rPr>
          <w:rFonts w:hint="eastAsia"/>
          <w:b/>
          <w:bCs/>
          <w:sz w:val="32"/>
          <w:szCs w:val="32"/>
          <w:highlight w:val="none"/>
        </w:rPr>
        <w:t>二、招标文件</w:t>
      </w:r>
      <w:bookmarkEnd w:id="53"/>
    </w:p>
    <w:p w14:paraId="2CD7DC14">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10.招标文件的组成</w:t>
      </w:r>
    </w:p>
    <w:p w14:paraId="59A849A9">
      <w:pPr>
        <w:spacing w:line="360" w:lineRule="auto"/>
        <w:ind w:firstLine="420" w:firstLineChars="200"/>
        <w:rPr>
          <w:rFonts w:hint="eastAsia" w:ascii="宋体" w:hAnsi="宋体"/>
          <w:szCs w:val="21"/>
          <w:highlight w:val="none"/>
        </w:rPr>
      </w:pPr>
      <w:r>
        <w:rPr>
          <w:rFonts w:hint="eastAsia" w:ascii="宋体" w:hAnsi="宋体"/>
          <w:szCs w:val="21"/>
          <w:highlight w:val="none"/>
        </w:rPr>
        <w:t>第一章 招标公告；</w:t>
      </w:r>
    </w:p>
    <w:p w14:paraId="21461BA1">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第二章 采购需求； </w:t>
      </w:r>
    </w:p>
    <w:p w14:paraId="57193327">
      <w:pPr>
        <w:spacing w:line="360" w:lineRule="auto"/>
        <w:ind w:firstLine="420" w:firstLineChars="200"/>
        <w:rPr>
          <w:rFonts w:hint="eastAsia" w:ascii="宋体" w:hAnsi="宋体"/>
          <w:szCs w:val="21"/>
          <w:highlight w:val="none"/>
        </w:rPr>
      </w:pPr>
      <w:r>
        <w:rPr>
          <w:rFonts w:hint="eastAsia" w:ascii="宋体" w:hAnsi="宋体"/>
          <w:szCs w:val="21"/>
          <w:highlight w:val="none"/>
        </w:rPr>
        <w:t>第三章 投标人须知；</w:t>
      </w:r>
    </w:p>
    <w:p w14:paraId="454303D2">
      <w:pPr>
        <w:spacing w:line="360" w:lineRule="auto"/>
        <w:ind w:firstLine="420" w:firstLineChars="200"/>
        <w:rPr>
          <w:rFonts w:hint="eastAsia" w:ascii="宋体" w:hAnsi="宋体"/>
          <w:szCs w:val="21"/>
          <w:highlight w:val="none"/>
        </w:rPr>
      </w:pPr>
      <w:r>
        <w:rPr>
          <w:rFonts w:hint="eastAsia" w:ascii="宋体" w:hAnsi="宋体"/>
          <w:szCs w:val="21"/>
          <w:highlight w:val="none"/>
        </w:rPr>
        <w:t>第四章 评标方法及评标标准；</w:t>
      </w:r>
    </w:p>
    <w:p w14:paraId="296973A9">
      <w:pPr>
        <w:spacing w:line="360" w:lineRule="auto"/>
        <w:ind w:firstLine="420" w:firstLineChars="200"/>
        <w:rPr>
          <w:rFonts w:hint="eastAsia" w:ascii="宋体" w:hAnsi="宋体"/>
          <w:szCs w:val="21"/>
          <w:highlight w:val="none"/>
        </w:rPr>
      </w:pPr>
      <w:r>
        <w:rPr>
          <w:rFonts w:hint="eastAsia" w:ascii="宋体" w:hAnsi="宋体"/>
          <w:szCs w:val="21"/>
          <w:highlight w:val="none"/>
        </w:rPr>
        <w:t>第五章 拟签订的合同文本；</w:t>
      </w:r>
    </w:p>
    <w:p w14:paraId="36AC1D3D">
      <w:pPr>
        <w:spacing w:line="360" w:lineRule="auto"/>
        <w:ind w:firstLine="420" w:firstLineChars="200"/>
        <w:rPr>
          <w:rFonts w:hint="eastAsia" w:ascii="宋体" w:hAnsi="宋体"/>
          <w:szCs w:val="21"/>
          <w:highlight w:val="none"/>
        </w:rPr>
      </w:pPr>
      <w:r>
        <w:rPr>
          <w:rFonts w:hint="eastAsia" w:ascii="宋体" w:hAnsi="宋体"/>
          <w:szCs w:val="21"/>
          <w:highlight w:val="none"/>
        </w:rPr>
        <w:t>第六章 投标文件格式；</w:t>
      </w:r>
    </w:p>
    <w:p w14:paraId="408737A3">
      <w:pPr>
        <w:spacing w:line="360" w:lineRule="auto"/>
        <w:ind w:firstLine="420" w:firstLineChars="200"/>
        <w:rPr>
          <w:rFonts w:hint="eastAsia" w:ascii="宋体" w:hAnsi="宋体"/>
          <w:szCs w:val="21"/>
          <w:highlight w:val="none"/>
        </w:rPr>
      </w:pPr>
      <w:r>
        <w:rPr>
          <w:rFonts w:hint="eastAsia" w:ascii="宋体" w:hAnsi="宋体"/>
          <w:szCs w:val="21"/>
          <w:highlight w:val="none"/>
        </w:rPr>
        <w:t>第七章 质疑、投诉材料格式</w:t>
      </w:r>
    </w:p>
    <w:p w14:paraId="579D31E8">
      <w:pPr>
        <w:spacing w:line="360" w:lineRule="auto"/>
        <w:ind w:firstLine="420" w:firstLineChars="200"/>
        <w:rPr>
          <w:rFonts w:hint="eastAsia" w:hAnsi="宋体"/>
          <w:highlight w:val="none"/>
        </w:rPr>
      </w:pPr>
      <w:r>
        <w:rPr>
          <w:rFonts w:hint="eastAsia" w:hAnsi="宋体"/>
          <w:highlight w:val="none"/>
        </w:rPr>
        <w:t>根据本章第11.1项的规定对公开招标文件所做的澄清、修改，构成招标文件的组成部分。当公开招标文件与招标文件的澄清和修改就同一内容的表述不一致时，</w:t>
      </w:r>
      <w:r>
        <w:rPr>
          <w:rFonts w:hint="eastAsia"/>
          <w:highlight w:val="none"/>
        </w:rPr>
        <w:t>以最后澄清或修改公告为准。</w:t>
      </w:r>
    </w:p>
    <w:p w14:paraId="1C24072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7A658059">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FB2257E">
      <w:pPr>
        <w:spacing w:line="360" w:lineRule="auto"/>
        <w:ind w:firstLine="420" w:firstLineChars="200"/>
        <w:rPr>
          <w:rFonts w:hint="eastAsia" w:hAnsi="宋体"/>
          <w:highlight w:val="none"/>
        </w:rPr>
      </w:pPr>
      <w:r>
        <w:rPr>
          <w:rFonts w:hint="eastAsia" w:hAnsi="宋体"/>
          <w:highlight w:val="none"/>
        </w:rPr>
        <w:t>11.2 投标人应认真审阅本公开招标文件，如有疑问，或发现其中有误或有要求不合理的，应在投标人须知前附表规定的</w:t>
      </w:r>
      <w:r>
        <w:rPr>
          <w:rFonts w:hint="eastAsia" w:cs="宋体"/>
          <w:kern w:val="0"/>
          <w:szCs w:val="21"/>
          <w:highlight w:val="none"/>
        </w:rPr>
        <w:t>投标截止时间</w:t>
      </w:r>
      <w:r>
        <w:rPr>
          <w:rFonts w:hint="eastAsia" w:hAnsi="宋体"/>
          <w:highlight w:val="none"/>
        </w:rPr>
        <w:t>前以书面形式要求采购人或采购代理机构对招标文件予以澄清；否则，由此产生的后果由投标人自行负责。</w:t>
      </w:r>
    </w:p>
    <w:p w14:paraId="730079FD">
      <w:pPr>
        <w:spacing w:line="360" w:lineRule="auto"/>
        <w:ind w:firstLine="420" w:firstLineChars="200"/>
        <w:rPr>
          <w:rFonts w:hint="eastAsia"/>
          <w:highlight w:val="none"/>
        </w:rPr>
      </w:pPr>
      <w:r>
        <w:rPr>
          <w:rFonts w:hint="eastAsia" w:hAnsi="宋体"/>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szCs w:val="21"/>
          <w:highlight w:val="none"/>
        </w:rPr>
        <w:t>投标人须知前附表”</w:t>
      </w:r>
      <w:r>
        <w:rPr>
          <w:rFonts w:hint="eastAsia" w:hAnsi="宋体"/>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629EDA6">
      <w:pPr>
        <w:spacing w:line="360" w:lineRule="auto"/>
        <w:ind w:firstLine="420" w:firstLineChars="200"/>
        <w:rPr>
          <w:rFonts w:hint="eastAsia"/>
          <w:highlight w:val="none"/>
        </w:rPr>
      </w:pPr>
      <w:r>
        <w:rPr>
          <w:rFonts w:hint="eastAsia" w:hAnsi="宋体"/>
          <w:highlight w:val="none"/>
        </w:rPr>
        <w:t xml:space="preserve">11.4 </w:t>
      </w:r>
      <w:r>
        <w:rPr>
          <w:rFonts w:hint="eastAsia"/>
          <w:highlight w:val="none"/>
        </w:rPr>
        <w:t>采购人和采购代理机构可以视采购具体情况，变更投标截止时间和开标时间，将变更时间将在</w:t>
      </w:r>
      <w:r>
        <w:rPr>
          <w:rFonts w:hint="eastAsia" w:hAnsi="宋体"/>
          <w:highlight w:val="none"/>
        </w:rPr>
        <w:t>“</w:t>
      </w:r>
      <w:r>
        <w:rPr>
          <w:rFonts w:hAnsi="宋体"/>
          <w:szCs w:val="21"/>
          <w:highlight w:val="none"/>
        </w:rPr>
        <w:t>投标人须知前附表”</w:t>
      </w:r>
      <w:r>
        <w:rPr>
          <w:rFonts w:hint="eastAsia" w:cs="宋体"/>
          <w:kern w:val="0"/>
          <w:szCs w:val="21"/>
          <w:highlight w:val="none"/>
        </w:rPr>
        <w:t>规定的政府采购信息发布媒体上</w:t>
      </w:r>
      <w:r>
        <w:rPr>
          <w:rFonts w:hint="eastAsia"/>
          <w:highlight w:val="none"/>
        </w:rPr>
        <w:t>发布更正公告。</w:t>
      </w:r>
    </w:p>
    <w:p w14:paraId="157F6C72">
      <w:pPr>
        <w:spacing w:line="360" w:lineRule="auto"/>
        <w:ind w:firstLine="420" w:firstLineChars="200"/>
        <w:rPr>
          <w:rFonts w:hint="eastAsia" w:hAnsi="宋体"/>
          <w:highlight w:val="none"/>
        </w:rPr>
      </w:pPr>
      <w:r>
        <w:rPr>
          <w:rFonts w:hint="eastAsia" w:hAnsi="宋体"/>
          <w:highlight w:val="none"/>
        </w:rPr>
        <w:t>1</w:t>
      </w:r>
      <w:r>
        <w:rPr>
          <w:rFonts w:hAnsi="宋体"/>
          <w:highlight w:val="none"/>
        </w:rPr>
        <w:t>1.</w:t>
      </w:r>
      <w:r>
        <w:rPr>
          <w:rFonts w:hint="eastAsia" w:hAnsi="宋体"/>
          <w:highlight w:val="none"/>
        </w:rPr>
        <w:t>5采购人或者采购代理机构可以在招标文件提供期限截止后，组织已获取招标文件的潜在投标人现场考察或者召开开标前答疑会，具体详见“投标人须知前附表”。</w:t>
      </w:r>
    </w:p>
    <w:p w14:paraId="4ACC994F">
      <w:pPr>
        <w:spacing w:line="400" w:lineRule="exact"/>
        <w:ind w:firstLine="643" w:firstLineChars="200"/>
        <w:jc w:val="center"/>
        <w:outlineLvl w:val="2"/>
        <w:rPr>
          <w:rFonts w:hint="eastAsia"/>
          <w:b/>
          <w:bCs/>
          <w:sz w:val="32"/>
          <w:szCs w:val="32"/>
          <w:highlight w:val="none"/>
        </w:rPr>
      </w:pPr>
      <w:bookmarkStart w:id="54" w:name="_Toc1039"/>
      <w:r>
        <w:rPr>
          <w:rFonts w:hint="eastAsia"/>
          <w:b/>
          <w:bCs/>
          <w:sz w:val="32"/>
          <w:szCs w:val="32"/>
          <w:highlight w:val="none"/>
        </w:rPr>
        <w:t>三、投标文件的编制</w:t>
      </w:r>
      <w:bookmarkEnd w:id="54"/>
    </w:p>
    <w:p w14:paraId="2C4747B1">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12.投标文件的编制原则</w:t>
      </w:r>
    </w:p>
    <w:p w14:paraId="5C17AC49">
      <w:pPr>
        <w:spacing w:line="360" w:lineRule="auto"/>
        <w:ind w:firstLine="420" w:firstLineChars="200"/>
        <w:rPr>
          <w:rFonts w:hint="eastAsia" w:ascii="宋体" w:hAnsi="宋体"/>
          <w:szCs w:val="21"/>
          <w:highlight w:val="none"/>
        </w:rPr>
      </w:pPr>
      <w:r>
        <w:rPr>
          <w:rFonts w:hint="eastAsia" w:ascii="宋体" w:hAnsi="宋体"/>
          <w:szCs w:val="21"/>
          <w:highlight w:val="none"/>
        </w:rPr>
        <w:t>12.1</w:t>
      </w:r>
      <w:r>
        <w:rPr>
          <w:rFonts w:ascii="宋体" w:hAnsi="宋体"/>
          <w:szCs w:val="21"/>
          <w:highlight w:val="none"/>
        </w:rPr>
        <w:t>投标人必须按照招标文件的要求编制投标文件。投标文件必须对招标文件提出的要求和条件作出明确响应。</w:t>
      </w:r>
    </w:p>
    <w:p w14:paraId="01E31FC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13.投标文件的组成</w:t>
      </w:r>
    </w:p>
    <w:p w14:paraId="548DD6DD">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3.1</w:t>
      </w:r>
      <w:r>
        <w:rPr>
          <w:rFonts w:hint="eastAsia" w:ascii="宋体" w:hAnsi="宋体"/>
          <w:szCs w:val="21"/>
          <w:highlight w:val="none"/>
        </w:rPr>
        <w:t>投标文件由报价文件、资格证明文件、商务文件、技术文件四部分组成。</w:t>
      </w:r>
    </w:p>
    <w:p w14:paraId="7C5D9F50">
      <w:pPr>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（1）资格证明文件：</w:t>
      </w:r>
      <w:r>
        <w:rPr>
          <w:rFonts w:ascii="宋体" w:hAnsi="宋体"/>
          <w:bCs/>
          <w:szCs w:val="21"/>
          <w:highlight w:val="none"/>
        </w:rPr>
        <w:t>具体材料见“投标人须知前附表”</w:t>
      </w:r>
      <w:r>
        <w:rPr>
          <w:rFonts w:hint="eastAsia" w:ascii="宋体" w:hAnsi="宋体"/>
          <w:bCs/>
          <w:szCs w:val="21"/>
          <w:highlight w:val="none"/>
        </w:rPr>
        <w:t>。</w:t>
      </w:r>
    </w:p>
    <w:p w14:paraId="5061FB7D">
      <w:pPr>
        <w:spacing w:line="360" w:lineRule="auto"/>
        <w:ind w:firstLine="420" w:firstLineChars="200"/>
        <w:rPr>
          <w:rFonts w:hint="eastAsia" w:ascii="宋体" w:hAnsi="宋体"/>
          <w:bCs/>
          <w:szCs w:val="21"/>
          <w:highlight w:val="none"/>
        </w:rPr>
      </w:pPr>
      <w:r>
        <w:rPr>
          <w:rFonts w:hint="eastAsia" w:ascii="宋体" w:hAnsi="宋体"/>
          <w:bCs/>
          <w:szCs w:val="21"/>
          <w:highlight w:val="none"/>
        </w:rPr>
        <w:t>（2）商务文件：</w:t>
      </w:r>
      <w:r>
        <w:rPr>
          <w:rFonts w:ascii="宋体" w:hAnsi="宋体"/>
          <w:bCs/>
          <w:szCs w:val="21"/>
          <w:highlight w:val="none"/>
        </w:rPr>
        <w:t>具体材料见“投标人须知前附表”</w:t>
      </w:r>
      <w:r>
        <w:rPr>
          <w:rFonts w:hint="eastAsia" w:ascii="宋体" w:hAnsi="宋体"/>
          <w:bCs/>
          <w:szCs w:val="21"/>
          <w:highlight w:val="none"/>
        </w:rPr>
        <w:t>。</w:t>
      </w:r>
    </w:p>
    <w:p w14:paraId="68A5BFF2">
      <w:pPr>
        <w:spacing w:line="360" w:lineRule="auto"/>
        <w:ind w:firstLine="420" w:firstLineChars="200"/>
        <w:rPr>
          <w:rFonts w:hint="eastAsia" w:ascii="宋体" w:hAnsi="宋体"/>
          <w:bCs/>
          <w:szCs w:val="21"/>
          <w:highlight w:val="none"/>
        </w:rPr>
      </w:pPr>
      <w:r>
        <w:rPr>
          <w:rFonts w:hint="eastAsia" w:ascii="宋体" w:hAnsi="宋体"/>
          <w:bCs/>
          <w:szCs w:val="21"/>
          <w:highlight w:val="none"/>
        </w:rPr>
        <w:t>（3）技术文件：</w:t>
      </w:r>
      <w:r>
        <w:rPr>
          <w:rFonts w:ascii="宋体" w:hAnsi="宋体"/>
          <w:bCs/>
          <w:szCs w:val="21"/>
          <w:highlight w:val="none"/>
        </w:rPr>
        <w:t>具体材料见“投标人须知前附表”</w:t>
      </w:r>
      <w:r>
        <w:rPr>
          <w:rFonts w:hint="eastAsia" w:ascii="宋体" w:hAnsi="宋体"/>
          <w:bCs/>
          <w:szCs w:val="21"/>
          <w:highlight w:val="none"/>
        </w:rPr>
        <w:t xml:space="preserve">。 </w:t>
      </w:r>
    </w:p>
    <w:p w14:paraId="421F8AE8">
      <w:pPr>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（4）报价文件：</w:t>
      </w:r>
      <w:r>
        <w:rPr>
          <w:rFonts w:ascii="宋体" w:hAnsi="宋体"/>
          <w:bCs/>
          <w:szCs w:val="21"/>
          <w:highlight w:val="none"/>
        </w:rPr>
        <w:t xml:space="preserve"> 具体材料见“投标人须知前附表”</w:t>
      </w:r>
      <w:r>
        <w:rPr>
          <w:rFonts w:hint="eastAsia" w:ascii="宋体" w:hAnsi="宋体"/>
          <w:bCs/>
          <w:szCs w:val="21"/>
          <w:highlight w:val="none"/>
        </w:rPr>
        <w:t>。</w:t>
      </w:r>
    </w:p>
    <w:p w14:paraId="317F2FF1">
      <w:pPr>
        <w:spacing w:line="360" w:lineRule="auto"/>
        <w:ind w:firstLine="420" w:firstLineChars="200"/>
        <w:rPr>
          <w:rFonts w:hint="eastAsia" w:ascii="宋体" w:hAnsi="宋体"/>
          <w:bCs/>
          <w:szCs w:val="21"/>
          <w:highlight w:val="none"/>
        </w:rPr>
      </w:pPr>
      <w:r>
        <w:rPr>
          <w:rFonts w:hint="eastAsia" w:ascii="宋体" w:hAnsi="宋体"/>
          <w:bCs/>
          <w:szCs w:val="21"/>
          <w:highlight w:val="none"/>
        </w:rPr>
        <w:t>13.</w:t>
      </w:r>
      <w:r>
        <w:rPr>
          <w:rFonts w:ascii="宋体" w:hAnsi="宋体"/>
          <w:bCs/>
          <w:szCs w:val="21"/>
          <w:highlight w:val="none"/>
        </w:rPr>
        <w:t>2</w:t>
      </w:r>
      <w:r>
        <w:rPr>
          <w:rFonts w:hint="eastAsia" w:ascii="宋体" w:hAnsi="宋体"/>
          <w:bCs/>
          <w:szCs w:val="21"/>
          <w:highlight w:val="none"/>
        </w:rPr>
        <w:t>投标文件电子版：</w:t>
      </w:r>
      <w:r>
        <w:rPr>
          <w:rFonts w:ascii="宋体" w:hAnsi="宋体"/>
          <w:bCs/>
          <w:szCs w:val="21"/>
          <w:highlight w:val="none"/>
        </w:rPr>
        <w:t>具体</w:t>
      </w:r>
      <w:r>
        <w:rPr>
          <w:rFonts w:hint="eastAsia" w:ascii="宋体" w:hAnsi="宋体"/>
          <w:bCs/>
          <w:szCs w:val="21"/>
          <w:highlight w:val="none"/>
        </w:rPr>
        <w:t>要求</w:t>
      </w:r>
      <w:r>
        <w:rPr>
          <w:rFonts w:ascii="宋体" w:hAnsi="宋体"/>
          <w:bCs/>
          <w:szCs w:val="21"/>
          <w:highlight w:val="none"/>
        </w:rPr>
        <w:t>见</w:t>
      </w:r>
      <w:r>
        <w:rPr>
          <w:rFonts w:hint="eastAsia" w:ascii="宋体" w:hAnsi="宋体"/>
          <w:bCs/>
          <w:szCs w:val="21"/>
          <w:highlight w:val="none"/>
        </w:rPr>
        <w:t>本节19.投标文件编制。</w:t>
      </w:r>
    </w:p>
    <w:p w14:paraId="6CABBFC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14.投标文件的语言及计量</w:t>
      </w:r>
    </w:p>
    <w:p w14:paraId="6B9D41E4">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14.1语言文字</w:t>
      </w:r>
    </w:p>
    <w:p w14:paraId="5B67146D">
      <w:pPr>
        <w:spacing w:line="360" w:lineRule="auto"/>
        <w:ind w:firstLine="420" w:firstLineChars="200"/>
        <w:rPr>
          <w:rFonts w:hint="eastAsia" w:ascii="宋体" w:hAnsi="宋体"/>
          <w:bCs/>
          <w:szCs w:val="21"/>
          <w:highlight w:val="none"/>
        </w:rPr>
      </w:pPr>
      <w:r>
        <w:rPr>
          <w:rFonts w:hint="eastAsia" w:ascii="宋体" w:hAnsi="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9815968">
      <w:pPr>
        <w:spacing w:line="360" w:lineRule="auto"/>
        <w:ind w:firstLine="420" w:firstLineChars="200"/>
        <w:rPr>
          <w:rFonts w:ascii="宋体" w:hAnsi="宋体"/>
          <w:bCs/>
          <w:szCs w:val="21"/>
          <w:highlight w:val="none"/>
        </w:rPr>
      </w:pPr>
      <w:r>
        <w:rPr>
          <w:rFonts w:hint="eastAsia" w:ascii="宋体" w:hAnsi="宋体"/>
          <w:bCs/>
          <w:szCs w:val="21"/>
          <w:highlight w:val="none"/>
        </w:rPr>
        <w:t>14.2投标计量单位</w:t>
      </w:r>
    </w:p>
    <w:p w14:paraId="1B138814">
      <w:pPr>
        <w:spacing w:line="360" w:lineRule="auto"/>
        <w:ind w:firstLine="420" w:firstLineChars="200"/>
        <w:rPr>
          <w:rFonts w:hint="eastAsia" w:ascii="宋体" w:hAnsi="宋体"/>
          <w:bCs/>
          <w:szCs w:val="21"/>
          <w:highlight w:val="none"/>
        </w:rPr>
      </w:pPr>
      <w:r>
        <w:rPr>
          <w:rFonts w:hint="eastAsia" w:ascii="宋体" w:hAnsi="宋体"/>
          <w:bCs/>
          <w:szCs w:val="21"/>
          <w:highlight w:val="none"/>
        </w:rPr>
        <w:t>招标文件已有明确规定的，使用招标文件规定的计量单位；招标文件没有规定的，应采用中华人民共和国法定计量单位，货币种类为人民币，否则视同未响应。</w:t>
      </w:r>
    </w:p>
    <w:p w14:paraId="015B0D8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15.投标的风险</w:t>
      </w:r>
    </w:p>
    <w:p w14:paraId="4E312A22">
      <w:pPr>
        <w:spacing w:line="360" w:lineRule="auto"/>
        <w:ind w:firstLine="420" w:firstLineChars="200"/>
        <w:rPr>
          <w:rFonts w:hint="eastAsia" w:hAnsi="宋体"/>
          <w:b/>
          <w:bCs/>
          <w:highlight w:val="none"/>
        </w:rPr>
      </w:pPr>
      <w:r>
        <w:rPr>
          <w:rFonts w:hint="eastAsia" w:hAnsi="宋体"/>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b/>
          <w:bCs/>
          <w:highlight w:val="none"/>
        </w:rPr>
        <w:t>投标文件未按规定的格式编制的、没有按照招标文件要求提供全部资料、没有对招标文件作出实质性响应，投标无效；</w:t>
      </w:r>
    </w:p>
    <w:p w14:paraId="6219487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16.投标报价</w:t>
      </w:r>
    </w:p>
    <w:p w14:paraId="7FB21638">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16.1投标报价应</w:t>
      </w:r>
      <w:r>
        <w:rPr>
          <w:rFonts w:hint="eastAsia" w:ascii="宋体" w:hAnsi="宋体"/>
          <w:bCs/>
          <w:szCs w:val="20"/>
          <w:highlight w:val="none"/>
        </w:rPr>
        <w:t>按“第六章　投标文件格式”中“开标一览表”格式填写。</w:t>
      </w:r>
    </w:p>
    <w:p w14:paraId="2A249298">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16.2投标报价具体包括内容详见“投标人须知前附表”。</w:t>
      </w:r>
    </w:p>
    <w:p w14:paraId="73D358EE">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16.3投标人必须就所投每个分标的全部内容分别作完整唯一总价报价，不得存在漏项报价；投标人必须就所投分标的单项内容作唯一报价。</w:t>
      </w:r>
    </w:p>
    <w:p w14:paraId="212E1A3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17.投标有效期</w:t>
      </w:r>
    </w:p>
    <w:p w14:paraId="3A9DC0D8">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17.1投标有效期是指为保证采购人有足够的时间在开标后完成评标、定标、合同签订等工作而要求投标人提交的投标文件在一定时间内保持有效的期限。</w:t>
      </w:r>
    </w:p>
    <w:p w14:paraId="162E7C7C">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17.2 投标有效期应按规定的期限作出承诺，具体详见“投标人须知前附表”。</w:t>
      </w:r>
    </w:p>
    <w:p w14:paraId="3ECDA78D">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17.3投标人的投标文件在投标有效期内均保持有效。</w:t>
      </w:r>
    </w:p>
    <w:p w14:paraId="7AF0CFD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18.投标保证金</w:t>
      </w:r>
    </w:p>
    <w:p w14:paraId="16FDCDCE">
      <w:pPr>
        <w:spacing w:line="360" w:lineRule="auto"/>
        <w:ind w:firstLine="420" w:firstLineChars="200"/>
        <w:rPr>
          <w:rFonts w:hint="eastAsia" w:ascii="宋体" w:hAnsi="宋体"/>
          <w:bCs/>
          <w:szCs w:val="21"/>
          <w:highlight w:val="none"/>
        </w:rPr>
      </w:pPr>
      <w:r>
        <w:rPr>
          <w:rFonts w:hint="eastAsia" w:ascii="宋体" w:hAnsi="宋体"/>
          <w:bCs/>
          <w:szCs w:val="21"/>
          <w:highlight w:val="none"/>
        </w:rPr>
        <w:t>见“投标人须知前附表”。</w:t>
      </w:r>
    </w:p>
    <w:p w14:paraId="25F8D625">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19.投标文件的编制</w:t>
      </w:r>
    </w:p>
    <w:p w14:paraId="55A65C65">
      <w:pPr>
        <w:spacing w:line="360" w:lineRule="auto"/>
        <w:ind w:firstLine="422" w:firstLineChars="200"/>
        <w:rPr>
          <w:rFonts w:hint="eastAsia" w:hAnsi="宋体"/>
          <w:szCs w:val="21"/>
          <w:highlight w:val="none"/>
        </w:rPr>
      </w:pPr>
      <w:r>
        <w:rPr>
          <w:rFonts w:hint="eastAsia" w:ascii="宋体" w:hAnsi="宋体"/>
          <w:b/>
          <w:szCs w:val="21"/>
          <w:highlight w:val="none"/>
        </w:rPr>
        <w:t xml:space="preserve"> </w:t>
      </w:r>
      <w:r>
        <w:rPr>
          <w:rFonts w:hint="eastAsia" w:hAnsi="宋体"/>
          <w:szCs w:val="21"/>
          <w:highlight w:val="none"/>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2FD97895">
      <w:pPr>
        <w:adjustRightInd w:val="0"/>
        <w:snapToGrid w:val="0"/>
        <w:spacing w:line="360" w:lineRule="auto"/>
        <w:ind w:firstLine="420" w:firstLineChars="200"/>
        <w:rPr>
          <w:rFonts w:hint="eastAsia" w:hAnsi="宋体"/>
          <w:szCs w:val="21"/>
          <w:highlight w:val="none"/>
        </w:rPr>
      </w:pPr>
      <w:r>
        <w:rPr>
          <w:rFonts w:hAnsi="宋体"/>
          <w:szCs w:val="21"/>
          <w:highlight w:val="none"/>
        </w:rPr>
        <w:t>19</w:t>
      </w:r>
      <w:r>
        <w:rPr>
          <w:rFonts w:hint="eastAsia" w:hAnsi="宋体"/>
          <w:szCs w:val="21"/>
          <w:highlight w:val="none"/>
        </w:rPr>
        <w:t>.2投标文件按照招标文件第六章格式要求在规定位置进行签署、盖章。投标人的投标文件未按照招标文件要求签署、盖章的，</w:t>
      </w:r>
      <w:r>
        <w:rPr>
          <w:rFonts w:hint="eastAsia" w:hAnsi="宋体"/>
          <w:b/>
          <w:szCs w:val="21"/>
          <w:highlight w:val="none"/>
        </w:rPr>
        <w:t>其投标无效。</w:t>
      </w:r>
      <w:r>
        <w:rPr>
          <w:rFonts w:hint="eastAsia" w:hAnsi="宋体"/>
          <w:szCs w:val="21"/>
          <w:highlight w:val="none"/>
        </w:rPr>
        <w:t>骑缝盖公章不视为在规定位置盖章。</w:t>
      </w:r>
    </w:p>
    <w:p w14:paraId="593FBBC9">
      <w:pPr>
        <w:adjustRightInd w:val="0"/>
        <w:snapToGrid w:val="0"/>
        <w:spacing w:line="360" w:lineRule="auto"/>
        <w:ind w:firstLine="420" w:firstLineChars="200"/>
        <w:rPr>
          <w:rFonts w:hint="eastAsia" w:hAnsi="宋体"/>
          <w:szCs w:val="21"/>
          <w:highlight w:val="none"/>
        </w:rPr>
      </w:pPr>
      <w:r>
        <w:rPr>
          <w:rFonts w:hAnsi="宋体"/>
          <w:szCs w:val="21"/>
          <w:highlight w:val="none"/>
        </w:rPr>
        <w:t>19.</w:t>
      </w:r>
      <w:r>
        <w:rPr>
          <w:rFonts w:hint="eastAsia" w:hAnsi="宋体"/>
          <w:szCs w:val="21"/>
          <w:highlight w:val="none"/>
        </w:rPr>
        <w:t>3为确保网上操作合法、有效和安全，投标人应当在投标截止时间前完成在</w:t>
      </w:r>
      <w:r>
        <w:rPr>
          <w:rFonts w:hint="eastAsia" w:hAnsi="宋体"/>
          <w:szCs w:val="21"/>
          <w:highlight w:val="none"/>
          <w:lang w:eastAsia="zh-CN"/>
        </w:rPr>
        <w:t>广西政府采购云平台</w:t>
      </w:r>
      <w:r>
        <w:rPr>
          <w:rFonts w:hint="eastAsia" w:hAnsi="宋体"/>
          <w:szCs w:val="21"/>
          <w:highlight w:val="none"/>
        </w:rPr>
        <w:t>的身份认证，确保在电子投标过程中能够对相关数据电文进行加密和使用电子签名。</w:t>
      </w:r>
    </w:p>
    <w:p w14:paraId="6D4222DC">
      <w:pPr>
        <w:spacing w:line="360" w:lineRule="auto"/>
        <w:ind w:firstLine="422" w:firstLineChars="200"/>
        <w:rPr>
          <w:rFonts w:hint="eastAsia" w:ascii="宋体" w:hAnsi="宋体"/>
          <w:b/>
          <w:szCs w:val="21"/>
          <w:highlight w:val="none"/>
        </w:rPr>
      </w:pPr>
      <w:r>
        <w:rPr>
          <w:rFonts w:hint="eastAsia" w:ascii="宋体" w:hAnsi="宋体"/>
          <w:b/>
          <w:szCs w:val="21"/>
          <w:highlight w:val="none"/>
        </w:rPr>
        <w:t>19.4投标文件中标注的投标人名称应与主体资格证明（如营业执照、事业单位法人证书、执业许可证、自然人身份证等）及公章一致，</w:t>
      </w:r>
      <w:r>
        <w:rPr>
          <w:rFonts w:hint="eastAsia" w:ascii="宋体" w:hAnsi="宋体"/>
          <w:szCs w:val="21"/>
          <w:highlight w:val="none"/>
        </w:rPr>
        <w:t>否则作无效投标处理</w:t>
      </w:r>
      <w:r>
        <w:rPr>
          <w:rFonts w:hint="eastAsia" w:ascii="宋体" w:hAnsi="宋体"/>
          <w:b/>
          <w:szCs w:val="21"/>
          <w:highlight w:val="none"/>
        </w:rPr>
        <w:t>。</w:t>
      </w:r>
    </w:p>
    <w:p w14:paraId="1286262F">
      <w:pPr>
        <w:spacing w:line="360" w:lineRule="auto"/>
        <w:ind w:firstLine="420" w:firstLineChars="200"/>
        <w:rPr>
          <w:rFonts w:hint="eastAsia" w:ascii="宋体" w:hAnsi="宋体" w:cs="宋体"/>
          <w:b/>
          <w:szCs w:val="21"/>
          <w:highlight w:val="none"/>
        </w:rPr>
      </w:pPr>
      <w:r>
        <w:rPr>
          <w:rFonts w:hint="eastAsia" w:hAnsi="宋体"/>
          <w:szCs w:val="21"/>
          <w:highlight w:val="none"/>
        </w:rPr>
        <w:t xml:space="preserve"> 19.5投标文件应避免涂改、行间插字或者删除，</w:t>
      </w:r>
      <w:r>
        <w:rPr>
          <w:rFonts w:hint="eastAsia" w:ascii="宋体" w:hAnsi="宋体" w:cs="宋体"/>
          <w:b/>
          <w:szCs w:val="21"/>
          <w:highlight w:val="none"/>
        </w:rPr>
        <w:t>否则其投标无效。</w:t>
      </w:r>
    </w:p>
    <w:p w14:paraId="291BD045">
      <w:pPr>
        <w:spacing w:line="360" w:lineRule="auto"/>
        <w:ind w:firstLine="520" w:firstLineChars="248"/>
        <w:rPr>
          <w:rFonts w:hint="eastAsia" w:hAnsi="宋体"/>
          <w:highlight w:val="none"/>
        </w:rPr>
      </w:pPr>
      <w:r>
        <w:rPr>
          <w:rFonts w:hint="eastAsia" w:hAnsi="宋体"/>
          <w:highlight w:val="none"/>
        </w:rPr>
        <w:t>19.6 对招标文件的实质性要求和条件作出响应是指投标人必须对招标文件中标注为实质性要求和条件的</w:t>
      </w:r>
      <w:r>
        <w:rPr>
          <w:rFonts w:hint="eastAsia"/>
          <w:szCs w:val="21"/>
          <w:highlight w:val="none"/>
        </w:rPr>
        <w:t>服务内容及要求</w:t>
      </w:r>
      <w:r>
        <w:rPr>
          <w:rFonts w:hint="eastAsia" w:hAnsi="宋体"/>
          <w:highlight w:val="none"/>
        </w:rPr>
        <w:t>、商务条款及其它内容</w:t>
      </w:r>
      <w:r>
        <w:rPr>
          <w:rFonts w:hint="eastAsia"/>
          <w:b/>
          <w:highlight w:val="none"/>
        </w:rPr>
        <w:t>作出满足或者优于原要求和条件的承诺</w:t>
      </w:r>
      <w:r>
        <w:rPr>
          <w:rFonts w:hint="eastAsia"/>
          <w:highlight w:val="none"/>
        </w:rPr>
        <w:t>。</w:t>
      </w:r>
    </w:p>
    <w:p w14:paraId="15D68B04">
      <w:pPr>
        <w:spacing w:line="360" w:lineRule="auto"/>
        <w:ind w:firstLine="422" w:firstLineChars="200"/>
        <w:rPr>
          <w:rFonts w:hint="eastAsia" w:ascii="宋体" w:hAnsi="宋体"/>
          <w:b/>
          <w:szCs w:val="21"/>
          <w:highlight w:val="none"/>
          <w:u w:val="single"/>
        </w:rPr>
      </w:pPr>
      <w:r>
        <w:rPr>
          <w:rFonts w:hint="eastAsia" w:ascii="宋体" w:hAnsi="宋体"/>
          <w:b/>
          <w:szCs w:val="21"/>
          <w:highlight w:val="none"/>
          <w:u w:val="single"/>
        </w:rPr>
        <w:t>19.7本项目为南宁市全流程电子化项目，异常情况见“第二节 投标人须知正文”中“四、24.2</w:t>
      </w:r>
      <w:r>
        <w:rPr>
          <w:rFonts w:ascii="宋体" w:hAnsi="宋体"/>
          <w:b/>
          <w:szCs w:val="21"/>
          <w:highlight w:val="none"/>
          <w:u w:val="single"/>
        </w:rPr>
        <w:t>开</w:t>
      </w:r>
      <w:r>
        <w:rPr>
          <w:rFonts w:hint="eastAsia" w:ascii="宋体" w:hAnsi="宋体"/>
          <w:b/>
          <w:szCs w:val="21"/>
          <w:highlight w:val="none"/>
          <w:u w:val="single"/>
        </w:rPr>
        <w:t>标</w:t>
      </w:r>
      <w:r>
        <w:rPr>
          <w:rFonts w:ascii="宋体" w:hAnsi="宋体"/>
          <w:b/>
          <w:szCs w:val="21"/>
          <w:highlight w:val="none"/>
          <w:u w:val="single"/>
        </w:rPr>
        <w:t>程序</w:t>
      </w:r>
      <w:r>
        <w:rPr>
          <w:rFonts w:hint="eastAsia" w:ascii="宋体" w:hAnsi="宋体"/>
          <w:b/>
          <w:szCs w:val="21"/>
          <w:highlight w:val="none"/>
          <w:u w:val="single"/>
        </w:rPr>
        <w:t>。</w:t>
      </w:r>
    </w:p>
    <w:p w14:paraId="68DF288A">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20.备份投标文件</w:t>
      </w:r>
    </w:p>
    <w:p w14:paraId="3A7B874D">
      <w:pPr>
        <w:spacing w:line="360" w:lineRule="auto"/>
        <w:ind w:firstLine="420" w:firstLineChars="200"/>
        <w:rPr>
          <w:rFonts w:hint="eastAsia" w:ascii="黑体" w:hAnsi="黑体" w:eastAsia="黑体"/>
          <w:sz w:val="24"/>
          <w:highlight w:val="none"/>
        </w:rPr>
      </w:pPr>
      <w:r>
        <w:rPr>
          <w:rFonts w:hint="eastAsia" w:hAnsi="宋体"/>
          <w:bCs/>
          <w:szCs w:val="21"/>
          <w:highlight w:val="none"/>
        </w:rPr>
        <w:t>详见在“投标人须知前附表”。</w:t>
      </w:r>
    </w:p>
    <w:p w14:paraId="155D0A5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21.投标文件的提交</w:t>
      </w:r>
    </w:p>
    <w:p w14:paraId="27E4445F">
      <w:pPr>
        <w:spacing w:line="360" w:lineRule="auto"/>
        <w:ind w:firstLine="420" w:firstLineChars="200"/>
        <w:rPr>
          <w:rFonts w:hint="eastAsia" w:hAnsi="宋体"/>
          <w:b/>
          <w:highlight w:val="none"/>
        </w:rPr>
      </w:pPr>
      <w:r>
        <w:rPr>
          <w:rFonts w:hint="eastAsia" w:hAnsi="宋体"/>
          <w:bCs/>
          <w:szCs w:val="21"/>
          <w:highlight w:val="none"/>
        </w:rPr>
        <w:t>21.1投标人必须在“投标人须知前附表”规定的投标文件接收时间和投标地点提交电子版投标文件。电子投标文件应在制作完成后，</w:t>
      </w:r>
      <w:r>
        <w:rPr>
          <w:rFonts w:hAnsi="宋体"/>
          <w:bCs/>
          <w:szCs w:val="21"/>
          <w:highlight w:val="none"/>
        </w:rPr>
        <w:t>在投标截止时间前</w:t>
      </w:r>
      <w:r>
        <w:rPr>
          <w:rFonts w:hint="eastAsia" w:hAnsi="宋体"/>
          <w:bCs/>
          <w:szCs w:val="21"/>
          <w:highlight w:val="none"/>
        </w:rPr>
        <w:t xml:space="preserve">通过有效数字证书（CA认证锁）进行电子签章、加密，然后通过网络将加密的电子投标文件递交至“广西政府采购云平台”。 </w:t>
      </w:r>
      <w:r>
        <w:rPr>
          <w:rFonts w:hint="eastAsia" w:hAnsi="宋体"/>
          <w:b/>
          <w:highlight w:val="none"/>
        </w:rPr>
        <w:t xml:space="preserve"> </w:t>
      </w:r>
    </w:p>
    <w:p w14:paraId="292B33BF">
      <w:pPr>
        <w:spacing w:line="360" w:lineRule="auto"/>
        <w:ind w:firstLine="422" w:firstLineChars="200"/>
        <w:rPr>
          <w:rFonts w:hint="eastAsia" w:ascii="宋体" w:hAnsi="宋体"/>
          <w:b/>
          <w:szCs w:val="20"/>
          <w:highlight w:val="none"/>
        </w:rPr>
      </w:pPr>
      <w:r>
        <w:rPr>
          <w:rFonts w:hint="eastAsia" w:ascii="宋体" w:hAnsi="宋体"/>
          <w:b/>
          <w:szCs w:val="21"/>
          <w:highlight w:val="none"/>
        </w:rPr>
        <w:t>21.</w:t>
      </w:r>
      <w:r>
        <w:rPr>
          <w:rFonts w:ascii="宋体" w:hAnsi="宋体"/>
          <w:b/>
          <w:szCs w:val="21"/>
          <w:highlight w:val="none"/>
        </w:rPr>
        <w:t>2</w:t>
      </w:r>
      <w:r>
        <w:rPr>
          <w:rFonts w:hint="eastAsia" w:ascii="宋体" w:hAnsi="宋体"/>
          <w:b/>
          <w:szCs w:val="21"/>
          <w:highlight w:val="none"/>
        </w:rPr>
        <w:t>未在规定时间内提交或者未按照招标文件要求密封或者标记的电子投标文件，</w:t>
      </w:r>
      <w:r>
        <w:rPr>
          <w:rFonts w:hint="eastAsia" w:ascii="宋体" w:hAnsi="宋体"/>
          <w:b/>
          <w:szCs w:val="21"/>
          <w:highlight w:val="none"/>
          <w:lang w:eastAsia="zh-CN"/>
        </w:rPr>
        <w:t>广西政府采购云平台</w:t>
      </w:r>
      <w:r>
        <w:rPr>
          <w:rFonts w:hint="eastAsia" w:ascii="宋体" w:hAnsi="宋体"/>
          <w:b/>
          <w:szCs w:val="21"/>
          <w:highlight w:val="none"/>
        </w:rPr>
        <w:t>将拒收。</w:t>
      </w:r>
    </w:p>
    <w:p w14:paraId="3A7A54B8">
      <w:pPr>
        <w:spacing w:line="360" w:lineRule="auto"/>
        <w:ind w:firstLine="420" w:firstLineChars="200"/>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3</w:t>
      </w:r>
      <w:r>
        <w:rPr>
          <w:rFonts w:hint="eastAsia" w:ascii="宋体" w:hAnsi="宋体"/>
          <w:szCs w:val="21"/>
          <w:highlight w:val="none"/>
        </w:rPr>
        <w:t>电子版投标文件提交方式见“招标公告”中“四、提交投标文件截止时间、开标时间和地点”</w:t>
      </w:r>
      <w:r>
        <w:rPr>
          <w:rFonts w:hint="eastAsia" w:ascii="宋体" w:hAnsi="宋体"/>
          <w:b/>
          <w:szCs w:val="21"/>
          <w:highlight w:val="none"/>
        </w:rPr>
        <w:t xml:space="preserve"> 。</w:t>
      </w:r>
    </w:p>
    <w:p w14:paraId="688FD9FF">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22. 投标文件的补充、修改、撤回与退回</w:t>
      </w:r>
    </w:p>
    <w:p w14:paraId="08261FC2">
      <w:pPr>
        <w:spacing w:line="360" w:lineRule="auto"/>
        <w:ind w:firstLine="420" w:firstLineChars="200"/>
        <w:rPr>
          <w:rFonts w:hint="eastAsia" w:ascii="黑体" w:hAnsi="黑体" w:eastAsia="黑体"/>
          <w:sz w:val="24"/>
          <w:highlight w:val="none"/>
        </w:rPr>
      </w:pPr>
      <w:r>
        <w:rPr>
          <w:rFonts w:ascii="宋体" w:hAnsi="宋体" w:cs="宋体"/>
          <w:szCs w:val="21"/>
          <w:highlight w:val="none"/>
        </w:rPr>
        <w:t>22</w:t>
      </w:r>
      <w:r>
        <w:rPr>
          <w:rFonts w:hint="eastAsia" w:ascii="宋体" w:hAnsi="宋体" w:cs="宋体"/>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szCs w:val="21"/>
          <w:highlight w:val="none"/>
          <w:lang w:eastAsia="zh-CN"/>
        </w:rPr>
        <w:t>广西政府采购云平台</w:t>
      </w:r>
      <w:r>
        <w:rPr>
          <w:rFonts w:hint="eastAsia" w:ascii="宋体" w:hAnsi="宋体" w:cs="宋体"/>
          <w:szCs w:val="21"/>
          <w:highlight w:val="none"/>
        </w:rPr>
        <w:t>将拒收。（补充、修改或者撤回方式见公告附件“电子投标文件制作与投送教程”）</w:t>
      </w:r>
    </w:p>
    <w:p w14:paraId="4EEA804F">
      <w:pPr>
        <w:adjustRightInd w:val="0"/>
        <w:spacing w:line="360" w:lineRule="auto"/>
        <w:ind w:firstLine="420" w:firstLineChars="200"/>
        <w:rPr>
          <w:rFonts w:hint="eastAsia" w:ascii="宋体" w:hAnsi="宋体" w:cs="宋体"/>
          <w:szCs w:val="21"/>
          <w:highlight w:val="none"/>
        </w:rPr>
      </w:pPr>
      <w:r>
        <w:rPr>
          <w:rFonts w:ascii="宋体" w:hAnsi="宋体" w:cs="宋体"/>
          <w:szCs w:val="21"/>
          <w:highlight w:val="none"/>
        </w:rPr>
        <w:t>22.</w:t>
      </w:r>
      <w:r>
        <w:rPr>
          <w:rFonts w:hint="eastAsia" w:ascii="宋体" w:hAnsi="宋体" w:cs="宋体"/>
          <w:szCs w:val="21"/>
          <w:highlight w:val="none"/>
        </w:rPr>
        <w:t>2</w:t>
      </w:r>
      <w:r>
        <w:rPr>
          <w:rFonts w:hint="eastAsia" w:ascii="宋体" w:hAnsi="宋体" w:cs="宋体"/>
          <w:szCs w:val="21"/>
          <w:highlight w:val="none"/>
          <w:lang w:eastAsia="zh-CN"/>
        </w:rPr>
        <w:t>广西政府采购云平台</w:t>
      </w:r>
      <w:r>
        <w:rPr>
          <w:rFonts w:hint="eastAsia" w:ascii="宋体" w:hAnsi="宋体" w:cs="宋体"/>
          <w:szCs w:val="21"/>
          <w:highlight w:val="none"/>
        </w:rPr>
        <w:t>收到投标文件，将妥善保存并即时向供应商发出确认回执通知。在投标截止时间前，除供应商补充、修改或者撤回投标文件外，任何单位和个人不得解密或提取投标文件。</w:t>
      </w:r>
    </w:p>
    <w:p w14:paraId="1D673E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w:t>
      </w:r>
      <w:r>
        <w:rPr>
          <w:rFonts w:ascii="宋体" w:hAnsi="宋体" w:cs="宋体"/>
          <w:szCs w:val="21"/>
          <w:highlight w:val="none"/>
        </w:rPr>
        <w:t>3</w:t>
      </w:r>
      <w:r>
        <w:rPr>
          <w:rFonts w:hint="eastAsia" w:ascii="宋体" w:hAnsi="宋体" w:cs="宋体"/>
          <w:szCs w:val="21"/>
          <w:highlight w:val="none"/>
        </w:rPr>
        <w:t>在投标截止时间止提交电子版投标文件的投标人不足3家时，电子版投标文件由代理机构在</w:t>
      </w:r>
      <w:r>
        <w:rPr>
          <w:rFonts w:hint="eastAsia" w:ascii="宋体" w:hAnsi="宋体" w:cs="宋体"/>
          <w:szCs w:val="21"/>
          <w:highlight w:val="none"/>
          <w:lang w:eastAsia="zh-CN"/>
        </w:rPr>
        <w:t>广西政府采购云平台</w:t>
      </w:r>
      <w:r>
        <w:rPr>
          <w:rFonts w:hint="eastAsia" w:ascii="宋体" w:hAnsi="宋体" w:cs="宋体"/>
          <w:szCs w:val="21"/>
          <w:highlight w:val="none"/>
        </w:rPr>
        <w:t>操作退回，除此之外采购人和采购代理机构对已提交的投标文件概不退回。</w:t>
      </w:r>
    </w:p>
    <w:p w14:paraId="39C68578">
      <w:pPr>
        <w:snapToGrid w:val="0"/>
        <w:spacing w:line="400" w:lineRule="exact"/>
        <w:ind w:firstLine="739"/>
        <w:rPr>
          <w:rFonts w:hint="eastAsia" w:ascii="宋体" w:hAnsi="宋体"/>
          <w:snapToGrid w:val="0"/>
          <w:spacing w:val="-4"/>
          <w:szCs w:val="21"/>
          <w:highlight w:val="none"/>
        </w:rPr>
      </w:pPr>
    </w:p>
    <w:p w14:paraId="1BB16BDA">
      <w:pPr>
        <w:spacing w:line="400" w:lineRule="exact"/>
        <w:ind w:firstLine="643" w:firstLineChars="200"/>
        <w:jc w:val="center"/>
        <w:outlineLvl w:val="2"/>
        <w:rPr>
          <w:rFonts w:hint="eastAsia"/>
          <w:b/>
          <w:bCs/>
          <w:sz w:val="32"/>
          <w:szCs w:val="32"/>
          <w:highlight w:val="none"/>
        </w:rPr>
      </w:pPr>
      <w:bookmarkStart w:id="55" w:name="_Toc8137"/>
      <w:r>
        <w:rPr>
          <w:rFonts w:hint="eastAsia"/>
          <w:b/>
          <w:bCs/>
          <w:sz w:val="32"/>
          <w:szCs w:val="32"/>
          <w:highlight w:val="none"/>
        </w:rPr>
        <w:t>四、开    标</w:t>
      </w:r>
      <w:bookmarkEnd w:id="55"/>
    </w:p>
    <w:p w14:paraId="7DA9285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23.开标时间和地点</w:t>
      </w:r>
    </w:p>
    <w:p w14:paraId="5E57BA7F">
      <w:pPr>
        <w:spacing w:line="360" w:lineRule="auto"/>
        <w:ind w:firstLine="420" w:firstLineChars="200"/>
        <w:rPr>
          <w:rFonts w:hint="eastAsia" w:hAnsi="宋体"/>
          <w:bCs/>
          <w:highlight w:val="none"/>
        </w:rPr>
      </w:pPr>
      <w:r>
        <w:rPr>
          <w:rFonts w:hint="eastAsia" w:hAnsi="宋体"/>
          <w:bCs/>
          <w:highlight w:val="none"/>
        </w:rPr>
        <w:t>23.1开标时间及地点详见“投标人须知前附表”</w:t>
      </w:r>
    </w:p>
    <w:p w14:paraId="433B6ABD">
      <w:pPr>
        <w:spacing w:line="360" w:lineRule="auto"/>
        <w:ind w:firstLine="420" w:firstLineChars="200"/>
        <w:rPr>
          <w:rFonts w:hint="eastAsia"/>
          <w:highlight w:val="none"/>
        </w:rPr>
      </w:pPr>
      <w:r>
        <w:rPr>
          <w:rFonts w:hint="eastAsia" w:hAnsi="宋体"/>
          <w:highlight w:val="none"/>
        </w:rPr>
        <w:t>23.2如</w:t>
      </w:r>
      <w:r>
        <w:rPr>
          <w:rFonts w:hint="eastAsia" w:hAnsi="宋体"/>
          <w:bCs/>
          <w:highlight w:val="none"/>
        </w:rPr>
        <w:t>投标人成功解密投标文件，但未在“政采云”电子开标大厅参加开标的，视同认可开标过程和结果，</w:t>
      </w:r>
      <w:r>
        <w:rPr>
          <w:rFonts w:hint="eastAsia" w:hAnsi="宋体"/>
          <w:highlight w:val="none"/>
        </w:rPr>
        <w:t xml:space="preserve">由此产生的后果由投标人自行负责。 </w:t>
      </w:r>
      <w:r>
        <w:rPr>
          <w:rFonts w:hint="eastAsia"/>
          <w:highlight w:val="none"/>
        </w:rPr>
        <w:t>投标人不足3家的，不得开标。</w:t>
      </w:r>
    </w:p>
    <w:p w14:paraId="572C3B99">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24.开标程序</w:t>
      </w:r>
    </w:p>
    <w:p w14:paraId="4C823C44">
      <w:pPr>
        <w:autoSpaceDE w:val="0"/>
        <w:autoSpaceDN w:val="0"/>
        <w:adjustRightInd w:val="0"/>
        <w:spacing w:line="440" w:lineRule="exact"/>
        <w:ind w:firstLine="420" w:firstLineChars="200"/>
        <w:rPr>
          <w:rFonts w:ascii="宋体" w:hAnsi="宋体"/>
          <w:kern w:val="0"/>
          <w:szCs w:val="21"/>
          <w:highlight w:val="none"/>
        </w:rPr>
      </w:pPr>
      <w:r>
        <w:rPr>
          <w:rFonts w:hint="eastAsia" w:ascii="宋体" w:hAnsi="宋体"/>
          <w:bCs/>
          <w:szCs w:val="21"/>
          <w:highlight w:val="none"/>
        </w:rPr>
        <w:t>24.1</w:t>
      </w:r>
      <w:r>
        <w:rPr>
          <w:rFonts w:hint="eastAsia" w:ascii="宋体" w:hAnsi="宋体"/>
          <w:kern w:val="0"/>
          <w:szCs w:val="21"/>
          <w:highlight w:val="none"/>
        </w:rPr>
        <w:t>开标形式：</w:t>
      </w:r>
    </w:p>
    <w:p w14:paraId="6C501767">
      <w:pPr>
        <w:autoSpaceDE w:val="0"/>
        <w:autoSpaceDN w:val="0"/>
        <w:adjustRightInd w:val="0"/>
        <w:spacing w:line="440" w:lineRule="exact"/>
        <w:ind w:firstLine="420" w:firstLineChars="200"/>
        <w:rPr>
          <w:rFonts w:ascii="宋体" w:hAnsi="宋体"/>
          <w:bCs/>
          <w:szCs w:val="21"/>
          <w:highlight w:val="none"/>
        </w:rPr>
      </w:pPr>
      <w:r>
        <w:rPr>
          <w:rFonts w:hint="eastAsia" w:ascii="宋体" w:hAnsi="宋体"/>
          <w:szCs w:val="21"/>
          <w:highlight w:val="none"/>
        </w:rPr>
        <w:t>（1）</w:t>
      </w:r>
      <w:r>
        <w:rPr>
          <w:rFonts w:hint="eastAsia" w:ascii="宋体" w:hAnsi="宋体"/>
          <w:bCs/>
          <w:szCs w:val="21"/>
          <w:highlight w:val="none"/>
        </w:rPr>
        <w:t>开标的准备工作由采购代理机构负责落实，采购代理机构必须基于</w:t>
      </w:r>
      <w:r>
        <w:rPr>
          <w:rFonts w:hint="eastAsia" w:ascii="宋体" w:hAnsi="宋体"/>
          <w:bCs/>
          <w:szCs w:val="21"/>
          <w:highlight w:val="none"/>
          <w:lang w:eastAsia="zh-CN"/>
        </w:rPr>
        <w:t>广西政府采购云平台</w:t>
      </w:r>
      <w:r>
        <w:rPr>
          <w:rFonts w:hint="eastAsia" w:ascii="宋体" w:hAnsi="宋体"/>
          <w:bCs/>
          <w:szCs w:val="21"/>
          <w:highlight w:val="none"/>
        </w:rPr>
        <w:t>选取评审专家，如采购代理机构未按规定选取专家的，视为本次开评标无效，应当重新采购；</w:t>
      </w:r>
    </w:p>
    <w:p w14:paraId="0270CD9C">
      <w:pPr>
        <w:autoSpaceDE w:val="0"/>
        <w:autoSpaceDN w:val="0"/>
        <w:adjustRightInd w:val="0"/>
        <w:spacing w:line="440" w:lineRule="exact"/>
        <w:ind w:firstLine="420" w:firstLineChars="200"/>
        <w:rPr>
          <w:rFonts w:ascii="宋体" w:hAnsi="宋体"/>
          <w:bCs/>
          <w:szCs w:val="21"/>
          <w:highlight w:val="none"/>
        </w:rPr>
      </w:pPr>
      <w:r>
        <w:rPr>
          <w:rFonts w:hint="eastAsia" w:ascii="宋体" w:hAnsi="宋体"/>
          <w:bCs/>
          <w:szCs w:val="21"/>
          <w:highlight w:val="none"/>
        </w:rPr>
        <w:t>（2）采购代理机构将按照招标文件规定的时间通过</w:t>
      </w:r>
      <w:r>
        <w:rPr>
          <w:rFonts w:hint="eastAsia" w:ascii="宋体" w:hAnsi="宋体"/>
          <w:bCs/>
          <w:szCs w:val="21"/>
          <w:highlight w:val="none"/>
          <w:lang w:eastAsia="zh-CN"/>
        </w:rPr>
        <w:t>广西政府采购云平台</w:t>
      </w:r>
      <w:r>
        <w:rPr>
          <w:rFonts w:hint="eastAsia" w:ascii="宋体" w:hAnsi="宋体"/>
          <w:bCs/>
          <w:szCs w:val="21"/>
          <w:highlight w:val="none"/>
        </w:rPr>
        <w:t>组织线上开标活动、开启投标文件，所有供应商均应当准时在线参加。投标人</w:t>
      </w:r>
      <w:r>
        <w:rPr>
          <w:rFonts w:ascii="宋体" w:hAnsi="宋体"/>
          <w:bCs/>
          <w:szCs w:val="21"/>
          <w:highlight w:val="none"/>
        </w:rPr>
        <w:t>如不</w:t>
      </w:r>
      <w:r>
        <w:rPr>
          <w:rFonts w:hint="eastAsia" w:ascii="宋体" w:hAnsi="宋体"/>
          <w:bCs/>
          <w:szCs w:val="21"/>
          <w:highlight w:val="none"/>
        </w:rPr>
        <w:t>参加</w:t>
      </w:r>
      <w:r>
        <w:rPr>
          <w:rFonts w:ascii="宋体" w:hAnsi="宋体"/>
          <w:bCs/>
          <w:szCs w:val="21"/>
          <w:highlight w:val="none"/>
        </w:rPr>
        <w:t>开标大会的，</w:t>
      </w:r>
      <w:r>
        <w:rPr>
          <w:rFonts w:hint="eastAsia" w:ascii="宋体" w:hAnsi="宋体"/>
          <w:bCs/>
          <w:szCs w:val="21"/>
          <w:highlight w:val="none"/>
        </w:rPr>
        <w:t>视同认可开标结果，</w:t>
      </w:r>
      <w:r>
        <w:rPr>
          <w:rFonts w:ascii="宋体" w:hAnsi="宋体"/>
          <w:bCs/>
          <w:szCs w:val="21"/>
          <w:highlight w:val="none"/>
        </w:rPr>
        <w:t>事后不得对采购相关人员、开标过程和开标结果提出异议</w:t>
      </w:r>
      <w:r>
        <w:rPr>
          <w:rFonts w:hint="eastAsia" w:ascii="宋体" w:hAnsi="宋体"/>
          <w:bCs/>
          <w:szCs w:val="21"/>
          <w:highlight w:val="none"/>
        </w:rPr>
        <w:t>，同时投标人因未在线参加开标而导致投标文件无法按时解密等一切后果由投标人自己承担。</w:t>
      </w:r>
    </w:p>
    <w:p w14:paraId="47036E39">
      <w:pPr>
        <w:autoSpaceDE w:val="0"/>
        <w:autoSpaceDN w:val="0"/>
        <w:adjustRightInd w:val="0"/>
        <w:spacing w:line="440" w:lineRule="exact"/>
        <w:ind w:firstLine="420" w:firstLineChars="200"/>
        <w:rPr>
          <w:rFonts w:ascii="宋体" w:hAnsi="宋体"/>
          <w:bCs/>
          <w:szCs w:val="21"/>
          <w:highlight w:val="none"/>
        </w:rPr>
      </w:pPr>
      <w:r>
        <w:rPr>
          <w:rFonts w:hint="eastAsia" w:ascii="宋体" w:hAnsi="宋体"/>
          <w:bCs/>
          <w:szCs w:val="21"/>
          <w:highlight w:val="none"/>
        </w:rPr>
        <w:t>24.2</w:t>
      </w:r>
      <w:r>
        <w:rPr>
          <w:rFonts w:ascii="宋体" w:hAnsi="宋体"/>
          <w:bCs/>
          <w:szCs w:val="21"/>
          <w:highlight w:val="none"/>
        </w:rPr>
        <w:t>开</w:t>
      </w:r>
      <w:r>
        <w:rPr>
          <w:rFonts w:hint="eastAsia" w:ascii="宋体" w:hAnsi="宋体"/>
          <w:bCs/>
          <w:szCs w:val="21"/>
          <w:highlight w:val="none"/>
        </w:rPr>
        <w:t>标</w:t>
      </w:r>
      <w:r>
        <w:rPr>
          <w:rFonts w:ascii="宋体" w:hAnsi="宋体"/>
          <w:bCs/>
          <w:szCs w:val="21"/>
          <w:highlight w:val="none"/>
        </w:rPr>
        <w:t>程序：</w:t>
      </w:r>
    </w:p>
    <w:p w14:paraId="7F85FDA7">
      <w:pPr>
        <w:snapToGrid w:val="0"/>
        <w:spacing w:line="440" w:lineRule="exact"/>
        <w:ind w:firstLine="422" w:firstLineChars="200"/>
        <w:rPr>
          <w:rFonts w:hint="eastAsia" w:ascii="宋体" w:hAnsi="宋体"/>
          <w:szCs w:val="21"/>
          <w:highlight w:val="none"/>
        </w:rPr>
      </w:pPr>
      <w:r>
        <w:rPr>
          <w:rFonts w:hint="eastAsia" w:ascii="宋体" w:hAnsi="宋体"/>
          <w:b/>
          <w:szCs w:val="21"/>
          <w:highlight w:val="none"/>
        </w:rPr>
        <w:t>（1）解密电子投标文件。</w:t>
      </w:r>
      <w:r>
        <w:rPr>
          <w:rFonts w:hint="eastAsia" w:ascii="宋体" w:hAnsi="宋体" w:cs="仿宋_GB2312"/>
          <w:b/>
          <w:szCs w:val="21"/>
          <w:highlight w:val="none"/>
          <w:lang w:eastAsia="zh-CN"/>
        </w:rPr>
        <w:t>广西政府采购云平台</w:t>
      </w:r>
      <w:r>
        <w:rPr>
          <w:rFonts w:hint="eastAsia" w:ascii="宋体" w:hAnsi="宋体" w:cs="仿宋_GB2312"/>
          <w:szCs w:val="21"/>
          <w:highlight w:val="none"/>
        </w:rPr>
        <w:t>按开标时间自动提取所有投标文件。采购代理机构依托</w:t>
      </w:r>
      <w:r>
        <w:rPr>
          <w:rFonts w:hint="eastAsia" w:ascii="宋体" w:hAnsi="宋体" w:cs="仿宋_GB2312"/>
          <w:szCs w:val="21"/>
          <w:highlight w:val="none"/>
          <w:lang w:eastAsia="zh-CN"/>
        </w:rPr>
        <w:t>广西政府采购云平台</w:t>
      </w:r>
      <w:r>
        <w:rPr>
          <w:rFonts w:hint="eastAsia" w:ascii="宋体" w:hAnsi="宋体"/>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b/>
          <w:szCs w:val="21"/>
          <w:highlight w:val="none"/>
        </w:rPr>
        <w:t>须携带加密时所用的CA锁准时登录到</w:t>
      </w:r>
      <w:r>
        <w:rPr>
          <w:rFonts w:hint="eastAsia" w:ascii="宋体" w:hAnsi="宋体"/>
          <w:b/>
          <w:szCs w:val="21"/>
          <w:highlight w:val="none"/>
          <w:lang w:eastAsia="zh-CN"/>
        </w:rPr>
        <w:t>广西政府采购云平台</w:t>
      </w:r>
      <w:r>
        <w:rPr>
          <w:rFonts w:hint="eastAsia" w:ascii="宋体" w:hAnsi="宋体"/>
          <w:b/>
          <w:szCs w:val="21"/>
          <w:highlight w:val="none"/>
        </w:rPr>
        <w:t>电子开标大厅签到并对电子投标文件解密</w:t>
      </w:r>
      <w:r>
        <w:rPr>
          <w:rFonts w:hint="eastAsia" w:ascii="宋体" w:hAnsi="宋体"/>
          <w:szCs w:val="21"/>
          <w:highlight w:val="none"/>
        </w:rPr>
        <w:t>。开标后5分钟投标人还未进行解密的，代理机构要通知投标人。通知后，</w:t>
      </w:r>
      <w:r>
        <w:rPr>
          <w:rFonts w:hint="eastAsia" w:ascii="宋体" w:hAnsi="宋体" w:cs="仿宋_GB2312"/>
          <w:szCs w:val="21"/>
          <w:highlight w:val="none"/>
        </w:rPr>
        <w:t>投标文件仍未按时解密，</w:t>
      </w:r>
      <w:r>
        <w:rPr>
          <w:rFonts w:hint="eastAsia" w:ascii="宋体" w:hAnsi="宋体"/>
          <w:szCs w:val="21"/>
          <w:highlight w:val="none"/>
        </w:rPr>
        <w:t>或者投标人没预留联系方式或预留联系方式无效，导致代理机构无法联系到投标人进行解密的，</w:t>
      </w:r>
      <w:r>
        <w:rPr>
          <w:rFonts w:hint="eastAsia" w:ascii="宋体" w:hAnsi="宋体"/>
          <w:b/>
          <w:szCs w:val="21"/>
          <w:highlight w:val="none"/>
        </w:rPr>
        <w:t>均视为无效投标。</w:t>
      </w:r>
    </w:p>
    <w:p w14:paraId="74E127B4">
      <w:pPr>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（解密</w:t>
      </w:r>
      <w:r>
        <w:rPr>
          <w:rFonts w:hint="eastAsia" w:ascii="宋体" w:hAnsi="宋体"/>
          <w:bCs/>
          <w:szCs w:val="21"/>
          <w:highlight w:val="none"/>
        </w:rPr>
        <w:t>异常情况处理：详见本章</w:t>
      </w:r>
      <w:r>
        <w:rPr>
          <w:rFonts w:hint="eastAsia" w:ascii="宋体" w:hAnsi="宋体"/>
          <w:szCs w:val="20"/>
          <w:highlight w:val="none"/>
        </w:rPr>
        <w:t>29.3 电子交易活动的中止。</w:t>
      </w:r>
      <w:r>
        <w:rPr>
          <w:rFonts w:hint="eastAsia" w:ascii="宋体" w:hAnsi="宋体"/>
          <w:szCs w:val="21"/>
          <w:highlight w:val="none"/>
        </w:rPr>
        <w:t>）</w:t>
      </w:r>
    </w:p>
    <w:p w14:paraId="327475BD">
      <w:pPr>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电子唱标。</w:t>
      </w:r>
      <w:r>
        <w:rPr>
          <w:rFonts w:hint="eastAsia" w:ascii="宋体" w:hAnsi="宋体"/>
          <w:szCs w:val="21"/>
          <w:highlight w:val="none"/>
        </w:rPr>
        <w:t>投标文件解密结束，各投标供应商报价均在</w:t>
      </w:r>
      <w:r>
        <w:rPr>
          <w:rFonts w:hint="eastAsia" w:ascii="宋体" w:hAnsi="宋体"/>
          <w:szCs w:val="21"/>
          <w:highlight w:val="none"/>
          <w:lang w:eastAsia="zh-CN"/>
        </w:rPr>
        <w:t>广西政府采购云平台</w:t>
      </w:r>
      <w:r>
        <w:rPr>
          <w:rFonts w:hint="eastAsia" w:ascii="宋体" w:hAnsi="宋体"/>
          <w:szCs w:val="21"/>
          <w:highlight w:val="none"/>
        </w:rPr>
        <w:t>远程不见面开标大厅展示；</w:t>
      </w:r>
    </w:p>
    <w:p w14:paraId="63997E8C">
      <w:pPr>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b/>
          <w:szCs w:val="21"/>
          <w:highlight w:val="none"/>
        </w:rPr>
        <w:t>签署电子《政府采购活动现场确认声明书》。</w:t>
      </w:r>
      <w:r>
        <w:rPr>
          <w:rFonts w:hint="eastAsia" w:ascii="宋体" w:hAnsi="宋体"/>
          <w:szCs w:val="21"/>
          <w:highlight w:val="none"/>
        </w:rPr>
        <w:t>通过邮件形式在远程不见面开标大厅发送各投标人签署电子《政府采购活动现场确认声明书》。</w:t>
      </w:r>
    </w:p>
    <w:p w14:paraId="53CFFCFC">
      <w:pPr>
        <w:spacing w:line="360" w:lineRule="auto"/>
        <w:ind w:firstLine="420" w:firstLineChars="200"/>
        <w:rPr>
          <w:rFonts w:hint="eastAsia" w:ascii="宋体" w:hAnsi="宋体"/>
          <w:bCs/>
          <w:szCs w:val="21"/>
          <w:highlight w:val="none"/>
        </w:rPr>
      </w:pPr>
      <w:r>
        <w:rPr>
          <w:rFonts w:hint="eastAsia" w:ascii="宋体" w:hAnsi="宋体"/>
          <w:bCs/>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14F88F0">
      <w:pPr>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4FE3EDE">
      <w:pPr>
        <w:spacing w:line="360" w:lineRule="auto"/>
        <w:ind w:firstLine="420" w:firstLineChars="200"/>
        <w:rPr>
          <w:rFonts w:ascii="宋体" w:hAnsi="宋体"/>
          <w:bCs/>
          <w:szCs w:val="21"/>
          <w:highlight w:val="none"/>
        </w:rPr>
      </w:pPr>
      <w:r>
        <w:rPr>
          <w:rFonts w:hint="eastAsia" w:ascii="宋体" w:hAnsi="宋体"/>
          <w:bCs/>
          <w:szCs w:val="21"/>
          <w:highlight w:val="none"/>
        </w:rPr>
        <w:t>（6）开标结束。</w:t>
      </w:r>
    </w:p>
    <w:p w14:paraId="1CAC6EB3">
      <w:pPr>
        <w:snapToGrid w:val="0"/>
        <w:spacing w:line="440" w:lineRule="exact"/>
        <w:ind w:firstLine="422" w:firstLineChars="200"/>
        <w:rPr>
          <w:rFonts w:ascii="宋体" w:hAnsi="宋体"/>
          <w:szCs w:val="21"/>
          <w:highlight w:val="none"/>
        </w:rPr>
      </w:pPr>
      <w:r>
        <w:rPr>
          <w:rFonts w:hint="eastAsia" w:ascii="宋体" w:hAnsi="宋体"/>
          <w:b/>
          <w:bCs/>
          <w:szCs w:val="21"/>
          <w:highlight w:val="none"/>
        </w:rPr>
        <w:t>特别说明：</w:t>
      </w:r>
      <w:r>
        <w:rPr>
          <w:rFonts w:hint="eastAsia" w:ascii="宋体" w:hAnsi="宋体"/>
          <w:szCs w:val="21"/>
          <w:highlight w:val="none"/>
        </w:rPr>
        <w:t>如遇</w:t>
      </w:r>
      <w:r>
        <w:rPr>
          <w:rFonts w:hint="eastAsia" w:ascii="宋体" w:hAnsi="宋体"/>
          <w:szCs w:val="21"/>
          <w:highlight w:val="none"/>
          <w:lang w:eastAsia="zh-CN"/>
        </w:rPr>
        <w:t>广西政府采购云平台</w:t>
      </w:r>
      <w:r>
        <w:rPr>
          <w:rFonts w:hint="eastAsia" w:ascii="宋体" w:hAnsi="宋体"/>
          <w:szCs w:val="21"/>
          <w:highlight w:val="none"/>
        </w:rPr>
        <w:t>电子化开标或评审程序调整的，按调整后执行。</w:t>
      </w:r>
    </w:p>
    <w:p w14:paraId="3529805B">
      <w:pPr>
        <w:snapToGrid w:val="0"/>
        <w:spacing w:line="400" w:lineRule="exact"/>
        <w:ind w:left="689" w:leftChars="228" w:hanging="210" w:hangingChars="100"/>
        <w:rPr>
          <w:rFonts w:hint="eastAsia" w:ascii="宋体" w:hAnsi="宋体"/>
          <w:szCs w:val="20"/>
          <w:highlight w:val="none"/>
        </w:rPr>
      </w:pPr>
    </w:p>
    <w:p w14:paraId="42F24B3A">
      <w:pPr>
        <w:spacing w:line="400" w:lineRule="exact"/>
        <w:ind w:firstLine="643" w:firstLineChars="200"/>
        <w:jc w:val="center"/>
        <w:outlineLvl w:val="2"/>
        <w:rPr>
          <w:rFonts w:hint="eastAsia"/>
          <w:b/>
          <w:bCs/>
          <w:sz w:val="32"/>
          <w:szCs w:val="32"/>
          <w:highlight w:val="none"/>
        </w:rPr>
      </w:pPr>
      <w:bookmarkStart w:id="56" w:name="_Toc9670"/>
      <w:r>
        <w:rPr>
          <w:rFonts w:hint="eastAsia"/>
          <w:b/>
          <w:bCs/>
          <w:sz w:val="32"/>
          <w:szCs w:val="32"/>
          <w:highlight w:val="none"/>
        </w:rPr>
        <w:t>五、资格审查</w:t>
      </w:r>
      <w:bookmarkEnd w:id="56"/>
    </w:p>
    <w:p w14:paraId="2AB52119">
      <w:pPr>
        <w:spacing w:line="360" w:lineRule="auto"/>
        <w:ind w:firstLine="482" w:firstLineChars="200"/>
        <w:outlineLvl w:val="4"/>
        <w:rPr>
          <w:rFonts w:hint="eastAsia" w:ascii="黑体" w:hAnsi="黑体" w:eastAsia="黑体"/>
          <w:b/>
          <w:bCs/>
          <w:sz w:val="24"/>
          <w:szCs w:val="28"/>
          <w:highlight w:val="none"/>
        </w:rPr>
      </w:pPr>
      <w:r>
        <w:rPr>
          <w:rFonts w:hint="eastAsia" w:ascii="黑体" w:hAnsi="黑体" w:eastAsia="黑体"/>
          <w:b/>
          <w:bCs/>
          <w:sz w:val="24"/>
          <w:szCs w:val="28"/>
          <w:highlight w:val="none"/>
        </w:rPr>
        <w:t>25.资格审查</w:t>
      </w:r>
    </w:p>
    <w:p w14:paraId="4AF28D9E">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25.1</w:t>
      </w:r>
      <w:r>
        <w:rPr>
          <w:rFonts w:ascii="宋体" w:hAnsi="宋体"/>
          <w:b/>
          <w:bCs/>
          <w:szCs w:val="20"/>
          <w:highlight w:val="none"/>
        </w:rPr>
        <w:t>开标结束后，</w:t>
      </w:r>
      <w:r>
        <w:rPr>
          <w:rFonts w:hint="eastAsia" w:ascii="宋体" w:hAnsi="宋体"/>
          <w:b/>
          <w:bCs/>
          <w:szCs w:val="20"/>
          <w:highlight w:val="none"/>
        </w:rPr>
        <w:t>采购人或采购机构</w:t>
      </w:r>
      <w:r>
        <w:rPr>
          <w:rFonts w:ascii="宋体" w:hAnsi="宋体"/>
          <w:b/>
          <w:bCs/>
          <w:szCs w:val="20"/>
          <w:highlight w:val="none"/>
        </w:rPr>
        <w:t>依法</w:t>
      </w:r>
      <w:r>
        <w:rPr>
          <w:rFonts w:hint="eastAsia" w:ascii="宋体" w:hAnsi="宋体"/>
          <w:b/>
          <w:bCs/>
          <w:szCs w:val="20"/>
          <w:highlight w:val="none"/>
        </w:rPr>
        <w:t>通过电子投标文件</w:t>
      </w:r>
      <w:r>
        <w:rPr>
          <w:rFonts w:ascii="宋体" w:hAnsi="宋体"/>
          <w:b/>
          <w:bCs/>
          <w:szCs w:val="20"/>
          <w:highlight w:val="none"/>
        </w:rPr>
        <w:t>对投标人的资格进行</w:t>
      </w:r>
      <w:r>
        <w:rPr>
          <w:rFonts w:hint="eastAsia" w:ascii="宋体" w:hAnsi="宋体"/>
          <w:b/>
          <w:bCs/>
          <w:szCs w:val="20"/>
          <w:highlight w:val="none"/>
        </w:rPr>
        <w:t>线上</w:t>
      </w:r>
      <w:r>
        <w:rPr>
          <w:rFonts w:ascii="宋体" w:hAnsi="宋体"/>
          <w:b/>
          <w:bCs/>
          <w:szCs w:val="20"/>
          <w:highlight w:val="none"/>
        </w:rPr>
        <w:t>审查。</w:t>
      </w:r>
    </w:p>
    <w:p w14:paraId="4590D8F9">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25.2采购人或采购机构依据法律法规和招标文件的规定，对投标人的基本资格条件、特定资格条件进行审查。</w:t>
      </w:r>
    </w:p>
    <w:p w14:paraId="6164F87E">
      <w:pPr>
        <w:spacing w:line="360" w:lineRule="auto"/>
        <w:ind w:firstLine="420" w:firstLineChars="200"/>
        <w:rPr>
          <w:rFonts w:hint="eastAsia" w:ascii="宋体" w:hAnsi="宋体"/>
          <w:highlight w:val="none"/>
        </w:rPr>
      </w:pPr>
      <w:r>
        <w:rPr>
          <w:rFonts w:hint="eastAsia" w:ascii="宋体" w:hAnsi="宋体"/>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3D104FF">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25.4投标人有下列情形之一的，资格审查不通过，作无效投标处理：</w:t>
      </w:r>
    </w:p>
    <w:p w14:paraId="5D3C51BE">
      <w:pPr>
        <w:spacing w:line="360" w:lineRule="auto"/>
        <w:ind w:firstLine="420" w:firstLineChars="200"/>
        <w:rPr>
          <w:rFonts w:hint="eastAsia" w:hAnsi="宋体"/>
          <w:highlight w:val="none"/>
        </w:rPr>
      </w:pPr>
      <w:r>
        <w:rPr>
          <w:rFonts w:hint="eastAsia" w:hAnsi="宋体"/>
          <w:highlight w:val="none"/>
        </w:rPr>
        <w:t>（1）不具备招标文件中规定的资格要求的；（注：其中信用查询规则见“投标人须知前附表”，</w:t>
      </w:r>
      <w:r>
        <w:rPr>
          <w:rFonts w:hint="eastAsia" w:hAnsi="宋体"/>
          <w:highlight w:val="none"/>
          <w:lang w:eastAsia="zh-CN"/>
        </w:rPr>
        <w:t>广西政府采购云平台</w:t>
      </w:r>
      <w:r>
        <w:rPr>
          <w:rFonts w:hint="eastAsia" w:hAnsi="宋体"/>
          <w:highlight w:val="none"/>
        </w:rPr>
        <w:t>已与“信用中国”平台做接口，审查专家可直接在线查询）</w:t>
      </w:r>
    </w:p>
    <w:p w14:paraId="2C1CB10A">
      <w:pPr>
        <w:spacing w:line="360" w:lineRule="auto"/>
        <w:ind w:firstLine="420" w:firstLineChars="200"/>
        <w:rPr>
          <w:rFonts w:hint="eastAsia" w:hAnsi="宋体"/>
          <w:highlight w:val="none"/>
        </w:rPr>
      </w:pPr>
      <w:r>
        <w:rPr>
          <w:rFonts w:hint="eastAsia" w:hAnsi="宋体"/>
          <w:highlight w:val="none"/>
        </w:rPr>
        <w:t>（2）投标文件未提供任一项“投标人须知前附表”资格证明文件规定的“必须提供”的文件资料的；</w:t>
      </w:r>
    </w:p>
    <w:p w14:paraId="234118E7">
      <w:pPr>
        <w:spacing w:line="360" w:lineRule="auto"/>
        <w:ind w:firstLine="420" w:firstLineChars="200"/>
        <w:rPr>
          <w:rFonts w:hint="eastAsia" w:hAnsi="宋体"/>
          <w:highlight w:val="none"/>
        </w:rPr>
      </w:pPr>
      <w:r>
        <w:rPr>
          <w:rFonts w:hint="eastAsia" w:hAnsi="宋体"/>
          <w:highlight w:val="none"/>
        </w:rPr>
        <w:t>（3）投标文件提供的资格证明文件出现任一项不符合“投标人须知前附表”资格证明文件规定的“必须提供”的文件资料要求或者无效的。</w:t>
      </w:r>
    </w:p>
    <w:p w14:paraId="6E13B1BD">
      <w:pPr>
        <w:spacing w:line="360" w:lineRule="auto"/>
        <w:ind w:firstLine="420" w:firstLineChars="200"/>
        <w:outlineLvl w:val="4"/>
        <w:rPr>
          <w:rFonts w:hint="eastAsia" w:ascii="宋体" w:hAnsi="宋体"/>
          <w:szCs w:val="20"/>
          <w:highlight w:val="none"/>
        </w:rPr>
      </w:pPr>
      <w:r>
        <w:rPr>
          <w:rFonts w:hint="eastAsia" w:ascii="宋体" w:hAnsi="宋体"/>
          <w:szCs w:val="20"/>
          <w:highlight w:val="none"/>
        </w:rPr>
        <w:t>25.5资格审查的</w:t>
      </w:r>
      <w:r>
        <w:rPr>
          <w:rFonts w:ascii="宋体" w:hAnsi="宋体"/>
          <w:szCs w:val="20"/>
          <w:highlight w:val="none"/>
        </w:rPr>
        <w:t>合格投标人不足3家的，不得评标。</w:t>
      </w:r>
    </w:p>
    <w:p w14:paraId="71D94F9E">
      <w:pPr>
        <w:spacing w:line="360" w:lineRule="auto"/>
        <w:ind w:firstLine="643" w:firstLineChars="200"/>
        <w:jc w:val="center"/>
        <w:outlineLvl w:val="2"/>
        <w:rPr>
          <w:rFonts w:hint="eastAsia"/>
          <w:b/>
          <w:bCs/>
          <w:sz w:val="32"/>
          <w:szCs w:val="32"/>
          <w:highlight w:val="none"/>
        </w:rPr>
      </w:pPr>
      <w:bookmarkStart w:id="57" w:name="_Toc19070"/>
      <w:r>
        <w:rPr>
          <w:rFonts w:hint="eastAsia"/>
          <w:b/>
          <w:bCs/>
          <w:sz w:val="32"/>
          <w:szCs w:val="32"/>
          <w:highlight w:val="none"/>
        </w:rPr>
        <w:t>六、评   标</w:t>
      </w:r>
      <w:bookmarkEnd w:id="57"/>
    </w:p>
    <w:p w14:paraId="637CDAA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26.组建评标委员会</w:t>
      </w:r>
    </w:p>
    <w:p w14:paraId="14B61802">
      <w:pPr>
        <w:spacing w:line="360" w:lineRule="auto"/>
        <w:ind w:firstLine="420" w:firstLineChars="200"/>
        <w:rPr>
          <w:rFonts w:hint="eastAsia" w:hAnsi="宋体"/>
          <w:highlight w:val="none"/>
        </w:rPr>
      </w:pPr>
      <w:r>
        <w:rPr>
          <w:rFonts w:hint="eastAsia" w:hAnsi="宋体"/>
          <w:highlight w:val="none"/>
        </w:rPr>
        <w:t>评标委员会由采购人代表和评审专家组成，人数为5人以上单数，其中评审专家不得少于成员总数的三分之二。</w:t>
      </w:r>
    </w:p>
    <w:p w14:paraId="0202E938">
      <w:pPr>
        <w:spacing w:line="360" w:lineRule="auto"/>
        <w:ind w:firstLine="420" w:firstLineChars="200"/>
        <w:rPr>
          <w:rFonts w:hint="eastAsia" w:hAnsi="宋体"/>
          <w:highlight w:val="none"/>
        </w:rPr>
      </w:pPr>
      <w:r>
        <w:rPr>
          <w:rFonts w:hint="eastAsia" w:hAnsi="宋体"/>
          <w:highlight w:val="none"/>
        </w:rPr>
        <w:t>参加过采购项目前期咨询论证的专家，不得参加该采购项目的评审活动。</w:t>
      </w:r>
    </w:p>
    <w:p w14:paraId="43138975">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27.评标的依据</w:t>
      </w:r>
    </w:p>
    <w:p w14:paraId="3E556340">
      <w:pPr>
        <w:spacing w:line="360" w:lineRule="auto"/>
        <w:ind w:firstLine="420" w:firstLineChars="200"/>
        <w:rPr>
          <w:rFonts w:hint="eastAsia" w:hAnsi="宋体"/>
          <w:highlight w:val="none"/>
        </w:rPr>
      </w:pPr>
      <w:r>
        <w:rPr>
          <w:rFonts w:hint="eastAsia" w:hAnsi="宋体"/>
          <w:highlight w:val="none"/>
        </w:rPr>
        <w:t>评标委员会以招标文件为依据对投标文件进行评审，</w:t>
      </w:r>
      <w:r>
        <w:rPr>
          <w:rFonts w:hint="eastAsia" w:hAnsi="宋体" w:cs="宋体"/>
          <w:highlight w:val="none"/>
        </w:rPr>
        <w:t>“第四章 评标方法和评标标准”</w:t>
      </w:r>
      <w:r>
        <w:rPr>
          <w:rFonts w:hAnsi="宋体"/>
          <w:highlight w:val="none"/>
        </w:rPr>
        <w:t>没有规定的方法、评审因素和标准，不作为评标依据。</w:t>
      </w:r>
    </w:p>
    <w:p w14:paraId="2F3881AD">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28.评标原则</w:t>
      </w:r>
    </w:p>
    <w:p w14:paraId="6E25776C">
      <w:pPr>
        <w:spacing w:line="360" w:lineRule="auto"/>
        <w:ind w:firstLine="420" w:firstLineChars="200"/>
        <w:rPr>
          <w:rFonts w:hint="eastAsia" w:hAnsi="宋体"/>
          <w:highlight w:val="none"/>
        </w:rPr>
      </w:pPr>
      <w:r>
        <w:rPr>
          <w:rFonts w:hint="eastAsia" w:hAnsi="宋体"/>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2EDAC8F">
      <w:pPr>
        <w:spacing w:line="360" w:lineRule="auto"/>
        <w:ind w:firstLine="420" w:firstLineChars="200"/>
        <w:rPr>
          <w:rFonts w:hint="eastAsia" w:hAnsi="宋体"/>
          <w:highlight w:val="none"/>
        </w:rPr>
      </w:pPr>
      <w:r>
        <w:rPr>
          <w:rFonts w:hint="eastAsia" w:hAnsi="宋体"/>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78306E1D">
      <w:pPr>
        <w:spacing w:line="360" w:lineRule="auto"/>
        <w:ind w:firstLine="420" w:firstLineChars="200"/>
        <w:rPr>
          <w:rFonts w:hAnsi="宋体"/>
          <w:highlight w:val="none"/>
        </w:rPr>
      </w:pPr>
      <w:r>
        <w:rPr>
          <w:rFonts w:hint="eastAsia" w:hAnsi="宋体"/>
          <w:highlight w:val="none"/>
        </w:rPr>
        <w:t>28.</w:t>
      </w:r>
      <w:r>
        <w:rPr>
          <w:rFonts w:hAnsi="宋体"/>
          <w:highlight w:val="none"/>
        </w:rPr>
        <w:t>3</w:t>
      </w:r>
      <w:r>
        <w:rPr>
          <w:rFonts w:hint="eastAsia" w:hAnsi="宋体"/>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D8C365">
      <w:pPr>
        <w:spacing w:line="360" w:lineRule="auto"/>
        <w:ind w:firstLine="420" w:firstLineChars="200"/>
        <w:rPr>
          <w:rFonts w:hint="eastAsia" w:hAnsi="宋体"/>
          <w:highlight w:val="none"/>
        </w:rPr>
      </w:pPr>
      <w:r>
        <w:rPr>
          <w:rFonts w:hint="eastAsia" w:hAnsi="宋体"/>
          <w:highlight w:val="none"/>
        </w:rPr>
        <w:t>2</w:t>
      </w:r>
      <w:r>
        <w:rPr>
          <w:rFonts w:hAnsi="宋体"/>
          <w:highlight w:val="none"/>
        </w:rPr>
        <w:t>8.4</w:t>
      </w:r>
      <w:r>
        <w:rPr>
          <w:rFonts w:hint="eastAsia" w:hAnsi="宋体"/>
          <w:highlight w:val="none"/>
        </w:rPr>
        <w:t>评标过程的监控。本项目电子评标过程实行网上留痕、全程录音、录像监控，投标人在评标过程中所进行的试图影响评标结果的不公正活动，可能导致其投标按无效处理。</w:t>
      </w:r>
    </w:p>
    <w:p w14:paraId="53A8F2F1">
      <w:pPr>
        <w:widowControl/>
        <w:spacing w:line="560" w:lineRule="exact"/>
        <w:ind w:firstLine="420" w:firstLineChars="200"/>
        <w:jc w:val="left"/>
        <w:textAlignment w:val="baseline"/>
        <w:rPr>
          <w:rFonts w:hint="eastAsia" w:hAnsi="宋体"/>
          <w:highlight w:val="none"/>
        </w:rPr>
      </w:pPr>
      <w:r>
        <w:rPr>
          <w:rFonts w:hint="eastAsia" w:hAnsi="宋体"/>
          <w:highlight w:val="none"/>
        </w:rPr>
        <w:t>28.5</w:t>
      </w:r>
      <w:r>
        <w:rPr>
          <w:rFonts w:hAnsi="宋体"/>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BD29AE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29.评标方法及评标标准</w:t>
      </w:r>
    </w:p>
    <w:p w14:paraId="1D315129">
      <w:pPr>
        <w:spacing w:line="360" w:lineRule="auto"/>
        <w:ind w:firstLine="420" w:firstLineChars="200"/>
        <w:rPr>
          <w:rFonts w:hAnsi="宋体"/>
          <w:highlight w:val="none"/>
        </w:rPr>
      </w:pPr>
      <w:r>
        <w:rPr>
          <w:rFonts w:hint="eastAsia" w:hAnsi="宋体"/>
          <w:highlight w:val="none"/>
        </w:rPr>
        <w:t>2</w:t>
      </w:r>
      <w:r>
        <w:rPr>
          <w:rFonts w:hAnsi="宋体"/>
          <w:highlight w:val="none"/>
        </w:rPr>
        <w:t>9.1</w:t>
      </w:r>
      <w:r>
        <w:rPr>
          <w:rFonts w:hint="eastAsia" w:hAnsi="宋体"/>
          <w:highlight w:val="none"/>
        </w:rPr>
        <w:t>本项目的评标方法详见“投标人须知前附表”。</w:t>
      </w:r>
    </w:p>
    <w:p w14:paraId="64812847">
      <w:pPr>
        <w:spacing w:line="360" w:lineRule="auto"/>
        <w:ind w:firstLine="420" w:firstLineChars="200"/>
        <w:rPr>
          <w:rFonts w:hint="eastAsia" w:hAnsi="宋体"/>
          <w:highlight w:val="none"/>
        </w:rPr>
      </w:pPr>
      <w:r>
        <w:rPr>
          <w:rFonts w:hint="eastAsia" w:hAnsi="宋体"/>
          <w:highlight w:val="none"/>
        </w:rPr>
        <w:t>2</w:t>
      </w:r>
      <w:r>
        <w:rPr>
          <w:rFonts w:hAnsi="宋体"/>
          <w:highlight w:val="none"/>
        </w:rPr>
        <w:t>9.2</w:t>
      </w:r>
      <w:r>
        <w:rPr>
          <w:rFonts w:hAnsi="宋体" w:cs="宋体"/>
          <w:highlight w:val="none"/>
        </w:rPr>
        <w:t xml:space="preserve"> </w:t>
      </w:r>
      <w:r>
        <w:rPr>
          <w:rFonts w:hAnsi="宋体"/>
          <w:highlight w:val="none"/>
        </w:rPr>
        <w:t>评标委员会按照</w:t>
      </w:r>
      <w:r>
        <w:rPr>
          <w:rFonts w:hint="eastAsia" w:hAnsi="宋体" w:cs="宋体"/>
          <w:b/>
          <w:highlight w:val="none"/>
        </w:rPr>
        <w:t>“第四章 评标方法和评标标准”</w:t>
      </w:r>
      <w:r>
        <w:rPr>
          <w:rFonts w:hAnsi="宋体"/>
          <w:highlight w:val="none"/>
        </w:rPr>
        <w:t>规定的方法、评审因素、标准和程序对投标文件进行评审。</w:t>
      </w:r>
    </w:p>
    <w:p w14:paraId="6984EC5A">
      <w:pPr>
        <w:spacing w:line="360" w:lineRule="auto"/>
        <w:ind w:firstLine="420" w:firstLineChars="200"/>
        <w:rPr>
          <w:rFonts w:hint="eastAsia" w:hAnsi="宋体"/>
          <w:highlight w:val="none"/>
        </w:rPr>
      </w:pPr>
      <w:r>
        <w:rPr>
          <w:rFonts w:hint="eastAsia" w:hAnsi="宋体"/>
          <w:highlight w:val="none"/>
        </w:rPr>
        <w:t>29.3 电子交易活动的中止。采购过程中出现以下情形，导致电子交易平台无法正常运行，或者无法保证电子交易的公平、公正和安全时，采购机构可中止电子交易活动：</w:t>
      </w:r>
    </w:p>
    <w:p w14:paraId="3AB8D8FA">
      <w:pPr>
        <w:spacing w:line="360" w:lineRule="auto"/>
        <w:ind w:firstLine="420" w:firstLineChars="200"/>
        <w:rPr>
          <w:rFonts w:hint="eastAsia" w:hAnsi="宋体"/>
          <w:highlight w:val="none"/>
        </w:rPr>
      </w:pPr>
      <w:r>
        <w:rPr>
          <w:rFonts w:hint="eastAsia" w:hAnsi="宋体"/>
          <w:highlight w:val="none"/>
        </w:rPr>
        <w:t xml:space="preserve">（1）电子交易平台发生故障而无法登录访问的； </w:t>
      </w:r>
    </w:p>
    <w:p w14:paraId="4F324405">
      <w:pPr>
        <w:spacing w:line="360" w:lineRule="auto"/>
        <w:ind w:firstLine="420" w:firstLineChars="200"/>
        <w:rPr>
          <w:rFonts w:hint="eastAsia" w:hAnsi="宋体"/>
          <w:highlight w:val="none"/>
        </w:rPr>
      </w:pPr>
      <w:r>
        <w:rPr>
          <w:rFonts w:hint="eastAsia" w:hAnsi="宋体"/>
          <w:highlight w:val="none"/>
        </w:rPr>
        <w:t>（2）电子交易平台应用或数据库出现错误，不能进行正常操作的；</w:t>
      </w:r>
    </w:p>
    <w:p w14:paraId="3924421C">
      <w:pPr>
        <w:spacing w:line="360" w:lineRule="auto"/>
        <w:ind w:firstLine="420" w:firstLineChars="200"/>
        <w:rPr>
          <w:rFonts w:hint="eastAsia" w:hAnsi="宋体"/>
          <w:highlight w:val="none"/>
        </w:rPr>
      </w:pPr>
      <w:r>
        <w:rPr>
          <w:rFonts w:hint="eastAsia" w:hAnsi="宋体"/>
          <w:highlight w:val="none"/>
        </w:rPr>
        <w:t>（3）电子交易平台发现严重安全漏洞，有潜在泄密危险的；</w:t>
      </w:r>
    </w:p>
    <w:p w14:paraId="2666FA8F">
      <w:pPr>
        <w:spacing w:line="360" w:lineRule="auto"/>
        <w:ind w:firstLine="420" w:firstLineChars="200"/>
        <w:rPr>
          <w:rFonts w:hint="eastAsia" w:hAnsi="宋体"/>
          <w:highlight w:val="none"/>
        </w:rPr>
      </w:pPr>
      <w:r>
        <w:rPr>
          <w:rFonts w:hint="eastAsia" w:hAnsi="宋体"/>
          <w:highlight w:val="none"/>
        </w:rPr>
        <w:t xml:space="preserve">（4）病毒发作导致不能进行正常操作的； </w:t>
      </w:r>
    </w:p>
    <w:p w14:paraId="77A42575">
      <w:pPr>
        <w:spacing w:line="360" w:lineRule="auto"/>
        <w:ind w:firstLine="420" w:firstLineChars="200"/>
        <w:rPr>
          <w:rFonts w:hint="eastAsia" w:hAnsi="宋体"/>
          <w:highlight w:val="none"/>
        </w:rPr>
      </w:pPr>
      <w:r>
        <w:rPr>
          <w:rFonts w:hint="eastAsia" w:hAnsi="宋体"/>
          <w:highlight w:val="none"/>
        </w:rPr>
        <w:t>（4）其他无法保证电子交易的公平、公正和安全的情况。</w:t>
      </w:r>
    </w:p>
    <w:p w14:paraId="11796FD7">
      <w:pPr>
        <w:spacing w:line="360" w:lineRule="auto"/>
        <w:ind w:firstLine="420" w:firstLineChars="200"/>
        <w:rPr>
          <w:rFonts w:hint="eastAsia" w:hAnsi="宋体"/>
          <w:highlight w:val="none"/>
        </w:rPr>
      </w:pPr>
      <w:r>
        <w:rPr>
          <w:rFonts w:hint="eastAsia" w:hAnsi="宋体"/>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7D2580">
      <w:pPr>
        <w:snapToGrid w:val="0"/>
        <w:spacing w:line="400" w:lineRule="exact"/>
        <w:ind w:firstLine="420" w:firstLineChars="200"/>
        <w:rPr>
          <w:rFonts w:hint="eastAsia" w:ascii="宋体" w:hAnsi="宋体"/>
          <w:szCs w:val="20"/>
          <w:highlight w:val="none"/>
        </w:rPr>
      </w:pPr>
    </w:p>
    <w:p w14:paraId="195BD647">
      <w:pPr>
        <w:spacing w:line="400" w:lineRule="exact"/>
        <w:ind w:firstLine="643" w:firstLineChars="200"/>
        <w:jc w:val="center"/>
        <w:outlineLvl w:val="2"/>
        <w:rPr>
          <w:rFonts w:hint="eastAsia"/>
          <w:b/>
          <w:bCs/>
          <w:sz w:val="32"/>
          <w:szCs w:val="32"/>
          <w:highlight w:val="none"/>
        </w:rPr>
      </w:pPr>
      <w:bookmarkStart w:id="58" w:name="_Toc12728"/>
      <w:r>
        <w:rPr>
          <w:rFonts w:hint="eastAsia"/>
          <w:b/>
          <w:bCs/>
          <w:sz w:val="32"/>
          <w:szCs w:val="32"/>
          <w:highlight w:val="none"/>
        </w:rPr>
        <w:t>七、中标和合同</w:t>
      </w:r>
      <w:bookmarkEnd w:id="58"/>
    </w:p>
    <w:p w14:paraId="765280F4">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30.确定中标人</w:t>
      </w:r>
    </w:p>
    <w:p w14:paraId="2BF48C31">
      <w:pPr>
        <w:spacing w:line="360" w:lineRule="auto"/>
        <w:ind w:firstLine="422" w:firstLineChars="200"/>
        <w:rPr>
          <w:rFonts w:ascii="宋体" w:hAnsi="宋体" w:cs="Courier New"/>
          <w:b/>
          <w:bCs/>
          <w:szCs w:val="21"/>
          <w:highlight w:val="none"/>
        </w:rPr>
      </w:pPr>
      <w:r>
        <w:rPr>
          <w:rFonts w:ascii="宋体" w:hAnsi="宋体" w:cs="Courier New"/>
          <w:b/>
          <w:bCs/>
          <w:szCs w:val="21"/>
          <w:highlight w:val="none"/>
        </w:rPr>
        <w:t>30.1</w:t>
      </w:r>
      <w:r>
        <w:rPr>
          <w:rFonts w:hint="eastAsia" w:ascii="宋体" w:hAnsi="宋体" w:cs="Courier New"/>
          <w:b/>
          <w:bCs/>
          <w:szCs w:val="21"/>
          <w:highlight w:val="none"/>
        </w:rPr>
        <w:t>本项目授权评标委员会直接按第四章“评标方法及标准”的规定排列中标候选人顺序，并依照次序确定中标人。</w:t>
      </w:r>
    </w:p>
    <w:p w14:paraId="291248C5">
      <w:pPr>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30.2</w:t>
      </w:r>
      <w:r>
        <w:rPr>
          <w:rFonts w:hint="eastAsia" w:ascii="宋体" w:hAnsi="宋体" w:cs="Courier New"/>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4A0D617">
      <w:pPr>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30.3</w:t>
      </w:r>
      <w:r>
        <w:rPr>
          <w:rFonts w:hint="eastAsia" w:ascii="宋体" w:hAnsi="宋体" w:cs="Courier New"/>
          <w:szCs w:val="21"/>
          <w:highlight w:val="none"/>
        </w:rPr>
        <w:t>中标供应商无正当理由拒签合同的，根据《中华人民共和国政府采购法》第七十七条第一款规定处理。</w:t>
      </w:r>
    </w:p>
    <w:p w14:paraId="4EA11A3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w:t>
      </w:r>
      <w:r>
        <w:rPr>
          <w:rFonts w:ascii="宋体" w:hAnsi="宋体" w:cs="Courier New"/>
          <w:szCs w:val="21"/>
          <w:highlight w:val="none"/>
        </w:rPr>
        <w:t>4</w:t>
      </w:r>
      <w:r>
        <w:rPr>
          <w:rFonts w:hint="eastAsia" w:ascii="宋体" w:hAnsi="宋体" w:cs="Courier New"/>
          <w:szCs w:val="21"/>
          <w:highlight w:val="none"/>
        </w:rPr>
        <w:t>根据《中华人民共和国民法典》</w:t>
      </w:r>
      <w:r>
        <w:rPr>
          <w:sz w:val="19"/>
          <w:szCs w:val="19"/>
          <w:highlight w:val="none"/>
        </w:rPr>
        <w:t>第五百六十三条</w:t>
      </w:r>
      <w:r>
        <w:rPr>
          <w:rFonts w:hint="eastAsia" w:ascii="宋体" w:hAnsi="宋体" w:cs="Courier New"/>
          <w:szCs w:val="21"/>
          <w:highlight w:val="none"/>
        </w:rPr>
        <w:t>，因不可抗力致使不能实现合同目的的，当事人可以解除合同。</w:t>
      </w:r>
    </w:p>
    <w:p w14:paraId="6CCEE350">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31. 结果公告</w:t>
      </w:r>
    </w:p>
    <w:p w14:paraId="2D584CEE">
      <w:pPr>
        <w:spacing w:line="360" w:lineRule="auto"/>
        <w:ind w:firstLine="420" w:firstLineChars="200"/>
        <w:rPr>
          <w:rFonts w:hint="eastAsia" w:hAnsi="宋体" w:cs="宋体"/>
          <w:highlight w:val="none"/>
        </w:rPr>
      </w:pPr>
      <w:r>
        <w:rPr>
          <w:rFonts w:hint="eastAsia" w:hAnsi="宋体"/>
          <w:szCs w:val="21"/>
          <w:highlight w:val="none"/>
        </w:rPr>
        <w:t>3</w:t>
      </w:r>
      <w:r>
        <w:rPr>
          <w:rFonts w:hAnsi="宋体"/>
          <w:szCs w:val="21"/>
          <w:highlight w:val="none"/>
        </w:rPr>
        <w:t>1.1</w:t>
      </w:r>
      <w:r>
        <w:rPr>
          <w:rFonts w:hint="eastAsia" w:hAnsi="宋体" w:cs="宋体"/>
          <w:highlight w:val="none"/>
        </w:rPr>
        <w:t>在中标供应商</w:t>
      </w:r>
      <w:r>
        <w:rPr>
          <w:rFonts w:hint="eastAsia" w:hAnsi="宋体" w:cs="Arial"/>
          <w:highlight w:val="none"/>
        </w:rPr>
        <w:t>确定之日起</w:t>
      </w:r>
      <w:r>
        <w:rPr>
          <w:rFonts w:hint="eastAsia" w:hAnsi="宋体" w:cs="宋体"/>
          <w:highlight w:val="none"/>
        </w:rPr>
        <w:t>2个工作日内，由采购代理机构</w:t>
      </w:r>
      <w:r>
        <w:rPr>
          <w:rFonts w:hint="eastAsia" w:hAnsi="宋体"/>
          <w:b/>
          <w:szCs w:val="21"/>
          <w:highlight w:val="none"/>
        </w:rPr>
        <w:t>在招标公告发布媒体上</w:t>
      </w:r>
      <w:r>
        <w:rPr>
          <w:rFonts w:hint="eastAsia" w:hAnsi="宋体" w:cs="宋体"/>
          <w:highlight w:val="none"/>
        </w:rPr>
        <w:t>发布中标结果公告，中标结果公告期限为1个工作日，发布中标结果公告的同时向中标供应商发出中标通知书。</w:t>
      </w:r>
      <w:r>
        <w:rPr>
          <w:rFonts w:hint="eastAsia" w:hAnsi="宋体"/>
          <w:b/>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szCs w:val="21"/>
          <w:highlight w:val="none"/>
        </w:rPr>
        <w:t>排名第二的中标候选人因前款规定的同样原因被取消中标资格的，</w:t>
      </w:r>
      <w:r>
        <w:rPr>
          <w:rFonts w:hint="eastAsia" w:hAnsi="宋体" w:cs="Courier New"/>
          <w:szCs w:val="21"/>
          <w:highlight w:val="none"/>
        </w:rPr>
        <w:t>授权的评标委员会</w:t>
      </w:r>
      <w:r>
        <w:rPr>
          <w:rFonts w:hint="eastAsia" w:hAnsi="宋体"/>
          <w:szCs w:val="21"/>
          <w:highlight w:val="none"/>
        </w:rPr>
        <w:t>可以确定排名第三的中标候选人为中标人，以此类推。</w:t>
      </w:r>
    </w:p>
    <w:p w14:paraId="15D0877C">
      <w:pPr>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以上信息查询记录及相关证据与采购文件一并保存。</w:t>
      </w:r>
    </w:p>
    <w:p w14:paraId="6DFC1A45">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8D435AC">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32.发出中标通知书</w:t>
      </w:r>
    </w:p>
    <w:p w14:paraId="1BECAFE5">
      <w:pPr>
        <w:spacing w:line="360" w:lineRule="auto"/>
        <w:ind w:firstLine="422" w:firstLineChars="200"/>
        <w:rPr>
          <w:rFonts w:hint="eastAsia" w:ascii="宋体" w:hAnsi="宋体"/>
          <w:b/>
          <w:szCs w:val="21"/>
          <w:highlight w:val="none"/>
        </w:rPr>
      </w:pPr>
      <w:r>
        <w:rPr>
          <w:rFonts w:hint="eastAsia" w:ascii="宋体" w:hAnsi="宋体"/>
          <w:b/>
          <w:szCs w:val="21"/>
          <w:highlight w:val="none"/>
        </w:rPr>
        <w:t>32.1在发布中标公告的同时，采购代理机构向中标人通过</w:t>
      </w:r>
      <w:r>
        <w:rPr>
          <w:rFonts w:hint="eastAsia" w:ascii="宋体" w:hAnsi="宋体"/>
          <w:b/>
          <w:szCs w:val="21"/>
          <w:highlight w:val="none"/>
          <w:lang w:eastAsia="zh-CN"/>
        </w:rPr>
        <w:t>广西政府采购云平台</w:t>
      </w:r>
      <w:r>
        <w:rPr>
          <w:rFonts w:hint="eastAsia" w:ascii="宋体" w:hAnsi="宋体"/>
          <w:b/>
          <w:szCs w:val="21"/>
          <w:highlight w:val="none"/>
        </w:rPr>
        <w:t>发出电子中标通知书。</w:t>
      </w:r>
    </w:p>
    <w:p w14:paraId="585471B9">
      <w:pPr>
        <w:spacing w:line="360" w:lineRule="auto"/>
        <w:ind w:firstLine="422" w:firstLineChars="200"/>
        <w:rPr>
          <w:rFonts w:hint="eastAsia" w:ascii="宋体" w:hAnsi="宋体"/>
          <w:b/>
          <w:szCs w:val="21"/>
          <w:highlight w:val="none"/>
        </w:rPr>
      </w:pPr>
      <w:r>
        <w:rPr>
          <w:rFonts w:hint="eastAsia" w:ascii="宋体" w:hAnsi="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5A33EF93">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33. 无义务解释未中标原因</w:t>
      </w:r>
    </w:p>
    <w:p w14:paraId="43D6ED7C">
      <w:pPr>
        <w:spacing w:line="360" w:lineRule="auto"/>
        <w:ind w:firstLine="422" w:firstLineChars="200"/>
        <w:rPr>
          <w:rFonts w:hint="eastAsia" w:ascii="宋体" w:hAnsi="宋体"/>
          <w:b/>
          <w:szCs w:val="21"/>
          <w:highlight w:val="none"/>
        </w:rPr>
      </w:pPr>
      <w:r>
        <w:rPr>
          <w:rFonts w:hint="eastAsia" w:ascii="宋体" w:hAnsi="宋体"/>
          <w:b/>
          <w:szCs w:val="21"/>
          <w:highlight w:val="none"/>
        </w:rPr>
        <w:t>采购代理机构无义务向未中标的投标人解释未中标原因和退还投标文件。</w:t>
      </w:r>
    </w:p>
    <w:p w14:paraId="71DE03F5">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34.合同授予标准</w:t>
      </w:r>
    </w:p>
    <w:p w14:paraId="21630B5F">
      <w:pPr>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合同将授予被确定实质上响应招标文件要求，具备履行合同能力的中标人（招标文件另有约定多名中标人的除外）。</w:t>
      </w:r>
    </w:p>
    <w:p w14:paraId="090592B5">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35.履约保证金</w:t>
      </w:r>
    </w:p>
    <w:p w14:paraId="00FEDCD2">
      <w:pPr>
        <w:adjustRightInd w:val="0"/>
        <w:snapToGrid w:val="0"/>
        <w:spacing w:line="360" w:lineRule="auto"/>
        <w:ind w:firstLine="420" w:firstLineChars="200"/>
        <w:rPr>
          <w:rFonts w:hint="eastAsia" w:ascii="宋体" w:hAnsi="宋体"/>
          <w:kern w:val="0"/>
          <w:szCs w:val="21"/>
          <w:highlight w:val="none"/>
          <w:lang w:val="zh-CN"/>
        </w:rPr>
      </w:pPr>
      <w:r>
        <w:rPr>
          <w:rFonts w:hint="eastAsia" w:ascii="宋体" w:hAnsi="宋体"/>
          <w:kern w:val="0"/>
          <w:szCs w:val="21"/>
          <w:highlight w:val="none"/>
          <w:lang w:val="zh-CN"/>
        </w:rPr>
        <w:t>见“投标人须知前附表”。</w:t>
      </w:r>
    </w:p>
    <w:p w14:paraId="75C0DAF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36.签订合同</w:t>
      </w:r>
    </w:p>
    <w:p w14:paraId="5A262D3E">
      <w:pPr>
        <w:adjustRightInd w:val="0"/>
        <w:snapToGrid w:val="0"/>
        <w:spacing w:line="360" w:lineRule="auto"/>
        <w:ind w:firstLine="422" w:firstLineChars="200"/>
        <w:rPr>
          <w:rFonts w:hint="eastAsia" w:ascii="宋体" w:hAnsi="宋体"/>
          <w:kern w:val="0"/>
          <w:szCs w:val="21"/>
          <w:highlight w:val="none"/>
          <w:lang w:val="zh-CN"/>
        </w:rPr>
      </w:pPr>
      <w:r>
        <w:rPr>
          <w:rFonts w:hint="eastAsia" w:ascii="宋体" w:hAnsi="宋体"/>
          <w:b/>
          <w:szCs w:val="21"/>
          <w:highlight w:val="none"/>
        </w:rPr>
        <w:t xml:space="preserve"> 36.1中标人领取电子中标通知书后，</w:t>
      </w:r>
      <w:r>
        <w:rPr>
          <w:rFonts w:hint="eastAsia" w:ascii="宋体" w:hAnsi="宋体"/>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75BE76C">
      <w:pPr>
        <w:adjustRightInd w:val="0"/>
        <w:snapToGrid w:val="0"/>
        <w:spacing w:line="360" w:lineRule="auto"/>
        <w:ind w:firstLine="420" w:firstLineChars="200"/>
        <w:rPr>
          <w:rFonts w:hint="eastAsia" w:ascii="宋体" w:hAnsi="宋体"/>
          <w:kern w:val="0"/>
          <w:szCs w:val="21"/>
          <w:highlight w:val="none"/>
          <w:lang w:val="zh-CN"/>
        </w:rPr>
      </w:pPr>
      <w:r>
        <w:rPr>
          <w:rFonts w:hint="eastAsia" w:ascii="宋体" w:hAnsi="宋体"/>
          <w:kern w:val="0"/>
          <w:szCs w:val="21"/>
          <w:highlight w:val="none"/>
          <w:lang w:val="zh-CN"/>
        </w:rPr>
        <w:t>36.2</w:t>
      </w:r>
      <w:r>
        <w:rPr>
          <w:rFonts w:ascii="宋体" w:hAnsi="宋体" w:cs="仿宋_GB2312"/>
          <w:szCs w:val="21"/>
          <w:highlight w:val="none"/>
        </w:rPr>
        <w:t>采购合同由采购人与中标供应商根据</w:t>
      </w:r>
      <w:r>
        <w:rPr>
          <w:rFonts w:hint="eastAsia" w:ascii="宋体" w:hAnsi="宋体" w:cs="仿宋_GB2312"/>
          <w:szCs w:val="21"/>
          <w:highlight w:val="none"/>
        </w:rPr>
        <w:t>招标文件、投标文件等内容通过政府采购电子交易平台在线签订，自动备案。</w:t>
      </w:r>
    </w:p>
    <w:p w14:paraId="7623A23E">
      <w:pPr>
        <w:adjustRightInd w:val="0"/>
        <w:snapToGrid w:val="0"/>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36.3签订合同时间：按中标通知书规定的时间与采购人签订合同（最长不能超过25日）。</w:t>
      </w:r>
    </w:p>
    <w:p w14:paraId="6BB4C1F4">
      <w:pPr>
        <w:spacing w:line="360" w:lineRule="auto"/>
        <w:ind w:firstLine="420" w:firstLineChars="200"/>
        <w:rPr>
          <w:rFonts w:hint="eastAsia" w:ascii="宋体" w:hAnsi="宋体"/>
          <w:szCs w:val="21"/>
          <w:highlight w:val="none"/>
        </w:rPr>
      </w:pPr>
      <w:r>
        <w:rPr>
          <w:rFonts w:hint="eastAsia" w:ascii="宋体" w:hAnsi="宋体"/>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6A12F78">
      <w:pPr>
        <w:spacing w:line="360" w:lineRule="auto"/>
        <w:ind w:firstLine="420" w:firstLineChars="200"/>
        <w:rPr>
          <w:rFonts w:hint="eastAsia" w:ascii="宋体" w:hAnsi="宋体"/>
          <w:szCs w:val="21"/>
          <w:highlight w:val="none"/>
        </w:rPr>
      </w:pPr>
      <w:r>
        <w:rPr>
          <w:rFonts w:hint="eastAsia" w:ascii="宋体" w:hAnsi="宋体"/>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4B47C2C">
      <w:pPr>
        <w:spacing w:line="360" w:lineRule="auto"/>
        <w:ind w:firstLine="420" w:firstLineChars="200"/>
        <w:rPr>
          <w:rFonts w:hint="eastAsia" w:ascii="宋体" w:hAnsi="宋体"/>
          <w:szCs w:val="21"/>
          <w:highlight w:val="none"/>
        </w:rPr>
      </w:pPr>
      <w:r>
        <w:rPr>
          <w:rFonts w:hint="eastAsia" w:ascii="宋体" w:hAnsi="宋体"/>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EBA11E9">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仿宋_GB2312"/>
          <w:szCs w:val="21"/>
          <w:highlight w:val="none"/>
        </w:rPr>
        <w:t>如签订合同并生效后，供应商无故拒绝或延期，除按照合同条款处理外，将承担相应的法律责任。</w:t>
      </w:r>
    </w:p>
    <w:p w14:paraId="05137F82">
      <w:pPr>
        <w:spacing w:line="360" w:lineRule="auto"/>
        <w:ind w:firstLine="422" w:firstLineChars="200"/>
        <w:rPr>
          <w:rFonts w:hint="eastAsia" w:ascii="宋体" w:hAnsi="宋体"/>
          <w:b/>
          <w:szCs w:val="21"/>
          <w:highlight w:val="none"/>
        </w:rPr>
      </w:pPr>
      <w:r>
        <w:rPr>
          <w:rFonts w:hint="eastAsia" w:ascii="宋体" w:hAnsi="宋体"/>
          <w:b/>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2DC8A3D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37.政府采购合同公告</w:t>
      </w:r>
    </w:p>
    <w:p w14:paraId="5B3921B8">
      <w:pPr>
        <w:spacing w:line="360" w:lineRule="auto"/>
        <w:ind w:firstLine="420" w:firstLineChars="200"/>
        <w:rPr>
          <w:rFonts w:hAnsi="宋体"/>
          <w:highlight w:val="none"/>
        </w:rPr>
      </w:pPr>
      <w:r>
        <w:rPr>
          <w:rFonts w:hint="eastAsia" w:hAnsi="宋体"/>
          <w:highlight w:val="none"/>
        </w:rPr>
        <w:t>采购人或者受托采购代理机构应当自政府采购合同签订之日起2个工作日内，将政府采购合同</w:t>
      </w:r>
      <w:r>
        <w:rPr>
          <w:rFonts w:hint="eastAsia" w:ascii="宋体" w:hAnsi="宋体"/>
          <w:bCs/>
          <w:highlight w:val="none"/>
        </w:rPr>
        <w:t>在以下媒体上发布</w:t>
      </w:r>
      <w:r>
        <w:rPr>
          <w:rFonts w:hint="eastAsia" w:ascii="宋体" w:hAnsi="宋体" w:cs="宋体"/>
          <w:kern w:val="0"/>
          <w:szCs w:val="21"/>
          <w:highlight w:val="none"/>
        </w:rPr>
        <w:t xml:space="preserve"> “广西政府采购网”（http：//zfcg.gxzf.gov.cn）</w:t>
      </w:r>
      <w:r>
        <w:rPr>
          <w:rFonts w:hint="eastAsia" w:hAnsi="宋体"/>
          <w:highlight w:val="none"/>
        </w:rPr>
        <w:t>上公告，</w:t>
      </w:r>
      <w:r>
        <w:rPr>
          <w:rFonts w:hAnsi="宋体"/>
          <w:highlight w:val="none"/>
        </w:rPr>
        <w:t>但政府采购合同中涉及国家秘密、商业秘密的内容除外。</w:t>
      </w:r>
    </w:p>
    <w:p w14:paraId="297ED4D6">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3</w:t>
      </w:r>
      <w:r>
        <w:rPr>
          <w:rFonts w:ascii="黑体" w:hAnsi="黑体" w:eastAsia="黑体"/>
          <w:sz w:val="24"/>
          <w:highlight w:val="none"/>
        </w:rPr>
        <w:t>8.</w:t>
      </w:r>
      <w:r>
        <w:rPr>
          <w:rFonts w:hint="eastAsia" w:ascii="黑体" w:hAnsi="黑体" w:eastAsia="黑体"/>
          <w:sz w:val="24"/>
          <w:highlight w:val="none"/>
        </w:rPr>
        <w:t xml:space="preserve"> 询问、质疑和投诉</w:t>
      </w:r>
    </w:p>
    <w:p w14:paraId="17406A58">
      <w:pPr>
        <w:spacing w:line="360" w:lineRule="auto"/>
        <w:ind w:firstLine="422" w:firstLineChars="200"/>
        <w:rPr>
          <w:rFonts w:hint="eastAsia" w:hAnsi="宋体"/>
          <w:b/>
          <w:szCs w:val="21"/>
          <w:highlight w:val="none"/>
        </w:rPr>
      </w:pPr>
      <w:r>
        <w:rPr>
          <w:rFonts w:hAnsi="宋体"/>
          <w:b/>
          <w:szCs w:val="21"/>
          <w:highlight w:val="none"/>
        </w:rPr>
        <w:t>38.1</w:t>
      </w:r>
      <w:r>
        <w:rPr>
          <w:rFonts w:hint="eastAsia" w:hAnsi="宋体"/>
          <w:b/>
          <w:szCs w:val="21"/>
          <w:highlight w:val="none"/>
        </w:rPr>
        <w:t>询问</w:t>
      </w:r>
    </w:p>
    <w:p w14:paraId="5A463467">
      <w:pPr>
        <w:spacing w:line="360" w:lineRule="auto"/>
        <w:ind w:firstLine="420" w:firstLineChars="200"/>
        <w:rPr>
          <w:rFonts w:hint="eastAsia" w:hAnsi="宋体"/>
          <w:bCs/>
          <w:szCs w:val="21"/>
          <w:highlight w:val="none"/>
        </w:rPr>
      </w:pPr>
      <w:r>
        <w:rPr>
          <w:rFonts w:hAnsi="宋体"/>
          <w:bCs/>
          <w:szCs w:val="21"/>
          <w:highlight w:val="none"/>
        </w:rPr>
        <w:t>38.1</w:t>
      </w:r>
      <w:r>
        <w:rPr>
          <w:rFonts w:hint="eastAsia" w:hAnsi="宋体"/>
          <w:bCs/>
          <w:szCs w:val="21"/>
          <w:highlight w:val="none"/>
        </w:rPr>
        <w:t>.1供应商在开标前对政府采购活动事项有疑问的，可以向采购人或采购代理机构项目负责人提出询问。</w:t>
      </w:r>
    </w:p>
    <w:p w14:paraId="225FF45C">
      <w:pPr>
        <w:spacing w:line="360" w:lineRule="auto"/>
        <w:ind w:firstLine="420" w:firstLineChars="200"/>
        <w:rPr>
          <w:rFonts w:hAnsi="宋体"/>
          <w:bCs/>
          <w:szCs w:val="21"/>
          <w:highlight w:val="none"/>
        </w:rPr>
      </w:pPr>
      <w:r>
        <w:rPr>
          <w:rFonts w:hAnsi="宋体"/>
          <w:bCs/>
          <w:szCs w:val="21"/>
          <w:highlight w:val="none"/>
        </w:rPr>
        <w:t>38.1</w:t>
      </w:r>
      <w:r>
        <w:rPr>
          <w:rFonts w:hint="eastAsia" w:hAnsi="宋体"/>
          <w:bCs/>
          <w:szCs w:val="21"/>
          <w:highlight w:val="none"/>
        </w:rPr>
        <w:t>.2采购人或采购人委托的采购代理机构自受理询问之日起3个工作日内对供应商依法提出的询问作出答复，</w:t>
      </w:r>
      <w:r>
        <w:rPr>
          <w:rFonts w:hint="eastAsia"/>
          <w:highlight w:val="none"/>
        </w:rPr>
        <w:t>但答复内容不得涉及商业秘密</w:t>
      </w:r>
      <w:r>
        <w:rPr>
          <w:rFonts w:hint="eastAsia" w:hAnsi="宋体"/>
          <w:bCs/>
          <w:szCs w:val="21"/>
          <w:highlight w:val="none"/>
        </w:rPr>
        <w:t>。</w:t>
      </w:r>
    </w:p>
    <w:p w14:paraId="329FC756">
      <w:pPr>
        <w:spacing w:line="360" w:lineRule="auto"/>
        <w:ind w:firstLine="420" w:firstLineChars="200"/>
        <w:rPr>
          <w:rFonts w:hint="eastAsia" w:hAnsi="宋体"/>
          <w:bCs/>
          <w:szCs w:val="21"/>
          <w:highlight w:val="none"/>
        </w:rPr>
      </w:pPr>
      <w:r>
        <w:rPr>
          <w:rFonts w:hAnsi="宋体"/>
          <w:bCs/>
          <w:szCs w:val="21"/>
          <w:highlight w:val="none"/>
        </w:rPr>
        <w:t xml:space="preserve">38.1.3 </w:t>
      </w:r>
      <w:r>
        <w:rPr>
          <w:rFonts w:hint="eastAsia" w:hAnsi="宋体"/>
          <w:bCs/>
          <w:szCs w:val="21"/>
          <w:highlight w:val="none"/>
        </w:rPr>
        <w:t>询问事项可能影响中标、成交结果的，采购人应当暂停签订合同，已经签订合同的，应当中止履行合同。</w:t>
      </w:r>
    </w:p>
    <w:p w14:paraId="12F9A3B2">
      <w:pPr>
        <w:spacing w:line="360" w:lineRule="auto"/>
        <w:ind w:firstLine="422" w:firstLineChars="200"/>
        <w:rPr>
          <w:rFonts w:hint="eastAsia" w:ascii="宋体" w:hAnsi="宋体"/>
          <w:szCs w:val="21"/>
          <w:highlight w:val="none"/>
        </w:rPr>
      </w:pPr>
      <w:r>
        <w:rPr>
          <w:rFonts w:hint="eastAsia" w:ascii="宋体" w:hAnsi="宋体"/>
          <w:b/>
          <w:szCs w:val="21"/>
          <w:highlight w:val="none"/>
        </w:rPr>
        <w:t xml:space="preserve"> </w:t>
      </w:r>
      <w:r>
        <w:rPr>
          <w:rFonts w:ascii="宋体" w:hAnsi="宋体"/>
          <w:szCs w:val="21"/>
          <w:highlight w:val="none"/>
        </w:rPr>
        <w:t>38</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质疑</w:t>
      </w:r>
    </w:p>
    <w:p w14:paraId="7E498C74">
      <w:pPr>
        <w:spacing w:line="360" w:lineRule="auto"/>
        <w:ind w:firstLine="420" w:firstLineChars="200"/>
        <w:rPr>
          <w:rFonts w:hint="eastAsia" w:ascii="宋体" w:hAnsi="宋体"/>
          <w:b/>
          <w:szCs w:val="21"/>
          <w:highlight w:val="none"/>
        </w:rPr>
      </w:pPr>
      <w:r>
        <w:rPr>
          <w:rFonts w:hint="eastAsia" w:ascii="宋体" w:hAnsi="宋体"/>
          <w:szCs w:val="21"/>
          <w:highlight w:val="none"/>
        </w:rPr>
        <w:t>38.2.1</w:t>
      </w:r>
      <w:r>
        <w:rPr>
          <w:rFonts w:hint="eastAsia" w:ascii="宋体" w:hAnsi="宋体"/>
          <w:b/>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F406275">
      <w:pPr>
        <w:spacing w:line="360" w:lineRule="auto"/>
        <w:ind w:firstLine="420" w:firstLineChars="200"/>
        <w:rPr>
          <w:rFonts w:hint="eastAsia" w:hAnsi="宋体"/>
          <w:bCs/>
          <w:highlight w:val="none"/>
        </w:rPr>
      </w:pPr>
      <w:r>
        <w:rPr>
          <w:rFonts w:hint="eastAsia" w:hAnsi="宋体"/>
          <w:bCs/>
          <w:highlight w:val="none"/>
        </w:rPr>
        <w:t>（1）潜在供应商依法获取公开招标文件后，认为采购文件使自己的权益受到损害的，应当在公开招标文件公告期限届满之日起7个工作日内提出质疑。</w:t>
      </w:r>
      <w:r>
        <w:rPr>
          <w:rFonts w:hint="eastAsia"/>
          <w:highlight w:val="none"/>
        </w:rPr>
        <w:t>委托代理协议无特殊约定的，</w:t>
      </w:r>
      <w:r>
        <w:rPr>
          <w:rFonts w:hint="eastAsia" w:hAnsi="宋体"/>
          <w:bCs/>
          <w:highlight w:val="none"/>
        </w:rPr>
        <w:t>对公开招标文件中采购需求（含资格要求、采购预算和评分办法）的质疑由采购人受理并负责答复；对公开招标文件中的采购执行程序的质疑由采购代理机构受理并负责答复。</w:t>
      </w:r>
    </w:p>
    <w:p w14:paraId="39B33F70">
      <w:pPr>
        <w:spacing w:line="360" w:lineRule="auto"/>
        <w:ind w:firstLine="420" w:firstLineChars="200"/>
        <w:rPr>
          <w:rFonts w:hint="eastAsia" w:hAnsi="宋体"/>
          <w:bCs/>
          <w:highlight w:val="none"/>
        </w:rPr>
      </w:pPr>
      <w:r>
        <w:rPr>
          <w:rFonts w:hint="eastAsia" w:hAnsi="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6252179">
      <w:pPr>
        <w:spacing w:line="360" w:lineRule="auto"/>
        <w:ind w:firstLine="420" w:firstLineChars="200"/>
        <w:rPr>
          <w:rFonts w:hint="eastAsia" w:hAnsi="宋体"/>
          <w:bCs/>
          <w:highlight w:val="none"/>
        </w:rPr>
      </w:pPr>
      <w:r>
        <w:rPr>
          <w:rFonts w:hint="eastAsia" w:hAnsi="宋体"/>
          <w:bCs/>
          <w:highlight w:val="none"/>
        </w:rPr>
        <w:t>（3）供应商认为中标或者成交结果使自己的权益受到损害的，应当在中标或者成交结果公告期限届满之日起7个工作日内提出质疑，由采购人受理并负责答复。</w:t>
      </w:r>
    </w:p>
    <w:p w14:paraId="763FB176">
      <w:pPr>
        <w:spacing w:line="360" w:lineRule="auto"/>
        <w:ind w:firstLine="422" w:firstLineChars="200"/>
        <w:rPr>
          <w:rFonts w:hint="eastAsia" w:hAnsi="宋体"/>
          <w:bCs/>
          <w:szCs w:val="21"/>
          <w:highlight w:val="none"/>
        </w:rPr>
      </w:pPr>
      <w:r>
        <w:rPr>
          <w:rFonts w:hint="eastAsia" w:hAnsi="宋体"/>
          <w:b/>
          <w:bCs/>
          <w:szCs w:val="21"/>
          <w:highlight w:val="none"/>
        </w:rPr>
        <w:t>38.2.2</w:t>
      </w:r>
      <w:r>
        <w:rPr>
          <w:rFonts w:hint="eastAsia" w:hAnsi="宋体"/>
          <w:bCs/>
          <w:szCs w:val="21"/>
          <w:highlight w:val="none"/>
        </w:rPr>
        <w:t>供应商质疑实行实名制，其质疑应当有具体的质疑事项及事实根据，质疑应当坚持依法依规、诚实信用原则，不得进行虚假、恶意质疑。</w:t>
      </w:r>
    </w:p>
    <w:p w14:paraId="293BD275">
      <w:pPr>
        <w:spacing w:line="360" w:lineRule="auto"/>
        <w:ind w:firstLine="422" w:firstLineChars="200"/>
        <w:rPr>
          <w:rFonts w:hint="eastAsia" w:hAnsi="宋体"/>
          <w:bCs/>
          <w:highlight w:val="none"/>
        </w:rPr>
      </w:pPr>
      <w:r>
        <w:rPr>
          <w:rFonts w:hint="eastAsia" w:hAnsi="宋体"/>
          <w:b/>
          <w:bCs/>
          <w:highlight w:val="none"/>
        </w:rPr>
        <w:t>38.2.3</w:t>
      </w:r>
      <w:r>
        <w:rPr>
          <w:rFonts w:hint="eastAsia" w:hAnsi="宋体"/>
          <w:bCs/>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highlight w:val="none"/>
        </w:rPr>
        <w:t>。</w:t>
      </w:r>
    </w:p>
    <w:p w14:paraId="55599F2F">
      <w:pPr>
        <w:spacing w:line="360" w:lineRule="auto"/>
        <w:ind w:firstLine="422" w:firstLineChars="200"/>
        <w:rPr>
          <w:rFonts w:hint="eastAsia" w:hAnsi="宋体"/>
          <w:b/>
          <w:bCs/>
          <w:highlight w:val="none"/>
        </w:rPr>
      </w:pPr>
      <w:r>
        <w:rPr>
          <w:rFonts w:hint="eastAsia" w:hAnsi="宋体"/>
          <w:b/>
          <w:bCs/>
          <w:highlight w:val="none"/>
        </w:rPr>
        <w:t>38.2.4 质疑供应商提起质疑应当符合下列条件：</w:t>
      </w:r>
    </w:p>
    <w:p w14:paraId="7CE97D3A">
      <w:pPr>
        <w:spacing w:line="360" w:lineRule="auto"/>
        <w:ind w:firstLine="420" w:firstLineChars="200"/>
        <w:rPr>
          <w:rFonts w:hint="eastAsia" w:hAnsi="宋体"/>
          <w:bCs/>
          <w:highlight w:val="none"/>
        </w:rPr>
      </w:pPr>
      <w:r>
        <w:rPr>
          <w:rFonts w:hint="eastAsia" w:hAnsi="宋体"/>
          <w:bCs/>
          <w:highlight w:val="none"/>
        </w:rPr>
        <w:t>（1）质疑供应商是参与所质疑</w:t>
      </w:r>
      <w:r>
        <w:rPr>
          <w:rFonts w:hint="eastAsia" w:hAnsi="宋体"/>
          <w:bCs/>
          <w:szCs w:val="21"/>
          <w:highlight w:val="none"/>
        </w:rPr>
        <w:t>项目</w:t>
      </w:r>
      <w:r>
        <w:rPr>
          <w:rFonts w:hint="eastAsia" w:hAnsi="宋体"/>
          <w:bCs/>
          <w:highlight w:val="none"/>
        </w:rPr>
        <w:t>采购活动的供应商（潜在供应商已依法获取可之一的采购文件的，可以对该采购文件质疑）；</w:t>
      </w:r>
    </w:p>
    <w:p w14:paraId="3B3F0874">
      <w:pPr>
        <w:spacing w:line="360" w:lineRule="auto"/>
        <w:ind w:firstLine="420" w:firstLineChars="200"/>
        <w:rPr>
          <w:rFonts w:hint="eastAsia" w:hAnsi="宋体"/>
          <w:bCs/>
          <w:highlight w:val="none"/>
        </w:rPr>
      </w:pPr>
      <w:r>
        <w:rPr>
          <w:rFonts w:hint="eastAsia" w:hAnsi="宋体"/>
          <w:bCs/>
          <w:highlight w:val="none"/>
        </w:rPr>
        <w:t>（2）质疑函内容符合本章第38.2.5项的规定；</w:t>
      </w:r>
    </w:p>
    <w:p w14:paraId="214E1A4A">
      <w:pPr>
        <w:spacing w:line="360" w:lineRule="auto"/>
        <w:ind w:firstLine="420" w:firstLineChars="200"/>
        <w:rPr>
          <w:rFonts w:hint="eastAsia" w:hAnsi="宋体"/>
          <w:bCs/>
          <w:highlight w:val="none"/>
        </w:rPr>
      </w:pPr>
      <w:r>
        <w:rPr>
          <w:rFonts w:hint="eastAsia" w:hAnsi="宋体"/>
          <w:bCs/>
          <w:highlight w:val="none"/>
        </w:rPr>
        <w:t>（3）在质疑有效期限内提起质疑；</w:t>
      </w:r>
    </w:p>
    <w:p w14:paraId="7056B29F">
      <w:pPr>
        <w:spacing w:line="360" w:lineRule="auto"/>
        <w:ind w:firstLine="420" w:firstLineChars="200"/>
        <w:rPr>
          <w:rFonts w:hint="eastAsia" w:hAnsi="宋体"/>
          <w:bCs/>
          <w:highlight w:val="none"/>
        </w:rPr>
      </w:pPr>
      <w:r>
        <w:rPr>
          <w:rFonts w:hint="eastAsia" w:hAnsi="宋体"/>
          <w:bCs/>
          <w:highlight w:val="none"/>
        </w:rPr>
        <w:t>（4）属于所质疑的采购人或采购人委托的采购代理机构组织的采购活动；</w:t>
      </w:r>
    </w:p>
    <w:p w14:paraId="069E30CC">
      <w:pPr>
        <w:spacing w:line="360" w:lineRule="auto"/>
        <w:ind w:firstLine="420" w:firstLineChars="200"/>
        <w:rPr>
          <w:rFonts w:hint="eastAsia" w:hAnsi="宋体"/>
          <w:bCs/>
          <w:highlight w:val="none"/>
        </w:rPr>
      </w:pPr>
      <w:r>
        <w:rPr>
          <w:rFonts w:hint="eastAsia" w:hAnsi="宋体"/>
          <w:bCs/>
          <w:highlight w:val="none"/>
        </w:rPr>
        <w:t xml:space="preserve">（5）同一质疑事项未经采购人或采购人委托的采购代理机构质疑处理； </w:t>
      </w:r>
    </w:p>
    <w:p w14:paraId="7BF815A3">
      <w:pPr>
        <w:spacing w:line="360" w:lineRule="auto"/>
        <w:ind w:firstLine="420" w:firstLineChars="200"/>
        <w:rPr>
          <w:rFonts w:hint="eastAsia" w:hAnsi="宋体"/>
          <w:bCs/>
          <w:highlight w:val="none"/>
        </w:rPr>
      </w:pPr>
      <w:r>
        <w:rPr>
          <w:rFonts w:hint="eastAsia" w:hAnsi="宋体"/>
          <w:bCs/>
          <w:highlight w:val="none"/>
        </w:rPr>
        <w:t>（6）供应商对同一采购程序环节的质疑应当在质疑有效期内一次性提出；</w:t>
      </w:r>
    </w:p>
    <w:p w14:paraId="337770C4">
      <w:pPr>
        <w:spacing w:line="360" w:lineRule="auto"/>
        <w:ind w:firstLine="420" w:firstLineChars="200"/>
        <w:rPr>
          <w:rFonts w:hint="eastAsia" w:hAnsi="宋体"/>
          <w:bCs/>
          <w:highlight w:val="none"/>
        </w:rPr>
      </w:pPr>
      <w:r>
        <w:rPr>
          <w:rFonts w:hint="eastAsia" w:hAnsi="宋体"/>
          <w:bCs/>
          <w:highlight w:val="none"/>
        </w:rPr>
        <w:t>（7）供应商提交质疑应当提交必要的证明材料，证明材料应以合法手段取得；</w:t>
      </w:r>
    </w:p>
    <w:p w14:paraId="17D48C1A">
      <w:pPr>
        <w:spacing w:line="360" w:lineRule="auto"/>
        <w:ind w:firstLine="420" w:firstLineChars="200"/>
        <w:rPr>
          <w:rFonts w:hint="eastAsia"/>
          <w:highlight w:val="none"/>
        </w:rPr>
      </w:pPr>
      <w:r>
        <w:rPr>
          <w:rFonts w:hint="eastAsia" w:hAnsi="宋体"/>
          <w:bCs/>
          <w:highlight w:val="none"/>
        </w:rPr>
        <w:t>（8）财政部门规定的其他条件。</w:t>
      </w:r>
    </w:p>
    <w:p w14:paraId="5FE1E93A">
      <w:pPr>
        <w:spacing w:line="360" w:lineRule="auto"/>
        <w:ind w:firstLine="420" w:firstLineChars="200"/>
        <w:rPr>
          <w:rFonts w:ascii="宋体" w:hAnsi="宋体"/>
          <w:b/>
          <w:szCs w:val="21"/>
          <w:highlight w:val="none"/>
        </w:rPr>
      </w:pPr>
      <w:r>
        <w:rPr>
          <w:rFonts w:hint="eastAsia" w:ascii="宋体" w:hAnsi="宋体"/>
          <w:szCs w:val="21"/>
          <w:highlight w:val="none"/>
        </w:rPr>
        <w:t xml:space="preserve"> </w:t>
      </w:r>
      <w:r>
        <w:rPr>
          <w:rFonts w:ascii="宋体" w:hAnsi="宋体"/>
          <w:szCs w:val="21"/>
          <w:highlight w:val="none"/>
        </w:rPr>
        <w:t>38</w:t>
      </w:r>
      <w:r>
        <w:rPr>
          <w:rFonts w:hint="eastAsia" w:ascii="宋体" w:hAnsi="宋体"/>
          <w:szCs w:val="21"/>
          <w:highlight w:val="none"/>
        </w:rPr>
        <w:t xml:space="preserve">.2.5 </w:t>
      </w:r>
      <w:r>
        <w:rPr>
          <w:rFonts w:hAnsi="宋体"/>
          <w:bCs/>
          <w:highlight w:val="none"/>
        </w:rPr>
        <w:t>供应商提出质疑应当提交质疑函和必要的证明材料</w:t>
      </w:r>
      <w:r>
        <w:rPr>
          <w:rFonts w:hint="eastAsia" w:hAnsi="宋体"/>
          <w:bCs/>
          <w:highlight w:val="none"/>
        </w:rPr>
        <w:t>，</w:t>
      </w:r>
      <w:r>
        <w:rPr>
          <w:rFonts w:hAnsi="宋体"/>
          <w:bCs/>
          <w:highlight w:val="none"/>
        </w:rPr>
        <w:t>针对同一采购程序环节的质疑</w:t>
      </w:r>
      <w:r>
        <w:rPr>
          <w:rFonts w:hint="eastAsia" w:hAnsi="宋体"/>
          <w:bCs/>
          <w:highlight w:val="none"/>
        </w:rPr>
        <w:t>必须</w:t>
      </w:r>
      <w:r>
        <w:rPr>
          <w:rFonts w:hAnsi="宋体"/>
          <w:bCs/>
          <w:highlight w:val="none"/>
        </w:rPr>
        <w:t>在法定质疑期内一次性提出。质疑函应当包括下列内容</w:t>
      </w:r>
      <w:r>
        <w:rPr>
          <w:rFonts w:hint="eastAsia" w:hAnsi="宋体"/>
          <w:bCs/>
          <w:highlight w:val="none"/>
        </w:rPr>
        <w:t>（质疑函格式后附）</w:t>
      </w:r>
      <w:r>
        <w:rPr>
          <w:rFonts w:hAnsi="宋体"/>
          <w:bCs/>
          <w:highlight w:val="none"/>
        </w:rPr>
        <w:t>：</w:t>
      </w:r>
    </w:p>
    <w:p w14:paraId="799216F0">
      <w:pPr>
        <w:spacing w:line="360" w:lineRule="auto"/>
        <w:ind w:firstLine="420" w:firstLineChars="200"/>
        <w:rPr>
          <w:rFonts w:hAnsi="宋体"/>
          <w:bCs/>
          <w:highlight w:val="none"/>
        </w:rPr>
      </w:pPr>
      <w:r>
        <w:rPr>
          <w:rFonts w:hAnsi="宋体"/>
          <w:bCs/>
          <w:highlight w:val="none"/>
        </w:rPr>
        <w:t>（</w:t>
      </w:r>
      <w:r>
        <w:rPr>
          <w:rFonts w:hint="eastAsia" w:hAnsi="宋体"/>
          <w:bCs/>
          <w:highlight w:val="none"/>
        </w:rPr>
        <w:t>1</w:t>
      </w:r>
      <w:r>
        <w:rPr>
          <w:rFonts w:hAnsi="宋体"/>
          <w:bCs/>
          <w:highlight w:val="none"/>
        </w:rPr>
        <w:t>）供应商的姓名或者名称、地址、邮编、联系人及联系电话；</w:t>
      </w:r>
    </w:p>
    <w:p w14:paraId="1DD3B4E1">
      <w:pPr>
        <w:spacing w:line="360" w:lineRule="auto"/>
        <w:ind w:firstLine="420" w:firstLineChars="200"/>
        <w:rPr>
          <w:rFonts w:hAnsi="宋体"/>
          <w:bCs/>
          <w:highlight w:val="none"/>
        </w:rPr>
      </w:pPr>
      <w:r>
        <w:rPr>
          <w:rFonts w:hAnsi="宋体"/>
          <w:bCs/>
          <w:highlight w:val="none"/>
        </w:rPr>
        <w:t>（</w:t>
      </w:r>
      <w:r>
        <w:rPr>
          <w:rFonts w:hint="eastAsia" w:hAnsi="宋体"/>
          <w:bCs/>
          <w:highlight w:val="none"/>
        </w:rPr>
        <w:t>2</w:t>
      </w:r>
      <w:r>
        <w:rPr>
          <w:rFonts w:hAnsi="宋体"/>
          <w:bCs/>
          <w:highlight w:val="none"/>
        </w:rPr>
        <w:t>）质疑项目的名称、编号；</w:t>
      </w:r>
    </w:p>
    <w:p w14:paraId="74C54D73">
      <w:pPr>
        <w:spacing w:line="360" w:lineRule="auto"/>
        <w:ind w:firstLine="420" w:firstLineChars="200"/>
        <w:rPr>
          <w:rFonts w:hAnsi="宋体"/>
          <w:bCs/>
          <w:highlight w:val="none"/>
        </w:rPr>
      </w:pPr>
      <w:r>
        <w:rPr>
          <w:rFonts w:hAnsi="宋体"/>
          <w:bCs/>
          <w:highlight w:val="none"/>
        </w:rPr>
        <w:t>（</w:t>
      </w:r>
      <w:r>
        <w:rPr>
          <w:rFonts w:hint="eastAsia" w:hAnsi="宋体"/>
          <w:bCs/>
          <w:highlight w:val="none"/>
        </w:rPr>
        <w:t>3</w:t>
      </w:r>
      <w:r>
        <w:rPr>
          <w:rFonts w:hAnsi="宋体"/>
          <w:bCs/>
          <w:highlight w:val="none"/>
        </w:rPr>
        <w:t>）具体、明确的质疑事项和与质疑事项相关的请求；</w:t>
      </w:r>
    </w:p>
    <w:p w14:paraId="19EBE467">
      <w:pPr>
        <w:spacing w:line="360" w:lineRule="auto"/>
        <w:ind w:firstLine="420" w:firstLineChars="200"/>
        <w:rPr>
          <w:rFonts w:hAnsi="宋体"/>
          <w:bCs/>
          <w:highlight w:val="none"/>
        </w:rPr>
      </w:pPr>
      <w:r>
        <w:rPr>
          <w:rFonts w:hAnsi="宋体"/>
          <w:bCs/>
          <w:highlight w:val="none"/>
        </w:rPr>
        <w:t>（</w:t>
      </w:r>
      <w:r>
        <w:rPr>
          <w:rFonts w:hint="eastAsia" w:hAnsi="宋体"/>
          <w:bCs/>
          <w:highlight w:val="none"/>
        </w:rPr>
        <w:t>4</w:t>
      </w:r>
      <w:r>
        <w:rPr>
          <w:rFonts w:hAnsi="宋体"/>
          <w:bCs/>
          <w:highlight w:val="none"/>
        </w:rPr>
        <w:t>）事实依据</w:t>
      </w:r>
      <w:r>
        <w:rPr>
          <w:rFonts w:hint="eastAsia" w:hAnsi="宋体"/>
          <w:bCs/>
          <w:highlight w:val="none"/>
        </w:rPr>
        <w:t>（列明权益受到损害的事实和理由）</w:t>
      </w:r>
      <w:r>
        <w:rPr>
          <w:rFonts w:hAnsi="宋体"/>
          <w:bCs/>
          <w:highlight w:val="none"/>
        </w:rPr>
        <w:t>；</w:t>
      </w:r>
    </w:p>
    <w:p w14:paraId="722BD36E">
      <w:pPr>
        <w:spacing w:line="360" w:lineRule="auto"/>
        <w:ind w:firstLine="420" w:firstLineChars="200"/>
        <w:rPr>
          <w:rFonts w:hAnsi="宋体"/>
          <w:bCs/>
          <w:highlight w:val="none"/>
        </w:rPr>
      </w:pPr>
      <w:r>
        <w:rPr>
          <w:rFonts w:hAnsi="宋体"/>
          <w:bCs/>
          <w:highlight w:val="none"/>
        </w:rPr>
        <w:t>（</w:t>
      </w:r>
      <w:r>
        <w:rPr>
          <w:rFonts w:hint="eastAsia" w:hAnsi="宋体"/>
          <w:bCs/>
          <w:highlight w:val="none"/>
        </w:rPr>
        <w:t>5</w:t>
      </w:r>
      <w:r>
        <w:rPr>
          <w:rFonts w:hAnsi="宋体"/>
          <w:bCs/>
          <w:highlight w:val="none"/>
        </w:rPr>
        <w:t>）必要的法律依据；</w:t>
      </w:r>
    </w:p>
    <w:p w14:paraId="41A76C6C">
      <w:pPr>
        <w:spacing w:line="360" w:lineRule="auto"/>
        <w:ind w:firstLine="420" w:firstLineChars="200"/>
        <w:rPr>
          <w:rFonts w:hAnsi="宋体"/>
          <w:bCs/>
          <w:highlight w:val="none"/>
        </w:rPr>
      </w:pPr>
      <w:r>
        <w:rPr>
          <w:rFonts w:hAnsi="宋体"/>
          <w:bCs/>
          <w:highlight w:val="none"/>
        </w:rPr>
        <w:t>（</w:t>
      </w:r>
      <w:r>
        <w:rPr>
          <w:rFonts w:hint="eastAsia" w:hAnsi="宋体"/>
          <w:bCs/>
          <w:highlight w:val="none"/>
        </w:rPr>
        <w:t>6</w:t>
      </w:r>
      <w:r>
        <w:rPr>
          <w:rFonts w:hAnsi="宋体"/>
          <w:bCs/>
          <w:highlight w:val="none"/>
        </w:rPr>
        <w:t>）提出质疑的日期。</w:t>
      </w:r>
    </w:p>
    <w:p w14:paraId="3251D3B5">
      <w:pPr>
        <w:spacing w:line="360" w:lineRule="auto"/>
        <w:ind w:firstLine="420" w:firstLineChars="200"/>
        <w:rPr>
          <w:rFonts w:hint="eastAsia" w:hAnsi="宋体"/>
          <w:bCs/>
          <w:highlight w:val="none"/>
        </w:rPr>
      </w:pPr>
      <w:r>
        <w:rPr>
          <w:rFonts w:hAnsi="宋体"/>
          <w:bCs/>
          <w:highlight w:val="none"/>
        </w:rPr>
        <w:t>供应商为自然人的，应当由本人签字；供应商为法人或者其他组织的，应当由法定代表人、主要负责人，或者其委托代理人签字或者盖章，并加盖公章</w:t>
      </w:r>
      <w:r>
        <w:rPr>
          <w:rFonts w:hint="eastAsia" w:hAnsi="宋体"/>
          <w:bCs/>
          <w:highlight w:val="none"/>
        </w:rPr>
        <w:t>。</w:t>
      </w:r>
    </w:p>
    <w:p w14:paraId="6CBDAF18">
      <w:pPr>
        <w:spacing w:line="360" w:lineRule="auto"/>
        <w:ind w:firstLine="422" w:firstLineChars="200"/>
        <w:rPr>
          <w:rFonts w:hint="eastAsia" w:ascii="宋体" w:hAnsi="宋体"/>
          <w:b/>
          <w:szCs w:val="20"/>
          <w:highlight w:val="none"/>
        </w:rPr>
      </w:pPr>
      <w:r>
        <w:rPr>
          <w:rFonts w:hint="eastAsia" w:ascii="宋体" w:hAnsi="宋体"/>
          <w:b/>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0562124">
      <w:pPr>
        <w:spacing w:line="360" w:lineRule="auto"/>
        <w:ind w:firstLine="420" w:firstLineChars="200"/>
        <w:rPr>
          <w:rFonts w:hint="eastAsia" w:ascii="宋体" w:hAnsi="宋体"/>
          <w:bCs/>
          <w:szCs w:val="21"/>
          <w:highlight w:val="none"/>
        </w:rPr>
      </w:pPr>
      <w:r>
        <w:rPr>
          <w:rFonts w:ascii="宋体" w:hAnsi="宋体"/>
          <w:szCs w:val="21"/>
          <w:highlight w:val="none"/>
        </w:rPr>
        <w:t>3</w:t>
      </w:r>
      <w:r>
        <w:rPr>
          <w:rFonts w:ascii="宋体" w:hAnsi="宋体"/>
          <w:bCs/>
          <w:szCs w:val="21"/>
          <w:highlight w:val="none"/>
        </w:rPr>
        <w:t>8.</w:t>
      </w:r>
      <w:r>
        <w:rPr>
          <w:rFonts w:hint="eastAsia" w:ascii="宋体" w:hAnsi="宋体"/>
          <w:bCs/>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5DC55886">
      <w:pPr>
        <w:spacing w:line="360" w:lineRule="auto"/>
        <w:ind w:firstLine="420" w:firstLineChars="200"/>
        <w:rPr>
          <w:rFonts w:hint="eastAsia" w:hAnsi="宋体"/>
          <w:bCs/>
          <w:highlight w:val="none"/>
        </w:rPr>
      </w:pPr>
      <w:r>
        <w:rPr>
          <w:rFonts w:hint="eastAsia" w:hAnsi="宋体"/>
          <w:bCs/>
          <w:highlight w:val="none"/>
        </w:rPr>
        <w:t>　　（一）对招标文件提出的质疑，依法通过澄清或者修改可以继续开展采购活动的，澄清或者修改招标文件后继续开展采购活动；否则应当修改招标文件后重新开展采购活动。</w:t>
      </w:r>
    </w:p>
    <w:p w14:paraId="0BA87324">
      <w:pPr>
        <w:spacing w:line="360" w:lineRule="auto"/>
        <w:ind w:firstLine="420" w:firstLineChars="200"/>
        <w:rPr>
          <w:rFonts w:hint="eastAsia" w:hAnsi="宋体"/>
          <w:bCs/>
          <w:highlight w:val="none"/>
        </w:rPr>
      </w:pPr>
      <w:r>
        <w:rPr>
          <w:rFonts w:hint="eastAsia" w:hAnsi="宋体"/>
          <w:bCs/>
          <w:highlight w:val="none"/>
        </w:rPr>
        <w:t>　　（二）对采购过程、中标结果提出的质疑，合格供应商符合法定数量时，可以从合格的中标候选人中另行确定中标供应商的，应当依法另行确定中标供应商；否则应当重新开展采购活动。</w:t>
      </w:r>
    </w:p>
    <w:p w14:paraId="17A9623F">
      <w:pPr>
        <w:spacing w:line="360" w:lineRule="auto"/>
        <w:ind w:firstLine="420" w:firstLineChars="200"/>
        <w:rPr>
          <w:rFonts w:hAnsi="宋体"/>
          <w:bCs/>
          <w:highlight w:val="none"/>
        </w:rPr>
      </w:pPr>
      <w:r>
        <w:rPr>
          <w:rFonts w:hint="eastAsia" w:hAnsi="宋体"/>
          <w:bCs/>
          <w:highlight w:val="none"/>
        </w:rPr>
        <w:t>质疑答复导致中标结果改变的，采购人或者采购代理机构应当将有关情况书面报告本级财政部门。</w:t>
      </w:r>
    </w:p>
    <w:p w14:paraId="5BE4CCC7">
      <w:pPr>
        <w:spacing w:line="360" w:lineRule="auto"/>
        <w:ind w:firstLine="422" w:firstLineChars="200"/>
        <w:rPr>
          <w:rFonts w:hint="eastAsia" w:hAnsi="宋体"/>
          <w:b/>
          <w:highlight w:val="none"/>
        </w:rPr>
      </w:pPr>
      <w:r>
        <w:rPr>
          <w:rFonts w:hAnsi="宋体"/>
          <w:b/>
          <w:highlight w:val="none"/>
        </w:rPr>
        <w:t>38</w:t>
      </w:r>
      <w:r>
        <w:rPr>
          <w:rFonts w:hint="eastAsia" w:hAnsi="宋体"/>
          <w:b/>
          <w:highlight w:val="none"/>
        </w:rPr>
        <w:t>.3投诉</w:t>
      </w:r>
    </w:p>
    <w:p w14:paraId="3004E9FE">
      <w:pPr>
        <w:spacing w:line="360" w:lineRule="auto"/>
        <w:ind w:firstLine="422" w:firstLineChars="200"/>
        <w:rPr>
          <w:rFonts w:hint="eastAsia" w:hAnsi="宋体"/>
          <w:bCs/>
          <w:highlight w:val="none"/>
        </w:rPr>
      </w:pPr>
      <w:r>
        <w:rPr>
          <w:rFonts w:hAnsi="宋体"/>
          <w:b/>
          <w:highlight w:val="none"/>
        </w:rPr>
        <w:t>38</w:t>
      </w:r>
      <w:r>
        <w:rPr>
          <w:rFonts w:hint="eastAsia" w:hAnsi="宋体"/>
          <w:b/>
          <w:highlight w:val="none"/>
        </w:rPr>
        <w:t>.3</w:t>
      </w:r>
      <w:r>
        <w:rPr>
          <w:rFonts w:hint="eastAsia" w:hAnsi="宋体"/>
          <w:bCs/>
          <w:highlight w:val="none"/>
        </w:rPr>
        <w:t>.</w:t>
      </w:r>
      <w:r>
        <w:rPr>
          <w:rFonts w:hint="eastAsia" w:hAnsi="宋体"/>
          <w:b/>
          <w:bCs/>
          <w:highlight w:val="none"/>
        </w:rPr>
        <w:t xml:space="preserve">1 </w:t>
      </w:r>
      <w:r>
        <w:rPr>
          <w:rFonts w:hint="eastAsia" w:hAnsi="宋体"/>
          <w:bCs/>
          <w:highlight w:val="none"/>
        </w:rPr>
        <w:t xml:space="preserve"> 供应商认为采购文件、采购过程、中标和成交结果使自己的合法权益受到损害的，应当首先依法向采购人或采购人委托的</w:t>
      </w:r>
      <w:r>
        <w:rPr>
          <w:rFonts w:hint="eastAsia" w:hAnsi="宋体"/>
          <w:highlight w:val="none"/>
        </w:rPr>
        <w:t>采购代理机构</w:t>
      </w:r>
      <w:r>
        <w:rPr>
          <w:rFonts w:hint="eastAsia" w:hAnsi="宋体"/>
          <w:bCs/>
          <w:highlight w:val="none"/>
        </w:rPr>
        <w:t>提出质疑。对采购人、</w:t>
      </w:r>
      <w:r>
        <w:rPr>
          <w:rFonts w:hint="eastAsia" w:hAnsi="宋体"/>
          <w:highlight w:val="none"/>
        </w:rPr>
        <w:t>采购代理机构</w:t>
      </w:r>
      <w:r>
        <w:rPr>
          <w:rFonts w:hint="eastAsia" w:hAnsi="宋体"/>
          <w:bCs/>
          <w:highlight w:val="none"/>
        </w:rPr>
        <w:t>的答复不满意，或者采购人、</w:t>
      </w:r>
      <w:r>
        <w:rPr>
          <w:rFonts w:hint="eastAsia" w:hAnsi="宋体"/>
          <w:highlight w:val="none"/>
        </w:rPr>
        <w:t>采购代理机构</w:t>
      </w:r>
      <w:r>
        <w:rPr>
          <w:rFonts w:hint="eastAsia" w:hAnsi="宋体"/>
          <w:bCs/>
          <w:highlight w:val="none"/>
        </w:rPr>
        <w:t>未在规定期限内做出答复的，供应商可以在答复期满后15个工作日内向南宁市政府采购监督管理部门提起投诉，投诉联系方式见“投标人须知前附表”。</w:t>
      </w:r>
    </w:p>
    <w:p w14:paraId="04195E36">
      <w:pPr>
        <w:spacing w:line="360" w:lineRule="auto"/>
        <w:ind w:firstLine="422" w:firstLineChars="200"/>
        <w:rPr>
          <w:rFonts w:hint="eastAsia" w:hAnsi="宋体"/>
          <w:bCs/>
          <w:highlight w:val="none"/>
        </w:rPr>
      </w:pPr>
      <w:r>
        <w:rPr>
          <w:rFonts w:hAnsi="宋体"/>
          <w:b/>
          <w:highlight w:val="none"/>
        </w:rPr>
        <w:t>38</w:t>
      </w:r>
      <w:r>
        <w:rPr>
          <w:rFonts w:hint="eastAsia" w:hAnsi="宋体"/>
          <w:b/>
          <w:highlight w:val="none"/>
        </w:rPr>
        <w:t>.3</w:t>
      </w:r>
      <w:r>
        <w:rPr>
          <w:rFonts w:hint="eastAsia"/>
          <w:b/>
          <w:highlight w:val="none"/>
        </w:rPr>
        <w:t xml:space="preserve">.2 </w:t>
      </w:r>
      <w:r>
        <w:rPr>
          <w:rFonts w:hint="eastAsia"/>
          <w:highlight w:val="none"/>
        </w:rPr>
        <w:t xml:space="preserve"> 投诉人投诉时，应当提交投诉书，并按照被投诉采购人、</w:t>
      </w:r>
      <w:r>
        <w:rPr>
          <w:rFonts w:hint="eastAsia" w:hAnsi="宋体"/>
          <w:highlight w:val="none"/>
        </w:rPr>
        <w:t>采购代理机构</w:t>
      </w:r>
      <w:r>
        <w:rPr>
          <w:rFonts w:hint="eastAsia"/>
          <w:highlight w:val="none"/>
        </w:rPr>
        <w:t>和与投诉事项有关的供应商数量提供投诉书的副本。投诉书</w:t>
      </w:r>
      <w:r>
        <w:rPr>
          <w:rFonts w:hint="eastAsia"/>
          <w:szCs w:val="21"/>
          <w:highlight w:val="none"/>
        </w:rPr>
        <w:t>应当包括下列主要内容</w:t>
      </w:r>
      <w:r>
        <w:rPr>
          <w:rFonts w:hint="eastAsia"/>
          <w:highlight w:val="none"/>
        </w:rPr>
        <w:t>（如材料中有外文资料应同时附上对应的中文译本）</w:t>
      </w:r>
      <w:r>
        <w:rPr>
          <w:rFonts w:hint="eastAsia" w:hAnsi="宋体"/>
          <w:bCs/>
          <w:highlight w:val="none"/>
        </w:rPr>
        <w:t>（投诉书格式后附）</w:t>
      </w:r>
      <w:r>
        <w:rPr>
          <w:rFonts w:hint="eastAsia"/>
          <w:szCs w:val="21"/>
          <w:highlight w:val="none"/>
        </w:rPr>
        <w:t>：</w:t>
      </w:r>
    </w:p>
    <w:p w14:paraId="0A8AE626">
      <w:pPr>
        <w:spacing w:line="360" w:lineRule="auto"/>
        <w:ind w:firstLine="420" w:firstLineChars="200"/>
        <w:rPr>
          <w:rFonts w:hint="eastAsia"/>
          <w:highlight w:val="none"/>
        </w:rPr>
      </w:pPr>
      <w:r>
        <w:rPr>
          <w:rFonts w:hint="eastAsia" w:hAnsi="宋体"/>
          <w:highlight w:val="none"/>
        </w:rPr>
        <w:t xml:space="preserve">（1）投诉人和被投诉人的名称、地址、邮编、联系人及联系电话等； </w:t>
      </w:r>
    </w:p>
    <w:p w14:paraId="096991D9">
      <w:pPr>
        <w:spacing w:line="360" w:lineRule="auto"/>
        <w:ind w:firstLine="420" w:firstLineChars="200"/>
        <w:rPr>
          <w:rFonts w:hint="eastAsia"/>
          <w:highlight w:val="none"/>
        </w:rPr>
      </w:pPr>
      <w:r>
        <w:rPr>
          <w:rFonts w:hint="eastAsia" w:hAnsi="宋体"/>
          <w:highlight w:val="none"/>
        </w:rPr>
        <w:t>（2）质疑和质疑答复情况及相关证明材料；</w:t>
      </w:r>
      <w:r>
        <w:rPr>
          <w:rFonts w:hint="eastAsia"/>
          <w:highlight w:val="none"/>
        </w:rPr>
        <w:t xml:space="preserve"> </w:t>
      </w:r>
    </w:p>
    <w:p w14:paraId="182AFB33">
      <w:pPr>
        <w:spacing w:line="360" w:lineRule="auto"/>
        <w:ind w:firstLine="420" w:firstLineChars="200"/>
        <w:rPr>
          <w:rFonts w:hint="eastAsia" w:hAnsi="宋体"/>
          <w:highlight w:val="none"/>
        </w:rPr>
      </w:pPr>
      <w:r>
        <w:rPr>
          <w:rFonts w:hint="eastAsia" w:hAnsi="宋体"/>
          <w:highlight w:val="none"/>
        </w:rPr>
        <w:t>（3）具体、明确的投诉事项和与投诉事项相关的投诉请求；</w:t>
      </w:r>
    </w:p>
    <w:p w14:paraId="6643DB44">
      <w:pPr>
        <w:spacing w:line="360" w:lineRule="auto"/>
        <w:ind w:firstLine="420" w:firstLineChars="200"/>
        <w:rPr>
          <w:rFonts w:hint="eastAsia" w:hAnsi="宋体"/>
          <w:highlight w:val="none"/>
        </w:rPr>
      </w:pPr>
      <w:r>
        <w:rPr>
          <w:rFonts w:hint="eastAsia" w:hAnsi="宋体"/>
          <w:highlight w:val="none"/>
        </w:rPr>
        <w:t>（4）事实依据；</w:t>
      </w:r>
    </w:p>
    <w:p w14:paraId="77293F89">
      <w:pPr>
        <w:spacing w:line="360" w:lineRule="auto"/>
        <w:ind w:firstLine="420" w:firstLineChars="200"/>
        <w:rPr>
          <w:rFonts w:hint="eastAsia"/>
          <w:highlight w:val="none"/>
        </w:rPr>
      </w:pPr>
      <w:r>
        <w:rPr>
          <w:rFonts w:hint="eastAsia" w:hAnsi="宋体"/>
          <w:highlight w:val="none"/>
        </w:rPr>
        <w:t>（5）法律依据；</w:t>
      </w:r>
    </w:p>
    <w:p w14:paraId="208D08EA">
      <w:pPr>
        <w:spacing w:line="360" w:lineRule="auto"/>
        <w:ind w:firstLine="420" w:firstLineChars="200"/>
        <w:rPr>
          <w:rFonts w:hint="eastAsia" w:hAnsi="宋体"/>
          <w:highlight w:val="none"/>
        </w:rPr>
      </w:pPr>
      <w:r>
        <w:rPr>
          <w:rFonts w:hint="eastAsia" w:hAnsi="宋体"/>
          <w:highlight w:val="none"/>
        </w:rPr>
        <w:t>（6）提起投诉的日期。</w:t>
      </w:r>
    </w:p>
    <w:p w14:paraId="23D66B76">
      <w:pPr>
        <w:spacing w:line="360" w:lineRule="auto"/>
        <w:ind w:firstLine="420" w:firstLineChars="200"/>
        <w:rPr>
          <w:rFonts w:hint="eastAsia" w:hAnsi="宋体"/>
          <w:highlight w:val="none"/>
        </w:rPr>
      </w:pPr>
      <w:r>
        <w:rPr>
          <w:rFonts w:hint="eastAsia" w:hAnsi="宋体"/>
          <w:highlight w:val="none"/>
        </w:rPr>
        <w:t>（7）附件材料：营业执照副本内页复印件（要求证件有效并清晰反映企业法人经营范围；近期连续三个月依法缴纳税收和在职职工社会保障资金证明材料（复印件）。</w:t>
      </w:r>
      <w:r>
        <w:rPr>
          <w:rFonts w:hint="eastAsia" w:hAnsi="宋体"/>
          <w:highlight w:val="none"/>
        </w:rPr>
        <w:tab/>
      </w:r>
    </w:p>
    <w:p w14:paraId="0BB18AA8">
      <w:pPr>
        <w:spacing w:line="360" w:lineRule="auto"/>
        <w:ind w:firstLine="422" w:firstLineChars="200"/>
        <w:rPr>
          <w:rFonts w:hint="eastAsia" w:hAnsi="宋体"/>
          <w:bCs/>
          <w:highlight w:val="none"/>
        </w:rPr>
      </w:pPr>
      <w:r>
        <w:rPr>
          <w:rFonts w:hAnsi="宋体"/>
          <w:b/>
          <w:highlight w:val="none"/>
        </w:rPr>
        <w:t>38</w:t>
      </w:r>
      <w:r>
        <w:rPr>
          <w:rFonts w:hint="eastAsia" w:hAnsi="宋体"/>
          <w:b/>
          <w:highlight w:val="none"/>
        </w:rPr>
        <w:t>.3</w:t>
      </w:r>
      <w:r>
        <w:rPr>
          <w:rFonts w:hint="eastAsia"/>
          <w:b/>
          <w:highlight w:val="none"/>
        </w:rPr>
        <w:t xml:space="preserve">.3  </w:t>
      </w:r>
      <w:r>
        <w:rPr>
          <w:rFonts w:hint="eastAsia"/>
          <w:highlight w:val="none"/>
        </w:rPr>
        <w:t>投诉人可以委托代理人办理投诉事务。</w:t>
      </w:r>
      <w:r>
        <w:rPr>
          <w:rFonts w:hint="eastAsia" w:hAnsi="宋体"/>
          <w:bCs/>
          <w:highlight w:val="none"/>
        </w:rPr>
        <w:t>委托代理人应熟悉相关业务情况。</w:t>
      </w:r>
      <w:r>
        <w:rPr>
          <w:rFonts w:hint="eastAsia"/>
          <w:highlight w:val="none"/>
        </w:rPr>
        <w:t>代理人办理投诉事务时，除提交投诉书外，还应当提交投诉人的授权委托书和</w:t>
      </w:r>
      <w:r>
        <w:rPr>
          <w:rFonts w:hint="eastAsia" w:hAnsi="宋体"/>
          <w:highlight w:val="none"/>
        </w:rPr>
        <w:t>委托代理人身份证明复印件。</w:t>
      </w:r>
    </w:p>
    <w:p w14:paraId="1D808929">
      <w:pPr>
        <w:spacing w:line="360" w:lineRule="auto"/>
        <w:ind w:firstLine="422" w:firstLineChars="200"/>
        <w:rPr>
          <w:rFonts w:hint="eastAsia" w:hAnsi="宋体"/>
          <w:highlight w:val="none"/>
        </w:rPr>
      </w:pPr>
      <w:r>
        <w:rPr>
          <w:rFonts w:hAnsi="宋体"/>
          <w:b/>
          <w:highlight w:val="none"/>
        </w:rPr>
        <w:t>38</w:t>
      </w:r>
      <w:r>
        <w:rPr>
          <w:rFonts w:hint="eastAsia" w:hAnsi="宋体"/>
          <w:b/>
          <w:highlight w:val="none"/>
        </w:rPr>
        <w:t>.3</w:t>
      </w:r>
      <w:r>
        <w:rPr>
          <w:rFonts w:hint="eastAsia"/>
          <w:b/>
          <w:highlight w:val="none"/>
        </w:rPr>
        <w:t>.4</w:t>
      </w:r>
      <w:r>
        <w:rPr>
          <w:rFonts w:hint="eastAsia"/>
          <w:highlight w:val="none"/>
        </w:rPr>
        <w:t xml:space="preserve">  投诉人提起投诉应当符合下列条件：</w:t>
      </w:r>
    </w:p>
    <w:p w14:paraId="14E6552D">
      <w:pPr>
        <w:spacing w:line="360" w:lineRule="auto"/>
        <w:ind w:firstLine="420" w:firstLineChars="200"/>
        <w:rPr>
          <w:rFonts w:hint="eastAsia" w:ascii="宋体" w:hAnsi="宋体"/>
          <w:highlight w:val="none"/>
        </w:rPr>
      </w:pPr>
      <w:r>
        <w:rPr>
          <w:rFonts w:hint="eastAsia" w:ascii="宋体" w:hAnsi="宋体"/>
          <w:highlight w:val="none"/>
        </w:rPr>
        <w:t>（1）投诉人是参与所投诉政府采购活动的供应商；</w:t>
      </w:r>
    </w:p>
    <w:p w14:paraId="47BE35AC">
      <w:pPr>
        <w:spacing w:line="360" w:lineRule="auto"/>
        <w:ind w:firstLine="420" w:firstLineChars="200"/>
        <w:rPr>
          <w:rFonts w:hint="eastAsia" w:ascii="宋体" w:hAnsi="宋体"/>
          <w:highlight w:val="none"/>
        </w:rPr>
      </w:pPr>
      <w:r>
        <w:rPr>
          <w:rFonts w:hint="eastAsia" w:ascii="宋体" w:hAnsi="宋体"/>
          <w:highlight w:val="none"/>
        </w:rPr>
        <w:t>（2）提起投诉前已依法进行质疑；</w:t>
      </w:r>
    </w:p>
    <w:p w14:paraId="6572D86E">
      <w:pPr>
        <w:spacing w:line="360" w:lineRule="auto"/>
        <w:ind w:firstLine="420" w:firstLineChars="200"/>
        <w:rPr>
          <w:rFonts w:hint="eastAsia" w:ascii="宋体" w:hAnsi="宋体"/>
          <w:highlight w:val="none"/>
        </w:rPr>
      </w:pPr>
      <w:r>
        <w:rPr>
          <w:rFonts w:hint="eastAsia" w:ascii="宋体" w:hAnsi="宋体"/>
          <w:highlight w:val="none"/>
        </w:rPr>
        <w:t>（3）投诉书内容符合本章第38.3.2项的规定；</w:t>
      </w:r>
    </w:p>
    <w:p w14:paraId="69CAFCA1">
      <w:pPr>
        <w:spacing w:line="360" w:lineRule="auto"/>
        <w:ind w:firstLine="420" w:firstLineChars="200"/>
        <w:rPr>
          <w:rFonts w:hint="eastAsia" w:ascii="宋体" w:hAnsi="宋体"/>
          <w:highlight w:val="none"/>
        </w:rPr>
      </w:pPr>
      <w:r>
        <w:rPr>
          <w:rFonts w:hint="eastAsia" w:ascii="宋体" w:hAnsi="宋体"/>
          <w:highlight w:val="none"/>
        </w:rPr>
        <w:t>（4）在投诉有效期限内提起投诉；</w:t>
      </w:r>
    </w:p>
    <w:p w14:paraId="764067D5">
      <w:pPr>
        <w:spacing w:line="360" w:lineRule="auto"/>
        <w:ind w:firstLine="420" w:firstLineChars="200"/>
        <w:rPr>
          <w:rFonts w:hint="eastAsia" w:ascii="宋体" w:hAnsi="宋体"/>
          <w:highlight w:val="none"/>
        </w:rPr>
      </w:pPr>
      <w:r>
        <w:rPr>
          <w:rFonts w:hint="eastAsia" w:ascii="宋体" w:hAnsi="宋体"/>
          <w:highlight w:val="none"/>
        </w:rPr>
        <w:t>（5）属于</w:t>
      </w:r>
      <w:r>
        <w:rPr>
          <w:rFonts w:hint="eastAsia" w:hAnsi="宋体"/>
          <w:bCs/>
          <w:highlight w:val="none"/>
        </w:rPr>
        <w:t>政府采购监督管理部门</w:t>
      </w:r>
      <w:r>
        <w:rPr>
          <w:rFonts w:hint="eastAsia" w:ascii="宋体" w:hAnsi="宋体"/>
          <w:highlight w:val="none"/>
        </w:rPr>
        <w:t>管辖；</w:t>
      </w:r>
    </w:p>
    <w:p w14:paraId="48897832">
      <w:pPr>
        <w:spacing w:line="360" w:lineRule="auto"/>
        <w:ind w:firstLine="420" w:firstLineChars="200"/>
        <w:rPr>
          <w:rFonts w:hint="eastAsia" w:ascii="宋体" w:hAnsi="宋体"/>
          <w:highlight w:val="none"/>
        </w:rPr>
      </w:pPr>
      <w:r>
        <w:rPr>
          <w:rFonts w:hint="eastAsia" w:ascii="宋体" w:hAnsi="宋体"/>
          <w:highlight w:val="none"/>
        </w:rPr>
        <w:t>（6）同一投诉事项未经</w:t>
      </w:r>
      <w:r>
        <w:rPr>
          <w:rFonts w:hint="eastAsia" w:hAnsi="宋体"/>
          <w:bCs/>
          <w:highlight w:val="none"/>
        </w:rPr>
        <w:t>政府采购监督管理部门</w:t>
      </w:r>
      <w:r>
        <w:rPr>
          <w:rFonts w:hint="eastAsia" w:ascii="宋体" w:hAnsi="宋体"/>
          <w:highlight w:val="none"/>
        </w:rPr>
        <w:t>投诉处理；</w:t>
      </w:r>
    </w:p>
    <w:p w14:paraId="448A9ABF">
      <w:pPr>
        <w:spacing w:line="360" w:lineRule="auto"/>
        <w:ind w:firstLine="420" w:firstLineChars="200"/>
        <w:rPr>
          <w:rFonts w:hint="eastAsia" w:ascii="宋体"/>
          <w:highlight w:val="none"/>
        </w:rPr>
      </w:pPr>
      <w:r>
        <w:rPr>
          <w:rFonts w:hint="eastAsia" w:ascii="宋体"/>
          <w:highlight w:val="none"/>
        </w:rPr>
        <w:t>（7）国务院财政部门规定的其他条件。</w:t>
      </w:r>
    </w:p>
    <w:p w14:paraId="49DC9F66">
      <w:pPr>
        <w:spacing w:line="360" w:lineRule="auto"/>
        <w:ind w:firstLine="422" w:firstLineChars="200"/>
        <w:rPr>
          <w:rFonts w:hint="eastAsia"/>
          <w:highlight w:val="none"/>
        </w:rPr>
      </w:pPr>
      <w:r>
        <w:rPr>
          <w:rFonts w:hAnsi="宋体"/>
          <w:b/>
          <w:highlight w:val="none"/>
        </w:rPr>
        <w:t>38</w:t>
      </w:r>
      <w:r>
        <w:rPr>
          <w:rFonts w:hint="eastAsia" w:hAnsi="宋体"/>
          <w:b/>
          <w:highlight w:val="none"/>
        </w:rPr>
        <w:t>.3</w:t>
      </w:r>
      <w:r>
        <w:rPr>
          <w:rFonts w:hint="eastAsia" w:ascii="宋体"/>
          <w:b/>
          <w:highlight w:val="none"/>
        </w:rPr>
        <w:t>.5</w:t>
      </w:r>
      <w:r>
        <w:rPr>
          <w:rFonts w:hint="eastAsia" w:ascii="宋体"/>
          <w:highlight w:val="none"/>
        </w:rPr>
        <w:t xml:space="preserve">  </w:t>
      </w:r>
      <w:r>
        <w:rPr>
          <w:rFonts w:hint="eastAsia" w:hAnsi="宋体"/>
          <w:bCs/>
          <w:highlight w:val="none"/>
        </w:rPr>
        <w:t>南政府采购监督管理部门</w:t>
      </w:r>
      <w:r>
        <w:rPr>
          <w:rFonts w:hint="eastAsia"/>
          <w:highlight w:val="none"/>
        </w:rPr>
        <w:t>自受理投诉之日起</w:t>
      </w:r>
      <w:r>
        <w:rPr>
          <w:highlight w:val="none"/>
        </w:rPr>
        <w:t>30</w:t>
      </w:r>
      <w:r>
        <w:rPr>
          <w:rFonts w:hint="eastAsia"/>
          <w:highlight w:val="none"/>
        </w:rPr>
        <w:t>个工作日内，对投诉事项作出处理决定，并以书面形式通知投诉人、被投诉人及其他与投诉处理结果有利害关系的政府采购当</w:t>
      </w:r>
      <w:r>
        <w:rPr>
          <w:rFonts w:hint="eastAsia" w:ascii="宋体"/>
          <w:highlight w:val="none"/>
        </w:rPr>
        <w:t>事人</w:t>
      </w:r>
      <w:r>
        <w:rPr>
          <w:rFonts w:hint="eastAsia"/>
          <w:highlight w:val="none"/>
        </w:rPr>
        <w:t>。并将投诉结果在http：//zfcg.gxzf.gov.cn (广西壮族自治区政府采购网)发布。</w:t>
      </w:r>
    </w:p>
    <w:p w14:paraId="0F23EC4A">
      <w:pPr>
        <w:spacing w:line="360" w:lineRule="auto"/>
        <w:ind w:firstLine="422" w:firstLineChars="200"/>
        <w:rPr>
          <w:rFonts w:hint="eastAsia" w:ascii="宋体"/>
          <w:highlight w:val="none"/>
        </w:rPr>
      </w:pPr>
      <w:r>
        <w:rPr>
          <w:rFonts w:hAnsi="宋体"/>
          <w:b/>
          <w:highlight w:val="none"/>
        </w:rPr>
        <w:t>38</w:t>
      </w:r>
      <w:r>
        <w:rPr>
          <w:rFonts w:hint="eastAsia" w:hAnsi="宋体"/>
          <w:b/>
          <w:highlight w:val="none"/>
        </w:rPr>
        <w:t>.3</w:t>
      </w:r>
      <w:r>
        <w:rPr>
          <w:rFonts w:hint="eastAsia" w:ascii="宋体"/>
          <w:b/>
          <w:highlight w:val="none"/>
        </w:rPr>
        <w:t>.6</w:t>
      </w:r>
      <w:r>
        <w:rPr>
          <w:rFonts w:hint="eastAsia" w:ascii="宋体"/>
          <w:highlight w:val="none"/>
        </w:rPr>
        <w:t xml:space="preserve">  </w:t>
      </w:r>
      <w:r>
        <w:rPr>
          <w:rFonts w:hint="eastAsia" w:hAnsi="宋体"/>
          <w:bCs/>
          <w:highlight w:val="none"/>
        </w:rPr>
        <w:t>政府采购监督管理部门</w:t>
      </w:r>
      <w:r>
        <w:rPr>
          <w:rFonts w:hint="eastAsia" w:ascii="宋体"/>
          <w:highlight w:val="none"/>
        </w:rPr>
        <w:t>在处理投诉事项期间，可以视具体情况暂停采购活动。</w:t>
      </w:r>
    </w:p>
    <w:p w14:paraId="4A2A900E">
      <w:pPr>
        <w:snapToGrid w:val="0"/>
        <w:spacing w:line="360" w:lineRule="auto"/>
        <w:ind w:left="120" w:leftChars="57" w:firstLine="482" w:firstLineChars="150"/>
        <w:jc w:val="center"/>
        <w:rPr>
          <w:rFonts w:hint="eastAsia"/>
          <w:b/>
          <w:bCs/>
          <w:sz w:val="32"/>
          <w:szCs w:val="32"/>
          <w:highlight w:val="none"/>
        </w:rPr>
      </w:pPr>
      <w:r>
        <w:rPr>
          <w:rFonts w:hint="eastAsia"/>
          <w:b/>
          <w:bCs/>
          <w:sz w:val="32"/>
          <w:szCs w:val="32"/>
          <w:highlight w:val="none"/>
        </w:rPr>
        <w:t>八、验收</w:t>
      </w:r>
    </w:p>
    <w:p w14:paraId="0AB8A57E">
      <w:pPr>
        <w:spacing w:line="360" w:lineRule="auto"/>
        <w:ind w:firstLine="422" w:firstLineChars="200"/>
        <w:rPr>
          <w:rFonts w:hint="eastAsia" w:hAnsi="宋体"/>
          <w:b/>
          <w:highlight w:val="none"/>
        </w:rPr>
      </w:pPr>
      <w:r>
        <w:rPr>
          <w:rFonts w:hint="eastAsia" w:hAnsi="宋体"/>
          <w:b/>
          <w:highlight w:val="none"/>
        </w:rPr>
        <w:t>39.验收</w:t>
      </w:r>
    </w:p>
    <w:p w14:paraId="1A5694E5">
      <w:pPr>
        <w:tabs>
          <w:tab w:val="left" w:pos="0"/>
        </w:tabs>
        <w:spacing w:line="360" w:lineRule="auto"/>
        <w:ind w:firstLine="480"/>
        <w:rPr>
          <w:rFonts w:hint="eastAsia" w:hAnsi="宋体"/>
          <w:highlight w:val="none"/>
        </w:rPr>
      </w:pPr>
      <w:r>
        <w:rPr>
          <w:rFonts w:hint="eastAsia" w:hAnsi="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75C2B0">
      <w:pPr>
        <w:tabs>
          <w:tab w:val="left" w:pos="0"/>
        </w:tabs>
        <w:spacing w:line="360" w:lineRule="auto"/>
        <w:ind w:firstLine="480"/>
        <w:rPr>
          <w:rFonts w:hint="eastAsia" w:hAnsi="宋体"/>
          <w:highlight w:val="none"/>
        </w:rPr>
      </w:pPr>
      <w:r>
        <w:rPr>
          <w:rFonts w:hint="eastAsia" w:hAnsi="宋体"/>
          <w:highlight w:val="none"/>
        </w:rPr>
        <w:t>39.2采购人可以邀请参加本项目的其他投标人或者第三方机构参与验收。参与验收的投标人或者第三方机构的意见作为验收书的参考资料一并存档。</w:t>
      </w:r>
    </w:p>
    <w:p w14:paraId="137BB029">
      <w:pPr>
        <w:tabs>
          <w:tab w:val="left" w:pos="0"/>
        </w:tabs>
        <w:spacing w:line="360" w:lineRule="auto"/>
        <w:ind w:firstLine="480"/>
        <w:rPr>
          <w:rFonts w:hint="eastAsia" w:hAnsi="宋体"/>
          <w:highlight w:val="none"/>
        </w:rPr>
      </w:pPr>
      <w:r>
        <w:rPr>
          <w:rFonts w:hint="eastAsia" w:hAnsi="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0A310E9">
      <w:pPr>
        <w:tabs>
          <w:tab w:val="left" w:pos="0"/>
        </w:tabs>
        <w:spacing w:line="360" w:lineRule="auto"/>
        <w:ind w:firstLine="480"/>
        <w:rPr>
          <w:rFonts w:hint="eastAsia" w:hAnsi="宋体"/>
          <w:highlight w:val="none"/>
        </w:rPr>
      </w:pPr>
      <w:r>
        <w:rPr>
          <w:rFonts w:hint="eastAsia" w:hAnsi="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44E307">
      <w:pPr>
        <w:snapToGrid w:val="0"/>
        <w:spacing w:line="400" w:lineRule="exact"/>
        <w:rPr>
          <w:rFonts w:hint="eastAsia" w:ascii="宋体" w:hAnsi="宋体"/>
          <w:szCs w:val="20"/>
          <w:highlight w:val="none"/>
        </w:rPr>
      </w:pPr>
    </w:p>
    <w:p w14:paraId="41D1B829">
      <w:pPr>
        <w:spacing w:line="360" w:lineRule="auto"/>
        <w:ind w:firstLine="643" w:firstLineChars="200"/>
        <w:jc w:val="center"/>
        <w:outlineLvl w:val="2"/>
        <w:rPr>
          <w:rFonts w:hint="eastAsia"/>
          <w:b/>
          <w:bCs/>
          <w:sz w:val="32"/>
          <w:szCs w:val="32"/>
          <w:highlight w:val="none"/>
        </w:rPr>
      </w:pPr>
      <w:bookmarkStart w:id="59" w:name="_Toc20374"/>
      <w:r>
        <w:rPr>
          <w:rFonts w:hint="eastAsia"/>
          <w:b/>
          <w:bCs/>
          <w:sz w:val="32"/>
          <w:szCs w:val="32"/>
          <w:highlight w:val="none"/>
        </w:rPr>
        <w:t>九、其他事项</w:t>
      </w:r>
      <w:bookmarkEnd w:id="59"/>
    </w:p>
    <w:p w14:paraId="6EF2AD1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40.代理服务费</w:t>
      </w:r>
    </w:p>
    <w:p w14:paraId="49292A91">
      <w:pPr>
        <w:spacing w:line="360" w:lineRule="auto"/>
        <w:ind w:firstLine="422" w:firstLineChars="200"/>
        <w:rPr>
          <w:rFonts w:ascii="宋体" w:hAnsi="宋体"/>
          <w:b/>
          <w:szCs w:val="21"/>
          <w:highlight w:val="none"/>
        </w:rPr>
      </w:pPr>
      <w:r>
        <w:rPr>
          <w:rFonts w:hint="eastAsia" w:ascii="宋体" w:hAnsi="宋体"/>
          <w:b/>
          <w:szCs w:val="21"/>
          <w:highlight w:val="none"/>
        </w:rPr>
        <w:t>代理服务收费标准及缴费账户详见“投标人须知前附表”，投标人为联合体的，可以由联合体中的一方或者多方共同交纳代理服务费。</w:t>
      </w:r>
    </w:p>
    <w:p w14:paraId="5204D992">
      <w:pPr>
        <w:spacing w:line="360" w:lineRule="auto"/>
        <w:ind w:firstLine="480" w:firstLineChars="200"/>
        <w:rPr>
          <w:rFonts w:ascii="黑体" w:hAnsi="黑体" w:eastAsia="黑体"/>
          <w:sz w:val="24"/>
          <w:highlight w:val="none"/>
        </w:rPr>
      </w:pPr>
      <w:r>
        <w:rPr>
          <w:rFonts w:hint="eastAsia" w:ascii="黑体" w:hAnsi="黑体" w:eastAsia="黑体"/>
          <w:sz w:val="24"/>
          <w:highlight w:val="none"/>
        </w:rPr>
        <w:t>41</w:t>
      </w:r>
      <w:r>
        <w:rPr>
          <w:rFonts w:ascii="黑体" w:hAnsi="黑体" w:eastAsia="黑体"/>
          <w:sz w:val="24"/>
          <w:highlight w:val="none"/>
        </w:rPr>
        <w:t>. 需要补充的其他内容</w:t>
      </w:r>
    </w:p>
    <w:p w14:paraId="00614B3E">
      <w:pPr>
        <w:spacing w:line="360" w:lineRule="auto"/>
        <w:ind w:firstLine="420" w:firstLineChars="200"/>
        <w:rPr>
          <w:rFonts w:hAnsi="宋体"/>
          <w:highlight w:val="none"/>
        </w:rPr>
      </w:pPr>
      <w:r>
        <w:rPr>
          <w:rFonts w:hAnsi="宋体"/>
          <w:highlight w:val="none"/>
        </w:rPr>
        <w:t>4</w:t>
      </w:r>
      <w:r>
        <w:rPr>
          <w:rFonts w:hint="eastAsia" w:hAnsi="宋体"/>
          <w:highlight w:val="none"/>
        </w:rPr>
        <w:t>1</w:t>
      </w:r>
      <w:r>
        <w:rPr>
          <w:rFonts w:hAnsi="宋体"/>
          <w:highlight w:val="none"/>
        </w:rPr>
        <w:t>.1</w:t>
      </w:r>
      <w:r>
        <w:rPr>
          <w:rFonts w:hint="eastAsia" w:hAnsi="宋体" w:cs="宋体"/>
          <w:highlight w:val="none"/>
        </w:rPr>
        <w:t>本招标文件解释规则详见</w:t>
      </w:r>
      <w:r>
        <w:rPr>
          <w:rFonts w:hint="eastAsia" w:hAnsi="宋体"/>
          <w:highlight w:val="none"/>
        </w:rPr>
        <w:t>“投标人须知前附表”。</w:t>
      </w:r>
    </w:p>
    <w:p w14:paraId="4A46C95C">
      <w:pPr>
        <w:spacing w:line="360" w:lineRule="auto"/>
        <w:ind w:firstLine="420" w:firstLineChars="200"/>
        <w:rPr>
          <w:rFonts w:hAnsi="宋体"/>
          <w:highlight w:val="none"/>
        </w:rPr>
      </w:pPr>
      <w:r>
        <w:rPr>
          <w:rFonts w:hAnsi="宋体" w:cs="宋体"/>
          <w:highlight w:val="none"/>
        </w:rPr>
        <w:t>4</w:t>
      </w:r>
      <w:r>
        <w:rPr>
          <w:rFonts w:hint="eastAsia" w:hAnsi="宋体" w:cs="宋体"/>
          <w:highlight w:val="none"/>
        </w:rPr>
        <w:t>1</w:t>
      </w:r>
      <w:r>
        <w:rPr>
          <w:rFonts w:hAnsi="宋体" w:cs="宋体"/>
          <w:highlight w:val="none"/>
        </w:rPr>
        <w:t>.2</w:t>
      </w:r>
      <w:r>
        <w:rPr>
          <w:rFonts w:hint="eastAsia" w:hAnsi="宋体" w:cs="宋体"/>
          <w:highlight w:val="none"/>
        </w:rPr>
        <w:t xml:space="preserve"> </w:t>
      </w:r>
      <w:r>
        <w:rPr>
          <w:rFonts w:hint="eastAsia" w:hAnsi="宋体"/>
          <w:highlight w:val="none"/>
        </w:rPr>
        <w:t>其他事项详见“投标人须知前附表”。</w:t>
      </w:r>
    </w:p>
    <w:p w14:paraId="1CF32BBC">
      <w:pPr>
        <w:spacing w:before="120" w:after="120" w:line="360" w:lineRule="auto"/>
        <w:ind w:firstLine="420" w:firstLineChars="200"/>
        <w:contextualSpacing/>
        <w:rPr>
          <w:rFonts w:hint="eastAsia" w:ascii="宋体" w:hAnsi="宋体"/>
          <w:szCs w:val="20"/>
          <w:highlight w:val="none"/>
        </w:rPr>
      </w:pPr>
      <w:r>
        <w:rPr>
          <w:rFonts w:hint="eastAsia" w:ascii="宋体" w:hAnsi="宋体"/>
          <w:szCs w:val="20"/>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F9CB127">
      <w:pPr>
        <w:spacing w:before="120" w:after="120" w:line="360" w:lineRule="auto"/>
        <w:ind w:firstLine="420" w:firstLineChars="200"/>
        <w:contextualSpacing/>
        <w:rPr>
          <w:rFonts w:hint="eastAsia" w:ascii="宋体" w:hAnsi="宋体"/>
          <w:szCs w:val="20"/>
          <w:highlight w:val="none"/>
        </w:rPr>
      </w:pPr>
      <w:r>
        <w:rPr>
          <w:rFonts w:hint="eastAsia" w:ascii="宋体" w:hAnsi="宋体"/>
          <w:szCs w:val="20"/>
          <w:highlight w:val="none"/>
        </w:rPr>
        <w:t>以联合体形式参加政府采购活动，联合体各方均为中小企业的，联合体视同中小企业。其中，联合体各方均为小微企业的，联合体视同小微企业。</w:t>
      </w:r>
    </w:p>
    <w:p w14:paraId="0EC318D0">
      <w:pPr>
        <w:spacing w:before="120" w:after="120" w:line="360" w:lineRule="auto"/>
        <w:ind w:firstLine="420" w:firstLineChars="200"/>
        <w:contextualSpacing/>
        <w:rPr>
          <w:rFonts w:hint="eastAsia" w:ascii="宋体" w:hAnsi="宋体"/>
          <w:szCs w:val="20"/>
          <w:highlight w:val="none"/>
        </w:rPr>
      </w:pPr>
      <w:r>
        <w:rPr>
          <w:rFonts w:hint="eastAsia" w:ascii="宋体" w:hAnsi="宋体"/>
          <w:szCs w:val="20"/>
          <w:highlight w:val="none"/>
        </w:rPr>
        <w:t>依据本文件规定享受扶持政策获得政府采购合同的，小微企业不得将合同分包给大中型企业，中型企业不得将合同分包给大型企业。</w:t>
      </w:r>
    </w:p>
    <w:p w14:paraId="160DDB6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42. 政采贷相关说明</w:t>
      </w:r>
    </w:p>
    <w:p w14:paraId="4C3776C2">
      <w:pPr>
        <w:spacing w:line="360" w:lineRule="auto"/>
        <w:ind w:firstLine="420" w:firstLineChars="200"/>
        <w:jc w:val="left"/>
        <w:rPr>
          <w:rFonts w:hint="eastAsia" w:hAnsi="宋体"/>
          <w:highlight w:val="none"/>
        </w:rPr>
      </w:pPr>
      <w:r>
        <w:rPr>
          <w:rFonts w:hint="eastAsia" w:hAnsi="宋体"/>
          <w:highlight w:val="none"/>
        </w:rPr>
        <w:t>为优化政府采购营商环境，缓解供应商资金难题，南宁市政府采购试行政府采购信用融资制度，中标供应商如有融资需求，可凭政府采购合同通过以下方式申请政府采购信用融资贷款：</w:t>
      </w:r>
    </w:p>
    <w:p w14:paraId="789FFBBE">
      <w:pPr>
        <w:spacing w:line="360" w:lineRule="auto"/>
        <w:ind w:firstLine="420" w:firstLineChars="200"/>
        <w:jc w:val="left"/>
        <w:rPr>
          <w:rFonts w:hint="eastAsia" w:hAnsi="宋体"/>
          <w:highlight w:val="none"/>
        </w:rPr>
      </w:pPr>
      <w:r>
        <w:rPr>
          <w:rFonts w:hint="eastAsia" w:hAnsi="宋体"/>
          <w:highlight w:val="none"/>
        </w:rPr>
        <w:t>（1）线下渠道：在“南宁市公共资源交易中心”官网（网址：http：//www.nnggzy.org.cn）“交易信息-政府采购-政府采购信用融资”中融资银行和南宁市企业融资服务中心专栏信息申请政府采购信用融资。</w:t>
      </w:r>
    </w:p>
    <w:p w14:paraId="69163A96">
      <w:pPr>
        <w:spacing w:line="360" w:lineRule="auto"/>
        <w:ind w:firstLine="420" w:firstLineChars="200"/>
        <w:jc w:val="left"/>
        <w:rPr>
          <w:rFonts w:hAnsi="宋体"/>
          <w:highlight w:val="none"/>
        </w:rPr>
      </w:pPr>
      <w:r>
        <w:rPr>
          <w:rFonts w:hint="eastAsia" w:hAnsi="宋体"/>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6079B8C">
      <w:pPr>
        <w:spacing w:line="360" w:lineRule="auto"/>
        <w:ind w:firstLine="420" w:firstLineChars="200"/>
        <w:jc w:val="left"/>
        <w:rPr>
          <w:rFonts w:hint="eastAsia" w:hAnsi="宋体"/>
          <w:highlight w:val="none"/>
        </w:rPr>
      </w:pPr>
      <w:r>
        <w:rPr>
          <w:rFonts w:hAnsi="宋体"/>
          <w:highlight w:val="none"/>
        </w:rPr>
        <w:br w:type="page"/>
      </w:r>
    </w:p>
    <w:p w14:paraId="70DE1B69">
      <w:pPr>
        <w:jc w:val="center"/>
        <w:outlineLvl w:val="0"/>
        <w:rPr>
          <w:b/>
          <w:sz w:val="36"/>
          <w:szCs w:val="20"/>
          <w:highlight w:val="none"/>
        </w:rPr>
      </w:pPr>
      <w:bookmarkStart w:id="60" w:name="_Toc16455"/>
      <w:r>
        <w:rPr>
          <w:rFonts w:hint="eastAsia"/>
          <w:b/>
          <w:sz w:val="36"/>
          <w:szCs w:val="20"/>
          <w:highlight w:val="none"/>
        </w:rPr>
        <w:t>第四章</w:t>
      </w:r>
      <w:r>
        <w:rPr>
          <w:b/>
          <w:sz w:val="36"/>
          <w:szCs w:val="20"/>
          <w:highlight w:val="none"/>
        </w:rPr>
        <w:t xml:space="preserve">  </w:t>
      </w:r>
      <w:r>
        <w:rPr>
          <w:rFonts w:hint="eastAsia"/>
          <w:b/>
          <w:sz w:val="36"/>
          <w:szCs w:val="20"/>
          <w:highlight w:val="none"/>
        </w:rPr>
        <w:t>评标方法及评分标准</w:t>
      </w:r>
      <w:bookmarkEnd w:id="60"/>
    </w:p>
    <w:p w14:paraId="0C561435">
      <w:pPr>
        <w:jc w:val="center"/>
        <w:outlineLvl w:val="1"/>
        <w:rPr>
          <w:rFonts w:hint="eastAsia"/>
          <w:b/>
          <w:bCs/>
          <w:sz w:val="32"/>
          <w:szCs w:val="32"/>
          <w:highlight w:val="none"/>
        </w:rPr>
      </w:pPr>
      <w:bookmarkStart w:id="61" w:name="_Toc134"/>
      <w:r>
        <w:rPr>
          <w:rFonts w:hint="eastAsia"/>
          <w:b/>
          <w:bCs/>
          <w:sz w:val="32"/>
          <w:szCs w:val="32"/>
          <w:highlight w:val="none"/>
        </w:rPr>
        <w:t>第一节 评标方法</w:t>
      </w:r>
      <w:bookmarkEnd w:id="61"/>
    </w:p>
    <w:p w14:paraId="56F63F4F">
      <w:pPr>
        <w:tabs>
          <w:tab w:val="left" w:pos="2472"/>
        </w:tabs>
        <w:spacing w:line="460" w:lineRule="exact"/>
        <w:ind w:firstLine="420" w:firstLineChars="200"/>
        <w:rPr>
          <w:rFonts w:hint="eastAsia" w:ascii="宋体" w:hAnsi="Courier New"/>
          <w:szCs w:val="21"/>
          <w:highlight w:val="none"/>
        </w:rPr>
      </w:pPr>
      <w:r>
        <w:rPr>
          <w:rFonts w:hint="eastAsia" w:ascii="宋体" w:hAnsi="宋体" w:cs="宋体"/>
          <w:szCs w:val="21"/>
          <w:highlight w:val="none"/>
        </w:rPr>
        <w:t>本项目采用</w:t>
      </w:r>
      <w:r>
        <w:rPr>
          <w:rFonts w:hint="eastAsia" w:ascii="宋体" w:hAnsi="宋体" w:cs="宋体"/>
          <w:szCs w:val="21"/>
          <w:highlight w:val="none"/>
          <w:u w:val="single"/>
        </w:rPr>
        <w:t xml:space="preserve"> 以下勾选的方式</w:t>
      </w:r>
      <w:r>
        <w:rPr>
          <w:rFonts w:hint="eastAsia" w:ascii="宋体" w:hAnsi="宋体" w:cs="宋体"/>
          <w:szCs w:val="21"/>
          <w:highlight w:val="none"/>
        </w:rPr>
        <w:t>进行评审。</w:t>
      </w:r>
    </w:p>
    <w:p w14:paraId="3EB77FF3">
      <w:pPr>
        <w:spacing w:line="360" w:lineRule="auto"/>
        <w:ind w:firstLine="420"/>
        <w:rPr>
          <w:rFonts w:ascii="宋体" w:hAnsi="宋体"/>
          <w:szCs w:val="20"/>
          <w:highlight w:val="none"/>
        </w:rPr>
      </w:pPr>
      <w:r>
        <w:rPr>
          <w:rFonts w:hint="eastAsia" w:ascii="宋体" w:hAnsi="宋体"/>
          <w:szCs w:val="21"/>
          <w:highlight w:val="none"/>
        </w:rPr>
        <w:t>□最低评标价法，是指投标文件满足招标文件</w:t>
      </w:r>
      <w:r>
        <w:rPr>
          <w:rFonts w:hint="eastAsia" w:ascii="宋体" w:hAnsi="宋体"/>
          <w:szCs w:val="20"/>
          <w:highlight w:val="none"/>
        </w:rPr>
        <w:t>全部实质性要求，且投标报价最低的投标人为中标候选人的评标方法。</w:t>
      </w:r>
    </w:p>
    <w:p w14:paraId="3AD741A1">
      <w:pPr>
        <w:autoSpaceDE w:val="0"/>
        <w:autoSpaceDN w:val="0"/>
        <w:adjustRightInd w:val="0"/>
        <w:spacing w:line="440" w:lineRule="exact"/>
        <w:ind w:firstLine="422" w:firstLineChars="200"/>
        <w:rPr>
          <w:rFonts w:ascii="宋体" w:hAnsi="宋体"/>
          <w:b/>
          <w:sz w:val="24"/>
          <w:highlight w:val="none"/>
        </w:rPr>
      </w:pPr>
      <w:r>
        <w:rPr>
          <w:rFonts w:hint="eastAsia" w:ascii="宋体" w:hAnsi="宋体"/>
          <w:b/>
          <w:szCs w:val="21"/>
          <w:highlight w:val="none"/>
        </w:rPr>
        <w:t>√</w:t>
      </w:r>
      <w:r>
        <w:rPr>
          <w:rFonts w:hint="eastAsia" w:hAnsi="宋体"/>
          <w:b/>
          <w:highlight w:val="none"/>
        </w:rPr>
        <w:t>综合评分法，</w:t>
      </w:r>
      <w:r>
        <w:rPr>
          <w:rFonts w:hint="eastAsia" w:ascii="宋体" w:hAnsi="宋体"/>
          <w:b/>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得分较高者为先，服务类采购项目以实力信誉及业绩得分较高者为先。 </w:t>
      </w:r>
    </w:p>
    <w:p w14:paraId="14590E63">
      <w:pPr>
        <w:spacing w:line="360" w:lineRule="auto"/>
        <w:ind w:firstLine="420"/>
        <w:rPr>
          <w:rFonts w:ascii="宋体" w:hAnsi="宋体"/>
          <w:szCs w:val="20"/>
          <w:highlight w:val="none"/>
        </w:rPr>
      </w:pPr>
    </w:p>
    <w:p w14:paraId="6FC442DB">
      <w:pPr>
        <w:tabs>
          <w:tab w:val="left" w:pos="2472"/>
        </w:tabs>
        <w:spacing w:line="460" w:lineRule="exact"/>
        <w:jc w:val="center"/>
        <w:outlineLvl w:val="1"/>
        <w:rPr>
          <w:rFonts w:hint="eastAsia"/>
          <w:b/>
          <w:bCs/>
          <w:sz w:val="32"/>
          <w:szCs w:val="32"/>
          <w:highlight w:val="none"/>
        </w:rPr>
      </w:pPr>
      <w:bookmarkStart w:id="62" w:name="_Toc30022"/>
      <w:r>
        <w:rPr>
          <w:rFonts w:hint="eastAsia"/>
          <w:b/>
          <w:bCs/>
          <w:sz w:val="32"/>
          <w:szCs w:val="32"/>
          <w:highlight w:val="none"/>
        </w:rPr>
        <w:t>第二节 评标程序</w:t>
      </w:r>
      <w:bookmarkEnd w:id="62"/>
    </w:p>
    <w:p w14:paraId="3024911F">
      <w:pPr>
        <w:spacing w:line="360" w:lineRule="auto"/>
        <w:ind w:firstLine="422" w:firstLineChars="200"/>
        <w:rPr>
          <w:rFonts w:hint="eastAsia" w:ascii="宋体" w:hAnsi="宋体"/>
          <w:b/>
          <w:szCs w:val="21"/>
          <w:highlight w:val="none"/>
        </w:rPr>
      </w:pPr>
      <w:r>
        <w:rPr>
          <w:rFonts w:hint="eastAsia" w:ascii="宋体" w:hAnsi="宋体"/>
          <w:b/>
          <w:szCs w:val="21"/>
          <w:highlight w:val="none"/>
        </w:rPr>
        <w:t>1.符合性审查</w:t>
      </w:r>
    </w:p>
    <w:p w14:paraId="27714FBF">
      <w:pPr>
        <w:spacing w:line="360" w:lineRule="auto"/>
        <w:ind w:firstLine="420" w:firstLineChars="200"/>
        <w:rPr>
          <w:rFonts w:hint="eastAsia" w:hAnsi="宋体"/>
          <w:highlight w:val="none"/>
        </w:rPr>
      </w:pPr>
      <w:r>
        <w:rPr>
          <w:rFonts w:hint="eastAsia" w:hAnsi="宋体"/>
          <w:highlight w:val="none"/>
        </w:rPr>
        <w:t>评标委员会应当对符合资格的投标人的投标文件进行投标报价、商务、技术等实质性内容符合性审查，以确定其是否满足招标文件的实质性要求。</w:t>
      </w:r>
    </w:p>
    <w:p w14:paraId="2C0FE1ED">
      <w:pPr>
        <w:spacing w:line="360" w:lineRule="auto"/>
        <w:ind w:firstLine="422" w:firstLineChars="200"/>
        <w:rPr>
          <w:rFonts w:hint="eastAsia" w:ascii="宋体" w:hAnsi="宋体"/>
          <w:b/>
          <w:szCs w:val="21"/>
          <w:highlight w:val="none"/>
        </w:rPr>
      </w:pPr>
      <w:r>
        <w:rPr>
          <w:rFonts w:hint="eastAsia" w:ascii="宋体" w:hAnsi="宋体"/>
          <w:b/>
          <w:szCs w:val="21"/>
          <w:highlight w:val="none"/>
        </w:rPr>
        <w:t>2</w:t>
      </w:r>
      <w:r>
        <w:rPr>
          <w:rFonts w:ascii="宋体" w:hAnsi="宋体"/>
          <w:b/>
          <w:szCs w:val="21"/>
          <w:highlight w:val="none"/>
        </w:rPr>
        <w:t>.</w:t>
      </w:r>
      <w:r>
        <w:rPr>
          <w:rFonts w:hint="eastAsia" w:ascii="宋体" w:hAnsi="宋体"/>
          <w:b/>
          <w:szCs w:val="21"/>
          <w:highlight w:val="none"/>
        </w:rPr>
        <w:t>符合性审查不通过而导致投标无效的情形</w:t>
      </w:r>
    </w:p>
    <w:p w14:paraId="0D1B6C80">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07371260">
      <w:pPr>
        <w:spacing w:line="360" w:lineRule="auto"/>
        <w:ind w:firstLine="420" w:firstLineChars="200"/>
        <w:rPr>
          <w:rFonts w:hint="eastAsia" w:ascii="宋体" w:hAnsi="宋体"/>
          <w:szCs w:val="21"/>
          <w:highlight w:val="none"/>
        </w:rPr>
      </w:pPr>
      <w:r>
        <w:rPr>
          <w:rFonts w:hint="eastAsia" w:ascii="宋体" w:hAnsi="宋体"/>
          <w:szCs w:val="21"/>
          <w:highlight w:val="none"/>
        </w:rPr>
        <w:t>2.1在报价评审时，如发现下列情形之一的，将被视为投标无效：</w:t>
      </w:r>
    </w:p>
    <w:p w14:paraId="7F9B35A6">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（1）投标文件未提供“投标人须知前附表”第13.1条规定中“必须提供”的文件资料的;</w:t>
      </w:r>
    </w:p>
    <w:p w14:paraId="7E3FC545">
      <w:pPr>
        <w:spacing w:line="360" w:lineRule="auto"/>
        <w:ind w:firstLine="420" w:firstLineChars="200"/>
        <w:rPr>
          <w:rFonts w:hint="eastAsia" w:ascii="宋体" w:hAnsi="宋体"/>
          <w:szCs w:val="21"/>
          <w:highlight w:val="none"/>
        </w:rPr>
      </w:pPr>
      <w:r>
        <w:rPr>
          <w:rFonts w:hint="eastAsia" w:ascii="宋体" w:hAnsi="宋体"/>
          <w:szCs w:val="21"/>
          <w:highlight w:val="none"/>
        </w:rPr>
        <w:t>（2）未采用人民币报价或者未按照招标文件标明的币种报价的；</w:t>
      </w:r>
    </w:p>
    <w:p w14:paraId="381B1696">
      <w:pPr>
        <w:spacing w:line="360" w:lineRule="auto"/>
        <w:ind w:firstLine="420" w:firstLineChars="200"/>
        <w:rPr>
          <w:rFonts w:hint="eastAsia" w:ascii="宋体" w:hAnsi="宋体"/>
          <w:szCs w:val="21"/>
          <w:highlight w:val="none"/>
        </w:rPr>
      </w:pPr>
      <w:r>
        <w:rPr>
          <w:rFonts w:hint="eastAsia" w:ascii="宋体" w:hAnsi="宋体"/>
          <w:szCs w:val="21"/>
          <w:highlight w:val="none"/>
        </w:rPr>
        <w:t>（3）报价超出招标文件规定最高限价，或者超出采购预算金额（包括分项合计预算）的；</w:t>
      </w:r>
    </w:p>
    <w:p w14:paraId="05110BCD">
      <w:pPr>
        <w:spacing w:line="360" w:lineRule="auto"/>
        <w:ind w:firstLine="420" w:firstLineChars="200"/>
        <w:rPr>
          <w:rFonts w:hint="eastAsia" w:ascii="宋体" w:hAnsi="宋体"/>
          <w:szCs w:val="21"/>
          <w:highlight w:val="none"/>
        </w:rPr>
      </w:pPr>
      <w:r>
        <w:rPr>
          <w:rFonts w:hint="eastAsia" w:ascii="宋体" w:hAnsi="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48B1B67">
      <w:pPr>
        <w:spacing w:line="360" w:lineRule="auto"/>
        <w:ind w:firstLine="420" w:firstLineChars="200"/>
        <w:rPr>
          <w:rFonts w:hint="eastAsia" w:ascii="宋体" w:hAnsi="宋体"/>
          <w:szCs w:val="21"/>
          <w:highlight w:val="none"/>
        </w:rPr>
      </w:pPr>
      <w:r>
        <w:rPr>
          <w:rFonts w:hint="eastAsia" w:ascii="宋体" w:hAnsi="宋体"/>
          <w:szCs w:val="21"/>
          <w:highlight w:val="none"/>
        </w:rPr>
        <w:t>（5）修正后的报价，投标人不确认的；</w:t>
      </w:r>
    </w:p>
    <w:p w14:paraId="65F96EAF">
      <w:pPr>
        <w:spacing w:line="360" w:lineRule="auto"/>
        <w:ind w:firstLine="420" w:firstLineChars="200"/>
        <w:rPr>
          <w:rFonts w:hint="eastAsia" w:ascii="宋体" w:hAnsi="宋体"/>
          <w:szCs w:val="21"/>
          <w:highlight w:val="none"/>
        </w:rPr>
      </w:pPr>
      <w:r>
        <w:rPr>
          <w:rFonts w:hint="eastAsia" w:ascii="宋体" w:hAnsi="宋体"/>
          <w:szCs w:val="21"/>
          <w:highlight w:val="none"/>
        </w:rPr>
        <w:t>（6）投标人属于本章第</w:t>
      </w:r>
      <w:r>
        <w:rPr>
          <w:rFonts w:ascii="宋体" w:hAnsi="宋体"/>
          <w:szCs w:val="21"/>
          <w:highlight w:val="none"/>
        </w:rPr>
        <w:t>5</w:t>
      </w:r>
      <w:r>
        <w:rPr>
          <w:rFonts w:hint="eastAsia" w:ascii="宋体" w:hAnsi="宋体"/>
          <w:szCs w:val="21"/>
          <w:highlight w:val="none"/>
        </w:rPr>
        <w:t>条第（2）项情形的。</w:t>
      </w:r>
    </w:p>
    <w:p w14:paraId="215F5444">
      <w:pPr>
        <w:spacing w:line="360" w:lineRule="auto"/>
        <w:ind w:firstLine="420" w:firstLineChars="200"/>
        <w:rPr>
          <w:rFonts w:hint="eastAsia" w:ascii="宋体" w:hAnsi="宋体"/>
          <w:szCs w:val="21"/>
          <w:highlight w:val="none"/>
        </w:rPr>
      </w:pPr>
      <w:r>
        <w:rPr>
          <w:rFonts w:hint="eastAsia" w:ascii="宋体" w:hAnsi="宋体"/>
          <w:szCs w:val="21"/>
          <w:highlight w:val="none"/>
        </w:rPr>
        <w:t>2.2在商务评审时，如发现下列情形之一的，将被视为投标无效：</w:t>
      </w:r>
    </w:p>
    <w:p w14:paraId="62705CB6">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（1）投标文件未按招标文件要求签署、盖章的；</w:t>
      </w:r>
    </w:p>
    <w:p w14:paraId="5FFC816B">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（2）委托代理人未能出具有效身份证明或者出具的身份证明与授权委托书中的信息不符的； </w:t>
      </w:r>
    </w:p>
    <w:p w14:paraId="5C3392C0">
      <w:pPr>
        <w:spacing w:line="360" w:lineRule="auto"/>
        <w:ind w:firstLine="420" w:firstLineChars="200"/>
        <w:rPr>
          <w:rFonts w:hint="eastAsia" w:ascii="宋体" w:hAnsi="宋体"/>
          <w:szCs w:val="21"/>
          <w:highlight w:val="none"/>
        </w:rPr>
      </w:pPr>
      <w:r>
        <w:rPr>
          <w:rFonts w:hint="eastAsia" w:ascii="宋体" w:hAnsi="宋体"/>
          <w:szCs w:val="21"/>
          <w:highlight w:val="none"/>
        </w:rPr>
        <w:t>（3）投标文件未提供“投标人须知前附表”第13.</w:t>
      </w:r>
      <w:r>
        <w:rPr>
          <w:rFonts w:ascii="宋体" w:hAnsi="宋体"/>
          <w:szCs w:val="21"/>
          <w:highlight w:val="none"/>
        </w:rPr>
        <w:t>1</w:t>
      </w:r>
      <w:r>
        <w:rPr>
          <w:rFonts w:hint="eastAsia" w:ascii="宋体" w:hAnsi="宋体"/>
          <w:szCs w:val="21"/>
          <w:highlight w:val="none"/>
        </w:rPr>
        <w:t>条规定中“必须提供”或者“委托时必须提供”的文件资料的;</w:t>
      </w:r>
    </w:p>
    <w:p w14:paraId="550C1C4A">
      <w:pPr>
        <w:spacing w:line="360" w:lineRule="auto"/>
        <w:ind w:firstLine="420" w:firstLineChars="200"/>
        <w:rPr>
          <w:rFonts w:hint="eastAsia" w:ascii="宋体" w:hAnsi="宋体"/>
          <w:szCs w:val="21"/>
          <w:highlight w:val="none"/>
        </w:rPr>
      </w:pPr>
      <w:r>
        <w:rPr>
          <w:rFonts w:hint="eastAsia" w:ascii="宋体" w:hAnsi="宋体"/>
          <w:szCs w:val="21"/>
          <w:highlight w:val="none"/>
        </w:rPr>
        <w:t>（4）投标有效期、项目完成时间（交货时间、服务完成时间或者货物期等）、质保期、售后服务等招标文件中标“▲”的商务条款发生负偏离的；</w:t>
      </w:r>
    </w:p>
    <w:p w14:paraId="0079CC82">
      <w:pPr>
        <w:spacing w:line="360" w:lineRule="auto"/>
        <w:ind w:firstLine="420" w:firstLineChars="200"/>
        <w:rPr>
          <w:rFonts w:hint="eastAsia" w:ascii="宋体" w:hAnsi="宋体"/>
          <w:szCs w:val="21"/>
          <w:highlight w:val="none"/>
        </w:rPr>
      </w:pPr>
      <w:r>
        <w:rPr>
          <w:rFonts w:hint="eastAsia" w:ascii="宋体" w:hAnsi="宋体"/>
          <w:szCs w:val="21"/>
          <w:highlight w:val="none"/>
        </w:rPr>
        <w:t>（5）商务条款评审允许负偏离的条款数超过“投标人须知前附表”规定项数的。</w:t>
      </w:r>
    </w:p>
    <w:p w14:paraId="51B282F3">
      <w:pPr>
        <w:spacing w:line="360" w:lineRule="auto"/>
        <w:ind w:firstLine="420" w:firstLineChars="200"/>
        <w:rPr>
          <w:rFonts w:hint="eastAsia" w:ascii="宋体" w:hAnsi="宋体"/>
          <w:szCs w:val="21"/>
          <w:highlight w:val="none"/>
        </w:rPr>
      </w:pPr>
      <w:r>
        <w:rPr>
          <w:rFonts w:hint="eastAsia" w:ascii="宋体" w:hAnsi="宋体"/>
          <w:szCs w:val="21"/>
          <w:highlight w:val="none"/>
        </w:rPr>
        <w:t>（6）投标文件的实质性内容未使用中文表述、使用计量单位不符合招标文件要求的；</w:t>
      </w:r>
    </w:p>
    <w:p w14:paraId="3ADB177D">
      <w:pPr>
        <w:spacing w:line="360" w:lineRule="auto"/>
        <w:ind w:firstLine="420" w:firstLineChars="200"/>
        <w:rPr>
          <w:rFonts w:hint="eastAsia" w:ascii="宋体" w:hAnsi="宋体"/>
          <w:szCs w:val="21"/>
          <w:highlight w:val="none"/>
        </w:rPr>
      </w:pPr>
      <w:r>
        <w:rPr>
          <w:rFonts w:hint="eastAsia" w:ascii="宋体" w:hAnsi="宋体"/>
          <w:szCs w:val="21"/>
          <w:highlight w:val="none"/>
        </w:rPr>
        <w:t>（7）投标文件中的文件资料因填写不齐全或者内容虚假或者出现其他情形而导致被评标委员会认定无效的；</w:t>
      </w:r>
    </w:p>
    <w:p w14:paraId="5E71BB6B">
      <w:pPr>
        <w:spacing w:line="360" w:lineRule="auto"/>
        <w:ind w:firstLine="420" w:firstLineChars="200"/>
        <w:rPr>
          <w:rFonts w:hint="eastAsia" w:ascii="宋体" w:hAnsi="宋体"/>
          <w:szCs w:val="21"/>
          <w:highlight w:val="none"/>
        </w:rPr>
      </w:pPr>
      <w:r>
        <w:rPr>
          <w:rFonts w:hint="eastAsia" w:ascii="宋体" w:hAnsi="宋体"/>
          <w:szCs w:val="21"/>
          <w:highlight w:val="none"/>
        </w:rPr>
        <w:t>（8）投标文件含有采购人不能接受的附加条件的；</w:t>
      </w:r>
    </w:p>
    <w:p w14:paraId="07EA1B91">
      <w:pPr>
        <w:spacing w:line="360" w:lineRule="auto"/>
        <w:ind w:firstLine="420" w:firstLineChars="200"/>
        <w:rPr>
          <w:rFonts w:hint="eastAsia" w:ascii="宋体" w:hAnsi="宋体"/>
          <w:szCs w:val="21"/>
          <w:highlight w:val="none"/>
        </w:rPr>
      </w:pPr>
      <w:r>
        <w:rPr>
          <w:rFonts w:hint="eastAsia" w:ascii="宋体" w:hAnsi="宋体"/>
          <w:szCs w:val="21"/>
          <w:highlight w:val="none"/>
        </w:rPr>
        <w:t>（9）未响应招标文件实质性要求的；</w:t>
      </w:r>
    </w:p>
    <w:p w14:paraId="42E2EDD3">
      <w:pPr>
        <w:spacing w:line="360" w:lineRule="auto"/>
        <w:ind w:firstLine="420" w:firstLineChars="200"/>
        <w:rPr>
          <w:rFonts w:hint="eastAsia" w:ascii="宋体" w:hAnsi="宋体"/>
          <w:szCs w:val="21"/>
          <w:highlight w:val="none"/>
        </w:rPr>
      </w:pPr>
      <w:r>
        <w:rPr>
          <w:rFonts w:hint="eastAsia" w:ascii="宋体" w:hAnsi="宋体"/>
          <w:szCs w:val="21"/>
          <w:highlight w:val="none"/>
        </w:rPr>
        <w:t>（10）属于投标人须知正文第</w:t>
      </w:r>
      <w:r>
        <w:rPr>
          <w:rFonts w:ascii="宋体" w:hAnsi="宋体"/>
          <w:szCs w:val="21"/>
          <w:highlight w:val="none"/>
        </w:rPr>
        <w:t>9.2</w:t>
      </w:r>
      <w:r>
        <w:rPr>
          <w:rFonts w:hint="eastAsia" w:ascii="宋体" w:hAnsi="宋体"/>
          <w:szCs w:val="21"/>
          <w:highlight w:val="none"/>
        </w:rPr>
        <w:t>条情形的；</w:t>
      </w:r>
    </w:p>
    <w:p w14:paraId="27B1A797">
      <w:pPr>
        <w:spacing w:line="360" w:lineRule="auto"/>
        <w:ind w:firstLine="420" w:firstLineChars="200"/>
        <w:rPr>
          <w:rFonts w:hint="eastAsia" w:ascii="宋体" w:hAnsi="宋体"/>
          <w:szCs w:val="21"/>
          <w:highlight w:val="none"/>
        </w:rPr>
      </w:pPr>
      <w:r>
        <w:rPr>
          <w:rFonts w:hint="eastAsia" w:ascii="宋体" w:hAnsi="宋体"/>
          <w:szCs w:val="21"/>
          <w:highlight w:val="none"/>
        </w:rPr>
        <w:t>（11）法律、法规和招标文件规定的其他无效情形。</w:t>
      </w:r>
    </w:p>
    <w:p w14:paraId="3E70BE6F">
      <w:pPr>
        <w:spacing w:line="360" w:lineRule="auto"/>
        <w:ind w:firstLine="420" w:firstLineChars="200"/>
        <w:rPr>
          <w:rFonts w:hint="eastAsia" w:ascii="宋体" w:hAnsi="宋体"/>
          <w:szCs w:val="21"/>
          <w:highlight w:val="none"/>
        </w:rPr>
      </w:pPr>
      <w:r>
        <w:rPr>
          <w:rFonts w:hint="eastAsia" w:ascii="宋体" w:hAnsi="宋体"/>
          <w:szCs w:val="21"/>
          <w:highlight w:val="none"/>
        </w:rPr>
        <w:t>2.3在技术评审时，如发现下列情形之一的，将被视为投标无效：</w:t>
      </w:r>
    </w:p>
    <w:p w14:paraId="4CA6A8D3">
      <w:pPr>
        <w:spacing w:line="360" w:lineRule="auto"/>
        <w:ind w:firstLine="420" w:firstLineChars="200"/>
        <w:rPr>
          <w:rFonts w:hint="eastAsia" w:hAnsi="宋体"/>
          <w:szCs w:val="21"/>
          <w:highlight w:val="none"/>
        </w:rPr>
      </w:pPr>
      <w:r>
        <w:rPr>
          <w:rFonts w:hint="eastAsia" w:hAnsi="宋体"/>
          <w:szCs w:val="21"/>
          <w:highlight w:val="none"/>
        </w:rPr>
        <w:t>（1）不满足招标文件要求的服务内容、技术要求、安全、质量标准，或者与招标文件中标“▲”的技术需求发生负偏离的；</w:t>
      </w:r>
    </w:p>
    <w:p w14:paraId="01C68D96">
      <w:pPr>
        <w:spacing w:line="360" w:lineRule="auto"/>
        <w:ind w:firstLine="420" w:firstLineChars="200"/>
        <w:rPr>
          <w:rFonts w:hint="eastAsia" w:hAnsi="宋体"/>
          <w:szCs w:val="21"/>
          <w:highlight w:val="none"/>
        </w:rPr>
      </w:pPr>
      <w:r>
        <w:rPr>
          <w:rFonts w:hint="eastAsia" w:hAnsi="宋体"/>
          <w:szCs w:val="21"/>
          <w:highlight w:val="none"/>
        </w:rPr>
        <w:t>（2）技术需求评审允许负偏离的条款数超过“投标人须知前附表”规定项数的；</w:t>
      </w:r>
    </w:p>
    <w:p w14:paraId="26BCD348">
      <w:pPr>
        <w:spacing w:line="360" w:lineRule="auto"/>
        <w:ind w:firstLine="420" w:firstLineChars="200"/>
        <w:rPr>
          <w:rFonts w:hint="eastAsia" w:hAnsi="宋体"/>
          <w:szCs w:val="21"/>
          <w:highlight w:val="none"/>
        </w:rPr>
      </w:pPr>
      <w:r>
        <w:rPr>
          <w:rFonts w:hint="eastAsia" w:hAnsi="宋体"/>
          <w:szCs w:val="21"/>
          <w:highlight w:val="none"/>
        </w:rPr>
        <w:t>（3）投标文件未提供“投标人须知前附表”第13.</w:t>
      </w:r>
      <w:r>
        <w:rPr>
          <w:rFonts w:hAnsi="宋体"/>
          <w:szCs w:val="21"/>
          <w:highlight w:val="none"/>
        </w:rPr>
        <w:t>1</w:t>
      </w:r>
      <w:r>
        <w:rPr>
          <w:rFonts w:hint="eastAsia" w:hAnsi="宋体"/>
          <w:szCs w:val="21"/>
          <w:highlight w:val="none"/>
        </w:rPr>
        <w:t>条规定中“必须提供”的文件资料的;</w:t>
      </w:r>
    </w:p>
    <w:p w14:paraId="6D195C56">
      <w:pPr>
        <w:spacing w:line="360" w:lineRule="auto"/>
        <w:ind w:firstLine="420" w:firstLineChars="200"/>
        <w:rPr>
          <w:rFonts w:hint="eastAsia" w:hAnsi="宋体"/>
          <w:szCs w:val="21"/>
          <w:highlight w:val="none"/>
        </w:rPr>
      </w:pPr>
      <w:r>
        <w:rPr>
          <w:rFonts w:hint="eastAsia" w:hAnsi="宋体"/>
          <w:szCs w:val="21"/>
          <w:highlight w:val="none"/>
        </w:rPr>
        <w:t>（4）虚假投标，或者出现其他情形而导致被评标委员会认定无效的；</w:t>
      </w:r>
    </w:p>
    <w:p w14:paraId="7F4AE067">
      <w:pPr>
        <w:spacing w:line="360" w:lineRule="auto"/>
        <w:ind w:firstLine="420" w:firstLineChars="200"/>
        <w:rPr>
          <w:rFonts w:hint="eastAsia" w:hAnsi="宋体"/>
          <w:szCs w:val="21"/>
          <w:highlight w:val="none"/>
        </w:rPr>
      </w:pPr>
      <w:r>
        <w:rPr>
          <w:rFonts w:hint="eastAsia" w:hAnsi="宋体"/>
          <w:szCs w:val="21"/>
          <w:highlight w:val="none"/>
        </w:rPr>
        <w:t>（5）招标文件要求提供技术方案的，投标技术方案不明确，招标文件未允许但存在一个或者一个以上备选（替代）投标方案的。</w:t>
      </w:r>
    </w:p>
    <w:p w14:paraId="214098F6">
      <w:pPr>
        <w:spacing w:line="360" w:lineRule="auto"/>
        <w:ind w:firstLine="422" w:firstLineChars="200"/>
        <w:rPr>
          <w:rFonts w:hint="eastAsia" w:ascii="宋体" w:hAnsi="宋体"/>
          <w:b/>
          <w:szCs w:val="21"/>
          <w:highlight w:val="none"/>
        </w:rPr>
      </w:pPr>
      <w:r>
        <w:rPr>
          <w:rFonts w:hint="eastAsia" w:ascii="宋体" w:hAnsi="宋体"/>
          <w:b/>
          <w:szCs w:val="21"/>
          <w:highlight w:val="none"/>
        </w:rPr>
        <w:t>3</w:t>
      </w:r>
      <w:r>
        <w:rPr>
          <w:rFonts w:ascii="宋体" w:hAnsi="宋体"/>
          <w:b/>
          <w:szCs w:val="21"/>
          <w:highlight w:val="none"/>
        </w:rPr>
        <w:t>.</w:t>
      </w:r>
      <w:r>
        <w:rPr>
          <w:rFonts w:hint="eastAsia" w:ascii="宋体" w:hAnsi="宋体"/>
          <w:b/>
          <w:szCs w:val="21"/>
          <w:highlight w:val="none"/>
        </w:rPr>
        <w:t>澄清补正、说明或者补正</w:t>
      </w:r>
    </w:p>
    <w:p w14:paraId="5035305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w:t>
      </w:r>
      <w:r>
        <w:rPr>
          <w:rFonts w:hint="eastAsia" w:ascii="宋体" w:hAnsi="宋体" w:cs="Courier New"/>
          <w:szCs w:val="21"/>
          <w:highlight w:val="none"/>
          <w:lang w:eastAsia="zh-CN"/>
        </w:rPr>
        <w:t>广西政府采购云平台</w:t>
      </w:r>
      <w:r>
        <w:rPr>
          <w:rFonts w:hint="eastAsia" w:ascii="宋体" w:hAnsi="宋体" w:cs="Courier New"/>
          <w:szCs w:val="21"/>
          <w:highlight w:val="none"/>
        </w:rPr>
        <w:t>发布电子澄清函，要求投标人在规定时间内作出必要的澄清、说明或者补正。投标人在</w:t>
      </w:r>
      <w:r>
        <w:rPr>
          <w:rFonts w:hint="eastAsia" w:ascii="宋体" w:hAnsi="宋体" w:cs="Courier New"/>
          <w:szCs w:val="21"/>
          <w:highlight w:val="none"/>
          <w:lang w:eastAsia="zh-CN"/>
        </w:rPr>
        <w:t>广西政府采购云平台</w:t>
      </w:r>
      <w:r>
        <w:rPr>
          <w:rFonts w:hint="eastAsia" w:ascii="宋体" w:hAnsi="宋体" w:cs="Courier New"/>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B8FE086">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FFA193">
      <w:pPr>
        <w:spacing w:line="360" w:lineRule="auto"/>
        <w:ind w:firstLine="422" w:firstLineChars="200"/>
        <w:rPr>
          <w:rFonts w:hint="eastAsia" w:ascii="宋体" w:hAnsi="宋体"/>
          <w:b/>
          <w:szCs w:val="21"/>
          <w:highlight w:val="none"/>
        </w:rPr>
      </w:pPr>
      <w:r>
        <w:rPr>
          <w:rFonts w:ascii="宋体" w:hAnsi="宋体"/>
          <w:b/>
          <w:szCs w:val="21"/>
          <w:highlight w:val="none"/>
        </w:rPr>
        <w:t>4.</w:t>
      </w:r>
      <w:r>
        <w:rPr>
          <w:rFonts w:hint="eastAsia" w:ascii="宋体" w:hAnsi="宋体"/>
          <w:b/>
          <w:szCs w:val="21"/>
          <w:highlight w:val="none"/>
        </w:rPr>
        <w:t>投标文件修正</w:t>
      </w:r>
    </w:p>
    <w:p w14:paraId="4EF3EBFA">
      <w:pPr>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 xml:space="preserve">.1投标文件报价出现前后不一致的，按照下列规定修正： </w:t>
      </w:r>
    </w:p>
    <w:p w14:paraId="3D251A27">
      <w:pPr>
        <w:spacing w:line="360" w:lineRule="auto"/>
        <w:ind w:firstLine="420" w:firstLineChars="200"/>
        <w:rPr>
          <w:rFonts w:hAnsi="宋体"/>
          <w:highlight w:val="none"/>
        </w:rPr>
      </w:pPr>
      <w:r>
        <w:rPr>
          <w:rFonts w:hint="eastAsia" w:hAnsi="宋体"/>
          <w:highlight w:val="none"/>
        </w:rPr>
        <w:t>（1）报价文件中“开标一览表”内容与投标文件中相应内容不一致的，以“开标一览表”为准；</w:t>
      </w:r>
    </w:p>
    <w:p w14:paraId="6C85C819">
      <w:pPr>
        <w:spacing w:line="360" w:lineRule="auto"/>
        <w:ind w:firstLine="420" w:firstLineChars="200"/>
        <w:rPr>
          <w:rFonts w:hAnsi="宋体"/>
          <w:highlight w:val="none"/>
        </w:rPr>
      </w:pPr>
      <w:r>
        <w:rPr>
          <w:rFonts w:hint="eastAsia" w:hAnsi="宋体"/>
          <w:highlight w:val="none"/>
        </w:rPr>
        <w:t>（2）大写金额和小写金额不一致的，以大写金额为准；</w:t>
      </w:r>
    </w:p>
    <w:p w14:paraId="793E7E2F">
      <w:pPr>
        <w:spacing w:line="360" w:lineRule="auto"/>
        <w:ind w:firstLine="420" w:firstLineChars="200"/>
        <w:rPr>
          <w:rFonts w:hAnsi="宋体"/>
          <w:highlight w:val="none"/>
        </w:rPr>
      </w:pPr>
      <w:r>
        <w:rPr>
          <w:rFonts w:hint="eastAsia" w:hAnsi="宋体"/>
          <w:highlight w:val="none"/>
        </w:rPr>
        <w:t>（3）单价金额小数点或者百分比有明显错位的，以开标一览表的总价为准，并修改单价；</w:t>
      </w:r>
    </w:p>
    <w:p w14:paraId="5A8638A3">
      <w:pPr>
        <w:spacing w:line="360" w:lineRule="auto"/>
        <w:ind w:firstLine="420" w:firstLineChars="200"/>
        <w:rPr>
          <w:rFonts w:hAnsi="宋体"/>
          <w:highlight w:val="none"/>
        </w:rPr>
      </w:pPr>
      <w:r>
        <w:rPr>
          <w:rFonts w:hint="eastAsia" w:hAnsi="宋体"/>
          <w:highlight w:val="none"/>
        </w:rPr>
        <w:t>（4）总价金额与按单价汇总金额不一致的，以单价金额计算结果为准。</w:t>
      </w:r>
    </w:p>
    <w:p w14:paraId="1F452652">
      <w:pPr>
        <w:spacing w:line="360" w:lineRule="auto"/>
        <w:ind w:firstLine="420" w:firstLineChars="200"/>
        <w:rPr>
          <w:rFonts w:hint="eastAsia" w:hAnsi="宋体"/>
          <w:highlight w:val="none"/>
        </w:rPr>
      </w:pPr>
      <w:r>
        <w:rPr>
          <w:rFonts w:hint="eastAsia" w:hAnsi="宋体"/>
          <w:highlight w:val="none"/>
        </w:rPr>
        <w:t>同时出现两种以上不一致的，按照以上（1）-（4）规定的顺序修正。修正后的报价经投标人确认后产生约束力，投标人不确认的，其投标无效。</w:t>
      </w:r>
    </w:p>
    <w:p w14:paraId="3CF12B9B">
      <w:pPr>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.2经投标人确认修正后的报价若超过采购预算金额或者最高限价，投标人的投标文件作无效投标处理。</w:t>
      </w:r>
    </w:p>
    <w:p w14:paraId="7A1D71F5">
      <w:pPr>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7DE00F7B">
      <w:pPr>
        <w:spacing w:line="360" w:lineRule="auto"/>
        <w:ind w:firstLine="420" w:firstLineChars="200"/>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比较与评价</w:t>
      </w:r>
    </w:p>
    <w:p w14:paraId="006F8B96">
      <w:pPr>
        <w:spacing w:line="360" w:lineRule="auto"/>
        <w:ind w:firstLine="420" w:firstLineChars="200"/>
        <w:rPr>
          <w:rFonts w:hint="eastAsia" w:hAnsi="宋体"/>
          <w:highlight w:val="none"/>
        </w:rPr>
      </w:pPr>
      <w:r>
        <w:rPr>
          <w:rFonts w:hint="eastAsia" w:hAnsi="宋体"/>
          <w:highlight w:val="none"/>
        </w:rPr>
        <w:t>5.1评标委员会按照招标文件中规定的评标方法和评标标准，对符合性审查合格的投标文件进行商务和技术评估，综合比较与评价。</w:t>
      </w:r>
    </w:p>
    <w:p w14:paraId="7B149C2A">
      <w:pPr>
        <w:spacing w:line="360" w:lineRule="auto"/>
        <w:ind w:firstLine="420" w:firstLineChars="200"/>
        <w:rPr>
          <w:rFonts w:hint="eastAsia" w:hAnsi="宋体"/>
          <w:highlight w:val="none"/>
        </w:rPr>
      </w:pPr>
      <w:r>
        <w:rPr>
          <w:rFonts w:hint="eastAsia" w:hAnsi="宋体"/>
          <w:highlight w:val="none"/>
        </w:rPr>
        <w:t>5.2评标委员会独立对每个投标人的投标文件进行评价，并汇总每个投标人的得分。</w:t>
      </w:r>
    </w:p>
    <w:p w14:paraId="09FA0EA2">
      <w:pPr>
        <w:widowControl/>
        <w:numPr>
          <w:ilvl w:val="0"/>
          <w:numId w:val="3"/>
        </w:numPr>
        <w:spacing w:after="150" w:line="480" w:lineRule="auto"/>
        <w:ind w:firstLine="420" w:firstLineChars="200"/>
        <w:jc w:val="left"/>
        <w:rPr>
          <w:rFonts w:hAnsi="宋体"/>
          <w:highlight w:val="none"/>
        </w:rPr>
      </w:pPr>
      <w:r>
        <w:rPr>
          <w:rFonts w:hAnsi="宋体"/>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D40F465">
      <w:pPr>
        <w:widowControl/>
        <w:numPr>
          <w:ilvl w:val="0"/>
          <w:numId w:val="3"/>
        </w:numPr>
        <w:spacing w:after="150" w:line="480" w:lineRule="auto"/>
        <w:ind w:firstLine="420" w:firstLineChars="200"/>
        <w:jc w:val="left"/>
        <w:rPr>
          <w:rFonts w:hint="eastAsia" w:hAnsi="宋体"/>
          <w:highlight w:val="none"/>
        </w:rPr>
      </w:pPr>
      <w:r>
        <w:rPr>
          <w:rFonts w:hint="eastAsia" w:hAnsi="宋体"/>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891E509">
      <w:pPr>
        <w:spacing w:line="360" w:lineRule="auto"/>
        <w:ind w:firstLine="420" w:firstLineChars="200"/>
        <w:rPr>
          <w:rFonts w:hint="eastAsia" w:hAnsi="宋体"/>
          <w:highlight w:val="none"/>
        </w:rPr>
      </w:pPr>
      <w:r>
        <w:rPr>
          <w:rFonts w:hint="eastAsia" w:hAnsi="宋体"/>
          <w:highlight w:val="none"/>
        </w:rPr>
        <w:t>5.3评标委员会按照招标文件中规定的评标方法和标准计算各投标人的报价得分。在计算过程中，不得去掉最高报价或者最低报价。</w:t>
      </w:r>
    </w:p>
    <w:p w14:paraId="462231A8">
      <w:pPr>
        <w:spacing w:line="360" w:lineRule="auto"/>
        <w:ind w:firstLine="420" w:firstLineChars="200"/>
        <w:rPr>
          <w:rFonts w:hint="eastAsia" w:hAnsi="宋体"/>
          <w:highlight w:val="none"/>
        </w:rPr>
      </w:pPr>
      <w:r>
        <w:rPr>
          <w:rFonts w:hint="eastAsia" w:hAnsi="宋体"/>
          <w:highlight w:val="none"/>
        </w:rPr>
        <w:t>5.4各投标人的得分为所有评委的有效评分的算术平均数。</w:t>
      </w:r>
    </w:p>
    <w:p w14:paraId="4C968A5E">
      <w:pPr>
        <w:spacing w:line="360" w:lineRule="auto"/>
        <w:ind w:firstLine="420" w:firstLineChars="200"/>
        <w:rPr>
          <w:rFonts w:hint="eastAsia" w:hAnsi="宋体"/>
          <w:highlight w:val="none"/>
        </w:rPr>
      </w:pPr>
      <w:r>
        <w:rPr>
          <w:rFonts w:hint="eastAsia" w:hAnsi="宋体"/>
          <w:highlight w:val="none"/>
        </w:rPr>
        <w:t>5.5评标委员会按照招标文件中的规定推荐中标候选人。</w:t>
      </w:r>
    </w:p>
    <w:p w14:paraId="7022A051">
      <w:pPr>
        <w:spacing w:line="360" w:lineRule="auto"/>
        <w:ind w:firstLine="420" w:firstLineChars="200"/>
        <w:rPr>
          <w:rFonts w:hint="eastAsia" w:hAnsi="宋体"/>
          <w:highlight w:val="none"/>
        </w:rPr>
      </w:pPr>
      <w:r>
        <w:rPr>
          <w:rFonts w:hint="eastAsia" w:hAnsi="宋体"/>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AFC47E2">
      <w:pPr>
        <w:spacing w:line="360" w:lineRule="auto"/>
        <w:ind w:firstLine="422" w:firstLineChars="200"/>
        <w:rPr>
          <w:rFonts w:hint="eastAsia" w:ascii="宋体" w:hAnsi="宋体"/>
          <w:b/>
          <w:szCs w:val="21"/>
          <w:highlight w:val="none"/>
        </w:rPr>
      </w:pPr>
      <w:r>
        <w:rPr>
          <w:rFonts w:hint="eastAsia" w:ascii="宋体" w:hAnsi="宋体"/>
          <w:b/>
          <w:szCs w:val="21"/>
          <w:highlight w:val="none"/>
        </w:rPr>
        <w:t>6</w:t>
      </w:r>
      <w:r>
        <w:rPr>
          <w:rFonts w:ascii="宋体" w:hAnsi="宋体"/>
          <w:b/>
          <w:szCs w:val="21"/>
          <w:highlight w:val="none"/>
        </w:rPr>
        <w:t>.</w:t>
      </w:r>
      <w:r>
        <w:rPr>
          <w:rFonts w:hint="eastAsia" w:ascii="宋体" w:hAnsi="宋体"/>
          <w:b/>
          <w:szCs w:val="21"/>
          <w:highlight w:val="none"/>
        </w:rPr>
        <w:t>评审复核</w:t>
      </w:r>
    </w:p>
    <w:p w14:paraId="293A2D47">
      <w:pPr>
        <w:spacing w:line="360" w:lineRule="auto"/>
        <w:ind w:firstLine="420" w:firstLineChars="200"/>
        <w:rPr>
          <w:rFonts w:hint="eastAsia" w:ascii="宋体" w:hAnsi="宋体"/>
          <w:szCs w:val="21"/>
          <w:highlight w:val="none"/>
        </w:rPr>
      </w:pPr>
      <w:r>
        <w:rPr>
          <w:rFonts w:hint="eastAsia" w:ascii="宋体" w:hAnsi="宋体"/>
          <w:szCs w:val="21"/>
          <w:highlight w:val="none"/>
        </w:rPr>
        <w:t>6.1评标报告签署前，评标委员会要对评审结果进行复核，复核意见要体现在评标报告中。</w:t>
      </w:r>
    </w:p>
    <w:p w14:paraId="0D845481">
      <w:pPr>
        <w:widowControl/>
        <w:spacing w:line="560" w:lineRule="exact"/>
        <w:ind w:firstLine="420" w:firstLineChars="200"/>
        <w:jc w:val="left"/>
        <w:textAlignment w:val="baseline"/>
        <w:rPr>
          <w:rFonts w:hAnsi="宋体"/>
          <w:highlight w:val="none"/>
        </w:rPr>
      </w:pPr>
      <w:r>
        <w:rPr>
          <w:rFonts w:hint="eastAsia" w:hAnsi="宋体"/>
          <w:highlight w:val="none"/>
        </w:rPr>
        <w:t>6.2</w:t>
      </w:r>
      <w:r>
        <w:rPr>
          <w:rFonts w:hAnsi="宋体"/>
          <w:highlight w:val="none"/>
        </w:rPr>
        <w:t>评标结果汇总完成后，除下列情形外，任何人不得修改评标结果：</w:t>
      </w:r>
    </w:p>
    <w:p w14:paraId="468758F1">
      <w:pPr>
        <w:widowControl/>
        <w:spacing w:line="560" w:lineRule="exact"/>
        <w:jc w:val="left"/>
        <w:textAlignment w:val="baseline"/>
        <w:rPr>
          <w:rFonts w:hAnsi="宋体"/>
          <w:highlight w:val="none"/>
        </w:rPr>
      </w:pPr>
      <w:r>
        <w:rPr>
          <w:rFonts w:hAnsi="宋体"/>
          <w:highlight w:val="none"/>
        </w:rPr>
        <w:t>　　（一）分值汇总计算错误的；</w:t>
      </w:r>
    </w:p>
    <w:p w14:paraId="6895043F">
      <w:pPr>
        <w:widowControl/>
        <w:spacing w:line="560" w:lineRule="exact"/>
        <w:jc w:val="left"/>
        <w:textAlignment w:val="baseline"/>
        <w:rPr>
          <w:rFonts w:hAnsi="宋体"/>
          <w:highlight w:val="none"/>
        </w:rPr>
      </w:pPr>
      <w:r>
        <w:rPr>
          <w:rFonts w:hAnsi="宋体"/>
          <w:highlight w:val="none"/>
        </w:rPr>
        <w:t>　　（二）分项评分超出评分标准范围的；</w:t>
      </w:r>
    </w:p>
    <w:p w14:paraId="7E39C160">
      <w:pPr>
        <w:widowControl/>
        <w:spacing w:line="560" w:lineRule="exact"/>
        <w:jc w:val="left"/>
        <w:textAlignment w:val="baseline"/>
        <w:rPr>
          <w:rFonts w:hAnsi="宋体"/>
          <w:highlight w:val="none"/>
        </w:rPr>
      </w:pPr>
      <w:r>
        <w:rPr>
          <w:rFonts w:hAnsi="宋体"/>
          <w:highlight w:val="none"/>
        </w:rPr>
        <w:t>　　（三）评标委员会成员对客观评审因素评分不一致的；</w:t>
      </w:r>
    </w:p>
    <w:p w14:paraId="66A6A56B">
      <w:pPr>
        <w:widowControl/>
        <w:spacing w:line="560" w:lineRule="exact"/>
        <w:jc w:val="left"/>
        <w:textAlignment w:val="baseline"/>
        <w:rPr>
          <w:rFonts w:hAnsi="宋体"/>
          <w:highlight w:val="none"/>
        </w:rPr>
      </w:pPr>
      <w:r>
        <w:rPr>
          <w:rFonts w:hAnsi="宋体"/>
          <w:highlight w:val="none"/>
        </w:rPr>
        <w:t>　　（四）经评标委员会认定评分畸高、畸低的。</w:t>
      </w:r>
    </w:p>
    <w:p w14:paraId="78DB8AA0">
      <w:pPr>
        <w:spacing w:line="360" w:lineRule="auto"/>
        <w:ind w:firstLine="420" w:firstLineChars="200"/>
        <w:rPr>
          <w:rFonts w:hint="eastAsia" w:hAnsi="宋体"/>
          <w:highlight w:val="none"/>
        </w:rPr>
      </w:pPr>
      <w:r>
        <w:rPr>
          <w:rFonts w:hAnsi="宋体"/>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EE4C2C3">
      <w:pPr>
        <w:keepNext/>
        <w:keepLines/>
        <w:spacing w:before="260" w:after="260" w:line="413" w:lineRule="auto"/>
        <w:jc w:val="center"/>
        <w:outlineLvl w:val="1"/>
        <w:rPr>
          <w:rFonts w:hint="eastAsia" w:ascii="Arial" w:hAnsi="Arial" w:eastAsia="黑体"/>
          <w:bCs/>
          <w:sz w:val="30"/>
          <w:szCs w:val="30"/>
          <w:highlight w:val="none"/>
        </w:rPr>
      </w:pPr>
      <w:bookmarkStart w:id="63" w:name="_Toc28985"/>
      <w:r>
        <w:rPr>
          <w:rFonts w:hint="eastAsia" w:ascii="Arial" w:hAnsi="Arial" w:eastAsia="黑体"/>
          <w:bCs/>
          <w:sz w:val="30"/>
          <w:szCs w:val="30"/>
          <w:highlight w:val="none"/>
        </w:rPr>
        <w:t>第三节 评分标准</w:t>
      </w:r>
      <w:bookmarkEnd w:id="63"/>
    </w:p>
    <w:p w14:paraId="7515D1D4">
      <w:pPr>
        <w:ind w:firstLine="602" w:firstLineChars="200"/>
        <w:rPr>
          <w:b/>
          <w:sz w:val="30"/>
          <w:szCs w:val="30"/>
          <w:highlight w:val="none"/>
        </w:rPr>
      </w:pPr>
      <w:r>
        <w:rPr>
          <w:rFonts w:hint="eastAsia"/>
          <w:b/>
          <w:sz w:val="30"/>
          <w:szCs w:val="30"/>
          <w:highlight w:val="none"/>
        </w:rPr>
        <w:t>一、综合评分法</w:t>
      </w:r>
    </w:p>
    <w:p w14:paraId="38C29C65">
      <w:pPr>
        <w:spacing w:line="360" w:lineRule="auto"/>
        <w:ind w:firstLine="420"/>
        <w:rPr>
          <w:rFonts w:hint="eastAsia" w:ascii="宋体" w:hAnsi="宋体"/>
          <w:bCs/>
          <w:szCs w:val="20"/>
          <w:highlight w:val="none"/>
        </w:rPr>
      </w:pPr>
      <w:r>
        <w:rPr>
          <w:rFonts w:hint="eastAsia" w:ascii="宋体" w:hAnsi="宋体"/>
          <w:bCs/>
          <w:szCs w:val="20"/>
          <w:highlight w:val="none"/>
        </w:rPr>
        <w:t>注：</w:t>
      </w:r>
    </w:p>
    <w:p w14:paraId="519DA8E7">
      <w:pPr>
        <w:spacing w:line="360" w:lineRule="auto"/>
        <w:ind w:firstLine="420"/>
        <w:rPr>
          <w:rFonts w:hint="eastAsia" w:ascii="宋体" w:hAnsi="宋体"/>
          <w:bCs/>
          <w:szCs w:val="20"/>
          <w:highlight w:val="none"/>
        </w:rPr>
      </w:pPr>
      <w:r>
        <w:rPr>
          <w:rFonts w:hint="eastAsia" w:ascii="宋体" w:hAnsi="宋体"/>
          <w:bCs/>
          <w:szCs w:val="20"/>
          <w:highlight w:val="none"/>
          <w:lang w:val="en-US" w:eastAsia="zh-CN"/>
        </w:rPr>
        <w:t>1、</w:t>
      </w:r>
      <w:r>
        <w:rPr>
          <w:rFonts w:hint="eastAsia" w:ascii="宋体" w:hAnsi="宋体"/>
          <w:bCs/>
          <w:szCs w:val="20"/>
          <w:highlight w:val="none"/>
        </w:rPr>
        <w:t>计分方法按四舍五入取至百分位。</w:t>
      </w:r>
    </w:p>
    <w:p w14:paraId="14A22A35">
      <w:pPr>
        <w:spacing w:line="360" w:lineRule="auto"/>
        <w:ind w:firstLine="420"/>
        <w:rPr>
          <w:rFonts w:hint="eastAsia" w:ascii="宋体" w:hAnsi="宋体"/>
          <w:bCs/>
          <w:szCs w:val="20"/>
          <w:highlight w:val="none"/>
          <w:lang w:val="en-US" w:eastAsia="zh-CN"/>
        </w:rPr>
      </w:pPr>
      <w:r>
        <w:rPr>
          <w:rFonts w:hint="eastAsia" w:ascii="宋体" w:hAnsi="宋体"/>
          <w:bCs/>
          <w:szCs w:val="20"/>
          <w:highlight w:val="none"/>
          <w:lang w:val="en-US" w:eastAsia="zh-CN"/>
        </w:rPr>
        <w:t>总得分=</w:t>
      </w:r>
      <w:r>
        <w:rPr>
          <w:rFonts w:hint="eastAsia" w:ascii="宋体" w:hAnsi="宋体"/>
          <w:bCs/>
          <w:szCs w:val="20"/>
          <w:highlight w:val="none"/>
        </w:rPr>
        <w:t>1+2+3</w:t>
      </w:r>
      <w:r>
        <w:rPr>
          <w:rFonts w:hint="eastAsia" w:ascii="宋体" w:hAnsi="宋体"/>
          <w:bCs/>
          <w:szCs w:val="20"/>
          <w:highlight w:val="none"/>
          <w:lang w:val="en-US" w:eastAsia="zh-CN"/>
        </w:rPr>
        <w:t>+4</w:t>
      </w:r>
    </w:p>
    <w:p w14:paraId="732B3D43">
      <w:pPr>
        <w:numPr>
          <w:ilvl w:val="0"/>
          <w:numId w:val="4"/>
        </w:numPr>
        <w:spacing w:line="360" w:lineRule="auto"/>
        <w:ind w:firstLine="420"/>
        <w:rPr>
          <w:rFonts w:hint="eastAsia" w:ascii="宋体" w:hAnsi="宋体" w:eastAsia="宋体" w:cs="宋体"/>
          <w:bCs w:val="0"/>
          <w:color w:val="000000"/>
          <w:kern w:val="2"/>
          <w:sz w:val="21"/>
          <w:szCs w:val="24"/>
          <w:highlight w:val="none"/>
          <w:lang w:eastAsia="zh-CN"/>
        </w:rPr>
      </w:pPr>
      <w:r>
        <w:rPr>
          <w:rFonts w:hint="eastAsia" w:ascii="宋体" w:hAnsi="宋体" w:eastAsia="宋体" w:cs="宋体"/>
          <w:bCs w:val="0"/>
          <w:color w:val="000000"/>
          <w:kern w:val="2"/>
          <w:sz w:val="21"/>
          <w:szCs w:val="24"/>
          <w:highlight w:val="none"/>
        </w:rPr>
        <w:t>商务技术评审因素为客观评分项的，应在评分项目或评分标准中予以标注为“客观分”。对</w:t>
      </w:r>
      <w:r>
        <w:rPr>
          <w:rFonts w:hint="eastAsia" w:ascii="宋体" w:hAnsi="宋体" w:eastAsia="宋体" w:cs="宋体"/>
          <w:bCs w:val="0"/>
          <w:color w:val="000000"/>
          <w:kern w:val="2"/>
          <w:sz w:val="21"/>
          <w:szCs w:val="24"/>
          <w:highlight w:val="none"/>
          <w:lang w:val="en-US" w:eastAsia="zh-CN"/>
        </w:rPr>
        <w:t>投标人</w:t>
      </w:r>
      <w:r>
        <w:rPr>
          <w:rFonts w:hint="eastAsia" w:ascii="宋体" w:hAnsi="宋体" w:eastAsia="宋体" w:cs="宋体"/>
          <w:bCs w:val="0"/>
          <w:color w:val="000000"/>
          <w:kern w:val="2"/>
          <w:sz w:val="21"/>
          <w:szCs w:val="24"/>
          <w:highlight w:val="none"/>
        </w:rPr>
        <w:t>的客观评分项目，各</w:t>
      </w:r>
      <w:r>
        <w:rPr>
          <w:rFonts w:hint="eastAsia" w:ascii="宋体" w:hAnsi="宋体" w:eastAsia="宋体" w:cs="宋体"/>
          <w:bCs w:val="0"/>
          <w:color w:val="000000"/>
          <w:kern w:val="2"/>
          <w:sz w:val="21"/>
          <w:szCs w:val="24"/>
          <w:highlight w:val="none"/>
          <w:lang w:val="en-US" w:eastAsia="zh-CN"/>
        </w:rPr>
        <w:t>评标</w:t>
      </w:r>
      <w:r>
        <w:rPr>
          <w:rFonts w:hint="eastAsia" w:ascii="宋体" w:hAnsi="宋体" w:eastAsia="宋体" w:cs="宋体"/>
          <w:bCs w:val="0"/>
          <w:color w:val="000000"/>
          <w:kern w:val="2"/>
          <w:sz w:val="21"/>
          <w:szCs w:val="24"/>
          <w:highlight w:val="none"/>
        </w:rPr>
        <w:t>专家评分应当一致</w:t>
      </w:r>
      <w:r>
        <w:rPr>
          <w:rFonts w:hint="eastAsia" w:ascii="宋体" w:hAnsi="宋体" w:eastAsia="宋体" w:cs="宋体"/>
          <w:bCs w:val="0"/>
          <w:color w:val="000000"/>
          <w:kern w:val="2"/>
          <w:sz w:val="21"/>
          <w:szCs w:val="24"/>
          <w:highlight w:val="none"/>
          <w:lang w:eastAsia="zh-CN"/>
        </w:rPr>
        <w:t>。</w:t>
      </w:r>
    </w:p>
    <w:p w14:paraId="69E7B7B7">
      <w:pPr>
        <w:pStyle w:val="31"/>
        <w:widowControl w:val="0"/>
        <w:numPr>
          <w:ilvl w:val="0"/>
          <w:numId w:val="0"/>
        </w:numPr>
        <w:spacing w:before="240" w:after="60"/>
        <w:jc w:val="center"/>
        <w:outlineLvl w:val="0"/>
        <w:rPr>
          <w:rFonts w:hint="eastAsia"/>
          <w:highlight w:val="none"/>
          <w:lang w:val="en-US" w:eastAsia="zh-CN"/>
        </w:rPr>
      </w:pPr>
    </w:p>
    <w:p w14:paraId="0FE3053B">
      <w:pPr>
        <w:rPr>
          <w:rFonts w:hint="eastAsia"/>
          <w:highlight w:val="none"/>
          <w:lang w:val="en-US" w:eastAsia="zh-CN"/>
        </w:rPr>
      </w:pPr>
    </w:p>
    <w:p w14:paraId="5FEB1AD9">
      <w:pPr>
        <w:pStyle w:val="31"/>
        <w:rPr>
          <w:rFonts w:hint="eastAsia"/>
          <w:highlight w:val="none"/>
          <w:lang w:val="en-US" w:eastAsia="zh-CN"/>
        </w:rPr>
      </w:pPr>
    </w:p>
    <w:p w14:paraId="492A3134">
      <w:pPr>
        <w:rPr>
          <w:rFonts w:hint="eastAsia"/>
          <w:highlight w:val="none"/>
          <w:lang w:val="en-US" w:eastAsia="zh-CN"/>
        </w:rPr>
      </w:pPr>
    </w:p>
    <w:tbl>
      <w:tblPr>
        <w:tblStyle w:val="35"/>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045"/>
      </w:tblGrid>
      <w:tr w14:paraId="1493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noWrap w:val="0"/>
            <w:vAlign w:val="center"/>
          </w:tcPr>
          <w:p w14:paraId="3872C9D5">
            <w:pPr>
              <w:keepNext w:val="0"/>
              <w:keepLines w:val="0"/>
              <w:pageBreakBefore w:val="0"/>
              <w:shd w:val="clear" w:color="auto" w:fill="auto"/>
              <w:kinsoku/>
              <w:wordWrap w:val="0"/>
              <w:overflowPunct/>
              <w:topLinePunct w:val="0"/>
              <w:bidi w:val="0"/>
              <w:spacing w:line="42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序号</w:t>
            </w:r>
          </w:p>
        </w:tc>
        <w:tc>
          <w:tcPr>
            <w:tcW w:w="1361" w:type="dxa"/>
            <w:noWrap w:val="0"/>
            <w:vAlign w:val="center"/>
          </w:tcPr>
          <w:p w14:paraId="2443A9FF">
            <w:pPr>
              <w:keepNext w:val="0"/>
              <w:keepLines w:val="0"/>
              <w:pageBreakBefore w:val="0"/>
              <w:shd w:val="clear" w:color="auto" w:fill="auto"/>
              <w:kinsoku/>
              <w:wordWrap w:val="0"/>
              <w:overflowPunct/>
              <w:topLinePunct w:val="0"/>
              <w:bidi w:val="0"/>
              <w:spacing w:line="42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评分类型</w:t>
            </w:r>
          </w:p>
        </w:tc>
        <w:tc>
          <w:tcPr>
            <w:tcW w:w="6667" w:type="dxa"/>
            <w:noWrap w:val="0"/>
            <w:vAlign w:val="center"/>
          </w:tcPr>
          <w:p w14:paraId="3D713333">
            <w:pPr>
              <w:keepNext w:val="0"/>
              <w:keepLines w:val="0"/>
              <w:pageBreakBefore w:val="0"/>
              <w:shd w:val="clear" w:color="auto" w:fill="auto"/>
              <w:kinsoku/>
              <w:wordWrap w:val="0"/>
              <w:overflowPunct/>
              <w:topLinePunct w:val="0"/>
              <w:bidi w:val="0"/>
              <w:spacing w:line="420" w:lineRule="exact"/>
              <w:jc w:val="center"/>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评分标准</w:t>
            </w:r>
          </w:p>
        </w:tc>
        <w:tc>
          <w:tcPr>
            <w:tcW w:w="1045" w:type="dxa"/>
            <w:noWrap w:val="0"/>
            <w:vAlign w:val="center"/>
          </w:tcPr>
          <w:p w14:paraId="0F466985">
            <w:pPr>
              <w:keepNext w:val="0"/>
              <w:keepLines w:val="0"/>
              <w:pageBreakBefore w:val="0"/>
              <w:widowControl/>
              <w:shd w:val="clear" w:color="auto" w:fill="auto"/>
              <w:kinsoku/>
              <w:wordWrap w:val="0"/>
              <w:overflowPunct/>
              <w:topLinePunct w:val="0"/>
              <w:bidi w:val="0"/>
              <w:spacing w:line="420" w:lineRule="exact"/>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7C0B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noWrap w:val="0"/>
            <w:vAlign w:val="center"/>
          </w:tcPr>
          <w:p w14:paraId="6E356E57">
            <w:pPr>
              <w:keepNext w:val="0"/>
              <w:keepLines w:val="0"/>
              <w:pageBreakBefore w:val="0"/>
              <w:shd w:val="clear" w:color="auto" w:fill="auto"/>
              <w:kinsoku/>
              <w:wordWrap w:val="0"/>
              <w:overflowPunct/>
              <w:topLinePunct w:val="0"/>
              <w:bidi w:val="0"/>
              <w:spacing w:line="420" w:lineRule="exact"/>
              <w:jc w:val="center"/>
              <w:rPr>
                <w:rFonts w:ascii="宋体" w:hAnsi="宋体" w:eastAsia="宋体" w:cs="宋体"/>
                <w:color w:val="auto"/>
                <w:kern w:val="0"/>
                <w:sz w:val="21"/>
                <w:szCs w:val="21"/>
                <w:highlight w:val="none"/>
              </w:rPr>
            </w:pPr>
            <w:r>
              <w:rPr>
                <w:rFonts w:hint="eastAsia" w:ascii="宋体" w:hAnsi="宋体" w:cs="宋体"/>
                <w:color w:val="auto"/>
                <w:sz w:val="21"/>
                <w:szCs w:val="21"/>
                <w:highlight w:val="none"/>
              </w:rPr>
              <w:t>1</w:t>
            </w:r>
          </w:p>
        </w:tc>
        <w:tc>
          <w:tcPr>
            <w:tcW w:w="1361" w:type="dxa"/>
            <w:noWrap w:val="0"/>
            <w:vAlign w:val="center"/>
          </w:tcPr>
          <w:p w14:paraId="77F35709">
            <w:pPr>
              <w:keepNext w:val="0"/>
              <w:keepLines w:val="0"/>
              <w:pageBreakBefore w:val="0"/>
              <w:shd w:val="clear" w:color="auto" w:fill="auto"/>
              <w:kinsoku/>
              <w:wordWrap w:val="0"/>
              <w:overflowPunct/>
              <w:topLinePunct w:val="0"/>
              <w:bidi w:val="0"/>
              <w:spacing w:line="420" w:lineRule="exact"/>
              <w:rPr>
                <w:rFonts w:ascii="宋体" w:hAnsi="宋体" w:eastAsia="宋体" w:cs="宋体"/>
                <w:color w:val="auto"/>
                <w:kern w:val="0"/>
                <w:sz w:val="21"/>
                <w:szCs w:val="21"/>
                <w:highlight w:val="none"/>
              </w:rPr>
            </w:pPr>
            <w:r>
              <w:rPr>
                <w:rFonts w:hint="eastAsia" w:ascii="宋体" w:hAnsi="宋体" w:cs="宋体"/>
                <w:color w:val="auto"/>
                <w:sz w:val="21"/>
                <w:szCs w:val="21"/>
                <w:highlight w:val="none"/>
              </w:rPr>
              <w:t>投标报价（满分</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0</w:t>
            </w:r>
            <w:r>
              <w:rPr>
                <w:rFonts w:hint="eastAsia" w:ascii="宋体" w:hAnsi="宋体" w:cs="宋体"/>
                <w:color w:val="auto"/>
                <w:sz w:val="21"/>
                <w:szCs w:val="21"/>
                <w:highlight w:val="none"/>
              </w:rPr>
              <w:t>分）</w:t>
            </w:r>
          </w:p>
        </w:tc>
        <w:tc>
          <w:tcPr>
            <w:tcW w:w="6667" w:type="dxa"/>
            <w:noWrap w:val="0"/>
            <w:vAlign w:val="top"/>
          </w:tcPr>
          <w:p w14:paraId="4E92C981">
            <w:pPr>
              <w:keepNext w:val="0"/>
              <w:keepLines w:val="0"/>
              <w:pageBreakBefore w:val="0"/>
              <w:shd w:val="clear" w:color="auto" w:fill="auto"/>
              <w:kinsoku/>
              <w:wordWrap w:val="0"/>
              <w:overflowPunct/>
              <w:topLinePunct w:val="0"/>
              <w:bidi w:val="0"/>
              <w:spacing w:line="42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本项目为专门面对中小企业项目，小微企业、监狱企业、残疾人福利性单位均不再执行价格评审优惠的扶持政策。</w:t>
            </w:r>
          </w:p>
          <w:p w14:paraId="06FB21EB">
            <w:pPr>
              <w:keepNext w:val="0"/>
              <w:keepLines w:val="0"/>
              <w:pageBreakBefore w:val="0"/>
              <w:shd w:val="clear" w:color="auto" w:fill="auto"/>
              <w:kinsoku/>
              <w:wordWrap w:val="0"/>
              <w:overflowPunct/>
              <w:topLinePunct w:val="0"/>
              <w:bidi w:val="0"/>
              <w:spacing w:line="4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hAnsi="宋体"/>
                <w:bCs/>
                <w:color w:val="auto"/>
                <w:sz w:val="21"/>
                <w:highlight w:val="none"/>
              </w:rPr>
              <w:t>投标报价分采用低价优先法计算，满足招标文件要求且投标总报价最低的有效投标人的</w:t>
            </w:r>
            <w:r>
              <w:rPr>
                <w:rFonts w:hint="eastAsia" w:hAnsi="宋体"/>
                <w:bCs/>
                <w:color w:val="auto"/>
                <w:sz w:val="21"/>
                <w:highlight w:val="none"/>
                <w:lang w:val="en-US" w:eastAsia="zh-CN"/>
              </w:rPr>
              <w:t>报价</w:t>
            </w:r>
            <w:r>
              <w:rPr>
                <w:rFonts w:hint="eastAsia" w:hAnsi="宋体"/>
                <w:bCs/>
                <w:color w:val="auto"/>
                <w:sz w:val="21"/>
                <w:highlight w:val="none"/>
              </w:rPr>
              <w:t>为评标基准价，其投标报价分为满分</w:t>
            </w:r>
            <w:r>
              <w:rPr>
                <w:rFonts w:hint="eastAsia" w:ascii="宋体" w:hAnsi="宋体" w:cs="宋体"/>
                <w:color w:val="auto"/>
                <w:sz w:val="21"/>
                <w:szCs w:val="21"/>
                <w:highlight w:val="none"/>
              </w:rPr>
              <w:t>。</w:t>
            </w:r>
          </w:p>
          <w:p w14:paraId="3A67CE52">
            <w:pPr>
              <w:keepNext w:val="0"/>
              <w:keepLines w:val="0"/>
              <w:pageBreakBefore w:val="0"/>
              <w:shd w:val="clear" w:color="auto" w:fill="auto"/>
              <w:kinsoku/>
              <w:wordWrap w:val="0"/>
              <w:overflowPunct/>
              <w:topLinePunct w:val="0"/>
              <w:bidi w:val="0"/>
              <w:spacing w:line="4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价格分计算公式：</w:t>
            </w:r>
          </w:p>
          <w:p w14:paraId="328F3B9B">
            <w:pPr>
              <w:keepNext w:val="0"/>
              <w:keepLines w:val="0"/>
              <w:pageBreakBefore w:val="0"/>
              <w:shd w:val="clear" w:color="auto" w:fill="auto"/>
              <w:kinsoku/>
              <w:wordWrap w:val="0"/>
              <w:overflowPunct/>
              <w:topLinePunct w:val="0"/>
              <w:bidi w:val="0"/>
              <w:spacing w:line="420" w:lineRule="exact"/>
              <w:ind w:firstLine="420" w:firstLineChars="200"/>
              <w:rPr>
                <w:rFonts w:ascii="宋体" w:hAnsi="宋体" w:eastAsia="宋体" w:cs="宋体"/>
                <w:bCs/>
                <w:color w:val="auto"/>
                <w:sz w:val="21"/>
                <w:szCs w:val="21"/>
                <w:highlight w:val="none"/>
              </w:rPr>
            </w:pPr>
            <w:r>
              <w:rPr>
                <w:rFonts w:hint="eastAsia" w:hAnsi="宋体"/>
                <w:bCs/>
                <w:sz w:val="21"/>
                <w:highlight w:val="none"/>
              </w:rPr>
              <w:t>某有效投标人的投标报价分</w:t>
            </w:r>
            <w:r>
              <w:rPr>
                <w:rFonts w:hint="eastAsia" w:ascii="宋体" w:hAnsi="宋体" w:cs="宋体"/>
                <w:color w:val="auto"/>
                <w:sz w:val="21"/>
                <w:szCs w:val="21"/>
                <w:highlight w:val="none"/>
              </w:rPr>
              <w:t>=（评标基准价/</w:t>
            </w:r>
            <w:r>
              <w:rPr>
                <w:rFonts w:hint="eastAsia" w:hAnsi="宋体"/>
                <w:bCs/>
                <w:color w:val="auto"/>
                <w:sz w:val="21"/>
                <w:highlight w:val="none"/>
              </w:rPr>
              <w:t>某有效投标人投标总报价</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1045" w:type="dxa"/>
            <w:noWrap w:val="0"/>
            <w:vAlign w:val="center"/>
          </w:tcPr>
          <w:p w14:paraId="7231C9D2">
            <w:pPr>
              <w:keepNext w:val="0"/>
              <w:keepLines w:val="0"/>
              <w:pageBreakBefore w:val="0"/>
              <w:shd w:val="clear" w:color="auto" w:fill="auto"/>
              <w:kinsoku/>
              <w:wordWrap w:val="0"/>
              <w:overflowPunct/>
              <w:topLinePunct w:val="0"/>
              <w:bidi w:val="0"/>
              <w:spacing w:line="420" w:lineRule="exact"/>
              <w:jc w:val="center"/>
              <w:rPr>
                <w:rFonts w:ascii="宋体" w:hAnsi="宋体" w:eastAsia="宋体" w:cs="宋体"/>
                <w:color w:val="auto"/>
                <w:kern w:val="0"/>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r>
      <w:tr w14:paraId="4A87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noWrap w:val="0"/>
            <w:vAlign w:val="center"/>
          </w:tcPr>
          <w:p w14:paraId="443E6C7D">
            <w:pPr>
              <w:keepNext w:val="0"/>
              <w:keepLines w:val="0"/>
              <w:pageBreakBefore w:val="0"/>
              <w:widowControl/>
              <w:shd w:val="clear" w:color="auto" w:fill="auto"/>
              <w:kinsoku/>
              <w:wordWrap w:val="0"/>
              <w:overflowPunct/>
              <w:topLinePunct w:val="0"/>
              <w:bidi w:val="0"/>
              <w:spacing w:line="420" w:lineRule="exact"/>
              <w:jc w:val="center"/>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361" w:type="dxa"/>
            <w:noWrap w:val="0"/>
            <w:vAlign w:val="center"/>
          </w:tcPr>
          <w:p w14:paraId="16C9D5DD">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技术分（满分</w:t>
            </w:r>
            <w:r>
              <w:rPr>
                <w:rFonts w:hint="eastAsia" w:ascii="宋体" w:hAnsi="宋体" w:eastAsia="宋体" w:cs="宋体"/>
                <w:bCs/>
                <w:color w:val="auto"/>
                <w:kern w:val="0"/>
                <w:sz w:val="21"/>
                <w:szCs w:val="21"/>
                <w:highlight w:val="none"/>
                <w:lang w:val="en-US" w:eastAsia="zh-CN"/>
              </w:rPr>
              <w:t>75</w:t>
            </w:r>
            <w:r>
              <w:rPr>
                <w:rFonts w:hint="eastAsia" w:ascii="宋体" w:hAnsi="宋体" w:eastAsia="宋体" w:cs="宋体"/>
                <w:bCs/>
                <w:color w:val="auto"/>
                <w:kern w:val="0"/>
                <w:sz w:val="21"/>
                <w:szCs w:val="21"/>
                <w:highlight w:val="none"/>
              </w:rPr>
              <w:t>分）</w:t>
            </w:r>
          </w:p>
        </w:tc>
        <w:tc>
          <w:tcPr>
            <w:tcW w:w="6667" w:type="dxa"/>
            <w:noWrap w:val="0"/>
            <w:vAlign w:val="center"/>
          </w:tcPr>
          <w:p w14:paraId="7C29B785">
            <w:pPr>
              <w:pStyle w:val="2"/>
              <w:keepNext w:val="0"/>
              <w:keepLines w:val="0"/>
              <w:pageBreakBefore w:val="0"/>
              <w:shd w:val="clear" w:color="auto" w:fill="auto"/>
              <w:kinsoku/>
              <w:wordWrap w:val="0"/>
              <w:overflowPunct/>
              <w:topLinePunct w:val="0"/>
              <w:bidi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1045" w:type="dxa"/>
            <w:noWrap w:val="0"/>
            <w:vAlign w:val="center"/>
          </w:tcPr>
          <w:p w14:paraId="29C29018">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14:paraId="11E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noWrap w:val="0"/>
            <w:vAlign w:val="center"/>
          </w:tcPr>
          <w:p w14:paraId="63189275">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1B342F66">
            <w:pPr>
              <w:keepNext w:val="0"/>
              <w:keepLines w:val="0"/>
              <w:pageBreakBefore w:val="0"/>
              <w:kinsoku/>
              <w:overflowPunct/>
              <w:topLinePunct w:val="0"/>
              <w:bidi w:val="0"/>
              <w:snapToGrid w:val="0"/>
              <w:spacing w:line="420" w:lineRule="exact"/>
              <w:rPr>
                <w:rFonts w:ascii="宋体" w:hAnsi="宋体"/>
                <w:b w:val="0"/>
                <w:bCs w:val="0"/>
                <w:color w:val="000000"/>
                <w:highlight w:val="none"/>
              </w:rPr>
            </w:pPr>
            <w:r>
              <w:rPr>
                <w:rFonts w:hint="eastAsia" w:ascii="宋体" w:hAnsi="宋体"/>
                <w:b w:val="0"/>
                <w:bCs w:val="0"/>
                <w:color w:val="000000"/>
                <w:highlight w:val="none"/>
              </w:rPr>
              <w:t>对项目背景、现状和需求的理解情况</w:t>
            </w:r>
            <w:r>
              <w:rPr>
                <w:rFonts w:hint="eastAsia" w:ascii="宋体" w:hAnsi="宋体" w:eastAsia="宋体" w:cs="宋体"/>
                <w:bCs/>
                <w:color w:val="000000"/>
                <w:szCs w:val="21"/>
                <w:highlight w:val="none"/>
              </w:rPr>
              <w:t>(满分</w:t>
            </w:r>
            <w:r>
              <w:rPr>
                <w:rFonts w:hint="eastAsia" w:ascii="宋体" w:hAnsi="宋体" w:eastAsia="宋体" w:cs="宋体"/>
                <w:bCs/>
                <w:color w:val="000000"/>
                <w:szCs w:val="21"/>
                <w:highlight w:val="none"/>
                <w:lang w:val="en-US" w:eastAsia="zh-CN"/>
              </w:rPr>
              <w:t>6</w:t>
            </w:r>
            <w:r>
              <w:rPr>
                <w:rFonts w:hint="eastAsia" w:ascii="宋体" w:hAnsi="宋体" w:eastAsia="宋体" w:cs="宋体"/>
                <w:bCs/>
                <w:color w:val="000000"/>
                <w:szCs w:val="21"/>
                <w:highlight w:val="none"/>
              </w:rPr>
              <w:t>分)</w:t>
            </w:r>
          </w:p>
          <w:p w14:paraId="7C7BC362">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6667" w:type="dxa"/>
            <w:noWrap w:val="0"/>
            <w:vAlign w:val="center"/>
          </w:tcPr>
          <w:p w14:paraId="5EC96A84">
            <w:pPr>
              <w:keepNext w:val="0"/>
              <w:keepLines w:val="0"/>
              <w:pageBreakBefore w:val="0"/>
              <w:kinsoku/>
              <w:overflowPunct/>
              <w:topLinePunct w:val="0"/>
              <w:bidi w:val="0"/>
              <w:snapToGrid w:val="0"/>
              <w:spacing w:line="420" w:lineRule="exact"/>
              <w:ind w:firstLine="420" w:firstLineChars="200"/>
              <w:rPr>
                <w:rStyle w:val="42"/>
                <w:rFonts w:hint="eastAsia"/>
                <w:highlight w:val="none"/>
              </w:rPr>
            </w:pPr>
            <w:r>
              <w:rPr>
                <w:rStyle w:val="42"/>
                <w:rFonts w:hint="eastAsia"/>
                <w:highlight w:val="none"/>
                <w:lang w:val="en-US" w:eastAsia="zh-CN"/>
              </w:rPr>
              <w:t>注：</w:t>
            </w:r>
            <w:r>
              <w:rPr>
                <w:rStyle w:val="42"/>
                <w:rFonts w:hint="eastAsia"/>
                <w:highlight w:val="none"/>
              </w:rPr>
              <w:t>未提供项目背景、现状和需求的理解情况或未达到一档</w:t>
            </w:r>
            <w:r>
              <w:rPr>
                <w:rStyle w:val="42"/>
                <w:rFonts w:hint="eastAsia"/>
                <w:highlight w:val="none"/>
                <w:lang w:val="en-US" w:eastAsia="zh-CN"/>
              </w:rPr>
              <w:t>要求</w:t>
            </w:r>
            <w:r>
              <w:rPr>
                <w:rStyle w:val="42"/>
                <w:rFonts w:hint="eastAsia"/>
                <w:highlight w:val="none"/>
              </w:rPr>
              <w:t>的，得0分。</w:t>
            </w:r>
          </w:p>
          <w:p w14:paraId="7E7BB480">
            <w:pPr>
              <w:keepNext w:val="0"/>
              <w:keepLines w:val="0"/>
              <w:pageBreakBefore w:val="0"/>
              <w:kinsoku/>
              <w:overflowPunct/>
              <w:topLinePunct w:val="0"/>
              <w:bidi w:val="0"/>
              <w:snapToGrid w:val="0"/>
              <w:spacing w:line="420" w:lineRule="exact"/>
              <w:ind w:firstLine="420" w:firstLineChars="200"/>
              <w:rPr>
                <w:rFonts w:ascii="宋体" w:hAnsi="宋体"/>
                <w:color w:val="000000"/>
                <w:highlight w:val="none"/>
              </w:rPr>
            </w:pPr>
            <w:r>
              <w:rPr>
                <w:rFonts w:hint="eastAsia" w:ascii="宋体" w:hAnsi="宋体"/>
                <w:bCs/>
                <w:color w:val="000000"/>
                <w:highlight w:val="none"/>
                <w:lang w:eastAsia="zh-CN"/>
              </w:rPr>
              <w:t>一</w:t>
            </w:r>
            <w:r>
              <w:rPr>
                <w:rFonts w:hint="eastAsia" w:ascii="宋体" w:hAnsi="宋体"/>
                <w:bCs/>
                <w:color w:val="000000"/>
                <w:highlight w:val="none"/>
              </w:rPr>
              <w:t>档（</w:t>
            </w:r>
            <w:r>
              <w:rPr>
                <w:rFonts w:hint="eastAsia" w:ascii="宋体" w:hAnsi="宋体"/>
                <w:bCs/>
                <w:color w:val="000000"/>
                <w:highlight w:val="none"/>
                <w:lang w:val="en-US" w:eastAsia="zh-CN"/>
              </w:rPr>
              <w:t>2</w:t>
            </w:r>
            <w:r>
              <w:rPr>
                <w:rFonts w:hint="eastAsia" w:ascii="宋体" w:hAnsi="宋体"/>
                <w:bCs/>
                <w:color w:val="000000"/>
                <w:highlight w:val="none"/>
              </w:rPr>
              <w:t>分）：对</w:t>
            </w:r>
            <w:r>
              <w:rPr>
                <w:rFonts w:hint="eastAsia" w:ascii="宋体" w:hAnsi="宋体"/>
                <w:b w:val="0"/>
                <w:bCs w:val="0"/>
                <w:color w:val="000000"/>
                <w:highlight w:val="none"/>
              </w:rPr>
              <w:t>项目背景</w:t>
            </w:r>
            <w:r>
              <w:rPr>
                <w:rFonts w:hint="eastAsia" w:ascii="宋体" w:hAnsi="宋体"/>
                <w:b w:val="0"/>
                <w:bCs w:val="0"/>
                <w:color w:val="000000"/>
                <w:highlight w:val="none"/>
                <w:lang w:eastAsia="zh-CN"/>
              </w:rPr>
              <w:t>、</w:t>
            </w:r>
            <w:r>
              <w:rPr>
                <w:rFonts w:hint="eastAsia" w:ascii="宋体" w:hAnsi="宋体"/>
                <w:b w:val="0"/>
                <w:bCs w:val="0"/>
                <w:color w:val="000000"/>
                <w:highlight w:val="none"/>
                <w:lang w:val="en-US" w:eastAsia="zh-CN"/>
              </w:rPr>
              <w:t>项目必要性、</w:t>
            </w:r>
            <w:r>
              <w:rPr>
                <w:rFonts w:hint="eastAsia" w:ascii="宋体" w:hAnsi="宋体" w:cs="宋体"/>
                <w:bCs/>
                <w:color w:val="auto"/>
                <w:sz w:val="21"/>
                <w:szCs w:val="21"/>
                <w:highlight w:val="none"/>
                <w:lang w:eastAsia="zh-CN"/>
              </w:rPr>
              <w:t>项目总体要求的</w:t>
            </w:r>
            <w:r>
              <w:rPr>
                <w:rFonts w:hint="eastAsia" w:ascii="宋体" w:hAnsi="宋体"/>
                <w:bCs/>
                <w:color w:val="000000"/>
                <w:highlight w:val="none"/>
                <w:lang w:eastAsia="zh-CN"/>
              </w:rPr>
              <w:t>理解较粗浅</w:t>
            </w:r>
            <w:r>
              <w:rPr>
                <w:rFonts w:hint="eastAsia" w:hAnsi="宋体"/>
                <w:bCs/>
                <w:color w:val="000000"/>
                <w:highlight w:val="none"/>
                <w:lang w:eastAsia="zh-CN"/>
              </w:rPr>
              <w:t>；</w:t>
            </w:r>
            <w:r>
              <w:rPr>
                <w:rFonts w:hint="eastAsia"/>
                <w:highlight w:val="none"/>
                <w:lang w:eastAsia="zh-CN"/>
              </w:rPr>
              <w:t>对本项目</w:t>
            </w:r>
            <w:r>
              <w:rPr>
                <w:rFonts w:hint="eastAsia"/>
                <w:highlight w:val="none"/>
              </w:rPr>
              <w:t>需求</w:t>
            </w:r>
            <w:r>
              <w:rPr>
                <w:rFonts w:hint="eastAsia"/>
                <w:highlight w:val="none"/>
                <w:lang w:eastAsia="zh-CN"/>
              </w:rPr>
              <w:t>理解</w:t>
            </w:r>
            <w:r>
              <w:rPr>
                <w:rFonts w:hint="eastAsia" w:ascii="宋体" w:hAnsi="宋体" w:cs="宋体"/>
                <w:bCs/>
                <w:highlight w:val="none"/>
                <w:lang w:val="en-US" w:eastAsia="zh-CN"/>
              </w:rPr>
              <w:t>有描述但基本照搬招标文件采购需求内容</w:t>
            </w:r>
            <w:r>
              <w:rPr>
                <w:rFonts w:hint="eastAsia"/>
                <w:highlight w:val="none"/>
              </w:rPr>
              <w:t>。</w:t>
            </w:r>
          </w:p>
          <w:p w14:paraId="04A63CE6">
            <w:pPr>
              <w:keepNext w:val="0"/>
              <w:keepLines w:val="0"/>
              <w:pageBreakBefore w:val="0"/>
              <w:kinsoku/>
              <w:overflowPunct/>
              <w:topLinePunct w:val="0"/>
              <w:bidi w:val="0"/>
              <w:spacing w:line="420" w:lineRule="exact"/>
              <w:ind w:firstLine="420" w:firstLineChars="200"/>
              <w:rPr>
                <w:rFonts w:hint="eastAsia" w:ascii="宋体" w:hAnsi="宋体" w:eastAsia="宋体" w:cs="Times New Roman"/>
                <w:color w:val="000000"/>
                <w:highlight w:val="none"/>
              </w:rPr>
            </w:pPr>
            <w:r>
              <w:rPr>
                <w:rFonts w:hint="eastAsia" w:ascii="宋体" w:hAnsi="宋体"/>
                <w:color w:val="000000"/>
                <w:highlight w:val="none"/>
                <w:lang w:eastAsia="zh-CN"/>
              </w:rPr>
              <w:t>二</w:t>
            </w:r>
            <w:r>
              <w:rPr>
                <w:rFonts w:hint="eastAsia" w:ascii="宋体" w:hAnsi="宋体"/>
                <w:color w:val="000000"/>
                <w:highlight w:val="none"/>
              </w:rPr>
              <w:t>档（</w:t>
            </w:r>
            <w:r>
              <w:rPr>
                <w:rFonts w:hint="eastAsia" w:ascii="宋体" w:hAnsi="宋体"/>
                <w:color w:val="000000"/>
                <w:highlight w:val="none"/>
                <w:lang w:val="en-US" w:eastAsia="zh-CN"/>
              </w:rPr>
              <w:t>4</w:t>
            </w:r>
            <w:r>
              <w:rPr>
                <w:rFonts w:hint="eastAsia" w:ascii="宋体" w:hAnsi="宋体"/>
                <w:color w:val="000000"/>
                <w:highlight w:val="none"/>
              </w:rPr>
              <w:t>分）：</w:t>
            </w:r>
            <w:r>
              <w:rPr>
                <w:rFonts w:hint="eastAsia" w:ascii="宋体" w:hAnsi="宋体"/>
                <w:bCs/>
                <w:color w:val="000000"/>
                <w:highlight w:val="none"/>
              </w:rPr>
              <w:t>对</w:t>
            </w:r>
            <w:r>
              <w:rPr>
                <w:rFonts w:hint="eastAsia" w:ascii="宋体" w:hAnsi="宋体"/>
                <w:b w:val="0"/>
                <w:bCs w:val="0"/>
                <w:color w:val="000000"/>
                <w:highlight w:val="none"/>
              </w:rPr>
              <w:t>项目背景</w:t>
            </w:r>
            <w:r>
              <w:rPr>
                <w:rFonts w:hint="eastAsia" w:ascii="宋体" w:hAnsi="宋体"/>
                <w:b w:val="0"/>
                <w:bCs w:val="0"/>
                <w:color w:val="000000"/>
                <w:highlight w:val="none"/>
                <w:lang w:eastAsia="zh-CN"/>
              </w:rPr>
              <w:t>、</w:t>
            </w:r>
            <w:r>
              <w:rPr>
                <w:rFonts w:hint="eastAsia" w:ascii="宋体" w:hAnsi="宋体"/>
                <w:b w:val="0"/>
                <w:bCs w:val="0"/>
                <w:color w:val="000000"/>
                <w:highlight w:val="none"/>
                <w:lang w:val="en-US" w:eastAsia="zh-CN"/>
              </w:rPr>
              <w:t>项目必要性、</w:t>
            </w:r>
            <w:r>
              <w:rPr>
                <w:rFonts w:hint="eastAsia" w:ascii="宋体" w:hAnsi="宋体" w:cs="宋体"/>
                <w:bCs/>
                <w:color w:val="auto"/>
                <w:sz w:val="21"/>
                <w:szCs w:val="21"/>
                <w:highlight w:val="none"/>
                <w:lang w:eastAsia="zh-CN"/>
              </w:rPr>
              <w:t>项目总体要求的</w:t>
            </w:r>
            <w:r>
              <w:rPr>
                <w:rFonts w:hint="eastAsia" w:hAnsi="宋体"/>
                <w:bCs/>
                <w:color w:val="000000"/>
                <w:highlight w:val="none"/>
              </w:rPr>
              <w:t>理解到位</w:t>
            </w:r>
            <w:r>
              <w:rPr>
                <w:rFonts w:hint="eastAsia" w:hAnsi="宋体"/>
                <w:bCs/>
                <w:color w:val="000000"/>
                <w:highlight w:val="none"/>
                <w:lang w:eastAsia="zh-CN"/>
              </w:rPr>
              <w:t>；</w:t>
            </w:r>
            <w:r>
              <w:rPr>
                <w:rFonts w:hint="eastAsia"/>
                <w:highlight w:val="none"/>
                <w:lang w:eastAsia="zh-CN"/>
              </w:rPr>
              <w:t>对本项目</w:t>
            </w:r>
            <w:r>
              <w:rPr>
                <w:rFonts w:hint="eastAsia"/>
                <w:highlight w:val="none"/>
              </w:rPr>
              <w:t>服务需求</w:t>
            </w:r>
            <w:r>
              <w:rPr>
                <w:rFonts w:hint="eastAsia"/>
                <w:highlight w:val="none"/>
                <w:lang w:eastAsia="zh-CN"/>
              </w:rPr>
              <w:t>理解</w:t>
            </w:r>
            <w:r>
              <w:rPr>
                <w:rFonts w:hint="eastAsia"/>
                <w:highlight w:val="none"/>
                <w:lang w:val="en-US" w:eastAsia="zh-CN"/>
              </w:rPr>
              <w:t>描述思路正确，</w:t>
            </w:r>
            <w:r>
              <w:rPr>
                <w:rFonts w:hint="eastAsia" w:ascii="宋体" w:hAnsi="宋体" w:cs="宋体"/>
                <w:bCs/>
                <w:highlight w:val="none"/>
              </w:rPr>
              <w:t>总体工作思路和服务理念内容</w:t>
            </w:r>
            <w:r>
              <w:rPr>
                <w:rFonts w:hint="eastAsia" w:ascii="宋体" w:hAnsi="宋体" w:cs="宋体"/>
                <w:bCs/>
                <w:highlight w:val="none"/>
                <w:lang w:val="en-US" w:eastAsia="zh-CN"/>
              </w:rPr>
              <w:t>基本</w:t>
            </w:r>
            <w:r>
              <w:rPr>
                <w:rFonts w:hint="eastAsia" w:ascii="宋体" w:hAnsi="宋体" w:cs="宋体"/>
                <w:bCs/>
                <w:highlight w:val="none"/>
              </w:rPr>
              <w:t>完整，方案内容与深度符合</w:t>
            </w:r>
            <w:r>
              <w:rPr>
                <w:rFonts w:hint="eastAsia" w:ascii="宋体" w:hAnsi="宋体" w:cs="宋体"/>
                <w:bCs/>
                <w:highlight w:val="none"/>
                <w:lang w:val="en-US" w:eastAsia="zh-CN"/>
              </w:rPr>
              <w:t>招标</w:t>
            </w:r>
            <w:r>
              <w:rPr>
                <w:rFonts w:hint="eastAsia" w:ascii="宋体" w:hAnsi="宋体" w:cs="宋体"/>
                <w:bCs/>
                <w:highlight w:val="none"/>
              </w:rPr>
              <w:t>文件要求</w:t>
            </w:r>
          </w:p>
          <w:p w14:paraId="177A16BC">
            <w:pPr>
              <w:keepNext w:val="0"/>
              <w:keepLines w:val="0"/>
              <w:pageBreakBefore w:val="0"/>
              <w:kinsoku/>
              <w:overflowPunct/>
              <w:topLinePunct w:val="0"/>
              <w:bidi w:val="0"/>
              <w:spacing w:line="420" w:lineRule="exact"/>
              <w:ind w:firstLine="420" w:firstLineChars="200"/>
              <w:rPr>
                <w:rFonts w:hint="eastAsia"/>
                <w:highlight w:val="none"/>
              </w:rPr>
            </w:pPr>
            <w:r>
              <w:rPr>
                <w:rFonts w:hint="eastAsia" w:ascii="宋体" w:hAnsi="宋体" w:eastAsia="宋体" w:cs="Times New Roman"/>
                <w:color w:val="000000"/>
                <w:highlight w:val="none"/>
                <w:lang w:eastAsia="zh-CN"/>
              </w:rPr>
              <w:t>三</w:t>
            </w:r>
            <w:r>
              <w:rPr>
                <w:rFonts w:hint="eastAsia" w:ascii="宋体" w:hAnsi="宋体" w:eastAsia="宋体" w:cs="Times New Roman"/>
                <w:color w:val="000000"/>
                <w:highlight w:val="none"/>
              </w:rPr>
              <w:t>档（</w:t>
            </w:r>
            <w:r>
              <w:rPr>
                <w:rFonts w:hint="eastAsia" w:ascii="宋体" w:hAnsi="宋体" w:eastAsia="宋体" w:cs="Times New Roman"/>
                <w:color w:val="000000"/>
                <w:highlight w:val="none"/>
                <w:lang w:val="en-US" w:eastAsia="zh-CN"/>
              </w:rPr>
              <w:t>6</w:t>
            </w:r>
            <w:r>
              <w:rPr>
                <w:rFonts w:hint="eastAsia" w:ascii="宋体" w:hAnsi="宋体" w:eastAsia="宋体" w:cs="Times New Roman"/>
                <w:color w:val="000000"/>
                <w:highlight w:val="none"/>
              </w:rPr>
              <w:t>分）：</w:t>
            </w:r>
            <w:r>
              <w:rPr>
                <w:rFonts w:hint="eastAsia" w:ascii="宋体" w:hAnsi="宋体"/>
                <w:bCs/>
                <w:color w:val="000000"/>
                <w:highlight w:val="none"/>
              </w:rPr>
              <w:t>对</w:t>
            </w:r>
            <w:r>
              <w:rPr>
                <w:rFonts w:hint="eastAsia" w:ascii="宋体" w:hAnsi="宋体"/>
                <w:b w:val="0"/>
                <w:bCs w:val="0"/>
                <w:color w:val="000000"/>
                <w:highlight w:val="none"/>
              </w:rPr>
              <w:t>项目背景</w:t>
            </w:r>
            <w:r>
              <w:rPr>
                <w:rFonts w:hint="eastAsia" w:ascii="宋体" w:hAnsi="宋体"/>
                <w:b w:val="0"/>
                <w:bCs w:val="0"/>
                <w:color w:val="000000"/>
                <w:highlight w:val="none"/>
                <w:lang w:eastAsia="zh-CN"/>
              </w:rPr>
              <w:t>、</w:t>
            </w:r>
            <w:r>
              <w:rPr>
                <w:rFonts w:hint="eastAsia" w:ascii="宋体" w:hAnsi="宋体"/>
                <w:b w:val="0"/>
                <w:bCs w:val="0"/>
                <w:color w:val="000000"/>
                <w:highlight w:val="none"/>
                <w:lang w:val="en-US" w:eastAsia="zh-CN"/>
              </w:rPr>
              <w:t>项目必要性、</w:t>
            </w:r>
            <w:r>
              <w:rPr>
                <w:rFonts w:hint="eastAsia" w:ascii="宋体" w:hAnsi="宋体" w:cs="宋体"/>
                <w:bCs/>
                <w:color w:val="auto"/>
                <w:sz w:val="21"/>
                <w:szCs w:val="21"/>
                <w:highlight w:val="none"/>
                <w:lang w:eastAsia="zh-CN"/>
              </w:rPr>
              <w:t>项目总体要求</w:t>
            </w:r>
            <w:r>
              <w:rPr>
                <w:rFonts w:hint="eastAsia" w:ascii="宋体" w:hAnsi="宋体"/>
                <w:bCs/>
                <w:color w:val="000000"/>
                <w:highlight w:val="none"/>
                <w:lang w:val="en-US" w:eastAsia="zh-CN"/>
              </w:rPr>
              <w:t>及</w:t>
            </w:r>
            <w:r>
              <w:rPr>
                <w:rFonts w:hint="eastAsia"/>
                <w:highlight w:val="none"/>
              </w:rPr>
              <w:t>服务需求</w:t>
            </w:r>
            <w:r>
              <w:rPr>
                <w:rFonts w:hint="eastAsia" w:hAnsi="宋体"/>
                <w:bCs/>
                <w:color w:val="000000"/>
                <w:highlight w:val="none"/>
              </w:rPr>
              <w:t>理解到位</w:t>
            </w:r>
            <w:r>
              <w:rPr>
                <w:rFonts w:hint="eastAsia" w:hAnsi="宋体"/>
                <w:bCs/>
                <w:color w:val="000000"/>
                <w:highlight w:val="none"/>
                <w:lang w:eastAsia="zh-CN"/>
              </w:rPr>
              <w:t>，</w:t>
            </w:r>
            <w:r>
              <w:rPr>
                <w:rFonts w:hint="eastAsia" w:ascii="宋体" w:hAnsi="宋体" w:cs="宋体"/>
                <w:bCs/>
                <w:highlight w:val="none"/>
              </w:rPr>
              <w:t>总体工作思路和服务理念内容</w:t>
            </w:r>
            <w:r>
              <w:rPr>
                <w:rFonts w:hint="eastAsia" w:ascii="宋体" w:hAnsi="宋体" w:cs="宋体"/>
                <w:bCs/>
                <w:highlight w:val="none"/>
                <w:lang w:val="en-US" w:eastAsia="zh-CN"/>
              </w:rPr>
              <w:t>科学</w:t>
            </w:r>
            <w:r>
              <w:rPr>
                <w:rFonts w:hint="eastAsia" w:ascii="宋体" w:hAnsi="宋体" w:cs="宋体"/>
                <w:bCs/>
                <w:highlight w:val="none"/>
              </w:rPr>
              <w:t>完整</w:t>
            </w:r>
            <w:r>
              <w:rPr>
                <w:rFonts w:hint="eastAsia" w:hAnsi="宋体"/>
                <w:bCs/>
                <w:color w:val="000000"/>
                <w:highlight w:val="none"/>
                <w:lang w:eastAsia="zh-CN"/>
              </w:rPr>
              <w:t>；</w:t>
            </w:r>
            <w:r>
              <w:rPr>
                <w:rFonts w:hint="eastAsia" w:ascii="宋体" w:hAnsi="宋体" w:eastAsia="宋体" w:cs="Times New Roman"/>
                <w:color w:val="000000"/>
                <w:highlight w:val="none"/>
              </w:rPr>
              <w:t>对</w:t>
            </w:r>
            <w:r>
              <w:rPr>
                <w:rFonts w:hint="eastAsia"/>
                <w:highlight w:val="none"/>
                <w:lang w:eastAsia="zh-CN"/>
              </w:rPr>
              <w:t>本项目</w:t>
            </w:r>
            <w:r>
              <w:rPr>
                <w:rFonts w:hint="eastAsia" w:ascii="宋体" w:hAnsi="宋体"/>
                <w:bCs/>
                <w:color w:val="000000"/>
                <w:highlight w:val="none"/>
              </w:rPr>
              <w:t>现有</w:t>
            </w:r>
            <w:r>
              <w:rPr>
                <w:rFonts w:hint="eastAsia" w:ascii="宋体" w:hAnsi="宋体"/>
                <w:bCs/>
                <w:color w:val="000000"/>
                <w:highlight w:val="none"/>
                <w:lang w:val="en-US" w:eastAsia="zh-CN"/>
              </w:rPr>
              <w:t>造林</w:t>
            </w:r>
            <w:r>
              <w:rPr>
                <w:rFonts w:hint="eastAsia" w:ascii="宋体" w:hAnsi="宋体"/>
                <w:bCs/>
                <w:color w:val="000000"/>
                <w:highlight w:val="none"/>
              </w:rPr>
              <w:t>作业环境</w:t>
            </w:r>
            <w:r>
              <w:rPr>
                <w:rFonts w:hint="eastAsia" w:ascii="宋体" w:hAnsi="宋体"/>
                <w:bCs/>
                <w:color w:val="000000"/>
                <w:highlight w:val="none"/>
                <w:lang w:eastAsia="zh-CN"/>
              </w:rPr>
              <w:t>、</w:t>
            </w:r>
            <w:r>
              <w:rPr>
                <w:rFonts w:hint="eastAsia" w:ascii="宋体" w:hAnsi="宋体"/>
                <w:bCs/>
                <w:color w:val="000000"/>
                <w:highlight w:val="none"/>
                <w:lang w:val="en-US" w:eastAsia="zh-CN"/>
              </w:rPr>
              <w:t>造林模式及</w:t>
            </w:r>
            <w:r>
              <w:rPr>
                <w:rFonts w:hint="eastAsia"/>
                <w:highlight w:val="none"/>
                <w:lang w:eastAsia="zh-CN"/>
              </w:rPr>
              <w:t>服务需求的重点、难点</w:t>
            </w:r>
            <w:r>
              <w:rPr>
                <w:rFonts w:hint="eastAsia" w:ascii="宋体" w:hAnsi="宋体" w:cs="宋体"/>
                <w:color w:val="auto"/>
                <w:sz w:val="21"/>
                <w:szCs w:val="21"/>
                <w:highlight w:val="none"/>
                <w:lang w:val="en-US" w:eastAsia="zh-CN"/>
              </w:rPr>
              <w:t>有</w:t>
            </w:r>
            <w:r>
              <w:rPr>
                <w:rFonts w:hint="eastAsia"/>
                <w:highlight w:val="none"/>
                <w:lang w:eastAsia="zh-CN"/>
              </w:rPr>
              <w:t>针对</w:t>
            </w:r>
            <w:r>
              <w:rPr>
                <w:rFonts w:hint="eastAsia" w:ascii="宋体" w:hAnsi="宋体" w:cs="宋体"/>
                <w:color w:val="auto"/>
                <w:sz w:val="21"/>
                <w:szCs w:val="21"/>
                <w:highlight w:val="none"/>
              </w:rPr>
              <w:t>性</w:t>
            </w:r>
            <w:r>
              <w:rPr>
                <w:rFonts w:hint="eastAsia"/>
                <w:highlight w:val="none"/>
                <w:lang w:eastAsia="zh-CN"/>
              </w:rPr>
              <w:t>分析，并</w:t>
            </w:r>
            <w:r>
              <w:rPr>
                <w:rFonts w:hint="eastAsia" w:ascii="宋体" w:hAnsi="宋体" w:eastAsia="宋体" w:cs="Times New Roman"/>
                <w:color w:val="000000"/>
                <w:highlight w:val="none"/>
              </w:rPr>
              <w:t>能针对</w:t>
            </w:r>
            <w:r>
              <w:rPr>
                <w:rFonts w:hint="eastAsia" w:ascii="宋体" w:hAnsi="宋体" w:eastAsia="宋体" w:cs="Times New Roman"/>
                <w:color w:val="000000"/>
                <w:highlight w:val="none"/>
                <w:lang w:val="en-US" w:eastAsia="zh-CN"/>
              </w:rPr>
              <w:t>项目</w:t>
            </w:r>
            <w:r>
              <w:rPr>
                <w:rFonts w:hint="eastAsia" w:ascii="宋体" w:hAnsi="宋体" w:eastAsia="宋体" w:cs="Times New Roman"/>
                <w:color w:val="000000"/>
                <w:highlight w:val="none"/>
              </w:rPr>
              <w:t>服务内容提出合理化建议。</w:t>
            </w:r>
          </w:p>
        </w:tc>
        <w:tc>
          <w:tcPr>
            <w:tcW w:w="1045" w:type="dxa"/>
            <w:noWrap w:val="0"/>
            <w:vAlign w:val="center"/>
          </w:tcPr>
          <w:p w14:paraId="142447D8">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0</w:t>
            </w:r>
            <w:r>
              <w:rPr>
                <w:rFonts w:hint="eastAsia" w:ascii="宋体" w:hAnsi="宋体" w:cs="宋体"/>
                <w:b w:val="0"/>
                <w:bCs/>
                <w:color w:val="auto"/>
                <w:sz w:val="21"/>
                <w:szCs w:val="21"/>
                <w:highlight w:val="none"/>
              </w:rPr>
              <w:t>～</w:t>
            </w:r>
            <w:r>
              <w:rPr>
                <w:rFonts w:hint="eastAsia" w:ascii="宋体" w:hAnsi="宋体" w:eastAsia="宋体" w:cs="宋体"/>
                <w:b w:val="0"/>
                <w:bCs/>
                <w:color w:val="auto"/>
                <w:kern w:val="0"/>
                <w:sz w:val="21"/>
                <w:szCs w:val="21"/>
                <w:highlight w:val="none"/>
                <w:lang w:val="en-US" w:eastAsia="zh-CN"/>
              </w:rPr>
              <w:t>6分</w:t>
            </w:r>
          </w:p>
        </w:tc>
      </w:tr>
      <w:tr w14:paraId="7F4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noWrap w:val="0"/>
            <w:vAlign w:val="center"/>
          </w:tcPr>
          <w:p w14:paraId="39EA1D38">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268D936D">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r>
              <w:rPr>
                <w:rFonts w:hint="eastAsia" w:ascii="宋体" w:hAnsi="宋体" w:cs="宋体"/>
                <w:color w:val="auto"/>
                <w:szCs w:val="21"/>
                <w:highlight w:val="none"/>
              </w:rPr>
              <w:t>项目实施方案</w:t>
            </w:r>
            <w:r>
              <w:rPr>
                <w:rFonts w:hint="eastAsia" w:ascii="宋体" w:hAnsi="宋体" w:eastAsia="宋体" w:cs="宋体"/>
                <w:bCs/>
                <w:color w:val="000000"/>
                <w:szCs w:val="21"/>
                <w:highlight w:val="none"/>
              </w:rPr>
              <w:t>(满分</w:t>
            </w:r>
            <w:r>
              <w:rPr>
                <w:rFonts w:hint="eastAsia" w:ascii="宋体" w:hAnsi="宋体" w:eastAsia="宋体" w:cs="宋体"/>
                <w:bCs/>
                <w:color w:val="000000"/>
                <w:szCs w:val="21"/>
                <w:highlight w:val="none"/>
                <w:lang w:val="en-US" w:eastAsia="zh-CN"/>
              </w:rPr>
              <w:t>20</w:t>
            </w:r>
            <w:r>
              <w:rPr>
                <w:rFonts w:hint="eastAsia" w:ascii="宋体" w:hAnsi="宋体" w:eastAsia="宋体" w:cs="宋体"/>
                <w:bCs/>
                <w:color w:val="000000"/>
                <w:szCs w:val="21"/>
                <w:highlight w:val="none"/>
              </w:rPr>
              <w:t>分)</w:t>
            </w:r>
          </w:p>
        </w:tc>
        <w:tc>
          <w:tcPr>
            <w:tcW w:w="6667" w:type="dxa"/>
            <w:noWrap w:val="0"/>
            <w:vAlign w:val="center"/>
          </w:tcPr>
          <w:p w14:paraId="4BC3BC1D">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由评委根据投标人提供的</w:t>
            </w:r>
            <w:r>
              <w:rPr>
                <w:rFonts w:hint="eastAsia" w:ascii="宋体" w:hAnsi="宋体" w:cs="宋体"/>
                <w:color w:val="auto"/>
                <w:sz w:val="21"/>
                <w:szCs w:val="21"/>
                <w:highlight w:val="none"/>
                <w:lang w:val="en-US" w:eastAsia="zh-CN"/>
              </w:rPr>
              <w:t>项目实施</w:t>
            </w:r>
            <w:r>
              <w:rPr>
                <w:rFonts w:hint="eastAsia" w:ascii="宋体" w:hAnsi="宋体" w:cs="宋体"/>
                <w:color w:val="auto"/>
                <w:sz w:val="21"/>
                <w:szCs w:val="21"/>
                <w:highlight w:val="none"/>
              </w:rPr>
              <w:t>方案（内容包括但不限于林地清理</w:t>
            </w:r>
            <w:r>
              <w:rPr>
                <w:rFonts w:hint="eastAsia" w:ascii="宋体" w:hAnsi="宋体" w:cs="宋体"/>
                <w:color w:val="auto"/>
                <w:sz w:val="21"/>
                <w:szCs w:val="21"/>
                <w:highlight w:val="none"/>
                <w:lang w:eastAsia="zh-CN"/>
              </w:rPr>
              <w:t>、整地技术方案、苗木种植技术方案、幼林抚育管护方案、</w:t>
            </w:r>
            <w:r>
              <w:rPr>
                <w:rFonts w:hint="eastAsia" w:ascii="宋体" w:hAnsi="宋体" w:cs="宋体"/>
                <w:color w:val="auto"/>
                <w:sz w:val="21"/>
                <w:szCs w:val="21"/>
                <w:highlight w:val="none"/>
                <w:lang w:val="en-US" w:eastAsia="zh-CN"/>
              </w:rPr>
              <w:t>施工</w:t>
            </w:r>
            <w:r>
              <w:rPr>
                <w:rFonts w:hint="eastAsia" w:ascii="宋体" w:hAnsi="宋体" w:cs="宋体"/>
                <w:color w:val="auto"/>
                <w:sz w:val="21"/>
                <w:szCs w:val="21"/>
                <w:highlight w:val="none"/>
                <w:lang w:eastAsia="zh-CN"/>
              </w:rPr>
              <w:t>机械</w:t>
            </w:r>
            <w:r>
              <w:rPr>
                <w:rFonts w:hint="eastAsia" w:ascii="宋体" w:hAnsi="宋体" w:cs="宋体"/>
                <w:color w:val="auto"/>
                <w:sz w:val="21"/>
                <w:szCs w:val="21"/>
                <w:highlight w:val="none"/>
                <w:lang w:val="en-US" w:eastAsia="zh-CN"/>
              </w:rPr>
              <w:t>设备</w:t>
            </w:r>
            <w:r>
              <w:rPr>
                <w:rFonts w:hint="eastAsia" w:ascii="宋体" w:hAnsi="宋体" w:cs="宋体"/>
                <w:color w:val="auto"/>
                <w:sz w:val="21"/>
                <w:szCs w:val="21"/>
                <w:highlight w:val="none"/>
                <w:lang w:eastAsia="zh-CN"/>
              </w:rPr>
              <w:t>与材料</w:t>
            </w:r>
            <w:r>
              <w:rPr>
                <w:rFonts w:hint="eastAsia" w:ascii="宋体" w:hAnsi="宋体" w:cs="宋体"/>
                <w:color w:val="auto"/>
                <w:sz w:val="21"/>
                <w:szCs w:val="21"/>
                <w:highlight w:val="none"/>
                <w:lang w:val="en-US" w:eastAsia="zh-CN"/>
              </w:rPr>
              <w:t>配备</w:t>
            </w:r>
            <w:r>
              <w:rPr>
                <w:rFonts w:hint="eastAsia" w:ascii="宋体" w:hAnsi="宋体" w:cs="宋体"/>
                <w:color w:val="auto"/>
                <w:sz w:val="21"/>
                <w:szCs w:val="21"/>
                <w:highlight w:val="none"/>
              </w:rPr>
              <w:t>方案</w:t>
            </w:r>
            <w:r>
              <w:rPr>
                <w:rFonts w:hint="eastAsia" w:ascii="宋体" w:hAnsi="宋体" w:cs="宋体"/>
                <w:color w:val="auto"/>
                <w:sz w:val="21"/>
                <w:szCs w:val="21"/>
                <w:highlight w:val="none"/>
                <w:lang w:eastAsia="zh-CN"/>
              </w:rPr>
              <w:t>、保证工期的技术</w:t>
            </w:r>
            <w:r>
              <w:rPr>
                <w:rFonts w:hint="eastAsia" w:ascii="宋体" w:hAnsi="宋体" w:cs="宋体"/>
                <w:color w:val="auto"/>
                <w:sz w:val="21"/>
                <w:szCs w:val="21"/>
                <w:highlight w:val="none"/>
                <w:lang w:val="en-US" w:eastAsia="zh-CN"/>
              </w:rPr>
              <w:t>组织方案等）</w:t>
            </w:r>
            <w:r>
              <w:rPr>
                <w:rFonts w:hint="eastAsia" w:ascii="宋体" w:hAnsi="宋体" w:cs="宋体"/>
                <w:color w:val="auto"/>
                <w:sz w:val="21"/>
                <w:szCs w:val="21"/>
                <w:highlight w:val="none"/>
              </w:rPr>
              <w:t>进行评价，方案达不到一档要求的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p w14:paraId="0341D556">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一档（5分）：实施方案简单，选用</w:t>
            </w:r>
            <w:r>
              <w:rPr>
                <w:rFonts w:hint="eastAsia" w:ascii="宋体" w:hAnsi="宋体" w:cs="宋体"/>
                <w:color w:val="auto"/>
                <w:sz w:val="21"/>
                <w:szCs w:val="21"/>
                <w:highlight w:val="none"/>
                <w:lang w:val="en-US" w:eastAsia="zh-CN"/>
              </w:rPr>
              <w:t>苗木</w:t>
            </w:r>
            <w:r>
              <w:rPr>
                <w:rFonts w:hint="eastAsia" w:ascii="宋体" w:hAnsi="宋体" w:cs="宋体"/>
                <w:color w:val="auto"/>
                <w:sz w:val="21"/>
                <w:szCs w:val="21"/>
                <w:highlight w:val="none"/>
              </w:rPr>
              <w:t>基本符合本项目</w:t>
            </w:r>
            <w:r>
              <w:rPr>
                <w:rFonts w:hint="eastAsia" w:ascii="宋体" w:hAnsi="宋体" w:cs="宋体"/>
                <w:color w:val="auto"/>
                <w:sz w:val="21"/>
                <w:szCs w:val="21"/>
                <w:highlight w:val="none"/>
                <w:lang w:val="en-US" w:eastAsia="zh-CN"/>
              </w:rPr>
              <w:t>造林作业模式及</w:t>
            </w:r>
            <w:r>
              <w:rPr>
                <w:rFonts w:hint="eastAsia" w:ascii="宋体" w:hAnsi="宋体" w:cs="宋体"/>
                <w:color w:val="auto"/>
                <w:sz w:val="21"/>
                <w:szCs w:val="21"/>
                <w:highlight w:val="none"/>
              </w:rPr>
              <w:t>技术参数</w:t>
            </w:r>
            <w:r>
              <w:rPr>
                <w:rFonts w:hint="eastAsia" w:ascii="宋体" w:hAnsi="宋体" w:cs="宋体"/>
                <w:color w:val="auto"/>
                <w:sz w:val="21"/>
                <w:szCs w:val="21"/>
                <w:highlight w:val="none"/>
                <w:lang w:val="en-US" w:eastAsia="zh-CN"/>
              </w:rPr>
              <w:t>要求</w:t>
            </w:r>
            <w:r>
              <w:rPr>
                <w:rFonts w:hint="eastAsia" w:ascii="宋体" w:hAnsi="宋体" w:cs="宋体"/>
                <w:color w:val="auto"/>
                <w:sz w:val="21"/>
                <w:szCs w:val="21"/>
                <w:highlight w:val="none"/>
              </w:rPr>
              <w:t>，对</w:t>
            </w:r>
            <w:r>
              <w:rPr>
                <w:rFonts w:hint="eastAsia" w:ascii="宋体" w:hAnsi="宋体" w:eastAsia="宋体" w:cs="宋体"/>
                <w:color w:val="000000"/>
                <w:spacing w:val="8"/>
                <w:sz w:val="21"/>
                <w:szCs w:val="21"/>
                <w:highlight w:val="none"/>
                <w:lang w:val="en-US" w:eastAsia="zh-CN"/>
              </w:rPr>
              <w:t>造林作业拟投入</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机械设备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农药及肥料配备不够充足</w:t>
            </w:r>
            <w:r>
              <w:rPr>
                <w:rFonts w:hint="eastAsia" w:ascii="宋体" w:hAnsi="宋体" w:cs="宋体"/>
                <w:color w:val="auto"/>
                <w:sz w:val="21"/>
                <w:szCs w:val="21"/>
                <w:highlight w:val="none"/>
              </w:rPr>
              <w:t>，选用说明模糊，可实施性不强。</w:t>
            </w:r>
          </w:p>
          <w:p w14:paraId="111AA8D0">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二档（10分）：实施方案较详细，</w:t>
            </w:r>
            <w:r>
              <w:rPr>
                <w:rFonts w:hint="eastAsia" w:ascii="宋体" w:hAnsi="宋体" w:eastAsia="宋体" w:cs="宋体"/>
                <w:color w:val="000000"/>
                <w:spacing w:val="8"/>
                <w:sz w:val="21"/>
                <w:szCs w:val="21"/>
                <w:highlight w:val="none"/>
                <w:lang w:val="en-US" w:eastAsia="zh-CN"/>
              </w:rPr>
              <w:t>拟投入</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机械设备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农药及肥料配备较充足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选用说明明确，对</w:t>
            </w:r>
            <w:r>
              <w:rPr>
                <w:rFonts w:hint="eastAsia" w:ascii="宋体" w:hAnsi="宋体" w:eastAsia="宋体" w:cs="宋体"/>
                <w:color w:val="000000"/>
                <w:spacing w:val="8"/>
                <w:sz w:val="21"/>
                <w:szCs w:val="21"/>
                <w:highlight w:val="none"/>
                <w:lang w:val="en-US" w:eastAsia="zh-CN"/>
              </w:rPr>
              <w:t>林地清理、整地、幼</w:t>
            </w:r>
            <w:r>
              <w:rPr>
                <w:rFonts w:hint="eastAsia" w:ascii="宋体" w:hAnsi="宋体" w:cs="宋体"/>
                <w:color w:val="auto"/>
                <w:sz w:val="21"/>
                <w:szCs w:val="21"/>
                <w:highlight w:val="none"/>
                <w:lang w:val="en-US" w:eastAsia="zh-CN"/>
              </w:rPr>
              <w:t>苗</w:t>
            </w:r>
            <w:r>
              <w:rPr>
                <w:rFonts w:hint="eastAsia" w:ascii="宋体" w:hAnsi="宋体" w:cs="宋体"/>
                <w:color w:val="auto"/>
                <w:sz w:val="21"/>
                <w:szCs w:val="21"/>
                <w:highlight w:val="none"/>
              </w:rPr>
              <w:t>栽植</w:t>
            </w:r>
            <w:r>
              <w:rPr>
                <w:rFonts w:hint="eastAsia" w:ascii="宋体" w:hAnsi="宋体" w:cs="宋体"/>
                <w:color w:val="auto"/>
                <w:sz w:val="21"/>
                <w:szCs w:val="21"/>
                <w:highlight w:val="none"/>
                <w:lang w:val="en-US" w:eastAsia="zh-CN"/>
              </w:rPr>
              <w:t>有详细</w:t>
            </w:r>
            <w:r>
              <w:rPr>
                <w:rFonts w:hint="eastAsia" w:ascii="宋体" w:hAnsi="宋体" w:cs="宋体"/>
                <w:color w:val="auto"/>
                <w:sz w:val="21"/>
                <w:szCs w:val="21"/>
                <w:highlight w:val="none"/>
              </w:rPr>
              <w:t>可行</w:t>
            </w:r>
            <w:r>
              <w:rPr>
                <w:rFonts w:hint="eastAsia" w:ascii="宋体" w:hAnsi="宋体" w:cs="宋体"/>
                <w:color w:val="auto"/>
                <w:sz w:val="21"/>
                <w:szCs w:val="21"/>
                <w:highlight w:val="none"/>
                <w:lang w:val="en-US" w:eastAsia="zh-CN"/>
              </w:rPr>
              <w:t>的技术方案及</w:t>
            </w:r>
            <w:r>
              <w:rPr>
                <w:rFonts w:hint="eastAsia" w:ascii="宋体" w:hAnsi="宋体" w:cs="宋体"/>
                <w:color w:val="auto"/>
                <w:sz w:val="21"/>
                <w:szCs w:val="21"/>
                <w:highlight w:val="none"/>
                <w:lang w:eastAsia="zh-CN"/>
              </w:rPr>
              <w:t>保证工期的技术</w:t>
            </w:r>
            <w:r>
              <w:rPr>
                <w:rFonts w:hint="eastAsia" w:ascii="宋体" w:hAnsi="宋体" w:cs="宋体"/>
                <w:color w:val="auto"/>
                <w:sz w:val="21"/>
                <w:szCs w:val="21"/>
                <w:highlight w:val="none"/>
                <w:lang w:val="en-US" w:eastAsia="zh-CN"/>
              </w:rPr>
              <w:t>组织方案</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可实施性较强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较好满足采购要求。</w:t>
            </w:r>
          </w:p>
          <w:p w14:paraId="2C90B98C">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三档（15分）：实施方案科学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全面,</w:t>
            </w:r>
            <w:r>
              <w:rPr>
                <w:rFonts w:hint="eastAsia" w:ascii="宋体" w:hAnsi="宋体" w:cs="宋体"/>
                <w:color w:val="auto"/>
                <w:sz w:val="21"/>
                <w:szCs w:val="21"/>
                <w:highlight w:val="none"/>
                <w:lang w:val="en-US" w:eastAsia="zh-CN"/>
              </w:rPr>
              <w:t>拟</w:t>
            </w:r>
            <w:r>
              <w:rPr>
                <w:rFonts w:hint="eastAsia" w:ascii="宋体" w:hAnsi="宋体" w:cs="宋体"/>
                <w:color w:val="auto"/>
                <w:sz w:val="21"/>
                <w:szCs w:val="21"/>
                <w:highlight w:val="none"/>
              </w:rPr>
              <w:t>投入的施工材料、施工机械、设备、机具</w:t>
            </w:r>
            <w:r>
              <w:rPr>
                <w:rFonts w:hint="eastAsia" w:ascii="宋体" w:hAnsi="宋体" w:cs="宋体"/>
                <w:color w:val="auto"/>
                <w:sz w:val="21"/>
                <w:szCs w:val="21"/>
                <w:highlight w:val="none"/>
                <w:lang w:val="en-US" w:eastAsia="zh-CN"/>
              </w:rPr>
              <w:t>充足且</w:t>
            </w:r>
            <w:r>
              <w:rPr>
                <w:rFonts w:hint="eastAsia" w:ascii="宋体" w:hAnsi="宋体" w:cs="宋体"/>
                <w:color w:val="auto"/>
                <w:sz w:val="21"/>
                <w:szCs w:val="21"/>
                <w:highlight w:val="none"/>
              </w:rPr>
              <w:t>有详细的配置方案，拟投入</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农药、肥料</w:t>
            </w:r>
            <w:r>
              <w:rPr>
                <w:rFonts w:hint="eastAsia" w:ascii="宋体" w:hAnsi="宋体" w:cs="宋体"/>
                <w:color w:val="auto"/>
                <w:sz w:val="21"/>
                <w:szCs w:val="21"/>
                <w:highlight w:val="none"/>
              </w:rPr>
              <w:t>安全有效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对</w:t>
            </w:r>
            <w:r>
              <w:rPr>
                <w:rFonts w:hint="eastAsia" w:ascii="宋体" w:hAnsi="宋体" w:eastAsia="宋体" w:cs="宋体"/>
                <w:color w:val="000000"/>
                <w:spacing w:val="8"/>
                <w:sz w:val="21"/>
                <w:szCs w:val="21"/>
                <w:highlight w:val="none"/>
                <w:lang w:val="en-US" w:eastAsia="zh-CN"/>
              </w:rPr>
              <w:t>林地清理、整地、幼</w:t>
            </w:r>
            <w:r>
              <w:rPr>
                <w:rFonts w:hint="eastAsia" w:ascii="宋体" w:hAnsi="宋体" w:cs="宋体"/>
                <w:color w:val="auto"/>
                <w:sz w:val="21"/>
                <w:szCs w:val="21"/>
                <w:highlight w:val="none"/>
                <w:lang w:val="en-US" w:eastAsia="zh-CN"/>
              </w:rPr>
              <w:t>苗</w:t>
            </w:r>
            <w:r>
              <w:rPr>
                <w:rFonts w:hint="eastAsia" w:ascii="宋体" w:hAnsi="宋体" w:cs="宋体"/>
                <w:color w:val="auto"/>
                <w:sz w:val="21"/>
                <w:szCs w:val="21"/>
                <w:highlight w:val="none"/>
              </w:rPr>
              <w:t>栽植</w:t>
            </w:r>
            <w:r>
              <w:rPr>
                <w:rFonts w:hint="eastAsia" w:ascii="宋体" w:hAnsi="宋体" w:cs="宋体"/>
                <w:color w:val="auto"/>
                <w:sz w:val="21"/>
                <w:szCs w:val="21"/>
                <w:highlight w:val="none"/>
                <w:lang w:val="en-US" w:eastAsia="zh-CN"/>
              </w:rPr>
              <w:t>有详细</w:t>
            </w:r>
            <w:r>
              <w:rPr>
                <w:rFonts w:hint="eastAsia" w:ascii="宋体" w:hAnsi="宋体" w:cs="宋体"/>
                <w:color w:val="auto"/>
                <w:sz w:val="21"/>
                <w:szCs w:val="21"/>
                <w:highlight w:val="none"/>
              </w:rPr>
              <w:t>可行</w:t>
            </w:r>
            <w:r>
              <w:rPr>
                <w:rFonts w:hint="eastAsia" w:ascii="宋体" w:hAnsi="宋体" w:cs="宋体"/>
                <w:color w:val="auto"/>
                <w:sz w:val="21"/>
                <w:szCs w:val="21"/>
                <w:highlight w:val="none"/>
                <w:lang w:val="en-US" w:eastAsia="zh-CN"/>
              </w:rPr>
              <w:t>的技术方案，有</w:t>
            </w:r>
            <w:r>
              <w:rPr>
                <w:rFonts w:hint="eastAsia" w:ascii="宋体" w:hAnsi="宋体" w:cs="宋体"/>
                <w:color w:val="auto"/>
                <w:sz w:val="21"/>
                <w:szCs w:val="21"/>
                <w:highlight w:val="none"/>
                <w:lang w:eastAsia="zh-CN"/>
              </w:rPr>
              <w:t>保证工期的技术</w:t>
            </w:r>
            <w:r>
              <w:rPr>
                <w:rFonts w:hint="eastAsia" w:ascii="宋体" w:hAnsi="宋体" w:cs="宋体"/>
                <w:color w:val="auto"/>
                <w:sz w:val="21"/>
                <w:szCs w:val="21"/>
                <w:highlight w:val="none"/>
                <w:lang w:val="en-US" w:eastAsia="zh-CN"/>
              </w:rPr>
              <w:t>组织方案</w:t>
            </w:r>
            <w:r>
              <w:rPr>
                <w:rFonts w:hint="eastAsia" w:ascii="宋体" w:hAnsi="宋体" w:cs="宋体"/>
                <w:color w:val="auto"/>
                <w:sz w:val="21"/>
                <w:szCs w:val="21"/>
                <w:highlight w:val="none"/>
                <w:lang w:eastAsia="zh-CN"/>
              </w:rPr>
              <w:t>、</w:t>
            </w:r>
            <w:r>
              <w:rPr>
                <w:rFonts w:hint="eastAsia" w:ascii="宋体" w:hAnsi="宋体" w:eastAsia="宋体" w:cs="宋体"/>
                <w:color w:val="000000"/>
                <w:spacing w:val="8"/>
                <w:sz w:val="21"/>
                <w:szCs w:val="21"/>
                <w:highlight w:val="none"/>
                <w:lang w:val="en-US" w:eastAsia="zh-CN"/>
              </w:rPr>
              <w:t>抚育管护</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包括但不限于</w:t>
            </w:r>
            <w:r>
              <w:rPr>
                <w:rFonts w:hint="eastAsia" w:ascii="宋体" w:hAnsi="宋体" w:cs="宋体"/>
                <w:color w:val="auto"/>
                <w:sz w:val="21"/>
                <w:szCs w:val="21"/>
                <w:highlight w:val="none"/>
                <w:lang w:eastAsia="zh-CN"/>
              </w:rPr>
              <w:t>防火、防冻、防人畜危害</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，方案可实施性强。</w:t>
            </w:r>
          </w:p>
          <w:p w14:paraId="02E3A235">
            <w:pPr>
              <w:keepNext w:val="0"/>
              <w:keepLines w:val="0"/>
              <w:pageBreakBefore w:val="0"/>
              <w:kinsoku/>
              <w:wordWrap/>
              <w:overflowPunct/>
              <w:topLinePunct w:val="0"/>
              <w:autoSpaceDE/>
              <w:autoSpaceDN/>
              <w:bidi w:val="0"/>
              <w:adjustRightInd/>
              <w:snapToGrid/>
              <w:spacing w:beforeAutospacing="0" w:afterAutospacing="0" w:line="420" w:lineRule="exact"/>
              <w:ind w:firstLine="420" w:firstLineChars="200"/>
              <w:textAlignment w:val="auto"/>
              <w:rPr>
                <w:rFonts w:hint="eastAsia" w:ascii="宋体" w:hAnsi="宋体" w:eastAsia="宋体" w:cs="Times New Roman"/>
                <w:color w:val="000000"/>
                <w:highlight w:val="none"/>
                <w:lang w:eastAsia="zh-CN"/>
              </w:rPr>
            </w:pPr>
            <w:r>
              <w:rPr>
                <w:rFonts w:hint="eastAsia" w:ascii="宋体" w:hAnsi="宋体" w:cs="宋体"/>
                <w:color w:val="auto"/>
                <w:sz w:val="21"/>
                <w:szCs w:val="21"/>
                <w:highlight w:val="none"/>
              </w:rPr>
              <w:t>四档（20分）：</w:t>
            </w:r>
            <w:r>
              <w:rPr>
                <w:rFonts w:hint="eastAsia" w:ascii="宋体" w:hAnsi="宋体" w:cs="宋体"/>
                <w:color w:val="auto"/>
                <w:sz w:val="21"/>
                <w:szCs w:val="21"/>
                <w:highlight w:val="none"/>
                <w:lang w:val="en-US" w:eastAsia="zh-CN"/>
              </w:rPr>
              <w:t>在满足三档要求的基础上，</w:t>
            </w:r>
            <w:r>
              <w:rPr>
                <w:rFonts w:hint="eastAsia" w:ascii="宋体" w:hAnsi="宋体" w:cs="宋体"/>
                <w:color w:val="auto"/>
                <w:sz w:val="21"/>
                <w:szCs w:val="21"/>
                <w:highlight w:val="none"/>
              </w:rPr>
              <w:t>实施方案能够结合本项目</w:t>
            </w:r>
            <w:r>
              <w:rPr>
                <w:rFonts w:hint="eastAsia" w:ascii="宋体" w:hAnsi="宋体" w:cs="宋体"/>
                <w:color w:val="auto"/>
                <w:sz w:val="21"/>
                <w:szCs w:val="21"/>
                <w:highlight w:val="none"/>
                <w:lang w:val="en-US" w:eastAsia="zh-CN"/>
              </w:rPr>
              <w:t>造林</w:t>
            </w:r>
            <w:r>
              <w:rPr>
                <w:rFonts w:hint="eastAsia" w:ascii="宋体" w:hAnsi="宋体" w:cs="宋体"/>
                <w:color w:val="auto"/>
                <w:sz w:val="21"/>
                <w:szCs w:val="21"/>
                <w:highlight w:val="none"/>
              </w:rPr>
              <w:t>区域的实际环境及虫害现状，</w:t>
            </w:r>
            <w:r>
              <w:rPr>
                <w:rFonts w:hint="eastAsia" w:ascii="宋体" w:hAnsi="宋体" w:cs="宋体"/>
                <w:color w:val="auto"/>
                <w:sz w:val="21"/>
                <w:szCs w:val="21"/>
                <w:highlight w:val="none"/>
                <w:lang w:val="en-US" w:eastAsia="zh-CN"/>
              </w:rPr>
              <w:t>对苗木种植制定有病虫害分析及治理方案、坏株</w:t>
            </w:r>
            <w:r>
              <w:rPr>
                <w:rFonts w:hint="eastAsia" w:ascii="宋体" w:hAnsi="宋体" w:eastAsia="宋体" w:cs="宋体"/>
                <w:color w:val="000000"/>
                <w:spacing w:val="8"/>
                <w:sz w:val="21"/>
                <w:szCs w:val="21"/>
                <w:highlight w:val="none"/>
                <w:lang w:val="en-US" w:eastAsia="zh-CN"/>
              </w:rPr>
              <w:t>补植方案、</w:t>
            </w:r>
            <w:r>
              <w:rPr>
                <w:rFonts w:hint="eastAsia" w:ascii="宋体" w:hAnsi="宋体" w:cs="宋体"/>
                <w:color w:val="auto"/>
                <w:sz w:val="21"/>
                <w:szCs w:val="21"/>
                <w:highlight w:val="none"/>
                <w:lang w:val="en-US" w:eastAsia="zh-CN"/>
              </w:rPr>
              <w:t>保水保活方案，保证</w:t>
            </w:r>
            <w:r>
              <w:rPr>
                <w:rFonts w:hint="eastAsia" w:ascii="宋体" w:hAnsi="宋体" w:cs="宋体"/>
                <w:color w:val="auto"/>
                <w:sz w:val="21"/>
                <w:szCs w:val="21"/>
                <w:highlight w:val="none"/>
                <w:lang w:eastAsia="zh-CN"/>
              </w:rPr>
              <w:t>造林成活率在95％以上</w:t>
            </w:r>
            <w:r>
              <w:rPr>
                <w:rFonts w:hint="eastAsia" w:ascii="宋体" w:hAnsi="宋体" w:cs="宋体"/>
                <w:color w:val="auto"/>
                <w:sz w:val="21"/>
                <w:szCs w:val="21"/>
                <w:highlight w:val="none"/>
              </w:rPr>
              <w:t>；能详细列明</w:t>
            </w:r>
            <w:r>
              <w:rPr>
                <w:rFonts w:hint="eastAsia" w:ascii="宋体" w:hAnsi="宋体" w:cs="宋体"/>
                <w:color w:val="auto"/>
                <w:sz w:val="21"/>
                <w:szCs w:val="21"/>
                <w:highlight w:val="none"/>
                <w:lang w:val="en-US" w:eastAsia="zh-CN"/>
              </w:rPr>
              <w:t>造林作业</w:t>
            </w:r>
            <w:r>
              <w:rPr>
                <w:rFonts w:hint="eastAsia" w:ascii="宋体" w:hAnsi="宋体" w:cs="宋体"/>
                <w:color w:val="auto"/>
                <w:sz w:val="21"/>
                <w:szCs w:val="21"/>
                <w:highlight w:val="none"/>
              </w:rPr>
              <w:t>所需使用的器械设备清单（</w:t>
            </w:r>
            <w:r>
              <w:rPr>
                <w:rFonts w:hint="eastAsia" w:ascii="宋体" w:hAnsi="宋体" w:cs="宋体"/>
                <w:color w:val="auto"/>
                <w:sz w:val="21"/>
                <w:szCs w:val="21"/>
                <w:highlight w:val="none"/>
                <w:lang w:val="en-US" w:eastAsia="zh-CN"/>
              </w:rPr>
              <w:t>包括但不限于</w:t>
            </w:r>
            <w:r>
              <w:rPr>
                <w:rFonts w:hint="eastAsia" w:ascii="宋体" w:hAnsi="宋体" w:cs="宋体"/>
                <w:color w:val="auto"/>
                <w:sz w:val="21"/>
                <w:szCs w:val="21"/>
                <w:highlight w:val="none"/>
              </w:rPr>
              <w:t>割灌机、运输车辆、</w:t>
            </w:r>
            <w:r>
              <w:rPr>
                <w:rFonts w:hint="eastAsia" w:ascii="宋体" w:hAnsi="宋体" w:cs="宋体"/>
                <w:color w:val="auto"/>
                <w:sz w:val="21"/>
                <w:szCs w:val="21"/>
                <w:highlight w:val="none"/>
                <w:lang w:val="en-US" w:eastAsia="zh-CN"/>
              </w:rPr>
              <w:t>施肥</w:t>
            </w:r>
            <w:r>
              <w:rPr>
                <w:rFonts w:hint="eastAsia" w:ascii="宋体" w:hAnsi="宋体" w:cs="宋体"/>
                <w:color w:val="auto"/>
                <w:sz w:val="21"/>
                <w:szCs w:val="21"/>
                <w:highlight w:val="none"/>
              </w:rPr>
              <w:t>灌溉设备、</w:t>
            </w:r>
            <w:r>
              <w:rPr>
                <w:rFonts w:hint="eastAsia" w:ascii="宋体" w:hAnsi="宋体" w:cs="宋体"/>
                <w:color w:val="auto"/>
                <w:sz w:val="21"/>
                <w:szCs w:val="21"/>
                <w:highlight w:val="none"/>
                <w:lang w:val="en-US" w:eastAsia="zh-CN"/>
              </w:rPr>
              <w:t>除草</w:t>
            </w:r>
            <w:r>
              <w:rPr>
                <w:rFonts w:hint="eastAsia" w:ascii="宋体" w:hAnsi="宋体" w:cs="宋体"/>
                <w:color w:val="auto"/>
                <w:sz w:val="21"/>
                <w:szCs w:val="21"/>
                <w:highlight w:val="none"/>
              </w:rPr>
              <w:t>设备等），能列明选用</w:t>
            </w:r>
            <w:r>
              <w:rPr>
                <w:rFonts w:hint="eastAsia" w:ascii="宋体" w:hAnsi="宋体" w:cs="宋体"/>
                <w:color w:val="auto"/>
                <w:sz w:val="21"/>
                <w:szCs w:val="21"/>
                <w:highlight w:val="none"/>
                <w:lang w:val="en-US" w:eastAsia="zh-CN"/>
              </w:rPr>
              <w:t>器具、药物和肥料的</w:t>
            </w:r>
            <w:r>
              <w:rPr>
                <w:rFonts w:hint="eastAsia" w:ascii="宋体" w:hAnsi="宋体" w:cs="宋体"/>
                <w:color w:val="auto"/>
                <w:sz w:val="21"/>
                <w:szCs w:val="21"/>
                <w:highlight w:val="none"/>
              </w:rPr>
              <w:t>使用注意事项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方案可实施性、针对性强</w:t>
            </w:r>
            <w:r>
              <w:rPr>
                <w:rFonts w:hint="eastAsia" w:ascii="宋体" w:hAnsi="宋体" w:cs="宋体"/>
                <w:color w:val="auto"/>
                <w:sz w:val="21"/>
                <w:szCs w:val="21"/>
                <w:highlight w:val="none"/>
                <w:lang w:eastAsia="zh-CN"/>
              </w:rPr>
              <w:t>。</w:t>
            </w:r>
          </w:p>
        </w:tc>
        <w:tc>
          <w:tcPr>
            <w:tcW w:w="1045" w:type="dxa"/>
            <w:noWrap w:val="0"/>
            <w:vAlign w:val="center"/>
          </w:tcPr>
          <w:p w14:paraId="5C24578F">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0</w:t>
            </w:r>
            <w:r>
              <w:rPr>
                <w:rFonts w:hint="eastAsia" w:ascii="宋体" w:hAnsi="宋体" w:cs="宋体"/>
                <w:b w:val="0"/>
                <w:bCs/>
                <w:color w:val="auto"/>
                <w:sz w:val="21"/>
                <w:szCs w:val="21"/>
                <w:highlight w:val="none"/>
              </w:rPr>
              <w:t>～</w:t>
            </w:r>
            <w:r>
              <w:rPr>
                <w:rFonts w:hint="eastAsia" w:ascii="宋体" w:hAnsi="宋体" w:eastAsia="宋体" w:cs="宋体"/>
                <w:b w:val="0"/>
                <w:bCs/>
                <w:color w:val="auto"/>
                <w:kern w:val="0"/>
                <w:sz w:val="21"/>
                <w:szCs w:val="21"/>
                <w:highlight w:val="none"/>
                <w:lang w:val="en-US" w:eastAsia="zh-CN"/>
              </w:rPr>
              <w:t>20分</w:t>
            </w:r>
          </w:p>
        </w:tc>
      </w:tr>
      <w:tr w14:paraId="0675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noWrap w:val="0"/>
            <w:vAlign w:val="center"/>
          </w:tcPr>
          <w:p w14:paraId="14E0DC24">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60D58E53">
            <w:pPr>
              <w:keepNext w:val="0"/>
              <w:keepLines w:val="0"/>
              <w:pageBreakBefore w:val="0"/>
              <w:kinsoku/>
              <w:overflowPunct/>
              <w:topLinePunct w:val="0"/>
              <w:bidi w:val="0"/>
              <w:spacing w:line="420" w:lineRule="exact"/>
              <w:jc w:val="center"/>
              <w:rPr>
                <w:rFonts w:hint="eastAsia" w:ascii="宋体" w:hAnsi="宋体" w:eastAsia="宋体" w:cs="宋体"/>
                <w:bCs/>
                <w:color w:val="auto"/>
                <w:kern w:val="0"/>
                <w:sz w:val="21"/>
                <w:szCs w:val="21"/>
                <w:highlight w:val="none"/>
              </w:rPr>
            </w:pPr>
            <w:r>
              <w:rPr>
                <w:rFonts w:hint="eastAsia" w:ascii="宋体" w:hAnsi="宋体" w:cs="宋体"/>
                <w:color w:val="auto"/>
                <w:szCs w:val="21"/>
                <w:highlight w:val="none"/>
              </w:rPr>
              <w:t>工作进度计划安排</w:t>
            </w:r>
            <w:r>
              <w:rPr>
                <w:rFonts w:hint="eastAsia" w:ascii="宋体" w:hAnsi="宋体" w:eastAsia="宋体" w:cs="宋体"/>
                <w:bCs/>
                <w:color w:val="000000"/>
                <w:szCs w:val="21"/>
                <w:highlight w:val="none"/>
              </w:rPr>
              <w:t>(满分</w:t>
            </w:r>
            <w:r>
              <w:rPr>
                <w:rFonts w:hint="eastAsia" w:ascii="宋体" w:hAnsi="宋体" w:eastAsia="宋体" w:cs="宋体"/>
                <w:bCs/>
                <w:color w:val="000000"/>
                <w:szCs w:val="21"/>
                <w:highlight w:val="none"/>
                <w:lang w:val="en-US" w:eastAsia="zh-CN"/>
              </w:rPr>
              <w:t>9</w:t>
            </w:r>
            <w:r>
              <w:rPr>
                <w:rFonts w:hint="eastAsia" w:ascii="宋体" w:hAnsi="宋体" w:eastAsia="宋体" w:cs="宋体"/>
                <w:bCs/>
                <w:color w:val="000000"/>
                <w:szCs w:val="21"/>
                <w:highlight w:val="none"/>
              </w:rPr>
              <w:t>分)</w:t>
            </w:r>
          </w:p>
        </w:tc>
        <w:tc>
          <w:tcPr>
            <w:tcW w:w="6667" w:type="dxa"/>
            <w:noWrap w:val="0"/>
            <w:vAlign w:val="top"/>
          </w:tcPr>
          <w:p w14:paraId="443A9BDF">
            <w:pPr>
              <w:keepNext w:val="0"/>
              <w:keepLines w:val="0"/>
              <w:pageBreakBefore w:val="0"/>
              <w:kinsoku/>
              <w:overflowPunct/>
              <w:topLinePunct w:val="0"/>
              <w:bidi w:val="0"/>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注：</w:t>
            </w:r>
            <w:r>
              <w:rPr>
                <w:rStyle w:val="42"/>
                <w:rFonts w:hint="eastAsia"/>
                <w:highlight w:val="none"/>
              </w:rPr>
              <w:t>未提供</w:t>
            </w:r>
            <w:r>
              <w:rPr>
                <w:rFonts w:hint="eastAsia" w:ascii="宋体" w:hAnsi="宋体" w:cs="宋体"/>
                <w:color w:val="auto"/>
                <w:szCs w:val="21"/>
                <w:highlight w:val="none"/>
              </w:rPr>
              <w:t>工作进度计划安排</w:t>
            </w:r>
            <w:r>
              <w:rPr>
                <w:rFonts w:hint="eastAsia" w:ascii="宋体" w:hAnsi="宋体" w:cs="宋体"/>
                <w:color w:val="auto"/>
                <w:szCs w:val="21"/>
                <w:highlight w:val="none"/>
                <w:lang w:val="en-US" w:eastAsia="zh-CN"/>
              </w:rPr>
              <w:t>或未达到</w:t>
            </w:r>
            <w:r>
              <w:rPr>
                <w:rFonts w:hint="eastAsia" w:ascii="宋体" w:hAnsi="宋体" w:cs="宋体"/>
                <w:color w:val="auto"/>
                <w:sz w:val="21"/>
                <w:szCs w:val="21"/>
                <w:highlight w:val="none"/>
              </w:rPr>
              <w:t>一档要求的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p w14:paraId="37F1FA96">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分）：工作计划</w:t>
            </w:r>
            <w:r>
              <w:rPr>
                <w:rFonts w:hint="eastAsia" w:ascii="宋体" w:hAnsi="宋体" w:cs="宋体"/>
                <w:color w:val="auto"/>
                <w:szCs w:val="21"/>
                <w:highlight w:val="none"/>
                <w:lang w:val="en-US" w:eastAsia="zh-CN"/>
              </w:rPr>
              <w:t>粗略，</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造林作业</w:t>
            </w:r>
            <w:r>
              <w:rPr>
                <w:rFonts w:hint="eastAsia" w:ascii="宋体" w:hAnsi="宋体" w:cs="宋体"/>
                <w:color w:val="auto"/>
                <w:szCs w:val="21"/>
                <w:highlight w:val="none"/>
              </w:rPr>
              <w:t>各项工序、操作规程有</w:t>
            </w:r>
            <w:r>
              <w:rPr>
                <w:rFonts w:hint="eastAsia" w:ascii="宋体" w:hAnsi="宋体" w:cs="宋体"/>
                <w:color w:val="auto"/>
                <w:szCs w:val="21"/>
                <w:highlight w:val="none"/>
                <w:lang w:val="en-US" w:eastAsia="zh-CN"/>
              </w:rPr>
              <w:t>基本</w:t>
            </w:r>
            <w:r>
              <w:rPr>
                <w:rFonts w:hint="eastAsia" w:ascii="宋体" w:hAnsi="宋体" w:cs="宋体"/>
                <w:color w:val="auto"/>
                <w:szCs w:val="21"/>
                <w:highlight w:val="none"/>
              </w:rPr>
              <w:t>的工作计划</w:t>
            </w:r>
            <w:r>
              <w:rPr>
                <w:rFonts w:hint="eastAsia" w:ascii="宋体" w:hAnsi="宋体" w:cs="宋体"/>
                <w:color w:val="auto"/>
                <w:szCs w:val="21"/>
                <w:highlight w:val="none"/>
                <w:lang w:val="en-US" w:eastAsia="zh-CN"/>
              </w:rPr>
              <w:t>说明</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对</w:t>
            </w:r>
            <w:r>
              <w:rPr>
                <w:rFonts w:hint="eastAsia" w:ascii="宋体" w:hAnsi="宋体" w:cs="宋体"/>
                <w:color w:val="auto"/>
                <w:szCs w:val="21"/>
                <w:highlight w:val="none"/>
              </w:rPr>
              <w:t>各阶段工作、流程安排不明确。</w:t>
            </w:r>
          </w:p>
          <w:p w14:paraId="49FD48C9">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分）：工作计划完整详细，条理清晰，各阶段工作、流程安排合理，对</w:t>
            </w:r>
            <w:r>
              <w:rPr>
                <w:rFonts w:hint="eastAsia" w:ascii="宋体" w:hAnsi="宋体" w:cs="宋体"/>
                <w:color w:val="auto"/>
                <w:szCs w:val="21"/>
                <w:highlight w:val="none"/>
                <w:lang w:val="en-US" w:eastAsia="zh-CN"/>
              </w:rPr>
              <w:t>造林作业</w:t>
            </w:r>
            <w:r>
              <w:rPr>
                <w:rFonts w:hint="eastAsia" w:ascii="宋体" w:hAnsi="宋体" w:cs="宋体"/>
                <w:color w:val="auto"/>
                <w:szCs w:val="21"/>
                <w:highlight w:val="none"/>
              </w:rPr>
              <w:t>各项工序、操作规程、</w:t>
            </w:r>
            <w:r>
              <w:rPr>
                <w:rFonts w:hint="eastAsia" w:ascii="宋体" w:hAnsi="宋体" w:cs="宋体"/>
                <w:color w:val="auto"/>
                <w:szCs w:val="21"/>
                <w:highlight w:val="none"/>
                <w:lang w:val="en-US" w:eastAsia="zh-CN"/>
              </w:rPr>
              <w:t>苗木供应及种植、幼苗</w:t>
            </w:r>
            <w:r>
              <w:rPr>
                <w:rFonts w:hint="eastAsia" w:ascii="宋体" w:hAnsi="宋体" w:eastAsia="宋体" w:cs="宋体"/>
                <w:color w:val="000000"/>
                <w:spacing w:val="8"/>
                <w:sz w:val="21"/>
                <w:szCs w:val="21"/>
                <w:highlight w:val="none"/>
                <w:lang w:val="en-US" w:eastAsia="zh-CN"/>
              </w:rPr>
              <w:t>抚育管护</w:t>
            </w:r>
            <w:r>
              <w:rPr>
                <w:rFonts w:hint="eastAsia" w:ascii="宋体" w:hAnsi="宋体" w:cs="宋体"/>
                <w:color w:val="auto"/>
                <w:szCs w:val="21"/>
                <w:highlight w:val="none"/>
              </w:rPr>
              <w:t>计划</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工作流程安排明确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关键节点把握准确</w:t>
            </w:r>
            <w:r>
              <w:rPr>
                <w:rFonts w:hint="eastAsia" w:ascii="宋体" w:hAnsi="宋体" w:cs="宋体"/>
                <w:color w:val="auto"/>
                <w:szCs w:val="21"/>
                <w:highlight w:val="none"/>
              </w:rPr>
              <w:t>。</w:t>
            </w:r>
          </w:p>
          <w:p w14:paraId="787D8FF4">
            <w:pPr>
              <w:keepNext w:val="0"/>
              <w:keepLines w:val="0"/>
              <w:pageBreakBefore w:val="0"/>
              <w:kinsoku/>
              <w:overflowPunct/>
              <w:topLinePunct w:val="0"/>
              <w:bidi w:val="0"/>
              <w:spacing w:line="420" w:lineRule="exact"/>
              <w:ind w:firstLine="420" w:firstLineChars="200"/>
              <w:rPr>
                <w:rFonts w:hint="eastAsia" w:ascii="宋体" w:hAnsi="宋体"/>
                <w:color w:val="FF0000"/>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分）：工作计划</w:t>
            </w:r>
            <w:r>
              <w:rPr>
                <w:rFonts w:hint="eastAsia" w:ascii="宋体" w:hAnsi="宋体" w:cs="宋体"/>
                <w:color w:val="auto"/>
                <w:szCs w:val="21"/>
                <w:highlight w:val="none"/>
                <w:lang w:val="en-US" w:eastAsia="zh-CN"/>
              </w:rPr>
              <w:t>科学合理</w:t>
            </w:r>
            <w:r>
              <w:rPr>
                <w:rFonts w:hint="eastAsia" w:ascii="宋体" w:hAnsi="宋体" w:cs="宋体"/>
                <w:color w:val="auto"/>
                <w:szCs w:val="21"/>
                <w:highlight w:val="none"/>
              </w:rPr>
              <w:t>，能够周全考虑林区各季节和时段制定施工作业计划，能够根据林地生长规律合理安排抚育养护计划</w:t>
            </w:r>
            <w:r>
              <w:rPr>
                <w:rFonts w:hint="eastAsia" w:ascii="宋体" w:hAnsi="宋体" w:cs="宋体"/>
                <w:color w:val="auto"/>
                <w:szCs w:val="21"/>
                <w:highlight w:val="none"/>
                <w:lang w:eastAsia="zh-CN"/>
              </w:rPr>
              <w:t>，</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松土除草、苗木栽植、灌溉施肥、</w:t>
            </w:r>
            <w:r>
              <w:rPr>
                <w:rFonts w:hint="eastAsia" w:ascii="宋体" w:hAnsi="宋体" w:eastAsia="宋体" w:cs="宋体"/>
                <w:color w:val="000000"/>
                <w:spacing w:val="8"/>
                <w:sz w:val="21"/>
                <w:szCs w:val="21"/>
                <w:highlight w:val="none"/>
                <w:lang w:val="en-US" w:eastAsia="zh-CN"/>
              </w:rPr>
              <w:t>造林成活率</w:t>
            </w:r>
            <w:r>
              <w:rPr>
                <w:rFonts w:hint="eastAsia" w:ascii="宋体" w:hAnsi="宋体" w:cs="宋体"/>
                <w:color w:val="auto"/>
                <w:szCs w:val="21"/>
                <w:highlight w:val="none"/>
                <w:lang w:val="en-US" w:eastAsia="zh-CN"/>
              </w:rPr>
              <w:t>检查</w:t>
            </w:r>
            <w:r>
              <w:rPr>
                <w:rFonts w:hint="eastAsia" w:ascii="宋体" w:hAnsi="宋体" w:cs="宋体"/>
                <w:color w:val="auto"/>
                <w:szCs w:val="21"/>
                <w:highlight w:val="none"/>
              </w:rPr>
              <w:t>等有详细全面的</w:t>
            </w:r>
            <w:r>
              <w:rPr>
                <w:rFonts w:hint="eastAsia" w:ascii="宋体" w:hAnsi="宋体" w:cs="宋体"/>
                <w:color w:val="auto"/>
                <w:szCs w:val="21"/>
                <w:highlight w:val="none"/>
                <w:lang w:val="en-US" w:eastAsia="zh-CN"/>
              </w:rPr>
              <w:t>作业</w:t>
            </w:r>
            <w:r>
              <w:rPr>
                <w:rFonts w:hint="eastAsia" w:ascii="宋体" w:hAnsi="宋体" w:cs="宋体"/>
                <w:color w:val="auto"/>
                <w:szCs w:val="21"/>
                <w:highlight w:val="none"/>
              </w:rPr>
              <w:t>工序和操作规程，并制定有日常养护巡护工作计划。</w:t>
            </w:r>
          </w:p>
        </w:tc>
        <w:tc>
          <w:tcPr>
            <w:tcW w:w="1045" w:type="dxa"/>
            <w:noWrap w:val="0"/>
            <w:vAlign w:val="center"/>
          </w:tcPr>
          <w:p w14:paraId="499B0B8B">
            <w:pPr>
              <w:keepNext w:val="0"/>
              <w:keepLines w:val="0"/>
              <w:pageBreakBefore w:val="0"/>
              <w:widowControl/>
              <w:kinsoku/>
              <w:wordWrap w:val="0"/>
              <w:overflowPunct/>
              <w:topLinePunct w:val="0"/>
              <w:bidi w:val="0"/>
              <w:spacing w:line="420" w:lineRule="exact"/>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Cs/>
                <w:kern w:val="0"/>
                <w:szCs w:val="21"/>
                <w:highlight w:val="none"/>
              </w:rPr>
              <w:t>0</w:t>
            </w:r>
            <w:r>
              <w:rPr>
                <w:rFonts w:hint="eastAsia" w:ascii="宋体" w:hAnsi="宋体" w:cs="宋体"/>
                <w:bCs/>
                <w:szCs w:val="21"/>
                <w:highlight w:val="none"/>
              </w:rPr>
              <w:t>～</w:t>
            </w:r>
            <w:r>
              <w:rPr>
                <w:rFonts w:hint="eastAsia" w:ascii="宋体" w:hAnsi="宋体" w:cs="宋体"/>
                <w:bCs/>
                <w:szCs w:val="21"/>
                <w:highlight w:val="none"/>
                <w:lang w:val="en-US" w:eastAsia="zh-CN"/>
              </w:rPr>
              <w:t>9</w:t>
            </w:r>
            <w:r>
              <w:rPr>
                <w:rFonts w:hint="eastAsia" w:ascii="宋体" w:hAnsi="宋体" w:cs="宋体"/>
                <w:bCs/>
                <w:szCs w:val="21"/>
                <w:highlight w:val="none"/>
              </w:rPr>
              <w:t>分</w:t>
            </w:r>
          </w:p>
        </w:tc>
      </w:tr>
      <w:tr w14:paraId="29CC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70" w:type="dxa"/>
            <w:vMerge w:val="continue"/>
            <w:noWrap w:val="0"/>
            <w:vAlign w:val="center"/>
          </w:tcPr>
          <w:p w14:paraId="5CEDC5A9">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5570D15E">
            <w:pPr>
              <w:keepNext w:val="0"/>
              <w:keepLines w:val="0"/>
              <w:pageBreakBefore w:val="0"/>
              <w:tabs>
                <w:tab w:val="left" w:pos="8460"/>
              </w:tabs>
              <w:kinsoku/>
              <w:overflowPunct/>
              <w:topLinePunct w:val="0"/>
              <w:bidi w:val="0"/>
              <w:adjustRightInd w:val="0"/>
              <w:spacing w:line="42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cs="宋体"/>
                <w:color w:val="auto"/>
                <w:szCs w:val="21"/>
                <w:highlight w:val="none"/>
              </w:rPr>
              <w:t>质量保证措施</w:t>
            </w:r>
            <w:r>
              <w:rPr>
                <w:rFonts w:hint="eastAsia" w:ascii="宋体" w:hAnsi="宋体" w:eastAsia="宋体" w:cs="宋体"/>
                <w:bCs/>
                <w:color w:val="000000"/>
                <w:szCs w:val="21"/>
                <w:highlight w:val="none"/>
              </w:rPr>
              <w:t>(满分</w:t>
            </w:r>
            <w:r>
              <w:rPr>
                <w:rFonts w:hint="eastAsia" w:ascii="宋体" w:hAnsi="宋体" w:eastAsia="宋体" w:cs="宋体"/>
                <w:bCs/>
                <w:color w:val="000000"/>
                <w:szCs w:val="21"/>
                <w:highlight w:val="none"/>
                <w:lang w:val="en-US" w:eastAsia="zh-CN"/>
              </w:rPr>
              <w:t>10</w:t>
            </w:r>
            <w:r>
              <w:rPr>
                <w:rFonts w:hint="eastAsia" w:ascii="宋体" w:hAnsi="宋体" w:eastAsia="宋体" w:cs="宋体"/>
                <w:bCs/>
                <w:color w:val="000000"/>
                <w:szCs w:val="21"/>
                <w:highlight w:val="none"/>
              </w:rPr>
              <w:t>分)</w:t>
            </w:r>
          </w:p>
        </w:tc>
        <w:tc>
          <w:tcPr>
            <w:tcW w:w="6667" w:type="dxa"/>
            <w:noWrap w:val="0"/>
            <w:vAlign w:val="top"/>
          </w:tcPr>
          <w:p w14:paraId="57386043">
            <w:pPr>
              <w:keepNext w:val="0"/>
              <w:keepLines w:val="0"/>
              <w:pageBreakBefore w:val="0"/>
              <w:kinsoku/>
              <w:overflowPunct/>
              <w:topLinePunct w:val="0"/>
              <w:bidi w:val="0"/>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注：未</w:t>
            </w:r>
            <w:r>
              <w:rPr>
                <w:rFonts w:hint="eastAsia" w:ascii="宋体" w:hAnsi="宋体" w:cs="宋体"/>
                <w:color w:val="auto"/>
                <w:sz w:val="21"/>
                <w:szCs w:val="21"/>
                <w:highlight w:val="none"/>
              </w:rPr>
              <w:t>提供</w:t>
            </w:r>
            <w:r>
              <w:rPr>
                <w:rFonts w:hint="eastAsia" w:ascii="宋体" w:hAnsi="宋体" w:cs="宋体"/>
                <w:color w:val="auto"/>
                <w:szCs w:val="21"/>
                <w:highlight w:val="none"/>
              </w:rPr>
              <w:t>质量保证措施</w:t>
            </w:r>
            <w:r>
              <w:rPr>
                <w:rFonts w:hint="eastAsia" w:ascii="宋体" w:hAnsi="宋体" w:cs="宋体"/>
                <w:color w:val="auto"/>
                <w:szCs w:val="21"/>
                <w:highlight w:val="none"/>
                <w:lang w:val="en-US" w:eastAsia="zh-CN"/>
              </w:rPr>
              <w:t>或未</w:t>
            </w:r>
            <w:r>
              <w:rPr>
                <w:rFonts w:hint="eastAsia" w:ascii="宋体" w:hAnsi="宋体" w:cs="宋体"/>
                <w:color w:val="auto"/>
                <w:sz w:val="21"/>
                <w:szCs w:val="21"/>
                <w:highlight w:val="none"/>
              </w:rPr>
              <w:t>达到一档要求的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p w14:paraId="4160CAC5">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基本的组织</w:t>
            </w:r>
            <w:r>
              <w:rPr>
                <w:rFonts w:hint="eastAsia" w:ascii="宋体" w:hAnsi="宋体" w:cs="宋体"/>
                <w:color w:val="auto"/>
                <w:szCs w:val="21"/>
                <w:highlight w:val="none"/>
              </w:rPr>
              <w:t>保障</w:t>
            </w:r>
            <w:r>
              <w:rPr>
                <w:rFonts w:hint="eastAsia" w:ascii="宋体" w:hAnsi="宋体" w:cs="宋体"/>
                <w:color w:val="auto"/>
                <w:szCs w:val="21"/>
                <w:highlight w:val="none"/>
                <w:lang w:val="en-US" w:eastAsia="zh-CN"/>
              </w:rPr>
              <w:t>措施、技术保障措施、安全</w:t>
            </w:r>
            <w:r>
              <w:rPr>
                <w:rFonts w:hint="eastAsia" w:ascii="宋体" w:hAnsi="宋体" w:cs="宋体"/>
                <w:color w:val="auto"/>
                <w:szCs w:val="21"/>
                <w:highlight w:val="none"/>
              </w:rPr>
              <w:t>文明</w:t>
            </w:r>
            <w:r>
              <w:rPr>
                <w:rFonts w:hint="eastAsia" w:ascii="宋体" w:hAnsi="宋体" w:cs="宋体"/>
                <w:color w:val="auto"/>
                <w:szCs w:val="21"/>
                <w:highlight w:val="none"/>
                <w:lang w:val="en-US" w:eastAsia="zh-CN"/>
              </w:rPr>
              <w:t>施工及</w:t>
            </w:r>
            <w:r>
              <w:rPr>
                <w:rFonts w:hint="eastAsia" w:ascii="宋体" w:hAnsi="宋体" w:cs="宋体"/>
                <w:color w:val="auto"/>
                <w:szCs w:val="21"/>
                <w:highlight w:val="none"/>
              </w:rPr>
              <w:t>环境保护措施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质量保证基本满足</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需求。</w:t>
            </w:r>
          </w:p>
          <w:p w14:paraId="0EEC0D64">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投标人提供</w:t>
            </w: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组织</w:t>
            </w:r>
            <w:r>
              <w:rPr>
                <w:rFonts w:hint="eastAsia" w:ascii="宋体" w:hAnsi="宋体" w:cs="宋体"/>
                <w:color w:val="auto"/>
                <w:szCs w:val="21"/>
                <w:highlight w:val="none"/>
              </w:rPr>
              <w:t>保障</w:t>
            </w:r>
            <w:r>
              <w:rPr>
                <w:rFonts w:hint="eastAsia" w:ascii="宋体" w:hAnsi="宋体" w:cs="宋体"/>
                <w:color w:val="auto"/>
                <w:szCs w:val="21"/>
                <w:highlight w:val="none"/>
                <w:lang w:val="en-US" w:eastAsia="zh-CN"/>
              </w:rPr>
              <w:t>措施、</w:t>
            </w:r>
            <w:r>
              <w:rPr>
                <w:rFonts w:hint="eastAsia" w:ascii="宋体" w:hAnsi="宋体" w:cs="宋体"/>
                <w:color w:val="auto"/>
                <w:szCs w:val="21"/>
                <w:highlight w:val="none"/>
              </w:rPr>
              <w:t>技术保障措施</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文明</w:t>
            </w:r>
            <w:r>
              <w:rPr>
                <w:rFonts w:hint="eastAsia" w:ascii="宋体" w:hAnsi="宋体" w:cs="宋体"/>
                <w:color w:val="auto"/>
                <w:szCs w:val="21"/>
                <w:highlight w:val="none"/>
                <w:lang w:val="en-US" w:eastAsia="zh-CN"/>
              </w:rPr>
              <w:t>施工及</w:t>
            </w:r>
            <w:r>
              <w:rPr>
                <w:rFonts w:hint="eastAsia" w:ascii="宋体" w:hAnsi="宋体" w:cs="宋体"/>
                <w:color w:val="auto"/>
                <w:szCs w:val="21"/>
                <w:highlight w:val="none"/>
              </w:rPr>
              <w:t>环境保护措施</w:t>
            </w:r>
            <w:r>
              <w:rPr>
                <w:rFonts w:hint="eastAsia" w:ascii="宋体" w:hAnsi="宋体" w:cs="宋体"/>
                <w:color w:val="auto"/>
                <w:szCs w:val="21"/>
                <w:highlight w:val="none"/>
                <w:lang w:eastAsia="zh-CN"/>
              </w:rPr>
              <w:t>、现场</w:t>
            </w:r>
            <w:r>
              <w:rPr>
                <w:rFonts w:hint="eastAsia" w:ascii="宋体" w:hAnsi="宋体" w:cs="宋体"/>
                <w:color w:val="auto"/>
                <w:szCs w:val="21"/>
                <w:highlight w:val="none"/>
                <w:lang w:val="en-US" w:eastAsia="zh-CN"/>
              </w:rPr>
              <w:t>及人员</w:t>
            </w:r>
            <w:r>
              <w:rPr>
                <w:rFonts w:hint="eastAsia" w:ascii="宋体" w:hAnsi="宋体" w:cs="宋体"/>
                <w:color w:val="auto"/>
                <w:szCs w:val="21"/>
                <w:highlight w:val="none"/>
                <w:lang w:eastAsia="zh-CN"/>
              </w:rPr>
              <w:t>安全</w:t>
            </w:r>
            <w:r>
              <w:rPr>
                <w:rFonts w:hint="eastAsia" w:ascii="宋体" w:hAnsi="宋体" w:cs="宋体"/>
                <w:color w:val="auto"/>
                <w:szCs w:val="21"/>
                <w:highlight w:val="none"/>
                <w:lang w:val="en-US" w:eastAsia="zh-CN"/>
              </w:rPr>
              <w:t>管理</w:t>
            </w:r>
            <w:r>
              <w:rPr>
                <w:rFonts w:hint="eastAsia" w:ascii="宋体" w:hAnsi="宋体" w:cs="宋体"/>
                <w:color w:val="auto"/>
                <w:szCs w:val="21"/>
                <w:highlight w:val="none"/>
                <w:lang w:eastAsia="zh-CN"/>
              </w:rPr>
              <w:t>措施、</w:t>
            </w:r>
            <w:r>
              <w:rPr>
                <w:rFonts w:hint="eastAsia" w:ascii="宋体" w:hAnsi="宋体" w:cs="宋体"/>
                <w:color w:val="auto"/>
                <w:szCs w:val="21"/>
                <w:highlight w:val="none"/>
                <w:lang w:val="en-US" w:eastAsia="zh-CN"/>
              </w:rPr>
              <w:t>苗木</w:t>
            </w:r>
            <w:r>
              <w:rPr>
                <w:rFonts w:hint="eastAsia" w:ascii="宋体" w:hAnsi="宋体" w:cs="宋体"/>
                <w:color w:val="auto"/>
                <w:szCs w:val="21"/>
                <w:highlight w:val="none"/>
              </w:rPr>
              <w:t>来源和</w:t>
            </w:r>
            <w:r>
              <w:rPr>
                <w:rFonts w:hint="eastAsia" w:ascii="宋体" w:hAnsi="宋体" w:cs="宋体"/>
                <w:color w:val="auto"/>
                <w:szCs w:val="21"/>
                <w:highlight w:val="none"/>
                <w:lang w:val="en-US" w:eastAsia="zh-CN"/>
              </w:rPr>
              <w:t>成活率</w:t>
            </w:r>
            <w:r>
              <w:rPr>
                <w:rFonts w:hint="eastAsia" w:ascii="宋体" w:hAnsi="宋体" w:cs="宋体"/>
                <w:color w:val="auto"/>
                <w:szCs w:val="21"/>
                <w:highlight w:val="none"/>
              </w:rPr>
              <w:t>管控</w:t>
            </w:r>
            <w:r>
              <w:rPr>
                <w:rFonts w:hint="eastAsia" w:ascii="宋体" w:hAnsi="宋体" w:cs="宋体"/>
                <w:color w:val="auto"/>
                <w:szCs w:val="21"/>
                <w:highlight w:val="none"/>
                <w:lang w:val="en-US" w:eastAsia="zh-CN"/>
              </w:rPr>
              <w:t>措施</w:t>
            </w:r>
            <w:r>
              <w:rPr>
                <w:rFonts w:hint="eastAsia" w:ascii="宋体" w:hAnsi="宋体" w:cs="宋体"/>
                <w:color w:val="auto"/>
                <w:szCs w:val="21"/>
                <w:highlight w:val="none"/>
              </w:rPr>
              <w:t>，质量保证措施及质量承诺</w:t>
            </w:r>
            <w:r>
              <w:rPr>
                <w:rFonts w:hint="eastAsia" w:ascii="宋体" w:hAnsi="宋体" w:cs="宋体"/>
                <w:color w:val="auto"/>
                <w:szCs w:val="21"/>
                <w:highlight w:val="none"/>
                <w:lang w:val="en-US" w:eastAsia="zh-CN"/>
              </w:rPr>
              <w:t>完全满足</w:t>
            </w:r>
            <w:r>
              <w:rPr>
                <w:rFonts w:hint="eastAsia" w:ascii="宋体" w:hAnsi="宋体" w:cs="宋体"/>
                <w:color w:val="auto"/>
                <w:szCs w:val="21"/>
                <w:highlight w:val="none"/>
              </w:rPr>
              <w:t>项目需求。</w:t>
            </w:r>
          </w:p>
          <w:p w14:paraId="41A71780">
            <w:pPr>
              <w:keepNext w:val="0"/>
              <w:keepLines w:val="0"/>
              <w:pageBreakBefore w:val="0"/>
              <w:kinsoku/>
              <w:overflowPunct/>
              <w:topLinePunct w:val="0"/>
              <w:bidi w:val="0"/>
              <w:spacing w:line="420" w:lineRule="exact"/>
              <w:ind w:firstLine="420" w:firstLineChars="200"/>
              <w:rPr>
                <w:rFonts w:hint="eastAsia" w:ascii="宋体" w:hAnsi="宋体"/>
                <w:color w:val="FF0000"/>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分）：在满足二档的基础上，</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提供有各项</w:t>
            </w:r>
            <w:r>
              <w:rPr>
                <w:rFonts w:hint="eastAsia" w:ascii="宋体" w:hAnsi="宋体" w:cs="宋体"/>
                <w:color w:val="auto"/>
                <w:szCs w:val="21"/>
                <w:highlight w:val="none"/>
                <w:lang w:val="en-US" w:eastAsia="zh-CN"/>
              </w:rPr>
              <w:t>作业</w:t>
            </w:r>
            <w:r>
              <w:rPr>
                <w:rFonts w:hint="eastAsia" w:ascii="宋体" w:hAnsi="宋体" w:cs="宋体"/>
                <w:color w:val="auto"/>
                <w:szCs w:val="21"/>
                <w:highlight w:val="none"/>
              </w:rPr>
              <w:t>的流程及管理规定，</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严格合理的质量保证体系（内容包括但不限于质量控制目标、质量检查制度、质量问题的预防与纠正措施、验收标准执行计划</w:t>
            </w:r>
            <w:r>
              <w:rPr>
                <w:rFonts w:hint="eastAsia" w:ascii="宋体" w:hAnsi="宋体" w:cs="宋体"/>
                <w:color w:val="auto"/>
                <w:szCs w:val="21"/>
                <w:highlight w:val="none"/>
                <w:lang w:val="en-US" w:eastAsia="zh-CN"/>
              </w:rPr>
              <w:t>方案等</w:t>
            </w:r>
            <w:r>
              <w:rPr>
                <w:rFonts w:hint="eastAsia" w:ascii="宋体" w:hAnsi="宋体" w:cs="宋体"/>
                <w:color w:val="auto"/>
                <w:szCs w:val="21"/>
                <w:highlight w:val="none"/>
                <w:lang w:eastAsia="zh-CN"/>
              </w:rPr>
              <w:t>），</w:t>
            </w:r>
            <w:r>
              <w:rPr>
                <w:rFonts w:hint="eastAsia" w:ascii="宋体" w:hAnsi="宋体" w:cs="宋体"/>
                <w:color w:val="auto"/>
                <w:szCs w:val="21"/>
                <w:highlight w:val="none"/>
              </w:rPr>
              <w:t>内容完整、表述清晰、逻辑严谨，针对性强，能保证高质量完成本次服务</w:t>
            </w:r>
            <w:r>
              <w:rPr>
                <w:rFonts w:hint="eastAsia" w:ascii="宋体" w:hAnsi="宋体" w:cs="宋体"/>
                <w:color w:val="auto"/>
                <w:szCs w:val="21"/>
                <w:highlight w:val="none"/>
                <w:lang w:eastAsia="zh-CN"/>
              </w:rPr>
              <w:t>。</w:t>
            </w:r>
          </w:p>
        </w:tc>
        <w:tc>
          <w:tcPr>
            <w:tcW w:w="1045" w:type="dxa"/>
            <w:noWrap w:val="0"/>
            <w:vAlign w:val="center"/>
          </w:tcPr>
          <w:p w14:paraId="1F1836F3">
            <w:pPr>
              <w:keepNext w:val="0"/>
              <w:keepLines w:val="0"/>
              <w:pageBreakBefore w:val="0"/>
              <w:widowControl/>
              <w:kinsoku/>
              <w:wordWrap w:val="0"/>
              <w:overflowPunct/>
              <w:topLinePunct w:val="0"/>
              <w:bidi w:val="0"/>
              <w:spacing w:line="42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Cs/>
                <w:kern w:val="0"/>
                <w:szCs w:val="21"/>
                <w:highlight w:val="none"/>
              </w:rPr>
              <w:t>0</w:t>
            </w:r>
            <w:r>
              <w:rPr>
                <w:rFonts w:hint="eastAsia" w:ascii="宋体" w:hAnsi="宋体" w:cs="宋体"/>
                <w:bCs/>
                <w:szCs w:val="21"/>
                <w:highlight w:val="none"/>
              </w:rPr>
              <w:t>～</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r w14:paraId="63BC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noWrap w:val="0"/>
            <w:vAlign w:val="center"/>
          </w:tcPr>
          <w:p w14:paraId="3A0D8BD0">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6822D1F2">
            <w:pPr>
              <w:keepNext w:val="0"/>
              <w:keepLines w:val="0"/>
              <w:pageBreakBefore w:val="0"/>
              <w:kinsoku/>
              <w:overflowPunct/>
              <w:topLinePunct w:val="0"/>
              <w:bidi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应急预案（满分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667" w:type="dxa"/>
            <w:noWrap w:val="0"/>
            <w:vAlign w:val="top"/>
          </w:tcPr>
          <w:p w14:paraId="11B95412">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注：未提供应急预案或未达到一档要求的，得0分。</w:t>
            </w:r>
          </w:p>
          <w:p w14:paraId="68458AD2">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分）：提供了服务应急预案，但预案内容描述简单，应急处理流程说明不够明确，操作步骤逻辑不清晰，不能完全保障项目顺利实施。</w:t>
            </w:r>
          </w:p>
          <w:p w14:paraId="270BEA14">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分）：针对项目实施过程中涉及的安全、交通、突发事件等设置有科学的服务应急预案，应急处理流程说明明确，提供有针对</w:t>
            </w:r>
            <w:r>
              <w:rPr>
                <w:rFonts w:hint="eastAsia" w:ascii="宋体" w:hAnsi="宋体" w:eastAsia="宋体" w:cs="宋体"/>
                <w:color w:val="auto"/>
                <w:spacing w:val="8"/>
                <w:sz w:val="21"/>
                <w:szCs w:val="21"/>
                <w:highlight w:val="none"/>
                <w:lang w:val="en-US" w:eastAsia="zh-CN"/>
              </w:rPr>
              <w:t>干旱、冻害、火灾等特殊天气及灾害的苗木抚育管护应急措施，</w:t>
            </w:r>
            <w:r>
              <w:rPr>
                <w:rFonts w:hint="eastAsia" w:ascii="宋体" w:hAnsi="宋体" w:cs="宋体"/>
                <w:color w:val="auto"/>
                <w:szCs w:val="21"/>
                <w:highlight w:val="none"/>
              </w:rPr>
              <w:t>应急预案可行性较强，能较好保障项目顺利实施。</w:t>
            </w:r>
          </w:p>
          <w:p w14:paraId="613B3FD0">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分）：在满足二档要求的基础上，制定有配合上级部门临时检查的工作方案、突发情况上报和紧急处理措施，应急处理流程全面周到，有明确的紧急情况联系人</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应急人员安排方案，方案具备极高的可操作性和针对性,能充分保障项目顺利实施。</w:t>
            </w:r>
          </w:p>
        </w:tc>
        <w:tc>
          <w:tcPr>
            <w:tcW w:w="1045" w:type="dxa"/>
            <w:noWrap w:val="0"/>
            <w:vAlign w:val="center"/>
          </w:tcPr>
          <w:p w14:paraId="3B92B728">
            <w:pPr>
              <w:keepNext w:val="0"/>
              <w:keepLines w:val="0"/>
              <w:pageBreakBefore w:val="0"/>
              <w:widowControl/>
              <w:kinsoku/>
              <w:wordWrap w:val="0"/>
              <w:overflowPunct/>
              <w:topLinePunct w:val="0"/>
              <w:bidi w:val="0"/>
              <w:spacing w:line="420" w:lineRule="exact"/>
              <w:jc w:val="center"/>
              <w:rPr>
                <w:rFonts w:hint="eastAsia" w:ascii="宋体" w:hAnsi="宋体" w:cs="宋体"/>
                <w:bCs/>
                <w:kern w:val="0"/>
                <w:szCs w:val="21"/>
                <w:highlight w:val="none"/>
              </w:rPr>
            </w:pPr>
            <w:r>
              <w:rPr>
                <w:rFonts w:hint="eastAsia" w:ascii="宋体" w:hAnsi="宋体" w:cs="宋体"/>
                <w:bCs/>
                <w:kern w:val="0"/>
                <w:szCs w:val="21"/>
                <w:highlight w:val="none"/>
              </w:rPr>
              <w:t>0</w:t>
            </w:r>
            <w:r>
              <w:rPr>
                <w:rFonts w:hint="eastAsia" w:ascii="宋体" w:hAnsi="宋体" w:cs="宋体"/>
                <w:bCs/>
                <w:szCs w:val="21"/>
                <w:highlight w:val="none"/>
              </w:rPr>
              <w:t>～</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r w14:paraId="4875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noWrap w:val="0"/>
            <w:vAlign w:val="center"/>
          </w:tcPr>
          <w:p w14:paraId="3833C316">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3BD4CA7E">
            <w:pPr>
              <w:keepNext w:val="0"/>
              <w:keepLines w:val="0"/>
              <w:pageBreakBefore w:val="0"/>
              <w:kinsoku/>
              <w:overflowPunct/>
              <w:topLinePunct w:val="0"/>
              <w:bidi w:val="0"/>
              <w:spacing w:line="420" w:lineRule="exact"/>
              <w:jc w:val="center"/>
              <w:rPr>
                <w:rFonts w:hint="eastAsia"/>
                <w:b/>
                <w:highlight w:val="none"/>
              </w:rPr>
            </w:pPr>
            <w:r>
              <w:rPr>
                <w:rFonts w:hint="eastAsia" w:ascii="宋体" w:hAnsi="宋体" w:cs="宋体"/>
                <w:color w:val="auto"/>
                <w:szCs w:val="21"/>
                <w:highlight w:val="none"/>
              </w:rPr>
              <w:t>售后服务方案</w:t>
            </w:r>
            <w:r>
              <w:rPr>
                <w:rFonts w:hint="eastAsia" w:ascii="宋体" w:hAnsi="宋体" w:eastAsia="宋体" w:cs="宋体"/>
                <w:bCs/>
                <w:color w:val="000000"/>
                <w:szCs w:val="21"/>
                <w:highlight w:val="none"/>
              </w:rPr>
              <w:t>(满分</w:t>
            </w:r>
            <w:r>
              <w:rPr>
                <w:rFonts w:hint="eastAsia" w:ascii="宋体" w:hAnsi="宋体" w:eastAsia="宋体" w:cs="宋体"/>
                <w:bCs/>
                <w:color w:val="000000"/>
                <w:szCs w:val="21"/>
                <w:highlight w:val="none"/>
                <w:lang w:val="en-US" w:eastAsia="zh-CN"/>
              </w:rPr>
              <w:t>10</w:t>
            </w:r>
            <w:r>
              <w:rPr>
                <w:rFonts w:hint="eastAsia" w:ascii="宋体" w:hAnsi="宋体" w:eastAsia="宋体" w:cs="宋体"/>
                <w:bCs/>
                <w:color w:val="000000"/>
                <w:szCs w:val="21"/>
                <w:highlight w:val="none"/>
              </w:rPr>
              <w:t>分)</w:t>
            </w:r>
          </w:p>
        </w:tc>
        <w:tc>
          <w:tcPr>
            <w:tcW w:w="6667" w:type="dxa"/>
            <w:noWrap w:val="0"/>
            <w:vAlign w:val="top"/>
          </w:tcPr>
          <w:p w14:paraId="5F0C1D82">
            <w:pPr>
              <w:keepNext w:val="0"/>
              <w:keepLines w:val="0"/>
              <w:pageBreakBefore w:val="0"/>
              <w:kinsoku/>
              <w:overflowPunct/>
              <w:topLinePunct w:val="0"/>
              <w:bidi w:val="0"/>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由评委根据投标人提供的</w:t>
            </w:r>
            <w:r>
              <w:rPr>
                <w:rFonts w:hint="eastAsia" w:ascii="宋体" w:hAnsi="宋体" w:cs="宋体"/>
                <w:color w:val="auto"/>
                <w:szCs w:val="21"/>
                <w:highlight w:val="none"/>
              </w:rPr>
              <w:t>售后服务</w:t>
            </w:r>
            <w:r>
              <w:rPr>
                <w:rFonts w:hint="eastAsia" w:ascii="宋体" w:hAnsi="宋体" w:cs="宋体"/>
                <w:color w:val="auto"/>
                <w:szCs w:val="21"/>
                <w:highlight w:val="none"/>
                <w:lang w:val="en-US" w:eastAsia="zh-CN"/>
              </w:rPr>
              <w:t>方案</w:t>
            </w:r>
            <w:r>
              <w:rPr>
                <w:rFonts w:hint="eastAsia" w:ascii="宋体" w:hAnsi="宋体" w:cs="宋体"/>
                <w:color w:val="auto"/>
                <w:sz w:val="21"/>
                <w:szCs w:val="21"/>
                <w:highlight w:val="none"/>
              </w:rPr>
              <w:t>（内容包括但不限于</w:t>
            </w:r>
            <w:r>
              <w:rPr>
                <w:rFonts w:hint="eastAsia" w:ascii="宋体" w:hAnsi="宋体" w:cs="宋体"/>
                <w:color w:val="auto"/>
                <w:szCs w:val="21"/>
                <w:highlight w:val="none"/>
                <w:lang w:val="en-US" w:eastAsia="zh-CN"/>
              </w:rPr>
              <w:t>技术支持、</w:t>
            </w:r>
            <w:r>
              <w:rPr>
                <w:rFonts w:hint="eastAsia" w:ascii="宋体" w:hAnsi="宋体" w:cs="宋体"/>
                <w:color w:val="auto"/>
                <w:szCs w:val="21"/>
                <w:highlight w:val="none"/>
                <w:lang w:eastAsia="zh-CN"/>
              </w:rPr>
              <w:t>管理运行机制、</w:t>
            </w:r>
            <w:r>
              <w:rPr>
                <w:rFonts w:hint="eastAsia" w:ascii="宋体" w:hAnsi="宋体" w:cs="宋体"/>
                <w:color w:val="auto"/>
                <w:sz w:val="21"/>
                <w:szCs w:val="21"/>
                <w:highlight w:val="none"/>
              </w:rPr>
              <w:t>信息反馈处理机制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、违约责任承诺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后续服务承诺等）进行评价，方案达不到一档要求的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p w14:paraId="7C0EDA0F">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一档（4分）：售后服务方案对技术支持</w:t>
            </w:r>
            <w:r>
              <w:rPr>
                <w:rFonts w:hint="eastAsia" w:ascii="宋体" w:hAnsi="宋体" w:cs="宋体"/>
                <w:color w:val="auto"/>
                <w:szCs w:val="21"/>
                <w:highlight w:val="none"/>
                <w:lang w:eastAsia="zh-CN"/>
              </w:rPr>
              <w:t>、管理运行机制</w:t>
            </w:r>
            <w:r>
              <w:rPr>
                <w:rFonts w:hint="eastAsia" w:ascii="宋体" w:hAnsi="宋体" w:cs="宋体"/>
                <w:color w:val="auto"/>
                <w:szCs w:val="21"/>
                <w:highlight w:val="none"/>
                <w:lang w:val="en-US" w:eastAsia="zh-CN"/>
              </w:rPr>
              <w:t>和</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响应</w:t>
            </w:r>
            <w:r>
              <w:rPr>
                <w:rFonts w:hint="eastAsia" w:ascii="宋体" w:hAnsi="宋体" w:cs="宋体"/>
                <w:color w:val="auto"/>
                <w:szCs w:val="21"/>
                <w:highlight w:val="none"/>
              </w:rPr>
              <w:t>有简要描述，基本满足采购人要求，方案无针对性，可实施性不强。</w:t>
            </w:r>
          </w:p>
          <w:p w14:paraId="1B9E3121">
            <w:pPr>
              <w:keepNext w:val="0"/>
              <w:keepLines w:val="0"/>
              <w:pageBreakBefore w:val="0"/>
              <w:kinsoku/>
              <w:overflowPunct/>
              <w:topLinePunct w:val="0"/>
              <w:bidi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二档（7分）：售后服务方案对技术支持、管理运行机制</w:t>
            </w:r>
            <w:r>
              <w:rPr>
                <w:rFonts w:hint="eastAsia" w:ascii="宋体" w:hAnsi="宋体" w:cs="宋体"/>
                <w:color w:val="auto"/>
                <w:szCs w:val="21"/>
                <w:highlight w:val="none"/>
                <w:lang w:val="en-US" w:eastAsia="zh-CN"/>
              </w:rPr>
              <w:t>和</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响应时间</w:t>
            </w:r>
            <w:r>
              <w:rPr>
                <w:rFonts w:hint="eastAsia" w:ascii="宋体" w:hAnsi="宋体" w:cs="宋体"/>
                <w:color w:val="auto"/>
                <w:szCs w:val="21"/>
                <w:highlight w:val="none"/>
              </w:rPr>
              <w:t>描述详细，提供有详细合理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信息反馈处理机制，有文明</w:t>
            </w:r>
            <w:r>
              <w:rPr>
                <w:rFonts w:hint="eastAsia" w:ascii="宋体" w:hAnsi="宋体" w:cs="宋体"/>
                <w:color w:val="auto"/>
                <w:szCs w:val="21"/>
                <w:highlight w:val="none"/>
                <w:lang w:val="en-US" w:eastAsia="zh-CN"/>
              </w:rPr>
              <w:t>作业</w:t>
            </w:r>
            <w:r>
              <w:rPr>
                <w:rFonts w:hint="eastAsia" w:ascii="宋体" w:hAnsi="宋体" w:cs="宋体"/>
                <w:color w:val="auto"/>
                <w:szCs w:val="21"/>
                <w:highlight w:val="none"/>
              </w:rPr>
              <w:t>承诺</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rPr>
              <w:t>违约责任</w:t>
            </w:r>
            <w:r>
              <w:rPr>
                <w:rFonts w:hint="eastAsia" w:ascii="宋体" w:hAnsi="宋体" w:cs="宋体"/>
                <w:color w:val="auto"/>
                <w:szCs w:val="21"/>
                <w:highlight w:val="none"/>
              </w:rPr>
              <w:t>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方案可实施性强。</w:t>
            </w:r>
          </w:p>
          <w:p w14:paraId="251D035E">
            <w:pPr>
              <w:keepNext w:val="0"/>
              <w:keepLines w:val="0"/>
              <w:pageBreakBefore w:val="0"/>
              <w:kinsoku/>
              <w:overflowPunct/>
              <w:topLinePunct w:val="0"/>
              <w:bidi w:val="0"/>
              <w:spacing w:line="420" w:lineRule="exact"/>
              <w:ind w:firstLine="420" w:firstLineChars="200"/>
              <w:rPr>
                <w:rFonts w:hint="eastAsia"/>
                <w:color w:val="FF0000"/>
                <w:highlight w:val="none"/>
              </w:rPr>
            </w:pPr>
            <w:r>
              <w:rPr>
                <w:rFonts w:hint="eastAsia" w:ascii="宋体" w:hAnsi="宋体" w:cs="宋体"/>
                <w:color w:val="auto"/>
                <w:szCs w:val="21"/>
                <w:highlight w:val="none"/>
              </w:rPr>
              <w:t>三档（10分）：在满足二档要求的基础上，</w:t>
            </w:r>
            <w:r>
              <w:rPr>
                <w:rFonts w:hint="eastAsia" w:ascii="宋体" w:hAnsi="宋体" w:eastAsia="宋体" w:cs="宋体"/>
                <w:color w:val="auto"/>
                <w:sz w:val="21"/>
                <w:szCs w:val="21"/>
                <w:highlight w:val="none"/>
              </w:rPr>
              <w:t>有明确的售后服务团队组织架构、售后服务措施、服务流程，配备定人定点联系</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有文明</w:t>
            </w:r>
            <w:r>
              <w:rPr>
                <w:rFonts w:hint="eastAsia" w:ascii="宋体" w:hAnsi="宋体" w:cs="宋体"/>
                <w:color w:val="auto"/>
                <w:szCs w:val="21"/>
                <w:highlight w:val="none"/>
                <w:lang w:val="en-US" w:eastAsia="zh-CN"/>
              </w:rPr>
              <w:t>作业</w:t>
            </w:r>
            <w:r>
              <w:rPr>
                <w:rFonts w:hint="eastAsia" w:ascii="宋体" w:hAnsi="宋体" w:cs="宋体"/>
                <w:color w:val="auto"/>
                <w:szCs w:val="21"/>
                <w:highlight w:val="none"/>
              </w:rPr>
              <w:t>承诺、违约责任承诺及后续服务</w:t>
            </w:r>
            <w:r>
              <w:rPr>
                <w:rFonts w:hint="eastAsia" w:ascii="宋体" w:hAnsi="宋体" w:cs="宋体"/>
                <w:color w:val="auto"/>
                <w:szCs w:val="21"/>
                <w:highlight w:val="none"/>
                <w:lang w:val="en-US" w:eastAsia="zh-CN"/>
              </w:rPr>
              <w:t>承诺</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售后服务网络体系健全</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有明确的</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联系人员</w:t>
            </w:r>
            <w:r>
              <w:rPr>
                <w:rFonts w:hint="eastAsia" w:ascii="宋体" w:hAnsi="宋体" w:cs="宋体"/>
                <w:color w:val="auto"/>
                <w:szCs w:val="21"/>
                <w:highlight w:val="none"/>
              </w:rPr>
              <w:t>及7*24小时</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联系电话，并承诺在接到采购人通知后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个小时内到达现场处理。</w:t>
            </w:r>
          </w:p>
        </w:tc>
        <w:tc>
          <w:tcPr>
            <w:tcW w:w="1045" w:type="dxa"/>
            <w:noWrap w:val="0"/>
            <w:vAlign w:val="center"/>
          </w:tcPr>
          <w:p w14:paraId="3081C750">
            <w:pPr>
              <w:keepNext w:val="0"/>
              <w:keepLines w:val="0"/>
              <w:pageBreakBefore w:val="0"/>
              <w:widowControl/>
              <w:kinsoku/>
              <w:wordWrap w:val="0"/>
              <w:overflowPunct/>
              <w:topLinePunct w:val="0"/>
              <w:bidi w:val="0"/>
              <w:spacing w:line="420" w:lineRule="exact"/>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Cs/>
                <w:kern w:val="0"/>
                <w:szCs w:val="21"/>
                <w:highlight w:val="none"/>
              </w:rPr>
              <w:t>0</w:t>
            </w:r>
            <w:r>
              <w:rPr>
                <w:rFonts w:hint="eastAsia" w:ascii="宋体" w:hAnsi="宋体" w:cs="宋体"/>
                <w:bCs/>
                <w:szCs w:val="21"/>
                <w:highlight w:val="none"/>
              </w:rPr>
              <w:t>～</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r w14:paraId="7BD6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570" w:type="dxa"/>
            <w:vMerge w:val="continue"/>
            <w:noWrap w:val="0"/>
            <w:vAlign w:val="center"/>
          </w:tcPr>
          <w:p w14:paraId="381A5A25">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Cs/>
                <w:color w:val="auto"/>
                <w:kern w:val="0"/>
                <w:sz w:val="21"/>
                <w:szCs w:val="21"/>
                <w:highlight w:val="none"/>
              </w:rPr>
            </w:pPr>
          </w:p>
        </w:tc>
        <w:tc>
          <w:tcPr>
            <w:tcW w:w="1361" w:type="dxa"/>
            <w:noWrap w:val="0"/>
            <w:vAlign w:val="center"/>
          </w:tcPr>
          <w:p w14:paraId="4BA0F101">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olor w:val="000000"/>
                <w:kern w:val="0"/>
                <w:highlight w:val="none"/>
                <w:lang w:eastAsia="zh-CN"/>
              </w:rPr>
            </w:pPr>
            <w:r>
              <w:rPr>
                <w:rFonts w:hint="eastAsia" w:ascii="宋体" w:hAnsi="宋体"/>
                <w:color w:val="auto"/>
                <w:highlight w:val="none"/>
              </w:rPr>
              <w:t>组织管理机构（满分</w:t>
            </w:r>
            <w:r>
              <w:rPr>
                <w:rFonts w:hint="eastAsia" w:ascii="宋体" w:hAnsi="宋体"/>
                <w:color w:val="auto"/>
                <w:highlight w:val="none"/>
                <w:lang w:val="en-US" w:eastAsia="zh-CN"/>
              </w:rPr>
              <w:t>10</w:t>
            </w:r>
            <w:r>
              <w:rPr>
                <w:rFonts w:hint="eastAsia" w:ascii="宋体" w:hAnsi="宋体"/>
                <w:color w:val="auto"/>
                <w:highlight w:val="none"/>
              </w:rPr>
              <w:t>分）</w:t>
            </w:r>
          </w:p>
        </w:tc>
        <w:tc>
          <w:tcPr>
            <w:tcW w:w="6667" w:type="dxa"/>
            <w:noWrap w:val="0"/>
            <w:vAlign w:val="center"/>
          </w:tcPr>
          <w:p w14:paraId="05769259">
            <w:pPr>
              <w:pStyle w:val="122"/>
              <w:keepNext w:val="0"/>
              <w:keepLines w:val="0"/>
              <w:pageBreakBefore w:val="0"/>
              <w:kinsoku/>
              <w:overflowPunct/>
              <w:topLinePunct w:val="0"/>
              <w:bidi w:val="0"/>
              <w:spacing w:line="420" w:lineRule="exact"/>
              <w:ind w:firstLine="210" w:firstLineChars="100"/>
              <w:rPr>
                <w:rFonts w:hint="eastAsia" w:eastAsia="宋体"/>
                <w:sz w:val="21"/>
                <w:szCs w:val="21"/>
                <w:highlight w:val="none"/>
                <w:lang w:eastAsia="zh-CN"/>
              </w:rPr>
            </w:pPr>
            <w:r>
              <w:rPr>
                <w:rFonts w:hint="eastAsia" w:eastAsia="宋体"/>
                <w:sz w:val="21"/>
                <w:szCs w:val="21"/>
                <w:highlight w:val="none"/>
                <w:lang w:eastAsia="zh-CN"/>
              </w:rPr>
              <w:t>一档（4分）：拟投入项目组织</w:t>
            </w:r>
            <w:r>
              <w:rPr>
                <w:rFonts w:hint="eastAsia" w:eastAsia="宋体"/>
                <w:sz w:val="21"/>
                <w:szCs w:val="21"/>
                <w:highlight w:val="none"/>
                <w:lang w:val="en-US" w:eastAsia="zh-CN"/>
              </w:rPr>
              <w:t>管理</w:t>
            </w:r>
            <w:r>
              <w:rPr>
                <w:rFonts w:hint="eastAsia" w:eastAsia="宋体"/>
                <w:sz w:val="21"/>
                <w:szCs w:val="21"/>
                <w:highlight w:val="none"/>
                <w:lang w:eastAsia="zh-CN"/>
              </w:rPr>
              <w:t>人员（</w:t>
            </w:r>
            <w:r>
              <w:rPr>
                <w:rFonts w:hint="eastAsia" w:eastAsia="宋体"/>
                <w:sz w:val="21"/>
                <w:szCs w:val="21"/>
                <w:highlight w:val="none"/>
                <w:lang w:val="en-US" w:eastAsia="zh-CN"/>
              </w:rPr>
              <w:t>含</w:t>
            </w:r>
            <w:r>
              <w:rPr>
                <w:rFonts w:hint="eastAsia" w:eastAsia="宋体"/>
                <w:sz w:val="21"/>
                <w:szCs w:val="21"/>
                <w:highlight w:val="none"/>
                <w:lang w:eastAsia="zh-CN"/>
              </w:rPr>
              <w:t>项目负责人）不少于</w:t>
            </w:r>
            <w:r>
              <w:rPr>
                <w:rFonts w:hint="eastAsia" w:eastAsia="宋体"/>
                <w:sz w:val="21"/>
                <w:szCs w:val="21"/>
                <w:highlight w:val="none"/>
                <w:lang w:val="en-US" w:eastAsia="zh-CN"/>
              </w:rPr>
              <w:t>3</w:t>
            </w:r>
            <w:r>
              <w:rPr>
                <w:rFonts w:hint="eastAsia" w:eastAsia="宋体"/>
                <w:sz w:val="21"/>
                <w:szCs w:val="21"/>
                <w:highlight w:val="none"/>
                <w:lang w:eastAsia="zh-CN"/>
              </w:rPr>
              <w:t>人，管理团队组织架构</w:t>
            </w:r>
            <w:r>
              <w:rPr>
                <w:rFonts w:hint="eastAsia" w:eastAsia="宋体"/>
                <w:sz w:val="21"/>
                <w:szCs w:val="21"/>
                <w:highlight w:val="none"/>
                <w:lang w:val="en-US" w:eastAsia="zh-CN"/>
              </w:rPr>
              <w:t>基本</w:t>
            </w:r>
            <w:r>
              <w:rPr>
                <w:rFonts w:hint="eastAsia" w:eastAsia="宋体"/>
                <w:sz w:val="21"/>
                <w:szCs w:val="21"/>
                <w:highlight w:val="none"/>
                <w:lang w:eastAsia="zh-CN"/>
              </w:rPr>
              <w:t>完善，提供了人员管理制度、人员分配计划，但人员分工安排不明确。</w:t>
            </w:r>
          </w:p>
          <w:p w14:paraId="344CBF2D">
            <w:pPr>
              <w:pStyle w:val="122"/>
              <w:keepNext w:val="0"/>
              <w:keepLines w:val="0"/>
              <w:pageBreakBefore w:val="0"/>
              <w:kinsoku/>
              <w:overflowPunct/>
              <w:topLinePunct w:val="0"/>
              <w:bidi w:val="0"/>
              <w:spacing w:line="420" w:lineRule="exact"/>
              <w:ind w:firstLine="210" w:firstLineChars="100"/>
              <w:rPr>
                <w:rFonts w:hint="eastAsia" w:eastAsia="宋体"/>
                <w:sz w:val="21"/>
                <w:szCs w:val="21"/>
                <w:highlight w:val="none"/>
                <w:lang w:eastAsia="zh-CN"/>
              </w:rPr>
            </w:pPr>
            <w:r>
              <w:rPr>
                <w:rFonts w:hint="eastAsia" w:eastAsia="宋体"/>
                <w:sz w:val="21"/>
                <w:szCs w:val="21"/>
                <w:highlight w:val="none"/>
                <w:lang w:eastAsia="zh-CN"/>
              </w:rPr>
              <w:t>二档（7分）：拟投入项目组织</w:t>
            </w:r>
            <w:r>
              <w:rPr>
                <w:rFonts w:hint="eastAsia" w:eastAsia="宋体"/>
                <w:sz w:val="21"/>
                <w:szCs w:val="21"/>
                <w:highlight w:val="none"/>
                <w:lang w:val="en-US" w:eastAsia="zh-CN"/>
              </w:rPr>
              <w:t>管理</w:t>
            </w:r>
            <w:r>
              <w:rPr>
                <w:rFonts w:hint="eastAsia" w:eastAsia="宋体"/>
                <w:sz w:val="21"/>
                <w:szCs w:val="21"/>
                <w:highlight w:val="none"/>
                <w:lang w:eastAsia="zh-CN"/>
              </w:rPr>
              <w:t>人员（</w:t>
            </w:r>
            <w:r>
              <w:rPr>
                <w:rFonts w:hint="eastAsia" w:eastAsia="宋体"/>
                <w:sz w:val="21"/>
                <w:szCs w:val="21"/>
                <w:highlight w:val="none"/>
                <w:lang w:val="en-US" w:eastAsia="zh-CN"/>
              </w:rPr>
              <w:t>含</w:t>
            </w:r>
            <w:r>
              <w:rPr>
                <w:rFonts w:hint="eastAsia" w:eastAsia="宋体"/>
                <w:sz w:val="21"/>
                <w:szCs w:val="21"/>
                <w:highlight w:val="none"/>
                <w:lang w:eastAsia="zh-CN"/>
              </w:rPr>
              <w:t>项目负责人）不少于</w:t>
            </w:r>
            <w:r>
              <w:rPr>
                <w:rFonts w:hint="eastAsia" w:eastAsia="宋体"/>
                <w:sz w:val="21"/>
                <w:szCs w:val="21"/>
                <w:highlight w:val="none"/>
                <w:lang w:val="en-US" w:eastAsia="zh-CN"/>
              </w:rPr>
              <w:t>4</w:t>
            </w:r>
            <w:r>
              <w:rPr>
                <w:rFonts w:hint="eastAsia" w:eastAsia="宋体"/>
                <w:sz w:val="21"/>
                <w:szCs w:val="21"/>
                <w:highlight w:val="none"/>
                <w:lang w:eastAsia="zh-CN"/>
              </w:rPr>
              <w:t>人，管理团队组织架构健全，人员管理制度合理明确，团队执行能力强，人员安排计划、组织管理措施具体。</w:t>
            </w:r>
          </w:p>
          <w:p w14:paraId="53FD7A71">
            <w:pPr>
              <w:pStyle w:val="122"/>
              <w:keepNext w:val="0"/>
              <w:keepLines w:val="0"/>
              <w:pageBreakBefore w:val="0"/>
              <w:kinsoku/>
              <w:overflowPunct/>
              <w:topLinePunct w:val="0"/>
              <w:bidi w:val="0"/>
              <w:spacing w:line="420" w:lineRule="exact"/>
              <w:ind w:firstLine="210" w:firstLineChars="100"/>
              <w:rPr>
                <w:rFonts w:hint="eastAsia" w:eastAsia="宋体"/>
                <w:sz w:val="21"/>
                <w:szCs w:val="21"/>
                <w:highlight w:val="none"/>
                <w:lang w:eastAsia="zh-CN"/>
              </w:rPr>
            </w:pPr>
            <w:r>
              <w:rPr>
                <w:rFonts w:hint="eastAsia" w:eastAsia="宋体"/>
                <w:sz w:val="21"/>
                <w:szCs w:val="21"/>
                <w:highlight w:val="none"/>
                <w:lang w:eastAsia="zh-CN"/>
              </w:rPr>
              <w:t>三档（10分）：拟投入项目组织</w:t>
            </w:r>
            <w:r>
              <w:rPr>
                <w:rFonts w:hint="eastAsia" w:eastAsia="宋体"/>
                <w:sz w:val="21"/>
                <w:szCs w:val="21"/>
                <w:highlight w:val="none"/>
                <w:lang w:val="en-US" w:eastAsia="zh-CN"/>
              </w:rPr>
              <w:t>管理</w:t>
            </w:r>
            <w:r>
              <w:rPr>
                <w:rFonts w:hint="eastAsia" w:eastAsia="宋体"/>
                <w:sz w:val="21"/>
                <w:szCs w:val="21"/>
                <w:highlight w:val="none"/>
                <w:lang w:eastAsia="zh-CN"/>
              </w:rPr>
              <w:t>人员（</w:t>
            </w:r>
            <w:r>
              <w:rPr>
                <w:rFonts w:hint="eastAsia" w:eastAsia="宋体"/>
                <w:sz w:val="21"/>
                <w:szCs w:val="21"/>
                <w:highlight w:val="none"/>
                <w:lang w:val="en-US" w:eastAsia="zh-CN"/>
              </w:rPr>
              <w:t>含</w:t>
            </w:r>
            <w:r>
              <w:rPr>
                <w:rFonts w:hint="eastAsia" w:eastAsia="宋体"/>
                <w:sz w:val="21"/>
                <w:szCs w:val="21"/>
                <w:highlight w:val="none"/>
                <w:lang w:eastAsia="zh-CN"/>
              </w:rPr>
              <w:t>项目负责人）不少于</w:t>
            </w:r>
            <w:r>
              <w:rPr>
                <w:rFonts w:hint="eastAsia" w:eastAsia="宋体"/>
                <w:sz w:val="21"/>
                <w:szCs w:val="21"/>
                <w:highlight w:val="none"/>
                <w:lang w:val="en-US" w:eastAsia="zh-CN"/>
              </w:rPr>
              <w:t>5</w:t>
            </w:r>
            <w:r>
              <w:rPr>
                <w:rFonts w:hint="eastAsia" w:eastAsia="宋体"/>
                <w:sz w:val="21"/>
                <w:szCs w:val="21"/>
                <w:highlight w:val="none"/>
                <w:lang w:eastAsia="zh-CN"/>
              </w:rPr>
              <w:t>人，其中</w:t>
            </w:r>
            <w:r>
              <w:rPr>
                <w:rFonts w:hint="eastAsia" w:eastAsia="宋体"/>
                <w:sz w:val="21"/>
                <w:szCs w:val="21"/>
                <w:highlight w:val="none"/>
                <w:lang w:val="en-US" w:eastAsia="zh-CN"/>
              </w:rPr>
              <w:t>项目负责人具有本科</w:t>
            </w:r>
            <w:r>
              <w:rPr>
                <w:rFonts w:hint="eastAsia"/>
                <w:sz w:val="21"/>
                <w:szCs w:val="21"/>
                <w:highlight w:val="none"/>
                <w:lang w:val="en-US" w:eastAsia="zh-CN"/>
              </w:rPr>
              <w:t>（含）</w:t>
            </w:r>
            <w:r>
              <w:rPr>
                <w:rFonts w:hint="eastAsia" w:eastAsia="宋体"/>
                <w:sz w:val="21"/>
                <w:szCs w:val="21"/>
                <w:highlight w:val="none"/>
                <w:lang w:val="en-US" w:eastAsia="zh-CN"/>
              </w:rPr>
              <w:t>以上学历或</w:t>
            </w:r>
            <w:r>
              <w:rPr>
                <w:rFonts w:hint="eastAsia"/>
                <w:sz w:val="21"/>
                <w:szCs w:val="21"/>
                <w:highlight w:val="none"/>
                <w:lang w:val="en-US" w:eastAsia="zh-CN"/>
              </w:rPr>
              <w:t>中级（含）以上技术职称</w:t>
            </w:r>
            <w:r>
              <w:rPr>
                <w:rFonts w:hint="eastAsia" w:eastAsia="宋体"/>
                <w:sz w:val="21"/>
                <w:szCs w:val="21"/>
                <w:highlight w:val="none"/>
                <w:lang w:eastAsia="zh-CN"/>
              </w:rPr>
              <w:t>，人员配备完备；人员管理制度合理明确，管理团队组织架构健全，有丰富的管理、服务经验，团队执行能力强，组织管理措施详细完善、</w:t>
            </w:r>
            <w:r>
              <w:rPr>
                <w:rFonts w:hint="eastAsia" w:ascii="宋体" w:hAnsi="宋体" w:cs="宋体"/>
                <w:bCs/>
                <w:szCs w:val="21"/>
                <w:highlight w:val="none"/>
                <w:lang w:bidi="ar"/>
              </w:rPr>
              <w:t>岗位</w:t>
            </w:r>
            <w:r>
              <w:rPr>
                <w:rFonts w:hint="eastAsia" w:ascii="宋体" w:hAnsi="宋体" w:cs="宋体"/>
                <w:bCs/>
                <w:szCs w:val="21"/>
                <w:highlight w:val="none"/>
                <w:lang w:val="en-US" w:eastAsia="zh-CN" w:bidi="ar"/>
              </w:rPr>
              <w:t>及</w:t>
            </w:r>
            <w:r>
              <w:rPr>
                <w:rFonts w:hint="eastAsia" w:eastAsia="宋体"/>
                <w:sz w:val="21"/>
                <w:szCs w:val="21"/>
                <w:highlight w:val="none"/>
                <w:lang w:eastAsia="zh-CN"/>
              </w:rPr>
              <w:t>分工安排细致，能列明</w:t>
            </w:r>
            <w:r>
              <w:rPr>
                <w:rFonts w:hint="eastAsia" w:ascii="宋体" w:hAnsi="宋体" w:eastAsia="宋体" w:cs="宋体"/>
                <w:color w:val="auto"/>
                <w:sz w:val="21"/>
                <w:szCs w:val="21"/>
                <w:highlight w:val="none"/>
              </w:rPr>
              <w:t>项目组织管理团队成员</w:t>
            </w:r>
            <w:r>
              <w:rPr>
                <w:rFonts w:hint="eastAsia" w:eastAsia="宋体"/>
                <w:sz w:val="21"/>
                <w:szCs w:val="21"/>
                <w:highlight w:val="none"/>
                <w:lang w:eastAsia="zh-CN"/>
              </w:rPr>
              <w:t>名单及分工安排、联系电话等。</w:t>
            </w:r>
          </w:p>
          <w:p w14:paraId="7AE5AF8F">
            <w:pPr>
              <w:pStyle w:val="122"/>
              <w:keepNext w:val="0"/>
              <w:keepLines w:val="0"/>
              <w:pageBreakBefore w:val="0"/>
              <w:kinsoku/>
              <w:overflowPunct/>
              <w:topLinePunct w:val="0"/>
              <w:bidi w:val="0"/>
              <w:spacing w:line="420" w:lineRule="exact"/>
              <w:ind w:firstLine="210" w:firstLineChars="100"/>
              <w:rPr>
                <w:rFonts w:hint="eastAsia" w:eastAsia="宋体"/>
                <w:sz w:val="21"/>
                <w:szCs w:val="21"/>
                <w:highlight w:val="none"/>
                <w:lang w:eastAsia="zh-CN"/>
              </w:rPr>
            </w:pPr>
            <w:r>
              <w:rPr>
                <w:rFonts w:hint="eastAsia" w:eastAsia="宋体"/>
                <w:sz w:val="21"/>
                <w:szCs w:val="21"/>
                <w:highlight w:val="none"/>
                <w:lang w:eastAsia="zh-CN"/>
              </w:rPr>
              <w:t>注：提供以上拟投入人员</w:t>
            </w:r>
            <w:r>
              <w:rPr>
                <w:rFonts w:hint="eastAsia"/>
                <w:sz w:val="21"/>
                <w:szCs w:val="21"/>
                <w:highlight w:val="none"/>
                <w:lang w:val="en-US" w:eastAsia="zh-CN"/>
              </w:rPr>
              <w:t>身份证复印件、</w:t>
            </w:r>
            <w:r>
              <w:rPr>
                <w:rFonts w:hint="eastAsia" w:eastAsia="宋体"/>
                <w:sz w:val="21"/>
                <w:szCs w:val="21"/>
                <w:highlight w:val="none"/>
                <w:lang w:val="en-US" w:eastAsia="zh-CN"/>
              </w:rPr>
              <w:t>学历</w:t>
            </w:r>
            <w:r>
              <w:rPr>
                <w:rFonts w:hint="eastAsia" w:eastAsia="宋体"/>
                <w:sz w:val="21"/>
                <w:szCs w:val="21"/>
                <w:highlight w:val="none"/>
                <w:lang w:eastAsia="zh-CN"/>
              </w:rPr>
              <w:t>证书</w:t>
            </w:r>
            <w:r>
              <w:rPr>
                <w:rFonts w:hint="eastAsia" w:eastAsia="宋体"/>
                <w:sz w:val="21"/>
                <w:szCs w:val="21"/>
                <w:highlight w:val="none"/>
                <w:lang w:val="en-US" w:eastAsia="zh-CN"/>
              </w:rPr>
              <w:t>扫描件</w:t>
            </w:r>
            <w:r>
              <w:rPr>
                <w:rFonts w:hint="eastAsia" w:eastAsia="宋体"/>
                <w:sz w:val="21"/>
                <w:szCs w:val="21"/>
                <w:highlight w:val="none"/>
                <w:lang w:eastAsia="zh-CN"/>
              </w:rPr>
              <w:t>（如有）</w:t>
            </w:r>
            <w:r>
              <w:rPr>
                <w:rFonts w:hint="eastAsia" w:eastAsia="宋体"/>
                <w:sz w:val="21"/>
                <w:szCs w:val="21"/>
                <w:highlight w:val="none"/>
                <w:lang w:val="en-US" w:eastAsia="zh-CN"/>
              </w:rPr>
              <w:t>、</w:t>
            </w:r>
            <w:r>
              <w:rPr>
                <w:rFonts w:hint="eastAsia"/>
                <w:sz w:val="21"/>
                <w:szCs w:val="21"/>
                <w:highlight w:val="none"/>
                <w:lang w:val="en-US" w:eastAsia="zh-CN"/>
              </w:rPr>
              <w:t>职称</w:t>
            </w:r>
            <w:r>
              <w:rPr>
                <w:rFonts w:hint="eastAsia" w:eastAsia="宋体"/>
                <w:sz w:val="21"/>
                <w:szCs w:val="21"/>
                <w:highlight w:val="none"/>
                <w:lang w:eastAsia="zh-CN"/>
              </w:rPr>
              <w:t>证书</w:t>
            </w:r>
            <w:r>
              <w:rPr>
                <w:rFonts w:hint="eastAsia" w:eastAsia="宋体"/>
                <w:sz w:val="21"/>
                <w:szCs w:val="21"/>
                <w:highlight w:val="none"/>
                <w:lang w:val="en-US" w:eastAsia="zh-CN"/>
              </w:rPr>
              <w:t>扫描件</w:t>
            </w:r>
            <w:r>
              <w:rPr>
                <w:rFonts w:hint="eastAsia" w:eastAsia="宋体"/>
                <w:sz w:val="21"/>
                <w:szCs w:val="21"/>
                <w:highlight w:val="none"/>
                <w:lang w:eastAsia="zh-CN"/>
              </w:rPr>
              <w:t>（如有）、与</w:t>
            </w:r>
            <w:r>
              <w:rPr>
                <w:rFonts w:hint="eastAsia" w:eastAsia="宋体"/>
                <w:sz w:val="21"/>
                <w:szCs w:val="21"/>
                <w:highlight w:val="none"/>
                <w:lang w:val="en-US" w:eastAsia="zh-CN"/>
              </w:rPr>
              <w:t>中标人</w:t>
            </w:r>
            <w:r>
              <w:rPr>
                <w:rFonts w:hint="eastAsia" w:eastAsia="宋体"/>
                <w:sz w:val="21"/>
                <w:szCs w:val="21"/>
                <w:highlight w:val="none"/>
                <w:lang w:eastAsia="zh-CN"/>
              </w:rPr>
              <w:t>签订的聘用合同扫描件并加盖电子公章，否则不予计分。</w:t>
            </w:r>
          </w:p>
        </w:tc>
        <w:tc>
          <w:tcPr>
            <w:tcW w:w="1045" w:type="dxa"/>
            <w:noWrap w:val="0"/>
            <w:vAlign w:val="center"/>
          </w:tcPr>
          <w:p w14:paraId="779D6D67">
            <w:pPr>
              <w:keepNext w:val="0"/>
              <w:keepLines w:val="0"/>
              <w:pageBreakBefore w:val="0"/>
              <w:widowControl/>
              <w:kinsoku/>
              <w:wordWrap w:val="0"/>
              <w:overflowPunct/>
              <w:topLinePunct w:val="0"/>
              <w:bidi w:val="0"/>
              <w:spacing w:line="420" w:lineRule="exact"/>
              <w:jc w:val="center"/>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lang w:val="en-US" w:eastAsia="zh-CN"/>
              </w:rPr>
              <w:t>0</w:t>
            </w:r>
            <w:r>
              <w:rPr>
                <w:rFonts w:hint="eastAsia" w:ascii="宋体" w:hAnsi="宋体" w:cs="宋体"/>
                <w:bCs/>
                <w:szCs w:val="21"/>
                <w:highlight w:val="none"/>
              </w:rPr>
              <w:t>～</w:t>
            </w:r>
            <w:r>
              <w:rPr>
                <w:rFonts w:hint="eastAsia" w:ascii="宋体" w:hAnsi="宋体" w:cs="宋体"/>
                <w:bCs/>
                <w:szCs w:val="21"/>
                <w:highlight w:val="none"/>
                <w:lang w:val="en-US" w:eastAsia="zh-CN"/>
              </w:rPr>
              <w:t>10</w:t>
            </w:r>
            <w:r>
              <w:rPr>
                <w:rFonts w:hint="eastAsia" w:ascii="宋体" w:hAnsi="宋体" w:cs="宋体"/>
                <w:bCs/>
                <w:szCs w:val="21"/>
                <w:highlight w:val="none"/>
              </w:rPr>
              <w:t>分</w:t>
            </w:r>
          </w:p>
        </w:tc>
      </w:tr>
      <w:tr w14:paraId="2017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noWrap w:val="0"/>
            <w:vAlign w:val="center"/>
          </w:tcPr>
          <w:p w14:paraId="3CA08718">
            <w:pPr>
              <w:keepNext w:val="0"/>
              <w:keepLines w:val="0"/>
              <w:pageBreakBefore w:val="0"/>
              <w:widowControl/>
              <w:shd w:val="clear" w:color="auto" w:fill="auto"/>
              <w:kinsoku/>
              <w:wordWrap w:val="0"/>
              <w:overflowPunct/>
              <w:topLinePunct w:val="0"/>
              <w:bidi w:val="0"/>
              <w:spacing w:line="42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61" w:type="dxa"/>
            <w:noWrap w:val="0"/>
            <w:vAlign w:val="center"/>
          </w:tcPr>
          <w:p w14:paraId="5369E483">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商务分（满分</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6667" w:type="dxa"/>
            <w:noWrap w:val="0"/>
            <w:vAlign w:val="center"/>
          </w:tcPr>
          <w:p w14:paraId="5AC553FF">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评审因素</w:t>
            </w:r>
          </w:p>
        </w:tc>
        <w:tc>
          <w:tcPr>
            <w:tcW w:w="1045" w:type="dxa"/>
            <w:noWrap w:val="0"/>
            <w:vAlign w:val="center"/>
          </w:tcPr>
          <w:p w14:paraId="296B6BBB">
            <w:pPr>
              <w:pStyle w:val="2"/>
              <w:keepNext w:val="0"/>
              <w:keepLines w:val="0"/>
              <w:pageBreakBefore w:val="0"/>
              <w:shd w:val="clear" w:color="auto" w:fill="auto"/>
              <w:kinsoku/>
              <w:wordWrap w:val="0"/>
              <w:overflowPunct/>
              <w:topLinePunct w:val="0"/>
              <w:bidi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2219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570" w:type="dxa"/>
            <w:vMerge w:val="continue"/>
            <w:noWrap w:val="0"/>
            <w:vAlign w:val="center"/>
          </w:tcPr>
          <w:p w14:paraId="2BE19E8E">
            <w:pPr>
              <w:keepNext w:val="0"/>
              <w:keepLines w:val="0"/>
              <w:pageBreakBefore w:val="0"/>
              <w:widowControl/>
              <w:shd w:val="clear" w:color="auto" w:fill="auto"/>
              <w:kinsoku/>
              <w:wordWrap w:val="0"/>
              <w:overflowPunct/>
              <w:topLinePunct w:val="0"/>
              <w:bidi w:val="0"/>
              <w:spacing w:line="420" w:lineRule="exact"/>
              <w:jc w:val="center"/>
              <w:rPr>
                <w:rFonts w:ascii="宋体" w:hAnsi="宋体" w:eastAsia="宋体" w:cs="宋体"/>
                <w:color w:val="auto"/>
                <w:kern w:val="0"/>
                <w:sz w:val="21"/>
                <w:szCs w:val="21"/>
                <w:highlight w:val="none"/>
              </w:rPr>
            </w:pPr>
          </w:p>
        </w:tc>
        <w:tc>
          <w:tcPr>
            <w:tcW w:w="1361" w:type="dxa"/>
            <w:noWrap w:val="0"/>
            <w:vAlign w:val="center"/>
          </w:tcPr>
          <w:p w14:paraId="6010A776">
            <w:pPr>
              <w:keepNext w:val="0"/>
              <w:keepLines w:val="0"/>
              <w:pageBreakBefore w:val="0"/>
              <w:shd w:val="clear" w:color="auto" w:fill="auto"/>
              <w:kinsoku/>
              <w:overflowPunct/>
              <w:topLinePunct w:val="0"/>
              <w:bidi w:val="0"/>
              <w:spacing w:line="420" w:lineRule="exact"/>
              <w:rPr>
                <w:rFonts w:hint="eastAsia" w:ascii="宋体" w:hAnsi="宋体" w:eastAsia="宋体" w:cs="宋体"/>
                <w:color w:val="auto"/>
                <w:kern w:val="0"/>
                <w:sz w:val="21"/>
                <w:szCs w:val="21"/>
                <w:highlight w:val="none"/>
                <w:lang w:eastAsia="zh-CN"/>
              </w:rPr>
            </w:pPr>
            <w:r>
              <w:rPr>
                <w:rFonts w:hint="eastAsia" w:ascii="宋体" w:hAnsi="宋体" w:cs="宋体"/>
                <w:bCs/>
                <w:color w:val="auto"/>
                <w:sz w:val="21"/>
                <w:szCs w:val="21"/>
                <w:highlight w:val="none"/>
                <w:lang w:eastAsia="zh-CN"/>
              </w:rPr>
              <w:t>类似业绩</w:t>
            </w:r>
            <w:r>
              <w:rPr>
                <w:rFonts w:hint="eastAsia" w:ascii="宋体" w:hAnsi="宋体" w:cs="宋体"/>
                <w:bCs/>
                <w:color w:val="auto"/>
                <w:sz w:val="21"/>
                <w:szCs w:val="21"/>
                <w:highlight w:val="none"/>
              </w:rPr>
              <w:t>（满分</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w:t>
            </w:r>
          </w:p>
        </w:tc>
        <w:tc>
          <w:tcPr>
            <w:tcW w:w="6667" w:type="dxa"/>
            <w:noWrap w:val="0"/>
            <w:vAlign w:val="center"/>
          </w:tcPr>
          <w:p w14:paraId="29E87433">
            <w:pPr>
              <w:keepNext w:val="0"/>
              <w:keepLines w:val="0"/>
              <w:pageBreakBefore w:val="0"/>
              <w:shd w:val="clear" w:color="auto" w:fill="auto"/>
              <w:kinsoku/>
              <w:overflowPunct/>
              <w:topLinePunct w:val="0"/>
              <w:bidi w:val="0"/>
              <w:spacing w:line="420" w:lineRule="exact"/>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供应商自2022年</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月1日起至今承接过类似业绩</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类似业绩指</w:t>
            </w:r>
            <w:r>
              <w:rPr>
                <w:rFonts w:hint="eastAsia" w:ascii="宋体" w:hAnsi="宋体"/>
                <w:color w:val="auto"/>
                <w:szCs w:val="21"/>
                <w:highlight w:val="none"/>
                <w:vertAlign w:val="baseline"/>
                <w:lang w:val="en-US" w:eastAsia="zh-CN"/>
              </w:rPr>
              <w:t>林木栽植或林木</w:t>
            </w:r>
            <w:r>
              <w:rPr>
                <w:rFonts w:hint="eastAsia" w:ascii="宋体" w:hAnsi="宋体"/>
                <w:color w:val="auto"/>
                <w:szCs w:val="21"/>
                <w:highlight w:val="none"/>
                <w:vertAlign w:val="baseline"/>
                <w:lang w:eastAsia="zh-CN"/>
              </w:rPr>
              <w:t>抚育</w:t>
            </w:r>
            <w:r>
              <w:rPr>
                <w:rFonts w:hint="eastAsia" w:ascii="宋体" w:hAnsi="宋体"/>
                <w:color w:val="auto"/>
                <w:szCs w:val="21"/>
                <w:highlight w:val="none"/>
                <w:vertAlign w:val="baseline"/>
                <w:lang w:val="en-US" w:eastAsia="zh-CN"/>
              </w:rPr>
              <w:t>项目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的，每提供一个得</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分，满分</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w:t>
            </w:r>
          </w:p>
          <w:p w14:paraId="047A69EF">
            <w:pPr>
              <w:keepNext w:val="0"/>
              <w:keepLines w:val="0"/>
              <w:pageBreakBefore w:val="0"/>
              <w:shd w:val="clear" w:color="auto" w:fill="auto"/>
              <w:kinsoku/>
              <w:overflowPunct/>
              <w:topLinePunct w:val="0"/>
              <w:bidi w:val="0"/>
              <w:spacing w:line="42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（注：提供合同协议书</w:t>
            </w:r>
            <w:r>
              <w:rPr>
                <w:rFonts w:hint="eastAsia" w:ascii="宋体" w:hAnsi="宋体"/>
                <w:bCs/>
                <w:color w:val="auto"/>
                <w:kern w:val="0"/>
                <w:szCs w:val="21"/>
                <w:highlight w:val="none"/>
              </w:rPr>
              <w:t>或</w:t>
            </w:r>
            <w:r>
              <w:rPr>
                <w:rFonts w:hint="eastAsia" w:ascii="宋体" w:hAnsi="宋体"/>
                <w:bCs/>
                <w:color w:val="auto"/>
                <w:kern w:val="0"/>
                <w:szCs w:val="21"/>
                <w:highlight w:val="none"/>
                <w:lang w:val="en-US" w:eastAsia="zh-CN"/>
              </w:rPr>
              <w:t>成交/</w:t>
            </w:r>
            <w:r>
              <w:rPr>
                <w:rFonts w:hint="eastAsia" w:ascii="宋体" w:hAnsi="宋体"/>
                <w:bCs/>
                <w:color w:val="auto"/>
                <w:kern w:val="0"/>
                <w:szCs w:val="21"/>
                <w:highlight w:val="none"/>
              </w:rPr>
              <w:t>中标通知书</w:t>
            </w:r>
            <w:r>
              <w:rPr>
                <w:rFonts w:hint="eastAsia" w:ascii="宋体" w:hAnsi="宋体"/>
                <w:bCs/>
                <w:color w:val="auto"/>
                <w:kern w:val="0"/>
                <w:szCs w:val="21"/>
                <w:highlight w:val="none"/>
                <w:lang w:eastAsia="zh-CN"/>
              </w:rPr>
              <w:t>扫描件</w:t>
            </w:r>
            <w:r>
              <w:rPr>
                <w:rFonts w:hint="eastAsia" w:ascii="宋体" w:hAnsi="宋体"/>
                <w:bCs/>
                <w:color w:val="auto"/>
                <w:kern w:val="0"/>
                <w:szCs w:val="21"/>
                <w:highlight w:val="none"/>
              </w:rPr>
              <w:t>并加盖</w:t>
            </w:r>
            <w:r>
              <w:rPr>
                <w:rFonts w:hint="eastAsia" w:ascii="宋体" w:hAnsi="宋体"/>
                <w:bCs/>
                <w:color w:val="auto"/>
                <w:kern w:val="0"/>
                <w:szCs w:val="21"/>
                <w:highlight w:val="none"/>
                <w:lang w:val="en-US" w:eastAsia="zh-CN"/>
              </w:rPr>
              <w:t>电子</w:t>
            </w:r>
            <w:r>
              <w:rPr>
                <w:rFonts w:hint="eastAsia" w:ascii="宋体" w:hAnsi="宋体"/>
                <w:bCs/>
                <w:color w:val="auto"/>
                <w:kern w:val="0"/>
                <w:szCs w:val="21"/>
                <w:highlight w:val="none"/>
              </w:rPr>
              <w:t>公章，如为合同，须体现签订时间、项目范围内容等关键页信息，</w:t>
            </w:r>
            <w:r>
              <w:rPr>
                <w:rFonts w:hint="eastAsia"/>
                <w:color w:val="auto"/>
                <w:highlight w:val="none"/>
                <w:lang w:val="en-US" w:eastAsia="zh-CN"/>
              </w:rPr>
              <w:t>否则</w:t>
            </w:r>
            <w:r>
              <w:rPr>
                <w:rFonts w:hint="eastAsia"/>
                <w:color w:val="auto"/>
                <w:highlight w:val="none"/>
              </w:rPr>
              <w:t>不予计分</w:t>
            </w:r>
            <w:r>
              <w:rPr>
                <w:rFonts w:hint="eastAsia" w:ascii="宋体" w:hAnsi="宋体"/>
                <w:bCs/>
                <w:color w:val="auto"/>
                <w:kern w:val="0"/>
                <w:szCs w:val="21"/>
                <w:highlight w:val="none"/>
              </w:rPr>
              <w:t>。</w:t>
            </w:r>
            <w:r>
              <w:rPr>
                <w:rFonts w:hint="eastAsia" w:ascii="宋体" w:hAnsi="宋体" w:cs="宋体"/>
                <w:bCs/>
                <w:color w:val="auto"/>
                <w:sz w:val="21"/>
                <w:szCs w:val="21"/>
                <w:highlight w:val="none"/>
                <w:lang w:eastAsia="zh-CN"/>
              </w:rPr>
              <w:t>）</w:t>
            </w:r>
          </w:p>
        </w:tc>
        <w:tc>
          <w:tcPr>
            <w:tcW w:w="1045" w:type="dxa"/>
            <w:noWrap w:val="0"/>
            <w:vAlign w:val="center"/>
          </w:tcPr>
          <w:p w14:paraId="371DC97E">
            <w:pPr>
              <w:keepNext w:val="0"/>
              <w:keepLines w:val="0"/>
              <w:pageBreakBefore w:val="0"/>
              <w:widowControl/>
              <w:shd w:val="clear" w:color="auto" w:fill="auto"/>
              <w:kinsoku/>
              <w:overflowPunct/>
              <w:topLinePunct w:val="0"/>
              <w:bidi w:val="0"/>
              <w:spacing w:line="4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0</w:t>
            </w:r>
            <w:r>
              <w:rPr>
                <w:rFonts w:hint="eastAsia" w:ascii="宋体" w:hAnsi="宋体" w:cs="宋体"/>
                <w:b w:val="0"/>
                <w:bCs/>
                <w:color w:val="auto"/>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p>
        </w:tc>
      </w:tr>
      <w:tr w14:paraId="08B0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noWrap w:val="0"/>
            <w:vAlign w:val="center"/>
          </w:tcPr>
          <w:p w14:paraId="6A6AE29E">
            <w:pPr>
              <w:keepNext w:val="0"/>
              <w:keepLines w:val="0"/>
              <w:pageBreakBefore w:val="0"/>
              <w:widowControl/>
              <w:shd w:val="clear" w:color="auto" w:fill="auto"/>
              <w:kinsoku/>
              <w:wordWrap w:val="0"/>
              <w:overflowPunct/>
              <w:topLinePunct w:val="0"/>
              <w:bidi w:val="0"/>
              <w:spacing w:line="42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361" w:type="dxa"/>
            <w:noWrap w:val="0"/>
            <w:vAlign w:val="center"/>
          </w:tcPr>
          <w:p w14:paraId="044AE5FF">
            <w:pPr>
              <w:keepNext w:val="0"/>
              <w:keepLines w:val="0"/>
              <w:pageBreakBefore w:val="0"/>
              <w:shd w:val="clear" w:color="auto" w:fill="auto"/>
              <w:kinsoku/>
              <w:overflowPunct/>
              <w:topLinePunct w:val="0"/>
              <w:bidi w:val="0"/>
              <w:spacing w:line="420" w:lineRule="exact"/>
              <w:rPr>
                <w:rFonts w:hint="eastAsia" w:ascii="宋体" w:hAnsi="宋体" w:cs="宋体"/>
                <w:bCs/>
                <w:color w:val="auto"/>
                <w:sz w:val="21"/>
                <w:szCs w:val="21"/>
                <w:highlight w:val="none"/>
              </w:rPr>
            </w:pPr>
            <w:r>
              <w:rPr>
                <w:rFonts w:hint="eastAsia" w:ascii="宋体" w:hAnsi="宋体" w:cs="宋体"/>
                <w:b w:val="0"/>
                <w:bCs w:val="0"/>
                <w:color w:val="auto"/>
                <w:szCs w:val="21"/>
                <w:highlight w:val="none"/>
              </w:rPr>
              <w:t>诚信分（-6分）</w:t>
            </w:r>
          </w:p>
        </w:tc>
        <w:tc>
          <w:tcPr>
            <w:tcW w:w="6667" w:type="dxa"/>
            <w:noWrap w:val="0"/>
            <w:vAlign w:val="center"/>
          </w:tcPr>
          <w:p w14:paraId="0A6D6494">
            <w:pPr>
              <w:keepNext w:val="0"/>
              <w:keepLines w:val="0"/>
              <w:pageBreakBefore w:val="0"/>
              <w:kinsoku/>
              <w:overflowPunct/>
              <w:topLinePunct w:val="0"/>
              <w:bidi w:val="0"/>
              <w:snapToGrid w:val="0"/>
              <w:spacing w:line="420" w:lineRule="exact"/>
              <w:ind w:firstLine="420" w:firstLineChars="200"/>
              <w:rPr>
                <w:rFonts w:hint="eastAsia" w:ascii="宋体" w:hAnsi="宋体"/>
                <w:bCs/>
                <w:color w:val="FF0000"/>
                <w:kern w:val="0"/>
                <w:highlight w:val="none"/>
              </w:rPr>
            </w:pPr>
            <w:r>
              <w:rPr>
                <w:rFonts w:hint="eastAsia" w:ascii="宋体" w:hAnsi="宋体"/>
                <w:highlight w:val="none"/>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c>
          <w:tcPr>
            <w:tcW w:w="1045" w:type="dxa"/>
            <w:noWrap w:val="0"/>
            <w:vAlign w:val="center"/>
          </w:tcPr>
          <w:p w14:paraId="4E6C4CBF">
            <w:pPr>
              <w:pStyle w:val="2"/>
              <w:keepNext w:val="0"/>
              <w:keepLines w:val="0"/>
              <w:pageBreakBefore w:val="0"/>
              <w:kinsoku/>
              <w:overflowPunct/>
              <w:topLinePunct w:val="0"/>
              <w:bidi w:val="0"/>
              <w:spacing w:line="420" w:lineRule="exact"/>
              <w:jc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cs="宋体"/>
                <w:b w:val="0"/>
                <w:bCs/>
                <w:color w:val="auto"/>
                <w:sz w:val="21"/>
                <w:szCs w:val="21"/>
                <w:highlight w:val="none"/>
              </w:rPr>
              <w:t>～</w:t>
            </w:r>
            <w:r>
              <w:rPr>
                <w:rFonts w:hint="eastAsia" w:ascii="宋体" w:hAnsi="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bidi="ar-SA"/>
              </w:rPr>
              <w:t>分</w:t>
            </w:r>
          </w:p>
        </w:tc>
      </w:tr>
    </w:tbl>
    <w:p w14:paraId="15551E20">
      <w:pPr>
        <w:spacing w:line="460" w:lineRule="exact"/>
        <w:ind w:firstLine="420" w:firstLineChars="200"/>
        <w:rPr>
          <w:rFonts w:ascii="宋体" w:hAnsi="Courier New"/>
          <w:szCs w:val="20"/>
          <w:highlight w:val="none"/>
        </w:rPr>
      </w:pPr>
    </w:p>
    <w:p w14:paraId="28811ADD">
      <w:pPr>
        <w:spacing w:line="460" w:lineRule="exact"/>
        <w:ind w:firstLine="420" w:firstLineChars="200"/>
        <w:rPr>
          <w:rFonts w:ascii="宋体" w:hAnsi="Courier New"/>
          <w:szCs w:val="20"/>
          <w:highlight w:val="none"/>
        </w:rPr>
      </w:pPr>
    </w:p>
    <w:p w14:paraId="5C512E3B">
      <w:pPr>
        <w:spacing w:line="460" w:lineRule="exact"/>
        <w:ind w:firstLine="420" w:firstLineChars="200"/>
        <w:rPr>
          <w:rFonts w:ascii="宋体" w:hAnsi="Courier New"/>
          <w:szCs w:val="20"/>
          <w:highlight w:val="none"/>
        </w:rPr>
      </w:pPr>
    </w:p>
    <w:p w14:paraId="1EC8A0DF">
      <w:pPr>
        <w:spacing w:line="460" w:lineRule="exact"/>
        <w:ind w:firstLine="420" w:firstLineChars="200"/>
        <w:rPr>
          <w:rFonts w:ascii="宋体" w:hAnsi="Courier New"/>
          <w:szCs w:val="20"/>
          <w:highlight w:val="none"/>
        </w:rPr>
      </w:pPr>
    </w:p>
    <w:p w14:paraId="00FE9355">
      <w:pPr>
        <w:spacing w:line="360" w:lineRule="auto"/>
        <w:ind w:firstLine="420"/>
        <w:rPr>
          <w:rFonts w:hint="eastAsia" w:ascii="宋体" w:hAnsi="宋体"/>
          <w:bCs/>
          <w:szCs w:val="20"/>
          <w:highlight w:val="none"/>
          <w:u w:val="single"/>
        </w:rPr>
      </w:pPr>
      <w:r>
        <w:rPr>
          <w:rFonts w:ascii="宋体" w:hAnsi="宋体"/>
          <w:bCs/>
          <w:szCs w:val="20"/>
          <w:highlight w:val="none"/>
          <w:u w:val="single"/>
        </w:rPr>
        <w:br w:type="page"/>
      </w:r>
    </w:p>
    <w:p w14:paraId="1D194AF0">
      <w:pPr>
        <w:keepNext/>
        <w:keepLines/>
        <w:spacing w:before="260" w:after="260" w:line="413" w:lineRule="auto"/>
        <w:jc w:val="center"/>
        <w:outlineLvl w:val="1"/>
        <w:rPr>
          <w:rFonts w:hint="eastAsia" w:ascii="Arial" w:hAnsi="Arial" w:eastAsia="黑体"/>
          <w:bCs/>
          <w:sz w:val="30"/>
          <w:szCs w:val="30"/>
          <w:highlight w:val="none"/>
        </w:rPr>
      </w:pPr>
      <w:bookmarkStart w:id="64" w:name="_Toc16055"/>
      <w:r>
        <w:rPr>
          <w:rFonts w:hint="eastAsia" w:ascii="Arial" w:hAnsi="Arial" w:eastAsia="黑体"/>
          <w:bCs/>
          <w:sz w:val="30"/>
          <w:szCs w:val="30"/>
          <w:highlight w:val="none"/>
        </w:rPr>
        <w:t>第四节 中标候选人推荐原则</w:t>
      </w:r>
      <w:bookmarkEnd w:id="64"/>
    </w:p>
    <w:p w14:paraId="65740BD9">
      <w:pPr>
        <w:spacing w:line="360" w:lineRule="auto"/>
        <w:ind w:firstLine="420" w:firstLineChars="200"/>
        <w:contextualSpacing/>
        <w:rPr>
          <w:rFonts w:hint="eastAsia" w:ascii="宋体" w:hAnsi="宋体"/>
          <w:szCs w:val="20"/>
          <w:highlight w:val="none"/>
        </w:rPr>
      </w:pPr>
      <w:r>
        <w:rPr>
          <w:rFonts w:hint="eastAsia" w:ascii="宋体" w:hAnsi="宋体"/>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AF70658">
      <w:pPr>
        <w:keepNext/>
        <w:keepLines/>
        <w:spacing w:line="360" w:lineRule="auto"/>
        <w:ind w:firstLine="600" w:firstLineChars="200"/>
        <w:jc w:val="center"/>
        <w:outlineLvl w:val="1"/>
        <w:rPr>
          <w:rFonts w:hint="eastAsia" w:ascii="Arial" w:hAnsi="Arial" w:eastAsia="黑体"/>
          <w:bCs/>
          <w:sz w:val="30"/>
          <w:szCs w:val="30"/>
          <w:highlight w:val="none"/>
        </w:rPr>
      </w:pPr>
      <w:bookmarkStart w:id="65" w:name="_Toc25195"/>
      <w:r>
        <w:rPr>
          <w:rFonts w:hint="eastAsia" w:ascii="Arial" w:hAnsi="Arial" w:eastAsia="黑体"/>
          <w:bCs/>
          <w:sz w:val="30"/>
          <w:szCs w:val="30"/>
          <w:highlight w:val="none"/>
        </w:rPr>
        <w:t>第五节 评标报告</w:t>
      </w:r>
      <w:bookmarkEnd w:id="65"/>
    </w:p>
    <w:p w14:paraId="52BB149A">
      <w:pPr>
        <w:adjustRightIn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（一）评标报告与推荐中标候选人</w:t>
      </w:r>
    </w:p>
    <w:p w14:paraId="73D714A6">
      <w:pPr>
        <w:tabs>
          <w:tab w:val="left" w:pos="2472"/>
        </w:tabs>
        <w:spacing w:line="360" w:lineRule="auto"/>
        <w:ind w:firstLine="420" w:firstLineChars="200"/>
        <w:rPr>
          <w:rFonts w:hint="eastAsia" w:ascii="宋体" w:hAnsi="宋体"/>
          <w:szCs w:val="20"/>
          <w:highlight w:val="none"/>
        </w:rPr>
      </w:pPr>
      <w:r>
        <w:rPr>
          <w:rFonts w:hint="eastAsia" w:ascii="宋体" w:hAnsi="宋体"/>
          <w:szCs w:val="20"/>
          <w:highlight w:val="none"/>
        </w:rPr>
        <w:t>评标委员会根据原始评标记录和评标结果编写评标报告，并通过电子交易平台向采购人、采购代理机构提交。</w:t>
      </w:r>
    </w:p>
    <w:p w14:paraId="0A91B358">
      <w:pPr>
        <w:widowControl/>
        <w:spacing w:line="360" w:lineRule="auto"/>
        <w:ind w:firstLine="482" w:firstLineChars="200"/>
        <w:jc w:val="left"/>
        <w:rPr>
          <w:rFonts w:hint="eastAsia" w:ascii="宋体" w:hAnsi="宋体"/>
          <w:b/>
          <w:bCs/>
          <w:sz w:val="24"/>
          <w:highlight w:val="none"/>
        </w:rPr>
      </w:pPr>
      <w:r>
        <w:rPr>
          <w:rFonts w:hint="eastAsia" w:ascii="宋体" w:hAnsi="宋体"/>
          <w:b/>
          <w:bCs/>
          <w:sz w:val="24"/>
          <w:highlight w:val="none"/>
        </w:rPr>
        <w:t>（二）评标争议事项处理</w:t>
      </w:r>
    </w:p>
    <w:p w14:paraId="3D5AB471">
      <w:pPr>
        <w:tabs>
          <w:tab w:val="left" w:pos="2472"/>
        </w:tabs>
        <w:spacing w:line="360" w:lineRule="auto"/>
        <w:ind w:firstLine="420" w:firstLineChars="200"/>
        <w:rPr>
          <w:rFonts w:hint="eastAsia" w:ascii="宋体" w:hAnsi="宋体"/>
          <w:szCs w:val="20"/>
          <w:highlight w:val="none"/>
        </w:rPr>
      </w:pPr>
      <w:r>
        <w:rPr>
          <w:rFonts w:hint="eastAsia" w:ascii="宋体" w:hAnsi="宋体"/>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0AFC484">
      <w:pPr>
        <w:tabs>
          <w:tab w:val="left" w:pos="2472"/>
        </w:tabs>
        <w:spacing w:line="460" w:lineRule="exact"/>
        <w:rPr>
          <w:rFonts w:hint="eastAsia"/>
          <w:b/>
          <w:sz w:val="36"/>
          <w:szCs w:val="20"/>
          <w:highlight w:val="none"/>
        </w:rPr>
        <w:sectPr>
          <w:pgSz w:w="11906" w:h="16838"/>
          <w:pgMar w:top="1134" w:right="1134" w:bottom="1134" w:left="1134" w:header="720" w:footer="720" w:gutter="0"/>
          <w:pgNumType w:fmt="decimal"/>
          <w:cols w:space="720" w:num="1"/>
          <w:docGrid w:type="lines" w:linePitch="331" w:charSpace="0"/>
        </w:sectPr>
      </w:pPr>
    </w:p>
    <w:p w14:paraId="714D5493">
      <w:pPr>
        <w:tabs>
          <w:tab w:val="left" w:pos="2472"/>
        </w:tabs>
        <w:spacing w:line="460" w:lineRule="exact"/>
        <w:jc w:val="center"/>
        <w:rPr>
          <w:b/>
          <w:sz w:val="36"/>
          <w:szCs w:val="20"/>
          <w:highlight w:val="none"/>
        </w:rPr>
      </w:pPr>
    </w:p>
    <w:p w14:paraId="4B2E9C52">
      <w:pPr>
        <w:tabs>
          <w:tab w:val="left" w:pos="2472"/>
        </w:tabs>
        <w:spacing w:line="460" w:lineRule="exact"/>
        <w:jc w:val="center"/>
        <w:rPr>
          <w:b/>
          <w:sz w:val="36"/>
          <w:szCs w:val="20"/>
          <w:highlight w:val="none"/>
        </w:rPr>
      </w:pPr>
    </w:p>
    <w:p w14:paraId="71C4792A">
      <w:pPr>
        <w:tabs>
          <w:tab w:val="left" w:pos="2472"/>
        </w:tabs>
        <w:spacing w:line="460" w:lineRule="exact"/>
        <w:jc w:val="center"/>
        <w:rPr>
          <w:b/>
          <w:sz w:val="36"/>
          <w:szCs w:val="20"/>
          <w:highlight w:val="none"/>
        </w:rPr>
      </w:pPr>
    </w:p>
    <w:p w14:paraId="244C5FF5">
      <w:pPr>
        <w:tabs>
          <w:tab w:val="left" w:pos="2472"/>
        </w:tabs>
        <w:spacing w:line="460" w:lineRule="exact"/>
        <w:jc w:val="center"/>
        <w:rPr>
          <w:b/>
          <w:sz w:val="36"/>
          <w:szCs w:val="20"/>
          <w:highlight w:val="none"/>
        </w:rPr>
      </w:pPr>
    </w:p>
    <w:p w14:paraId="759AFD64">
      <w:pPr>
        <w:tabs>
          <w:tab w:val="left" w:pos="2472"/>
        </w:tabs>
        <w:spacing w:line="460" w:lineRule="exact"/>
        <w:jc w:val="center"/>
        <w:rPr>
          <w:b/>
          <w:sz w:val="36"/>
          <w:szCs w:val="20"/>
          <w:highlight w:val="none"/>
        </w:rPr>
      </w:pPr>
    </w:p>
    <w:p w14:paraId="394AE8D8">
      <w:pPr>
        <w:tabs>
          <w:tab w:val="left" w:pos="2472"/>
        </w:tabs>
        <w:spacing w:line="460" w:lineRule="exact"/>
        <w:jc w:val="center"/>
        <w:rPr>
          <w:b/>
          <w:sz w:val="36"/>
          <w:szCs w:val="20"/>
          <w:highlight w:val="none"/>
        </w:rPr>
      </w:pPr>
    </w:p>
    <w:p w14:paraId="7934E68E">
      <w:pPr>
        <w:tabs>
          <w:tab w:val="left" w:pos="2472"/>
        </w:tabs>
        <w:spacing w:line="460" w:lineRule="exact"/>
        <w:jc w:val="center"/>
        <w:rPr>
          <w:b/>
          <w:sz w:val="36"/>
          <w:szCs w:val="20"/>
          <w:highlight w:val="none"/>
        </w:rPr>
      </w:pPr>
    </w:p>
    <w:p w14:paraId="6027A678">
      <w:pPr>
        <w:tabs>
          <w:tab w:val="left" w:pos="2472"/>
        </w:tabs>
        <w:spacing w:line="460" w:lineRule="exact"/>
        <w:jc w:val="center"/>
        <w:rPr>
          <w:b/>
          <w:sz w:val="36"/>
          <w:szCs w:val="20"/>
          <w:highlight w:val="none"/>
        </w:rPr>
      </w:pPr>
    </w:p>
    <w:p w14:paraId="5AB3AF3E">
      <w:pPr>
        <w:tabs>
          <w:tab w:val="left" w:pos="2472"/>
        </w:tabs>
        <w:spacing w:line="460" w:lineRule="exact"/>
        <w:jc w:val="center"/>
        <w:rPr>
          <w:b/>
          <w:sz w:val="36"/>
          <w:szCs w:val="20"/>
          <w:highlight w:val="none"/>
        </w:rPr>
      </w:pPr>
    </w:p>
    <w:p w14:paraId="38AEFAA5">
      <w:pPr>
        <w:tabs>
          <w:tab w:val="left" w:pos="2472"/>
        </w:tabs>
        <w:spacing w:line="460" w:lineRule="exact"/>
        <w:jc w:val="center"/>
        <w:rPr>
          <w:b/>
          <w:sz w:val="36"/>
          <w:szCs w:val="20"/>
          <w:highlight w:val="none"/>
        </w:rPr>
      </w:pPr>
    </w:p>
    <w:p w14:paraId="171AD089">
      <w:pPr>
        <w:tabs>
          <w:tab w:val="left" w:pos="2472"/>
        </w:tabs>
        <w:spacing w:line="460" w:lineRule="exact"/>
        <w:jc w:val="center"/>
        <w:rPr>
          <w:b/>
          <w:sz w:val="36"/>
          <w:szCs w:val="20"/>
          <w:highlight w:val="none"/>
        </w:rPr>
      </w:pPr>
    </w:p>
    <w:p w14:paraId="6CAB2226">
      <w:pPr>
        <w:tabs>
          <w:tab w:val="left" w:pos="2472"/>
        </w:tabs>
        <w:spacing w:line="460" w:lineRule="exact"/>
        <w:jc w:val="center"/>
        <w:rPr>
          <w:rFonts w:hint="eastAsia"/>
          <w:b/>
          <w:sz w:val="36"/>
          <w:szCs w:val="20"/>
          <w:highlight w:val="none"/>
        </w:rPr>
      </w:pPr>
    </w:p>
    <w:p w14:paraId="58DFB0C9">
      <w:pPr>
        <w:tabs>
          <w:tab w:val="left" w:pos="2472"/>
        </w:tabs>
        <w:spacing w:line="460" w:lineRule="exact"/>
        <w:jc w:val="center"/>
        <w:rPr>
          <w:rFonts w:hint="eastAsia"/>
          <w:b/>
          <w:sz w:val="36"/>
          <w:szCs w:val="20"/>
          <w:highlight w:val="none"/>
        </w:rPr>
      </w:pPr>
    </w:p>
    <w:p w14:paraId="52C22E83">
      <w:pPr>
        <w:tabs>
          <w:tab w:val="left" w:pos="2472"/>
        </w:tabs>
        <w:spacing w:line="460" w:lineRule="exact"/>
        <w:jc w:val="center"/>
        <w:outlineLvl w:val="0"/>
        <w:rPr>
          <w:b/>
          <w:sz w:val="36"/>
          <w:szCs w:val="20"/>
          <w:highlight w:val="none"/>
        </w:rPr>
      </w:pPr>
      <w:bookmarkStart w:id="66" w:name="_Toc8759"/>
      <w:r>
        <w:rPr>
          <w:rFonts w:hint="eastAsia"/>
          <w:b/>
          <w:sz w:val="36"/>
          <w:szCs w:val="20"/>
          <w:highlight w:val="none"/>
        </w:rPr>
        <w:t>第五章 拟签订的合同文本</w:t>
      </w:r>
      <w:bookmarkEnd w:id="66"/>
    </w:p>
    <w:p w14:paraId="308ACC59">
      <w:pPr>
        <w:tabs>
          <w:tab w:val="left" w:pos="720"/>
        </w:tabs>
        <w:spacing w:line="460" w:lineRule="exact"/>
        <w:rPr>
          <w:rFonts w:ascii="宋体" w:hAnsi="Courier New"/>
          <w:bCs/>
          <w:szCs w:val="20"/>
          <w:highlight w:val="none"/>
        </w:rPr>
        <w:sectPr>
          <w:pgSz w:w="11906" w:h="16838"/>
          <w:pgMar w:top="1134" w:right="1134" w:bottom="1134" w:left="1134" w:header="720" w:footer="720" w:gutter="0"/>
          <w:pgNumType w:fmt="decimal"/>
          <w:cols w:space="720" w:num="1"/>
          <w:docGrid w:type="lines" w:linePitch="331" w:charSpace="0"/>
        </w:sectPr>
      </w:pPr>
    </w:p>
    <w:p w14:paraId="0BDC97D9">
      <w:pPr>
        <w:spacing w:line="360" w:lineRule="auto"/>
        <w:rPr>
          <w:rFonts w:hint="eastAsia" w:ascii="仿宋_GB2312" w:hAnsi="楷体" w:eastAsia="仿宋_GB2312"/>
          <w:sz w:val="24"/>
          <w:highlight w:val="none"/>
          <w:u w:val="single"/>
        </w:rPr>
      </w:pPr>
      <w:r>
        <w:rPr>
          <w:rFonts w:hint="eastAsia" w:ascii="仿宋_GB2312" w:hAnsi="楷体" w:eastAsia="仿宋_GB2312"/>
          <w:sz w:val="24"/>
          <w:highlight w:val="none"/>
          <w:lang w:eastAsia="zh-CN"/>
        </w:rPr>
        <w:t>广西政府采购云平台</w:t>
      </w:r>
      <w:r>
        <w:rPr>
          <w:rFonts w:hint="eastAsia" w:ascii="仿宋_GB2312" w:hAnsi="楷体" w:eastAsia="仿宋_GB2312"/>
          <w:sz w:val="24"/>
          <w:highlight w:val="none"/>
        </w:rPr>
        <w:t>合同编号：</w:t>
      </w:r>
      <w:r>
        <w:rPr>
          <w:rFonts w:hint="eastAsia" w:ascii="仿宋_GB2312" w:hAnsi="楷体" w:eastAsia="仿宋_GB2312"/>
          <w:sz w:val="24"/>
          <w:highlight w:val="none"/>
          <w:u w:val="single"/>
        </w:rPr>
        <w:t xml:space="preserve">           </w:t>
      </w:r>
    </w:p>
    <w:p w14:paraId="015D74ED">
      <w:pPr>
        <w:spacing w:line="360" w:lineRule="auto"/>
        <w:jc w:val="center"/>
        <w:rPr>
          <w:rFonts w:hint="eastAsia" w:ascii="宋体" w:hAnsi="宋体" w:cs="宋体"/>
          <w:b/>
          <w:bCs/>
          <w:sz w:val="52"/>
          <w:highlight w:val="none"/>
        </w:rPr>
      </w:pPr>
      <w:r>
        <w:rPr>
          <w:rFonts w:hint="eastAsia" w:ascii="宋体" w:hAnsi="宋体" w:cs="宋体"/>
          <w:b/>
          <w:bCs/>
          <w:sz w:val="52"/>
          <w:highlight w:val="none"/>
        </w:rPr>
        <w:t>南 宁 市 政 府 采 购</w:t>
      </w:r>
    </w:p>
    <w:p w14:paraId="610B300F">
      <w:pPr>
        <w:spacing w:line="360" w:lineRule="auto"/>
        <w:ind w:firstLine="420" w:firstLineChars="200"/>
        <w:rPr>
          <w:rFonts w:ascii="宋体" w:hAnsi="宋体" w:cs="宋体"/>
          <w:highlight w:val="none"/>
        </w:rPr>
      </w:pPr>
    </w:p>
    <w:p w14:paraId="7337991A">
      <w:pPr>
        <w:spacing w:line="360" w:lineRule="auto"/>
        <w:ind w:firstLine="420" w:firstLineChars="200"/>
        <w:rPr>
          <w:rFonts w:ascii="宋体" w:hAnsi="宋体" w:cs="宋体"/>
          <w:highlight w:val="none"/>
        </w:rPr>
      </w:pPr>
      <w:r>
        <w:rPr>
          <w:rFonts w:hint="eastAsia" w:ascii="宋体" w:hAnsi="宋体" w:cs="宋体"/>
          <w:highlight w:val="none"/>
        </w:rPr>
        <w:t xml:space="preserve">                                                 </w:t>
      </w:r>
    </w:p>
    <w:p w14:paraId="04C7305A">
      <w:pPr>
        <w:spacing w:line="360" w:lineRule="auto"/>
        <w:jc w:val="center"/>
        <w:rPr>
          <w:rFonts w:ascii="宋体" w:hAnsi="宋体" w:cs="宋体"/>
          <w:b/>
          <w:bCs/>
          <w:sz w:val="44"/>
          <w:highlight w:val="none"/>
        </w:rPr>
      </w:pPr>
      <w:r>
        <w:rPr>
          <w:rFonts w:hint="eastAsia" w:ascii="宋体" w:hAnsi="宋体" w:cs="宋体"/>
          <w:b/>
          <w:bCs/>
          <w:sz w:val="44"/>
          <w:highlight w:val="none"/>
          <w:u w:val="single"/>
          <w:lang w:val="en-US" w:eastAsia="zh-CN"/>
        </w:rPr>
        <w:t xml:space="preserve"> 南宁市丁当林场2025年造林作业项目 </w:t>
      </w:r>
      <w:r>
        <w:rPr>
          <w:rFonts w:hint="eastAsia" w:ascii="宋体" w:hAnsi="宋体" w:cs="宋体"/>
          <w:b/>
          <w:bCs/>
          <w:sz w:val="44"/>
          <w:highlight w:val="none"/>
        </w:rPr>
        <w:t>合同</w:t>
      </w:r>
    </w:p>
    <w:p w14:paraId="48F6DFCF">
      <w:pPr>
        <w:spacing w:line="360" w:lineRule="auto"/>
        <w:jc w:val="center"/>
        <w:rPr>
          <w:rFonts w:ascii="宋体" w:hAnsi="宋体" w:cs="宋体"/>
          <w:b/>
          <w:bCs/>
          <w:sz w:val="44"/>
          <w:highlight w:val="none"/>
        </w:rPr>
      </w:pPr>
    </w:p>
    <w:p w14:paraId="5A940231">
      <w:pPr>
        <w:spacing w:line="360" w:lineRule="auto"/>
        <w:jc w:val="center"/>
        <w:rPr>
          <w:rFonts w:ascii="宋体" w:hAnsi="宋体" w:cs="宋体"/>
          <w:b/>
          <w:bCs/>
          <w:sz w:val="44"/>
          <w:highlight w:val="none"/>
        </w:rPr>
      </w:pPr>
    </w:p>
    <w:p w14:paraId="2C37C078">
      <w:pPr>
        <w:spacing w:line="360" w:lineRule="auto"/>
        <w:ind w:firstLine="3507" w:firstLineChars="794"/>
        <w:rPr>
          <w:rFonts w:ascii="宋体" w:hAnsi="宋体" w:cs="宋体"/>
          <w:b/>
          <w:bCs/>
          <w:sz w:val="44"/>
          <w:highlight w:val="none"/>
        </w:rPr>
      </w:pPr>
    </w:p>
    <w:p w14:paraId="3D650623">
      <w:pPr>
        <w:spacing w:line="360" w:lineRule="auto"/>
        <w:ind w:firstLine="3507" w:firstLineChars="794"/>
        <w:rPr>
          <w:rFonts w:ascii="宋体" w:hAnsi="宋体" w:cs="宋体"/>
          <w:b/>
          <w:bCs/>
          <w:sz w:val="44"/>
          <w:highlight w:val="none"/>
        </w:rPr>
      </w:pPr>
    </w:p>
    <w:p w14:paraId="15CA959C">
      <w:pPr>
        <w:ind w:firstLine="1995" w:firstLineChars="552"/>
        <w:rPr>
          <w:rFonts w:ascii="宋体" w:hAnsi="宋体" w:cs="宋体"/>
          <w:b/>
          <w:sz w:val="36"/>
          <w:szCs w:val="36"/>
          <w:highlight w:val="none"/>
        </w:rPr>
      </w:pPr>
      <w:r>
        <w:rPr>
          <w:rFonts w:hint="eastAsia" w:ascii="宋体" w:hAnsi="宋体" w:cs="宋体"/>
          <w:b/>
          <w:sz w:val="36"/>
          <w:szCs w:val="36"/>
          <w:highlight w:val="none"/>
        </w:rPr>
        <w:t>项目编号：</w:t>
      </w:r>
      <w:r>
        <w:rPr>
          <w:rFonts w:hint="eastAsia" w:ascii="宋体" w:hAnsi="宋体" w:cs="宋体"/>
          <w:b/>
          <w:sz w:val="36"/>
          <w:szCs w:val="36"/>
          <w:highlight w:val="none"/>
          <w:u w:val="single"/>
        </w:rPr>
        <w:t xml:space="preserve">                     </w:t>
      </w:r>
    </w:p>
    <w:p w14:paraId="5022B28A">
      <w:pPr>
        <w:ind w:firstLine="1995" w:firstLineChars="552"/>
        <w:rPr>
          <w:rFonts w:ascii="宋体" w:hAnsi="宋体" w:cs="宋体"/>
          <w:b/>
          <w:sz w:val="36"/>
          <w:szCs w:val="36"/>
          <w:highlight w:val="none"/>
        </w:rPr>
      </w:pPr>
      <w:r>
        <w:rPr>
          <w:rFonts w:hint="eastAsia" w:ascii="宋体" w:hAnsi="宋体" w:cs="宋体"/>
          <w:b/>
          <w:sz w:val="36"/>
          <w:szCs w:val="36"/>
          <w:highlight w:val="none"/>
        </w:rPr>
        <w:t>计划编号：</w:t>
      </w:r>
      <w:r>
        <w:rPr>
          <w:rFonts w:hint="eastAsia" w:ascii="宋体" w:hAnsi="宋体" w:cs="宋体"/>
          <w:b/>
          <w:sz w:val="36"/>
          <w:szCs w:val="36"/>
          <w:highlight w:val="none"/>
          <w:u w:val="single"/>
        </w:rPr>
        <w:t xml:space="preserve">                     </w:t>
      </w:r>
    </w:p>
    <w:p w14:paraId="6E4E22BA">
      <w:pPr>
        <w:ind w:firstLine="1970" w:firstLineChars="545"/>
        <w:rPr>
          <w:rFonts w:ascii="宋体" w:hAnsi="宋体" w:cs="宋体"/>
          <w:b/>
          <w:sz w:val="36"/>
          <w:szCs w:val="36"/>
          <w:highlight w:val="none"/>
          <w:u w:val="single"/>
        </w:rPr>
      </w:pPr>
    </w:p>
    <w:p w14:paraId="39E5FE6A">
      <w:pPr>
        <w:ind w:firstLine="1995" w:firstLineChars="552"/>
        <w:rPr>
          <w:rFonts w:ascii="宋体" w:hAnsi="宋体" w:cs="宋体"/>
          <w:b/>
          <w:sz w:val="36"/>
          <w:szCs w:val="36"/>
          <w:highlight w:val="none"/>
          <w:u w:val="single"/>
        </w:rPr>
      </w:pPr>
    </w:p>
    <w:p w14:paraId="590EBD21">
      <w:pPr>
        <w:ind w:firstLine="1995" w:firstLineChars="552"/>
        <w:rPr>
          <w:rFonts w:ascii="宋体" w:hAnsi="宋体" w:cs="宋体"/>
          <w:b/>
          <w:sz w:val="36"/>
          <w:szCs w:val="36"/>
          <w:highlight w:val="none"/>
          <w:u w:val="single"/>
        </w:rPr>
      </w:pPr>
    </w:p>
    <w:p w14:paraId="5833FD97">
      <w:pPr>
        <w:tabs>
          <w:tab w:val="left" w:pos="7200"/>
        </w:tabs>
        <w:spacing w:line="360" w:lineRule="auto"/>
        <w:ind w:firstLine="1995" w:firstLineChars="552"/>
        <w:rPr>
          <w:rFonts w:ascii="宋体" w:hAnsi="宋体" w:cs="宋体"/>
          <w:b/>
          <w:sz w:val="36"/>
          <w:szCs w:val="36"/>
          <w:highlight w:val="none"/>
          <w:u w:val="single"/>
        </w:rPr>
      </w:pPr>
      <w:r>
        <w:rPr>
          <w:rFonts w:hint="eastAsia" w:ascii="宋体" w:hAnsi="宋体" w:cs="宋体"/>
          <w:b/>
          <w:sz w:val="36"/>
          <w:szCs w:val="36"/>
          <w:highlight w:val="none"/>
        </w:rPr>
        <w:t>采购人：</w:t>
      </w:r>
      <w:r>
        <w:rPr>
          <w:rFonts w:hint="eastAsia" w:ascii="宋体" w:hAnsi="宋体" w:cs="宋体"/>
          <w:b/>
          <w:sz w:val="36"/>
          <w:szCs w:val="36"/>
          <w:highlight w:val="none"/>
          <w:u w:val="single"/>
        </w:rPr>
        <w:t xml:space="preserve">     南宁市丁当林场    </w:t>
      </w:r>
    </w:p>
    <w:p w14:paraId="1E2FBBD4">
      <w:pPr>
        <w:tabs>
          <w:tab w:val="left" w:pos="7380"/>
        </w:tabs>
        <w:spacing w:line="360" w:lineRule="auto"/>
        <w:ind w:firstLine="1995" w:firstLineChars="552"/>
        <w:rPr>
          <w:rFonts w:ascii="宋体" w:hAnsi="宋体" w:cs="宋体"/>
          <w:b/>
          <w:bCs/>
          <w:sz w:val="44"/>
          <w:highlight w:val="none"/>
        </w:rPr>
      </w:pPr>
      <w:r>
        <w:rPr>
          <w:rFonts w:hint="eastAsia" w:ascii="宋体" w:hAnsi="宋体" w:cs="宋体"/>
          <w:b/>
          <w:sz w:val="36"/>
          <w:szCs w:val="36"/>
          <w:highlight w:val="none"/>
        </w:rPr>
        <w:t>中标供应商：</w:t>
      </w:r>
      <w:r>
        <w:rPr>
          <w:rFonts w:hint="eastAsia" w:ascii="宋体" w:hAnsi="宋体" w:cs="宋体"/>
          <w:b/>
          <w:sz w:val="36"/>
          <w:szCs w:val="36"/>
          <w:highlight w:val="none"/>
          <w:u w:val="single"/>
        </w:rPr>
        <w:t xml:space="preserve">                   </w:t>
      </w:r>
    </w:p>
    <w:p w14:paraId="4546C0A1">
      <w:pPr>
        <w:tabs>
          <w:tab w:val="left" w:pos="7380"/>
        </w:tabs>
        <w:spacing w:line="360" w:lineRule="auto"/>
        <w:rPr>
          <w:rFonts w:ascii="宋体" w:hAnsi="宋体" w:cs="宋体"/>
          <w:b/>
          <w:bCs/>
          <w:sz w:val="44"/>
          <w:highlight w:val="none"/>
        </w:rPr>
      </w:pPr>
    </w:p>
    <w:p w14:paraId="158CF057">
      <w:pPr>
        <w:spacing w:before="120" w:line="360" w:lineRule="auto"/>
        <w:ind w:firstLine="960" w:firstLineChars="400"/>
        <w:rPr>
          <w:rFonts w:ascii="宋体" w:hAnsi="宋体" w:cs="宋体"/>
          <w:sz w:val="24"/>
          <w:highlight w:val="none"/>
        </w:rPr>
      </w:pPr>
    </w:p>
    <w:p w14:paraId="74D9F79C">
      <w:pPr>
        <w:spacing w:before="120" w:line="360" w:lineRule="auto"/>
        <w:ind w:firstLine="960" w:firstLineChars="400"/>
        <w:rPr>
          <w:rFonts w:ascii="宋体" w:hAnsi="宋体" w:cs="宋体"/>
          <w:sz w:val="24"/>
          <w:highlight w:val="none"/>
        </w:rPr>
      </w:pPr>
    </w:p>
    <w:p w14:paraId="3BFCB6DC">
      <w:pPr>
        <w:spacing w:before="120" w:line="360" w:lineRule="auto"/>
        <w:ind w:firstLine="2280" w:firstLineChars="950"/>
        <w:rPr>
          <w:rFonts w:hint="eastAsia" w:ascii="仿宋_GB2312" w:hAnsi="楷体" w:eastAsia="仿宋_GB2312"/>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5A4098C">
      <w:pPr>
        <w:autoSpaceDE w:val="0"/>
        <w:autoSpaceDN w:val="0"/>
        <w:adjustRightInd w:val="0"/>
        <w:snapToGrid w:val="0"/>
        <w:spacing w:after="120" w:line="360" w:lineRule="auto"/>
        <w:ind w:left="420" w:leftChars="200" w:firstLine="883" w:firstLineChars="200"/>
        <w:jc w:val="center"/>
        <w:rPr>
          <w:rFonts w:hint="eastAsia" w:ascii="宋体"/>
          <w:b/>
          <w:bCs/>
          <w:sz w:val="44"/>
          <w:szCs w:val="21"/>
          <w:highlight w:val="none"/>
        </w:rPr>
      </w:pPr>
    </w:p>
    <w:p w14:paraId="6DD5799F">
      <w:pPr>
        <w:snapToGrid w:val="0"/>
        <w:spacing w:line="360" w:lineRule="auto"/>
        <w:jc w:val="center"/>
        <w:rPr>
          <w:rFonts w:ascii="宋体"/>
          <w:b/>
          <w:bCs/>
          <w:sz w:val="44"/>
          <w:highlight w:val="none"/>
        </w:rPr>
      </w:pPr>
      <w:r>
        <w:rPr>
          <w:rFonts w:hint="eastAsia" w:ascii="宋体"/>
          <w:b/>
          <w:bCs/>
          <w:sz w:val="44"/>
          <w:highlight w:val="none"/>
        </w:rPr>
        <w:br w:type="page"/>
      </w:r>
    </w:p>
    <w:p w14:paraId="2653A0E8">
      <w:pPr>
        <w:snapToGrid w:val="0"/>
        <w:spacing w:line="360" w:lineRule="auto"/>
        <w:jc w:val="center"/>
        <w:rPr>
          <w:rFonts w:hint="eastAsia" w:ascii="仿宋_GB2312" w:hAnsi="楷体" w:eastAsia="仿宋_GB2312"/>
          <w:b/>
          <w:sz w:val="24"/>
          <w:highlight w:val="none"/>
        </w:rPr>
      </w:pPr>
      <w:r>
        <w:rPr>
          <w:rFonts w:hint="eastAsia" w:ascii="仿宋_GB2312" w:hAnsi="楷体" w:eastAsia="仿宋_GB2312"/>
          <w:b/>
          <w:sz w:val="24"/>
          <w:highlight w:val="none"/>
        </w:rPr>
        <w:t>合同目录</w:t>
      </w:r>
    </w:p>
    <w:p w14:paraId="62627198">
      <w:pPr>
        <w:snapToGrid w:val="0"/>
        <w:spacing w:line="360" w:lineRule="auto"/>
        <w:jc w:val="center"/>
        <w:rPr>
          <w:rFonts w:hint="eastAsia" w:ascii="宋体"/>
          <w:b/>
          <w:bCs/>
          <w:sz w:val="44"/>
          <w:highlight w:val="none"/>
        </w:rPr>
      </w:pPr>
    </w:p>
    <w:p w14:paraId="1A7F1A6E">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w:t>
      </w:r>
      <w:r>
        <w:rPr>
          <w:rFonts w:hint="eastAsia" w:ascii="仿宋_GB2312" w:hAnsi="仿宋" w:eastAsia="仿宋_GB2312"/>
          <w:sz w:val="24"/>
          <w:highlight w:val="none"/>
        </w:rPr>
        <w:t>第一部分 合同书</w:t>
      </w:r>
      <w:r>
        <w:rPr>
          <w:rFonts w:hint="eastAsia" w:ascii="仿宋_GB2312" w:hAnsi="仿宋" w:eastAsia="仿宋_GB2312" w:cs="仿宋_GB2312"/>
          <w:kern w:val="0"/>
          <w:sz w:val="24"/>
          <w:highlight w:val="none"/>
        </w:rPr>
        <w:t>……………………………………………………………（页码）</w:t>
      </w:r>
    </w:p>
    <w:p w14:paraId="48CC99E6">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二、第二部分 合同一般条款……………………………………………………（页码）</w:t>
      </w:r>
    </w:p>
    <w:p w14:paraId="1C2CFAEF">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三、第三部分 合同专用条款……………………………………………………（页码）</w:t>
      </w:r>
    </w:p>
    <w:p w14:paraId="2567298E">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四、</w:t>
      </w:r>
      <w:r>
        <w:rPr>
          <w:rFonts w:hint="eastAsia" w:ascii="仿宋_GB2312" w:hAnsi="仿宋" w:eastAsia="仿宋_GB2312"/>
          <w:sz w:val="24"/>
          <w:highlight w:val="none"/>
        </w:rPr>
        <w:t>第四部分 合同附件</w:t>
      </w:r>
      <w:r>
        <w:rPr>
          <w:rFonts w:hint="eastAsia" w:ascii="仿宋_GB2312" w:hAnsi="仿宋" w:eastAsia="仿宋_GB2312" w:cs="仿宋_GB2312"/>
          <w:kern w:val="0"/>
          <w:sz w:val="24"/>
          <w:highlight w:val="none"/>
        </w:rPr>
        <w:t>…………………………………………………………（页码）</w:t>
      </w:r>
    </w:p>
    <w:p w14:paraId="34B40AF9">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4.1中标通知书 …………………………………………………………………（页码）</w:t>
      </w:r>
    </w:p>
    <w:p w14:paraId="2EE03F91">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4.2招标文件服务需求一览表 …………………………………………………（页码）</w:t>
      </w:r>
    </w:p>
    <w:p w14:paraId="226893B9">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4.3招标文件的更改通知（如有） ……………………………………………（页码）</w:t>
      </w:r>
    </w:p>
    <w:p w14:paraId="7615A121">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4.4投标函 ………………………………………………………………………（页码）</w:t>
      </w:r>
    </w:p>
    <w:p w14:paraId="50539CCA">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4.5报价表（开标一览表） ……………………………………………………（页码）</w:t>
      </w:r>
    </w:p>
    <w:p w14:paraId="5B79CCE5">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4.6投标服务技术资料表（服务需求、技术需求偏离表） …………………（页码）</w:t>
      </w:r>
    </w:p>
    <w:p w14:paraId="2AFCC4F5">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4.7商务条款偏离表 ……………………………………………………………（页码）</w:t>
      </w:r>
    </w:p>
    <w:p w14:paraId="7DE4EBE7">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4.8中标供应商澄清函（如有请提供） ………………………………………（页码）</w:t>
      </w:r>
    </w:p>
    <w:p w14:paraId="2CF40630">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4.9其他与本合同相关的资料（如有请提供） ………………………………（页码）</w:t>
      </w:r>
    </w:p>
    <w:p w14:paraId="00C6D59C">
      <w:pPr>
        <w:snapToGrid w:val="0"/>
        <w:spacing w:line="360" w:lineRule="auto"/>
        <w:rPr>
          <w:rFonts w:hint="eastAsia" w:ascii="仿宋_GB2312" w:hAnsi="仿宋" w:eastAsia="仿宋_GB2312" w:cs="仿宋_GB2312"/>
          <w:kern w:val="0"/>
          <w:sz w:val="24"/>
          <w:highlight w:val="none"/>
        </w:rPr>
      </w:pPr>
    </w:p>
    <w:p w14:paraId="757D7D9B">
      <w:pPr>
        <w:widowControl/>
        <w:jc w:val="left"/>
        <w:rPr>
          <w:rFonts w:hint="eastAsia" w:ascii="仿宋_GB2312" w:hAnsi="Courier New" w:eastAsia="仿宋_GB2312"/>
          <w:spacing w:val="-4"/>
          <w:sz w:val="24"/>
          <w:highlight w:val="none"/>
        </w:rPr>
        <w:sectPr>
          <w:pgSz w:w="11906" w:h="16838"/>
          <w:pgMar w:top="1134" w:right="1134" w:bottom="1134" w:left="1134" w:header="720" w:footer="720" w:gutter="0"/>
          <w:pgNumType w:fmt="decimal"/>
          <w:cols w:space="720" w:num="1"/>
          <w:docGrid w:type="lines" w:linePitch="331" w:charSpace="0"/>
        </w:sectPr>
      </w:pPr>
    </w:p>
    <w:p w14:paraId="65A52A52">
      <w:pPr>
        <w:autoSpaceDE w:val="0"/>
        <w:autoSpaceDN w:val="0"/>
        <w:adjustRightInd w:val="0"/>
        <w:snapToGrid w:val="0"/>
        <w:spacing w:after="120" w:line="360" w:lineRule="auto"/>
        <w:jc w:val="center"/>
        <w:rPr>
          <w:rFonts w:hint="eastAsia" w:ascii="仿宋_GB2312" w:hAnsi="楷体" w:eastAsia="仿宋_GB2312"/>
          <w:b/>
          <w:sz w:val="24"/>
          <w:highlight w:val="none"/>
        </w:rPr>
      </w:pPr>
      <w:r>
        <w:rPr>
          <w:rFonts w:hint="eastAsia" w:ascii="仿宋_GB2312" w:hAnsi="楷体" w:eastAsia="仿宋_GB2312"/>
          <w:b/>
          <w:sz w:val="24"/>
          <w:highlight w:val="none"/>
        </w:rPr>
        <w:t>第一部分 合同书</w:t>
      </w:r>
    </w:p>
    <w:p w14:paraId="3C6E25D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u w:val="single"/>
          <w:lang w:val="zh-CN"/>
        </w:rPr>
        <w:t xml:space="preserve">     </w:t>
      </w:r>
      <w:r>
        <w:rPr>
          <w:rFonts w:hint="eastAsia" w:ascii="仿宋_GB2312" w:hAnsi="楷体" w:eastAsia="仿宋_GB2312"/>
          <w:sz w:val="24"/>
          <w:highlight w:val="none"/>
          <w:lang w:val="zh-CN"/>
        </w:rPr>
        <w:t>年</w:t>
      </w:r>
      <w:r>
        <w:rPr>
          <w:rFonts w:hint="eastAsia" w:ascii="仿宋_GB2312" w:hAnsi="楷体" w:eastAsia="仿宋_GB2312"/>
          <w:sz w:val="24"/>
          <w:highlight w:val="none"/>
          <w:u w:val="single"/>
          <w:lang w:val="zh-CN"/>
        </w:rPr>
        <w:t xml:space="preserve">    </w:t>
      </w:r>
      <w:r>
        <w:rPr>
          <w:rFonts w:hint="eastAsia" w:ascii="仿宋_GB2312" w:hAnsi="楷体" w:eastAsia="仿宋_GB2312"/>
          <w:sz w:val="24"/>
          <w:highlight w:val="none"/>
          <w:lang w:val="zh-CN"/>
        </w:rPr>
        <w:t>月</w:t>
      </w:r>
      <w:r>
        <w:rPr>
          <w:rFonts w:hint="eastAsia" w:ascii="仿宋_GB2312" w:hAnsi="楷体" w:eastAsia="仿宋_GB2312"/>
          <w:sz w:val="24"/>
          <w:highlight w:val="none"/>
          <w:u w:val="single"/>
          <w:lang w:val="zh-CN"/>
        </w:rPr>
        <w:t xml:space="preserve">    </w:t>
      </w:r>
      <w:r>
        <w:rPr>
          <w:rFonts w:hint="eastAsia" w:ascii="仿宋_GB2312" w:hAnsi="楷体" w:eastAsia="仿宋_GB2312"/>
          <w:sz w:val="24"/>
          <w:highlight w:val="none"/>
          <w:lang w:val="zh-CN"/>
        </w:rPr>
        <w:t>日</w:t>
      </w:r>
      <w:r>
        <w:rPr>
          <w:rFonts w:hint="eastAsia" w:ascii="仿宋_GB2312" w:hAnsi="楷体" w:eastAsia="仿宋_GB2312"/>
          <w:sz w:val="24"/>
          <w:highlight w:val="none"/>
        </w:rPr>
        <w:t>，</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u w:val="single"/>
          <w:lang w:eastAsia="zh-CN"/>
        </w:rPr>
        <w:t>南宁市丁当林场</w:t>
      </w:r>
      <w:r>
        <w:rPr>
          <w:rFonts w:hint="eastAsia" w:ascii="仿宋_GB2312" w:hAnsi="仿宋" w:eastAsia="仿宋_GB2312"/>
          <w:sz w:val="24"/>
          <w:highlight w:val="none"/>
          <w:u w:val="single"/>
        </w:rPr>
        <w:t xml:space="preserve">  </w:t>
      </w:r>
      <w:r>
        <w:rPr>
          <w:rFonts w:hint="eastAsia" w:ascii="仿宋_GB2312" w:hAnsi="仿宋" w:eastAsia="仿宋_GB2312"/>
          <w:sz w:val="24"/>
          <w:highlight w:val="none"/>
        </w:rPr>
        <w:t>以</w:t>
      </w:r>
      <w:r>
        <w:rPr>
          <w:rFonts w:hint="eastAsia" w:ascii="仿宋_GB2312" w:hAnsi="仿宋" w:eastAsia="仿宋_GB2312"/>
          <w:sz w:val="24"/>
          <w:highlight w:val="none"/>
          <w:u w:val="single"/>
        </w:rPr>
        <w:t xml:space="preserve">   公开招标方式  </w:t>
      </w:r>
      <w:r>
        <w:rPr>
          <w:rFonts w:hint="eastAsia" w:ascii="仿宋_GB2312" w:hAnsi="仿宋" w:eastAsia="仿宋_GB2312"/>
          <w:sz w:val="24"/>
          <w:highlight w:val="none"/>
        </w:rPr>
        <w:t>对</w:t>
      </w:r>
      <w:r>
        <w:rPr>
          <w:rFonts w:hint="eastAsia" w:ascii="仿宋_GB2312" w:hAnsi="仿宋" w:eastAsia="仿宋_GB2312"/>
          <w:sz w:val="24"/>
          <w:highlight w:val="none"/>
          <w:u w:val="single"/>
          <w:lang w:val="en-US" w:eastAsia="zh-CN"/>
        </w:rPr>
        <w:t xml:space="preserve"> 南宁市丁当林场2025年造林作业项目 </w:t>
      </w:r>
      <w:r>
        <w:rPr>
          <w:rFonts w:hint="eastAsia" w:ascii="仿宋_GB2312" w:hAnsi="楷体" w:eastAsia="仿宋_GB2312"/>
          <w:sz w:val="24"/>
          <w:highlight w:val="none"/>
        </w:rPr>
        <w:t>进行了采购。经</w:t>
      </w:r>
      <w:r>
        <w:rPr>
          <w:rFonts w:hint="eastAsia" w:ascii="仿宋_GB2312" w:hAnsi="楷体" w:eastAsia="仿宋_GB2312"/>
          <w:sz w:val="24"/>
          <w:highlight w:val="none"/>
          <w:u w:val="single"/>
        </w:rPr>
        <w:t xml:space="preserve">   （相关评定主体名称）   </w:t>
      </w:r>
      <w:r>
        <w:rPr>
          <w:rFonts w:hint="eastAsia" w:ascii="仿宋_GB2312" w:hAnsi="楷体" w:eastAsia="仿宋_GB2312"/>
          <w:sz w:val="24"/>
          <w:highlight w:val="none"/>
        </w:rPr>
        <w:t>评定，</w:t>
      </w:r>
      <w:r>
        <w:rPr>
          <w:rFonts w:hint="eastAsia" w:ascii="仿宋_GB2312" w:hAnsi="楷体" w:eastAsia="仿宋_GB2312"/>
          <w:sz w:val="24"/>
          <w:highlight w:val="none"/>
          <w:u w:val="single"/>
        </w:rPr>
        <w:t xml:space="preserve">   （中标人名称）</w:t>
      </w:r>
      <w:r>
        <w:rPr>
          <w:rFonts w:hint="eastAsia" w:ascii="仿宋_GB2312" w:hAnsi="楷体" w:eastAsia="仿宋_GB2312"/>
          <w:sz w:val="24"/>
          <w:highlight w:val="none"/>
        </w:rPr>
        <w:t>为该项目中标人。现于中标通知书发出之日起</w:t>
      </w:r>
      <w:r>
        <w:rPr>
          <w:rFonts w:hint="eastAsia" w:ascii="仿宋_GB2312" w:hAnsi="楷体" w:eastAsia="仿宋_GB2312"/>
          <w:sz w:val="24"/>
          <w:highlight w:val="none"/>
          <w:u w:val="single"/>
        </w:rPr>
        <w:t xml:space="preserve">  25 </w:t>
      </w:r>
      <w:r>
        <w:rPr>
          <w:rFonts w:hint="eastAsia" w:ascii="仿宋_GB2312" w:hAnsi="楷体" w:eastAsia="仿宋_GB2312"/>
          <w:sz w:val="24"/>
          <w:highlight w:val="none"/>
        </w:rPr>
        <w:t>日内，按照采购文件确定的事项签订本合同。</w:t>
      </w:r>
    </w:p>
    <w:p w14:paraId="77391AA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highlight w:val="none"/>
          <w:u w:val="single"/>
        </w:rPr>
        <w:t xml:space="preserve"> 南宁市丁当林场 </w:t>
      </w:r>
      <w:r>
        <w:rPr>
          <w:rFonts w:hint="eastAsia" w:ascii="仿宋_GB2312" w:hAnsi="楷体" w:eastAsia="仿宋_GB2312"/>
          <w:sz w:val="24"/>
          <w:highlight w:val="none"/>
          <w:lang w:val="zh-CN"/>
        </w:rPr>
        <w:t>(以下简称：甲方)和</w:t>
      </w:r>
      <w:r>
        <w:rPr>
          <w:rFonts w:hint="eastAsia" w:ascii="仿宋_GB2312" w:hAnsi="楷体" w:eastAsia="仿宋_GB2312"/>
          <w:sz w:val="24"/>
          <w:highlight w:val="none"/>
          <w:u w:val="single"/>
        </w:rPr>
        <w:t xml:space="preserve">   （中标人名称）   </w:t>
      </w:r>
      <w:r>
        <w:rPr>
          <w:rFonts w:hint="eastAsia" w:ascii="仿宋_GB2312" w:hAnsi="楷体" w:eastAsia="仿宋_GB2312"/>
          <w:sz w:val="24"/>
          <w:highlight w:val="none"/>
          <w:lang w:val="zh-CN"/>
        </w:rPr>
        <w:t>(以下简称：乙方)协商一致，约定以下合同</w:t>
      </w:r>
      <w:r>
        <w:rPr>
          <w:rFonts w:hint="eastAsia" w:ascii="仿宋_GB2312" w:hAnsi="楷体" w:eastAsia="仿宋_GB2312"/>
          <w:sz w:val="24"/>
          <w:highlight w:val="none"/>
        </w:rPr>
        <w:t>条款，以兹共同遵守、全面履行。</w:t>
      </w:r>
    </w:p>
    <w:p w14:paraId="65C700A3">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1.1 合同组成部分</w:t>
      </w:r>
    </w:p>
    <w:p w14:paraId="2E0F76C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686984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1.1.1 本合同及其补充合同、变更协议；</w:t>
      </w:r>
    </w:p>
    <w:p w14:paraId="05336E2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1.1.2 中标通知书；</w:t>
      </w:r>
    </w:p>
    <w:p w14:paraId="5CA1D7D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1.1.3 投标文件及“投标报价”（含澄清或者说明文件）；</w:t>
      </w:r>
    </w:p>
    <w:p w14:paraId="21DF46C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1.1.4 招标文件（含澄清或者修改文件）；</w:t>
      </w:r>
    </w:p>
    <w:p w14:paraId="7E58D55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1.1.5 其他相关采购文件。</w:t>
      </w:r>
    </w:p>
    <w:p w14:paraId="7F0F61CC">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1.2 标的物</w:t>
      </w:r>
    </w:p>
    <w:p w14:paraId="000D9A3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1.2.1 标的物1信息</w:t>
      </w:r>
    </w:p>
    <w:p w14:paraId="1E8DA776">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1.2.1.1名称：</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00238B36">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1.2.1.2数量：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51E7DBA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1.2.1.3质量：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30D4062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w:t>
      </w:r>
    </w:p>
    <w:p w14:paraId="232EF2C9">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1.3 价款</w:t>
      </w:r>
    </w:p>
    <w:p w14:paraId="015AA20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本合同总价为：人民币</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元（大写：</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元人民币，含税）。</w:t>
      </w:r>
    </w:p>
    <w:p w14:paraId="5E3D304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分项价格。</w:t>
      </w:r>
    </w:p>
    <w:p w14:paraId="5BD9465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77C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75B67C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501E2B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C7FD1E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分项价格</w:t>
            </w:r>
          </w:p>
        </w:tc>
      </w:tr>
      <w:tr w14:paraId="29BF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807A12E">
            <w:pPr>
              <w:spacing w:line="360" w:lineRule="auto"/>
              <w:ind w:firstLine="480" w:firstLineChars="200"/>
              <w:rPr>
                <w:rFonts w:hint="eastAsia" w:ascii="仿宋_GB2312" w:hAnsi="楷体" w:eastAsia="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D425165">
            <w:pPr>
              <w:spacing w:line="360" w:lineRule="auto"/>
              <w:ind w:firstLine="480" w:firstLineChars="200"/>
              <w:rPr>
                <w:rFonts w:hint="eastAsia" w:ascii="仿宋_GB2312" w:hAnsi="楷体" w:eastAsia="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2280938">
            <w:pPr>
              <w:spacing w:line="360" w:lineRule="auto"/>
              <w:ind w:firstLine="480" w:firstLineChars="200"/>
              <w:rPr>
                <w:rFonts w:hint="eastAsia" w:ascii="仿宋_GB2312" w:hAnsi="楷体" w:eastAsia="仿宋_GB2312"/>
                <w:sz w:val="24"/>
                <w:highlight w:val="none"/>
              </w:rPr>
            </w:pPr>
          </w:p>
        </w:tc>
      </w:tr>
      <w:tr w14:paraId="1E50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F651125">
            <w:pPr>
              <w:spacing w:line="360" w:lineRule="auto"/>
              <w:ind w:firstLine="480" w:firstLineChars="200"/>
              <w:rPr>
                <w:rFonts w:hint="eastAsia" w:ascii="仿宋_GB2312" w:hAnsi="楷体" w:eastAsia="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0F972DD">
            <w:pPr>
              <w:spacing w:line="360" w:lineRule="auto"/>
              <w:ind w:firstLine="480" w:firstLineChars="200"/>
              <w:rPr>
                <w:rFonts w:hint="eastAsia" w:ascii="仿宋_GB2312" w:hAnsi="楷体" w:eastAsia="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6D2CA8">
            <w:pPr>
              <w:spacing w:line="360" w:lineRule="auto"/>
              <w:ind w:firstLine="480" w:firstLineChars="200"/>
              <w:rPr>
                <w:rFonts w:hint="eastAsia" w:ascii="仿宋_GB2312" w:hAnsi="楷体" w:eastAsia="仿宋_GB2312"/>
                <w:sz w:val="24"/>
                <w:highlight w:val="none"/>
              </w:rPr>
            </w:pPr>
          </w:p>
        </w:tc>
      </w:tr>
      <w:tr w14:paraId="5ED8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DA7BD49">
            <w:pPr>
              <w:spacing w:line="360" w:lineRule="auto"/>
              <w:ind w:firstLine="480" w:firstLineChars="200"/>
              <w:rPr>
                <w:rFonts w:hint="eastAsia" w:ascii="仿宋_GB2312" w:hAnsi="楷体" w:eastAsia="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6CA581C">
            <w:pPr>
              <w:spacing w:line="360" w:lineRule="auto"/>
              <w:ind w:firstLine="480" w:firstLineChars="200"/>
              <w:rPr>
                <w:rFonts w:hint="eastAsia" w:ascii="仿宋_GB2312" w:hAnsi="楷体" w:eastAsia="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7EE17CC">
            <w:pPr>
              <w:spacing w:line="360" w:lineRule="auto"/>
              <w:ind w:firstLine="480" w:firstLineChars="200"/>
              <w:rPr>
                <w:rFonts w:hint="eastAsia" w:ascii="仿宋_GB2312" w:hAnsi="楷体" w:eastAsia="仿宋_GB2312"/>
                <w:sz w:val="24"/>
                <w:highlight w:val="none"/>
              </w:rPr>
            </w:pPr>
          </w:p>
        </w:tc>
      </w:tr>
      <w:tr w14:paraId="427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2E94454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64EAA5C">
            <w:pPr>
              <w:spacing w:line="360" w:lineRule="auto"/>
              <w:ind w:firstLine="480" w:firstLineChars="200"/>
              <w:rPr>
                <w:rFonts w:hint="eastAsia" w:ascii="仿宋_GB2312" w:hAnsi="楷体" w:eastAsia="仿宋_GB2312"/>
                <w:sz w:val="24"/>
                <w:highlight w:val="none"/>
              </w:rPr>
            </w:pPr>
          </w:p>
        </w:tc>
      </w:tr>
    </w:tbl>
    <w:p w14:paraId="710FBBB8">
      <w:pPr>
        <w:rPr>
          <w:rFonts w:hint="eastAsia"/>
          <w:highlight w:val="none"/>
        </w:rPr>
      </w:pPr>
    </w:p>
    <w:p w14:paraId="0A33A40C">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1.4 付款方式和发票开具方式</w:t>
      </w:r>
    </w:p>
    <w:p w14:paraId="69742D0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（1）本项目无预付款，造林工作（包括林地清理和整地）按相关要求完成后，</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可向</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提出阶段验收申请。</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提交林地清理和整地全部服务成果并通过</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及其主管部门验收</w:t>
      </w:r>
      <w:r>
        <w:rPr>
          <w:rFonts w:hint="eastAsia" w:ascii="仿宋_GB2312" w:hAnsi="仿宋" w:eastAsia="仿宋_GB2312"/>
          <w:sz w:val="24"/>
          <w:highlight w:val="none"/>
          <w:u w:val="single"/>
        </w:rPr>
        <w:t>后</w:t>
      </w:r>
      <w:r>
        <w:rPr>
          <w:rFonts w:hint="eastAsia" w:ascii="仿宋_GB2312" w:hAnsi="楷体" w:eastAsia="仿宋_GB2312"/>
          <w:color w:val="auto"/>
          <w:sz w:val="24"/>
          <w:highlight w:val="none"/>
          <w:u w:val="single"/>
        </w:rPr>
        <w:t>，财政部门审</w:t>
      </w:r>
      <w:r>
        <w:rPr>
          <w:rFonts w:hint="eastAsia" w:ascii="仿宋_GB2312" w:hAnsi="仿宋" w:eastAsia="仿宋_GB2312"/>
          <w:sz w:val="24"/>
          <w:highlight w:val="none"/>
          <w:u w:val="single"/>
        </w:rPr>
        <w:t>批并同意项目用款计划</w:t>
      </w:r>
      <w:r>
        <w:rPr>
          <w:rFonts w:hint="eastAsia" w:ascii="仿宋_GB2312" w:hAnsi="楷体" w:eastAsia="仿宋_GB2312"/>
          <w:color w:val="auto"/>
          <w:sz w:val="24"/>
          <w:highlight w:val="none"/>
          <w:u w:val="single"/>
        </w:rPr>
        <w:t>后5个工作日内，</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向</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支付合同金额的40%。</w:t>
      </w:r>
    </w:p>
    <w:p w14:paraId="152C48A7">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（2）造林栽植（含补植）工作按相关要求完成后，</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可向</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提出阶段验收申请。</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提交造林栽植工作全部服务成果并通过</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及其主管部门验收</w:t>
      </w:r>
      <w:r>
        <w:rPr>
          <w:rFonts w:hint="eastAsia" w:ascii="仿宋_GB2312" w:hAnsi="仿宋" w:eastAsia="仿宋_GB2312"/>
          <w:sz w:val="24"/>
          <w:highlight w:val="none"/>
          <w:u w:val="single"/>
        </w:rPr>
        <w:t>后</w:t>
      </w:r>
      <w:r>
        <w:rPr>
          <w:rFonts w:hint="eastAsia" w:ascii="仿宋_GB2312" w:hAnsi="楷体" w:eastAsia="仿宋_GB2312"/>
          <w:color w:val="auto"/>
          <w:sz w:val="24"/>
          <w:highlight w:val="none"/>
          <w:u w:val="single"/>
        </w:rPr>
        <w:t>，财政部门审</w:t>
      </w:r>
      <w:r>
        <w:rPr>
          <w:rFonts w:hint="eastAsia" w:ascii="仿宋_GB2312" w:hAnsi="仿宋" w:eastAsia="仿宋_GB2312"/>
          <w:sz w:val="24"/>
          <w:highlight w:val="none"/>
          <w:u w:val="single"/>
        </w:rPr>
        <w:t>批并同意项目用款计划</w:t>
      </w:r>
      <w:r>
        <w:rPr>
          <w:rFonts w:hint="eastAsia" w:ascii="仿宋_GB2312" w:hAnsi="楷体" w:eastAsia="仿宋_GB2312"/>
          <w:color w:val="auto"/>
          <w:sz w:val="24"/>
          <w:highlight w:val="none"/>
          <w:u w:val="single"/>
        </w:rPr>
        <w:t>后5个工作日内，</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向</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支付合同金额的35%。</w:t>
      </w:r>
    </w:p>
    <w:p w14:paraId="680DCC7E">
      <w:pPr>
        <w:spacing w:line="360" w:lineRule="auto"/>
        <w:ind w:firstLine="480" w:firstLineChars="200"/>
        <w:rPr>
          <w:rFonts w:hint="eastAsia" w:ascii="仿宋_GB2312" w:hAnsi="楷体" w:eastAsia="宋体"/>
          <w:color w:val="auto"/>
          <w:sz w:val="24"/>
          <w:highlight w:val="none"/>
          <w:u w:val="single"/>
          <w:lang w:eastAsia="zh-CN"/>
        </w:rPr>
      </w:pPr>
      <w:r>
        <w:rPr>
          <w:rFonts w:hint="eastAsia" w:ascii="仿宋_GB2312" w:hAnsi="楷体" w:eastAsia="仿宋_GB2312"/>
          <w:color w:val="auto"/>
          <w:sz w:val="24"/>
          <w:highlight w:val="none"/>
          <w:u w:val="single"/>
        </w:rPr>
        <w:t>（3）</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按照造林设计中的抚育要求完成幼林抚育管护工作后，</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可向</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申请最终验收。</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提交本项目全部服务成果并通过</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及其主管部门验收</w:t>
      </w:r>
      <w:r>
        <w:rPr>
          <w:rFonts w:hint="eastAsia" w:ascii="仿宋_GB2312" w:hAnsi="仿宋" w:eastAsia="仿宋_GB2312"/>
          <w:sz w:val="24"/>
          <w:highlight w:val="none"/>
          <w:u w:val="single"/>
        </w:rPr>
        <w:t>后</w:t>
      </w:r>
      <w:r>
        <w:rPr>
          <w:rFonts w:hint="eastAsia" w:ascii="仿宋_GB2312" w:hAnsi="楷体" w:eastAsia="仿宋_GB2312"/>
          <w:color w:val="auto"/>
          <w:sz w:val="24"/>
          <w:highlight w:val="none"/>
          <w:u w:val="single"/>
        </w:rPr>
        <w:t>，财政部门审</w:t>
      </w:r>
      <w:r>
        <w:rPr>
          <w:rFonts w:hint="eastAsia" w:ascii="仿宋_GB2312" w:hAnsi="仿宋" w:eastAsia="仿宋_GB2312"/>
          <w:sz w:val="24"/>
          <w:highlight w:val="none"/>
          <w:u w:val="single"/>
        </w:rPr>
        <w:t>批并同意项目用款计划</w:t>
      </w:r>
      <w:r>
        <w:rPr>
          <w:rFonts w:hint="eastAsia" w:ascii="仿宋_GB2312" w:hAnsi="楷体" w:eastAsia="仿宋_GB2312"/>
          <w:color w:val="auto"/>
          <w:sz w:val="24"/>
          <w:highlight w:val="none"/>
          <w:u w:val="single"/>
        </w:rPr>
        <w:t>后5个工作日内，</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向</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支付剩余25%的合同金额</w:t>
      </w:r>
      <w:r>
        <w:rPr>
          <w:rFonts w:hint="eastAsia"/>
          <w:highlight w:val="none"/>
          <w:lang w:eastAsia="zh-CN"/>
        </w:rPr>
        <w:t>。</w:t>
      </w:r>
    </w:p>
    <w:p w14:paraId="002EB959">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付款前，乙方向</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提供等额有效的合格发票。</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未收到发票的，有权不予支付相应款项并不承担延迟付款责任。乙方必须按照</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要求提供真实、有效、合法的正式发票。一旦发现乙方提供虚假发票，除须向</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补开合法发票外，须赔偿</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发票票面金额一倍的违约金，且</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有权终止合同，乙方不得提出异议，因终止合同而产生的一切损失均由乙方自行承担。本项目使用货币币制如未作特别说明均为人民币。</w:t>
      </w:r>
    </w:p>
    <w:p w14:paraId="11119F6B">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1.5 标的物交付期限、地点、方式和服务期限</w:t>
      </w:r>
    </w:p>
    <w:p w14:paraId="659CB2C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1.5.1 服务期限：自签订合同之日起10日内进场开工，</w:t>
      </w:r>
      <w:r>
        <w:rPr>
          <w:rFonts w:hint="eastAsia" w:ascii="仿宋_GB2312" w:hAnsi="楷体" w:eastAsia="仿宋_GB2312"/>
          <w:sz w:val="24"/>
          <w:highlight w:val="none"/>
          <w:lang w:val="en-US" w:eastAsia="zh-CN"/>
        </w:rPr>
        <w:t>8</w:t>
      </w:r>
      <w:r>
        <w:rPr>
          <w:rFonts w:hint="eastAsia" w:ascii="仿宋_GB2312" w:hAnsi="楷体" w:eastAsia="仿宋_GB2312"/>
          <w:sz w:val="24"/>
          <w:highlight w:val="none"/>
          <w:lang w:eastAsia="zh-CN"/>
        </w:rPr>
        <w:t>个月</w:t>
      </w:r>
      <w:r>
        <w:rPr>
          <w:rFonts w:hint="eastAsia" w:ascii="仿宋_GB2312" w:hAnsi="楷体" w:eastAsia="仿宋_GB2312"/>
          <w:sz w:val="24"/>
          <w:highlight w:val="none"/>
        </w:rPr>
        <w:t>内完成全部工作内容，有特殊情况需与</w:t>
      </w:r>
      <w:r>
        <w:rPr>
          <w:rFonts w:hint="eastAsia" w:ascii="仿宋_GB2312" w:hAnsi="楷体" w:eastAsia="仿宋_GB2312"/>
          <w:sz w:val="24"/>
          <w:highlight w:val="none"/>
          <w:lang w:val="en-US" w:eastAsia="zh-CN"/>
        </w:rPr>
        <w:t>甲方</w:t>
      </w:r>
      <w:r>
        <w:rPr>
          <w:rFonts w:hint="eastAsia" w:ascii="仿宋_GB2312" w:hAnsi="楷体" w:eastAsia="仿宋_GB2312"/>
          <w:sz w:val="24"/>
          <w:highlight w:val="none"/>
        </w:rPr>
        <w:t>协商</w:t>
      </w:r>
      <w:r>
        <w:rPr>
          <w:rFonts w:hint="eastAsia" w:ascii="仿宋_GB2312" w:hAnsi="楷体" w:eastAsia="仿宋_GB2312"/>
          <w:sz w:val="24"/>
          <w:highlight w:val="none"/>
          <w:lang w:eastAsia="zh-CN"/>
        </w:rPr>
        <w:t>，</w:t>
      </w:r>
      <w:r>
        <w:rPr>
          <w:rFonts w:hint="eastAsia" w:ascii="仿宋_GB2312" w:hAnsi="楷体" w:eastAsia="仿宋_GB2312"/>
          <w:sz w:val="24"/>
          <w:highlight w:val="none"/>
        </w:rPr>
        <w:t>出具书面文件</w:t>
      </w:r>
      <w:r>
        <w:rPr>
          <w:rFonts w:hint="eastAsia" w:ascii="仿宋_GB2312" w:hAnsi="楷体" w:eastAsia="仿宋_GB2312"/>
          <w:sz w:val="24"/>
          <w:highlight w:val="none"/>
          <w:lang w:val="en-US" w:eastAsia="zh-CN"/>
        </w:rPr>
        <w:t>并</w:t>
      </w:r>
      <w:r>
        <w:rPr>
          <w:rFonts w:hint="eastAsia" w:ascii="仿宋_GB2312" w:hAnsi="楷体" w:eastAsia="仿宋_GB2312"/>
          <w:sz w:val="24"/>
          <w:highlight w:val="none"/>
        </w:rPr>
        <w:t>征得</w:t>
      </w:r>
      <w:r>
        <w:rPr>
          <w:rFonts w:hint="eastAsia" w:ascii="仿宋_GB2312" w:hAnsi="楷体" w:eastAsia="仿宋_GB2312"/>
          <w:sz w:val="24"/>
          <w:highlight w:val="none"/>
          <w:lang w:val="en-US" w:eastAsia="zh-CN"/>
        </w:rPr>
        <w:t>甲方</w:t>
      </w:r>
      <w:r>
        <w:rPr>
          <w:rFonts w:hint="eastAsia" w:ascii="仿宋_GB2312" w:hAnsi="楷体" w:eastAsia="仿宋_GB2312"/>
          <w:sz w:val="24"/>
          <w:highlight w:val="none"/>
        </w:rPr>
        <w:t>同意后合理顺延。其中，各阶段工作完成时间要求如下：</w:t>
      </w:r>
    </w:p>
    <w:p w14:paraId="36B9FB0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（1）自签订合同之日起30日内完成全部林地清理工作，清理完成后5个工作日内提交阶段验收申请</w:t>
      </w:r>
      <w:r>
        <w:rPr>
          <w:rFonts w:hint="eastAsia" w:ascii="仿宋_GB2312" w:hAnsi="楷体" w:eastAsia="仿宋_GB2312"/>
          <w:sz w:val="24"/>
          <w:highlight w:val="none"/>
          <w:lang w:val="en-US" w:eastAsia="zh-CN"/>
        </w:rPr>
        <w:t>成果资料</w:t>
      </w:r>
      <w:r>
        <w:rPr>
          <w:rFonts w:hint="eastAsia" w:ascii="仿宋_GB2312" w:hAnsi="楷体" w:eastAsia="仿宋_GB2312"/>
          <w:sz w:val="24"/>
          <w:highlight w:val="none"/>
        </w:rPr>
        <w:t>。</w:t>
      </w:r>
    </w:p>
    <w:p w14:paraId="030025C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（2）林地清理完成后20日内完成整地工作，整地完成后5个工作日内提交阶段验收申请</w:t>
      </w:r>
      <w:r>
        <w:rPr>
          <w:rFonts w:hint="eastAsia" w:ascii="仿宋_GB2312" w:hAnsi="楷体" w:eastAsia="仿宋_GB2312"/>
          <w:sz w:val="24"/>
          <w:highlight w:val="none"/>
          <w:lang w:val="en-US" w:eastAsia="zh-CN"/>
        </w:rPr>
        <w:t>成果资料</w:t>
      </w:r>
      <w:r>
        <w:rPr>
          <w:rFonts w:hint="eastAsia" w:ascii="仿宋_GB2312" w:hAnsi="楷体" w:eastAsia="仿宋_GB2312"/>
          <w:sz w:val="24"/>
          <w:highlight w:val="none"/>
        </w:rPr>
        <w:t>。</w:t>
      </w:r>
    </w:p>
    <w:p w14:paraId="141206C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（3）苗木栽植工作前，先将所需苗木运至</w:t>
      </w:r>
      <w:r>
        <w:rPr>
          <w:rFonts w:hint="eastAsia" w:ascii="仿宋_GB2312" w:hAnsi="楷体" w:eastAsia="仿宋_GB2312"/>
          <w:sz w:val="24"/>
          <w:highlight w:val="none"/>
          <w:lang w:val="en-US" w:eastAsia="zh-CN"/>
        </w:rPr>
        <w:t>甲方</w:t>
      </w:r>
      <w:r>
        <w:rPr>
          <w:rFonts w:hint="eastAsia" w:ascii="仿宋_GB2312" w:hAnsi="楷体" w:eastAsia="仿宋_GB2312"/>
          <w:sz w:val="24"/>
          <w:highlight w:val="none"/>
        </w:rPr>
        <w:t>处验收，验收合格后方可在符合栽植条件下进行苗木栽植工作，苗木验收合格且整地工作阶段验收通过之日起20日内完成栽植工作和格木种植区域</w:t>
      </w:r>
      <w:r>
        <w:rPr>
          <w:rFonts w:hint="eastAsia" w:ascii="仿宋_GB2312" w:hAnsi="楷体" w:eastAsia="仿宋_GB2312"/>
          <w:sz w:val="24"/>
          <w:highlight w:val="none"/>
          <w:lang w:val="en-US" w:eastAsia="zh-CN"/>
        </w:rPr>
        <w:t>第</w:t>
      </w:r>
      <w:r>
        <w:rPr>
          <w:rFonts w:hint="eastAsia" w:ascii="仿宋_GB2312" w:hAnsi="楷体" w:eastAsia="仿宋_GB2312"/>
          <w:sz w:val="24"/>
          <w:highlight w:val="none"/>
        </w:rPr>
        <w:t>一次杀虫工作（如遇恶劣天气等非中标人导致的特殊情况合理顺延）。栽植完成1个月后</w:t>
      </w:r>
      <w:r>
        <w:rPr>
          <w:rFonts w:hint="eastAsia" w:ascii="仿宋_GB2312" w:hAnsi="楷体" w:eastAsia="仿宋_GB2312"/>
          <w:sz w:val="24"/>
          <w:highlight w:val="none"/>
          <w:lang w:val="en-US" w:eastAsia="zh-CN"/>
        </w:rPr>
        <w:t>完成</w:t>
      </w:r>
      <w:r>
        <w:rPr>
          <w:rFonts w:hint="eastAsia" w:ascii="仿宋_GB2312" w:hAnsi="楷体" w:eastAsia="仿宋_GB2312"/>
          <w:sz w:val="24"/>
          <w:highlight w:val="none"/>
        </w:rPr>
        <w:t>格木种植区域</w:t>
      </w:r>
      <w:r>
        <w:rPr>
          <w:rFonts w:hint="eastAsia" w:ascii="仿宋_GB2312" w:hAnsi="楷体" w:eastAsia="仿宋_GB2312"/>
          <w:sz w:val="24"/>
          <w:highlight w:val="none"/>
          <w:lang w:val="en-US" w:eastAsia="zh-CN"/>
        </w:rPr>
        <w:t>第二次喷药</w:t>
      </w:r>
      <w:r>
        <w:rPr>
          <w:rFonts w:hint="eastAsia" w:ascii="仿宋_GB2312" w:hAnsi="楷体" w:eastAsia="仿宋_GB2312"/>
          <w:sz w:val="24"/>
          <w:highlight w:val="none"/>
        </w:rPr>
        <w:t>杀虫工作</w:t>
      </w:r>
      <w:r>
        <w:rPr>
          <w:rFonts w:hint="eastAsia" w:ascii="仿宋_GB2312" w:hAnsi="楷体" w:eastAsia="仿宋_GB2312"/>
          <w:sz w:val="24"/>
          <w:highlight w:val="none"/>
          <w:lang w:eastAsia="zh-CN"/>
        </w:rPr>
        <w:t>，</w:t>
      </w:r>
      <w:r>
        <w:rPr>
          <w:rFonts w:hint="eastAsia" w:ascii="仿宋_GB2312" w:hAnsi="楷体" w:eastAsia="仿宋_GB2312"/>
          <w:sz w:val="24"/>
          <w:highlight w:val="none"/>
          <w:lang w:val="en-US" w:eastAsia="zh-CN"/>
        </w:rPr>
        <w:t>甲方</w:t>
      </w:r>
      <w:r>
        <w:rPr>
          <w:rFonts w:hint="eastAsia" w:ascii="仿宋_GB2312" w:hAnsi="楷体" w:eastAsia="仿宋_GB2312"/>
          <w:sz w:val="24"/>
          <w:highlight w:val="none"/>
          <w:lang w:eastAsia="zh-CN"/>
        </w:rPr>
        <w:t>同时对</w:t>
      </w:r>
      <w:r>
        <w:rPr>
          <w:rFonts w:hint="eastAsia" w:ascii="仿宋_GB2312" w:hAnsi="楷体" w:eastAsia="仿宋_GB2312"/>
          <w:sz w:val="24"/>
          <w:highlight w:val="none"/>
        </w:rPr>
        <w:t>苗木存活率</w:t>
      </w:r>
      <w:r>
        <w:rPr>
          <w:rFonts w:hint="eastAsia" w:ascii="仿宋_GB2312" w:hAnsi="楷体" w:eastAsia="仿宋_GB2312"/>
          <w:sz w:val="24"/>
          <w:highlight w:val="none"/>
          <w:lang w:val="en-US" w:eastAsia="zh-CN"/>
        </w:rPr>
        <w:t>进行检查</w:t>
      </w:r>
      <w:r>
        <w:rPr>
          <w:rFonts w:hint="eastAsia" w:ascii="仿宋_GB2312" w:hAnsi="楷体" w:eastAsia="仿宋_GB2312"/>
          <w:sz w:val="24"/>
          <w:highlight w:val="none"/>
        </w:rPr>
        <w:t>，存活率低于95%的，20日内完成补植，补植后5个工作日内提交阶段验收申请成果资料。</w:t>
      </w:r>
    </w:p>
    <w:p w14:paraId="0B916EE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（4）苗木栽植（含补植）验收合格之日起3个月内，完成幼林抚育管护工作并通过</w:t>
      </w:r>
      <w:r>
        <w:rPr>
          <w:rFonts w:hint="eastAsia" w:ascii="仿宋_GB2312" w:hAnsi="楷体" w:eastAsia="仿宋_GB2312"/>
          <w:sz w:val="24"/>
          <w:highlight w:val="none"/>
          <w:lang w:val="en-US" w:eastAsia="zh-CN"/>
        </w:rPr>
        <w:t>甲方</w:t>
      </w:r>
      <w:r>
        <w:rPr>
          <w:rFonts w:hint="eastAsia" w:ascii="仿宋_GB2312" w:hAnsi="楷体" w:eastAsia="仿宋_GB2312"/>
          <w:sz w:val="24"/>
          <w:highlight w:val="none"/>
        </w:rPr>
        <w:t>及其主管部门最终验收。</w:t>
      </w:r>
    </w:p>
    <w:p w14:paraId="69A7680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 xml:space="preserve">1.5.2 </w:t>
      </w:r>
      <w:r>
        <w:rPr>
          <w:rFonts w:hint="eastAsia" w:ascii="仿宋_GB2312" w:hAnsi="楷体" w:eastAsia="仿宋_GB2312"/>
          <w:sz w:val="24"/>
          <w:highlight w:val="none"/>
          <w:lang w:val="en-US" w:eastAsia="zh-CN"/>
        </w:rPr>
        <w:t>服务</w:t>
      </w:r>
      <w:r>
        <w:rPr>
          <w:rFonts w:hint="eastAsia" w:ascii="仿宋_GB2312" w:hAnsi="楷体" w:eastAsia="仿宋_GB2312"/>
          <w:sz w:val="24"/>
          <w:highlight w:val="none"/>
        </w:rPr>
        <w:t>地点：</w:t>
      </w:r>
      <w:r>
        <w:rPr>
          <w:rFonts w:hint="eastAsia" w:ascii="仿宋_GB2312" w:hAnsi="楷体" w:eastAsia="仿宋_GB2312"/>
          <w:sz w:val="24"/>
          <w:highlight w:val="none"/>
          <w:u w:val="single"/>
        </w:rPr>
        <w:t xml:space="preserve">             南宁市</w:t>
      </w:r>
      <w:r>
        <w:rPr>
          <w:rFonts w:hint="eastAsia" w:ascii="仿宋_GB2312" w:hAnsi="楷体" w:eastAsia="仿宋_GB2312"/>
          <w:sz w:val="24"/>
          <w:highlight w:val="none"/>
          <w:u w:val="single"/>
          <w:lang w:val="en-US" w:eastAsia="zh-CN"/>
        </w:rPr>
        <w:t>甲方</w:t>
      </w:r>
      <w:r>
        <w:rPr>
          <w:rFonts w:hint="eastAsia" w:ascii="仿宋_GB2312" w:hAnsi="楷体" w:eastAsia="仿宋_GB2312"/>
          <w:sz w:val="24"/>
          <w:highlight w:val="none"/>
          <w:u w:val="single"/>
        </w:rPr>
        <w:t xml:space="preserve">指定地点               </w:t>
      </w:r>
      <w:r>
        <w:rPr>
          <w:rFonts w:hint="eastAsia" w:ascii="仿宋_GB2312" w:hAnsi="楷体" w:eastAsia="仿宋_GB2312"/>
          <w:sz w:val="24"/>
          <w:highlight w:val="none"/>
        </w:rPr>
        <w:t>；</w:t>
      </w:r>
    </w:p>
    <w:p w14:paraId="7C4AAAF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1.5.3 交付方式：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现场交付</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41FA8A2C">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1.6 违约责任</w:t>
      </w:r>
    </w:p>
    <w:p w14:paraId="5A0025E2">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1.6.1 栽植阶段苗木存活率低于95%的，</w:t>
      </w:r>
      <w:r>
        <w:rPr>
          <w:rFonts w:hint="eastAsia" w:ascii="仿宋_GB2312" w:hAnsi="楷体" w:eastAsia="仿宋_GB2312"/>
          <w:sz w:val="24"/>
          <w:highlight w:val="none"/>
          <w:lang w:val="en-US" w:eastAsia="zh-CN"/>
        </w:rPr>
        <w:t>乙方</w:t>
      </w:r>
      <w:r>
        <w:rPr>
          <w:rFonts w:hint="eastAsia" w:ascii="仿宋_GB2312" w:hAnsi="楷体" w:eastAsia="仿宋_GB2312"/>
          <w:sz w:val="24"/>
          <w:highlight w:val="none"/>
        </w:rPr>
        <w:t>需在</w:t>
      </w:r>
      <w:r>
        <w:rPr>
          <w:rFonts w:hint="eastAsia" w:ascii="仿宋_GB2312" w:hAnsi="楷体" w:eastAsia="仿宋_GB2312"/>
          <w:sz w:val="24"/>
          <w:highlight w:val="none"/>
          <w:lang w:val="en-US" w:eastAsia="zh-CN"/>
        </w:rPr>
        <w:t>20</w:t>
      </w:r>
      <w:r>
        <w:rPr>
          <w:rFonts w:hint="eastAsia" w:ascii="仿宋_GB2312" w:hAnsi="楷体" w:eastAsia="仿宋_GB2312"/>
          <w:sz w:val="24"/>
          <w:highlight w:val="none"/>
        </w:rPr>
        <w:t>日内</w:t>
      </w:r>
      <w:r>
        <w:rPr>
          <w:rFonts w:hint="eastAsia" w:ascii="仿宋_GB2312" w:hAnsi="楷体" w:eastAsia="仿宋_GB2312"/>
          <w:sz w:val="24"/>
          <w:highlight w:val="none"/>
          <w:lang w:val="en-US" w:eastAsia="zh-CN"/>
        </w:rPr>
        <w:t>完成</w:t>
      </w:r>
      <w:r>
        <w:rPr>
          <w:rFonts w:hint="eastAsia" w:ascii="仿宋_GB2312" w:hAnsi="楷体" w:eastAsia="仿宋_GB2312"/>
          <w:sz w:val="24"/>
          <w:highlight w:val="none"/>
        </w:rPr>
        <w:t>补植，补植后存活率仍不达标或未按时补植的，甲方有权解除合同</w:t>
      </w:r>
      <w:r>
        <w:rPr>
          <w:rFonts w:hint="eastAsia" w:ascii="仿宋_GB2312" w:hAnsi="楷体" w:eastAsia="仿宋_GB2312"/>
          <w:sz w:val="24"/>
          <w:highlight w:val="none"/>
          <w:lang w:eastAsia="zh-CN"/>
        </w:rPr>
        <w:t>。</w:t>
      </w:r>
      <w:r>
        <w:rPr>
          <w:rFonts w:hint="eastAsia" w:ascii="仿宋_GB2312" w:hAnsi="楷体" w:eastAsia="仿宋_GB2312"/>
          <w:sz w:val="24"/>
          <w:highlight w:val="none"/>
        </w:rPr>
        <w:t>除不可抗力外，如果乙方没有按照本合同约定的</w:t>
      </w:r>
      <w:r>
        <w:rPr>
          <w:rFonts w:hint="eastAsia" w:ascii="仿宋_GB2312" w:hAnsi="楷体" w:eastAsia="仿宋_GB2312"/>
          <w:sz w:val="24"/>
          <w:highlight w:val="none"/>
          <w:lang w:val="en-US" w:eastAsia="zh-CN"/>
        </w:rPr>
        <w:t>服务</w:t>
      </w:r>
      <w:r>
        <w:rPr>
          <w:rFonts w:hint="eastAsia" w:ascii="仿宋_GB2312" w:hAnsi="楷体" w:eastAsia="仿宋_GB2312"/>
          <w:sz w:val="24"/>
          <w:highlight w:val="none"/>
        </w:rPr>
        <w:t>期限</w:t>
      </w:r>
      <w:r>
        <w:rPr>
          <w:rFonts w:hint="eastAsia" w:ascii="仿宋_GB2312" w:hAnsi="楷体" w:eastAsia="仿宋_GB2312"/>
          <w:sz w:val="24"/>
          <w:highlight w:val="none"/>
          <w:lang w:eastAsia="zh-CN"/>
        </w:rPr>
        <w:t>（</w:t>
      </w:r>
      <w:r>
        <w:rPr>
          <w:rFonts w:hint="eastAsia" w:ascii="仿宋_GB2312" w:hAnsi="楷体" w:eastAsia="仿宋_GB2312"/>
          <w:sz w:val="24"/>
          <w:highlight w:val="none"/>
          <w:lang w:val="en-US" w:eastAsia="zh-CN"/>
        </w:rPr>
        <w:t>含各阶段工作完成时间要求</w:t>
      </w:r>
      <w:r>
        <w:rPr>
          <w:rFonts w:hint="eastAsia" w:ascii="仿宋_GB2312" w:hAnsi="楷体" w:eastAsia="仿宋_GB2312"/>
          <w:sz w:val="24"/>
          <w:highlight w:val="none"/>
          <w:lang w:eastAsia="zh-CN"/>
        </w:rPr>
        <w:t>）</w:t>
      </w:r>
      <w:r>
        <w:rPr>
          <w:rFonts w:hint="eastAsia" w:ascii="仿宋_GB2312" w:hAnsi="楷体" w:eastAsia="仿宋_GB2312"/>
          <w:sz w:val="24"/>
          <w:highlight w:val="none"/>
        </w:rPr>
        <w:t>、地点和方式交付</w:t>
      </w:r>
      <w:r>
        <w:rPr>
          <w:rFonts w:hint="default" w:ascii="仿宋_GB2312" w:hAnsi="楷体" w:eastAsia="仿宋_GB2312"/>
          <w:sz w:val="24"/>
          <w:highlight w:val="none"/>
          <w:lang w:val="en-US"/>
        </w:rPr>
        <w:t>标的物</w:t>
      </w:r>
      <w:r>
        <w:rPr>
          <w:rFonts w:hint="eastAsia" w:ascii="仿宋_GB2312" w:hAnsi="楷体" w:eastAsia="仿宋_GB2312"/>
          <w:sz w:val="24"/>
          <w:highlight w:val="none"/>
        </w:rPr>
        <w:t>，甲方可要求乙方支付违约金，违约金按每迟延交付标的物一日</w:t>
      </w:r>
      <w:r>
        <w:rPr>
          <w:rFonts w:hint="default" w:ascii="仿宋_GB2312" w:hAnsi="楷体" w:eastAsia="仿宋_GB2312"/>
          <w:sz w:val="24"/>
          <w:highlight w:val="none"/>
          <w:lang w:val="en-US"/>
        </w:rPr>
        <w:t>的应交付而未交付标的物价格</w:t>
      </w:r>
      <w:r>
        <w:rPr>
          <w:rFonts w:hint="eastAsia" w:ascii="仿宋_GB2312" w:hAnsi="楷体" w:eastAsia="仿宋_GB2312"/>
          <w:sz w:val="24"/>
          <w:highlight w:val="none"/>
        </w:rPr>
        <w:t>的</w:t>
      </w:r>
      <w:r>
        <w:rPr>
          <w:rFonts w:hint="eastAsia" w:ascii="仿宋_GB2312" w:hAnsi="楷体" w:eastAsia="仿宋_GB2312"/>
          <w:sz w:val="24"/>
          <w:highlight w:val="none"/>
          <w:u w:val="single"/>
        </w:rPr>
        <w:t xml:space="preserve"> </w:t>
      </w:r>
      <w:r>
        <w:rPr>
          <w:rFonts w:hint="default" w:ascii="仿宋_GB2312" w:hAnsi="楷体" w:eastAsia="仿宋_GB2312"/>
          <w:sz w:val="24"/>
          <w:highlight w:val="none"/>
          <w:u w:val="single"/>
          <w:lang w:val="en-US"/>
        </w:rPr>
        <w:t>万</w:t>
      </w:r>
      <w:r>
        <w:rPr>
          <w:rFonts w:hint="eastAsia" w:ascii="仿宋_GB2312" w:hAnsi="楷体" w:eastAsia="仿宋_GB2312"/>
          <w:sz w:val="24"/>
          <w:highlight w:val="none"/>
          <w:u w:val="single"/>
        </w:rPr>
        <w:t xml:space="preserve">分之五 </w:t>
      </w:r>
      <w:r>
        <w:rPr>
          <w:rFonts w:hint="eastAsia" w:ascii="仿宋_GB2312" w:hAnsi="楷体" w:eastAsia="仿宋_GB2312"/>
          <w:sz w:val="24"/>
          <w:highlight w:val="none"/>
        </w:rPr>
        <w:t>计算，最高限额为本合同总价的</w:t>
      </w:r>
      <w:r>
        <w:rPr>
          <w:rFonts w:hint="eastAsia" w:ascii="仿宋_GB2312" w:hAnsi="楷体" w:eastAsia="仿宋_GB2312"/>
          <w:sz w:val="24"/>
          <w:highlight w:val="none"/>
          <w:u w:val="single"/>
        </w:rPr>
        <w:t xml:space="preserve"> </w:t>
      </w:r>
      <w:r>
        <w:rPr>
          <w:rFonts w:hint="default" w:ascii="仿宋_GB2312" w:hAnsi="楷体" w:eastAsia="仿宋_GB2312"/>
          <w:sz w:val="24"/>
          <w:highlight w:val="none"/>
          <w:u w:val="single"/>
          <w:lang w:val="en-US"/>
        </w:rPr>
        <w:t>20</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r>
        <w:rPr>
          <w:rFonts w:hint="eastAsia" w:ascii="仿宋_GB2312" w:hAnsi="楷体" w:eastAsia="仿宋_GB2312"/>
          <w:sz w:val="24"/>
          <w:highlight w:val="none"/>
          <w:lang w:eastAsia="zh-CN"/>
        </w:rPr>
        <w:t>，</w:t>
      </w:r>
      <w:r>
        <w:rPr>
          <w:rFonts w:hint="eastAsia" w:ascii="仿宋_GB2312" w:hAnsi="楷体" w:eastAsia="仿宋_GB2312"/>
          <w:sz w:val="24"/>
          <w:highlight w:val="none"/>
        </w:rPr>
        <w:t>甲方可从未支付的合同款中扣减违约金；迟延超过【</w:t>
      </w:r>
      <w:r>
        <w:rPr>
          <w:rFonts w:hint="eastAsia" w:ascii="仿宋_GB2312" w:hAnsi="楷体" w:eastAsia="仿宋_GB2312"/>
          <w:sz w:val="24"/>
          <w:highlight w:val="none"/>
          <w:lang w:val="en-US" w:eastAsia="zh-CN"/>
        </w:rPr>
        <w:t>7</w:t>
      </w:r>
      <w:r>
        <w:rPr>
          <w:rFonts w:hint="eastAsia" w:ascii="仿宋_GB2312" w:hAnsi="楷体" w:eastAsia="仿宋_GB2312"/>
          <w:sz w:val="24"/>
          <w:highlight w:val="none"/>
        </w:rPr>
        <w:t>】日的，甲方有权要求乙方支付违约金的同时，书面通知乙方解除本合同，且对已完成的工作不予结算</w:t>
      </w:r>
      <w:r>
        <w:rPr>
          <w:rFonts w:hint="eastAsia" w:ascii="仿宋_GB2312" w:hAnsi="楷体" w:eastAsia="仿宋_GB2312"/>
          <w:sz w:val="24"/>
          <w:highlight w:val="none"/>
          <w:lang w:eastAsia="zh-CN"/>
        </w:rPr>
        <w:t>，</w:t>
      </w:r>
      <w:r>
        <w:rPr>
          <w:rFonts w:hint="eastAsia" w:ascii="仿宋_GB2312" w:hAnsi="楷体" w:eastAsia="仿宋_GB2312"/>
          <w:sz w:val="24"/>
          <w:highlight w:val="none"/>
          <w:lang w:val="en-US" w:eastAsia="zh-CN"/>
        </w:rPr>
        <w:t>如甲方已支付相应</w:t>
      </w:r>
      <w:r>
        <w:rPr>
          <w:rFonts w:hint="eastAsia" w:ascii="仿宋_GB2312" w:hAnsi="楷体" w:eastAsia="仿宋_GB2312"/>
          <w:sz w:val="24"/>
          <w:highlight w:val="none"/>
        </w:rPr>
        <w:t>合同价款</w:t>
      </w:r>
      <w:r>
        <w:rPr>
          <w:rFonts w:hint="eastAsia" w:ascii="仿宋_GB2312" w:hAnsi="楷体" w:eastAsia="仿宋_GB2312"/>
          <w:sz w:val="24"/>
          <w:highlight w:val="none"/>
          <w:lang w:val="en-US" w:eastAsia="zh-CN"/>
        </w:rPr>
        <w:t>的，</w:t>
      </w:r>
      <w:r>
        <w:rPr>
          <w:rFonts w:hint="eastAsia" w:ascii="仿宋_GB2312" w:hAnsi="楷体" w:eastAsia="仿宋_GB2312"/>
          <w:sz w:val="24"/>
          <w:highlight w:val="none"/>
        </w:rPr>
        <w:t>乙方应退回全部已收取的合同价款并按合同总金额的</w:t>
      </w:r>
      <w:r>
        <w:rPr>
          <w:rFonts w:hint="eastAsia" w:ascii="仿宋_GB2312" w:hAnsi="楷体" w:eastAsia="仿宋_GB2312"/>
          <w:sz w:val="24"/>
          <w:highlight w:val="none"/>
          <w:u w:val="single"/>
        </w:rPr>
        <w:t xml:space="preserve"> </w:t>
      </w:r>
      <w:r>
        <w:rPr>
          <w:rFonts w:hint="default" w:ascii="仿宋_GB2312" w:hAnsi="楷体" w:eastAsia="仿宋_GB2312"/>
          <w:sz w:val="24"/>
          <w:highlight w:val="none"/>
          <w:u w:val="single"/>
          <w:lang w:val="en-US"/>
        </w:rPr>
        <w:t>20</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向甲方支付违约金；</w:t>
      </w:r>
    </w:p>
    <w:p w14:paraId="639F378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7525B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1.6.3乙方在</w:t>
      </w:r>
      <w:r>
        <w:rPr>
          <w:rFonts w:hint="eastAsia" w:ascii="仿宋_GB2312" w:hAnsi="楷体" w:eastAsia="仿宋_GB2312"/>
          <w:sz w:val="24"/>
          <w:highlight w:val="none"/>
          <w:lang w:val="en-US" w:eastAsia="zh-CN"/>
        </w:rPr>
        <w:t>服务</w:t>
      </w:r>
      <w:r>
        <w:rPr>
          <w:rFonts w:hint="eastAsia" w:ascii="仿宋_GB2312" w:hAnsi="楷体" w:eastAsia="仿宋_GB2312"/>
          <w:sz w:val="24"/>
          <w:highlight w:val="none"/>
        </w:rPr>
        <w:t>期内未按承诺提供售后等服务的，每发生一次向甲方支付违约金额</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3千</w:t>
      </w:r>
      <w:r>
        <w:rPr>
          <w:rFonts w:hint="eastAsia" w:ascii="仿宋_GB2312" w:hAnsi="楷体" w:eastAsia="仿宋_GB2312"/>
          <w:sz w:val="24"/>
          <w:highlight w:val="none"/>
        </w:rPr>
        <w:t>元</w:t>
      </w:r>
      <w:r>
        <w:rPr>
          <w:rFonts w:hint="eastAsia" w:ascii="仿宋_GB2312" w:hAnsi="楷体" w:eastAsia="仿宋_GB2312"/>
          <w:sz w:val="24"/>
          <w:highlight w:val="none"/>
          <w:lang w:eastAsia="zh-CN"/>
        </w:rPr>
        <w:t>，</w:t>
      </w:r>
      <w:r>
        <w:rPr>
          <w:rFonts w:hint="eastAsia" w:ascii="仿宋_GB2312" w:hAnsi="楷体" w:eastAsia="仿宋_GB2312"/>
          <w:sz w:val="24"/>
          <w:highlight w:val="none"/>
        </w:rPr>
        <w:t>甲方可从未支付的合同款中扣减违约金；</w:t>
      </w:r>
    </w:p>
    <w:p w14:paraId="6FE07CF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9C3F8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260DA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C96C3DC">
      <w:pPr>
        <w:spacing w:line="360" w:lineRule="auto"/>
        <w:ind w:firstLine="480" w:firstLineChars="200"/>
        <w:rPr>
          <w:rFonts w:hint="default" w:ascii="仿宋_GB2312" w:hAnsi="楷体" w:eastAsia="仿宋_GB2312"/>
          <w:sz w:val="24"/>
          <w:highlight w:val="none"/>
          <w:lang w:val="en-US" w:eastAsia="zh-CN"/>
        </w:rPr>
      </w:pPr>
      <w:r>
        <w:rPr>
          <w:rFonts w:hint="eastAsia" w:ascii="仿宋_GB2312" w:hAnsi="楷体" w:eastAsia="仿宋_GB2312"/>
          <w:sz w:val="24"/>
          <w:highlight w:val="none"/>
          <w:lang w:val="en-US" w:eastAsia="zh-CN"/>
        </w:rPr>
        <w:t>1.6.7 甲方应提供必要的服务条件（如驻守场地、电源、水源等），并对项目的各阶段、各环节工作进行必要的协助、指导和监督。甲方有义务向乙方提供提交服务成果（货物）所必需的有关数据、资料等</w:t>
      </w:r>
      <w:bookmarkStart w:id="111" w:name="_GoBack"/>
      <w:bookmarkEnd w:id="111"/>
      <w:r>
        <w:rPr>
          <w:rFonts w:hint="eastAsia" w:ascii="仿宋_GB2312" w:hAnsi="楷体" w:eastAsia="仿宋_GB2312"/>
          <w:sz w:val="24"/>
          <w:highlight w:val="none"/>
          <w:lang w:val="en-US" w:eastAsia="zh-CN"/>
        </w:rPr>
        <w:t>。</w:t>
      </w:r>
    </w:p>
    <w:p w14:paraId="1AC5D967">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1.7 合同争议的解决</w:t>
      </w:r>
    </w:p>
    <w:p w14:paraId="085BD39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sz w:val="24"/>
          <w:highlight w:val="none"/>
          <w:u w:val="single"/>
        </w:rPr>
        <w:t xml:space="preserve"> 1.7.2 </w:t>
      </w:r>
      <w:r>
        <w:rPr>
          <w:rFonts w:hint="eastAsia" w:ascii="仿宋_GB2312" w:hAnsi="楷体" w:eastAsia="仿宋_GB2312"/>
          <w:sz w:val="24"/>
          <w:highlight w:val="none"/>
        </w:rPr>
        <w:t>种方式解决：</w:t>
      </w:r>
    </w:p>
    <w:p w14:paraId="46FA299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1.7.1 将争议提交</w:t>
      </w:r>
      <w:r>
        <w:rPr>
          <w:rFonts w:hint="eastAsia" w:ascii="仿宋_GB2312" w:hAnsi="楷体" w:eastAsia="仿宋_GB2312"/>
          <w:sz w:val="24"/>
          <w:highlight w:val="none"/>
          <w:u w:val="single"/>
        </w:rPr>
        <w:t>南宁市</w:t>
      </w:r>
      <w:r>
        <w:rPr>
          <w:rFonts w:hint="eastAsia" w:ascii="仿宋_GB2312" w:hAnsi="楷体" w:eastAsia="仿宋_GB2312"/>
          <w:sz w:val="24"/>
          <w:highlight w:val="none"/>
        </w:rPr>
        <w:t>仲裁委员会依申请仲裁时其现行有效的仲裁规则裁决；</w:t>
      </w:r>
    </w:p>
    <w:p w14:paraId="7FC257B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1.7.2 向</w:t>
      </w:r>
      <w:r>
        <w:rPr>
          <w:rFonts w:hint="eastAsia" w:ascii="仿宋_GB2312" w:hAnsi="楷体" w:eastAsia="仿宋_GB2312"/>
          <w:sz w:val="24"/>
          <w:highlight w:val="none"/>
          <w:u w:val="single"/>
        </w:rPr>
        <w:t xml:space="preserve"> 甲方所在地有管辖权的</w:t>
      </w:r>
      <w:r>
        <w:rPr>
          <w:rFonts w:hint="eastAsia" w:ascii="仿宋_GB2312" w:hAnsi="楷体" w:eastAsia="仿宋_GB2312"/>
          <w:sz w:val="24"/>
          <w:highlight w:val="none"/>
        </w:rPr>
        <w:t>人民法院起诉。</w:t>
      </w:r>
    </w:p>
    <w:p w14:paraId="2CFF3CCF">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1.8 合同生效</w:t>
      </w:r>
    </w:p>
    <w:p w14:paraId="64E9E375">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本合同自双方当事人加盖有效公章时生效。</w:t>
      </w:r>
    </w:p>
    <w:p w14:paraId="0C4DB684">
      <w:pPr>
        <w:spacing w:line="360" w:lineRule="auto"/>
        <w:ind w:firstLine="200"/>
        <w:rPr>
          <w:rFonts w:hint="eastAsia" w:ascii="仿宋_GB2312" w:hAnsi="楷体" w:eastAsia="仿宋_GB2312"/>
          <w:sz w:val="24"/>
          <w:highlight w:val="none"/>
          <w:lang w:val="zh-CN"/>
        </w:rPr>
      </w:pPr>
    </w:p>
    <w:p w14:paraId="59F57A9E">
      <w:pPr>
        <w:spacing w:line="360" w:lineRule="auto"/>
        <w:ind w:firstLine="200"/>
        <w:rPr>
          <w:rFonts w:hint="eastAsia" w:ascii="仿宋_GB2312" w:hAnsi="楷体" w:eastAsia="仿宋_GB2312"/>
          <w:sz w:val="24"/>
          <w:highlight w:val="none"/>
          <w:lang w:val="zh-CN"/>
        </w:rPr>
      </w:pPr>
    </w:p>
    <w:p w14:paraId="42BBD0C3">
      <w:pPr>
        <w:spacing w:line="360" w:lineRule="auto"/>
        <w:ind w:firstLine="200"/>
        <w:rPr>
          <w:rFonts w:hint="eastAsia" w:ascii="仿宋_GB2312" w:hAnsi="楷体" w:eastAsia="仿宋_GB2312"/>
          <w:sz w:val="24"/>
          <w:highlight w:val="none"/>
          <w:lang w:val="zh-CN"/>
        </w:rPr>
      </w:pPr>
    </w:p>
    <w:p w14:paraId="29C11F0B">
      <w:pPr>
        <w:spacing w:line="360" w:lineRule="auto"/>
        <w:ind w:firstLine="200"/>
        <w:rPr>
          <w:rFonts w:hint="eastAsia" w:ascii="仿宋_GB2312" w:hAnsi="楷体" w:eastAsia="仿宋_GB2312"/>
          <w:sz w:val="24"/>
          <w:highlight w:val="none"/>
          <w:lang w:val="zh-CN"/>
        </w:rPr>
      </w:pPr>
    </w:p>
    <w:p w14:paraId="64772592">
      <w:pPr>
        <w:spacing w:line="360" w:lineRule="auto"/>
        <w:ind w:firstLine="200"/>
        <w:rPr>
          <w:rFonts w:hint="eastAsia" w:ascii="仿宋_GB2312" w:hAnsi="楷体" w:eastAsia="仿宋_GB2312"/>
          <w:sz w:val="24"/>
          <w:highlight w:val="none"/>
          <w:lang w:val="zh-CN"/>
        </w:rPr>
      </w:pPr>
    </w:p>
    <w:p w14:paraId="2575D0A2">
      <w:pPr>
        <w:spacing w:line="360" w:lineRule="auto"/>
        <w:ind w:firstLine="200"/>
        <w:rPr>
          <w:rFonts w:hint="eastAsia" w:ascii="仿宋_GB2312" w:hAnsi="楷体" w:eastAsia="仿宋_GB2312"/>
          <w:sz w:val="24"/>
          <w:highlight w:val="none"/>
          <w:lang w:val="zh-CN"/>
        </w:rPr>
      </w:pPr>
    </w:p>
    <w:p w14:paraId="054CE3AF">
      <w:pPr>
        <w:spacing w:line="360" w:lineRule="auto"/>
        <w:ind w:firstLine="200"/>
        <w:rPr>
          <w:rFonts w:hint="eastAsia" w:ascii="仿宋_GB2312" w:hAnsi="楷体" w:eastAsia="仿宋_GB2312"/>
          <w:sz w:val="24"/>
          <w:highlight w:val="none"/>
          <w:lang w:val="zh-CN"/>
        </w:rPr>
      </w:pPr>
    </w:p>
    <w:p w14:paraId="276CB221">
      <w:pPr>
        <w:spacing w:line="360" w:lineRule="auto"/>
        <w:ind w:firstLine="200"/>
        <w:rPr>
          <w:rFonts w:hint="eastAsia" w:ascii="仿宋_GB2312" w:hAnsi="楷体" w:eastAsia="仿宋_GB2312"/>
          <w:sz w:val="24"/>
          <w:highlight w:val="none"/>
          <w:lang w:val="zh-CN"/>
        </w:rPr>
      </w:pPr>
    </w:p>
    <w:p w14:paraId="34561CF5">
      <w:pPr>
        <w:spacing w:line="360" w:lineRule="auto"/>
        <w:ind w:firstLine="200"/>
        <w:rPr>
          <w:rFonts w:hint="eastAsia" w:ascii="仿宋_GB2312" w:hAnsi="楷体" w:eastAsia="仿宋_GB2312"/>
          <w:sz w:val="24"/>
          <w:highlight w:val="none"/>
          <w:lang w:val="zh-CN"/>
        </w:rPr>
      </w:pPr>
    </w:p>
    <w:p w14:paraId="060A6960">
      <w:pPr>
        <w:spacing w:line="360" w:lineRule="auto"/>
        <w:ind w:firstLine="200"/>
        <w:rPr>
          <w:rFonts w:hint="eastAsia" w:ascii="仿宋_GB2312" w:hAnsi="楷体" w:eastAsia="仿宋_GB2312"/>
          <w:sz w:val="24"/>
          <w:highlight w:val="none"/>
          <w:lang w:val="zh-CN"/>
        </w:rPr>
      </w:pPr>
    </w:p>
    <w:p w14:paraId="66442583">
      <w:pPr>
        <w:spacing w:line="360" w:lineRule="auto"/>
        <w:ind w:firstLine="200"/>
        <w:rPr>
          <w:rFonts w:hint="eastAsia" w:ascii="仿宋_GB2312" w:hAnsi="楷体" w:eastAsia="仿宋_GB2312"/>
          <w:sz w:val="24"/>
          <w:highlight w:val="none"/>
          <w:lang w:val="zh-CN"/>
        </w:rPr>
      </w:pPr>
    </w:p>
    <w:p w14:paraId="454CB9C2">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甲方：                                  乙方：</w:t>
      </w:r>
    </w:p>
    <w:p w14:paraId="2F1041C6">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统一社会信用代码：                      统一社会信用代码或身份证号码：</w:t>
      </w:r>
    </w:p>
    <w:p w14:paraId="517FDC29">
      <w:pPr>
        <w:spacing w:line="360" w:lineRule="auto"/>
        <w:ind w:firstLine="200"/>
        <w:rPr>
          <w:rFonts w:hint="eastAsia" w:ascii="仿宋_GB2312" w:hAnsi="楷体" w:eastAsia="仿宋_GB2312"/>
          <w:sz w:val="24"/>
          <w:highlight w:val="none"/>
          <w:lang w:val="zh-CN"/>
        </w:rPr>
      </w:pPr>
    </w:p>
    <w:p w14:paraId="3426CB36">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住所：                                   住所：</w:t>
      </w:r>
    </w:p>
    <w:p w14:paraId="2A6FBBAB">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法定代表人或                             法定代表人</w:t>
      </w:r>
    </w:p>
    <w:p w14:paraId="63A769D1">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授权代表（签字）：                       或授权代表（签字）： </w:t>
      </w:r>
    </w:p>
    <w:p w14:paraId="5D5DEE37">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联系人：                                 联系人：</w:t>
      </w:r>
    </w:p>
    <w:p w14:paraId="59233593">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约定送达地址：                           约定送达地址：</w:t>
      </w:r>
    </w:p>
    <w:p w14:paraId="6C081A6E">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邮政编码：                               邮政编码：</w:t>
      </w:r>
    </w:p>
    <w:p w14:paraId="562D9B8B">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电话：                                    电话： </w:t>
      </w:r>
    </w:p>
    <w:p w14:paraId="1A420AEE">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传真：                                    传真：</w:t>
      </w:r>
    </w:p>
    <w:p w14:paraId="28DE172C">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lang w:val="zh-CN"/>
        </w:rPr>
        <w:t>电子邮箱：                               电子邮箱：</w:t>
      </w:r>
    </w:p>
    <w:p w14:paraId="3A5F0630">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 xml:space="preserve">开户银行：                               开户银行： </w:t>
      </w:r>
    </w:p>
    <w:p w14:paraId="34CEEAC6">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 xml:space="preserve">开户名称：                               开户名称： </w:t>
      </w:r>
    </w:p>
    <w:p w14:paraId="4EA679B9">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开户账号：</w:t>
      </w:r>
      <w:r>
        <w:rPr>
          <w:rFonts w:hint="eastAsia" w:ascii="仿宋_GB2312" w:hAnsi="楷体" w:eastAsia="仿宋_GB2312"/>
          <w:sz w:val="24"/>
          <w:highlight w:val="none"/>
          <w:lang w:val="zh-CN"/>
        </w:rPr>
        <w:t xml:space="preserve">                               </w:t>
      </w:r>
      <w:r>
        <w:rPr>
          <w:rFonts w:hint="eastAsia" w:ascii="仿宋_GB2312" w:hAnsi="楷体" w:eastAsia="仿宋_GB2312"/>
          <w:sz w:val="24"/>
          <w:highlight w:val="none"/>
        </w:rPr>
        <w:t>开户账号：</w:t>
      </w:r>
    </w:p>
    <w:p w14:paraId="62F5220E">
      <w:pPr>
        <w:spacing w:line="360" w:lineRule="auto"/>
        <w:ind w:firstLine="200"/>
        <w:jc w:val="center"/>
        <w:rPr>
          <w:rFonts w:hint="eastAsia" w:ascii="仿宋_GB2312" w:hAnsi="楷体" w:eastAsia="仿宋_GB2312"/>
          <w:b/>
          <w:sz w:val="24"/>
          <w:highlight w:val="none"/>
        </w:rPr>
      </w:pPr>
      <w:r>
        <w:rPr>
          <w:rFonts w:hint="eastAsia" w:ascii="仿宋_GB2312" w:hAnsi="楷体" w:eastAsia="仿宋_GB2312"/>
          <w:b/>
          <w:sz w:val="24"/>
          <w:highlight w:val="none"/>
        </w:rPr>
        <w:br w:type="page"/>
      </w:r>
      <w:r>
        <w:rPr>
          <w:rFonts w:hint="eastAsia" w:ascii="仿宋_GB2312" w:hAnsi="楷体" w:eastAsia="仿宋_GB2312"/>
          <w:b/>
          <w:sz w:val="24"/>
          <w:highlight w:val="none"/>
        </w:rPr>
        <w:t>第二部分 合同一般条款</w:t>
      </w:r>
    </w:p>
    <w:p w14:paraId="292FCE6C">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 定义</w:t>
      </w:r>
    </w:p>
    <w:p w14:paraId="5F34898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本合同中的下列词语应按以下内容进行解释：</w:t>
      </w:r>
    </w:p>
    <w:p w14:paraId="5803810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2.1.1 “合同”系指采购人和中标人签订的载明双方当事人所达成的协议，并包括所有的附件、附录和构成合同的其他文件。</w:t>
      </w:r>
    </w:p>
    <w:p w14:paraId="07BDA37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2.1.2 “合同价”系指根据合同约定，中标人在完全履行合同义务后，采购人应支付给中标人的价格。</w:t>
      </w:r>
    </w:p>
    <w:p w14:paraId="3732781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D4076A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2.1.4 “甲方”系指与中标人签署合同的采购人；采购人委托采购机构代表其与乙方签订合同的，采购人的授权委托书作为合同附件。</w:t>
      </w:r>
    </w:p>
    <w:p w14:paraId="2453BB4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EF070F2">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2.1.6 “现场”系指合同约定标的物将要运至或者实施或者安装的地点。</w:t>
      </w:r>
    </w:p>
    <w:p w14:paraId="5CAA9AB4">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 技术规范</w:t>
      </w:r>
    </w:p>
    <w:p w14:paraId="7F355C0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3A27FF8">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2.3 知识产权</w:t>
      </w:r>
    </w:p>
    <w:p w14:paraId="5923738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1B6D1F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2.3.2具有知识产权的计算机软件等标的物的知识产权归属，详见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38D5A819">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2.4 包装和装运</w:t>
      </w:r>
    </w:p>
    <w:p w14:paraId="545BE3D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2.4.1除</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2F106B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2.4.2 装运标的物的要求和通知，详见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14BE3657">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2.5 履约检查和问题反馈</w:t>
      </w:r>
    </w:p>
    <w:p w14:paraId="26BAC62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15E2AD0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2.5.2 合同履行期间，甲方有权将履行过程中出现的问题反馈给乙方，双方当事人应以书面形式约定需要完善和改进的内容。</w:t>
      </w:r>
    </w:p>
    <w:p w14:paraId="4C460867">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2.6 结算方式和付款条件</w:t>
      </w:r>
    </w:p>
    <w:p w14:paraId="6689A9B2">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5F9EBDE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2.7 技术资料和保密义务</w:t>
      </w:r>
    </w:p>
    <w:p w14:paraId="65E2EE3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2.7.1 乙方有权依据合同约定和项目需要，向甲方了解有关情况，调阅有关资料等，甲方应予积极配合；</w:t>
      </w:r>
    </w:p>
    <w:p w14:paraId="30CCD72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2.7.2 乙方有义务妥善保管和保护由甲方提供的前款信息和资料等；</w:t>
      </w:r>
    </w:p>
    <w:p w14:paraId="74AA1B0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4B10B4">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2.8 质量保证</w:t>
      </w:r>
    </w:p>
    <w:p w14:paraId="0D66E85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2.8.1 乙方应建立和完善履行合同的内部质量保证体系，并提供相关内部规章制度给甲方，以便甲方进行监督检查；</w:t>
      </w:r>
    </w:p>
    <w:p w14:paraId="03A103C9">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2.8.2 乙方应保证履行合同的人员数量和素质、软件和硬件设备的配置、场地、环境和设施等满足全面履行合同的要求，并应接受甲方的监督检查。</w:t>
      </w:r>
    </w:p>
    <w:p w14:paraId="4A318256">
      <w:pPr>
        <w:spacing w:line="360" w:lineRule="auto"/>
        <w:ind w:firstLine="480" w:firstLineChars="200"/>
        <w:rPr>
          <w:rFonts w:hint="eastAsia" w:ascii="仿宋_GB2312" w:hAnsi="仿宋" w:eastAsia="仿宋_GB2312" w:cs="仿宋_GB2312"/>
          <w:kern w:val="0"/>
          <w:sz w:val="24"/>
          <w:highlight w:val="none"/>
        </w:rPr>
      </w:pPr>
      <w:r>
        <w:rPr>
          <w:rFonts w:hint="eastAsia" w:ascii="仿宋_GB2312" w:hAnsi="仿宋" w:eastAsia="仿宋_GB2312"/>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highlight w:val="none"/>
        </w:rPr>
        <w:t>甲方有权放弃或终止合同，并没收履约保证金。</w:t>
      </w:r>
    </w:p>
    <w:p w14:paraId="1C9F5D17">
      <w:pPr>
        <w:spacing w:line="360" w:lineRule="auto"/>
        <w:ind w:firstLine="480" w:firstLineChars="200"/>
        <w:rPr>
          <w:rFonts w:hint="eastAsia" w:ascii="仿宋_GB2312" w:hAnsi="楷体" w:eastAsia="仿宋_GB2312"/>
          <w:sz w:val="24"/>
          <w:highlight w:val="none"/>
        </w:rPr>
      </w:pPr>
      <w:r>
        <w:rPr>
          <w:rFonts w:hint="eastAsia" w:ascii="仿宋_GB2312" w:hAnsi="仿宋" w:eastAsia="仿宋_GB2312"/>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highlight w:val="none"/>
          <w:u w:val="single"/>
        </w:rPr>
        <w:t xml:space="preserve"> 30% ，</w:t>
      </w:r>
      <w:r>
        <w:rPr>
          <w:rFonts w:hint="eastAsia" w:ascii="仿宋_GB2312" w:hAnsi="楷体" w:eastAsia="仿宋_GB2312"/>
          <w:sz w:val="24"/>
          <w:highlight w:val="none"/>
        </w:rPr>
        <w:t>甲方可从未支付的合同款中扣减赔偿金额</w:t>
      </w:r>
      <w:r>
        <w:rPr>
          <w:rFonts w:hint="eastAsia" w:ascii="仿宋_GB2312" w:hAnsi="仿宋" w:eastAsia="仿宋_GB2312"/>
          <w:sz w:val="24"/>
          <w:highlight w:val="none"/>
        </w:rPr>
        <w:t>。</w:t>
      </w:r>
    </w:p>
    <w:p w14:paraId="0DC6FE2F">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2.9 标的物的风险负担</w:t>
      </w:r>
    </w:p>
    <w:p w14:paraId="3A077A74">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标的物或者在途标的物或者交付给第一承运人后的标的物毁损、灭失的风险负担详见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1F242B2D">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2.10 延迟交货/交付</w:t>
      </w:r>
    </w:p>
    <w:p w14:paraId="3B5FF92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85D0AE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2.11 合同变更</w:t>
      </w:r>
    </w:p>
    <w:p w14:paraId="16E497F0">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76CA681">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2.11.2 合同继续履行将损害国家利益和社会公共利益的，双方当事人应当以书面形式变更合同。有过错的一方应当承担赔偿责任，双方当事人都有过错的，各自承担相应的责任。</w:t>
      </w:r>
    </w:p>
    <w:p w14:paraId="39416D99">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2.12 合同转让和分包</w:t>
      </w:r>
    </w:p>
    <w:p w14:paraId="09C055B3">
      <w:pPr>
        <w:spacing w:line="360" w:lineRule="auto"/>
        <w:ind w:firstLine="480" w:firstLineChars="200"/>
        <w:rPr>
          <w:rFonts w:hint="eastAsia" w:ascii="仿宋_GB2312" w:hAnsi="楷体" w:eastAsia="仿宋_GB2312"/>
          <w:color w:val="auto"/>
          <w:sz w:val="24"/>
          <w:highlight w:val="none"/>
          <w:u w:val="none"/>
          <w:lang w:eastAsia="zh-CN"/>
        </w:rPr>
      </w:pPr>
      <w:r>
        <w:rPr>
          <w:rFonts w:hint="eastAsia" w:ascii="仿宋_GB2312" w:hAnsi="楷体" w:eastAsia="仿宋_GB2312"/>
          <w:color w:val="auto"/>
          <w:sz w:val="24"/>
          <w:highlight w:val="none"/>
          <w:u w:val="none"/>
          <w:lang w:val="en-US" w:eastAsia="zh-CN"/>
        </w:rPr>
        <w:t>2.12.1</w:t>
      </w:r>
      <w:r>
        <w:rPr>
          <w:rFonts w:hint="eastAsia" w:ascii="仿宋_GB2312" w:hAnsi="楷体" w:eastAsia="仿宋_GB2312"/>
          <w:color w:val="auto"/>
          <w:sz w:val="24"/>
          <w:highlight w:val="none"/>
          <w:u w:val="none"/>
        </w:rPr>
        <w:t>合同的权利义务依法不得转让</w:t>
      </w:r>
      <w:r>
        <w:rPr>
          <w:rFonts w:hint="eastAsia" w:ascii="仿宋_GB2312" w:hAnsi="楷体" w:eastAsia="仿宋_GB2312"/>
          <w:color w:val="auto"/>
          <w:sz w:val="24"/>
          <w:highlight w:val="none"/>
          <w:u w:val="none"/>
          <w:lang w:eastAsia="zh-CN"/>
        </w:rPr>
        <w:t>；</w:t>
      </w:r>
    </w:p>
    <w:p w14:paraId="34A56CED">
      <w:pPr>
        <w:spacing w:line="360" w:lineRule="auto"/>
        <w:ind w:firstLine="480" w:firstLineChars="200"/>
        <w:rPr>
          <w:rFonts w:hint="default" w:ascii="仿宋_GB2312" w:hAnsi="楷体" w:eastAsia="仿宋_GB2312"/>
          <w:color w:val="auto"/>
          <w:sz w:val="24"/>
          <w:highlight w:val="none"/>
          <w:u w:val="none"/>
          <w:lang w:val="en-US" w:eastAsia="zh-CN"/>
        </w:rPr>
      </w:pPr>
      <w:r>
        <w:rPr>
          <w:rFonts w:hint="eastAsia" w:ascii="仿宋_GB2312" w:hAnsi="楷体" w:eastAsia="仿宋_GB2312"/>
          <w:color w:val="auto"/>
          <w:sz w:val="24"/>
          <w:highlight w:val="none"/>
          <w:u w:val="none"/>
          <w:lang w:val="en-US" w:eastAsia="zh-CN"/>
        </w:rPr>
        <w:t>2.12.2本项目禁止转包、分包，乙方中标后擅自转包、分包给第三方的，甲方有权终止合同，且对已完成的工作不予结算，乙方自行承担由此造成的一切经济损失和法律责任。</w:t>
      </w:r>
      <w:r>
        <w:rPr>
          <w:rFonts w:hint="eastAsia" w:ascii="仿宋_GB2312" w:hAnsi="楷体" w:eastAsia="仿宋_GB2312"/>
          <w:color w:val="auto"/>
          <w:sz w:val="24"/>
          <w:highlight w:val="none"/>
          <w:u w:val="none"/>
        </w:rPr>
        <w:t>甲方有权通过现场核查、人员社保查询等方式监督</w:t>
      </w:r>
      <w:r>
        <w:rPr>
          <w:rFonts w:hint="eastAsia" w:ascii="仿宋_GB2312" w:hAnsi="楷体" w:eastAsia="仿宋_GB2312"/>
          <w:color w:val="auto"/>
          <w:sz w:val="24"/>
          <w:highlight w:val="none"/>
          <w:u w:val="none"/>
          <w:lang w:val="en-US" w:eastAsia="zh-CN"/>
        </w:rPr>
        <w:t>乙方</w:t>
      </w:r>
      <w:r>
        <w:rPr>
          <w:rFonts w:hint="eastAsia" w:ascii="仿宋_GB2312" w:hAnsi="楷体" w:eastAsia="仿宋_GB2312"/>
          <w:color w:val="auto"/>
          <w:sz w:val="24"/>
          <w:highlight w:val="none"/>
          <w:u w:val="none"/>
        </w:rPr>
        <w:t>是否存在转包/违法分包，一经查实，甲方</w:t>
      </w:r>
      <w:r>
        <w:rPr>
          <w:rFonts w:hint="eastAsia" w:ascii="仿宋_GB2312" w:hAnsi="楷体" w:eastAsia="仿宋_GB2312"/>
          <w:color w:val="auto"/>
          <w:sz w:val="24"/>
          <w:highlight w:val="none"/>
          <w:u w:val="none"/>
          <w:lang w:val="en-US" w:eastAsia="zh-CN"/>
        </w:rPr>
        <w:t>有权</w:t>
      </w:r>
      <w:r>
        <w:rPr>
          <w:rFonts w:hint="eastAsia" w:ascii="仿宋_GB2312" w:hAnsi="楷体" w:eastAsia="仿宋_GB2312"/>
          <w:color w:val="auto"/>
          <w:sz w:val="24"/>
          <w:highlight w:val="none"/>
          <w:u w:val="none"/>
        </w:rPr>
        <w:t>立即终止合同</w:t>
      </w:r>
      <w:r>
        <w:rPr>
          <w:rFonts w:hint="eastAsia" w:ascii="仿宋_GB2312" w:hAnsi="楷体" w:eastAsia="仿宋_GB2312"/>
          <w:color w:val="auto"/>
          <w:sz w:val="24"/>
          <w:highlight w:val="none"/>
          <w:u w:val="none"/>
          <w:lang w:eastAsia="zh-CN"/>
        </w:rPr>
        <w:t>。</w:t>
      </w:r>
    </w:p>
    <w:p w14:paraId="05AB3763">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2.13 不可抗力</w:t>
      </w:r>
    </w:p>
    <w:p w14:paraId="43BF006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2.13.1如果任何一方遭遇法律规定的不可抗力，致使合同履行受阻时，履行合同的期限应予延长，延长的期限应相当于不可抗力所影响的时间；</w:t>
      </w:r>
    </w:p>
    <w:p w14:paraId="1088E22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2.13.2受不可抗力影响的一方在不可抗力发生后，应在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约定时间内以书面形式通知对方当事人，并在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约定时间内，将有关部门出具的证明文件送达对方当事人。</w:t>
      </w:r>
    </w:p>
    <w:p w14:paraId="4E56EA5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2.13.3 因不可抗力致使不能实现合同目的的，当事人可以解除合同；</w:t>
      </w:r>
    </w:p>
    <w:p w14:paraId="305AE76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2.13.4 因不可抗力致使合同有变更必要的，双方当事人应在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约定时间内以书面形式变更合同；</w:t>
      </w:r>
    </w:p>
    <w:p w14:paraId="177418F1">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2.14 税费</w:t>
      </w:r>
    </w:p>
    <w:p w14:paraId="4D4E3AFB">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与合同有关的一切税费，均按照中华人民共和国法律的相关规定执行。</w:t>
      </w:r>
    </w:p>
    <w:p w14:paraId="724C6BD8">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2.15 乙方破产</w:t>
      </w:r>
    </w:p>
    <w:p w14:paraId="5548C3A6">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2C14D47">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2.16 合同中止、终止</w:t>
      </w:r>
    </w:p>
    <w:p w14:paraId="3F3E7FCD">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2.16.1 双方当事人不得擅自中止或者终止合同；</w:t>
      </w:r>
    </w:p>
    <w:p w14:paraId="28AA5EC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2.16.2合同继续履行将损害国家利益和社会公共利益的，双方当事人应当中止或者终止合同。有过错的一方应当承担赔偿责任，双方当事人都有过错的，各自承担相应的责任。</w:t>
      </w:r>
    </w:p>
    <w:p w14:paraId="403FF427">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2.17 检验和验收</w:t>
      </w:r>
    </w:p>
    <w:p w14:paraId="1EACE9F7">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约定时间内组织验收，并可依法邀请相关方参加，验收应出具验收书。</w:t>
      </w:r>
    </w:p>
    <w:p w14:paraId="071210B4">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02630A2">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2.17.3 检验和验收标准、程序等具体内容以及前述验收书的效力详见</w:t>
      </w:r>
      <w:r>
        <w:rPr>
          <w:rFonts w:hint="eastAsia" w:ascii="仿宋_GB2312" w:hAnsi="楷体" w:eastAsia="仿宋_GB2312"/>
          <w:b/>
          <w:i/>
          <w:sz w:val="24"/>
          <w:highlight w:val="none"/>
          <w:u w:val="single"/>
        </w:rPr>
        <w:t>合同专用条款</w:t>
      </w:r>
      <w:r>
        <w:rPr>
          <w:rFonts w:hint="eastAsia" w:ascii="仿宋_GB2312" w:hAnsi="楷体" w:eastAsia="仿宋_GB2312"/>
          <w:i/>
          <w:sz w:val="24"/>
          <w:highlight w:val="none"/>
        </w:rPr>
        <w:t>。</w:t>
      </w:r>
    </w:p>
    <w:p w14:paraId="2AD2D0F1">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2.18 通知和送达</w:t>
      </w:r>
    </w:p>
    <w:p w14:paraId="62D0D7F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2.18.1 任何一方因履行合同而以合同第一部分尾部所列明的</w:t>
      </w:r>
      <w:r>
        <w:rPr>
          <w:rFonts w:hint="eastAsia" w:ascii="仿宋_GB2312" w:hAnsi="楷体" w:eastAsia="仿宋_GB2312"/>
          <w:sz w:val="24"/>
          <w:highlight w:val="none"/>
          <w:u w:val="single"/>
        </w:rPr>
        <w:t>“约定送达地址”</w:t>
      </w:r>
      <w:r>
        <w:rPr>
          <w:rFonts w:hint="eastAsia" w:ascii="仿宋_GB2312" w:hAnsi="楷体" w:eastAsia="仿宋_GB2312"/>
          <w:sz w:val="24"/>
          <w:highlight w:val="none"/>
        </w:rPr>
        <w:t>为收件地址的所有通知、文件、材料，均视为已向对方当事人送达；任何一方变更上述送达方式或者地址的，应于</w:t>
      </w:r>
      <w:r>
        <w:rPr>
          <w:rFonts w:hint="eastAsia" w:ascii="仿宋_GB2312" w:hAnsi="楷体" w:eastAsia="仿宋_GB2312"/>
          <w:sz w:val="24"/>
          <w:highlight w:val="none"/>
          <w:u w:val="single"/>
        </w:rPr>
        <w:t xml:space="preserve"> 5 </w:t>
      </w:r>
      <w:r>
        <w:rPr>
          <w:rFonts w:hint="eastAsia" w:ascii="仿宋_GB2312" w:hAnsi="楷体" w:eastAsia="仿宋_GB2312"/>
          <w:sz w:val="24"/>
          <w:highlight w:val="none"/>
        </w:rPr>
        <w:t>个工作日内书面通知对方当事人，在对方当事人收到有关变更通知之前，变更前的约定送达方式或者地址仍视为有效。</w:t>
      </w:r>
    </w:p>
    <w:p w14:paraId="6AE4F97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75452A7F">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2.19 计量单位</w:t>
      </w:r>
    </w:p>
    <w:p w14:paraId="4C5CCD6F">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除技术规范中另有规定外,合同的计量单位均使用国家法定计量单位。</w:t>
      </w:r>
    </w:p>
    <w:p w14:paraId="5B15E2BE">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2.20 合同使用的文字和适用的法律</w:t>
      </w:r>
    </w:p>
    <w:p w14:paraId="464992B2">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2.20.1 合同使用汉语书就、变更和解释；</w:t>
      </w:r>
    </w:p>
    <w:p w14:paraId="74369223">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2.20.2 合同适用中华人民共和国法律。</w:t>
      </w:r>
    </w:p>
    <w:p w14:paraId="213EDE3D">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2.21 履约保证金</w:t>
      </w:r>
    </w:p>
    <w:p w14:paraId="2DDCD8D0">
      <w:pPr>
        <w:spacing w:line="360" w:lineRule="auto"/>
        <w:ind w:firstLine="480" w:firstLineChars="200"/>
        <w:rPr>
          <w:rFonts w:hint="eastAsia" w:ascii="仿宋_GB2312" w:hAnsi="仿宋" w:eastAsia="仿宋_GB2312" w:cs="Arial"/>
          <w:snapToGrid w:val="0"/>
          <w:kern w:val="0"/>
          <w:sz w:val="24"/>
          <w:highlight w:val="none"/>
        </w:rPr>
      </w:pPr>
      <w:r>
        <w:rPr>
          <w:rFonts w:hint="eastAsia" w:ascii="仿宋_GB2312" w:hAnsi="楷体" w:eastAsia="仿宋_GB2312" w:cs="Times New Roman"/>
          <w:sz w:val="24"/>
          <w:highlight w:val="none"/>
          <w:lang w:val="en-US" w:eastAsia="zh-CN"/>
        </w:rPr>
        <w:t>本项目不收取</w:t>
      </w:r>
      <w:r>
        <w:rPr>
          <w:rFonts w:hint="eastAsia" w:ascii="仿宋_GB2312" w:hAnsi="楷体" w:eastAsia="仿宋_GB2312" w:cs="Times New Roman"/>
          <w:sz w:val="24"/>
          <w:highlight w:val="none"/>
        </w:rPr>
        <w:t>履约保证金。</w:t>
      </w:r>
    </w:p>
    <w:p w14:paraId="6D663A76">
      <w:pPr>
        <w:spacing w:line="360" w:lineRule="auto"/>
        <w:ind w:firstLine="482" w:firstLineChars="200"/>
        <w:rPr>
          <w:rFonts w:hint="eastAsia" w:ascii="仿宋_GB2312" w:hAnsi="仿宋" w:eastAsia="仿宋_GB2312"/>
          <w:kern w:val="0"/>
          <w:sz w:val="24"/>
          <w:highlight w:val="none"/>
          <w:lang w:val="zh-CN"/>
        </w:rPr>
      </w:pPr>
      <w:r>
        <w:rPr>
          <w:rFonts w:hint="eastAsia" w:ascii="仿宋_GB2312" w:hAnsi="楷体" w:eastAsia="仿宋_GB2312"/>
          <w:b/>
          <w:sz w:val="24"/>
          <w:highlight w:val="none"/>
        </w:rPr>
        <w:t>2.22 中小企业政策</w:t>
      </w:r>
    </w:p>
    <w:p w14:paraId="210F65FE">
      <w:pPr>
        <w:spacing w:line="360" w:lineRule="auto"/>
        <w:ind w:firstLine="480" w:firstLineChars="200"/>
        <w:rPr>
          <w:rFonts w:hint="eastAsia" w:ascii="仿宋_GB2312" w:hAnsi="仿宋" w:eastAsia="仿宋_GB2312"/>
          <w:kern w:val="0"/>
          <w:sz w:val="24"/>
          <w:highlight w:val="none"/>
          <w:lang w:val="zh-CN"/>
        </w:rPr>
      </w:pPr>
      <w:r>
        <w:rPr>
          <w:rFonts w:hint="eastAsia" w:ascii="仿宋_GB2312" w:hAnsi="仿宋" w:eastAsia="仿宋_GB2312"/>
          <w:kern w:val="0"/>
          <w:sz w:val="24"/>
          <w:highlight w:val="none"/>
          <w:lang w:val="zh-CN"/>
        </w:rPr>
        <w:t xml:space="preserve">2.22.1本合同（☑是  </w:t>
      </w:r>
      <w:r>
        <w:rPr>
          <w:rFonts w:hint="eastAsia" w:ascii="仿宋_GB2312" w:hAnsi="宋体" w:eastAsia="仿宋_GB2312"/>
          <w:sz w:val="24"/>
          <w:highlight w:val="none"/>
        </w:rPr>
        <w:sym w:font="Wingdings 2" w:char="00A3"/>
      </w:r>
      <w:r>
        <w:rPr>
          <w:rFonts w:hint="eastAsia" w:ascii="仿宋_GB2312" w:hAnsi="仿宋" w:eastAsia="仿宋_GB2312"/>
          <w:kern w:val="0"/>
          <w:sz w:val="24"/>
          <w:highlight w:val="none"/>
          <w:lang w:val="zh-CN"/>
        </w:rPr>
        <w:t>否）为中小企业“政采贷”可融资合同，关于中小企业信用融资事项见采购文件“投标人须知正文”。</w:t>
      </w:r>
    </w:p>
    <w:p w14:paraId="56D2389D">
      <w:pPr>
        <w:spacing w:line="360" w:lineRule="auto"/>
        <w:ind w:firstLine="480" w:firstLineChars="200"/>
        <w:rPr>
          <w:rFonts w:hint="eastAsia" w:ascii="仿宋_GB2312" w:hAnsi="仿宋" w:eastAsia="仿宋_GB2312"/>
          <w:kern w:val="0"/>
          <w:sz w:val="24"/>
          <w:highlight w:val="none"/>
          <w:lang w:val="zh-CN"/>
        </w:rPr>
      </w:pPr>
      <w:r>
        <w:rPr>
          <w:rFonts w:hint="eastAsia" w:ascii="仿宋_GB2312" w:hAnsi="仿宋" w:eastAsia="仿宋_GB2312"/>
          <w:kern w:val="0"/>
          <w:sz w:val="24"/>
          <w:highlight w:val="none"/>
          <w:lang w:val="zh-CN"/>
        </w:rPr>
        <w:t xml:space="preserve">2.22.2本合同（☑是  </w:t>
      </w:r>
      <w:r>
        <w:rPr>
          <w:rFonts w:hint="eastAsia" w:ascii="仿宋_GB2312" w:hAnsi="宋体" w:eastAsia="仿宋_GB2312"/>
          <w:sz w:val="24"/>
          <w:highlight w:val="none"/>
        </w:rPr>
        <w:sym w:font="Wingdings 2" w:char="00A3"/>
      </w:r>
      <w:r>
        <w:rPr>
          <w:rFonts w:hint="eastAsia" w:ascii="仿宋_GB2312" w:hAnsi="仿宋" w:eastAsia="仿宋_GB2312"/>
          <w:kern w:val="0"/>
          <w:sz w:val="24"/>
          <w:highlight w:val="none"/>
          <w:lang w:val="zh-CN"/>
        </w:rPr>
        <w:t>否）为中小企业预留合同。</w:t>
      </w:r>
    </w:p>
    <w:p w14:paraId="7C96738D">
      <w:pPr>
        <w:spacing w:line="360" w:lineRule="auto"/>
        <w:ind w:firstLine="482" w:firstLineChars="200"/>
        <w:rPr>
          <w:rFonts w:hint="eastAsia" w:ascii="仿宋_GB2312" w:hAnsi="楷体" w:eastAsia="仿宋_GB2312"/>
          <w:b/>
          <w:sz w:val="24"/>
          <w:highlight w:val="none"/>
        </w:rPr>
      </w:pPr>
      <w:r>
        <w:rPr>
          <w:rFonts w:hint="eastAsia" w:ascii="仿宋_GB2312" w:hAnsi="楷体" w:eastAsia="仿宋_GB2312"/>
          <w:b/>
          <w:sz w:val="24"/>
          <w:highlight w:val="none"/>
        </w:rPr>
        <w:t>2.23 合同份数</w:t>
      </w:r>
    </w:p>
    <w:p w14:paraId="6059CDC7">
      <w:pPr>
        <w:spacing w:line="360" w:lineRule="auto"/>
        <w:ind w:firstLine="480" w:firstLineChars="200"/>
        <w:rPr>
          <w:rFonts w:hint="eastAsia" w:ascii="仿宋_GB2312" w:hAnsi="楷体" w:eastAsia="仿宋_GB2312"/>
          <w:sz w:val="24"/>
          <w:highlight w:val="none"/>
        </w:rPr>
      </w:pPr>
      <w:r>
        <w:rPr>
          <w:rFonts w:hint="eastAsia" w:ascii="仿宋_GB2312" w:hAnsi="宋体" w:eastAsia="仿宋_GB2312"/>
          <w:sz w:val="24"/>
          <w:highlight w:val="none"/>
        </w:rPr>
        <w:t>本合同壹式</w:t>
      </w:r>
      <w:r>
        <w:rPr>
          <w:rFonts w:hint="eastAsia" w:ascii="仿宋_GB2312" w:hAnsi="宋体" w:eastAsia="仿宋_GB2312"/>
          <w:sz w:val="24"/>
          <w:highlight w:val="none"/>
          <w:u w:val="single"/>
        </w:rPr>
        <w:t xml:space="preserve"> 陆</w:t>
      </w:r>
      <w:r>
        <w:rPr>
          <w:rFonts w:hint="eastAsia" w:ascii="仿宋_GB2312" w:hAnsi="仿宋" w:eastAsia="仿宋_GB2312"/>
          <w:sz w:val="24"/>
          <w:highlight w:val="none"/>
          <w:u w:val="single"/>
        </w:rPr>
        <w:t xml:space="preserve"> </w:t>
      </w:r>
      <w:r>
        <w:rPr>
          <w:rFonts w:hint="eastAsia" w:ascii="仿宋_GB2312" w:hAnsi="宋体" w:eastAsia="仿宋_GB2312"/>
          <w:sz w:val="24"/>
          <w:highlight w:val="none"/>
        </w:rPr>
        <w:t>份，甲方执</w:t>
      </w:r>
      <w:r>
        <w:rPr>
          <w:rFonts w:hint="eastAsia" w:ascii="仿宋_GB2312" w:hAnsi="宋体" w:eastAsia="仿宋_GB2312"/>
          <w:sz w:val="24"/>
          <w:highlight w:val="none"/>
          <w:u w:val="single"/>
        </w:rPr>
        <w:t xml:space="preserve"> 叁</w:t>
      </w:r>
      <w:r>
        <w:rPr>
          <w:rFonts w:hint="eastAsia" w:ascii="仿宋_GB2312" w:hAnsi="仿宋" w:eastAsia="仿宋_GB2312"/>
          <w:sz w:val="24"/>
          <w:highlight w:val="none"/>
          <w:u w:val="single"/>
        </w:rPr>
        <w:t xml:space="preserve"> </w:t>
      </w:r>
      <w:r>
        <w:rPr>
          <w:rFonts w:hint="eastAsia" w:ascii="仿宋_GB2312" w:hAnsi="宋体" w:eastAsia="仿宋_GB2312"/>
          <w:sz w:val="24"/>
          <w:highlight w:val="none"/>
        </w:rPr>
        <w:t>份，乙方执</w:t>
      </w:r>
      <w:r>
        <w:rPr>
          <w:rFonts w:hint="eastAsia" w:ascii="仿宋_GB2312" w:hAnsi="仿宋" w:eastAsia="仿宋_GB2312"/>
          <w:sz w:val="24"/>
          <w:highlight w:val="none"/>
          <w:u w:val="single"/>
        </w:rPr>
        <w:t xml:space="preserve"> 贰</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份，代理机构执</w:t>
      </w:r>
      <w:r>
        <w:rPr>
          <w:rFonts w:hint="eastAsia" w:ascii="仿宋_GB2312" w:hAnsi="宋体" w:eastAsia="仿宋_GB2312"/>
          <w:sz w:val="24"/>
          <w:highlight w:val="none"/>
          <w:u w:val="single"/>
        </w:rPr>
        <w:t xml:space="preserve"> 壹</w:t>
      </w:r>
      <w:r>
        <w:rPr>
          <w:rFonts w:ascii="仿宋_GB2312" w:hAnsi="宋体" w:eastAsia="仿宋_GB2312"/>
          <w:sz w:val="24"/>
          <w:highlight w:val="none"/>
          <w:u w:val="single"/>
        </w:rPr>
        <w:t xml:space="preserve"> </w:t>
      </w:r>
      <w:r>
        <w:rPr>
          <w:rFonts w:hint="eastAsia" w:ascii="仿宋_GB2312" w:hAnsi="宋体" w:eastAsia="仿宋_GB2312"/>
          <w:sz w:val="24"/>
          <w:highlight w:val="none"/>
        </w:rPr>
        <w:t>份。</w:t>
      </w:r>
      <w:r>
        <w:rPr>
          <w:rFonts w:hint="eastAsia" w:ascii="仿宋_GB2312" w:hAnsi="楷体" w:eastAsia="仿宋_GB2312"/>
          <w:sz w:val="24"/>
          <w:highlight w:val="none"/>
        </w:rPr>
        <w:t>每份均具有同等法律效力。</w:t>
      </w:r>
    </w:p>
    <w:p w14:paraId="69AD977C">
      <w:pPr>
        <w:spacing w:line="360" w:lineRule="auto"/>
        <w:jc w:val="center"/>
        <w:rPr>
          <w:rFonts w:hint="eastAsia" w:ascii="仿宋_GB2312" w:hAnsi="楷体" w:eastAsia="仿宋_GB2312"/>
          <w:b/>
          <w:sz w:val="24"/>
          <w:highlight w:val="none"/>
        </w:rPr>
      </w:pPr>
      <w:r>
        <w:rPr>
          <w:rFonts w:hint="eastAsia" w:ascii="仿宋_GB2312" w:hAnsi="楷体" w:eastAsia="仿宋_GB2312"/>
          <w:sz w:val="24"/>
          <w:highlight w:val="none"/>
        </w:rPr>
        <w:br w:type="page"/>
      </w:r>
      <w:r>
        <w:rPr>
          <w:rFonts w:hint="eastAsia" w:ascii="仿宋_GB2312" w:hAnsi="楷体" w:eastAsia="仿宋_GB2312"/>
          <w:b/>
          <w:sz w:val="24"/>
          <w:highlight w:val="none"/>
        </w:rPr>
        <w:t>第三部分  合同专用条款</w:t>
      </w:r>
    </w:p>
    <w:p w14:paraId="3D3C1B8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E4EE47E">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3.1具有知识产权的标的物知识产权归属：</w:t>
      </w:r>
    </w:p>
    <w:p w14:paraId="01AB6E47">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 xml:space="preserve"> </w:t>
      </w:r>
      <w:r>
        <w:rPr>
          <w:rFonts w:hint="eastAsia" w:ascii="仿宋_GB2312" w:hAnsi="楷体" w:eastAsia="仿宋_GB2312"/>
          <w:sz w:val="24"/>
          <w:highlight w:val="none"/>
          <w:u w:val="single"/>
        </w:rPr>
        <w:t xml:space="preserve">                                                                    </w:t>
      </w:r>
    </w:p>
    <w:p w14:paraId="2958CF1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3.2包装和装运专用条款（如果有）：</w:t>
      </w:r>
    </w:p>
    <w:p w14:paraId="63DB187C">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 xml:space="preserve"> </w:t>
      </w:r>
      <w:r>
        <w:rPr>
          <w:rFonts w:hint="eastAsia" w:ascii="仿宋_GB2312" w:hAnsi="楷体" w:eastAsia="仿宋_GB2312"/>
          <w:sz w:val="24"/>
          <w:highlight w:val="none"/>
          <w:u w:val="single"/>
        </w:rPr>
        <w:t xml:space="preserve">                                       </w:t>
      </w:r>
    </w:p>
    <w:p w14:paraId="5E9B21FA">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3.3装运标的物的要求和通知：</w:t>
      </w:r>
    </w:p>
    <w:p w14:paraId="3C219131">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eastAsia="zh-CN"/>
        </w:rPr>
        <w:t>按甲方书面通知</w:t>
      </w:r>
      <w:r>
        <w:rPr>
          <w:rFonts w:hint="eastAsia" w:ascii="仿宋_GB2312" w:hAnsi="楷体" w:eastAsia="仿宋_GB2312"/>
          <w:sz w:val="24"/>
          <w:highlight w:val="none"/>
          <w:u w:val="single"/>
        </w:rPr>
        <w:t xml:space="preserve">                                                                       </w:t>
      </w:r>
    </w:p>
    <w:p w14:paraId="76F1286B">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3.4</w:t>
      </w:r>
      <w:r>
        <w:rPr>
          <w:rFonts w:hint="eastAsia" w:ascii="仿宋_GB2312" w:hAnsi="楷体" w:eastAsia="仿宋_GB2312"/>
          <w:b/>
          <w:sz w:val="24"/>
          <w:highlight w:val="none"/>
        </w:rPr>
        <w:t>结算方式和付款条件</w:t>
      </w:r>
    </w:p>
    <w:p w14:paraId="78546A36">
      <w:pPr>
        <w:spacing w:line="360" w:lineRule="auto"/>
        <w:ind w:firstLine="480" w:firstLineChars="200"/>
        <w:rPr>
          <w:rFonts w:hint="eastAsia" w:ascii="仿宋_GB2312" w:eastAsia="仿宋_GB2312" w:cs="仿宋_GB2312"/>
          <w:kern w:val="0"/>
          <w:sz w:val="24"/>
          <w:highlight w:val="none"/>
          <w:lang w:val="zh-CN"/>
        </w:rPr>
      </w:pPr>
      <w:r>
        <w:rPr>
          <w:rFonts w:hint="eastAsia" w:ascii="仿宋_GB2312" w:eastAsia="仿宋_GB2312" w:cs="仿宋_GB2312"/>
          <w:kern w:val="0"/>
          <w:sz w:val="24"/>
          <w:highlight w:val="none"/>
          <w:lang w:val="zh-CN"/>
        </w:rPr>
        <w:t>本次项目合同总价为大写人民币</w:t>
      </w:r>
      <w:r>
        <w:rPr>
          <w:rFonts w:hint="eastAsia" w:ascii="仿宋_GB2312" w:eastAsia="仿宋_GB2312" w:cs="仿宋_GB2312"/>
          <w:kern w:val="0"/>
          <w:sz w:val="24"/>
          <w:highlight w:val="none"/>
          <w:u w:val="single"/>
          <w:lang w:val="zh-CN"/>
        </w:rPr>
        <w:t xml:space="preserve">            （</w:t>
      </w:r>
      <w:r>
        <w:rPr>
          <w:rFonts w:hint="eastAsia" w:ascii="仿宋_GB2312" w:eastAsia="仿宋_GB2312" w:cs="仿宋_GB2312"/>
          <w:kern w:val="0"/>
          <w:sz w:val="24"/>
          <w:highlight w:val="none"/>
          <w:lang w:val="zh-CN"/>
        </w:rPr>
        <w:t>¥</w:t>
      </w:r>
      <w:r>
        <w:rPr>
          <w:rFonts w:hint="eastAsia" w:ascii="仿宋_GB2312" w:eastAsia="仿宋_GB2312" w:cs="仿宋_GB2312"/>
          <w:kern w:val="0"/>
          <w:sz w:val="24"/>
          <w:highlight w:val="none"/>
          <w:u w:val="single"/>
          <w:lang w:val="zh-CN"/>
        </w:rPr>
        <w:t xml:space="preserve">    </w:t>
      </w:r>
      <w:r>
        <w:rPr>
          <w:rFonts w:hint="eastAsia" w:ascii="仿宋_GB2312" w:eastAsia="仿宋_GB2312" w:cs="仿宋_GB2312"/>
          <w:kern w:val="0"/>
          <w:sz w:val="24"/>
          <w:highlight w:val="none"/>
          <w:lang w:val="zh-CN"/>
        </w:rPr>
        <w:t>元）。本项目采用以下勾选结算方式进行支付：</w:t>
      </w:r>
    </w:p>
    <w:p w14:paraId="60887221">
      <w:pPr>
        <w:spacing w:line="360" w:lineRule="auto"/>
        <w:ind w:firstLine="480" w:firstLineChars="200"/>
        <w:rPr>
          <w:rFonts w:hint="eastAsia" w:ascii="仿宋_GB2312" w:eastAsia="仿宋_GB2312" w:cs="仿宋_GB2312"/>
          <w:kern w:val="0"/>
          <w:sz w:val="24"/>
          <w:highlight w:val="none"/>
          <w:u w:val="single"/>
        </w:rPr>
      </w:pPr>
      <w:r>
        <w:rPr>
          <w:rFonts w:hint="eastAsia" w:ascii="仿宋_GB2312" w:eastAsia="仿宋_GB2312" w:cs="仿宋_GB2312"/>
          <w:kern w:val="0"/>
          <w:sz w:val="24"/>
          <w:highlight w:val="none"/>
          <w:lang w:val="zh-CN"/>
        </w:rPr>
        <w:t>□采用一次性支付方式，付款条件为：</w:t>
      </w:r>
      <w:r>
        <w:rPr>
          <w:rFonts w:hint="eastAsia" w:ascii="仿宋_GB2312" w:eastAsia="仿宋_GB2312" w:cs="仿宋_GB2312"/>
          <w:kern w:val="0"/>
          <w:sz w:val="24"/>
          <w:highlight w:val="none"/>
          <w:u w:val="single"/>
        </w:rPr>
        <w:t xml:space="preserve">           </w:t>
      </w:r>
    </w:p>
    <w:p w14:paraId="32460939">
      <w:pPr>
        <w:spacing w:line="360" w:lineRule="auto"/>
        <w:ind w:firstLine="480" w:firstLineChars="200"/>
        <w:rPr>
          <w:rFonts w:hint="eastAsia" w:ascii="仿宋_GB2312" w:eastAsia="仿宋_GB2312" w:cs="仿宋_GB2312"/>
          <w:kern w:val="0"/>
          <w:sz w:val="24"/>
          <w:highlight w:val="none"/>
        </w:rPr>
      </w:pPr>
      <w:r>
        <w:rPr>
          <w:rFonts w:hint="eastAsia" w:ascii="仿宋_GB2312" w:hAnsi="宋体" w:eastAsia="仿宋_GB2312"/>
          <w:sz w:val="24"/>
          <w:highlight w:val="none"/>
        </w:rPr>
        <w:sym w:font="Wingdings 2" w:char="F052"/>
      </w:r>
      <w:r>
        <w:rPr>
          <w:rFonts w:hint="eastAsia" w:ascii="仿宋_GB2312" w:eastAsia="仿宋_GB2312" w:cs="仿宋_GB2312"/>
          <w:kern w:val="0"/>
          <w:sz w:val="24"/>
          <w:highlight w:val="none"/>
          <w:lang w:val="zh-CN"/>
        </w:rPr>
        <w:t>采用分期付款方式，付款条件为</w:t>
      </w:r>
      <w:r>
        <w:rPr>
          <w:rFonts w:hint="eastAsia" w:ascii="仿宋_GB2312" w:eastAsia="仿宋_GB2312" w:cs="仿宋_GB2312"/>
          <w:kern w:val="0"/>
          <w:sz w:val="24"/>
          <w:highlight w:val="none"/>
        </w:rPr>
        <w:t>：</w:t>
      </w:r>
    </w:p>
    <w:p w14:paraId="57768DDD">
      <w:pPr>
        <w:spacing w:line="360" w:lineRule="auto"/>
        <w:ind w:firstLine="480" w:firstLineChars="200"/>
        <w:rPr>
          <w:rFonts w:hint="eastAsia" w:ascii="仿宋_GB2312" w:hAnsi="仿宋" w:eastAsia="仿宋_GB2312"/>
          <w:sz w:val="24"/>
          <w:highlight w:val="none"/>
          <w:u w:val="single"/>
        </w:rPr>
      </w:pPr>
      <w:r>
        <w:rPr>
          <w:rFonts w:hint="eastAsia" w:ascii="仿宋_GB2312" w:hAnsi="仿宋" w:eastAsia="仿宋_GB2312"/>
          <w:sz w:val="24"/>
          <w:highlight w:val="none"/>
          <w:u w:val="single"/>
        </w:rPr>
        <w:t>（1）本项目无预付款，造林工作（包括林地清理和整地）按相关要求完成后，</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可向甲方提出阶段验收申请。</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提交林地清理和整地全部服务成果并通过甲方及其主管部门验收后，财政部门审批并同意项目用款计划后5个工作日内，甲方向</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支付合同金额的40%。</w:t>
      </w:r>
    </w:p>
    <w:p w14:paraId="5EB07CBF">
      <w:pPr>
        <w:spacing w:line="360" w:lineRule="auto"/>
        <w:ind w:firstLine="480" w:firstLineChars="200"/>
        <w:rPr>
          <w:rFonts w:hint="eastAsia" w:ascii="仿宋_GB2312" w:hAnsi="仿宋" w:eastAsia="仿宋_GB2312"/>
          <w:sz w:val="24"/>
          <w:highlight w:val="none"/>
          <w:u w:val="single"/>
        </w:rPr>
      </w:pPr>
      <w:r>
        <w:rPr>
          <w:rFonts w:hint="eastAsia" w:ascii="仿宋_GB2312" w:hAnsi="仿宋" w:eastAsia="仿宋_GB2312"/>
          <w:sz w:val="24"/>
          <w:highlight w:val="none"/>
          <w:u w:val="single"/>
        </w:rPr>
        <w:t>（2）造林栽植工作按相关要求完成后，</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可向甲方提出阶段验收申请。</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提交造林栽植工作全部服务成果并通过甲方及其主管部门验收后，财政部门审批并同意项目用款计划后5个工作日内，甲方向</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支付合同金额的35%。</w:t>
      </w:r>
    </w:p>
    <w:p w14:paraId="129FA2D7">
      <w:pPr>
        <w:spacing w:line="360" w:lineRule="auto"/>
        <w:ind w:firstLine="480" w:firstLineChars="200"/>
        <w:rPr>
          <w:rFonts w:hint="eastAsia" w:ascii="仿宋_GB2312" w:hAnsi="仿宋" w:eastAsia="仿宋_GB2312"/>
          <w:sz w:val="24"/>
          <w:highlight w:val="none"/>
          <w:u w:val="single"/>
        </w:rPr>
      </w:pPr>
      <w:r>
        <w:rPr>
          <w:rFonts w:hint="eastAsia" w:ascii="仿宋_GB2312" w:hAnsi="仿宋" w:eastAsia="仿宋_GB2312"/>
          <w:sz w:val="24"/>
          <w:highlight w:val="none"/>
          <w:u w:val="single"/>
        </w:rPr>
        <w:t>（3）</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按照造林设计中的抚育要求完成幼林抚育管护工作后，</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可向甲方申请最终验收。</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提交本项目全部服务成果并通过甲方及其主管部门验收后，财政部门审批并同意项目用款计划后5个工作日内，甲方向</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支付剩余25%的合同金额。</w:t>
      </w:r>
    </w:p>
    <w:p w14:paraId="6EB09792">
      <w:pPr>
        <w:spacing w:line="360" w:lineRule="auto"/>
        <w:ind w:firstLine="480" w:firstLineChars="200"/>
        <w:rPr>
          <w:rFonts w:hint="eastAsia" w:ascii="仿宋_GB2312" w:hAnsi="仿宋" w:eastAsia="仿宋_GB2312"/>
          <w:sz w:val="24"/>
          <w:highlight w:val="none"/>
          <w:u w:val="single"/>
        </w:rPr>
      </w:pPr>
      <w:r>
        <w:rPr>
          <w:rFonts w:hint="eastAsia" w:ascii="仿宋_GB2312" w:hAnsi="仿宋" w:eastAsia="仿宋_GB2312"/>
          <w:sz w:val="24"/>
          <w:highlight w:val="none"/>
          <w:u w:val="single"/>
        </w:rPr>
        <w:t>（4）甲方付款前，</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向甲方提供等额有效的合格发票。甲方未收到发票的，有权不予支付相应款项并不承担延迟付款责任。</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必须按照甲方要求提供真实、有效、合法的正式发票。一旦发现</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提供虚假发票，除须向甲方补开合法发票外，须赔偿甲方发票票面金额一倍的违约金，且甲方有权终止合同，</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不得提出异议，因终止合同而产生的一切损失均由</w:t>
      </w:r>
      <w:r>
        <w:rPr>
          <w:rFonts w:hint="eastAsia" w:ascii="仿宋_GB2312" w:hAnsi="楷体" w:eastAsia="仿宋_GB2312"/>
          <w:color w:val="auto"/>
          <w:sz w:val="24"/>
          <w:highlight w:val="none"/>
          <w:u w:val="single"/>
          <w:lang w:val="en-US" w:eastAsia="zh-CN"/>
        </w:rPr>
        <w:t>乙方</w:t>
      </w:r>
      <w:r>
        <w:rPr>
          <w:rFonts w:hint="eastAsia" w:ascii="仿宋_GB2312" w:hAnsi="仿宋" w:eastAsia="仿宋_GB2312"/>
          <w:sz w:val="24"/>
          <w:highlight w:val="none"/>
          <w:u w:val="single"/>
        </w:rPr>
        <w:t>自行承担。本项目使用货币币制如未作特别说明均为人民币。</w:t>
      </w:r>
    </w:p>
    <w:p w14:paraId="6DFB60EC">
      <w:pPr>
        <w:spacing w:line="360" w:lineRule="auto"/>
        <w:ind w:firstLine="480" w:firstLineChars="200"/>
        <w:rPr>
          <w:rFonts w:hint="eastAsia" w:ascii="仿宋_GB2312" w:hAnsi="楷体" w:eastAsia="仿宋_GB2312"/>
          <w:b/>
          <w:sz w:val="24"/>
          <w:highlight w:val="none"/>
        </w:rPr>
      </w:pPr>
      <w:r>
        <w:rPr>
          <w:rFonts w:hint="eastAsia" w:ascii="仿宋_GB2312" w:hAnsi="楷体" w:eastAsia="仿宋_GB2312"/>
          <w:sz w:val="24"/>
          <w:highlight w:val="none"/>
        </w:rPr>
        <w:t>3.5</w:t>
      </w:r>
      <w:r>
        <w:rPr>
          <w:rFonts w:hint="eastAsia" w:ascii="仿宋_GB2312" w:hAnsi="楷体" w:eastAsia="仿宋_GB2312"/>
          <w:b/>
          <w:sz w:val="24"/>
          <w:highlight w:val="none"/>
        </w:rPr>
        <w:t>标的物的风险负担</w:t>
      </w:r>
    </w:p>
    <w:p w14:paraId="4A70620E">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标的物或者在途标的物或者交付给第一承运人后的标的物毁损、灭失的风险负担：</w:t>
      </w:r>
      <w:r>
        <w:rPr>
          <w:rFonts w:hint="eastAsia" w:ascii="仿宋_GB2312" w:hAnsi="楷体" w:eastAsia="仿宋_GB2312"/>
          <w:sz w:val="24"/>
          <w:highlight w:val="none"/>
          <w:u w:val="single"/>
        </w:rPr>
        <w:t>乙方</w:t>
      </w:r>
    </w:p>
    <w:p w14:paraId="6D6A9EC5">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3.5.1受不可抗力影响的一方在不可抗力发生后，应在</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7</w:t>
      </w:r>
      <w:r>
        <w:rPr>
          <w:rFonts w:hint="eastAsia" w:ascii="仿宋_GB2312" w:hAnsi="楷体" w:eastAsia="仿宋_GB2312"/>
          <w:sz w:val="24"/>
          <w:highlight w:val="none"/>
          <w:u w:val="single"/>
        </w:rPr>
        <w:t xml:space="preserve">个工作 </w:t>
      </w:r>
      <w:r>
        <w:rPr>
          <w:rFonts w:hint="eastAsia" w:ascii="仿宋_GB2312" w:hAnsi="楷体" w:eastAsia="仿宋_GB2312"/>
          <w:sz w:val="24"/>
          <w:highlight w:val="none"/>
        </w:rPr>
        <w:t>日内以书面形式通知对方当事人，并</w:t>
      </w:r>
      <w:r>
        <w:rPr>
          <w:rFonts w:hint="eastAsia" w:ascii="仿宋_GB2312" w:hAnsi="楷体" w:eastAsia="仿宋_GB2312"/>
          <w:sz w:val="24"/>
          <w:highlight w:val="none"/>
          <w:u w:val="single"/>
        </w:rPr>
        <w:t>在</w:t>
      </w:r>
      <w:r>
        <w:rPr>
          <w:rFonts w:hint="eastAsia" w:ascii="仿宋_GB2312" w:hAnsi="楷体" w:eastAsia="仿宋_GB2312"/>
          <w:sz w:val="24"/>
          <w:highlight w:val="none"/>
          <w:u w:val="single"/>
          <w:lang w:val="en-US" w:eastAsia="zh-CN"/>
        </w:rPr>
        <w:t>7</w:t>
      </w:r>
      <w:r>
        <w:rPr>
          <w:rFonts w:hint="eastAsia" w:ascii="仿宋_GB2312" w:hAnsi="楷体" w:eastAsia="仿宋_GB2312"/>
          <w:sz w:val="24"/>
          <w:highlight w:val="none"/>
          <w:u w:val="single"/>
        </w:rPr>
        <w:t>个工作日内</w:t>
      </w:r>
      <w:r>
        <w:rPr>
          <w:rFonts w:hint="eastAsia" w:ascii="仿宋_GB2312" w:hAnsi="楷体" w:eastAsia="仿宋_GB2312"/>
          <w:sz w:val="24"/>
          <w:highlight w:val="none"/>
        </w:rPr>
        <w:t>将有关部门出具的证明文件送达对方当事人。</w:t>
      </w:r>
    </w:p>
    <w:p w14:paraId="7249F6A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3.5.2因不可抗力致使合同有变更必要的，双方当事人应在</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u w:val="single"/>
          <w:lang w:val="en-US" w:eastAsia="zh-CN"/>
        </w:rPr>
        <w:t>15</w:t>
      </w:r>
      <w:r>
        <w:rPr>
          <w:rFonts w:hint="eastAsia" w:ascii="仿宋_GB2312" w:hAnsi="楷体" w:eastAsia="仿宋_GB2312"/>
          <w:sz w:val="24"/>
          <w:highlight w:val="none"/>
          <w:u w:val="single"/>
        </w:rPr>
        <w:t xml:space="preserve">个工作 </w:t>
      </w:r>
      <w:r>
        <w:rPr>
          <w:rFonts w:hint="eastAsia" w:ascii="仿宋_GB2312" w:hAnsi="楷体" w:eastAsia="仿宋_GB2312"/>
          <w:sz w:val="24"/>
          <w:highlight w:val="none"/>
        </w:rPr>
        <w:t>日内以书面形式变更合同；</w:t>
      </w:r>
    </w:p>
    <w:p w14:paraId="76E7F3D8">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3.5.3标的物交付前，乙方应对标的物的质量、数量等方面进行详细、全面的检验，并向甲方出具证明标的物符合合同约定的文件；标的物交付时，甲方在</w:t>
      </w:r>
      <w:r>
        <w:rPr>
          <w:rFonts w:hint="eastAsia" w:ascii="仿宋_GB2312" w:hAnsi="楷体" w:eastAsia="仿宋_GB2312"/>
          <w:sz w:val="24"/>
          <w:highlight w:val="none"/>
          <w:u w:val="single"/>
        </w:rPr>
        <w:t xml:space="preserve">7个工作 </w:t>
      </w:r>
      <w:r>
        <w:rPr>
          <w:rFonts w:hint="eastAsia" w:ascii="仿宋_GB2312" w:hAnsi="楷体" w:eastAsia="仿宋_GB2312"/>
          <w:sz w:val="24"/>
          <w:highlight w:val="none"/>
        </w:rPr>
        <w:t>日内发起验收，并可依法邀请相关方参加，验收应出具验收书。</w:t>
      </w:r>
    </w:p>
    <w:p w14:paraId="460D5F7C">
      <w:pPr>
        <w:spacing w:line="360" w:lineRule="auto"/>
        <w:ind w:firstLine="480" w:firstLineChars="200"/>
        <w:rPr>
          <w:rFonts w:hint="eastAsia" w:ascii="仿宋_GB2312" w:hAnsi="楷体" w:eastAsia="仿宋_GB2312"/>
          <w:sz w:val="24"/>
          <w:highlight w:val="none"/>
        </w:rPr>
      </w:pPr>
      <w:r>
        <w:rPr>
          <w:rFonts w:hint="eastAsia" w:ascii="仿宋_GB2312" w:hAnsi="楷体" w:eastAsia="仿宋_GB2312"/>
          <w:sz w:val="24"/>
          <w:highlight w:val="none"/>
        </w:rPr>
        <w:t>3.5.4 检验和验收标准、程序等具体内容以及前述验收书的效力：</w:t>
      </w:r>
    </w:p>
    <w:p w14:paraId="262677A9">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u w:val="single"/>
        </w:rPr>
        <w:t xml:space="preserve">         </w:t>
      </w:r>
      <w:r>
        <w:rPr>
          <w:rFonts w:hint="eastAsia" w:ascii="仿宋_GB2312" w:hAnsi="楷体" w:eastAsia="仿宋_GB2312"/>
          <w:color w:val="000000"/>
          <w:sz w:val="24"/>
          <w:highlight w:val="none"/>
          <w:u w:val="single"/>
          <w:lang w:eastAsia="zh-CN"/>
        </w:rPr>
        <w:t>具</w:t>
      </w:r>
      <w:r>
        <w:rPr>
          <w:rFonts w:hint="eastAsia" w:ascii="仿宋_GB2312" w:hAnsi="楷体" w:eastAsia="仿宋_GB2312"/>
          <w:color w:val="000000"/>
          <w:sz w:val="24"/>
          <w:highlight w:val="none"/>
          <w:u w:val="single"/>
          <w:lang w:val="en-US" w:eastAsia="zh-CN"/>
        </w:rPr>
        <w:t>有</w:t>
      </w:r>
      <w:r>
        <w:rPr>
          <w:rFonts w:hint="eastAsia" w:ascii="仿宋_GB2312" w:hAnsi="楷体" w:eastAsia="仿宋_GB2312"/>
          <w:color w:val="000000"/>
          <w:sz w:val="24"/>
          <w:highlight w:val="none"/>
          <w:u w:val="single"/>
          <w:lang w:eastAsia="zh-CN"/>
        </w:rPr>
        <w:t>同等效力</w:t>
      </w:r>
      <w:r>
        <w:rPr>
          <w:rFonts w:hint="eastAsia" w:ascii="仿宋_GB2312" w:hAnsi="楷体" w:eastAsia="仿宋_GB2312"/>
          <w:sz w:val="24"/>
          <w:highlight w:val="none"/>
          <w:u w:val="single"/>
        </w:rPr>
        <w:t xml:space="preserve">                                                 </w:t>
      </w:r>
    </w:p>
    <w:p w14:paraId="25C8CAFF">
      <w:pPr>
        <w:spacing w:line="360" w:lineRule="auto"/>
        <w:ind w:firstLine="480" w:firstLineChars="200"/>
        <w:rPr>
          <w:rFonts w:hint="eastAsia" w:ascii="仿宋_GB2312" w:hAnsi="楷体" w:eastAsia="仿宋_GB2312"/>
          <w:sz w:val="24"/>
          <w:highlight w:val="none"/>
          <w:u w:val="single"/>
        </w:rPr>
      </w:pPr>
      <w:r>
        <w:rPr>
          <w:rFonts w:hint="eastAsia" w:ascii="仿宋_GB2312" w:hAnsi="楷体" w:eastAsia="仿宋_GB2312"/>
          <w:sz w:val="24"/>
          <w:highlight w:val="none"/>
        </w:rPr>
        <w:t>3.5.5 其他：</w:t>
      </w:r>
    </w:p>
    <w:p w14:paraId="3897220F">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b w:val="0"/>
          <w:bCs/>
          <w:sz w:val="24"/>
          <w:highlight w:val="none"/>
          <w:lang w:val="en-US" w:eastAsia="zh-CN"/>
        </w:rPr>
        <w:t>3.6</w:t>
      </w:r>
      <w:r>
        <w:rPr>
          <w:rFonts w:hint="eastAsia" w:ascii="仿宋" w:hAnsi="仿宋" w:eastAsia="仿宋" w:cs="仿宋"/>
          <w:b/>
          <w:sz w:val="24"/>
          <w:highlight w:val="none"/>
        </w:rPr>
        <w:t>项目验收考核：</w:t>
      </w:r>
    </w:p>
    <w:p w14:paraId="5691865A">
      <w:pPr>
        <w:tabs>
          <w:tab w:val="left" w:pos="904"/>
        </w:tabs>
        <w:snapToGrid w:val="0"/>
        <w:spacing w:line="360" w:lineRule="auto"/>
        <w:ind w:firstLine="480" w:firstLineChars="200"/>
        <w:jc w:val="left"/>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B810E13">
      <w:pPr>
        <w:tabs>
          <w:tab w:val="left" w:pos="904"/>
        </w:tabs>
        <w:snapToGrid w:val="0"/>
        <w:spacing w:line="360" w:lineRule="auto"/>
        <w:ind w:firstLine="480" w:firstLineChars="200"/>
        <w:jc w:val="left"/>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AA196D3">
      <w:pPr>
        <w:tabs>
          <w:tab w:val="left" w:pos="904"/>
        </w:tabs>
        <w:snapToGrid w:val="0"/>
        <w:spacing w:line="360" w:lineRule="auto"/>
        <w:ind w:firstLine="480" w:firstLineChars="200"/>
        <w:jc w:val="left"/>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3.6.3验收合格的项目，甲方将根据采购合同的约定及时向供应商支付采购资金。验收不合格的项目，甲方将依法及时</w:t>
      </w:r>
      <w:r>
        <w:rPr>
          <w:rFonts w:hint="eastAsia" w:ascii="仿宋_GB2312" w:hAnsi="仿宋" w:eastAsia="仿宋_GB2312" w:cs="仿宋"/>
          <w:color w:val="auto"/>
          <w:kern w:val="0"/>
          <w:sz w:val="24"/>
          <w:highlight w:val="none"/>
          <w:u w:val="none"/>
        </w:rPr>
        <w:t>处理。</w:t>
      </w:r>
      <w:r>
        <w:rPr>
          <w:rFonts w:hint="eastAsia" w:ascii="仿宋_GB2312" w:hAnsi="仿宋" w:eastAsia="仿宋_GB2312" w:cs="仿宋"/>
          <w:color w:val="auto"/>
          <w:kern w:val="0"/>
          <w:sz w:val="24"/>
          <w:highlight w:val="none"/>
          <w:u w:val="none"/>
          <w:lang w:val="en-US" w:eastAsia="zh-CN"/>
        </w:rPr>
        <w:t>乙方</w:t>
      </w:r>
      <w:r>
        <w:rPr>
          <w:rFonts w:hint="eastAsia" w:ascii="仿宋_GB2312" w:hAnsi="仿宋" w:eastAsia="仿宋_GB2312" w:cs="仿宋"/>
          <w:color w:val="auto"/>
          <w:kern w:val="0"/>
          <w:sz w:val="24"/>
          <w:highlight w:val="none"/>
          <w:u w:val="none"/>
          <w:lang w:eastAsia="zh-CN"/>
        </w:rPr>
        <w:t>对验收结果有异议的，可委托第三方权威机构进行复核，复核费用由</w:t>
      </w:r>
      <w:r>
        <w:rPr>
          <w:rFonts w:hint="eastAsia" w:ascii="仿宋_GB2312" w:hAnsi="仿宋" w:eastAsia="仿宋_GB2312" w:cs="仿宋"/>
          <w:color w:val="auto"/>
          <w:kern w:val="0"/>
          <w:sz w:val="24"/>
          <w:highlight w:val="none"/>
          <w:u w:val="none"/>
          <w:lang w:val="en-US" w:eastAsia="zh-CN"/>
        </w:rPr>
        <w:t>乙方</w:t>
      </w:r>
      <w:r>
        <w:rPr>
          <w:rFonts w:hint="eastAsia" w:ascii="仿宋_GB2312" w:hAnsi="仿宋" w:eastAsia="仿宋_GB2312" w:cs="仿宋"/>
          <w:color w:val="auto"/>
          <w:kern w:val="0"/>
          <w:sz w:val="24"/>
          <w:highlight w:val="none"/>
          <w:u w:val="none"/>
          <w:lang w:eastAsia="zh-CN"/>
        </w:rPr>
        <w:t>承担</w:t>
      </w:r>
      <w:r>
        <w:rPr>
          <w:rFonts w:hint="eastAsia" w:ascii="仿宋_GB2312" w:hAnsi="仿宋" w:eastAsia="仿宋_GB2312" w:cs="仿宋"/>
          <w:color w:val="auto"/>
          <w:kern w:val="0"/>
          <w:sz w:val="24"/>
          <w:highlight w:val="none"/>
          <w:u w:val="none"/>
        </w:rPr>
        <w:t>。采</w:t>
      </w:r>
      <w:r>
        <w:rPr>
          <w:rFonts w:hint="eastAsia" w:ascii="仿宋_GB2312" w:hAnsi="仿宋" w:eastAsia="仿宋_GB2312" w:cs="仿宋"/>
          <w:kern w:val="0"/>
          <w:sz w:val="24"/>
          <w:highlight w:val="none"/>
        </w:rPr>
        <w:t>购合同的履行、违约责任和解决争议的方式等适用《中华人民共和国民法典》，并按照《合同书》约定执行。</w:t>
      </w:r>
    </w:p>
    <w:p w14:paraId="5B85440A">
      <w:pPr>
        <w:tabs>
          <w:tab w:val="left" w:pos="904"/>
        </w:tabs>
        <w:snapToGrid w:val="0"/>
        <w:spacing w:line="360" w:lineRule="auto"/>
        <w:ind w:firstLine="480" w:firstLineChars="200"/>
        <w:jc w:val="left"/>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3.6.4验收产生的费用由乙方承担。</w:t>
      </w:r>
    </w:p>
    <w:p w14:paraId="3642B4D4">
      <w:pPr>
        <w:tabs>
          <w:tab w:val="left" w:pos="904"/>
        </w:tabs>
        <w:snapToGrid w:val="0"/>
        <w:spacing w:line="360" w:lineRule="auto"/>
        <w:ind w:firstLine="480" w:firstLineChars="200"/>
        <w:jc w:val="left"/>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3.6.5验收内容及资料要求：</w:t>
      </w:r>
    </w:p>
    <w:p w14:paraId="5A4BE585">
      <w:pPr>
        <w:tabs>
          <w:tab w:val="left" w:pos="904"/>
        </w:tabs>
        <w:snapToGrid w:val="0"/>
        <w:spacing w:line="360" w:lineRule="auto"/>
        <w:ind w:firstLine="480" w:firstLineChars="200"/>
        <w:jc w:val="left"/>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根根据采购文件确定的技术指标或者服务要求确定验收指标和标准。未进行相应约定的，应当符合国家强制性规定、政策要求、安全标准、行业或企业有关标准等。</w:t>
      </w:r>
    </w:p>
    <w:p w14:paraId="1568C435">
      <w:pPr>
        <w:tabs>
          <w:tab w:val="left" w:pos="904"/>
        </w:tabs>
        <w:snapToGrid w:val="0"/>
        <w:spacing w:line="360" w:lineRule="auto"/>
        <w:ind w:firstLine="480" w:firstLineChars="200"/>
        <w:jc w:val="left"/>
        <w:rPr>
          <w:rFonts w:hint="eastAsia" w:ascii="仿宋_GB2312" w:hAnsi="仿宋" w:eastAsia="仿宋_GB2312" w:cs="仿宋"/>
          <w:sz w:val="24"/>
          <w:highlight w:val="none"/>
        </w:rPr>
      </w:pPr>
      <w:r>
        <w:rPr>
          <w:rFonts w:hint="eastAsia" w:ascii="仿宋_GB2312" w:hAnsi="仿宋" w:eastAsia="仿宋_GB2312" w:cs="仿宋"/>
          <w:kern w:val="0"/>
          <w:sz w:val="24"/>
          <w:highlight w:val="none"/>
        </w:rPr>
        <w:t>3.6.6</w:t>
      </w:r>
      <w:r>
        <w:rPr>
          <w:rFonts w:hint="eastAsia" w:ascii="仿宋_GB2312" w:hAnsi="仿宋" w:eastAsia="仿宋_GB2312" w:cs="仿宋"/>
          <w:sz w:val="24"/>
          <w:highlight w:val="none"/>
        </w:rPr>
        <w:t>验收内容</w:t>
      </w:r>
    </w:p>
    <w:tbl>
      <w:tblPr>
        <w:tblStyle w:val="35"/>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42"/>
        <w:gridCol w:w="6432"/>
      </w:tblGrid>
      <w:tr w14:paraId="48C6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33F580FE">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序号</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04B0B17C">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验收内容</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656C5420">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验收标准</w:t>
            </w:r>
          </w:p>
        </w:tc>
      </w:tr>
      <w:tr w14:paraId="3105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3254DC3A">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1</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583A7D5D">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数量</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6828A3F6">
            <w:pPr>
              <w:widowControl/>
              <w:spacing w:line="360" w:lineRule="auto"/>
              <w:jc w:val="center"/>
              <w:rPr>
                <w:rFonts w:hint="eastAsia" w:ascii="仿宋_GB2312" w:hAnsi="仿宋" w:eastAsia="仿宋_GB2312" w:cs="仿宋"/>
                <w:kern w:val="0"/>
                <w:sz w:val="24"/>
                <w:highlight w:val="none"/>
              </w:rPr>
            </w:pPr>
            <w:r>
              <w:rPr>
                <w:rFonts w:hint="eastAsia" w:ascii="仿宋" w:hAnsi="仿宋" w:eastAsia="仿宋" w:cs="仿宋"/>
                <w:bCs/>
                <w:color w:val="000000"/>
                <w:kern w:val="0"/>
                <w:sz w:val="24"/>
                <w:highlight w:val="none"/>
              </w:rPr>
              <w:t>符合</w:t>
            </w:r>
            <w:r>
              <w:rPr>
                <w:rFonts w:hint="eastAsia" w:ascii="仿宋" w:hAnsi="仿宋" w:eastAsia="仿宋" w:cs="仿宋"/>
                <w:bCs/>
                <w:color w:val="000000"/>
                <w:kern w:val="0"/>
                <w:sz w:val="24"/>
                <w:highlight w:val="none"/>
                <w:lang w:val="en-US" w:eastAsia="zh-CN"/>
              </w:rPr>
              <w:t>招标</w:t>
            </w:r>
            <w:r>
              <w:rPr>
                <w:rFonts w:hint="eastAsia" w:ascii="仿宋" w:hAnsi="仿宋" w:eastAsia="仿宋" w:cs="仿宋"/>
                <w:bCs/>
                <w:color w:val="000000"/>
                <w:kern w:val="0"/>
                <w:sz w:val="24"/>
                <w:highlight w:val="none"/>
              </w:rPr>
              <w:t>文件要求</w:t>
            </w:r>
            <w:r>
              <w:rPr>
                <w:rFonts w:hint="eastAsia" w:ascii="仿宋" w:hAnsi="仿宋" w:eastAsia="仿宋" w:cs="仿宋"/>
                <w:bCs/>
                <w:color w:val="000000"/>
                <w:kern w:val="0"/>
                <w:sz w:val="24"/>
                <w:highlight w:val="none"/>
                <w:lang w:eastAsia="zh-CN"/>
              </w:rPr>
              <w:t>或甲方指定</w:t>
            </w:r>
            <w:r>
              <w:rPr>
                <w:rFonts w:hint="eastAsia" w:ascii="仿宋" w:hAnsi="仿宋" w:eastAsia="仿宋" w:cs="仿宋"/>
                <w:bCs/>
                <w:color w:val="000000"/>
                <w:kern w:val="0"/>
                <w:sz w:val="24"/>
                <w:highlight w:val="none"/>
              </w:rPr>
              <w:t>数量</w:t>
            </w:r>
          </w:p>
        </w:tc>
      </w:tr>
      <w:tr w14:paraId="1120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323AFBCC">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2</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3CB8AF79">
            <w:pPr>
              <w:widowControl/>
              <w:spacing w:line="360" w:lineRule="auto"/>
              <w:jc w:val="center"/>
              <w:rPr>
                <w:rFonts w:hint="eastAsia" w:ascii="仿宋_GB2312" w:hAnsi="仿宋" w:eastAsia="仿宋_GB2312" w:cs="仿宋"/>
                <w:bCs/>
                <w:kern w:val="0"/>
                <w:sz w:val="24"/>
                <w:highlight w:val="none"/>
                <w:lang w:val="en-US" w:eastAsia="zh-CN"/>
              </w:rPr>
            </w:pPr>
            <w:r>
              <w:rPr>
                <w:rFonts w:hint="eastAsia" w:ascii="仿宋_GB2312" w:hAnsi="仿宋" w:eastAsia="仿宋_GB2312" w:cs="仿宋"/>
                <w:bCs/>
                <w:kern w:val="0"/>
                <w:sz w:val="24"/>
                <w:highlight w:val="none"/>
              </w:rPr>
              <w:t>质量</w:t>
            </w:r>
            <w:r>
              <w:rPr>
                <w:rFonts w:hint="eastAsia" w:ascii="仿宋_GB2312" w:hAnsi="仿宋" w:eastAsia="仿宋_GB2312" w:cs="仿宋"/>
                <w:bCs/>
                <w:kern w:val="0"/>
                <w:sz w:val="24"/>
                <w:highlight w:val="none"/>
                <w:lang w:val="en-US" w:eastAsia="zh-CN"/>
              </w:rPr>
              <w:t>标准</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1CF6C831">
            <w:pPr>
              <w:widowControl/>
              <w:spacing w:line="360" w:lineRule="auto"/>
              <w:jc w:val="center"/>
              <w:rPr>
                <w:rFonts w:hint="eastAsia" w:ascii="仿宋_GB2312" w:hAnsi="仿宋" w:eastAsia="仿宋_GB2312" w:cs="仿宋"/>
                <w:kern w:val="0"/>
                <w:sz w:val="24"/>
                <w:highlight w:val="none"/>
              </w:rPr>
            </w:pPr>
            <w:r>
              <w:rPr>
                <w:rFonts w:hint="eastAsia" w:ascii="仿宋_GB2312" w:hAnsi="仿宋" w:eastAsia="仿宋_GB2312" w:cs="仿宋"/>
                <w:sz w:val="24"/>
                <w:highlight w:val="none"/>
              </w:rPr>
              <w:t>符合国家及地方现行验收规范合格标准</w:t>
            </w:r>
          </w:p>
        </w:tc>
      </w:tr>
      <w:tr w14:paraId="10EA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66F98677">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3</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12937684">
            <w:pPr>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lang w:val="en-US" w:eastAsia="zh-CN"/>
              </w:rPr>
              <w:t>服务内容</w:t>
            </w:r>
            <w:r>
              <w:rPr>
                <w:rFonts w:hint="eastAsia" w:ascii="仿宋_GB2312" w:hAnsi="仿宋" w:eastAsia="仿宋_GB2312" w:cs="仿宋"/>
                <w:bCs/>
                <w:kern w:val="0"/>
                <w:sz w:val="24"/>
                <w:highlight w:val="none"/>
              </w:rPr>
              <w:t>技术、性能指标</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4A8E3B5D">
            <w:pPr>
              <w:spacing w:line="360" w:lineRule="auto"/>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符合采购需求、招标文件及国家、行业、地方规定的有关技术标准及规范</w:t>
            </w:r>
          </w:p>
        </w:tc>
      </w:tr>
      <w:tr w14:paraId="6CC8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7D2F7572">
            <w:pPr>
              <w:widowControl/>
              <w:spacing w:line="360" w:lineRule="auto"/>
              <w:jc w:val="center"/>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4</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23A78915">
            <w:pPr>
              <w:spacing w:line="360" w:lineRule="auto"/>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售后服务承诺</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71D6F94D">
            <w:pPr>
              <w:widowControl/>
              <w:spacing w:line="360" w:lineRule="auto"/>
              <w:jc w:val="center"/>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符合</w:t>
            </w:r>
            <w:r>
              <w:rPr>
                <w:rFonts w:hint="eastAsia" w:ascii="仿宋_GB2312" w:hAnsi="仿宋" w:eastAsia="仿宋_GB2312" w:cs="仿宋"/>
                <w:kern w:val="0"/>
                <w:sz w:val="24"/>
                <w:highlight w:val="none"/>
                <w:lang w:val="en-US" w:eastAsia="zh-CN"/>
              </w:rPr>
              <w:t>招标</w:t>
            </w:r>
            <w:r>
              <w:rPr>
                <w:rFonts w:hint="eastAsia" w:ascii="仿宋_GB2312" w:hAnsi="仿宋" w:eastAsia="仿宋_GB2312" w:cs="仿宋"/>
                <w:kern w:val="0"/>
                <w:sz w:val="24"/>
                <w:highlight w:val="none"/>
              </w:rPr>
              <w:t>文件及乙方</w:t>
            </w:r>
            <w:r>
              <w:rPr>
                <w:rFonts w:hint="eastAsia" w:ascii="仿宋_GB2312" w:hAnsi="仿宋" w:eastAsia="仿宋_GB2312" w:cs="仿宋"/>
                <w:kern w:val="0"/>
                <w:sz w:val="24"/>
                <w:highlight w:val="none"/>
                <w:lang w:val="en-US" w:eastAsia="zh-CN"/>
              </w:rPr>
              <w:t>投标</w:t>
            </w:r>
            <w:r>
              <w:rPr>
                <w:rFonts w:hint="eastAsia" w:ascii="仿宋_GB2312" w:hAnsi="仿宋" w:eastAsia="仿宋_GB2312" w:cs="仿宋"/>
                <w:kern w:val="0"/>
                <w:sz w:val="24"/>
                <w:highlight w:val="none"/>
              </w:rPr>
              <w:t>文件的服务承诺有关内容要求</w:t>
            </w:r>
          </w:p>
        </w:tc>
      </w:tr>
      <w:tr w14:paraId="17ED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59" w:type="pct"/>
            <w:tcBorders>
              <w:top w:val="single" w:color="auto" w:sz="4" w:space="0"/>
              <w:left w:val="single" w:color="auto" w:sz="4" w:space="0"/>
              <w:bottom w:val="single" w:color="auto" w:sz="4" w:space="0"/>
              <w:right w:val="single" w:color="auto" w:sz="4" w:space="0"/>
            </w:tcBorders>
            <w:noWrap w:val="0"/>
            <w:vAlign w:val="center"/>
          </w:tcPr>
          <w:p w14:paraId="77E2353B">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5</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7854CF26">
            <w:pPr>
              <w:widowControl/>
              <w:spacing w:line="360" w:lineRule="auto"/>
              <w:jc w:val="center"/>
              <w:rPr>
                <w:rFonts w:hint="eastAsia" w:ascii="仿宋_GB2312" w:hAnsi="仿宋" w:eastAsia="仿宋_GB2312" w:cs="仿宋"/>
                <w:bCs/>
                <w:kern w:val="0"/>
                <w:sz w:val="24"/>
                <w:highlight w:val="none"/>
              </w:rPr>
            </w:pPr>
            <w:r>
              <w:rPr>
                <w:rFonts w:hint="eastAsia" w:ascii="仿宋_GB2312" w:hAnsi="仿宋" w:eastAsia="仿宋_GB2312" w:cs="仿宋"/>
                <w:bCs/>
                <w:kern w:val="0"/>
                <w:sz w:val="24"/>
                <w:highlight w:val="none"/>
              </w:rPr>
              <w:t>其他工作</w:t>
            </w:r>
          </w:p>
        </w:tc>
        <w:tc>
          <w:tcPr>
            <w:tcW w:w="3255" w:type="pct"/>
            <w:tcBorders>
              <w:top w:val="single" w:color="auto" w:sz="4" w:space="0"/>
              <w:left w:val="single" w:color="auto" w:sz="4" w:space="0"/>
              <w:bottom w:val="single" w:color="auto" w:sz="4" w:space="0"/>
              <w:right w:val="single" w:color="auto" w:sz="4" w:space="0"/>
            </w:tcBorders>
            <w:noWrap w:val="0"/>
            <w:vAlign w:val="center"/>
          </w:tcPr>
          <w:p w14:paraId="74276E52">
            <w:pPr>
              <w:widowControl/>
              <w:spacing w:line="360" w:lineRule="auto"/>
              <w:jc w:val="left"/>
              <w:rPr>
                <w:rFonts w:hint="eastAsia" w:ascii="仿宋_GB2312" w:hAnsi="仿宋" w:eastAsia="仿宋_GB2312" w:cs="仿宋"/>
                <w:kern w:val="0"/>
                <w:sz w:val="24"/>
                <w:highlight w:val="none"/>
              </w:rPr>
            </w:pPr>
          </w:p>
        </w:tc>
      </w:tr>
    </w:tbl>
    <w:p w14:paraId="1D593EEA">
      <w:pPr>
        <w:tabs>
          <w:tab w:val="left" w:pos="904"/>
        </w:tabs>
        <w:snapToGrid w:val="0"/>
        <w:spacing w:line="360" w:lineRule="auto"/>
        <w:ind w:firstLine="480" w:firstLineChars="200"/>
        <w:jc w:val="left"/>
        <w:rPr>
          <w:rFonts w:hint="eastAsia" w:ascii="仿宋_GB2312" w:hAnsi="仿宋" w:eastAsia="仿宋_GB2312" w:cs="仿宋"/>
          <w:sz w:val="24"/>
          <w:highlight w:val="none"/>
        </w:rPr>
      </w:pPr>
    </w:p>
    <w:p w14:paraId="1BF40FDD">
      <w:pPr>
        <w:tabs>
          <w:tab w:val="left" w:pos="904"/>
        </w:tabs>
        <w:snapToGrid w:val="0"/>
        <w:spacing w:line="360" w:lineRule="auto"/>
        <w:ind w:firstLine="480" w:firstLineChars="200"/>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3.6.7验收资料要求</w:t>
      </w:r>
    </w:p>
    <w:p w14:paraId="153C0F88">
      <w:pPr>
        <w:tabs>
          <w:tab w:val="left" w:pos="904"/>
        </w:tabs>
        <w:snapToGrid w:val="0"/>
        <w:spacing w:line="360" w:lineRule="auto"/>
        <w:ind w:firstLine="480" w:firstLineChars="200"/>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验收资料要求包括（不限于）以下内容：</w:t>
      </w:r>
    </w:p>
    <w:p w14:paraId="296310BA">
      <w:pPr>
        <w:tabs>
          <w:tab w:val="left" w:pos="904"/>
        </w:tabs>
        <w:adjustRightInd w:val="0"/>
        <w:snapToGrid w:val="0"/>
        <w:spacing w:line="360" w:lineRule="auto"/>
        <w:ind w:firstLine="240" w:firstLineChars="100"/>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（1）采购文件；</w:t>
      </w:r>
    </w:p>
    <w:p w14:paraId="33C02D16">
      <w:pPr>
        <w:tabs>
          <w:tab w:val="left" w:pos="904"/>
        </w:tabs>
        <w:adjustRightInd w:val="0"/>
        <w:snapToGrid w:val="0"/>
        <w:spacing w:line="360" w:lineRule="auto"/>
        <w:ind w:firstLine="240" w:firstLineChars="100"/>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（2）投标文件；</w:t>
      </w:r>
    </w:p>
    <w:p w14:paraId="3DDDE166">
      <w:pPr>
        <w:tabs>
          <w:tab w:val="left" w:pos="904"/>
        </w:tabs>
        <w:adjustRightInd w:val="0"/>
        <w:snapToGrid w:val="0"/>
        <w:spacing w:line="360" w:lineRule="auto"/>
        <w:ind w:firstLine="240" w:firstLineChars="100"/>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（3）采购合同；</w:t>
      </w:r>
    </w:p>
    <w:p w14:paraId="5425D319">
      <w:pPr>
        <w:tabs>
          <w:tab w:val="left" w:pos="904"/>
        </w:tabs>
        <w:adjustRightInd w:val="0"/>
        <w:snapToGrid w:val="0"/>
        <w:spacing w:line="360" w:lineRule="auto"/>
        <w:ind w:firstLine="240" w:firstLineChars="100"/>
        <w:jc w:val="left"/>
        <w:rPr>
          <w:rFonts w:hint="eastAsia" w:ascii="仿宋_GB2312" w:hAnsi="仿宋" w:eastAsia="仿宋_GB2312" w:cs="仿宋"/>
          <w:sz w:val="24"/>
          <w:highlight w:val="none"/>
        </w:rPr>
      </w:pPr>
      <w:r>
        <w:rPr>
          <w:rFonts w:hint="eastAsia" w:ascii="仿宋_GB2312" w:hAnsi="仿宋" w:eastAsia="仿宋_GB2312" w:cs="仿宋"/>
          <w:sz w:val="24"/>
          <w:highlight w:val="none"/>
        </w:rPr>
        <w:t>（4）其他需提供的相关材料。</w:t>
      </w:r>
    </w:p>
    <w:p w14:paraId="54CB573F">
      <w:pPr>
        <w:tabs>
          <w:tab w:val="left" w:pos="2155"/>
        </w:tabs>
        <w:adjustRightInd w:val="0"/>
        <w:spacing w:before="120" w:line="360" w:lineRule="auto"/>
        <w:ind w:left="2155" w:hanging="1078"/>
        <w:textAlignment w:val="baseline"/>
        <w:outlineLvl w:val="3"/>
        <w:rPr>
          <w:rFonts w:hint="eastAsia" w:ascii="仿宋_GB2312" w:hAnsi="仿宋" w:eastAsia="仿宋_GB2312" w:cs="仿宋"/>
          <w:kern w:val="0"/>
          <w:sz w:val="24"/>
          <w:szCs w:val="20"/>
          <w:highlight w:val="none"/>
        </w:rPr>
      </w:pPr>
    </w:p>
    <w:p w14:paraId="62203089">
      <w:pPr>
        <w:rPr>
          <w:rFonts w:hint="eastAsia" w:ascii="仿宋_GB2312" w:hAnsi="仿宋" w:eastAsia="仿宋_GB2312" w:cs="仿宋"/>
          <w:sz w:val="24"/>
          <w:highlight w:val="none"/>
        </w:rPr>
      </w:pPr>
    </w:p>
    <w:p w14:paraId="3201AEA1">
      <w:pPr>
        <w:tabs>
          <w:tab w:val="left" w:pos="2155"/>
        </w:tabs>
        <w:adjustRightInd w:val="0"/>
        <w:spacing w:before="120" w:line="360" w:lineRule="auto"/>
        <w:ind w:left="2155" w:hanging="1078"/>
        <w:textAlignment w:val="baseline"/>
        <w:outlineLvl w:val="3"/>
        <w:rPr>
          <w:rFonts w:hint="eastAsia" w:ascii="仿宋_GB2312" w:hAnsi="仿宋" w:eastAsia="仿宋_GB2312" w:cs="仿宋"/>
          <w:kern w:val="0"/>
          <w:sz w:val="24"/>
          <w:szCs w:val="20"/>
          <w:highlight w:val="none"/>
        </w:rPr>
      </w:pPr>
    </w:p>
    <w:p w14:paraId="52BDD902">
      <w:pPr>
        <w:rPr>
          <w:rFonts w:hint="eastAsia" w:ascii="仿宋_GB2312" w:hAnsi="仿宋" w:eastAsia="仿宋_GB2312" w:cs="仿宋"/>
          <w:sz w:val="24"/>
          <w:highlight w:val="none"/>
        </w:rPr>
      </w:pPr>
    </w:p>
    <w:p w14:paraId="034D29DC">
      <w:pPr>
        <w:rPr>
          <w:rFonts w:hint="eastAsia"/>
          <w:highlight w:val="none"/>
        </w:rPr>
        <w:sectPr>
          <w:pgSz w:w="11906" w:h="16838"/>
          <w:pgMar w:top="1134" w:right="1134" w:bottom="1134" w:left="1134" w:header="720" w:footer="720" w:gutter="0"/>
          <w:pgNumType w:fmt="decimal"/>
          <w:cols w:space="720" w:num="1"/>
          <w:docGrid w:type="lines" w:linePitch="331" w:charSpace="0"/>
        </w:sectPr>
      </w:pPr>
    </w:p>
    <w:p w14:paraId="452F9CCF">
      <w:pPr>
        <w:rPr>
          <w:highlight w:val="none"/>
        </w:rPr>
      </w:pPr>
    </w:p>
    <w:p w14:paraId="4D5D3261">
      <w:pPr>
        <w:rPr>
          <w:rFonts w:hAnsi="宋体"/>
          <w:highlight w:val="none"/>
        </w:rPr>
      </w:pPr>
    </w:p>
    <w:p w14:paraId="51E13A6E">
      <w:pPr>
        <w:tabs>
          <w:tab w:val="left" w:pos="2155"/>
        </w:tabs>
        <w:adjustRightInd w:val="0"/>
        <w:spacing w:before="120" w:line="360" w:lineRule="auto"/>
        <w:ind w:left="2155" w:hanging="1078"/>
        <w:textAlignment w:val="baseline"/>
        <w:outlineLvl w:val="3"/>
        <w:rPr>
          <w:rFonts w:ascii="Arial" w:hAnsi="宋体" w:eastAsia="黑体"/>
          <w:kern w:val="0"/>
          <w:sz w:val="28"/>
          <w:szCs w:val="20"/>
          <w:highlight w:val="none"/>
        </w:rPr>
      </w:pPr>
    </w:p>
    <w:p w14:paraId="6C789240">
      <w:pPr>
        <w:rPr>
          <w:rFonts w:hAnsi="宋体"/>
          <w:highlight w:val="none"/>
        </w:rPr>
      </w:pPr>
    </w:p>
    <w:p w14:paraId="2AEEEDAE">
      <w:pPr>
        <w:spacing w:line="360" w:lineRule="auto"/>
        <w:rPr>
          <w:rFonts w:hint="eastAsia" w:ascii="宋体" w:hAnsi="宋体"/>
          <w:szCs w:val="20"/>
          <w:highlight w:val="none"/>
        </w:rPr>
      </w:pPr>
    </w:p>
    <w:p w14:paraId="39C83CCF">
      <w:pPr>
        <w:tabs>
          <w:tab w:val="left" w:pos="2472"/>
        </w:tabs>
        <w:spacing w:line="460" w:lineRule="exact"/>
        <w:jc w:val="center"/>
        <w:rPr>
          <w:rFonts w:hint="eastAsia"/>
          <w:b/>
          <w:sz w:val="36"/>
          <w:szCs w:val="20"/>
          <w:highlight w:val="none"/>
        </w:rPr>
      </w:pPr>
    </w:p>
    <w:p w14:paraId="137DA33B">
      <w:pPr>
        <w:tabs>
          <w:tab w:val="left" w:pos="2472"/>
        </w:tabs>
        <w:spacing w:line="460" w:lineRule="exact"/>
        <w:jc w:val="center"/>
        <w:rPr>
          <w:rFonts w:hint="eastAsia"/>
          <w:b/>
          <w:sz w:val="36"/>
          <w:szCs w:val="20"/>
          <w:highlight w:val="none"/>
        </w:rPr>
      </w:pPr>
    </w:p>
    <w:p w14:paraId="03269923">
      <w:pPr>
        <w:tabs>
          <w:tab w:val="left" w:pos="2472"/>
        </w:tabs>
        <w:spacing w:line="460" w:lineRule="exact"/>
        <w:jc w:val="center"/>
        <w:rPr>
          <w:rFonts w:hint="eastAsia"/>
          <w:b/>
          <w:sz w:val="36"/>
          <w:szCs w:val="20"/>
          <w:highlight w:val="none"/>
        </w:rPr>
      </w:pPr>
    </w:p>
    <w:p w14:paraId="7025D958">
      <w:pPr>
        <w:tabs>
          <w:tab w:val="left" w:pos="2472"/>
        </w:tabs>
        <w:spacing w:line="460" w:lineRule="exact"/>
        <w:jc w:val="center"/>
        <w:rPr>
          <w:rFonts w:hint="eastAsia"/>
          <w:b/>
          <w:sz w:val="36"/>
          <w:szCs w:val="20"/>
          <w:highlight w:val="none"/>
        </w:rPr>
      </w:pPr>
    </w:p>
    <w:p w14:paraId="500D842A">
      <w:pPr>
        <w:tabs>
          <w:tab w:val="left" w:pos="2472"/>
        </w:tabs>
        <w:spacing w:line="460" w:lineRule="exact"/>
        <w:jc w:val="center"/>
        <w:rPr>
          <w:rFonts w:hint="eastAsia"/>
          <w:b/>
          <w:sz w:val="36"/>
          <w:szCs w:val="20"/>
          <w:highlight w:val="none"/>
        </w:rPr>
      </w:pPr>
    </w:p>
    <w:p w14:paraId="1B8626C9">
      <w:pPr>
        <w:tabs>
          <w:tab w:val="left" w:pos="2472"/>
        </w:tabs>
        <w:spacing w:line="460" w:lineRule="exact"/>
        <w:jc w:val="center"/>
        <w:rPr>
          <w:rFonts w:hint="eastAsia"/>
          <w:b/>
          <w:sz w:val="36"/>
          <w:szCs w:val="20"/>
          <w:highlight w:val="none"/>
        </w:rPr>
      </w:pPr>
    </w:p>
    <w:p w14:paraId="7886E89A">
      <w:pPr>
        <w:tabs>
          <w:tab w:val="left" w:pos="2472"/>
        </w:tabs>
        <w:spacing w:line="460" w:lineRule="exact"/>
        <w:jc w:val="center"/>
        <w:rPr>
          <w:b/>
          <w:sz w:val="36"/>
          <w:szCs w:val="20"/>
          <w:highlight w:val="none"/>
        </w:rPr>
      </w:pPr>
    </w:p>
    <w:p w14:paraId="6ECF5BCA">
      <w:pPr>
        <w:tabs>
          <w:tab w:val="left" w:pos="2472"/>
        </w:tabs>
        <w:spacing w:line="460" w:lineRule="exact"/>
        <w:jc w:val="center"/>
        <w:rPr>
          <w:b/>
          <w:sz w:val="36"/>
          <w:szCs w:val="20"/>
          <w:highlight w:val="none"/>
        </w:rPr>
      </w:pPr>
    </w:p>
    <w:p w14:paraId="5BEFC365">
      <w:pPr>
        <w:tabs>
          <w:tab w:val="left" w:pos="2472"/>
        </w:tabs>
        <w:spacing w:line="460" w:lineRule="exact"/>
        <w:jc w:val="center"/>
        <w:rPr>
          <w:b/>
          <w:sz w:val="36"/>
          <w:szCs w:val="20"/>
          <w:highlight w:val="none"/>
        </w:rPr>
      </w:pPr>
    </w:p>
    <w:p w14:paraId="34BD1453">
      <w:pPr>
        <w:tabs>
          <w:tab w:val="left" w:pos="2472"/>
        </w:tabs>
        <w:spacing w:line="460" w:lineRule="exact"/>
        <w:jc w:val="center"/>
        <w:rPr>
          <w:b/>
          <w:sz w:val="36"/>
          <w:szCs w:val="20"/>
          <w:highlight w:val="none"/>
        </w:rPr>
      </w:pPr>
    </w:p>
    <w:p w14:paraId="05EA6BD3">
      <w:pPr>
        <w:tabs>
          <w:tab w:val="left" w:pos="2472"/>
        </w:tabs>
        <w:spacing w:line="460" w:lineRule="exact"/>
        <w:jc w:val="center"/>
        <w:rPr>
          <w:rFonts w:hint="eastAsia"/>
          <w:b/>
          <w:sz w:val="36"/>
          <w:szCs w:val="20"/>
          <w:highlight w:val="none"/>
        </w:rPr>
      </w:pPr>
    </w:p>
    <w:p w14:paraId="7AFB1605">
      <w:pPr>
        <w:tabs>
          <w:tab w:val="left" w:pos="2472"/>
        </w:tabs>
        <w:spacing w:line="460" w:lineRule="exact"/>
        <w:jc w:val="center"/>
        <w:rPr>
          <w:rFonts w:hint="eastAsia"/>
          <w:b/>
          <w:sz w:val="36"/>
          <w:szCs w:val="20"/>
          <w:highlight w:val="none"/>
        </w:rPr>
      </w:pPr>
    </w:p>
    <w:p w14:paraId="1B6343A2">
      <w:pPr>
        <w:tabs>
          <w:tab w:val="left" w:pos="2472"/>
        </w:tabs>
        <w:spacing w:line="460" w:lineRule="exact"/>
        <w:jc w:val="center"/>
        <w:rPr>
          <w:rFonts w:hint="eastAsia"/>
          <w:b/>
          <w:sz w:val="36"/>
          <w:szCs w:val="20"/>
          <w:highlight w:val="none"/>
        </w:rPr>
      </w:pPr>
    </w:p>
    <w:p w14:paraId="3ED297B3">
      <w:pPr>
        <w:tabs>
          <w:tab w:val="left" w:pos="2472"/>
        </w:tabs>
        <w:spacing w:line="460" w:lineRule="exact"/>
        <w:jc w:val="center"/>
        <w:outlineLvl w:val="0"/>
        <w:rPr>
          <w:b/>
          <w:sz w:val="36"/>
          <w:szCs w:val="20"/>
          <w:highlight w:val="none"/>
        </w:rPr>
      </w:pPr>
      <w:bookmarkStart w:id="67" w:name="_Toc13258"/>
      <w:r>
        <w:rPr>
          <w:rFonts w:hint="eastAsia"/>
          <w:b/>
          <w:sz w:val="36"/>
          <w:szCs w:val="20"/>
          <w:highlight w:val="none"/>
        </w:rPr>
        <w:t>第六章 投标文件格式</w:t>
      </w:r>
      <w:bookmarkEnd w:id="67"/>
    </w:p>
    <w:p w14:paraId="2970A362">
      <w:pPr>
        <w:spacing w:line="360" w:lineRule="auto"/>
        <w:rPr>
          <w:rFonts w:ascii="宋体" w:hAnsi="宋体"/>
          <w:szCs w:val="20"/>
          <w:highlight w:val="none"/>
        </w:rPr>
        <w:sectPr>
          <w:pgSz w:w="11905" w:h="16838"/>
          <w:pgMar w:top="1134" w:right="1134" w:bottom="1134" w:left="1134" w:header="720" w:footer="720" w:gutter="0"/>
          <w:pgNumType w:fmt="decimal"/>
          <w:cols w:space="720" w:num="1"/>
          <w:docGrid w:type="lines" w:linePitch="332" w:charSpace="0"/>
        </w:sectPr>
      </w:pPr>
    </w:p>
    <w:p w14:paraId="303EF813">
      <w:pPr>
        <w:ind w:firstLine="551" w:firstLineChars="196"/>
        <w:jc w:val="center"/>
        <w:outlineLvl w:val="1"/>
        <w:rPr>
          <w:rFonts w:hint="eastAsia" w:ascii="宋体" w:hAnsi="宋体"/>
          <w:b/>
          <w:bCs/>
          <w:sz w:val="28"/>
          <w:szCs w:val="28"/>
          <w:highlight w:val="none"/>
        </w:rPr>
      </w:pPr>
      <w:bookmarkStart w:id="68" w:name="_Toc22301"/>
      <w:r>
        <w:rPr>
          <w:rFonts w:hint="eastAsia" w:ascii="宋体" w:hAnsi="宋体"/>
          <w:b/>
          <w:bCs/>
          <w:sz w:val="28"/>
          <w:szCs w:val="28"/>
          <w:highlight w:val="none"/>
        </w:rPr>
        <w:t>第一节 投标文件外层包装封面</w:t>
      </w:r>
      <w:bookmarkEnd w:id="68"/>
    </w:p>
    <w:p w14:paraId="2C811630">
      <w:pPr>
        <w:spacing w:before="166" w:beforeLines="50" w:after="166" w:afterLines="50"/>
        <w:jc w:val="center"/>
        <w:rPr>
          <w:rFonts w:hint="eastAsia" w:ascii="宋体" w:hAnsi="宋体" w:cs="宋体"/>
          <w:spacing w:val="20"/>
          <w:sz w:val="44"/>
          <w:szCs w:val="44"/>
          <w:highlight w:val="none"/>
        </w:rPr>
      </w:pPr>
    </w:p>
    <w:p w14:paraId="6BD754E8">
      <w:pPr>
        <w:spacing w:before="166" w:beforeLines="50" w:after="166" w:afterLines="50"/>
        <w:jc w:val="center"/>
        <w:rPr>
          <w:rFonts w:hint="eastAsia" w:ascii="宋体" w:hAnsi="宋体" w:cs="宋体"/>
          <w:spacing w:val="20"/>
          <w:sz w:val="44"/>
          <w:szCs w:val="44"/>
          <w:highlight w:val="none"/>
        </w:rPr>
      </w:pPr>
    </w:p>
    <w:p w14:paraId="6B8B71AD">
      <w:pPr>
        <w:spacing w:before="166" w:beforeLines="50" w:after="166" w:afterLines="50"/>
        <w:jc w:val="center"/>
        <w:rPr>
          <w:rFonts w:hint="eastAsia" w:ascii="宋体" w:hAnsi="宋体" w:cs="宋体"/>
          <w:spacing w:val="20"/>
          <w:sz w:val="44"/>
          <w:szCs w:val="44"/>
          <w:highlight w:val="none"/>
        </w:rPr>
      </w:pPr>
    </w:p>
    <w:p w14:paraId="0A4C8B83">
      <w:pPr>
        <w:spacing w:before="166" w:beforeLines="50" w:after="166" w:afterLines="50"/>
        <w:jc w:val="center"/>
        <w:rPr>
          <w:rFonts w:hint="eastAsia" w:ascii="宋体" w:hAnsi="宋体" w:cs="宋体"/>
          <w:spacing w:val="20"/>
          <w:sz w:val="44"/>
          <w:szCs w:val="44"/>
          <w:highlight w:val="none"/>
        </w:rPr>
      </w:pPr>
    </w:p>
    <w:p w14:paraId="58EDF612">
      <w:pPr>
        <w:spacing w:before="166" w:beforeLines="50" w:after="166" w:afterLines="50"/>
        <w:jc w:val="center"/>
        <w:rPr>
          <w:rFonts w:hint="eastAsia" w:ascii="宋体" w:hAnsi="宋体" w:cs="宋体"/>
          <w:spacing w:val="20"/>
          <w:sz w:val="44"/>
          <w:szCs w:val="44"/>
          <w:highlight w:val="none"/>
        </w:rPr>
      </w:pPr>
      <w:bookmarkStart w:id="69" w:name="PO_3000001867_PM002_13"/>
      <w:r>
        <w:rPr>
          <w:rFonts w:ascii="宋体" w:hAnsi="宋体" w:cs="宋体"/>
          <w:spacing w:val="20"/>
          <w:sz w:val="44"/>
          <w:szCs w:val="44"/>
          <w:highlight w:val="none"/>
        </w:rPr>
        <w:t>[项目采购-项目名称]</w:t>
      </w:r>
      <w:bookmarkEnd w:id="69"/>
    </w:p>
    <w:p w14:paraId="5173C3A5">
      <w:pPr>
        <w:spacing w:before="166" w:beforeLines="50" w:after="166" w:afterLines="50"/>
        <w:jc w:val="center"/>
        <w:rPr>
          <w:rFonts w:ascii="宋体" w:hAnsi="宋体" w:cs="宋体"/>
          <w:spacing w:val="40"/>
          <w:w w:val="110"/>
          <w:sz w:val="44"/>
          <w:szCs w:val="44"/>
          <w:highlight w:val="none"/>
        </w:rPr>
      </w:pPr>
      <w:r>
        <w:rPr>
          <w:rFonts w:hint="eastAsia" w:ascii="宋体" w:hAnsi="宋体" w:cs="宋体"/>
          <w:spacing w:val="40"/>
          <w:w w:val="110"/>
          <w:sz w:val="44"/>
          <w:szCs w:val="44"/>
          <w:highlight w:val="none"/>
        </w:rPr>
        <w:t>投标文件</w:t>
      </w:r>
    </w:p>
    <w:p w14:paraId="3C213778">
      <w:pPr>
        <w:jc w:val="center"/>
        <w:rPr>
          <w:rFonts w:ascii="宋体" w:hAnsi="宋体" w:cs="宋体"/>
          <w:sz w:val="24"/>
          <w:highlight w:val="none"/>
        </w:rPr>
      </w:pPr>
      <w:r>
        <w:rPr>
          <w:rFonts w:hint="eastAsia" w:ascii="宋体" w:hAnsi="宋体" w:cs="宋体"/>
          <w:sz w:val="24"/>
          <w:highlight w:val="none"/>
        </w:rPr>
        <w:t>（电子投标文件）</w:t>
      </w:r>
    </w:p>
    <w:tbl>
      <w:tblPr>
        <w:tblStyle w:val="35"/>
        <w:tblW w:w="0" w:type="auto"/>
        <w:jc w:val="center"/>
        <w:tblLayout w:type="fixed"/>
        <w:tblCellMar>
          <w:top w:w="0" w:type="dxa"/>
          <w:left w:w="108" w:type="dxa"/>
          <w:bottom w:w="0" w:type="dxa"/>
          <w:right w:w="108" w:type="dxa"/>
        </w:tblCellMar>
      </w:tblPr>
      <w:tblGrid>
        <w:gridCol w:w="1610"/>
        <w:gridCol w:w="6209"/>
      </w:tblGrid>
      <w:tr w14:paraId="56F6EA03">
        <w:tblPrEx>
          <w:tblCellMar>
            <w:top w:w="0" w:type="dxa"/>
            <w:left w:w="108" w:type="dxa"/>
            <w:bottom w:w="0" w:type="dxa"/>
            <w:right w:w="108" w:type="dxa"/>
          </w:tblCellMar>
        </w:tblPrEx>
        <w:trPr>
          <w:trHeight w:val="472" w:hRule="atLeast"/>
          <w:jc w:val="center"/>
        </w:trPr>
        <w:tc>
          <w:tcPr>
            <w:tcW w:w="1610" w:type="dxa"/>
            <w:noWrap w:val="0"/>
            <w:vAlign w:val="bottom"/>
          </w:tcPr>
          <w:p w14:paraId="33BCE927">
            <w:pPr>
              <w:jc w:val="distribute"/>
              <w:rPr>
                <w:rFonts w:ascii="宋体" w:hAnsi="宋体" w:cs="宋体"/>
                <w:sz w:val="24"/>
                <w:highlight w:val="none"/>
              </w:rPr>
            </w:pPr>
            <w:r>
              <w:rPr>
                <w:rFonts w:hint="eastAsia" w:ascii="宋体" w:hAnsi="宋体" w:cs="宋体"/>
                <w:sz w:val="24"/>
                <w:highlight w:val="none"/>
              </w:rPr>
              <w:t>项目名称：</w:t>
            </w:r>
          </w:p>
        </w:tc>
        <w:tc>
          <w:tcPr>
            <w:tcW w:w="6209" w:type="dxa"/>
            <w:tcBorders>
              <w:bottom w:val="single" w:color="000000" w:sz="4" w:space="0"/>
            </w:tcBorders>
            <w:noWrap w:val="0"/>
            <w:vAlign w:val="bottom"/>
          </w:tcPr>
          <w:p w14:paraId="79C6C96A">
            <w:pPr>
              <w:jc w:val="left"/>
              <w:rPr>
                <w:rFonts w:ascii="宋体" w:hAnsi="宋体" w:cs="宋体"/>
                <w:sz w:val="24"/>
                <w:highlight w:val="none"/>
              </w:rPr>
            </w:pPr>
            <w:bookmarkStart w:id="70" w:name="PO_3000001867_PM002_14"/>
            <w:r>
              <w:rPr>
                <w:rFonts w:ascii="宋体" w:hAnsi="宋体" w:cs="宋体"/>
                <w:sz w:val="24"/>
                <w:highlight w:val="none"/>
              </w:rPr>
              <w:t>[项目采购-项目名称]</w:t>
            </w:r>
            <w:bookmarkEnd w:id="70"/>
          </w:p>
        </w:tc>
      </w:tr>
      <w:tr w14:paraId="526D0F3C">
        <w:tblPrEx>
          <w:tblCellMar>
            <w:top w:w="0" w:type="dxa"/>
            <w:left w:w="108" w:type="dxa"/>
            <w:bottom w:w="0" w:type="dxa"/>
            <w:right w:w="108" w:type="dxa"/>
          </w:tblCellMar>
        </w:tblPrEx>
        <w:trPr>
          <w:trHeight w:val="486" w:hRule="atLeast"/>
          <w:jc w:val="center"/>
        </w:trPr>
        <w:tc>
          <w:tcPr>
            <w:tcW w:w="1610" w:type="dxa"/>
            <w:noWrap w:val="0"/>
            <w:vAlign w:val="bottom"/>
          </w:tcPr>
          <w:p w14:paraId="5DCCFE49">
            <w:pPr>
              <w:jc w:val="distribute"/>
              <w:rPr>
                <w:rFonts w:ascii="宋体" w:hAnsi="宋体" w:cs="宋体"/>
                <w:sz w:val="24"/>
                <w:highlight w:val="none"/>
              </w:rPr>
            </w:pPr>
            <w:r>
              <w:rPr>
                <w:rFonts w:hint="eastAsia" w:ascii="宋体" w:hAnsi="宋体" w:cs="宋体"/>
                <w:sz w:val="24"/>
                <w:highlight w:val="none"/>
              </w:rPr>
              <w:t>采购方式：</w:t>
            </w:r>
          </w:p>
        </w:tc>
        <w:tc>
          <w:tcPr>
            <w:tcW w:w="6209" w:type="dxa"/>
            <w:tcBorders>
              <w:top w:val="single" w:color="000000" w:sz="4" w:space="0"/>
              <w:bottom w:val="single" w:color="000000" w:sz="4" w:space="0"/>
            </w:tcBorders>
            <w:noWrap w:val="0"/>
            <w:vAlign w:val="bottom"/>
          </w:tcPr>
          <w:p w14:paraId="484C4E48">
            <w:pPr>
              <w:jc w:val="left"/>
              <w:rPr>
                <w:rFonts w:ascii="宋体" w:hAnsi="宋体" w:cs="宋体"/>
                <w:sz w:val="24"/>
                <w:highlight w:val="none"/>
              </w:rPr>
            </w:pPr>
            <w:bookmarkStart w:id="71" w:name="PO_3000001867_PM003"/>
            <w:r>
              <w:rPr>
                <w:rFonts w:ascii="宋体" w:hAnsi="宋体" w:cs="宋体"/>
                <w:sz w:val="24"/>
                <w:highlight w:val="none"/>
              </w:rPr>
              <w:t>[项目采购-采购方式]</w:t>
            </w:r>
            <w:bookmarkEnd w:id="71"/>
          </w:p>
        </w:tc>
      </w:tr>
      <w:tr w14:paraId="3540EAFD">
        <w:tblPrEx>
          <w:tblCellMar>
            <w:top w:w="0" w:type="dxa"/>
            <w:left w:w="108" w:type="dxa"/>
            <w:bottom w:w="0" w:type="dxa"/>
            <w:right w:w="108" w:type="dxa"/>
          </w:tblCellMar>
        </w:tblPrEx>
        <w:trPr>
          <w:trHeight w:val="486" w:hRule="atLeast"/>
          <w:jc w:val="center"/>
        </w:trPr>
        <w:tc>
          <w:tcPr>
            <w:tcW w:w="1610" w:type="dxa"/>
            <w:noWrap w:val="0"/>
            <w:vAlign w:val="bottom"/>
          </w:tcPr>
          <w:p w14:paraId="1A88185C">
            <w:pPr>
              <w:jc w:val="distribute"/>
              <w:rPr>
                <w:rFonts w:ascii="宋体" w:hAnsi="宋体" w:cs="宋体"/>
                <w:sz w:val="24"/>
                <w:highlight w:val="none"/>
              </w:rPr>
            </w:pPr>
            <w:r>
              <w:rPr>
                <w:rFonts w:hint="eastAsia" w:ascii="宋体" w:hAnsi="宋体" w:cs="宋体"/>
                <w:sz w:val="24"/>
                <w:highlight w:val="none"/>
              </w:rPr>
              <w:t>项目编号：</w:t>
            </w:r>
          </w:p>
        </w:tc>
        <w:tc>
          <w:tcPr>
            <w:tcW w:w="6209" w:type="dxa"/>
            <w:tcBorders>
              <w:top w:val="single" w:color="000000" w:sz="4" w:space="0"/>
              <w:bottom w:val="single" w:color="000000" w:sz="4" w:space="0"/>
            </w:tcBorders>
            <w:noWrap w:val="0"/>
            <w:vAlign w:val="bottom"/>
          </w:tcPr>
          <w:p w14:paraId="493D5388">
            <w:pPr>
              <w:jc w:val="left"/>
              <w:rPr>
                <w:rFonts w:ascii="宋体" w:hAnsi="宋体" w:cs="宋体"/>
                <w:sz w:val="24"/>
                <w:highlight w:val="none"/>
              </w:rPr>
            </w:pPr>
            <w:bookmarkStart w:id="72" w:name="PO_3000001867_PM001_10"/>
            <w:r>
              <w:rPr>
                <w:rFonts w:ascii="宋体" w:hAnsi="宋体" w:cs="宋体"/>
                <w:sz w:val="24"/>
                <w:highlight w:val="none"/>
              </w:rPr>
              <w:t>[项目采购-项目编号]</w:t>
            </w:r>
            <w:bookmarkEnd w:id="72"/>
          </w:p>
        </w:tc>
      </w:tr>
      <w:tr w14:paraId="19BE3D28">
        <w:tblPrEx>
          <w:tblCellMar>
            <w:top w:w="0" w:type="dxa"/>
            <w:left w:w="108" w:type="dxa"/>
            <w:bottom w:w="0" w:type="dxa"/>
            <w:right w:w="108" w:type="dxa"/>
          </w:tblCellMar>
        </w:tblPrEx>
        <w:trPr>
          <w:trHeight w:val="486" w:hRule="atLeast"/>
          <w:jc w:val="center"/>
        </w:trPr>
        <w:tc>
          <w:tcPr>
            <w:tcW w:w="1610" w:type="dxa"/>
            <w:noWrap w:val="0"/>
            <w:vAlign w:val="bottom"/>
          </w:tcPr>
          <w:p w14:paraId="027ABCE6">
            <w:pPr>
              <w:jc w:val="distribute"/>
              <w:rPr>
                <w:rFonts w:hint="eastAsia" w:ascii="宋体" w:hAnsi="宋体" w:cs="宋体"/>
                <w:sz w:val="24"/>
                <w:highlight w:val="none"/>
              </w:rPr>
            </w:pPr>
            <w:r>
              <w:rPr>
                <w:rFonts w:hint="eastAsia" w:ascii="宋体" w:hAnsi="宋体" w:cs="宋体"/>
                <w:sz w:val="24"/>
                <w:highlight w:val="none"/>
              </w:rPr>
              <w:t>所投分标：</w:t>
            </w:r>
          </w:p>
        </w:tc>
        <w:tc>
          <w:tcPr>
            <w:tcW w:w="6209" w:type="dxa"/>
            <w:tcBorders>
              <w:top w:val="single" w:color="000000" w:sz="4" w:space="0"/>
              <w:bottom w:val="single" w:color="000000" w:sz="4" w:space="0"/>
            </w:tcBorders>
            <w:noWrap w:val="0"/>
            <w:vAlign w:val="bottom"/>
          </w:tcPr>
          <w:p w14:paraId="7EC91182">
            <w:pPr>
              <w:jc w:val="left"/>
              <w:rPr>
                <w:rFonts w:ascii="宋体" w:hAnsi="宋体" w:cs="宋体"/>
                <w:sz w:val="24"/>
                <w:highlight w:val="none"/>
              </w:rPr>
            </w:pPr>
          </w:p>
        </w:tc>
      </w:tr>
      <w:tr w14:paraId="707B1A4C">
        <w:tblPrEx>
          <w:tblCellMar>
            <w:top w:w="0" w:type="dxa"/>
            <w:left w:w="108" w:type="dxa"/>
            <w:bottom w:w="0" w:type="dxa"/>
            <w:right w:w="108" w:type="dxa"/>
          </w:tblCellMar>
        </w:tblPrEx>
        <w:trPr>
          <w:trHeight w:val="486" w:hRule="atLeast"/>
          <w:jc w:val="center"/>
        </w:trPr>
        <w:tc>
          <w:tcPr>
            <w:tcW w:w="1610" w:type="dxa"/>
            <w:noWrap w:val="0"/>
            <w:vAlign w:val="bottom"/>
          </w:tcPr>
          <w:p w14:paraId="13CFDD2A">
            <w:pPr>
              <w:jc w:val="distribute"/>
              <w:rPr>
                <w:rFonts w:ascii="宋体" w:hAnsi="宋体" w:cs="宋体"/>
                <w:sz w:val="24"/>
                <w:highlight w:val="none"/>
              </w:rPr>
            </w:pPr>
            <w:r>
              <w:rPr>
                <w:rFonts w:hint="eastAsia" w:ascii="宋体" w:hAnsi="宋体" w:cs="宋体"/>
                <w:sz w:val="24"/>
                <w:highlight w:val="none"/>
              </w:rPr>
              <w:t>投标人名称：</w:t>
            </w:r>
          </w:p>
        </w:tc>
        <w:tc>
          <w:tcPr>
            <w:tcW w:w="6209" w:type="dxa"/>
            <w:tcBorders>
              <w:top w:val="single" w:color="000000" w:sz="4" w:space="0"/>
              <w:bottom w:val="single" w:color="000000" w:sz="4" w:space="0"/>
            </w:tcBorders>
            <w:noWrap w:val="0"/>
            <w:vAlign w:val="bottom"/>
          </w:tcPr>
          <w:p w14:paraId="5CAF3B7B">
            <w:pPr>
              <w:jc w:val="left"/>
              <w:rPr>
                <w:rFonts w:ascii="宋体" w:hAnsi="宋体" w:cs="宋体"/>
                <w:sz w:val="24"/>
                <w:highlight w:val="none"/>
              </w:rPr>
            </w:pPr>
          </w:p>
        </w:tc>
      </w:tr>
      <w:tr w14:paraId="1AAB65CF">
        <w:tblPrEx>
          <w:tblCellMar>
            <w:top w:w="0" w:type="dxa"/>
            <w:left w:w="108" w:type="dxa"/>
            <w:bottom w:w="0" w:type="dxa"/>
            <w:right w:w="108" w:type="dxa"/>
          </w:tblCellMar>
        </w:tblPrEx>
        <w:trPr>
          <w:trHeight w:val="500" w:hRule="atLeast"/>
          <w:jc w:val="center"/>
        </w:trPr>
        <w:tc>
          <w:tcPr>
            <w:tcW w:w="1610" w:type="dxa"/>
            <w:noWrap w:val="0"/>
            <w:vAlign w:val="bottom"/>
          </w:tcPr>
          <w:p w14:paraId="43A68A38">
            <w:pPr>
              <w:jc w:val="distribute"/>
              <w:rPr>
                <w:rFonts w:ascii="宋体" w:hAnsi="宋体" w:cs="宋体"/>
                <w:sz w:val="24"/>
                <w:highlight w:val="none"/>
              </w:rPr>
            </w:pPr>
            <w:r>
              <w:rPr>
                <w:rFonts w:hint="eastAsia" w:ascii="宋体" w:hAnsi="宋体" w:cs="宋体"/>
                <w:sz w:val="24"/>
                <w:highlight w:val="none"/>
              </w:rPr>
              <w:t>投标人地址：</w:t>
            </w:r>
          </w:p>
        </w:tc>
        <w:tc>
          <w:tcPr>
            <w:tcW w:w="6209" w:type="dxa"/>
            <w:tcBorders>
              <w:top w:val="single" w:color="000000" w:sz="4" w:space="0"/>
              <w:bottom w:val="single" w:color="000000" w:sz="4" w:space="0"/>
            </w:tcBorders>
            <w:noWrap w:val="0"/>
            <w:vAlign w:val="bottom"/>
          </w:tcPr>
          <w:p w14:paraId="4D21FC45">
            <w:pPr>
              <w:jc w:val="left"/>
              <w:rPr>
                <w:rFonts w:ascii="宋体" w:hAnsi="宋体" w:cs="宋体"/>
                <w:sz w:val="24"/>
                <w:highlight w:val="none"/>
              </w:rPr>
            </w:pPr>
          </w:p>
        </w:tc>
      </w:tr>
    </w:tbl>
    <w:p w14:paraId="5FDBDCD2">
      <w:pPr>
        <w:ind w:firstLine="4200" w:firstLineChars="1750"/>
        <w:rPr>
          <w:rFonts w:hint="eastAsia" w:ascii="宋体" w:hAnsi="宋体" w:cs="宋体"/>
          <w:sz w:val="24"/>
          <w:highlight w:val="none"/>
        </w:rPr>
      </w:pPr>
    </w:p>
    <w:p w14:paraId="554C11F0">
      <w:pPr>
        <w:ind w:firstLine="4200" w:firstLineChars="1750"/>
        <w:rPr>
          <w:rFonts w:hint="eastAsia" w:ascii="宋体" w:hAnsi="宋体" w:cs="宋体"/>
          <w:sz w:val="24"/>
          <w:highlight w:val="none"/>
        </w:rPr>
      </w:pPr>
    </w:p>
    <w:p w14:paraId="334FF4A6">
      <w:pPr>
        <w:ind w:firstLine="4200" w:firstLineChars="1750"/>
        <w:rPr>
          <w:rFonts w:hint="eastAsia" w:ascii="宋体" w:hAnsi="宋体" w:cs="宋体"/>
          <w:sz w:val="24"/>
          <w:highlight w:val="none"/>
        </w:rPr>
      </w:pPr>
    </w:p>
    <w:p w14:paraId="3F255A57">
      <w:pPr>
        <w:ind w:firstLine="5880" w:firstLineChars="2450"/>
        <w:rPr>
          <w:rFonts w:hint="eastAsia" w:ascii="宋体" w:hAnsi="宋体" w:cs="宋体"/>
          <w:sz w:val="24"/>
          <w:highlight w:val="none"/>
        </w:rPr>
      </w:pPr>
      <w:r>
        <w:rPr>
          <w:rFonts w:hint="eastAsia" w:ascii="宋体" w:hAnsi="宋体" w:cs="宋体"/>
          <w:sz w:val="24"/>
          <w:highlight w:val="none"/>
        </w:rPr>
        <w:t>投标截止时间前不得解密</w:t>
      </w:r>
    </w:p>
    <w:p w14:paraId="0D5257D5">
      <w:pPr>
        <w:ind w:firstLine="6480" w:firstLineChars="2700"/>
        <w:rPr>
          <w:rFonts w:ascii="宋体" w:hAnsi="宋体" w:cs="宋体"/>
          <w:sz w:val="24"/>
          <w:highlight w:val="none"/>
        </w:rPr>
        <w:sectPr>
          <w:headerReference r:id="rId9" w:type="default"/>
          <w:footerReference r:id="rId10" w:type="default"/>
          <w:pgSz w:w="11905" w:h="16838"/>
          <w:pgMar w:top="1134" w:right="1134" w:bottom="1134" w:left="1134" w:header="720" w:footer="720" w:gutter="0"/>
          <w:pgNumType w:fmt="decimal"/>
          <w:cols w:space="720" w:num="1"/>
          <w:docGrid w:type="lines" w:linePitch="332" w:charSpace="0"/>
        </w:sectPr>
      </w:pPr>
      <w:r>
        <w:rPr>
          <w:rFonts w:hint="eastAsia" w:ascii="宋体" w:hAnsi="宋体" w:cs="宋体"/>
          <w:sz w:val="24"/>
          <w:highlight w:val="none"/>
        </w:rPr>
        <w:t>年   月   日</w:t>
      </w:r>
    </w:p>
    <w:p w14:paraId="31F088E7">
      <w:pPr>
        <w:jc w:val="center"/>
        <w:outlineLvl w:val="1"/>
        <w:rPr>
          <w:rFonts w:hint="eastAsia" w:ascii="宋体" w:hAnsi="宋体"/>
          <w:b/>
          <w:bCs/>
          <w:sz w:val="28"/>
          <w:szCs w:val="28"/>
          <w:highlight w:val="none"/>
        </w:rPr>
      </w:pPr>
      <w:bookmarkStart w:id="73" w:name="_Toc17450"/>
      <w:r>
        <w:rPr>
          <w:rFonts w:hint="eastAsia" w:ascii="宋体" w:hAnsi="宋体"/>
          <w:b/>
          <w:bCs/>
          <w:sz w:val="28"/>
          <w:szCs w:val="28"/>
          <w:highlight w:val="none"/>
        </w:rPr>
        <w:t>第二节 资格证明文件格式</w:t>
      </w:r>
      <w:bookmarkEnd w:id="73"/>
    </w:p>
    <w:p w14:paraId="252AC5A6">
      <w:pPr>
        <w:spacing w:line="360" w:lineRule="auto"/>
        <w:ind w:firstLine="420"/>
        <w:rPr>
          <w:rFonts w:hint="eastAsia" w:ascii="宋体" w:hAnsi="宋体"/>
          <w:sz w:val="30"/>
          <w:szCs w:val="20"/>
          <w:highlight w:val="none"/>
        </w:rPr>
      </w:pPr>
    </w:p>
    <w:p w14:paraId="39030630">
      <w:pPr>
        <w:snapToGrid w:val="0"/>
        <w:spacing w:before="166"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7223FA82">
      <w:pPr>
        <w:snapToGrid w:val="0"/>
        <w:spacing w:before="166" w:beforeLines="50" w:after="50"/>
        <w:rPr>
          <w:rFonts w:hint="eastAsia" w:ascii="宋体" w:hAnsi="宋体"/>
          <w:sz w:val="24"/>
          <w:szCs w:val="20"/>
          <w:highlight w:val="none"/>
        </w:rPr>
      </w:pPr>
    </w:p>
    <w:p w14:paraId="180AEF1B">
      <w:pPr>
        <w:snapToGrid w:val="0"/>
        <w:spacing w:before="166" w:beforeLines="50" w:after="50"/>
        <w:jc w:val="center"/>
        <w:rPr>
          <w:rFonts w:hint="eastAsia" w:ascii="宋体" w:hAnsi="宋体"/>
          <w:b/>
          <w:sz w:val="24"/>
          <w:szCs w:val="20"/>
          <w:highlight w:val="none"/>
        </w:rPr>
      </w:pPr>
      <w:r>
        <w:rPr>
          <w:rFonts w:hint="eastAsia" w:ascii="宋体" w:hAnsi="宋体"/>
          <w:b/>
          <w:sz w:val="32"/>
          <w:szCs w:val="32"/>
          <w:highlight w:val="none"/>
        </w:rPr>
        <w:t>资格证明文件（封面）</w:t>
      </w:r>
    </w:p>
    <w:p w14:paraId="3173FB90">
      <w:pPr>
        <w:snapToGrid w:val="0"/>
        <w:spacing w:before="166" w:beforeLines="50" w:after="50"/>
        <w:rPr>
          <w:rFonts w:ascii="宋体" w:hAnsi="宋体"/>
          <w:bCs/>
          <w:sz w:val="24"/>
          <w:szCs w:val="20"/>
          <w:highlight w:val="none"/>
        </w:rPr>
      </w:pPr>
    </w:p>
    <w:p w14:paraId="25E58D16">
      <w:pPr>
        <w:snapToGrid w:val="0"/>
        <w:spacing w:before="166" w:beforeLines="50" w:after="50"/>
        <w:rPr>
          <w:rFonts w:ascii="宋体" w:hAnsi="宋体"/>
          <w:bCs/>
          <w:sz w:val="24"/>
          <w:szCs w:val="20"/>
          <w:highlight w:val="none"/>
        </w:rPr>
      </w:pPr>
    </w:p>
    <w:p w14:paraId="204A17FB">
      <w:pPr>
        <w:snapToGrid w:val="0"/>
        <w:spacing w:before="166" w:beforeLines="50" w:after="50"/>
        <w:rPr>
          <w:rFonts w:ascii="宋体" w:hAnsi="宋体"/>
          <w:bCs/>
          <w:sz w:val="24"/>
          <w:szCs w:val="20"/>
          <w:highlight w:val="none"/>
        </w:rPr>
      </w:pPr>
    </w:p>
    <w:p w14:paraId="2E6AF12F">
      <w:pPr>
        <w:snapToGrid w:val="0"/>
        <w:spacing w:before="166" w:beforeLines="50" w:after="50"/>
        <w:rPr>
          <w:rFonts w:ascii="宋体" w:hAnsi="宋体"/>
          <w:bCs/>
          <w:sz w:val="24"/>
          <w:szCs w:val="20"/>
          <w:highlight w:val="none"/>
        </w:rPr>
      </w:pPr>
    </w:p>
    <w:p w14:paraId="00107BB7">
      <w:pPr>
        <w:snapToGrid w:val="0"/>
        <w:spacing w:before="166" w:beforeLines="50" w:after="50"/>
        <w:rPr>
          <w:rFonts w:ascii="宋体" w:hAnsi="宋体"/>
          <w:bCs/>
          <w:sz w:val="24"/>
          <w:szCs w:val="20"/>
          <w:highlight w:val="none"/>
        </w:rPr>
      </w:pPr>
    </w:p>
    <w:p w14:paraId="342001B4">
      <w:pPr>
        <w:snapToGrid w:val="0"/>
        <w:spacing w:before="166" w:beforeLines="50" w:after="50"/>
        <w:rPr>
          <w:rFonts w:ascii="宋体" w:hAnsi="宋体"/>
          <w:bCs/>
          <w:sz w:val="24"/>
          <w:szCs w:val="20"/>
          <w:highlight w:val="none"/>
        </w:rPr>
      </w:pPr>
    </w:p>
    <w:p w14:paraId="4C306732">
      <w:pPr>
        <w:snapToGrid w:val="0"/>
        <w:spacing w:before="166" w:beforeLines="50" w:after="50"/>
        <w:rPr>
          <w:rFonts w:hint="eastAsia" w:ascii="宋体" w:hAnsi="宋体"/>
          <w:bCs/>
          <w:sz w:val="24"/>
          <w:szCs w:val="20"/>
          <w:highlight w:val="none"/>
        </w:rPr>
      </w:pPr>
    </w:p>
    <w:p w14:paraId="06044AA2">
      <w:pPr>
        <w:snapToGrid w:val="0"/>
        <w:spacing w:before="166"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bookmarkStart w:id="74" w:name="PO_3000001867_PM002_15"/>
      <w:r>
        <w:rPr>
          <w:rFonts w:ascii="宋体" w:hAnsi="宋体"/>
          <w:bCs/>
          <w:sz w:val="24"/>
          <w:highlight w:val="none"/>
        </w:rPr>
        <w:t>[项目采购-项目名称]</w:t>
      </w:r>
      <w:bookmarkEnd w:id="74"/>
    </w:p>
    <w:p w14:paraId="1FE1B462">
      <w:pPr>
        <w:snapToGrid w:val="0"/>
        <w:spacing w:before="166" w:beforeLines="50" w:after="50"/>
        <w:ind w:firstLine="540" w:firstLineChars="225"/>
        <w:rPr>
          <w:rFonts w:hint="eastAsia" w:ascii="宋体" w:hAnsi="宋体"/>
          <w:bCs/>
          <w:sz w:val="24"/>
          <w:szCs w:val="20"/>
          <w:highlight w:val="none"/>
        </w:rPr>
      </w:pPr>
    </w:p>
    <w:p w14:paraId="6F86035B">
      <w:pPr>
        <w:snapToGrid w:val="0"/>
        <w:spacing w:before="166"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bookmarkStart w:id="75" w:name="PO_3000001867_PM001_11"/>
      <w:r>
        <w:rPr>
          <w:rFonts w:ascii="宋体" w:hAnsi="宋体"/>
          <w:bCs/>
          <w:sz w:val="24"/>
          <w:highlight w:val="none"/>
        </w:rPr>
        <w:t>[项目采购-项目编号]</w:t>
      </w:r>
      <w:bookmarkEnd w:id="75"/>
    </w:p>
    <w:p w14:paraId="471AD51D">
      <w:pPr>
        <w:snapToGrid w:val="0"/>
        <w:spacing w:before="166"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497DED32">
      <w:pPr>
        <w:snapToGrid w:val="0"/>
        <w:spacing w:before="166"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05C5BB4D">
      <w:pPr>
        <w:snapToGrid w:val="0"/>
        <w:spacing w:before="50" w:after="50"/>
        <w:ind w:firstLine="540" w:firstLineChars="225"/>
        <w:rPr>
          <w:rFonts w:hint="eastAsia" w:ascii="宋体" w:hAnsi="宋体"/>
          <w:bCs/>
          <w:sz w:val="24"/>
          <w:highlight w:val="none"/>
        </w:rPr>
      </w:pPr>
    </w:p>
    <w:p w14:paraId="40167A0A">
      <w:pPr>
        <w:snapToGrid w:val="0"/>
        <w:spacing w:before="50" w:after="50"/>
        <w:ind w:firstLine="540" w:firstLineChars="225"/>
        <w:rPr>
          <w:rFonts w:hint="eastAsia" w:ascii="宋体" w:hAnsi="宋体"/>
          <w:bCs/>
          <w:sz w:val="24"/>
          <w:highlight w:val="none"/>
        </w:rPr>
      </w:pPr>
      <w:r>
        <w:rPr>
          <w:rFonts w:hint="eastAsia" w:ascii="宋体" w:hAnsi="宋体"/>
          <w:bCs/>
          <w:sz w:val="24"/>
          <w:highlight w:val="none"/>
        </w:rPr>
        <w:t>投标人名称：</w:t>
      </w:r>
    </w:p>
    <w:p w14:paraId="357610D7">
      <w:pPr>
        <w:snapToGrid w:val="0"/>
        <w:spacing w:before="50" w:after="50"/>
        <w:ind w:firstLine="540" w:firstLineChars="225"/>
        <w:rPr>
          <w:rFonts w:hint="eastAsia" w:ascii="宋体" w:hAnsi="宋体"/>
          <w:bCs/>
          <w:sz w:val="24"/>
          <w:highlight w:val="none"/>
        </w:rPr>
      </w:pPr>
    </w:p>
    <w:p w14:paraId="6F9B7FB5">
      <w:pPr>
        <w:snapToGrid w:val="0"/>
        <w:spacing w:before="50" w:after="50"/>
        <w:ind w:firstLine="960" w:firstLineChars="400"/>
        <w:rPr>
          <w:rFonts w:hint="eastAsia" w:ascii="宋体" w:hAnsi="宋体"/>
          <w:bCs/>
          <w:sz w:val="24"/>
          <w:highlight w:val="none"/>
        </w:rPr>
      </w:pPr>
    </w:p>
    <w:p w14:paraId="2069E6EE">
      <w:pPr>
        <w:snapToGrid w:val="0"/>
        <w:spacing w:before="166" w:beforeLines="50" w:after="50"/>
        <w:ind w:firstLine="645"/>
        <w:jc w:val="center"/>
        <w:rPr>
          <w:rFonts w:ascii="宋体" w:hAnsi="宋体"/>
          <w:sz w:val="24"/>
          <w:highlight w:val="none"/>
        </w:rPr>
      </w:pPr>
      <w:r>
        <w:rPr>
          <w:rFonts w:hint="eastAsia" w:ascii="宋体" w:hAnsi="宋体"/>
          <w:sz w:val="24"/>
          <w:highlight w:val="none"/>
        </w:rPr>
        <w:t>年  月  日</w:t>
      </w:r>
    </w:p>
    <w:p w14:paraId="4F74465A">
      <w:pPr>
        <w:spacing w:line="360" w:lineRule="auto"/>
        <w:ind w:firstLine="420"/>
        <w:rPr>
          <w:rFonts w:ascii="宋体" w:hAnsi="宋体"/>
          <w:sz w:val="30"/>
          <w:szCs w:val="20"/>
          <w:highlight w:val="none"/>
        </w:rPr>
        <w:sectPr>
          <w:pgSz w:w="11905" w:h="16838"/>
          <w:pgMar w:top="1134" w:right="1134" w:bottom="1134" w:left="1134" w:header="720" w:footer="720" w:gutter="0"/>
          <w:pgNumType w:fmt="decimal"/>
          <w:cols w:space="720" w:num="1"/>
          <w:docGrid w:type="lines" w:linePitch="332" w:charSpace="0"/>
        </w:sectPr>
      </w:pPr>
    </w:p>
    <w:p w14:paraId="364176B7">
      <w:pPr>
        <w:jc w:val="center"/>
        <w:rPr>
          <w:rFonts w:hint="eastAsia"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资格证明文件目录</w:t>
      </w:r>
    </w:p>
    <w:p w14:paraId="25B9FCCD">
      <w:pPr>
        <w:snapToGrid w:val="0"/>
        <w:spacing w:line="360" w:lineRule="auto"/>
        <w:rPr>
          <w:rFonts w:hint="eastAsia" w:ascii="仿宋_GB2312" w:hAnsi="仿宋" w:eastAsia="仿宋_GB2312" w:cs="仿宋_GB2312"/>
          <w:kern w:val="0"/>
          <w:sz w:val="24"/>
          <w:highlight w:val="none"/>
        </w:rPr>
      </w:pPr>
    </w:p>
    <w:p w14:paraId="036AD5D8">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w:t>
      </w:r>
      <w:r>
        <w:rPr>
          <w:rFonts w:hint="eastAsia" w:ascii="仿宋_GB2312" w:hAnsi="仿宋" w:eastAsia="仿宋_GB2312"/>
          <w:sz w:val="24"/>
          <w:highlight w:val="none"/>
        </w:rPr>
        <w:t>营业执照(或事业法人登记证或其他工商等登记证明材料)复印件（投标人为自然人的，须提供</w:t>
      </w:r>
      <w:r>
        <w:rPr>
          <w:rFonts w:hint="eastAsia" w:ascii="仿宋_GB2312" w:hAnsi="仿宋" w:eastAsia="仿宋_GB2312" w:cs="Helvetica"/>
          <w:kern w:val="0"/>
          <w:sz w:val="24"/>
          <w:highlight w:val="none"/>
        </w:rPr>
        <w:t>自然人的身份证明</w:t>
      </w:r>
      <w:r>
        <w:rPr>
          <w:rFonts w:hint="eastAsia" w:ascii="仿宋_GB2312" w:hAnsi="仿宋" w:eastAsia="仿宋_GB2312"/>
          <w:sz w:val="24"/>
          <w:highlight w:val="none"/>
        </w:rPr>
        <w:t>）</w:t>
      </w:r>
      <w:r>
        <w:rPr>
          <w:rFonts w:hint="eastAsia" w:ascii="仿宋_GB2312" w:hAnsi="仿宋" w:eastAsia="仿宋_GB2312" w:cs="仿宋_GB2312"/>
          <w:kern w:val="0"/>
          <w:sz w:val="24"/>
          <w:highlight w:val="none"/>
        </w:rPr>
        <w:t>……………………………………………………………（页码）</w:t>
      </w:r>
    </w:p>
    <w:p w14:paraId="055F1E39">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二、符合参与政府采购活动的资格条件依法缴纳税收、社会保障资金等方面的材料…………………………………………………………………………………………（页码）</w:t>
      </w:r>
    </w:p>
    <w:p w14:paraId="690166C6">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三、财务状况报告方面的材料…………………………………………………………（页码）</w:t>
      </w:r>
    </w:p>
    <w:p w14:paraId="6A15D1DB">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四、投标人直接控股股东信息</w:t>
      </w:r>
      <w:r>
        <w:rPr>
          <w:rFonts w:hint="eastAsia" w:ascii="仿宋_GB2312" w:hAnsi="仿宋" w:eastAsia="仿宋_GB2312" w:cs="仿宋_GB2312"/>
          <w:kern w:val="0"/>
          <w:sz w:val="24"/>
          <w:highlight w:val="none"/>
        </w:rPr>
        <w:t>…………………………………………………………（页码）</w:t>
      </w:r>
    </w:p>
    <w:p w14:paraId="6E9FD73F">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五、投标人直接关联关系信息表</w:t>
      </w:r>
      <w:r>
        <w:rPr>
          <w:rFonts w:hint="eastAsia" w:ascii="仿宋_GB2312" w:hAnsi="仿宋" w:eastAsia="仿宋_GB2312" w:cs="仿宋_GB2312"/>
          <w:kern w:val="0"/>
          <w:sz w:val="24"/>
          <w:highlight w:val="none"/>
        </w:rPr>
        <w:t>………………………………………………………（页码）</w:t>
      </w:r>
    </w:p>
    <w:p w14:paraId="239D177A">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六、投标资格声明函……………………………………………………………………（页码）</w:t>
      </w:r>
    </w:p>
    <w:p w14:paraId="27B36C3A">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七、中小企业声明函或监狱企业、残疾人福利性单位的证明材料…………………（页码）</w:t>
      </w:r>
    </w:p>
    <w:p w14:paraId="6DBD6BA7">
      <w:pPr>
        <w:snapToGrid w:val="0"/>
        <w:spacing w:line="360" w:lineRule="auto"/>
        <w:rPr>
          <w:rFonts w:hint="eastAsia" w:ascii="仿宋_GB2312" w:hAnsi="仿宋" w:eastAsia="仿宋_GB2312" w:cs="仿宋_GB2312"/>
          <w:kern w:val="0"/>
          <w:sz w:val="24"/>
          <w:highlight w:val="none"/>
        </w:rPr>
      </w:pPr>
      <w:r>
        <w:rPr>
          <w:rFonts w:hint="eastAsia" w:ascii="仿宋_GB2312" w:hAnsi="仿宋" w:eastAsia="仿宋_GB2312" w:cs="仿宋_GB2312"/>
          <w:sz w:val="24"/>
          <w:highlight w:val="none"/>
        </w:rPr>
        <w:t>八、除招标文件规定必须提供以外，投标人认为需要提供的其他</w:t>
      </w:r>
      <w:r>
        <w:rPr>
          <w:rFonts w:hint="eastAsia" w:ascii="仿宋_GB2312" w:hAnsi="仿宋" w:eastAsia="仿宋_GB2312" w:cs="仿宋_GB2312"/>
          <w:kern w:val="0"/>
          <w:sz w:val="24"/>
          <w:highlight w:val="none"/>
        </w:rPr>
        <w:t>证明材料………（页码）</w:t>
      </w:r>
    </w:p>
    <w:p w14:paraId="3C6FBD0E">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5FC26675">
      <w:pPr>
        <w:spacing w:line="360" w:lineRule="auto"/>
        <w:ind w:firstLine="420"/>
        <w:rPr>
          <w:rFonts w:ascii="宋体" w:hAnsi="宋体"/>
          <w:sz w:val="30"/>
          <w:szCs w:val="20"/>
          <w:highlight w:val="none"/>
        </w:rPr>
        <w:sectPr>
          <w:pgSz w:w="11905" w:h="16838"/>
          <w:pgMar w:top="1134" w:right="1134" w:bottom="1134" w:left="1134" w:header="720" w:footer="720" w:gutter="0"/>
          <w:pgNumType w:fmt="decimal"/>
          <w:cols w:space="720" w:num="1"/>
          <w:docGrid w:type="lines" w:linePitch="332" w:charSpace="0"/>
        </w:sectPr>
      </w:pPr>
    </w:p>
    <w:p w14:paraId="39C4B137">
      <w:pPr>
        <w:snapToGrid w:val="0"/>
        <w:spacing w:line="360" w:lineRule="auto"/>
        <w:rPr>
          <w:rFonts w:hint="eastAsia" w:ascii="仿宋_GB2312" w:hAnsi="仿宋" w:eastAsia="仿宋_GB2312" w:cs="仿宋_GB2312"/>
          <w:b/>
          <w:kern w:val="0"/>
          <w:sz w:val="32"/>
          <w:szCs w:val="32"/>
          <w:highlight w:val="none"/>
          <w:lang w:val="zh-CN"/>
        </w:rPr>
      </w:pPr>
    </w:p>
    <w:p w14:paraId="654A3228">
      <w:pPr>
        <w:spacing w:line="360" w:lineRule="auto"/>
        <w:jc w:val="center"/>
        <w:rPr>
          <w:rFonts w:hint="eastAsia" w:ascii="仿宋_GB2312" w:hAnsi="仿宋" w:eastAsia="仿宋_GB2312" w:cs="仿宋_GB2312"/>
          <w:b/>
          <w:sz w:val="30"/>
          <w:szCs w:val="30"/>
          <w:highlight w:val="none"/>
        </w:rPr>
      </w:pPr>
      <w:r>
        <w:rPr>
          <w:rFonts w:hint="eastAsia" w:ascii="仿宋_GB2312" w:hAnsi="仿宋" w:eastAsia="仿宋_GB2312" w:cs="仿宋_GB2312"/>
          <w:b/>
          <w:kern w:val="0"/>
          <w:sz w:val="32"/>
          <w:szCs w:val="32"/>
          <w:highlight w:val="none"/>
          <w:lang w:val="zh-CN"/>
        </w:rPr>
        <w:t>一、</w:t>
      </w:r>
      <w:r>
        <w:rPr>
          <w:rFonts w:hint="eastAsia" w:ascii="仿宋_GB2312" w:hAnsi="仿宋" w:eastAsia="仿宋_GB2312" w:cs="仿宋_GB2312"/>
          <w:b/>
          <w:sz w:val="30"/>
          <w:szCs w:val="30"/>
          <w:highlight w:val="none"/>
        </w:rPr>
        <w:t>营业执照(或事业法人登记证或其他工商等登记证明材料)复印件（投标人为自然人的，提供自然人的身份证明）</w:t>
      </w:r>
    </w:p>
    <w:p w14:paraId="46C443BB">
      <w:pPr>
        <w:spacing w:line="360" w:lineRule="auto"/>
        <w:rPr>
          <w:rFonts w:hint="eastAsia" w:ascii="仿宋_GB2312" w:hAnsi="仿宋" w:eastAsia="仿宋_GB2312" w:cs="仿宋_GB2312"/>
          <w:b/>
          <w:sz w:val="30"/>
          <w:szCs w:val="30"/>
          <w:highlight w:val="none"/>
        </w:rPr>
      </w:pPr>
    </w:p>
    <w:p w14:paraId="1DC31435">
      <w:pPr>
        <w:snapToGrid w:val="0"/>
        <w:spacing w:line="360" w:lineRule="auto"/>
        <w:ind w:firstLine="576"/>
        <w:jc w:val="center"/>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               投标人名称(电子签章)：                              </w:t>
      </w:r>
    </w:p>
    <w:p w14:paraId="17F48C8F">
      <w:pPr>
        <w:spacing w:line="360" w:lineRule="auto"/>
        <w:jc w:val="center"/>
        <w:rPr>
          <w:rFonts w:hint="eastAsia" w:ascii="仿宋_GB2312" w:hAnsi="仿宋" w:eastAsia="仿宋_GB2312" w:cs="仿宋_GB2312"/>
          <w:b/>
          <w:sz w:val="30"/>
          <w:szCs w:val="30"/>
          <w:highlight w:val="none"/>
        </w:rPr>
      </w:pPr>
      <w:r>
        <w:rPr>
          <w:rFonts w:hint="eastAsia" w:ascii="仿宋_GB2312" w:hAnsi="仿宋" w:eastAsia="仿宋_GB2312" w:cs="仿宋_GB2312"/>
          <w:kern w:val="0"/>
          <w:sz w:val="24"/>
          <w:highlight w:val="none"/>
          <w:lang w:val="zh-CN"/>
        </w:rPr>
        <w:t xml:space="preserve">                   日期：  年  月</w:t>
      </w:r>
    </w:p>
    <w:p w14:paraId="042E26D9">
      <w:pPr>
        <w:spacing w:line="360" w:lineRule="auto"/>
        <w:jc w:val="center"/>
        <w:rPr>
          <w:rFonts w:hint="eastAsia" w:ascii="仿宋_GB2312" w:hAnsi="仿宋" w:eastAsia="仿宋_GB2312" w:cs="仿宋_GB2312"/>
          <w:b/>
          <w:sz w:val="30"/>
          <w:szCs w:val="30"/>
          <w:highlight w:val="none"/>
        </w:rPr>
      </w:pPr>
    </w:p>
    <w:p w14:paraId="2C3DA650">
      <w:pPr>
        <w:snapToGrid w:val="0"/>
        <w:spacing w:line="360" w:lineRule="auto"/>
        <w:ind w:right="480"/>
        <w:jc w:val="center"/>
        <w:rPr>
          <w:rFonts w:hint="eastAsia" w:ascii="仿宋_GB2312" w:hAnsi="仿宋" w:eastAsia="仿宋_GB2312" w:cs="仿宋_GB2312"/>
          <w:b/>
          <w:kern w:val="0"/>
          <w:sz w:val="32"/>
          <w:szCs w:val="32"/>
          <w:highlight w:val="none"/>
        </w:rPr>
      </w:pPr>
      <w:r>
        <w:rPr>
          <w:rFonts w:hint="eastAsia" w:ascii="仿宋_GB2312" w:hAnsi="仿宋" w:eastAsia="仿宋_GB2312" w:cs="仿宋_GB2312"/>
          <w:b/>
          <w:sz w:val="30"/>
          <w:szCs w:val="30"/>
          <w:highlight w:val="none"/>
        </w:rPr>
        <w:t>二、</w:t>
      </w:r>
      <w:r>
        <w:rPr>
          <w:rFonts w:hint="eastAsia" w:ascii="仿宋_GB2312" w:hAnsi="仿宋" w:eastAsia="仿宋_GB2312" w:cs="仿宋_GB2312"/>
          <w:b/>
          <w:kern w:val="0"/>
          <w:sz w:val="32"/>
          <w:szCs w:val="32"/>
          <w:highlight w:val="none"/>
        </w:rPr>
        <w:t>符合参与政府采购活动的资格条件依法缴纳税收、社会保障资金等方面的材料</w:t>
      </w:r>
    </w:p>
    <w:p w14:paraId="2F646913">
      <w:pPr>
        <w:snapToGrid w:val="0"/>
        <w:spacing w:line="360" w:lineRule="auto"/>
        <w:ind w:firstLine="480" w:firstLineChars="200"/>
        <w:rPr>
          <w:rFonts w:hint="eastAsia" w:ascii="仿宋_GB2312" w:hAnsi="仿宋" w:eastAsia="仿宋_GB2312" w:cs="仿宋_GB2312"/>
          <w:sz w:val="24"/>
          <w:highlight w:val="none"/>
        </w:rPr>
      </w:pPr>
    </w:p>
    <w:p w14:paraId="0AEC545E">
      <w:pPr>
        <w:snapToGrid w:val="0"/>
        <w:spacing w:line="360" w:lineRule="auto"/>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                                          </w:t>
      </w:r>
    </w:p>
    <w:p w14:paraId="0D942D14">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 xml:space="preserve"> 投标人名称(电子签章)：</w:t>
      </w:r>
    </w:p>
    <w:p w14:paraId="05CA2941">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5986299">
      <w:pPr>
        <w:snapToGrid w:val="0"/>
        <w:spacing w:line="360" w:lineRule="auto"/>
        <w:ind w:right="480"/>
        <w:jc w:val="center"/>
        <w:rPr>
          <w:rFonts w:hint="eastAsia" w:ascii="仿宋_GB2312" w:hAnsi="仿宋" w:eastAsia="仿宋_GB2312" w:cs="仿宋_GB2312"/>
          <w:b/>
          <w:kern w:val="0"/>
          <w:sz w:val="32"/>
          <w:szCs w:val="32"/>
          <w:highlight w:val="none"/>
        </w:rPr>
      </w:pPr>
      <w:r>
        <w:rPr>
          <w:rFonts w:hint="eastAsia" w:ascii="仿宋_GB2312" w:hAnsi="仿宋" w:eastAsia="仿宋_GB2312" w:cs="仿宋_GB2312"/>
          <w:b/>
          <w:sz w:val="30"/>
          <w:szCs w:val="30"/>
          <w:highlight w:val="none"/>
        </w:rPr>
        <w:t>三、</w:t>
      </w:r>
      <w:r>
        <w:rPr>
          <w:rFonts w:hint="eastAsia" w:ascii="仿宋_GB2312" w:hAnsi="仿宋" w:eastAsia="仿宋_GB2312" w:cs="仿宋_GB2312"/>
          <w:b/>
          <w:kern w:val="0"/>
          <w:sz w:val="32"/>
          <w:szCs w:val="32"/>
          <w:highlight w:val="none"/>
        </w:rPr>
        <w:t>财务状况报告方面的材料</w:t>
      </w:r>
    </w:p>
    <w:p w14:paraId="3B74C110">
      <w:pPr>
        <w:snapToGrid w:val="0"/>
        <w:spacing w:line="360" w:lineRule="auto"/>
        <w:ind w:firstLine="480" w:firstLineChars="200"/>
        <w:rPr>
          <w:rFonts w:hint="eastAsia" w:ascii="仿宋_GB2312" w:hAnsi="仿宋" w:eastAsia="仿宋_GB2312" w:cs="仿宋_GB2312"/>
          <w:sz w:val="24"/>
          <w:highlight w:val="none"/>
        </w:rPr>
      </w:pPr>
    </w:p>
    <w:p w14:paraId="098A4DC5">
      <w:pPr>
        <w:snapToGrid w:val="0"/>
        <w:spacing w:line="360" w:lineRule="auto"/>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                                          </w:t>
      </w:r>
    </w:p>
    <w:p w14:paraId="613F778D">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 xml:space="preserve"> 投标人名称(电子签章)：</w:t>
      </w:r>
    </w:p>
    <w:p w14:paraId="1CF9E3E2">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52D4EC4E">
      <w:pPr>
        <w:snapToGrid w:val="0"/>
        <w:spacing w:line="360" w:lineRule="auto"/>
        <w:ind w:firstLine="5160" w:firstLineChars="2150"/>
        <w:rPr>
          <w:rFonts w:hint="eastAsia" w:ascii="仿宋_GB2312" w:hAnsi="仿宋" w:eastAsia="仿宋_GB2312" w:cs="仿宋_GB2312"/>
          <w:kern w:val="0"/>
          <w:sz w:val="24"/>
          <w:highlight w:val="none"/>
          <w:lang w:val="zh-CN"/>
        </w:rPr>
      </w:pPr>
    </w:p>
    <w:p w14:paraId="3293F147">
      <w:pPr>
        <w:snapToGrid w:val="0"/>
        <w:spacing w:line="360" w:lineRule="auto"/>
        <w:ind w:right="480"/>
        <w:jc w:val="center"/>
        <w:rPr>
          <w:rFonts w:hint="eastAsia" w:ascii="仿宋_GB2312" w:hAnsi="仿宋" w:eastAsia="仿宋_GB2312" w:cs="仿宋_GB2312"/>
          <w:b/>
          <w:kern w:val="0"/>
          <w:sz w:val="32"/>
          <w:szCs w:val="32"/>
          <w:highlight w:val="none"/>
          <w:lang w:val="zh-CN"/>
        </w:rPr>
      </w:pPr>
    </w:p>
    <w:p w14:paraId="2AA7E51B">
      <w:pPr>
        <w:snapToGrid w:val="0"/>
        <w:spacing w:line="360" w:lineRule="auto"/>
        <w:ind w:right="480"/>
        <w:jc w:val="center"/>
        <w:rPr>
          <w:rFonts w:hint="eastAsia" w:ascii="宋体" w:hAnsi="宋体"/>
          <w:b/>
          <w:sz w:val="28"/>
          <w:szCs w:val="28"/>
          <w:highlight w:val="none"/>
        </w:rPr>
      </w:pPr>
      <w:r>
        <w:rPr>
          <w:rFonts w:ascii="仿宋_GB2312" w:hAnsi="仿宋" w:eastAsia="仿宋_GB2312" w:cs="仿宋_GB2312"/>
          <w:b/>
          <w:kern w:val="0"/>
          <w:sz w:val="32"/>
          <w:szCs w:val="32"/>
          <w:highlight w:val="none"/>
        </w:rPr>
        <w:br w:type="page"/>
      </w:r>
    </w:p>
    <w:p w14:paraId="0D9B3BBF">
      <w:pPr>
        <w:snapToGrid w:val="0"/>
        <w:spacing w:before="50" w:after="166" w:afterLines="50" w:line="360" w:lineRule="auto"/>
        <w:jc w:val="center"/>
        <w:rPr>
          <w:rFonts w:hint="eastAsia" w:ascii="仿宋_GB2312" w:hAnsi="仿宋" w:eastAsia="仿宋_GB2312" w:cs="仿宋_GB2312"/>
          <w:b/>
          <w:kern w:val="0"/>
          <w:sz w:val="32"/>
          <w:szCs w:val="32"/>
          <w:highlight w:val="none"/>
        </w:rPr>
      </w:pPr>
      <w:r>
        <w:rPr>
          <w:rFonts w:hint="eastAsia" w:ascii="仿宋_GB2312" w:hAnsi="仿宋" w:eastAsia="仿宋_GB2312" w:cs="仿宋_GB2312"/>
          <w:b/>
          <w:kern w:val="0"/>
          <w:sz w:val="32"/>
          <w:szCs w:val="32"/>
          <w:highlight w:val="none"/>
        </w:rPr>
        <w:t>四、投标人直接控股股东信息表</w:t>
      </w:r>
    </w:p>
    <w:tbl>
      <w:tblPr>
        <w:tblStyle w:val="3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CC3EE5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C72312">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CAADC3">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C36D9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DF5102">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AA9503">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65CFE0F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E33234">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85F0FF">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B768E8">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D723D2">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DED893">
            <w:pPr>
              <w:spacing w:line="360" w:lineRule="auto"/>
              <w:jc w:val="center"/>
              <w:rPr>
                <w:rFonts w:ascii="宋体" w:hAnsi="宋体" w:cs="宋体"/>
                <w:kern w:val="0"/>
                <w:sz w:val="24"/>
                <w:highlight w:val="none"/>
              </w:rPr>
            </w:pPr>
          </w:p>
        </w:tc>
      </w:tr>
      <w:tr w14:paraId="42B1253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96DE5F">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02BAA3">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C6B9A">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836C02">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61E01E">
            <w:pPr>
              <w:spacing w:line="360" w:lineRule="auto"/>
              <w:jc w:val="center"/>
              <w:rPr>
                <w:rFonts w:ascii="宋体" w:hAnsi="宋体" w:cs="宋体"/>
                <w:kern w:val="0"/>
                <w:sz w:val="24"/>
                <w:highlight w:val="none"/>
              </w:rPr>
            </w:pPr>
          </w:p>
        </w:tc>
      </w:tr>
      <w:tr w14:paraId="1B7A99E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7CF833">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4CD5D">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8F0976">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8144EF">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9797D3">
            <w:pPr>
              <w:spacing w:line="360" w:lineRule="auto"/>
              <w:jc w:val="center"/>
              <w:rPr>
                <w:rFonts w:ascii="宋体" w:hAnsi="宋体" w:cs="宋体"/>
                <w:kern w:val="0"/>
                <w:sz w:val="24"/>
                <w:highlight w:val="none"/>
              </w:rPr>
            </w:pPr>
          </w:p>
        </w:tc>
      </w:tr>
      <w:tr w14:paraId="39D3373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7060F1">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9B83C">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1599D2">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F107E5">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39EDDA">
            <w:pPr>
              <w:spacing w:line="360" w:lineRule="auto"/>
              <w:jc w:val="center"/>
              <w:rPr>
                <w:rFonts w:ascii="宋体" w:hAnsi="宋体" w:cs="宋体"/>
                <w:kern w:val="0"/>
                <w:sz w:val="24"/>
                <w:highlight w:val="none"/>
              </w:rPr>
            </w:pPr>
          </w:p>
        </w:tc>
      </w:tr>
    </w:tbl>
    <w:p w14:paraId="2E534299">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7585BD8E">
      <w:pPr>
        <w:snapToGrid w:val="0"/>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E9FCB2E">
      <w:pPr>
        <w:snapToGrid w:val="0"/>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0F952061">
      <w:pPr>
        <w:snapToGrid w:val="0"/>
        <w:spacing w:line="360" w:lineRule="auto"/>
        <w:jc w:val="left"/>
        <w:rPr>
          <w:rFonts w:hint="eastAsia" w:ascii="宋体" w:hAnsi="宋体"/>
          <w:sz w:val="24"/>
          <w:highlight w:val="none"/>
        </w:rPr>
      </w:pPr>
      <w:r>
        <w:rPr>
          <w:rFonts w:hint="eastAsia" w:ascii="宋体" w:hAnsi="宋体"/>
          <w:sz w:val="24"/>
          <w:highlight w:val="none"/>
        </w:rPr>
        <w:t>3.供应商不存在直接控股股东的，则填“无”。</w:t>
      </w:r>
    </w:p>
    <w:p w14:paraId="1618C6B7">
      <w:pPr>
        <w:snapToGrid w:val="0"/>
        <w:spacing w:line="360" w:lineRule="auto"/>
        <w:jc w:val="left"/>
        <w:rPr>
          <w:rFonts w:hint="eastAsia" w:ascii="宋体" w:hAnsi="宋体"/>
          <w:sz w:val="24"/>
          <w:highlight w:val="none"/>
        </w:rPr>
      </w:pPr>
    </w:p>
    <w:p w14:paraId="098C939A">
      <w:pPr>
        <w:snapToGrid w:val="0"/>
        <w:spacing w:line="360" w:lineRule="auto"/>
        <w:jc w:val="left"/>
        <w:rPr>
          <w:rFonts w:hint="eastAsia" w:ascii="宋体" w:hAnsi="宋体"/>
          <w:sz w:val="24"/>
          <w:highlight w:val="none"/>
        </w:rPr>
      </w:pPr>
    </w:p>
    <w:p w14:paraId="5C8FC745">
      <w:pPr>
        <w:snapToGrid w:val="0"/>
        <w:spacing w:line="360" w:lineRule="auto"/>
        <w:jc w:val="left"/>
        <w:rPr>
          <w:rFonts w:hint="eastAsia" w:ascii="宋体" w:hAnsi="宋体"/>
          <w:sz w:val="24"/>
          <w:highlight w:val="none"/>
        </w:rPr>
      </w:pPr>
    </w:p>
    <w:p w14:paraId="2C58654C">
      <w:pPr>
        <w:snapToGrid w:val="0"/>
        <w:spacing w:line="360" w:lineRule="auto"/>
        <w:jc w:val="left"/>
        <w:rPr>
          <w:rFonts w:hint="eastAsia" w:ascii="宋体" w:hAnsi="宋体"/>
          <w:sz w:val="24"/>
          <w:highlight w:val="none"/>
        </w:rPr>
      </w:pPr>
    </w:p>
    <w:p w14:paraId="315BA155">
      <w:pPr>
        <w:snapToGrid w:val="0"/>
        <w:spacing w:line="360" w:lineRule="auto"/>
        <w:jc w:val="left"/>
        <w:rPr>
          <w:rFonts w:hint="eastAsia" w:ascii="宋体" w:hAnsi="宋体"/>
          <w:sz w:val="24"/>
          <w:highlight w:val="none"/>
        </w:rPr>
      </w:pPr>
    </w:p>
    <w:p w14:paraId="763BFAC1">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23533920">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48330845">
      <w:pPr>
        <w:snapToGrid w:val="0"/>
        <w:jc w:val="center"/>
        <w:rPr>
          <w:rFonts w:ascii="宋体" w:hAnsi="宋体"/>
          <w:b/>
          <w:sz w:val="28"/>
          <w:szCs w:val="28"/>
          <w:highlight w:val="none"/>
        </w:rPr>
      </w:pPr>
      <w:r>
        <w:rPr>
          <w:rFonts w:ascii="宋体" w:hAnsi="宋体"/>
          <w:b/>
          <w:sz w:val="28"/>
          <w:szCs w:val="28"/>
          <w:highlight w:val="none"/>
        </w:rPr>
        <w:br w:type="page"/>
      </w:r>
    </w:p>
    <w:p w14:paraId="4510C6E7">
      <w:pPr>
        <w:pStyle w:val="2"/>
        <w:rPr>
          <w:rFonts w:hint="eastAsia"/>
          <w:highlight w:val="none"/>
        </w:rPr>
      </w:pPr>
    </w:p>
    <w:p w14:paraId="776D5455">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五、投标人直接管理关系信息表</w:t>
      </w:r>
    </w:p>
    <w:tbl>
      <w:tblPr>
        <w:tblStyle w:val="3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26EC7A9">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74B80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282C81">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B17416">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CF504C6">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7E02751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8D44A2">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34A258">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BF83F1">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95C553">
            <w:pPr>
              <w:spacing w:line="360" w:lineRule="auto"/>
              <w:jc w:val="center"/>
              <w:rPr>
                <w:rFonts w:ascii="宋体" w:hAnsi="宋体" w:cs="宋体"/>
                <w:kern w:val="0"/>
                <w:sz w:val="24"/>
                <w:highlight w:val="none"/>
              </w:rPr>
            </w:pPr>
          </w:p>
        </w:tc>
      </w:tr>
      <w:tr w14:paraId="7C5F23E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DC3E4C">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00F513">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EA30C8">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638BB3">
            <w:pPr>
              <w:spacing w:line="360" w:lineRule="auto"/>
              <w:jc w:val="center"/>
              <w:rPr>
                <w:rFonts w:ascii="宋体" w:hAnsi="宋体" w:cs="宋体"/>
                <w:kern w:val="0"/>
                <w:sz w:val="24"/>
                <w:highlight w:val="none"/>
              </w:rPr>
            </w:pPr>
          </w:p>
        </w:tc>
      </w:tr>
      <w:tr w14:paraId="29C3BA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97BE2E">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37168F">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4977AC">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E5FA11">
            <w:pPr>
              <w:spacing w:line="360" w:lineRule="auto"/>
              <w:jc w:val="center"/>
              <w:rPr>
                <w:rFonts w:ascii="宋体" w:hAnsi="宋体" w:cs="宋体"/>
                <w:kern w:val="0"/>
                <w:sz w:val="24"/>
                <w:highlight w:val="none"/>
              </w:rPr>
            </w:pPr>
          </w:p>
        </w:tc>
      </w:tr>
      <w:tr w14:paraId="0FA9661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95229">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EF6B43">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735C68">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83D542">
            <w:pPr>
              <w:spacing w:line="360" w:lineRule="auto"/>
              <w:jc w:val="center"/>
              <w:rPr>
                <w:rFonts w:ascii="宋体" w:hAnsi="宋体" w:cs="宋体"/>
                <w:kern w:val="0"/>
                <w:sz w:val="24"/>
                <w:highlight w:val="none"/>
              </w:rPr>
            </w:pPr>
          </w:p>
        </w:tc>
      </w:tr>
    </w:tbl>
    <w:p w14:paraId="33992C02">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0A23D1CD">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6A030C23">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1729B12F">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3.供应商不存在直接管理关系的，则填“无”。</w:t>
      </w:r>
    </w:p>
    <w:p w14:paraId="69B575BA">
      <w:pPr>
        <w:snapToGrid w:val="0"/>
        <w:spacing w:line="360" w:lineRule="auto"/>
        <w:jc w:val="left"/>
        <w:rPr>
          <w:rFonts w:hint="eastAsia" w:ascii="宋体" w:hAnsi="宋体"/>
          <w:sz w:val="24"/>
          <w:highlight w:val="none"/>
        </w:rPr>
      </w:pPr>
    </w:p>
    <w:p w14:paraId="07C7F8F4">
      <w:pPr>
        <w:snapToGrid w:val="0"/>
        <w:spacing w:line="360" w:lineRule="auto"/>
        <w:jc w:val="left"/>
        <w:rPr>
          <w:rFonts w:hint="eastAsia" w:ascii="宋体" w:hAnsi="宋体"/>
          <w:sz w:val="24"/>
          <w:highlight w:val="none"/>
        </w:rPr>
      </w:pPr>
    </w:p>
    <w:p w14:paraId="76B71F33">
      <w:pPr>
        <w:snapToGrid w:val="0"/>
        <w:spacing w:line="360" w:lineRule="auto"/>
        <w:jc w:val="left"/>
        <w:rPr>
          <w:rFonts w:hint="eastAsia" w:ascii="宋体" w:hAnsi="宋体"/>
          <w:sz w:val="24"/>
          <w:highlight w:val="none"/>
        </w:rPr>
      </w:pPr>
    </w:p>
    <w:p w14:paraId="4B4D1415">
      <w:pPr>
        <w:snapToGrid w:val="0"/>
        <w:spacing w:line="360" w:lineRule="auto"/>
        <w:jc w:val="left"/>
        <w:rPr>
          <w:rFonts w:hint="eastAsia"/>
          <w:sz w:val="24"/>
          <w:highlight w:val="none"/>
        </w:rPr>
      </w:pPr>
    </w:p>
    <w:p w14:paraId="43F23324">
      <w:pPr>
        <w:snapToGrid w:val="0"/>
        <w:spacing w:line="360" w:lineRule="auto"/>
        <w:jc w:val="left"/>
        <w:rPr>
          <w:rFonts w:hint="eastAsia"/>
          <w:sz w:val="24"/>
          <w:highlight w:val="none"/>
        </w:rPr>
      </w:pPr>
    </w:p>
    <w:p w14:paraId="5D9B98EC">
      <w:pPr>
        <w:snapToGrid w:val="0"/>
        <w:spacing w:line="360" w:lineRule="auto"/>
        <w:jc w:val="left"/>
        <w:rPr>
          <w:rFonts w:hint="eastAsia"/>
          <w:sz w:val="24"/>
          <w:highlight w:val="none"/>
        </w:rPr>
      </w:pPr>
    </w:p>
    <w:p w14:paraId="517837FE">
      <w:pPr>
        <w:snapToGrid w:val="0"/>
        <w:spacing w:line="360" w:lineRule="auto"/>
        <w:jc w:val="left"/>
        <w:rPr>
          <w:rFonts w:hint="eastAsia" w:ascii="宋体" w:hAnsi="宋体"/>
          <w:sz w:val="24"/>
          <w:highlight w:val="none"/>
        </w:rPr>
      </w:pPr>
    </w:p>
    <w:p w14:paraId="70F5B3D4">
      <w:pPr>
        <w:snapToGrid w:val="0"/>
        <w:spacing w:line="360" w:lineRule="auto"/>
        <w:jc w:val="left"/>
        <w:rPr>
          <w:rFonts w:hint="eastAsia" w:ascii="宋体" w:hAnsi="宋体"/>
          <w:sz w:val="24"/>
          <w:highlight w:val="none"/>
        </w:rPr>
      </w:pPr>
    </w:p>
    <w:p w14:paraId="4D79C185">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4252FF62">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5AABB07D">
      <w:pPr>
        <w:snapToGrid w:val="0"/>
        <w:spacing w:before="50" w:after="166" w:afterLines="50"/>
        <w:jc w:val="left"/>
        <w:rPr>
          <w:rFonts w:hint="eastAsia" w:ascii="宋体" w:hAnsi="宋体"/>
          <w:szCs w:val="21"/>
          <w:highlight w:val="none"/>
        </w:rPr>
      </w:pPr>
    </w:p>
    <w:p w14:paraId="3BE2AC14">
      <w:pPr>
        <w:snapToGrid w:val="0"/>
        <w:spacing w:before="166" w:beforeLines="50" w:after="50"/>
        <w:jc w:val="left"/>
        <w:rPr>
          <w:rFonts w:hint="eastAsia" w:ascii="宋体" w:hAnsi="宋体"/>
          <w:b/>
          <w:sz w:val="24"/>
          <w:szCs w:val="20"/>
          <w:highlight w:val="none"/>
        </w:rPr>
      </w:pPr>
    </w:p>
    <w:p w14:paraId="2058EBF4">
      <w:pPr>
        <w:snapToGrid w:val="0"/>
        <w:spacing w:before="166" w:beforeLines="50" w:after="50"/>
        <w:jc w:val="left"/>
        <w:rPr>
          <w:rFonts w:hint="eastAsia" w:ascii="宋体" w:hAnsi="宋体"/>
          <w:b/>
          <w:sz w:val="24"/>
          <w:highlight w:val="none"/>
        </w:rPr>
      </w:pPr>
    </w:p>
    <w:p w14:paraId="44DE1171">
      <w:pPr>
        <w:snapToGrid w:val="0"/>
        <w:spacing w:before="166" w:beforeLines="50" w:after="50"/>
        <w:jc w:val="left"/>
        <w:rPr>
          <w:rFonts w:hint="eastAsia" w:ascii="宋体" w:hAnsi="宋体"/>
          <w:b/>
          <w:sz w:val="24"/>
          <w:szCs w:val="20"/>
          <w:highlight w:val="none"/>
        </w:rPr>
      </w:pPr>
      <w:r>
        <w:rPr>
          <w:rFonts w:hint="eastAsia" w:ascii="宋体" w:hAnsi="宋体"/>
          <w:b/>
          <w:sz w:val="24"/>
          <w:szCs w:val="20"/>
          <w:highlight w:val="none"/>
        </w:rPr>
        <w:t xml:space="preserve"> </w:t>
      </w:r>
    </w:p>
    <w:p w14:paraId="6DED0201">
      <w:pPr>
        <w:snapToGrid w:val="0"/>
        <w:spacing w:before="166" w:beforeLines="50" w:after="50"/>
        <w:jc w:val="left"/>
        <w:rPr>
          <w:rFonts w:hint="eastAsia" w:ascii="宋体" w:hAnsi="宋体"/>
          <w:b/>
          <w:sz w:val="24"/>
          <w:szCs w:val="20"/>
          <w:highlight w:val="none"/>
        </w:rPr>
      </w:pPr>
    </w:p>
    <w:p w14:paraId="1D8D1542">
      <w:pPr>
        <w:snapToGrid w:val="0"/>
        <w:spacing w:before="50" w:after="166" w:afterLines="50"/>
        <w:jc w:val="left"/>
        <w:rPr>
          <w:rFonts w:hint="eastAsia" w:ascii="宋体" w:hAnsi="宋体"/>
          <w:highlight w:val="none"/>
        </w:rPr>
      </w:pPr>
    </w:p>
    <w:p w14:paraId="4239AEDB">
      <w:pPr>
        <w:snapToGrid w:val="0"/>
        <w:spacing w:before="50" w:after="166" w:afterLines="50"/>
        <w:jc w:val="center"/>
        <w:rPr>
          <w:rFonts w:hint="eastAsia" w:ascii="宋体" w:hAnsi="宋体"/>
          <w:b/>
          <w:sz w:val="32"/>
          <w:szCs w:val="32"/>
          <w:highlight w:val="none"/>
        </w:rPr>
      </w:pPr>
      <w:r>
        <w:rPr>
          <w:rFonts w:hint="eastAsia" w:ascii="宋体" w:hAnsi="宋体"/>
          <w:b/>
          <w:sz w:val="32"/>
          <w:szCs w:val="32"/>
          <w:highlight w:val="none"/>
        </w:rPr>
        <w:t>六、投标资格声明函</w:t>
      </w:r>
    </w:p>
    <w:p w14:paraId="5EC031B9">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rPr>
        <w:t>_</w:t>
      </w:r>
      <w:r>
        <w:rPr>
          <w:rFonts w:ascii="宋体" w:hAnsi="宋体"/>
          <w:szCs w:val="21"/>
          <w:highlight w:val="none"/>
          <w:u w:val="single"/>
        </w:rPr>
        <w:t xml:space="preserve"> </w:t>
      </w:r>
      <w:bookmarkStart w:id="76" w:name="PO_3000001867_PM031_5"/>
      <w:r>
        <w:rPr>
          <w:rFonts w:ascii="宋体" w:hAnsi="宋体"/>
          <w:szCs w:val="21"/>
          <w:highlight w:val="none"/>
          <w:u w:val="single"/>
        </w:rPr>
        <w:t>[项目采购-采购组织机构_]</w:t>
      </w:r>
      <w:bookmarkEnd w:id="76"/>
      <w:r>
        <w:rPr>
          <w:rFonts w:ascii="宋体" w:hAnsi="宋体"/>
          <w:szCs w:val="21"/>
          <w:highlight w:val="none"/>
          <w:u w:val="single"/>
        </w:rPr>
        <w:t xml:space="preserve"> </w:t>
      </w:r>
    </w:p>
    <w:p w14:paraId="6274FDA7">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我方愿意参加贵方组织的</w:t>
      </w:r>
      <w:r>
        <w:rPr>
          <w:rFonts w:ascii="宋体" w:hAnsi="宋体"/>
          <w:szCs w:val="21"/>
          <w:highlight w:val="none"/>
        </w:rPr>
        <w:t>_</w:t>
      </w:r>
      <w:bookmarkStart w:id="77" w:name="PO_3000001867_PM002_3"/>
      <w:r>
        <w:rPr>
          <w:rFonts w:ascii="宋体" w:hAnsi="宋体"/>
          <w:szCs w:val="21"/>
          <w:highlight w:val="none"/>
          <w:u w:val="single"/>
        </w:rPr>
        <w:t>[项目采购-项目名称_]</w:t>
      </w:r>
      <w:bookmarkEnd w:id="77"/>
      <w:r>
        <w:rPr>
          <w:rFonts w:hint="eastAsia" w:ascii="宋体" w:hAnsi="宋体"/>
          <w:szCs w:val="21"/>
          <w:highlight w:val="none"/>
        </w:rPr>
        <w:t>（项目编号：</w:t>
      </w:r>
      <w:bookmarkStart w:id="78" w:name="PO_3000001867_PM001_3"/>
      <w:r>
        <w:rPr>
          <w:rFonts w:ascii="宋体" w:hAnsi="宋体"/>
          <w:szCs w:val="21"/>
          <w:highlight w:val="none"/>
        </w:rPr>
        <w:t>[项目采购-项目编号_]</w:t>
      </w:r>
      <w:bookmarkEnd w:id="78"/>
      <w:r>
        <w:rPr>
          <w:rFonts w:ascii="宋体" w:hAnsi="宋体"/>
          <w:szCs w:val="21"/>
          <w:highlight w:val="none"/>
        </w:rPr>
        <w:t xml:space="preserve"> </w:t>
      </w:r>
      <w:r>
        <w:rPr>
          <w:rFonts w:hint="eastAsia" w:ascii="宋体" w:hAnsi="宋体"/>
          <w:szCs w:val="21"/>
          <w:highlight w:val="none"/>
        </w:rPr>
        <w:t>）项目的投标，为便于贵方公正、择优地确定中标人，我方就本次投标有关事项郑重声明如下：</w:t>
      </w:r>
    </w:p>
    <w:p w14:paraId="16DA452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BD75FE">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83D6AA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3.经查询，在“信用中国”和“中国政府采购网”网站我方未被列入失信被执行人、重大税收违法失信主体、政府采购严重违法失信行为记录名单。</w:t>
      </w:r>
    </w:p>
    <w:p w14:paraId="699DACD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52FD6ACB">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42FED40B">
      <w:pPr>
        <w:ind w:firstLine="360" w:firstLineChars="200"/>
        <w:jc w:val="left"/>
        <w:rPr>
          <w:rFonts w:hint="eastAsia" w:ascii="宋体" w:hAnsi="宋体"/>
          <w:sz w:val="18"/>
          <w:szCs w:val="18"/>
          <w:highlight w:val="none"/>
        </w:rPr>
      </w:pPr>
      <w:r>
        <w:rPr>
          <w:rFonts w:hint="eastAsia" w:ascii="宋体" w:hAnsi="宋体"/>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18A2E36">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CF93E3">
      <w:pPr>
        <w:snapToGrid w:val="0"/>
        <w:spacing w:before="50" w:after="166" w:afterLines="50"/>
        <w:jc w:val="left"/>
        <w:rPr>
          <w:rFonts w:ascii="宋体" w:hAnsi="宋体"/>
          <w:sz w:val="24"/>
          <w:highlight w:val="none"/>
        </w:rPr>
      </w:pPr>
      <w:r>
        <w:rPr>
          <w:rFonts w:hint="eastAsia" w:ascii="宋体" w:hAnsi="宋体"/>
          <w:sz w:val="24"/>
          <w:highlight w:val="none"/>
        </w:rPr>
        <w:t xml:space="preserve"> </w:t>
      </w:r>
      <w:r>
        <w:rPr>
          <w:rFonts w:hint="eastAsia" w:ascii="宋体" w:hAnsi="宋体"/>
          <w:b/>
          <w:sz w:val="24"/>
          <w:highlight w:val="none"/>
        </w:rPr>
        <w:t xml:space="preserve">  3.如为联合体投标，盖章处须加盖联合体各方公章并由联合体各方法定代表人分别签署，否则投标无效。</w:t>
      </w:r>
    </w:p>
    <w:p w14:paraId="75EC4259">
      <w:pPr>
        <w:snapToGrid w:val="0"/>
        <w:spacing w:before="50" w:after="332" w:afterLines="100" w:line="360" w:lineRule="auto"/>
        <w:jc w:val="left"/>
        <w:rPr>
          <w:rFonts w:hint="eastAsia" w:ascii="宋体" w:hAnsi="宋体"/>
          <w:sz w:val="24"/>
          <w:highlight w:val="none"/>
        </w:rPr>
      </w:pPr>
      <w:r>
        <w:rPr>
          <w:rFonts w:hint="eastAsia" w:ascii="宋体" w:hAnsi="宋体"/>
          <w:sz w:val="24"/>
          <w:highlight w:val="none"/>
        </w:rPr>
        <w:t xml:space="preserve">                                     </w:t>
      </w:r>
    </w:p>
    <w:p w14:paraId="5A538297">
      <w:pPr>
        <w:snapToGrid w:val="0"/>
        <w:spacing w:before="50" w:after="332"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投标人名称(电子签章)：</w:t>
      </w:r>
      <w:r>
        <w:rPr>
          <w:rFonts w:hint="eastAsia" w:ascii="宋体" w:hAnsi="宋体"/>
          <w:szCs w:val="21"/>
          <w:highlight w:val="none"/>
        </w:rPr>
        <w:t xml:space="preserve">                                     年    月    日</w:t>
      </w:r>
    </w:p>
    <w:p w14:paraId="2F7037CB">
      <w:pPr>
        <w:spacing w:line="600" w:lineRule="exact"/>
        <w:jc w:val="center"/>
        <w:rPr>
          <w:rFonts w:hint="eastAsia"/>
          <w:b/>
          <w:bCs/>
          <w:sz w:val="30"/>
          <w:szCs w:val="30"/>
          <w:highlight w:val="none"/>
        </w:rPr>
      </w:pPr>
    </w:p>
    <w:p w14:paraId="3E5C4562">
      <w:pPr>
        <w:spacing w:line="600" w:lineRule="exact"/>
        <w:jc w:val="center"/>
        <w:rPr>
          <w:rFonts w:hint="eastAsia"/>
          <w:b/>
          <w:bCs/>
          <w:sz w:val="30"/>
          <w:szCs w:val="30"/>
          <w:highlight w:val="none"/>
        </w:rPr>
      </w:pPr>
    </w:p>
    <w:p w14:paraId="4A41F8A7">
      <w:pPr>
        <w:spacing w:line="600" w:lineRule="exact"/>
        <w:jc w:val="center"/>
        <w:rPr>
          <w:b/>
          <w:bCs/>
          <w:sz w:val="30"/>
          <w:szCs w:val="30"/>
          <w:highlight w:val="none"/>
        </w:rPr>
        <w:sectPr>
          <w:pgSz w:w="11905" w:h="16838"/>
          <w:pgMar w:top="1134" w:right="1134" w:bottom="1134" w:left="1134" w:header="720" w:footer="720" w:gutter="0"/>
          <w:pgNumType w:fmt="decimal"/>
          <w:cols w:space="720" w:num="1"/>
          <w:docGrid w:type="lines" w:linePitch="332" w:charSpace="0"/>
        </w:sectPr>
      </w:pPr>
    </w:p>
    <w:p w14:paraId="3DED38C3">
      <w:pPr>
        <w:spacing w:line="600" w:lineRule="exact"/>
        <w:jc w:val="center"/>
        <w:rPr>
          <w:b/>
          <w:sz w:val="30"/>
          <w:szCs w:val="30"/>
          <w:highlight w:val="none"/>
        </w:rPr>
      </w:pPr>
      <w:r>
        <w:rPr>
          <w:rFonts w:hint="eastAsia"/>
          <w:b/>
          <w:bCs/>
          <w:sz w:val="30"/>
          <w:szCs w:val="30"/>
          <w:highlight w:val="none"/>
          <w:lang w:val="en-US" w:eastAsia="zh-CN"/>
        </w:rPr>
        <w:t>七</w:t>
      </w:r>
      <w:r>
        <w:rPr>
          <w:rFonts w:hint="eastAsia"/>
          <w:b/>
          <w:bCs/>
          <w:sz w:val="30"/>
          <w:szCs w:val="30"/>
          <w:highlight w:val="none"/>
        </w:rPr>
        <w:t>、</w:t>
      </w:r>
      <w:r>
        <w:rPr>
          <w:rFonts w:hint="eastAsia"/>
          <w:b/>
          <w:sz w:val="30"/>
          <w:szCs w:val="30"/>
          <w:highlight w:val="none"/>
        </w:rPr>
        <w:t>中小企业声明函</w:t>
      </w:r>
    </w:p>
    <w:p w14:paraId="66D08D95">
      <w:pPr>
        <w:ind w:firstLine="404" w:firstLineChars="200"/>
        <w:rPr>
          <w:rFonts w:hAnsi="宋体"/>
          <w:spacing w:val="-4"/>
          <w:szCs w:val="21"/>
          <w:highlight w:val="none"/>
        </w:rPr>
      </w:pPr>
    </w:p>
    <w:p w14:paraId="7640F831">
      <w:pPr>
        <w:widowControl/>
        <w:spacing w:line="440" w:lineRule="exact"/>
        <w:ind w:firstLine="480" w:firstLineChars="200"/>
        <w:jc w:val="left"/>
        <w:rPr>
          <w:rFonts w:hint="eastAsia" w:ascii="仿宋_GB2312" w:hAnsi="宋体" w:eastAsia="仿宋_GB2312" w:cs="Courier New"/>
          <w:kern w:val="0"/>
          <w:sz w:val="24"/>
          <w:highlight w:val="none"/>
        </w:rPr>
      </w:pPr>
      <w:r>
        <w:rPr>
          <w:rFonts w:hint="eastAsia" w:ascii="仿宋_GB2312" w:hAnsi="宋体" w:eastAsia="仿宋_GB2312"/>
          <w:sz w:val="24"/>
          <w:highlight w:val="none"/>
        </w:rPr>
        <w:t>本公司（联合体）郑重声明，根据《政府采购促进中小企业发展管理办法》（财库</w:t>
      </w:r>
      <w:r>
        <w:rPr>
          <w:rFonts w:hint="eastAsia" w:ascii="微软雅黑" w:hAnsi="微软雅黑" w:eastAsia="微软雅黑" w:cs="微软雅黑"/>
          <w:sz w:val="24"/>
          <w:highlight w:val="none"/>
        </w:rPr>
        <w:t>﹝</w:t>
      </w:r>
      <w:r>
        <w:rPr>
          <w:rFonts w:hint="eastAsia" w:ascii="仿宋_GB2312" w:hAnsi="宋体" w:eastAsia="仿宋_GB2312"/>
          <w:sz w:val="24"/>
          <w:highlight w:val="none"/>
        </w:rPr>
        <w:t>2020</w:t>
      </w:r>
      <w:r>
        <w:rPr>
          <w:rFonts w:hint="eastAsia" w:ascii="微软雅黑" w:hAnsi="微软雅黑" w:eastAsia="微软雅黑" w:cs="微软雅黑"/>
          <w:sz w:val="24"/>
          <w:highlight w:val="none"/>
        </w:rPr>
        <w:t>﹞</w:t>
      </w:r>
      <w:r>
        <w:rPr>
          <w:rFonts w:hint="eastAsia" w:ascii="仿宋_GB2312" w:hAnsi="宋体" w:eastAsia="仿宋_GB2312"/>
          <w:sz w:val="24"/>
          <w:highlight w:val="none"/>
        </w:rPr>
        <w:t>46号）的规定，本公司（联合体）参加</w:t>
      </w:r>
      <w:bookmarkStart w:id="79" w:name="PO_3000001868_PM026_9"/>
      <w:r>
        <w:rPr>
          <w:rFonts w:hint="eastAsia" w:ascii="仿宋_GB2312" w:hAnsi="宋体" w:eastAsia="仿宋_GB2312"/>
          <w:sz w:val="24"/>
          <w:highlight w:val="none"/>
          <w:u w:val="single"/>
        </w:rPr>
        <w:t>[项目采购-采购人]</w:t>
      </w:r>
      <w:bookmarkEnd w:id="79"/>
      <w:r>
        <w:rPr>
          <w:rFonts w:hint="eastAsia" w:ascii="仿宋_GB2312" w:hAnsi="宋体" w:eastAsia="仿宋_GB2312"/>
          <w:sz w:val="24"/>
          <w:highlight w:val="none"/>
        </w:rPr>
        <w:t>的</w:t>
      </w:r>
      <w:bookmarkStart w:id="80" w:name="PO_3000001868_PM002_12"/>
      <w:r>
        <w:rPr>
          <w:rFonts w:hint="eastAsia" w:ascii="仿宋_GB2312" w:hAnsi="宋体" w:eastAsia="仿宋_GB2312"/>
          <w:sz w:val="24"/>
          <w:highlight w:val="none"/>
          <w:u w:val="single"/>
        </w:rPr>
        <w:t>[项目采购-项目名称]</w:t>
      </w:r>
      <w:bookmarkEnd w:id="80"/>
      <w:r>
        <w:rPr>
          <w:rFonts w:hint="eastAsia" w:ascii="仿宋_GB2312" w:hAnsi="宋体" w:eastAsia="仿宋_GB2312"/>
          <w:sz w:val="24"/>
          <w:highlight w:val="none"/>
        </w:rPr>
        <w:t>采购活动，</w:t>
      </w:r>
      <w:r>
        <w:rPr>
          <w:rFonts w:hint="eastAsia" w:ascii="仿宋_GB2312" w:hAnsi="宋体" w:eastAsia="仿宋_GB2312" w:cs="Courier New"/>
          <w:kern w:val="0"/>
          <w:sz w:val="24"/>
          <w:highlight w:val="none"/>
        </w:rPr>
        <w:t>工程的施工单位全部为符合政策要求的中小企业（或者：服务全部由符合政策要求的中小企业承接）。相关企业（含联合体中的中小企业、签订分包意向协议的中小企业）的具体情况如下：</w:t>
      </w:r>
    </w:p>
    <w:p w14:paraId="22345A1A">
      <w:pPr>
        <w:widowControl/>
        <w:spacing w:line="440" w:lineRule="exact"/>
        <w:ind w:firstLine="480" w:firstLineChars="200"/>
        <w:jc w:val="left"/>
        <w:rPr>
          <w:rFonts w:hint="eastAsia" w:ascii="仿宋_GB2312" w:hAnsi="宋体" w:eastAsia="仿宋_GB2312" w:cs="Courier New"/>
          <w:kern w:val="0"/>
          <w:sz w:val="24"/>
          <w:highlight w:val="none"/>
        </w:rPr>
      </w:pPr>
      <w:r>
        <w:rPr>
          <w:rFonts w:hint="eastAsia" w:ascii="仿宋_GB2312" w:hAnsi="宋体" w:eastAsia="仿宋_GB2312" w:cs="Courier New"/>
          <w:kern w:val="0"/>
          <w:sz w:val="24"/>
          <w:highlight w:val="none"/>
        </w:rPr>
        <w:t>1.</w:t>
      </w:r>
      <w:r>
        <w:rPr>
          <w:rFonts w:hint="eastAsia" w:ascii="仿宋_GB2312" w:hAnsi="宋体" w:eastAsia="仿宋_GB2312" w:cs="Courier New"/>
          <w:i/>
          <w:kern w:val="0"/>
          <w:sz w:val="24"/>
          <w:highlight w:val="none"/>
          <w:u w:val="single"/>
        </w:rPr>
        <w:t>（标的名称）</w:t>
      </w:r>
      <w:r>
        <w:rPr>
          <w:rFonts w:hint="eastAsia" w:ascii="仿宋_GB2312" w:hAnsi="宋体" w:eastAsia="仿宋_GB2312" w:cs="Courier New"/>
          <w:kern w:val="0"/>
          <w:sz w:val="24"/>
          <w:highlight w:val="none"/>
        </w:rPr>
        <w:t>，属于</w:t>
      </w:r>
      <w:r>
        <w:rPr>
          <w:rFonts w:hint="eastAsia" w:ascii="仿宋_GB2312" w:hAnsi="宋体" w:eastAsia="仿宋_GB2312" w:cs="Courier New"/>
          <w:i/>
          <w:kern w:val="0"/>
          <w:sz w:val="24"/>
          <w:highlight w:val="none"/>
        </w:rPr>
        <w:t>（</w:t>
      </w:r>
      <w:r>
        <w:rPr>
          <w:rFonts w:hint="eastAsia" w:ascii="仿宋_GB2312" w:hAnsi="宋体" w:eastAsia="仿宋_GB2312" w:cs="Courier New"/>
          <w:i/>
          <w:kern w:val="0"/>
          <w:sz w:val="24"/>
          <w:highlight w:val="none"/>
          <w:u w:val="single"/>
        </w:rPr>
        <w:t>采购文件中明确的所属行业）</w:t>
      </w:r>
      <w:r>
        <w:rPr>
          <w:rFonts w:hint="eastAsia" w:ascii="仿宋_GB2312" w:hAnsi="宋体" w:eastAsia="仿宋_GB2312" w:cs="Courier New"/>
          <w:kern w:val="0"/>
          <w:sz w:val="24"/>
          <w:highlight w:val="none"/>
        </w:rPr>
        <w:t>；承建（承接）企业为</w:t>
      </w:r>
      <w:r>
        <w:rPr>
          <w:rFonts w:hint="eastAsia" w:ascii="仿宋_GB2312" w:hAnsi="宋体" w:eastAsia="仿宋_GB2312" w:cs="Courier New"/>
          <w:i/>
          <w:kern w:val="0"/>
          <w:sz w:val="24"/>
          <w:highlight w:val="none"/>
          <w:u w:val="single"/>
        </w:rPr>
        <w:t>（企业名称）</w:t>
      </w:r>
      <w:r>
        <w:rPr>
          <w:rFonts w:hint="eastAsia" w:ascii="仿宋_GB2312" w:hAnsi="宋体" w:eastAsia="仿宋_GB2312" w:cs="Courier New"/>
          <w:kern w:val="0"/>
          <w:sz w:val="24"/>
          <w:highlight w:val="none"/>
        </w:rPr>
        <w:t>，从业人员</w:t>
      </w:r>
      <w:r>
        <w:rPr>
          <w:rFonts w:hint="eastAsia" w:ascii="仿宋_GB2312" w:hAnsi="宋体" w:eastAsia="仿宋_GB2312" w:cs="Courier New"/>
          <w:kern w:val="0"/>
          <w:sz w:val="24"/>
          <w:highlight w:val="none"/>
          <w:u w:val="single"/>
        </w:rPr>
        <w:t xml:space="preserve"> </w:t>
      </w:r>
      <w:r>
        <w:rPr>
          <w:rFonts w:hint="eastAsia" w:ascii="仿宋_GB2312" w:hAnsi="宋体" w:eastAsia="仿宋_GB2312" w:cs="Courier New"/>
          <w:kern w:val="0"/>
          <w:sz w:val="24"/>
          <w:highlight w:val="none"/>
          <w:u w:val="single"/>
        </w:rPr>
        <w:tab/>
      </w:r>
      <w:r>
        <w:rPr>
          <w:rFonts w:hint="eastAsia" w:ascii="仿宋_GB2312" w:hAnsi="宋体" w:eastAsia="仿宋_GB2312" w:cs="Courier New"/>
          <w:kern w:val="0"/>
          <w:sz w:val="24"/>
          <w:highlight w:val="none"/>
        </w:rPr>
        <w:t>人，营业收入为</w:t>
      </w:r>
      <w:r>
        <w:rPr>
          <w:rFonts w:hint="eastAsia" w:ascii="仿宋_GB2312" w:hAnsi="宋体" w:eastAsia="仿宋_GB2312" w:cs="Courier New"/>
          <w:kern w:val="0"/>
          <w:sz w:val="24"/>
          <w:highlight w:val="none"/>
          <w:u w:val="single"/>
        </w:rPr>
        <w:t xml:space="preserve"> </w:t>
      </w:r>
      <w:r>
        <w:rPr>
          <w:rFonts w:hint="eastAsia" w:ascii="仿宋_GB2312" w:hAnsi="宋体" w:eastAsia="仿宋_GB2312" w:cs="Courier New"/>
          <w:kern w:val="0"/>
          <w:sz w:val="24"/>
          <w:highlight w:val="none"/>
          <w:u w:val="single"/>
        </w:rPr>
        <w:tab/>
      </w:r>
      <w:r>
        <w:rPr>
          <w:rFonts w:hint="eastAsia" w:ascii="仿宋_GB2312" w:hAnsi="宋体" w:eastAsia="仿宋_GB2312" w:cs="Courier New"/>
          <w:kern w:val="0"/>
          <w:sz w:val="24"/>
          <w:highlight w:val="none"/>
        </w:rPr>
        <w:t>万元，资产总额为</w:t>
      </w:r>
      <w:r>
        <w:rPr>
          <w:rFonts w:hint="eastAsia" w:ascii="仿宋_GB2312" w:hAnsi="宋体" w:eastAsia="仿宋_GB2312" w:cs="Courier New"/>
          <w:kern w:val="0"/>
          <w:sz w:val="24"/>
          <w:highlight w:val="none"/>
          <w:u w:val="single"/>
        </w:rPr>
        <w:t xml:space="preserve"> </w:t>
      </w:r>
      <w:r>
        <w:rPr>
          <w:rFonts w:hint="eastAsia" w:ascii="仿宋_GB2312" w:hAnsi="宋体" w:eastAsia="仿宋_GB2312" w:cs="Courier New"/>
          <w:kern w:val="0"/>
          <w:sz w:val="24"/>
          <w:highlight w:val="none"/>
          <w:u w:val="single"/>
        </w:rPr>
        <w:tab/>
      </w:r>
      <w:r>
        <w:rPr>
          <w:rFonts w:hint="eastAsia" w:ascii="仿宋_GB2312" w:hAnsi="宋体" w:eastAsia="仿宋_GB2312" w:cs="Courier New"/>
          <w:kern w:val="0"/>
          <w:sz w:val="24"/>
          <w:highlight w:val="none"/>
        </w:rPr>
        <w:t>万元，属于</w:t>
      </w:r>
      <w:r>
        <w:rPr>
          <w:rFonts w:hint="eastAsia" w:ascii="仿宋_GB2312" w:hAnsi="宋体" w:eastAsia="仿宋_GB2312" w:cs="Courier New"/>
          <w:i/>
          <w:kern w:val="0"/>
          <w:sz w:val="24"/>
          <w:highlight w:val="none"/>
          <w:u w:val="single"/>
        </w:rPr>
        <w:t>（中型企业、小型企业、微型企业）</w:t>
      </w:r>
      <w:r>
        <w:rPr>
          <w:rFonts w:hint="eastAsia" w:ascii="仿宋_GB2312" w:hAnsi="宋体" w:eastAsia="仿宋_GB2312" w:cs="Courier New"/>
          <w:kern w:val="0"/>
          <w:sz w:val="24"/>
          <w:highlight w:val="none"/>
        </w:rPr>
        <w:t>；</w:t>
      </w:r>
    </w:p>
    <w:p w14:paraId="408127F7">
      <w:pPr>
        <w:widowControl/>
        <w:spacing w:line="440" w:lineRule="exact"/>
        <w:ind w:firstLine="480" w:firstLineChars="200"/>
        <w:jc w:val="left"/>
        <w:rPr>
          <w:rFonts w:hint="eastAsia" w:ascii="仿宋_GB2312" w:hAnsi="宋体" w:eastAsia="仿宋_GB2312" w:cs="Courier New"/>
          <w:kern w:val="0"/>
          <w:sz w:val="24"/>
          <w:highlight w:val="none"/>
        </w:rPr>
      </w:pPr>
      <w:r>
        <w:rPr>
          <w:rFonts w:hint="eastAsia" w:ascii="仿宋_GB2312" w:hAnsi="宋体" w:eastAsia="仿宋_GB2312" w:cs="Courier New"/>
          <w:kern w:val="0"/>
          <w:sz w:val="24"/>
          <w:highlight w:val="none"/>
        </w:rPr>
        <w:t>2.</w:t>
      </w:r>
      <w:r>
        <w:rPr>
          <w:rFonts w:hint="eastAsia" w:ascii="仿宋_GB2312" w:hAnsi="宋体" w:eastAsia="仿宋_GB2312" w:cs="Courier New"/>
          <w:i/>
          <w:kern w:val="0"/>
          <w:sz w:val="24"/>
          <w:highlight w:val="none"/>
          <w:u w:val="single"/>
        </w:rPr>
        <w:t>（标的名称）</w:t>
      </w:r>
      <w:r>
        <w:rPr>
          <w:rFonts w:hint="eastAsia" w:ascii="仿宋_GB2312" w:hAnsi="宋体" w:eastAsia="仿宋_GB2312" w:cs="Courier New"/>
          <w:kern w:val="0"/>
          <w:sz w:val="24"/>
          <w:highlight w:val="none"/>
        </w:rPr>
        <w:t>，属于</w:t>
      </w:r>
      <w:r>
        <w:rPr>
          <w:rFonts w:hint="eastAsia" w:ascii="仿宋_GB2312" w:hAnsi="宋体" w:eastAsia="仿宋_GB2312" w:cs="Courier New"/>
          <w:i/>
          <w:kern w:val="0"/>
          <w:sz w:val="24"/>
          <w:highlight w:val="none"/>
        </w:rPr>
        <w:t>（</w:t>
      </w:r>
      <w:r>
        <w:rPr>
          <w:rFonts w:hint="eastAsia" w:ascii="仿宋_GB2312" w:hAnsi="宋体" w:eastAsia="仿宋_GB2312" w:cs="Courier New"/>
          <w:i/>
          <w:kern w:val="0"/>
          <w:sz w:val="24"/>
          <w:highlight w:val="none"/>
          <w:u w:val="single"/>
        </w:rPr>
        <w:t>采购文件中明确的所属行业）</w:t>
      </w:r>
      <w:r>
        <w:rPr>
          <w:rFonts w:hint="eastAsia" w:ascii="仿宋_GB2312" w:hAnsi="宋体" w:eastAsia="仿宋_GB2312" w:cs="Courier New"/>
          <w:kern w:val="0"/>
          <w:sz w:val="24"/>
          <w:highlight w:val="none"/>
        </w:rPr>
        <w:t>；承建（承接）企业为</w:t>
      </w:r>
      <w:r>
        <w:rPr>
          <w:rFonts w:hint="eastAsia" w:ascii="仿宋_GB2312" w:hAnsi="宋体" w:eastAsia="仿宋_GB2312" w:cs="Courier New"/>
          <w:i/>
          <w:kern w:val="0"/>
          <w:sz w:val="24"/>
          <w:highlight w:val="none"/>
          <w:u w:val="single"/>
        </w:rPr>
        <w:t>（企业名称）</w:t>
      </w:r>
      <w:r>
        <w:rPr>
          <w:rFonts w:hint="eastAsia" w:ascii="仿宋_GB2312" w:hAnsi="宋体" w:eastAsia="仿宋_GB2312" w:cs="Courier New"/>
          <w:kern w:val="0"/>
          <w:sz w:val="24"/>
          <w:highlight w:val="none"/>
        </w:rPr>
        <w:t>，从业人员</w:t>
      </w:r>
      <w:r>
        <w:rPr>
          <w:rFonts w:hint="eastAsia" w:ascii="仿宋_GB2312" w:hAnsi="宋体" w:eastAsia="仿宋_GB2312" w:cs="Courier New"/>
          <w:kern w:val="0"/>
          <w:sz w:val="24"/>
          <w:highlight w:val="none"/>
          <w:u w:val="single"/>
        </w:rPr>
        <w:t xml:space="preserve"> </w:t>
      </w:r>
      <w:r>
        <w:rPr>
          <w:rFonts w:hint="eastAsia" w:ascii="仿宋_GB2312" w:hAnsi="宋体" w:eastAsia="仿宋_GB2312" w:cs="Courier New"/>
          <w:kern w:val="0"/>
          <w:sz w:val="24"/>
          <w:highlight w:val="none"/>
          <w:u w:val="single"/>
        </w:rPr>
        <w:tab/>
      </w:r>
      <w:r>
        <w:rPr>
          <w:rFonts w:hint="eastAsia" w:ascii="仿宋_GB2312" w:hAnsi="宋体" w:eastAsia="仿宋_GB2312" w:cs="Courier New"/>
          <w:kern w:val="0"/>
          <w:sz w:val="24"/>
          <w:highlight w:val="none"/>
        </w:rPr>
        <w:t>人，营业收入为</w:t>
      </w:r>
      <w:r>
        <w:rPr>
          <w:rFonts w:hint="eastAsia" w:ascii="仿宋_GB2312" w:hAnsi="宋体" w:eastAsia="仿宋_GB2312" w:cs="Courier New"/>
          <w:kern w:val="0"/>
          <w:sz w:val="24"/>
          <w:highlight w:val="none"/>
          <w:u w:val="single"/>
        </w:rPr>
        <w:t xml:space="preserve"> </w:t>
      </w:r>
      <w:r>
        <w:rPr>
          <w:rFonts w:hint="eastAsia" w:ascii="仿宋_GB2312" w:hAnsi="宋体" w:eastAsia="仿宋_GB2312" w:cs="Courier New"/>
          <w:kern w:val="0"/>
          <w:sz w:val="24"/>
          <w:highlight w:val="none"/>
          <w:u w:val="single"/>
        </w:rPr>
        <w:tab/>
      </w:r>
      <w:r>
        <w:rPr>
          <w:rFonts w:hint="eastAsia" w:ascii="仿宋_GB2312" w:hAnsi="宋体" w:eastAsia="仿宋_GB2312" w:cs="Courier New"/>
          <w:kern w:val="0"/>
          <w:sz w:val="24"/>
          <w:highlight w:val="none"/>
        </w:rPr>
        <w:t>万元，资产总额为</w:t>
      </w:r>
      <w:r>
        <w:rPr>
          <w:rFonts w:hint="eastAsia" w:ascii="仿宋_GB2312" w:hAnsi="宋体" w:eastAsia="仿宋_GB2312" w:cs="Courier New"/>
          <w:kern w:val="0"/>
          <w:sz w:val="24"/>
          <w:highlight w:val="none"/>
          <w:u w:val="single"/>
        </w:rPr>
        <w:t xml:space="preserve"> </w:t>
      </w:r>
      <w:r>
        <w:rPr>
          <w:rFonts w:hint="eastAsia" w:ascii="仿宋_GB2312" w:hAnsi="宋体" w:eastAsia="仿宋_GB2312" w:cs="Courier New"/>
          <w:kern w:val="0"/>
          <w:sz w:val="24"/>
          <w:highlight w:val="none"/>
          <w:u w:val="single"/>
        </w:rPr>
        <w:tab/>
      </w:r>
      <w:r>
        <w:rPr>
          <w:rFonts w:hint="eastAsia" w:ascii="仿宋_GB2312" w:hAnsi="宋体" w:eastAsia="仿宋_GB2312" w:cs="Courier New"/>
          <w:kern w:val="0"/>
          <w:sz w:val="24"/>
          <w:highlight w:val="none"/>
        </w:rPr>
        <w:t>万元，属于</w:t>
      </w:r>
      <w:r>
        <w:rPr>
          <w:rFonts w:hint="eastAsia" w:ascii="仿宋_GB2312" w:hAnsi="宋体" w:eastAsia="仿宋_GB2312" w:cs="Courier New"/>
          <w:i/>
          <w:kern w:val="0"/>
          <w:sz w:val="24"/>
          <w:highlight w:val="none"/>
          <w:u w:val="single"/>
        </w:rPr>
        <w:t>（中型企业、小型企业、微型企业）</w:t>
      </w:r>
      <w:r>
        <w:rPr>
          <w:rFonts w:hint="eastAsia" w:ascii="仿宋_GB2312" w:hAnsi="宋体" w:eastAsia="仿宋_GB2312" w:cs="Courier New"/>
          <w:kern w:val="0"/>
          <w:sz w:val="24"/>
          <w:highlight w:val="none"/>
        </w:rPr>
        <w:t>；</w:t>
      </w:r>
    </w:p>
    <w:p w14:paraId="27E88151">
      <w:pPr>
        <w:spacing w:line="440" w:lineRule="exact"/>
        <w:ind w:left="-426" w:right="142" w:firstLine="640"/>
        <w:contextualSpacing/>
        <w:rPr>
          <w:rFonts w:hint="eastAsia" w:ascii="仿宋_GB2312" w:hAnsi="宋体" w:eastAsia="仿宋_GB2312"/>
          <w:sz w:val="24"/>
          <w:highlight w:val="none"/>
        </w:rPr>
      </w:pPr>
      <w:r>
        <w:rPr>
          <w:rFonts w:hint="eastAsia" w:ascii="仿宋_GB2312" w:hAnsi="宋体" w:eastAsia="仿宋_GB2312"/>
          <w:sz w:val="24"/>
          <w:highlight w:val="none"/>
        </w:rPr>
        <w:t xml:space="preserve">…… </w:t>
      </w:r>
    </w:p>
    <w:p w14:paraId="7B50B681">
      <w:pPr>
        <w:spacing w:line="440" w:lineRule="exact"/>
        <w:ind w:left="-405" w:leftChars="-193" w:right="142" w:firstLine="453" w:firstLineChars="189"/>
        <w:contextualSpacing/>
        <w:rPr>
          <w:rFonts w:hint="eastAsia"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52B38279">
      <w:pPr>
        <w:spacing w:after="120" w:line="440" w:lineRule="exact"/>
        <w:ind w:left="-426" w:right="142" w:firstLine="567"/>
        <w:contextualSpacing/>
        <w:rPr>
          <w:rFonts w:ascii="宋体" w:hAnsi="宋体"/>
          <w:kern w:val="24"/>
          <w:highlight w:val="none"/>
        </w:rPr>
      </w:pPr>
      <w:r>
        <w:rPr>
          <w:rFonts w:hint="eastAsia" w:ascii="仿宋_GB2312" w:hAnsi="宋体" w:eastAsia="仿宋_GB2312"/>
          <w:sz w:val="24"/>
          <w:highlight w:val="none"/>
        </w:rPr>
        <w:t>本企业对上述声明内容的真实性负责。如有虚假，将依法承担相应责任。</w:t>
      </w:r>
    </w:p>
    <w:p w14:paraId="11D7F4BF">
      <w:pPr>
        <w:spacing w:line="440" w:lineRule="exact"/>
        <w:ind w:firstLine="420" w:firstLineChars="200"/>
        <w:rPr>
          <w:rFonts w:hint="eastAsia" w:ascii="宋体" w:hAnsi="宋体"/>
          <w:szCs w:val="21"/>
          <w:highlight w:val="none"/>
        </w:rPr>
      </w:pPr>
    </w:p>
    <w:p w14:paraId="24D7771B">
      <w:pPr>
        <w:spacing w:line="440" w:lineRule="exact"/>
        <w:ind w:firstLine="420" w:firstLineChars="200"/>
        <w:rPr>
          <w:rFonts w:hint="eastAsia" w:ascii="宋体" w:hAnsi="宋体"/>
          <w:szCs w:val="21"/>
          <w:highlight w:val="none"/>
        </w:rPr>
      </w:pPr>
    </w:p>
    <w:p w14:paraId="5FD92E99">
      <w:pPr>
        <w:snapToGrid w:val="0"/>
        <w:spacing w:line="440" w:lineRule="exact"/>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5EE8DF27">
      <w:pPr>
        <w:snapToGrid w:val="0"/>
        <w:spacing w:line="440" w:lineRule="exact"/>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877270D">
      <w:pPr>
        <w:spacing w:line="360" w:lineRule="auto"/>
        <w:ind w:firstLine="420" w:firstLineChars="200"/>
        <w:rPr>
          <w:rFonts w:hint="eastAsia" w:ascii="宋体" w:hAnsi="宋体"/>
          <w:szCs w:val="21"/>
          <w:highlight w:val="none"/>
        </w:rPr>
      </w:pPr>
    </w:p>
    <w:p w14:paraId="0B3137D0">
      <w:pPr>
        <w:snapToGrid w:val="0"/>
        <w:spacing w:before="50" w:after="166" w:afterLines="50" w:line="360" w:lineRule="auto"/>
        <w:jc w:val="left"/>
        <w:rPr>
          <w:rFonts w:hint="eastAsia" w:hAnsi="宋体" w:cs="宋体"/>
          <w:sz w:val="20"/>
          <w:highlight w:val="none"/>
        </w:rPr>
      </w:pPr>
      <w:r>
        <w:rPr>
          <w:rFonts w:hint="eastAsia" w:hAnsi="宋体" w:cs="宋体"/>
          <w:sz w:val="20"/>
          <w:highlight w:val="none"/>
        </w:rPr>
        <w:t>注：</w:t>
      </w:r>
    </w:p>
    <w:p w14:paraId="1F4C7245">
      <w:pPr>
        <w:numPr>
          <w:ilvl w:val="0"/>
          <w:numId w:val="5"/>
        </w:numPr>
        <w:snapToGrid w:val="0"/>
        <w:spacing w:before="50" w:after="166" w:afterLines="50" w:line="360" w:lineRule="auto"/>
        <w:jc w:val="left"/>
        <w:rPr>
          <w:rFonts w:hint="eastAsia"/>
          <w:sz w:val="20"/>
          <w:highlight w:val="none"/>
        </w:rPr>
      </w:pPr>
      <w:r>
        <w:rPr>
          <w:rFonts w:hint="eastAsia"/>
          <w:sz w:val="20"/>
          <w:highlight w:val="none"/>
        </w:rPr>
        <w:t>从业人员、营业收入、资产总额填报上一年度数据，无上一年度数据的新成立企业可不填报。</w:t>
      </w:r>
    </w:p>
    <w:p w14:paraId="64E34C03">
      <w:pPr>
        <w:snapToGrid w:val="0"/>
        <w:spacing w:before="50" w:after="166" w:afterLines="50" w:line="360" w:lineRule="auto"/>
        <w:ind w:firstLine="300" w:firstLineChars="150"/>
        <w:jc w:val="left"/>
        <w:rPr>
          <w:rFonts w:hint="eastAsia" w:ascii="宋体" w:hAnsi="Courier New" w:cs="宋体"/>
          <w:kern w:val="0"/>
          <w:szCs w:val="21"/>
          <w:highlight w:val="none"/>
        </w:rPr>
      </w:pPr>
      <w:r>
        <w:rPr>
          <w:rFonts w:hint="eastAsia"/>
          <w:sz w:val="20"/>
          <w:highlight w:val="none"/>
        </w:rPr>
        <w:t>2、请根据自己的真实情况出具《中小企业声明函》。依法享受中小企业优惠政策的，采购人或者采购代理机构在公告中标结果时，同时公告其《中小企业声明函》，接受社会监督。</w:t>
      </w:r>
    </w:p>
    <w:p w14:paraId="431B2F50">
      <w:pPr>
        <w:spacing w:line="600" w:lineRule="exact"/>
        <w:jc w:val="center"/>
        <w:rPr>
          <w:rFonts w:hint="eastAsia"/>
          <w:b/>
          <w:bCs/>
          <w:sz w:val="30"/>
          <w:szCs w:val="30"/>
          <w:highlight w:val="none"/>
        </w:rPr>
      </w:pPr>
    </w:p>
    <w:p w14:paraId="4B299E94">
      <w:pPr>
        <w:spacing w:line="600" w:lineRule="exact"/>
        <w:jc w:val="center"/>
        <w:rPr>
          <w:rFonts w:hint="eastAsia"/>
          <w:b/>
          <w:bCs/>
          <w:sz w:val="30"/>
          <w:szCs w:val="30"/>
          <w:highlight w:val="none"/>
        </w:rPr>
      </w:pPr>
    </w:p>
    <w:p w14:paraId="01AA4B22">
      <w:pPr>
        <w:spacing w:line="600" w:lineRule="exact"/>
        <w:jc w:val="center"/>
        <w:rPr>
          <w:rFonts w:hint="eastAsia"/>
          <w:szCs w:val="20"/>
          <w:highlight w:val="none"/>
        </w:rPr>
      </w:pPr>
    </w:p>
    <w:p w14:paraId="755EE3B9">
      <w:pPr>
        <w:autoSpaceDE w:val="0"/>
        <w:autoSpaceDN w:val="0"/>
        <w:adjustRightInd w:val="0"/>
        <w:spacing w:line="360" w:lineRule="auto"/>
        <w:jc w:val="left"/>
        <w:rPr>
          <w:rFonts w:hAnsi="宋体"/>
          <w:szCs w:val="21"/>
          <w:highlight w:val="none"/>
        </w:rPr>
        <w:sectPr>
          <w:pgSz w:w="11905" w:h="16838"/>
          <w:pgMar w:top="1134" w:right="1134" w:bottom="1134" w:left="1134" w:header="720" w:footer="720" w:gutter="0"/>
          <w:pgNumType w:fmt="decimal"/>
          <w:cols w:space="720" w:num="1"/>
          <w:docGrid w:type="lines" w:linePitch="332" w:charSpace="0"/>
        </w:sectPr>
      </w:pPr>
    </w:p>
    <w:p w14:paraId="10108655">
      <w:pPr>
        <w:spacing w:line="600" w:lineRule="exact"/>
        <w:jc w:val="center"/>
        <w:rPr>
          <w:rFonts w:hint="eastAsia"/>
          <w:b/>
          <w:bCs/>
          <w:sz w:val="30"/>
          <w:szCs w:val="30"/>
          <w:highlight w:val="none"/>
        </w:rPr>
      </w:pPr>
      <w:bookmarkStart w:id="81" w:name="_Toc6754"/>
    </w:p>
    <w:p w14:paraId="2A18354D">
      <w:pPr>
        <w:jc w:val="center"/>
        <w:rPr>
          <w:rFonts w:hint="eastAsia"/>
          <w:b/>
          <w:bCs/>
          <w:sz w:val="30"/>
          <w:szCs w:val="30"/>
          <w:highlight w:val="none"/>
        </w:rPr>
      </w:pPr>
      <w:r>
        <w:rPr>
          <w:rFonts w:hint="eastAsia"/>
          <w:b/>
          <w:bCs/>
          <w:sz w:val="30"/>
          <w:szCs w:val="30"/>
          <w:highlight w:val="none"/>
          <w:lang w:val="en-US" w:eastAsia="zh-CN"/>
        </w:rPr>
        <w:t>八</w:t>
      </w:r>
      <w:r>
        <w:rPr>
          <w:rFonts w:hint="eastAsia"/>
          <w:b/>
          <w:bCs/>
          <w:sz w:val="30"/>
          <w:szCs w:val="30"/>
          <w:highlight w:val="none"/>
        </w:rPr>
        <w:t>、除招标文件规定必须提供以外，投标人认为需要提供的其他证明材料</w:t>
      </w:r>
    </w:p>
    <w:p w14:paraId="48BD8356">
      <w:pPr>
        <w:snapToGrid w:val="0"/>
        <w:spacing w:line="360" w:lineRule="auto"/>
        <w:ind w:firstLine="5040" w:firstLineChars="2100"/>
        <w:rPr>
          <w:rFonts w:hint="eastAsia" w:ascii="仿宋_GB2312" w:hAnsi="仿宋" w:eastAsia="仿宋_GB2312" w:cs="仿宋_GB2312"/>
          <w:kern w:val="0"/>
          <w:sz w:val="24"/>
          <w:highlight w:val="none"/>
          <w:lang w:val="zh-CN"/>
        </w:rPr>
      </w:pPr>
    </w:p>
    <w:p w14:paraId="106F39B2">
      <w:pPr>
        <w:snapToGrid w:val="0"/>
        <w:spacing w:line="360" w:lineRule="auto"/>
        <w:ind w:firstLine="5040" w:firstLineChars="2100"/>
        <w:rPr>
          <w:rFonts w:hint="eastAsia" w:ascii="仿宋_GB2312" w:hAnsi="仿宋" w:eastAsia="仿宋_GB2312" w:cs="仿宋_GB2312"/>
          <w:kern w:val="0"/>
          <w:sz w:val="24"/>
          <w:highlight w:val="none"/>
          <w:lang w:val="zh-CN"/>
        </w:rPr>
      </w:pPr>
    </w:p>
    <w:p w14:paraId="785C798E">
      <w:pPr>
        <w:snapToGrid w:val="0"/>
        <w:spacing w:line="360" w:lineRule="auto"/>
        <w:ind w:firstLine="5040" w:firstLineChars="2100"/>
        <w:rPr>
          <w:rFonts w:hint="eastAsia" w:ascii="仿宋_GB2312" w:hAnsi="仿宋" w:eastAsia="仿宋_GB2312" w:cs="仿宋_GB2312"/>
          <w:kern w:val="0"/>
          <w:sz w:val="24"/>
          <w:highlight w:val="none"/>
          <w:lang w:val="zh-CN"/>
        </w:rPr>
      </w:pPr>
    </w:p>
    <w:p w14:paraId="06F6D9A0">
      <w:pPr>
        <w:snapToGrid w:val="0"/>
        <w:spacing w:line="360" w:lineRule="auto"/>
        <w:ind w:firstLine="5040" w:firstLineChars="2100"/>
        <w:rPr>
          <w:rFonts w:hint="eastAsia" w:ascii="仿宋_GB2312" w:hAnsi="仿宋" w:eastAsia="仿宋_GB2312" w:cs="仿宋_GB2312"/>
          <w:kern w:val="0"/>
          <w:sz w:val="24"/>
          <w:highlight w:val="none"/>
          <w:lang w:val="zh-CN"/>
        </w:rPr>
      </w:pPr>
    </w:p>
    <w:p w14:paraId="612E9504">
      <w:pPr>
        <w:snapToGrid w:val="0"/>
        <w:spacing w:line="360" w:lineRule="auto"/>
        <w:ind w:firstLine="5040" w:firstLineChars="2100"/>
        <w:rPr>
          <w:rFonts w:hint="eastAsia" w:ascii="仿宋_GB2312" w:hAnsi="仿宋" w:eastAsia="仿宋_GB2312" w:cs="仿宋_GB2312"/>
          <w:kern w:val="0"/>
          <w:sz w:val="24"/>
          <w:highlight w:val="none"/>
          <w:lang w:val="zh-CN"/>
        </w:rPr>
      </w:pPr>
    </w:p>
    <w:p w14:paraId="2AD86937">
      <w:pPr>
        <w:snapToGrid w:val="0"/>
        <w:spacing w:line="360" w:lineRule="auto"/>
        <w:ind w:firstLine="5040" w:firstLineChars="2100"/>
        <w:rPr>
          <w:rFonts w:hint="eastAsia" w:ascii="仿宋_GB2312" w:hAnsi="仿宋" w:eastAsia="仿宋_GB2312" w:cs="仿宋_GB2312"/>
          <w:kern w:val="0"/>
          <w:sz w:val="24"/>
          <w:highlight w:val="none"/>
          <w:lang w:val="zh-CN"/>
        </w:rPr>
      </w:pPr>
    </w:p>
    <w:p w14:paraId="4441B7D3">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00D04222">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65EA2DCB">
      <w:pPr>
        <w:jc w:val="center"/>
        <w:outlineLvl w:val="1"/>
        <w:rPr>
          <w:rFonts w:hint="eastAsia"/>
          <w:b/>
          <w:bCs/>
          <w:sz w:val="30"/>
          <w:szCs w:val="30"/>
          <w:highlight w:val="none"/>
        </w:rPr>
      </w:pPr>
      <w:r>
        <w:rPr>
          <w:rFonts w:hint="eastAsia"/>
          <w:b/>
          <w:bCs/>
          <w:sz w:val="30"/>
          <w:szCs w:val="30"/>
          <w:highlight w:val="none"/>
        </w:rPr>
        <w:br w:type="page"/>
      </w:r>
    </w:p>
    <w:p w14:paraId="1E726DC9">
      <w:pPr>
        <w:jc w:val="center"/>
        <w:outlineLvl w:val="1"/>
        <w:rPr>
          <w:rFonts w:hint="eastAsia" w:ascii="宋体" w:hAnsi="宋体"/>
          <w:b/>
          <w:bCs/>
          <w:sz w:val="28"/>
          <w:szCs w:val="28"/>
          <w:highlight w:val="none"/>
        </w:rPr>
      </w:pPr>
      <w:r>
        <w:rPr>
          <w:rFonts w:hint="eastAsia" w:ascii="宋体" w:hAnsi="宋体"/>
          <w:b/>
          <w:bCs/>
          <w:sz w:val="28"/>
          <w:szCs w:val="28"/>
          <w:highlight w:val="none"/>
        </w:rPr>
        <w:t>第三节 商务文件格式</w:t>
      </w:r>
      <w:bookmarkEnd w:id="81"/>
    </w:p>
    <w:p w14:paraId="3B748779">
      <w:pPr>
        <w:snapToGrid w:val="0"/>
        <w:spacing w:before="166" w:beforeLines="50" w:after="50"/>
        <w:rPr>
          <w:rFonts w:hint="eastAsia" w:ascii="宋体" w:hAnsi="宋体"/>
          <w:sz w:val="30"/>
          <w:szCs w:val="20"/>
          <w:highlight w:val="none"/>
        </w:rPr>
      </w:pPr>
    </w:p>
    <w:p w14:paraId="5B2F71EB">
      <w:pPr>
        <w:snapToGrid w:val="0"/>
        <w:spacing w:before="166"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 xml:space="preserve">             电子投标文件</w:t>
      </w:r>
    </w:p>
    <w:p w14:paraId="0D6440B1">
      <w:pPr>
        <w:snapToGrid w:val="0"/>
        <w:spacing w:before="166" w:beforeLines="50" w:after="50"/>
        <w:rPr>
          <w:rFonts w:hint="eastAsia" w:ascii="宋体" w:hAnsi="宋体"/>
          <w:sz w:val="24"/>
          <w:szCs w:val="20"/>
          <w:highlight w:val="none"/>
        </w:rPr>
      </w:pPr>
    </w:p>
    <w:p w14:paraId="73A2151C">
      <w:pPr>
        <w:snapToGrid w:val="0"/>
        <w:spacing w:before="166" w:beforeLines="50" w:after="50"/>
        <w:jc w:val="center"/>
        <w:rPr>
          <w:rFonts w:hint="eastAsia" w:ascii="宋体" w:hAnsi="宋体"/>
          <w:b/>
          <w:sz w:val="24"/>
          <w:szCs w:val="20"/>
          <w:highlight w:val="none"/>
        </w:rPr>
      </w:pPr>
      <w:r>
        <w:rPr>
          <w:rFonts w:hint="eastAsia" w:ascii="宋体" w:hAnsi="宋体"/>
          <w:b/>
          <w:sz w:val="32"/>
          <w:szCs w:val="32"/>
          <w:highlight w:val="none"/>
        </w:rPr>
        <w:t>商务文件（封面）</w:t>
      </w:r>
    </w:p>
    <w:p w14:paraId="3793A80A">
      <w:pPr>
        <w:snapToGrid w:val="0"/>
        <w:spacing w:before="166" w:beforeLines="50" w:after="50"/>
        <w:rPr>
          <w:rFonts w:hint="eastAsia" w:ascii="宋体" w:hAnsi="宋体"/>
          <w:bCs/>
          <w:sz w:val="24"/>
          <w:szCs w:val="20"/>
          <w:highlight w:val="none"/>
        </w:rPr>
      </w:pPr>
    </w:p>
    <w:p w14:paraId="31889F26">
      <w:pPr>
        <w:snapToGrid w:val="0"/>
        <w:spacing w:before="166"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bookmarkStart w:id="82" w:name="PO_3000001867_PM002_16"/>
      <w:r>
        <w:rPr>
          <w:rFonts w:ascii="宋体" w:hAnsi="宋体"/>
          <w:bCs/>
          <w:sz w:val="24"/>
          <w:highlight w:val="none"/>
        </w:rPr>
        <w:t>[项目采购-项目名称]</w:t>
      </w:r>
      <w:bookmarkEnd w:id="82"/>
    </w:p>
    <w:p w14:paraId="7FB77895">
      <w:pPr>
        <w:snapToGrid w:val="0"/>
        <w:spacing w:before="166" w:beforeLines="50" w:after="50"/>
        <w:ind w:firstLine="540" w:firstLineChars="225"/>
        <w:rPr>
          <w:rFonts w:hint="eastAsia" w:ascii="宋体" w:hAnsi="宋体"/>
          <w:bCs/>
          <w:sz w:val="24"/>
          <w:szCs w:val="20"/>
          <w:highlight w:val="none"/>
        </w:rPr>
      </w:pPr>
    </w:p>
    <w:p w14:paraId="4EAA919B">
      <w:pPr>
        <w:snapToGrid w:val="0"/>
        <w:spacing w:before="166"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bookmarkStart w:id="83" w:name="PO_3000001867_PM001_12"/>
      <w:r>
        <w:rPr>
          <w:rFonts w:ascii="宋体" w:hAnsi="宋体"/>
          <w:bCs/>
          <w:sz w:val="24"/>
          <w:highlight w:val="none"/>
        </w:rPr>
        <w:t>[项目采购-项目编号]</w:t>
      </w:r>
      <w:bookmarkEnd w:id="83"/>
    </w:p>
    <w:p w14:paraId="4CAD90F8">
      <w:pPr>
        <w:snapToGrid w:val="0"/>
        <w:spacing w:before="166"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5D9352ED">
      <w:pPr>
        <w:snapToGrid w:val="0"/>
        <w:spacing w:before="166"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502B283E">
      <w:pPr>
        <w:snapToGrid w:val="0"/>
        <w:spacing w:before="166" w:beforeLines="50" w:after="50"/>
        <w:ind w:firstLine="540" w:firstLineChars="225"/>
        <w:rPr>
          <w:rFonts w:hint="eastAsia" w:ascii="宋体" w:hAnsi="宋体"/>
          <w:bCs/>
          <w:sz w:val="24"/>
          <w:szCs w:val="20"/>
          <w:highlight w:val="none"/>
        </w:rPr>
      </w:pPr>
    </w:p>
    <w:p w14:paraId="1C4A5172">
      <w:pPr>
        <w:snapToGrid w:val="0"/>
        <w:spacing w:before="50" w:after="50"/>
        <w:ind w:firstLine="540" w:firstLineChars="225"/>
        <w:rPr>
          <w:rFonts w:hint="eastAsia" w:ascii="宋体" w:hAnsi="宋体"/>
          <w:bCs/>
          <w:sz w:val="24"/>
          <w:highlight w:val="none"/>
        </w:rPr>
      </w:pPr>
      <w:r>
        <w:rPr>
          <w:rFonts w:hint="eastAsia" w:ascii="宋体" w:hAnsi="宋体"/>
          <w:bCs/>
          <w:sz w:val="24"/>
          <w:highlight w:val="none"/>
        </w:rPr>
        <w:t>投标人名称：</w:t>
      </w:r>
    </w:p>
    <w:p w14:paraId="238B7D27">
      <w:pPr>
        <w:snapToGrid w:val="0"/>
        <w:spacing w:before="50" w:after="50"/>
        <w:ind w:firstLine="540" w:firstLineChars="225"/>
        <w:rPr>
          <w:rFonts w:hint="eastAsia" w:ascii="宋体" w:hAnsi="宋体"/>
          <w:bCs/>
          <w:sz w:val="24"/>
          <w:highlight w:val="none"/>
        </w:rPr>
      </w:pPr>
    </w:p>
    <w:p w14:paraId="744DFC82">
      <w:pPr>
        <w:snapToGrid w:val="0"/>
        <w:spacing w:before="50" w:after="50"/>
        <w:ind w:firstLine="540" w:firstLineChars="225"/>
        <w:rPr>
          <w:rFonts w:hint="eastAsia" w:ascii="宋体" w:hAnsi="宋体"/>
          <w:bCs/>
          <w:sz w:val="24"/>
          <w:highlight w:val="none"/>
        </w:rPr>
      </w:pPr>
      <w:r>
        <w:rPr>
          <w:rFonts w:hint="eastAsia" w:ascii="宋体" w:hAnsi="宋体"/>
          <w:bCs/>
          <w:sz w:val="24"/>
          <w:highlight w:val="none"/>
        </w:rPr>
        <w:t>投标人地址：</w:t>
      </w:r>
    </w:p>
    <w:p w14:paraId="61E6DE11">
      <w:pPr>
        <w:snapToGrid w:val="0"/>
        <w:spacing w:before="50" w:after="50"/>
        <w:ind w:firstLine="960" w:firstLineChars="400"/>
        <w:rPr>
          <w:rFonts w:hint="eastAsia" w:ascii="宋体" w:hAnsi="宋体"/>
          <w:bCs/>
          <w:sz w:val="24"/>
          <w:highlight w:val="none"/>
        </w:rPr>
      </w:pPr>
    </w:p>
    <w:p w14:paraId="06974F6D">
      <w:pPr>
        <w:snapToGrid w:val="0"/>
        <w:spacing w:before="166" w:beforeLines="50" w:after="50"/>
        <w:ind w:firstLine="645"/>
        <w:rPr>
          <w:rFonts w:ascii="宋体" w:hAnsi="宋体"/>
          <w:sz w:val="24"/>
          <w:highlight w:val="none"/>
        </w:rPr>
      </w:pPr>
      <w:r>
        <w:rPr>
          <w:rFonts w:hint="eastAsia" w:ascii="宋体" w:hAnsi="宋体"/>
          <w:sz w:val="24"/>
          <w:highlight w:val="none"/>
        </w:rPr>
        <w:t xml:space="preserve">                        年  月  日</w:t>
      </w:r>
    </w:p>
    <w:p w14:paraId="21C45889">
      <w:pPr>
        <w:snapToGrid w:val="0"/>
        <w:spacing w:before="166" w:beforeLines="50" w:after="50"/>
        <w:rPr>
          <w:rFonts w:ascii="宋体" w:hAnsi="宋体"/>
          <w:sz w:val="24"/>
          <w:szCs w:val="20"/>
          <w:highlight w:val="none"/>
        </w:rPr>
      </w:pPr>
      <w:r>
        <w:rPr>
          <w:rFonts w:ascii="宋体" w:hAnsi="宋体"/>
          <w:sz w:val="24"/>
          <w:szCs w:val="20"/>
          <w:highlight w:val="none"/>
        </w:rPr>
        <w:t xml:space="preserve"> </w:t>
      </w:r>
    </w:p>
    <w:p w14:paraId="29F2700D">
      <w:pPr>
        <w:spacing w:line="360" w:lineRule="auto"/>
        <w:ind w:right="420"/>
        <w:rPr>
          <w:rFonts w:hint="eastAsia" w:ascii="宋体" w:hAnsi="宋体"/>
          <w:sz w:val="24"/>
          <w:szCs w:val="20"/>
          <w:highlight w:val="none"/>
        </w:rPr>
      </w:pPr>
    </w:p>
    <w:p w14:paraId="31ED6AFF">
      <w:pPr>
        <w:spacing w:line="360" w:lineRule="auto"/>
        <w:ind w:right="420"/>
        <w:rPr>
          <w:rFonts w:hint="eastAsia" w:ascii="宋体" w:hAnsi="宋体"/>
          <w:sz w:val="24"/>
          <w:szCs w:val="20"/>
          <w:highlight w:val="none"/>
        </w:rPr>
      </w:pPr>
    </w:p>
    <w:p w14:paraId="6FBD8568">
      <w:pPr>
        <w:spacing w:line="360" w:lineRule="auto"/>
        <w:ind w:right="420"/>
        <w:rPr>
          <w:rFonts w:hint="eastAsia" w:ascii="宋体" w:hAnsi="宋体"/>
          <w:sz w:val="24"/>
          <w:szCs w:val="20"/>
          <w:highlight w:val="none"/>
        </w:rPr>
      </w:pPr>
    </w:p>
    <w:p w14:paraId="030D8C15">
      <w:pPr>
        <w:spacing w:line="360" w:lineRule="auto"/>
        <w:ind w:right="420"/>
        <w:rPr>
          <w:rFonts w:hint="eastAsia" w:ascii="宋体" w:hAnsi="宋体"/>
          <w:sz w:val="24"/>
          <w:szCs w:val="20"/>
          <w:highlight w:val="none"/>
        </w:rPr>
      </w:pPr>
    </w:p>
    <w:p w14:paraId="3E057342">
      <w:pPr>
        <w:spacing w:line="360" w:lineRule="auto"/>
        <w:ind w:right="420"/>
        <w:rPr>
          <w:rFonts w:hint="eastAsia" w:ascii="宋体" w:hAnsi="宋体"/>
          <w:sz w:val="24"/>
          <w:szCs w:val="20"/>
          <w:highlight w:val="none"/>
        </w:rPr>
      </w:pPr>
    </w:p>
    <w:p w14:paraId="29C44DB1">
      <w:pPr>
        <w:spacing w:line="360" w:lineRule="auto"/>
        <w:ind w:right="420"/>
        <w:rPr>
          <w:rFonts w:hint="eastAsia" w:ascii="宋体" w:hAnsi="宋体"/>
          <w:sz w:val="24"/>
          <w:szCs w:val="20"/>
          <w:highlight w:val="none"/>
        </w:rPr>
      </w:pPr>
    </w:p>
    <w:p w14:paraId="33ED4FC6">
      <w:pPr>
        <w:spacing w:line="360" w:lineRule="auto"/>
        <w:ind w:right="420"/>
        <w:rPr>
          <w:rFonts w:hint="eastAsia" w:ascii="宋体" w:hAnsi="宋体"/>
          <w:sz w:val="24"/>
          <w:szCs w:val="20"/>
          <w:highlight w:val="none"/>
        </w:rPr>
      </w:pPr>
    </w:p>
    <w:p w14:paraId="6F6944F8">
      <w:pPr>
        <w:spacing w:line="360" w:lineRule="auto"/>
        <w:ind w:right="420"/>
        <w:rPr>
          <w:rFonts w:hint="eastAsia" w:ascii="宋体" w:hAnsi="宋体"/>
          <w:sz w:val="24"/>
          <w:szCs w:val="20"/>
          <w:highlight w:val="none"/>
        </w:rPr>
      </w:pPr>
    </w:p>
    <w:p w14:paraId="6E2583DF">
      <w:pPr>
        <w:pStyle w:val="2"/>
        <w:rPr>
          <w:rFonts w:hint="eastAsia"/>
          <w:highlight w:val="none"/>
        </w:rPr>
      </w:pPr>
    </w:p>
    <w:p w14:paraId="28C08B58">
      <w:pPr>
        <w:spacing w:line="360" w:lineRule="auto"/>
        <w:ind w:right="420"/>
        <w:rPr>
          <w:rFonts w:hint="eastAsia" w:ascii="宋体" w:hAnsi="宋体"/>
          <w:sz w:val="24"/>
          <w:szCs w:val="20"/>
          <w:highlight w:val="none"/>
        </w:rPr>
      </w:pPr>
    </w:p>
    <w:p w14:paraId="6511C302">
      <w:pPr>
        <w:spacing w:line="360" w:lineRule="auto"/>
        <w:ind w:right="420"/>
        <w:rPr>
          <w:rFonts w:hint="eastAsia" w:ascii="仿宋_GB2312" w:hAnsi="仿宋" w:eastAsia="仿宋_GB2312" w:cs="仿宋_GB2312"/>
          <w:b/>
          <w:kern w:val="0"/>
          <w:sz w:val="36"/>
          <w:szCs w:val="36"/>
          <w:highlight w:val="none"/>
        </w:rPr>
      </w:pPr>
      <w:r>
        <w:rPr>
          <w:rFonts w:hint="eastAsia" w:ascii="仿宋_GB2312" w:hAnsi="仿宋" w:eastAsia="仿宋_GB2312" w:cs="仿宋_GB2312"/>
          <w:b/>
          <w:kern w:val="0"/>
          <w:sz w:val="36"/>
          <w:szCs w:val="36"/>
          <w:highlight w:val="none"/>
        </w:rPr>
        <w:t xml:space="preserve"> </w:t>
      </w:r>
    </w:p>
    <w:p w14:paraId="754E6CC6">
      <w:pPr>
        <w:rPr>
          <w:rFonts w:hint="eastAsia" w:ascii="仿宋_GB2312" w:hAnsi="仿宋" w:eastAsia="仿宋_GB2312" w:cs="仿宋_GB2312"/>
          <w:b/>
          <w:kern w:val="0"/>
          <w:sz w:val="24"/>
          <w:highlight w:val="none"/>
        </w:rPr>
      </w:pPr>
    </w:p>
    <w:p w14:paraId="714DD750">
      <w:pPr>
        <w:jc w:val="center"/>
        <w:rPr>
          <w:rFonts w:hint="eastAsia" w:ascii="仿宋_GB2312" w:hAnsi="仿宋" w:eastAsia="仿宋_GB2312" w:cs="仿宋_GB2312"/>
          <w:b/>
          <w:kern w:val="0"/>
          <w:sz w:val="28"/>
          <w:szCs w:val="28"/>
          <w:highlight w:val="none"/>
        </w:rPr>
      </w:pPr>
      <w:r>
        <w:rPr>
          <w:rFonts w:hint="eastAsia" w:ascii="仿宋_GB2312" w:hAnsi="仿宋" w:eastAsia="仿宋_GB2312" w:cs="仿宋_GB2312"/>
          <w:b/>
          <w:kern w:val="0"/>
          <w:sz w:val="28"/>
          <w:szCs w:val="28"/>
          <w:highlight w:val="none"/>
        </w:rPr>
        <w:t>商务文件目录</w:t>
      </w:r>
    </w:p>
    <w:p w14:paraId="4D26945F">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一、无串标行为承诺函………………………………………………………（页码）</w:t>
      </w:r>
    </w:p>
    <w:p w14:paraId="6FDD6FA9">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二、法定代表人身份证明及法定代表人有效身份证正反面复印件………（页码）</w:t>
      </w:r>
    </w:p>
    <w:p w14:paraId="1912665F">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三、法定代表人授权委托书（如有委托时）………………………………（页码）</w:t>
      </w:r>
    </w:p>
    <w:p w14:paraId="4BF2BC2E">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四、</w:t>
      </w:r>
      <w:r>
        <w:rPr>
          <w:rFonts w:hint="eastAsia" w:ascii="仿宋_GB2312" w:hAnsi="仿宋" w:eastAsia="仿宋_GB2312" w:cs="仿宋_GB2312"/>
          <w:sz w:val="24"/>
          <w:highlight w:val="none"/>
          <w:lang w:val="zh-CN"/>
        </w:rPr>
        <w:t>商务条款偏离表………………………………</w:t>
      </w:r>
      <w:r>
        <w:rPr>
          <w:rFonts w:hint="eastAsia" w:ascii="仿宋_GB2312" w:hAnsi="仿宋" w:eastAsia="仿宋_GB2312" w:cs="仿宋_GB2312"/>
          <w:sz w:val="24"/>
          <w:highlight w:val="none"/>
        </w:rPr>
        <w:t>…………………………（页码）</w:t>
      </w:r>
    </w:p>
    <w:p w14:paraId="18CF68F1">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五、投标人情况介绍</w:t>
      </w: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…………………………（页码）</w:t>
      </w:r>
    </w:p>
    <w:p w14:paraId="6315130D">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六、投标人类似业绩的证明文件（如有要求）</w:t>
      </w: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（页码）</w:t>
      </w:r>
    </w:p>
    <w:p w14:paraId="368105FA">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七、其他商务文件或说明</w:t>
      </w: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（页码）</w:t>
      </w:r>
    </w:p>
    <w:p w14:paraId="3B172C59">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7FB06DD7">
      <w:pPr>
        <w:snapToGrid w:val="0"/>
        <w:spacing w:line="360" w:lineRule="auto"/>
        <w:ind w:firstLine="420" w:firstLineChars="200"/>
        <w:jc w:val="left"/>
        <w:rPr>
          <w:rFonts w:ascii="宋体" w:hAnsi="宋体"/>
          <w:highlight w:val="none"/>
        </w:rPr>
        <w:sectPr>
          <w:pgSz w:w="11905" w:h="16838"/>
          <w:pgMar w:top="1134" w:right="1134" w:bottom="1134" w:left="1134" w:header="720" w:footer="720" w:gutter="0"/>
          <w:pgNumType w:fmt="decimal"/>
          <w:cols w:space="720" w:num="1"/>
          <w:docGrid w:type="lines" w:linePitch="332" w:charSpace="0"/>
        </w:sectPr>
      </w:pPr>
    </w:p>
    <w:p w14:paraId="57024840">
      <w:pPr>
        <w:snapToGrid w:val="0"/>
        <w:spacing w:before="166" w:beforeLines="50" w:after="50"/>
        <w:ind w:left="420"/>
        <w:jc w:val="center"/>
        <w:rPr>
          <w:rFonts w:hint="eastAsia"/>
          <w:b/>
          <w:bCs/>
          <w:sz w:val="30"/>
          <w:szCs w:val="30"/>
          <w:highlight w:val="none"/>
        </w:rPr>
      </w:pPr>
      <w:r>
        <w:rPr>
          <w:rFonts w:hint="eastAsia"/>
          <w:b/>
          <w:bCs/>
          <w:sz w:val="30"/>
          <w:szCs w:val="30"/>
          <w:highlight w:val="none"/>
        </w:rPr>
        <w:t>一、无串标行为承诺函</w:t>
      </w:r>
    </w:p>
    <w:p w14:paraId="37C3A02D">
      <w:pPr>
        <w:snapToGrid w:val="0"/>
        <w:spacing w:before="166" w:beforeLines="50" w:after="50"/>
        <w:ind w:left="420"/>
        <w:jc w:val="center"/>
        <w:rPr>
          <w:rFonts w:hint="eastAsia" w:ascii="宋体" w:hAnsi="宋体"/>
          <w:b/>
          <w:sz w:val="32"/>
          <w:szCs w:val="32"/>
          <w:highlight w:val="none"/>
        </w:rPr>
      </w:pPr>
      <w:r>
        <w:rPr>
          <w:rFonts w:hint="eastAsia" w:ascii="宋体" w:hAnsi="宋体"/>
          <w:b/>
          <w:sz w:val="32"/>
          <w:szCs w:val="32"/>
          <w:highlight w:val="none"/>
        </w:rPr>
        <w:t>投标人参加本项目无围标串标行为的承诺函</w:t>
      </w:r>
    </w:p>
    <w:p w14:paraId="7FA8C8DE">
      <w:pPr>
        <w:snapToGrid w:val="0"/>
        <w:spacing w:before="166" w:beforeLines="50" w:after="50"/>
        <w:rPr>
          <w:rFonts w:ascii="宋体" w:hAnsi="宋体"/>
          <w:b/>
          <w:szCs w:val="21"/>
          <w:highlight w:val="none"/>
        </w:rPr>
      </w:pPr>
    </w:p>
    <w:p w14:paraId="0ACAC0D9">
      <w:pPr>
        <w:snapToGrid w:val="0"/>
        <w:spacing w:before="166"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54EB2470">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1.不同投标人的投标文件由同一单位或者个人编制；或者不同投标人报名的IP地址一致的；或者编制标书硬件设备CPU编号、硬盘编号、网卡地址一致的情况。</w:t>
      </w:r>
    </w:p>
    <w:p w14:paraId="7ABA1ED5">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2.不同投标人委托同一单位或者个人办理投标事宜；</w:t>
      </w:r>
    </w:p>
    <w:p w14:paraId="7F90C267">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3.不同的投标人的投标文件载明的项目管理员为同一个人；</w:t>
      </w:r>
    </w:p>
    <w:p w14:paraId="7DF87268">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4.不同投标人的投标文件异常一致或者投标报价呈规律性差异；</w:t>
      </w:r>
    </w:p>
    <w:p w14:paraId="10BC88DB">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5.不同投标人的投标文件相互混装；</w:t>
      </w:r>
    </w:p>
    <w:p w14:paraId="5B2B3B88">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6.不同投标人的投标保证金从同一单位或者个人账户转出。</w:t>
      </w:r>
    </w:p>
    <w:p w14:paraId="6C6D2D7A">
      <w:pPr>
        <w:snapToGrid w:val="0"/>
        <w:spacing w:before="166"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0B2A4808">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1.投标人直接或者间接从采购人或者采购代理机构处获得其他投标人的相关信息并修改其投标文件或者投标文件；</w:t>
      </w:r>
    </w:p>
    <w:p w14:paraId="65C68CA8">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2.投标人按照采购人或者采购代理机构的授意撤换、修改投标文件或者投标文件；</w:t>
      </w:r>
    </w:p>
    <w:p w14:paraId="23F24A79">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3.投标人之间协商报价、技术方案等投标文件或者投标文件的实质性内容；</w:t>
      </w:r>
    </w:p>
    <w:p w14:paraId="080B83DF">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4.属于同一集团、协会、商会等组织成员的投标人按照该组织要求协同参加政府采购活动；</w:t>
      </w:r>
    </w:p>
    <w:p w14:paraId="725817A9">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5.投标人之间事先约定一致抬高或者压低投标报价，或者在招标项目中事先约定轮流以高价位或者低价位中标，或者事先约定由某一特定投标人中标，然后再参加投标；</w:t>
      </w:r>
    </w:p>
    <w:p w14:paraId="50912AB1">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6.投标人之间商定部分投标人放弃参加政府采购活动或者放弃中标；</w:t>
      </w:r>
    </w:p>
    <w:p w14:paraId="4FBE0B75">
      <w:pPr>
        <w:snapToGrid w:val="0"/>
        <w:spacing w:before="166"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7.投标人与采购人或者采购代理机构之间、投标人相互之间，为谋求特定投标人中标或者排斥其他投标人的其他串通行为。</w:t>
      </w:r>
    </w:p>
    <w:p w14:paraId="7F26482B">
      <w:pPr>
        <w:snapToGrid w:val="0"/>
        <w:spacing w:before="166"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以上情形一经核查属实，接受政府采购监管部门对我方认定存在围标串标行为，我方愿意承担一切后果，并不再寻求任何旨在减轻或者免除法律责任的辩解。</w:t>
      </w:r>
    </w:p>
    <w:p w14:paraId="0C7497D7">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7CF4274B">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1EA39E3A">
      <w:pPr>
        <w:snapToGrid w:val="0"/>
        <w:spacing w:before="295" w:after="295" w:line="360" w:lineRule="auto"/>
        <w:jc w:val="center"/>
        <w:rPr>
          <w:rFonts w:hint="eastAsia" w:ascii="宋体" w:hAnsi="宋体"/>
          <w:b/>
          <w:sz w:val="24"/>
          <w:szCs w:val="20"/>
          <w:highlight w:val="none"/>
        </w:rPr>
      </w:pPr>
      <w:r>
        <w:rPr>
          <w:rFonts w:ascii="宋体" w:hAnsi="宋体"/>
          <w:b/>
          <w:sz w:val="24"/>
          <w:szCs w:val="20"/>
          <w:highlight w:val="none"/>
        </w:rPr>
        <w:br w:type="page"/>
      </w:r>
      <w:r>
        <w:rPr>
          <w:rFonts w:hint="eastAsia"/>
          <w:b/>
          <w:bCs/>
          <w:sz w:val="30"/>
          <w:szCs w:val="30"/>
          <w:highlight w:val="none"/>
        </w:rPr>
        <w:t>二、法定代表人身份证明</w:t>
      </w:r>
    </w:p>
    <w:p w14:paraId="6D124538">
      <w:pPr>
        <w:spacing w:before="332" w:beforeLines="100" w:after="166" w:afterLines="50"/>
        <w:ind w:left="540"/>
        <w:jc w:val="center"/>
        <w:rPr>
          <w:rFonts w:hint="eastAsia" w:ascii="宋体" w:hAnsi="Courier New"/>
          <w:b/>
          <w:sz w:val="32"/>
          <w:szCs w:val="32"/>
          <w:highlight w:val="none"/>
        </w:rPr>
      </w:pPr>
    </w:p>
    <w:p w14:paraId="5778F54B">
      <w:pPr>
        <w:spacing w:before="332" w:beforeLines="100" w:after="166" w:afterLines="50"/>
        <w:ind w:left="540"/>
        <w:jc w:val="center"/>
        <w:rPr>
          <w:rFonts w:hint="eastAsia" w:ascii="黑体" w:hAnsi="宋体" w:eastAsia="黑体"/>
          <w:sz w:val="32"/>
          <w:szCs w:val="32"/>
          <w:highlight w:val="none"/>
        </w:rPr>
      </w:pPr>
      <w:r>
        <w:rPr>
          <w:rFonts w:hint="eastAsia" w:ascii="宋体" w:hAnsi="Courier New"/>
          <w:b/>
          <w:sz w:val="32"/>
          <w:szCs w:val="32"/>
          <w:highlight w:val="none"/>
        </w:rPr>
        <w:t>法定代表人身份证明</w:t>
      </w:r>
    </w:p>
    <w:p w14:paraId="39EEE097">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6F19FE59">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2502E259">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18B8364A">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3C49E8C8">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0CB3BD8">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6DC8BAF8">
      <w:pPr>
        <w:spacing w:line="500" w:lineRule="exact"/>
        <w:ind w:left="540"/>
        <w:rPr>
          <w:rFonts w:hint="eastAsia" w:ascii="宋体" w:hAnsi="宋体"/>
          <w:sz w:val="24"/>
          <w:highlight w:val="none"/>
        </w:rPr>
      </w:pPr>
      <w:r>
        <w:rPr>
          <w:rFonts w:hint="eastAsia" w:ascii="宋体" w:hAnsi="宋体"/>
          <w:sz w:val="24"/>
          <w:highlight w:val="none"/>
        </w:rPr>
        <w:t>特此证明。</w:t>
      </w:r>
    </w:p>
    <w:p w14:paraId="0A309EB0">
      <w:pPr>
        <w:spacing w:line="500" w:lineRule="exact"/>
        <w:ind w:left="540"/>
        <w:rPr>
          <w:rFonts w:hint="eastAsia" w:ascii="宋体" w:hAnsi="宋体"/>
          <w:sz w:val="24"/>
          <w:highlight w:val="none"/>
        </w:rPr>
      </w:pPr>
    </w:p>
    <w:p w14:paraId="2EF723E6">
      <w:pPr>
        <w:spacing w:line="500" w:lineRule="exact"/>
        <w:ind w:left="540"/>
        <w:rPr>
          <w:rFonts w:hint="eastAsia" w:ascii="宋体" w:hAnsi="宋体"/>
          <w:sz w:val="24"/>
          <w:highlight w:val="none"/>
        </w:rPr>
      </w:pPr>
    </w:p>
    <w:p w14:paraId="73A844F6">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73CEBBAB">
      <w:pPr>
        <w:spacing w:line="500" w:lineRule="exact"/>
        <w:ind w:left="540"/>
        <w:rPr>
          <w:rFonts w:hint="eastAsia" w:ascii="宋体" w:hAnsi="宋体"/>
          <w:sz w:val="24"/>
          <w:highlight w:val="none"/>
        </w:rPr>
      </w:pPr>
    </w:p>
    <w:p w14:paraId="70D50535">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685CB508">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3879AD64">
      <w:pPr>
        <w:snapToGrid w:val="0"/>
        <w:spacing w:before="166" w:beforeLines="50" w:after="50"/>
        <w:jc w:val="center"/>
        <w:rPr>
          <w:rFonts w:hint="eastAsia" w:ascii="宋体" w:hAnsi="宋体"/>
          <w:b/>
          <w:sz w:val="24"/>
          <w:highlight w:val="none"/>
        </w:rPr>
      </w:pPr>
    </w:p>
    <w:p w14:paraId="2B82B660">
      <w:pPr>
        <w:snapToGrid w:val="0"/>
        <w:spacing w:before="166"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251AE4F7">
      <w:pPr>
        <w:snapToGrid w:val="0"/>
        <w:spacing w:before="166" w:beforeLines="50" w:after="50"/>
        <w:ind w:firstLine="600" w:firstLineChars="250"/>
        <w:jc w:val="left"/>
        <w:rPr>
          <w:rFonts w:hint="eastAsia" w:ascii="宋体" w:hAnsi="宋体"/>
          <w:sz w:val="24"/>
          <w:highlight w:val="none"/>
        </w:rPr>
      </w:pPr>
    </w:p>
    <w:p w14:paraId="59D4E148">
      <w:pPr>
        <w:snapToGrid w:val="0"/>
        <w:spacing w:before="166" w:beforeLines="50" w:after="50"/>
        <w:ind w:firstLine="602" w:firstLineChars="250"/>
        <w:jc w:val="left"/>
        <w:rPr>
          <w:rFonts w:hint="eastAsia" w:ascii="宋体" w:hAnsi="宋体"/>
          <w:b/>
          <w:sz w:val="24"/>
          <w:szCs w:val="20"/>
          <w:highlight w:val="none"/>
        </w:rPr>
      </w:pPr>
    </w:p>
    <w:tbl>
      <w:tblPr>
        <w:tblStyle w:val="3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27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15DA005">
            <w:pPr>
              <w:spacing w:line="360" w:lineRule="auto"/>
              <w:rPr>
                <w:rFonts w:ascii="宋体"/>
                <w:b/>
                <w:sz w:val="24"/>
                <w:highlight w:val="none"/>
              </w:rPr>
            </w:pPr>
          </w:p>
          <w:p w14:paraId="5F15F7AE">
            <w:pPr>
              <w:spacing w:line="360" w:lineRule="auto"/>
              <w:rPr>
                <w:rFonts w:ascii="宋体"/>
                <w:b/>
                <w:sz w:val="24"/>
                <w:highlight w:val="none"/>
              </w:rPr>
            </w:pPr>
            <w:r>
              <w:rPr>
                <w:rFonts w:hint="eastAsia" w:ascii="宋体"/>
                <w:b/>
                <w:sz w:val="24"/>
                <w:highlight w:val="none"/>
              </w:rPr>
              <w:t>法定代表身份证复印件粘帖处（正、反面）</w:t>
            </w:r>
          </w:p>
        </w:tc>
      </w:tr>
    </w:tbl>
    <w:p w14:paraId="5F7F338E">
      <w:pPr>
        <w:snapToGrid w:val="0"/>
        <w:spacing w:before="295" w:after="295" w:line="360" w:lineRule="auto"/>
        <w:jc w:val="center"/>
        <w:rPr>
          <w:rFonts w:hint="eastAsia" w:ascii="宋体" w:hAnsi="宋体"/>
          <w:b/>
          <w:sz w:val="24"/>
          <w:szCs w:val="20"/>
          <w:highlight w:val="none"/>
        </w:rPr>
      </w:pPr>
      <w:r>
        <w:rPr>
          <w:rFonts w:hint="eastAsia" w:ascii="宋体" w:hAnsi="宋体"/>
          <w:b/>
          <w:sz w:val="24"/>
          <w:szCs w:val="20"/>
          <w:highlight w:val="none"/>
        </w:rPr>
        <w:t>附件：</w:t>
      </w:r>
      <w:r>
        <w:rPr>
          <w:rFonts w:ascii="宋体" w:hAnsi="宋体"/>
          <w:b/>
          <w:sz w:val="24"/>
          <w:szCs w:val="20"/>
          <w:highlight w:val="none"/>
        </w:rPr>
        <w:br w:type="page"/>
      </w:r>
      <w:r>
        <w:rPr>
          <w:rFonts w:hint="eastAsia"/>
          <w:b/>
          <w:bCs/>
          <w:sz w:val="30"/>
          <w:szCs w:val="30"/>
          <w:highlight w:val="none"/>
        </w:rPr>
        <w:t>三、法定代表人授权委托书（如有委托时）</w:t>
      </w:r>
    </w:p>
    <w:p w14:paraId="04C54526">
      <w:pPr>
        <w:snapToGrid w:val="0"/>
        <w:spacing w:before="166"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64402A6">
      <w:pPr>
        <w:snapToGrid w:val="0"/>
        <w:spacing w:before="166" w:beforeLines="50" w:after="50"/>
        <w:jc w:val="center"/>
        <w:rPr>
          <w:rFonts w:hint="eastAsia" w:ascii="宋体" w:hAnsi="宋体"/>
          <w:b/>
          <w:sz w:val="24"/>
          <w:highlight w:val="none"/>
        </w:rPr>
      </w:pPr>
    </w:p>
    <w:p w14:paraId="5FB5A042">
      <w:pPr>
        <w:spacing w:line="440" w:lineRule="exact"/>
        <w:ind w:firstLine="420" w:firstLineChars="200"/>
        <w:rPr>
          <w:szCs w:val="20"/>
          <w:highlight w:val="none"/>
        </w:rPr>
      </w:pPr>
      <w:r>
        <w:rPr>
          <w:rFonts w:hint="eastAsia"/>
          <w:szCs w:val="20"/>
          <w:highlight w:val="none"/>
        </w:rPr>
        <w:t>致：</w:t>
      </w:r>
      <w:r>
        <w:rPr>
          <w:szCs w:val="20"/>
          <w:highlight w:val="none"/>
          <w:u w:val="single"/>
        </w:rPr>
        <w:t xml:space="preserve"> </w:t>
      </w:r>
      <w:bookmarkStart w:id="84" w:name="PO_3000001867_PM031_7"/>
      <w:r>
        <w:rPr>
          <w:rFonts w:hint="eastAsia"/>
          <w:szCs w:val="20"/>
          <w:highlight w:val="none"/>
          <w:u w:val="single"/>
        </w:rPr>
        <w:t>[项目采购-采购组织机构_]</w:t>
      </w:r>
      <w:bookmarkEnd w:id="84"/>
      <w:r>
        <w:rPr>
          <w:szCs w:val="20"/>
          <w:highlight w:val="none"/>
          <w:u w:val="single"/>
        </w:rPr>
        <w:t xml:space="preserve"> </w:t>
      </w:r>
    </w:p>
    <w:p w14:paraId="75B70ECC">
      <w:pPr>
        <w:spacing w:line="440" w:lineRule="exact"/>
        <w:ind w:firstLine="420" w:firstLineChars="200"/>
        <w:rPr>
          <w:szCs w:val="20"/>
          <w:highlight w:val="none"/>
        </w:rPr>
      </w:pPr>
      <w:r>
        <w:rPr>
          <w:rFonts w:hint="eastAsia"/>
          <w:szCs w:val="20"/>
          <w:highlight w:val="none"/>
        </w:rPr>
        <w:t>本人</w:t>
      </w:r>
      <w:r>
        <w:rPr>
          <w:szCs w:val="20"/>
          <w:highlight w:val="none"/>
          <w:u w:val="single"/>
        </w:rPr>
        <w:t xml:space="preserve">        </w:t>
      </w:r>
      <w:r>
        <w:rPr>
          <w:rFonts w:hint="eastAsia"/>
          <w:szCs w:val="20"/>
          <w:highlight w:val="none"/>
        </w:rPr>
        <w:t>（姓名）系</w:t>
      </w:r>
      <w:r>
        <w:rPr>
          <w:szCs w:val="20"/>
          <w:highlight w:val="none"/>
          <w:u w:val="single"/>
        </w:rPr>
        <w:t xml:space="preserve">                 </w:t>
      </w:r>
      <w:r>
        <w:rPr>
          <w:rFonts w:hint="eastAsia"/>
          <w:szCs w:val="20"/>
          <w:highlight w:val="none"/>
        </w:rPr>
        <w:t>（投标人名称）的法定代表人，现授权我单位在职正式员工</w:t>
      </w:r>
      <w:r>
        <w:rPr>
          <w:szCs w:val="20"/>
          <w:highlight w:val="none"/>
          <w:u w:val="single"/>
        </w:rPr>
        <w:t xml:space="preserve">        </w:t>
      </w:r>
      <w:r>
        <w:rPr>
          <w:rFonts w:hint="eastAsia"/>
          <w:szCs w:val="20"/>
          <w:highlight w:val="none"/>
        </w:rPr>
        <w:t>（姓名和职务）为我方代理人。代理人根据授权，以我方名义签署、澄清、说明、补正、递交、撤回、修改贵方组织的</w:t>
      </w:r>
      <w:r>
        <w:rPr>
          <w:rFonts w:hint="eastAsia" w:ascii="宋体" w:hAnsi="Courier New"/>
          <w:szCs w:val="20"/>
          <w:highlight w:val="none"/>
          <w:u w:val="single"/>
        </w:rPr>
        <w:t xml:space="preserve">  </w:t>
      </w:r>
      <w:bookmarkStart w:id="85" w:name="PO_3000001867_PM002_5"/>
      <w:r>
        <w:rPr>
          <w:rFonts w:hint="eastAsia" w:ascii="宋体" w:hAnsi="Courier New"/>
          <w:szCs w:val="20"/>
          <w:highlight w:val="none"/>
          <w:u w:val="single"/>
        </w:rPr>
        <w:t>[项目采购-项目名称]</w:t>
      </w:r>
      <w:bookmarkEnd w:id="85"/>
      <w:r>
        <w:rPr>
          <w:rFonts w:hint="eastAsia" w:ascii="宋体" w:hAnsi="Courier New"/>
          <w:szCs w:val="20"/>
          <w:highlight w:val="none"/>
          <w:u w:val="single"/>
        </w:rPr>
        <w:t xml:space="preserve">   </w:t>
      </w:r>
      <w:r>
        <w:rPr>
          <w:rFonts w:hint="eastAsia" w:ascii="宋体" w:hAnsi="Courier New"/>
          <w:szCs w:val="20"/>
          <w:highlight w:val="none"/>
        </w:rPr>
        <w:t>项目（项目编号：</w:t>
      </w:r>
      <w:r>
        <w:rPr>
          <w:rFonts w:hint="eastAsia" w:ascii="宋体" w:hAnsi="宋体"/>
          <w:szCs w:val="20"/>
          <w:highlight w:val="none"/>
          <w:u w:val="single"/>
        </w:rPr>
        <w:t xml:space="preserve"> </w:t>
      </w:r>
      <w:bookmarkStart w:id="86" w:name="PO_3000001867_PM001_5"/>
      <w:r>
        <w:rPr>
          <w:rFonts w:ascii="宋体" w:hAnsi="宋体"/>
          <w:szCs w:val="20"/>
          <w:highlight w:val="none"/>
          <w:u w:val="single"/>
        </w:rPr>
        <w:t>[项目采购-项目编号]</w:t>
      </w:r>
      <w:bookmarkEnd w:id="86"/>
      <w:r>
        <w:rPr>
          <w:rFonts w:hint="eastAsia" w:ascii="宋体" w:hAnsi="宋体"/>
          <w:szCs w:val="20"/>
          <w:highlight w:val="none"/>
          <w:u w:val="single"/>
        </w:rPr>
        <w:t xml:space="preserve"> </w:t>
      </w:r>
      <w:r>
        <w:rPr>
          <w:rFonts w:hint="eastAsia" w:ascii="宋体" w:hAnsi="Courier New"/>
          <w:szCs w:val="20"/>
          <w:highlight w:val="none"/>
        </w:rPr>
        <w:t>）</w:t>
      </w:r>
      <w:r>
        <w:rPr>
          <w:rFonts w:hint="eastAsia"/>
          <w:szCs w:val="20"/>
          <w:highlight w:val="none"/>
        </w:rPr>
        <w:t>的投标文件、签订合同和处理一切有关事宜，其法律后果由我方承担。</w:t>
      </w:r>
    </w:p>
    <w:p w14:paraId="25F06E3A">
      <w:pPr>
        <w:spacing w:line="440" w:lineRule="exact"/>
        <w:ind w:firstLine="420" w:firstLineChars="200"/>
        <w:rPr>
          <w:szCs w:val="20"/>
          <w:highlight w:val="none"/>
        </w:rPr>
      </w:pPr>
      <w:r>
        <w:rPr>
          <w:rFonts w:hint="eastAsia"/>
          <w:szCs w:val="20"/>
          <w:highlight w:val="none"/>
        </w:rPr>
        <w:t>本授权书于</w:t>
      </w:r>
      <w:r>
        <w:rPr>
          <w:rFonts w:hint="eastAsia" w:ascii="宋体" w:hAnsi="Courier New"/>
          <w:spacing w:val="10"/>
          <w:sz w:val="24"/>
          <w:szCs w:val="20"/>
          <w:highlight w:val="none"/>
          <w:u w:val="single"/>
        </w:rPr>
        <w:t xml:space="preserve">    </w:t>
      </w:r>
      <w:r>
        <w:rPr>
          <w:rFonts w:hint="eastAsia"/>
          <w:szCs w:val="20"/>
          <w:highlight w:val="none"/>
        </w:rPr>
        <w:t>年</w:t>
      </w:r>
      <w:r>
        <w:rPr>
          <w:rFonts w:hint="eastAsia" w:ascii="宋体" w:hAnsi="Courier New"/>
          <w:spacing w:val="10"/>
          <w:sz w:val="24"/>
          <w:szCs w:val="20"/>
          <w:highlight w:val="none"/>
          <w:u w:val="single"/>
        </w:rPr>
        <w:t xml:space="preserve">    </w:t>
      </w:r>
      <w:r>
        <w:rPr>
          <w:rFonts w:hint="eastAsia"/>
          <w:szCs w:val="20"/>
          <w:highlight w:val="none"/>
        </w:rPr>
        <w:t>月</w:t>
      </w:r>
      <w:r>
        <w:rPr>
          <w:rFonts w:hint="eastAsia" w:ascii="宋体" w:hAnsi="Courier New"/>
          <w:spacing w:val="10"/>
          <w:sz w:val="24"/>
          <w:szCs w:val="20"/>
          <w:highlight w:val="none"/>
          <w:u w:val="single"/>
        </w:rPr>
        <w:t xml:space="preserve">    </w:t>
      </w:r>
      <w:r>
        <w:rPr>
          <w:rFonts w:hint="eastAsia"/>
          <w:szCs w:val="20"/>
          <w:highlight w:val="none"/>
        </w:rPr>
        <w:t>日签字生效，委托期限：</w:t>
      </w:r>
      <w:r>
        <w:rPr>
          <w:rFonts w:hint="eastAsia" w:ascii="宋体" w:hAnsi="Courier New"/>
          <w:spacing w:val="10"/>
          <w:sz w:val="24"/>
          <w:szCs w:val="20"/>
          <w:highlight w:val="none"/>
          <w:u w:val="single"/>
        </w:rPr>
        <w:t xml:space="preserve">    </w:t>
      </w:r>
      <w:r>
        <w:rPr>
          <w:rFonts w:hint="eastAsia"/>
          <w:szCs w:val="20"/>
          <w:highlight w:val="none"/>
        </w:rPr>
        <w:t>。</w:t>
      </w:r>
    </w:p>
    <w:p w14:paraId="7FA05325">
      <w:pPr>
        <w:spacing w:line="360" w:lineRule="auto"/>
        <w:ind w:firstLine="420"/>
        <w:rPr>
          <w:szCs w:val="20"/>
          <w:highlight w:val="none"/>
        </w:rPr>
      </w:pPr>
      <w:r>
        <w:rPr>
          <w:rFonts w:hint="eastAsia"/>
          <w:szCs w:val="20"/>
          <w:highlight w:val="none"/>
        </w:rPr>
        <w:t>代理人无转委托权。</w:t>
      </w:r>
    </w:p>
    <w:p w14:paraId="23B948A3">
      <w:pPr>
        <w:spacing w:line="360" w:lineRule="auto"/>
        <w:ind w:firstLine="420"/>
        <w:rPr>
          <w:szCs w:val="20"/>
          <w:highlight w:val="none"/>
        </w:rPr>
      </w:pPr>
    </w:p>
    <w:p w14:paraId="46139595">
      <w:pPr>
        <w:spacing w:line="360" w:lineRule="auto"/>
        <w:ind w:firstLine="420"/>
        <w:rPr>
          <w:szCs w:val="20"/>
          <w:highlight w:val="none"/>
          <w:u w:val="single"/>
        </w:rPr>
      </w:pPr>
      <w:r>
        <w:rPr>
          <w:rFonts w:hint="eastAsia"/>
          <w:szCs w:val="20"/>
          <w:highlight w:val="none"/>
        </w:rPr>
        <w:t>投标人（或联合体投标</w:t>
      </w:r>
      <w:r>
        <w:rPr>
          <w:rFonts w:hint="eastAsia" w:ascii="宋体" w:hAnsi="Courier New" w:cs="宋体"/>
          <w:kern w:val="0"/>
          <w:szCs w:val="21"/>
          <w:highlight w:val="none"/>
        </w:rPr>
        <w:t>牵头人名称</w:t>
      </w:r>
      <w:r>
        <w:rPr>
          <w:rFonts w:hint="eastAsia"/>
          <w:szCs w:val="20"/>
          <w:highlight w:val="none"/>
        </w:rPr>
        <w:t>）（盖单位公章）：</w:t>
      </w:r>
      <w:r>
        <w:rPr>
          <w:szCs w:val="20"/>
          <w:highlight w:val="none"/>
          <w:u w:val="single"/>
        </w:rPr>
        <w:t xml:space="preserve">                                    </w:t>
      </w:r>
    </w:p>
    <w:p w14:paraId="3933ACC1">
      <w:pPr>
        <w:spacing w:line="360" w:lineRule="auto"/>
        <w:ind w:firstLine="420"/>
        <w:rPr>
          <w:szCs w:val="20"/>
          <w:highlight w:val="none"/>
          <w:u w:val="single"/>
        </w:rPr>
      </w:pPr>
      <w:r>
        <w:rPr>
          <w:rFonts w:hint="eastAsia"/>
          <w:szCs w:val="20"/>
          <w:highlight w:val="none"/>
        </w:rPr>
        <w:t>法定代表人（签字）：</w:t>
      </w:r>
      <w:r>
        <w:rPr>
          <w:szCs w:val="20"/>
          <w:highlight w:val="none"/>
          <w:u w:val="single"/>
        </w:rPr>
        <w:t xml:space="preserve">                                </w:t>
      </w:r>
    </w:p>
    <w:p w14:paraId="3B671F9D">
      <w:pPr>
        <w:spacing w:line="360" w:lineRule="auto"/>
        <w:ind w:firstLine="420"/>
        <w:rPr>
          <w:szCs w:val="20"/>
          <w:highlight w:val="none"/>
          <w:u w:val="single"/>
        </w:rPr>
      </w:pPr>
      <w:r>
        <w:rPr>
          <w:rFonts w:hint="eastAsia"/>
          <w:szCs w:val="20"/>
          <w:highlight w:val="none"/>
        </w:rPr>
        <w:t>法定代表人身份证号码：</w:t>
      </w:r>
      <w:r>
        <w:rPr>
          <w:szCs w:val="20"/>
          <w:highlight w:val="none"/>
          <w:u w:val="single"/>
        </w:rPr>
        <w:t xml:space="preserve">                                   </w:t>
      </w:r>
    </w:p>
    <w:p w14:paraId="59B25FB8">
      <w:pPr>
        <w:spacing w:line="360" w:lineRule="auto"/>
        <w:ind w:firstLine="420" w:firstLineChars="200"/>
        <w:rPr>
          <w:szCs w:val="20"/>
          <w:highlight w:val="none"/>
        </w:rPr>
      </w:pPr>
      <w:r>
        <w:rPr>
          <w:rFonts w:hint="eastAsia"/>
          <w:szCs w:val="20"/>
          <w:highlight w:val="none"/>
        </w:rPr>
        <w:t>委托代理人（签字）：</w:t>
      </w:r>
      <w:r>
        <w:rPr>
          <w:szCs w:val="20"/>
          <w:highlight w:val="none"/>
          <w:u w:val="single"/>
        </w:rPr>
        <w:t xml:space="preserve">                                </w:t>
      </w:r>
    </w:p>
    <w:p w14:paraId="49AF27E5">
      <w:pPr>
        <w:spacing w:line="360" w:lineRule="auto"/>
        <w:ind w:firstLine="420"/>
        <w:rPr>
          <w:szCs w:val="20"/>
          <w:highlight w:val="none"/>
          <w:u w:val="single"/>
        </w:rPr>
      </w:pPr>
      <w:r>
        <w:rPr>
          <w:rFonts w:hint="eastAsia"/>
          <w:szCs w:val="20"/>
          <w:highlight w:val="none"/>
        </w:rPr>
        <w:t>委托代理人身份证号码：</w:t>
      </w:r>
      <w:r>
        <w:rPr>
          <w:szCs w:val="20"/>
          <w:highlight w:val="none"/>
          <w:u w:val="single"/>
        </w:rPr>
        <w:t xml:space="preserve">                                   </w:t>
      </w:r>
    </w:p>
    <w:p w14:paraId="10DD242D">
      <w:pPr>
        <w:spacing w:line="360" w:lineRule="auto"/>
        <w:ind w:firstLine="420"/>
        <w:rPr>
          <w:szCs w:val="20"/>
          <w:highlight w:val="none"/>
          <w:u w:val="single"/>
        </w:rPr>
      </w:pPr>
    </w:p>
    <w:p w14:paraId="31E808E8">
      <w:pPr>
        <w:spacing w:line="360" w:lineRule="auto"/>
        <w:ind w:firstLine="420"/>
        <w:rPr>
          <w:szCs w:val="20"/>
          <w:highlight w:val="none"/>
          <w:u w:val="single"/>
        </w:rPr>
      </w:pPr>
      <w:r>
        <w:rPr>
          <w:rFonts w:hint="eastAsia" w:ascii="宋体" w:hAnsi="Courier New" w:cs="宋体"/>
          <w:kern w:val="0"/>
          <w:szCs w:val="21"/>
          <w:highlight w:val="none"/>
        </w:rPr>
        <w:t>成员一名称：</w:t>
      </w:r>
      <w:r>
        <w:rPr>
          <w:rFonts w:hint="eastAsia"/>
          <w:szCs w:val="20"/>
          <w:highlight w:val="none"/>
        </w:rPr>
        <w:t>（盖单位公章）：</w:t>
      </w:r>
      <w:r>
        <w:rPr>
          <w:szCs w:val="20"/>
          <w:highlight w:val="none"/>
          <w:u w:val="single"/>
        </w:rPr>
        <w:t xml:space="preserve">                                    </w:t>
      </w:r>
    </w:p>
    <w:p w14:paraId="075FEEB0">
      <w:pPr>
        <w:spacing w:line="360" w:lineRule="auto"/>
        <w:ind w:firstLine="420"/>
        <w:rPr>
          <w:szCs w:val="20"/>
          <w:highlight w:val="none"/>
          <w:u w:val="single"/>
        </w:rPr>
      </w:pPr>
      <w:r>
        <w:rPr>
          <w:rFonts w:hint="eastAsia"/>
          <w:szCs w:val="20"/>
          <w:highlight w:val="none"/>
        </w:rPr>
        <w:t>法定代表人（签字）：</w:t>
      </w:r>
      <w:r>
        <w:rPr>
          <w:szCs w:val="20"/>
          <w:highlight w:val="none"/>
          <w:u w:val="single"/>
        </w:rPr>
        <w:t xml:space="preserve">                                </w:t>
      </w:r>
    </w:p>
    <w:p w14:paraId="70F08933">
      <w:pPr>
        <w:spacing w:line="360" w:lineRule="auto"/>
        <w:ind w:firstLine="420"/>
        <w:rPr>
          <w:szCs w:val="20"/>
          <w:highlight w:val="none"/>
          <w:u w:val="single"/>
        </w:rPr>
      </w:pPr>
    </w:p>
    <w:p w14:paraId="43CB08C2">
      <w:pPr>
        <w:autoSpaceDE w:val="0"/>
        <w:autoSpaceDN w:val="0"/>
        <w:adjustRightInd w:val="0"/>
        <w:spacing w:line="360" w:lineRule="auto"/>
        <w:ind w:firstLine="420" w:firstLineChars="200"/>
        <w:jc w:val="left"/>
        <w:rPr>
          <w:rFonts w:ascii="宋体" w:cs="宋体"/>
          <w:kern w:val="0"/>
          <w:szCs w:val="21"/>
          <w:highlight w:val="none"/>
        </w:rPr>
      </w:pPr>
      <w:r>
        <w:rPr>
          <w:rFonts w:hint="eastAsia" w:ascii="宋体" w:cs="宋体"/>
          <w:kern w:val="0"/>
          <w:szCs w:val="21"/>
          <w:highlight w:val="none"/>
        </w:rPr>
        <w:t>成员二名称：</w:t>
      </w:r>
      <w:r>
        <w:rPr>
          <w:rFonts w:hint="eastAsia" w:ascii="宋体" w:cs="宋体"/>
          <w:kern w:val="0"/>
          <w:szCs w:val="21"/>
          <w:highlight w:val="none"/>
          <w:u w:val="single"/>
        </w:rPr>
        <w:t xml:space="preserve">                                       </w:t>
      </w:r>
      <w:r>
        <w:rPr>
          <w:rFonts w:hint="eastAsia" w:ascii="宋体" w:cs="宋体"/>
          <w:kern w:val="0"/>
          <w:szCs w:val="21"/>
          <w:highlight w:val="none"/>
        </w:rPr>
        <w:t>（盖单位公章）</w:t>
      </w:r>
    </w:p>
    <w:p w14:paraId="1C9AE55F">
      <w:pPr>
        <w:autoSpaceDE w:val="0"/>
        <w:autoSpaceDN w:val="0"/>
        <w:adjustRightInd w:val="0"/>
        <w:spacing w:line="360" w:lineRule="auto"/>
        <w:ind w:firstLine="420" w:firstLineChars="200"/>
        <w:jc w:val="left"/>
        <w:rPr>
          <w:rFonts w:hint="eastAsia" w:ascii="宋体" w:cs="宋体"/>
          <w:kern w:val="0"/>
          <w:szCs w:val="21"/>
          <w:highlight w:val="none"/>
        </w:rPr>
      </w:pPr>
      <w:r>
        <w:rPr>
          <w:rFonts w:hint="eastAsia" w:ascii="宋体" w:cs="宋体"/>
          <w:kern w:val="0"/>
          <w:szCs w:val="21"/>
          <w:highlight w:val="none"/>
        </w:rPr>
        <w:t>法定代表人或其委托代理人：</w:t>
      </w:r>
      <w:r>
        <w:rPr>
          <w:rFonts w:hint="eastAsia" w:ascii="宋体" w:cs="宋体"/>
          <w:kern w:val="0"/>
          <w:szCs w:val="21"/>
          <w:highlight w:val="none"/>
          <w:u w:val="single"/>
        </w:rPr>
        <w:t xml:space="preserve">                         </w:t>
      </w:r>
      <w:r>
        <w:rPr>
          <w:rFonts w:hint="eastAsia" w:ascii="宋体" w:cs="宋体"/>
          <w:kern w:val="0"/>
          <w:szCs w:val="21"/>
          <w:highlight w:val="none"/>
        </w:rPr>
        <w:t>（签字）</w:t>
      </w:r>
    </w:p>
    <w:p w14:paraId="3AE00F14">
      <w:pPr>
        <w:ind w:firstLine="420" w:firstLineChars="200"/>
        <w:rPr>
          <w:rFonts w:hint="eastAsia" w:ascii="宋体" w:hAnsi="Courier New"/>
          <w:szCs w:val="20"/>
          <w:highlight w:val="none"/>
        </w:rPr>
      </w:pPr>
      <w:r>
        <w:rPr>
          <w:rFonts w:hint="eastAsia" w:ascii="宋体" w:hAnsi="Courier New"/>
          <w:szCs w:val="20"/>
          <w:highlight w:val="none"/>
        </w:rPr>
        <w:t>......</w:t>
      </w:r>
    </w:p>
    <w:p w14:paraId="248851FA">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p>
    <w:p w14:paraId="7A3271ED">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szCs w:val="21"/>
          <w:highlight w:val="none"/>
        </w:rPr>
        <w:t>否则作无效投标处理</w:t>
      </w:r>
      <w:r>
        <w:rPr>
          <w:rFonts w:hint="eastAsia" w:ascii="仿宋_GB2312" w:hAnsi="仿宋_GB2312" w:eastAsia="仿宋_GB2312" w:cs="仿宋_GB2312"/>
          <w:szCs w:val="21"/>
          <w:highlight w:val="none"/>
        </w:rPr>
        <w:t>；</w:t>
      </w:r>
    </w:p>
    <w:p w14:paraId="07A67427">
      <w:pPr>
        <w:spacing w:line="360"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2.以联合体形式投标的，本授权委托书应由联合体牵头人的法定代表人按上述规定签署。</w:t>
      </w:r>
    </w:p>
    <w:p w14:paraId="30BAEA71">
      <w:pPr>
        <w:snapToGrid w:val="0"/>
        <w:spacing w:before="50" w:after="166" w:afterLines="50"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r>
        <w:rPr>
          <w:rFonts w:ascii="仿宋_GB2312" w:hAnsi="仿宋_GB2312" w:eastAsia="仿宋_GB2312" w:cs="仿宋_GB2312"/>
          <w:szCs w:val="21"/>
          <w:highlight w:val="none"/>
        </w:rPr>
        <w:t>.</w:t>
      </w:r>
      <w:r>
        <w:rPr>
          <w:rFonts w:hint="eastAsia" w:ascii="仿宋_GB2312" w:hAnsi="仿宋_GB2312" w:eastAsia="仿宋_GB2312" w:cs="仿宋_GB2312"/>
          <w:szCs w:val="21"/>
          <w:highlight w:val="none"/>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445CEC7">
      <w:pPr>
        <w:snapToGrid w:val="0"/>
        <w:spacing w:before="50" w:after="166" w:afterLines="50" w:line="360" w:lineRule="auto"/>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4.若为联合体投标须各方签字或盖章。</w:t>
      </w:r>
    </w:p>
    <w:p w14:paraId="60280702">
      <w:pPr>
        <w:spacing w:line="360" w:lineRule="auto"/>
        <w:rPr>
          <w:rFonts w:hint="eastAsia" w:ascii="宋体"/>
          <w:b/>
          <w:sz w:val="24"/>
          <w:highlight w:val="none"/>
        </w:rPr>
      </w:pPr>
    </w:p>
    <w:p w14:paraId="3C24F72D">
      <w:pPr>
        <w:spacing w:line="360" w:lineRule="auto"/>
        <w:rPr>
          <w:b/>
          <w:sz w:val="24"/>
          <w:highlight w:val="none"/>
        </w:rPr>
      </w:pPr>
      <w:r>
        <w:rPr>
          <w:rFonts w:hint="eastAsia" w:ascii="宋体"/>
          <w:b/>
          <w:sz w:val="24"/>
          <w:highlight w:val="none"/>
        </w:rPr>
        <w:t>附件：</w:t>
      </w:r>
    </w:p>
    <w:tbl>
      <w:tblPr>
        <w:tblStyle w:val="3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CA9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1C793D90">
            <w:pPr>
              <w:spacing w:line="360" w:lineRule="auto"/>
              <w:rPr>
                <w:rFonts w:ascii="宋体"/>
                <w:b/>
                <w:sz w:val="24"/>
                <w:highlight w:val="none"/>
              </w:rPr>
            </w:pPr>
          </w:p>
          <w:p w14:paraId="2FC294D9">
            <w:pPr>
              <w:spacing w:line="360" w:lineRule="auto"/>
              <w:rPr>
                <w:rFonts w:ascii="宋体"/>
                <w:b/>
                <w:sz w:val="24"/>
                <w:highlight w:val="none"/>
              </w:rPr>
            </w:pPr>
            <w:r>
              <w:rPr>
                <w:rFonts w:hint="eastAsia" w:ascii="宋体"/>
                <w:b/>
                <w:sz w:val="24"/>
                <w:highlight w:val="none"/>
              </w:rPr>
              <w:t>全权代表身份证复印件粘帖处（正、反面）</w:t>
            </w:r>
          </w:p>
        </w:tc>
      </w:tr>
    </w:tbl>
    <w:p w14:paraId="67B3B5ED">
      <w:pPr>
        <w:snapToGrid w:val="0"/>
        <w:spacing w:before="50" w:after="166" w:afterLines="50" w:line="360" w:lineRule="auto"/>
        <w:jc w:val="left"/>
        <w:rPr>
          <w:rFonts w:ascii="仿宋_GB2312" w:hAnsi="仿宋_GB2312" w:eastAsia="仿宋_GB2312" w:cs="仿宋_GB2312"/>
          <w:szCs w:val="21"/>
          <w:highlight w:val="none"/>
        </w:rPr>
      </w:pPr>
    </w:p>
    <w:p w14:paraId="7EF4E8B7">
      <w:pPr>
        <w:snapToGrid w:val="0"/>
        <w:spacing w:before="166" w:beforeLines="50" w:after="50"/>
        <w:ind w:firstLine="566" w:firstLineChars="236"/>
        <w:jc w:val="center"/>
        <w:rPr>
          <w:rFonts w:hint="eastAsia"/>
          <w:b/>
          <w:bCs/>
          <w:sz w:val="30"/>
          <w:szCs w:val="30"/>
          <w:highlight w:val="none"/>
        </w:rPr>
      </w:pPr>
      <w:r>
        <w:rPr>
          <w:rFonts w:ascii="宋体" w:hAnsi="宋体"/>
          <w:sz w:val="24"/>
          <w:highlight w:val="none"/>
        </w:rPr>
        <w:t xml:space="preserve"> </w:t>
      </w:r>
      <w:r>
        <w:rPr>
          <w:rFonts w:ascii="宋体" w:hAnsi="宋体"/>
          <w:sz w:val="24"/>
          <w:highlight w:val="none"/>
        </w:rPr>
        <w:br w:type="page"/>
      </w:r>
      <w:r>
        <w:rPr>
          <w:rFonts w:hint="eastAsia"/>
          <w:b/>
          <w:bCs/>
          <w:sz w:val="30"/>
          <w:szCs w:val="30"/>
          <w:highlight w:val="none"/>
        </w:rPr>
        <w:t>四、商务条款偏离表</w:t>
      </w:r>
    </w:p>
    <w:p w14:paraId="2B446971">
      <w:pPr>
        <w:jc w:val="center"/>
        <w:rPr>
          <w:rFonts w:hint="eastAsia" w:ascii="宋体" w:hAnsi="宋体"/>
          <w:b/>
          <w:sz w:val="24"/>
          <w:szCs w:val="20"/>
          <w:highlight w:val="none"/>
        </w:rPr>
      </w:pPr>
    </w:p>
    <w:p w14:paraId="4FC1F28E">
      <w:pPr>
        <w:snapToGrid w:val="0"/>
        <w:spacing w:before="50"/>
        <w:jc w:val="left"/>
        <w:rPr>
          <w:rFonts w:hint="eastAsia" w:ascii="宋体" w:hAnsi="宋体"/>
          <w:sz w:val="24"/>
          <w:highlight w:val="none"/>
        </w:rPr>
      </w:pPr>
    </w:p>
    <w:p w14:paraId="34D40E86">
      <w:pPr>
        <w:spacing w:line="360" w:lineRule="auto"/>
        <w:ind w:left="-424" w:leftChars="-202" w:firstLine="420" w:firstLineChars="200"/>
        <w:rPr>
          <w:rFonts w:ascii="宋体" w:hAnsi="宋体"/>
          <w:sz w:val="24"/>
          <w:highlight w:val="none"/>
        </w:rPr>
      </w:pPr>
      <w:r>
        <w:rPr>
          <w:rFonts w:hint="eastAsia"/>
          <w:szCs w:val="20"/>
          <w:highlight w:val="none"/>
        </w:rPr>
        <w:t>请逐条对应本项目招标文件第二章“服务需求一览表”中“商务条款”的要求，详细填写相应的具体内容。“偏离说明”一栏应当选择“正偏离”、“负偏离”或“无偏离”进行填写。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28"/>
        <w:gridCol w:w="2745"/>
        <w:gridCol w:w="2516"/>
      </w:tblGrid>
      <w:tr w14:paraId="6097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0D8A13E">
            <w:pPr>
              <w:spacing w:line="340" w:lineRule="exact"/>
              <w:jc w:val="center"/>
              <w:rPr>
                <w:rFonts w:ascii="宋体" w:hAnsi="宋体"/>
                <w:szCs w:val="21"/>
                <w:highlight w:val="none"/>
              </w:rPr>
            </w:pPr>
            <w:r>
              <w:rPr>
                <w:rFonts w:hint="eastAsia" w:ascii="宋体" w:hAnsi="宋体"/>
                <w:szCs w:val="21"/>
                <w:highlight w:val="none"/>
              </w:rPr>
              <w:t>项号</w:t>
            </w:r>
          </w:p>
        </w:tc>
        <w:tc>
          <w:tcPr>
            <w:tcW w:w="3528" w:type="dxa"/>
            <w:tcBorders>
              <w:top w:val="single" w:color="auto" w:sz="4" w:space="0"/>
              <w:left w:val="single" w:color="auto" w:sz="4" w:space="0"/>
              <w:bottom w:val="single" w:color="auto" w:sz="4" w:space="0"/>
              <w:right w:val="single" w:color="auto" w:sz="4" w:space="0"/>
            </w:tcBorders>
            <w:noWrap/>
            <w:vAlign w:val="top"/>
          </w:tcPr>
          <w:p w14:paraId="26E6756F">
            <w:pPr>
              <w:spacing w:line="340" w:lineRule="exact"/>
              <w:jc w:val="center"/>
              <w:rPr>
                <w:rFonts w:ascii="宋体" w:hAnsi="宋体"/>
                <w:szCs w:val="21"/>
                <w:highlight w:val="none"/>
              </w:rPr>
            </w:pPr>
            <w:r>
              <w:rPr>
                <w:rFonts w:hint="eastAsia" w:ascii="宋体" w:hAnsi="宋体"/>
                <w:szCs w:val="21"/>
                <w:highlight w:val="none"/>
              </w:rPr>
              <w:t>招标文件的商务需求</w:t>
            </w:r>
          </w:p>
        </w:tc>
        <w:tc>
          <w:tcPr>
            <w:tcW w:w="2745" w:type="dxa"/>
            <w:tcBorders>
              <w:top w:val="single" w:color="auto" w:sz="4" w:space="0"/>
              <w:left w:val="single" w:color="auto" w:sz="4" w:space="0"/>
              <w:right w:val="single" w:color="auto" w:sz="4" w:space="0"/>
            </w:tcBorders>
            <w:noWrap w:val="0"/>
            <w:vAlign w:val="top"/>
          </w:tcPr>
          <w:p w14:paraId="0C7A332A">
            <w:pPr>
              <w:spacing w:line="340" w:lineRule="exact"/>
              <w:jc w:val="center"/>
              <w:rPr>
                <w:rFonts w:ascii="宋体" w:hAnsi="宋体"/>
                <w:szCs w:val="21"/>
                <w:highlight w:val="none"/>
              </w:rPr>
            </w:pPr>
            <w:r>
              <w:rPr>
                <w:rFonts w:hint="eastAsia" w:ascii="宋体" w:hAnsi="宋体"/>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4123B33F">
            <w:pPr>
              <w:spacing w:line="300" w:lineRule="exact"/>
              <w:jc w:val="center"/>
              <w:rPr>
                <w:rFonts w:ascii="宋体" w:hAnsi="宋体"/>
                <w:szCs w:val="21"/>
                <w:highlight w:val="none"/>
              </w:rPr>
            </w:pPr>
            <w:r>
              <w:rPr>
                <w:rFonts w:hint="eastAsia" w:ascii="宋体" w:hAnsi="宋体"/>
                <w:szCs w:val="21"/>
                <w:highlight w:val="none"/>
              </w:rPr>
              <w:t>偏离说明</w:t>
            </w:r>
          </w:p>
        </w:tc>
      </w:tr>
      <w:tr w14:paraId="5522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5AFF942E">
            <w:pPr>
              <w:spacing w:line="340" w:lineRule="exact"/>
              <w:rPr>
                <w:rFonts w:ascii="宋体" w:hAnsi="宋体"/>
                <w:szCs w:val="21"/>
                <w:highlight w:val="none"/>
              </w:rPr>
            </w:pPr>
            <w:r>
              <w:rPr>
                <w:rFonts w:hint="eastAsia" w:ascii="宋体" w:hAnsi="宋体"/>
                <w:szCs w:val="21"/>
                <w:highlight w:val="none"/>
              </w:rPr>
              <w:t>一</w:t>
            </w:r>
          </w:p>
        </w:tc>
        <w:tc>
          <w:tcPr>
            <w:tcW w:w="3528" w:type="dxa"/>
            <w:tcBorders>
              <w:top w:val="single" w:color="auto" w:sz="4" w:space="0"/>
              <w:left w:val="single" w:color="auto" w:sz="4" w:space="0"/>
              <w:bottom w:val="single" w:color="auto" w:sz="4" w:space="0"/>
              <w:right w:val="single" w:color="auto" w:sz="4" w:space="0"/>
            </w:tcBorders>
            <w:noWrap/>
            <w:vAlign w:val="top"/>
          </w:tcPr>
          <w:p w14:paraId="183DBF08">
            <w:pPr>
              <w:rPr>
                <w:rFonts w:ascii="宋体" w:hAnsi="宋体"/>
                <w:szCs w:val="21"/>
                <w:highlight w:val="none"/>
              </w:rPr>
            </w:pPr>
            <w:r>
              <w:rPr>
                <w:rFonts w:hint="eastAsia" w:ascii="宋体" w:hAnsi="宋体"/>
                <w:szCs w:val="21"/>
                <w:highlight w:val="none"/>
              </w:rPr>
              <w:t>1  ……</w:t>
            </w:r>
          </w:p>
        </w:tc>
        <w:tc>
          <w:tcPr>
            <w:tcW w:w="2745" w:type="dxa"/>
            <w:tcBorders>
              <w:top w:val="single" w:color="auto" w:sz="4" w:space="0"/>
              <w:left w:val="single" w:color="auto" w:sz="4" w:space="0"/>
              <w:right w:val="single" w:color="auto" w:sz="4" w:space="0"/>
            </w:tcBorders>
            <w:noWrap w:val="0"/>
            <w:vAlign w:val="top"/>
          </w:tcPr>
          <w:p w14:paraId="781061BE">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9709332">
            <w:pPr>
              <w:spacing w:line="300" w:lineRule="exact"/>
              <w:rPr>
                <w:rFonts w:ascii="宋体" w:hAnsi="宋体"/>
                <w:szCs w:val="21"/>
                <w:highlight w:val="none"/>
              </w:rPr>
            </w:pPr>
            <w:r>
              <w:rPr>
                <w:rFonts w:hint="eastAsia" w:ascii="宋体" w:hAnsi="宋体"/>
                <w:szCs w:val="21"/>
                <w:highlight w:val="none"/>
              </w:rPr>
              <w:t>正偏离（负偏离或无偏离）</w:t>
            </w:r>
          </w:p>
          <w:p w14:paraId="36F07D8A">
            <w:pPr>
              <w:spacing w:line="300" w:lineRule="exact"/>
              <w:rPr>
                <w:rFonts w:ascii="宋体" w:hAnsi="宋体"/>
                <w:szCs w:val="21"/>
                <w:highlight w:val="none"/>
              </w:rPr>
            </w:pPr>
          </w:p>
        </w:tc>
      </w:tr>
      <w:tr w14:paraId="04F3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5A73E29">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6C00DB87">
            <w:pPr>
              <w:spacing w:line="340" w:lineRule="exact"/>
              <w:rPr>
                <w:rFonts w:ascii="宋体" w:hAnsi="宋体"/>
                <w:szCs w:val="21"/>
                <w:highlight w:val="none"/>
              </w:rPr>
            </w:pPr>
            <w:r>
              <w:rPr>
                <w:rFonts w:hint="eastAsia" w:ascii="宋体" w:hAnsi="宋体"/>
                <w:szCs w:val="21"/>
                <w:highlight w:val="none"/>
              </w:rPr>
              <w:t>2  ……</w:t>
            </w:r>
          </w:p>
          <w:p w14:paraId="05DC762D">
            <w:pPr>
              <w:spacing w:line="340" w:lineRule="exact"/>
              <w:rPr>
                <w:rFonts w:ascii="宋体" w:hAnsi="宋体"/>
                <w:szCs w:val="21"/>
                <w:highlight w:val="none"/>
              </w:rPr>
            </w:pPr>
          </w:p>
        </w:tc>
        <w:tc>
          <w:tcPr>
            <w:tcW w:w="2745" w:type="dxa"/>
            <w:tcBorders>
              <w:left w:val="single" w:color="auto" w:sz="4" w:space="0"/>
              <w:right w:val="single" w:color="auto" w:sz="4" w:space="0"/>
            </w:tcBorders>
            <w:noWrap w:val="0"/>
            <w:vAlign w:val="top"/>
          </w:tcPr>
          <w:p w14:paraId="7BDA0F7F">
            <w:pPr>
              <w:spacing w:line="340" w:lineRule="exact"/>
              <w:rPr>
                <w:rFonts w:ascii="宋体" w:hAnsi="宋体"/>
                <w:szCs w:val="21"/>
                <w:highlight w:val="none"/>
              </w:rPr>
            </w:pPr>
            <w:r>
              <w:rPr>
                <w:rFonts w:hint="eastAsia" w:ascii="宋体" w:hAnsi="宋体"/>
                <w:szCs w:val="21"/>
                <w:highlight w:val="none"/>
              </w:rPr>
              <w:t>2  ……</w:t>
            </w:r>
          </w:p>
          <w:p w14:paraId="7BCA8C66">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04420010">
            <w:pPr>
              <w:spacing w:line="300" w:lineRule="exact"/>
              <w:rPr>
                <w:rFonts w:ascii="宋体" w:hAnsi="宋体"/>
                <w:szCs w:val="21"/>
                <w:highlight w:val="none"/>
              </w:rPr>
            </w:pPr>
            <w:r>
              <w:rPr>
                <w:rFonts w:hint="eastAsia" w:ascii="宋体" w:hAnsi="宋体"/>
                <w:szCs w:val="21"/>
                <w:highlight w:val="none"/>
              </w:rPr>
              <w:t>正偏离（负偏离或无偏离）</w:t>
            </w:r>
          </w:p>
          <w:p w14:paraId="2BD43DA1">
            <w:pPr>
              <w:spacing w:line="300" w:lineRule="exact"/>
              <w:rPr>
                <w:rFonts w:ascii="宋体" w:hAnsi="宋体"/>
                <w:szCs w:val="21"/>
                <w:highlight w:val="none"/>
              </w:rPr>
            </w:pPr>
          </w:p>
        </w:tc>
      </w:tr>
      <w:tr w14:paraId="4B33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849298B">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27E4D32D">
            <w:pPr>
              <w:spacing w:line="340" w:lineRule="exact"/>
              <w:rPr>
                <w:rFonts w:ascii="宋体" w:hAnsi="宋体"/>
                <w:szCs w:val="21"/>
                <w:highlight w:val="none"/>
              </w:rPr>
            </w:pPr>
            <w:r>
              <w:rPr>
                <w:rFonts w:hint="eastAsia" w:ascii="宋体" w:hAnsi="宋体"/>
                <w:szCs w:val="21"/>
                <w:highlight w:val="none"/>
              </w:rPr>
              <w:t>3  ……</w:t>
            </w:r>
          </w:p>
          <w:p w14:paraId="511DF14A">
            <w:pPr>
              <w:spacing w:line="340" w:lineRule="exact"/>
              <w:rPr>
                <w:rFonts w:ascii="宋体" w:hAnsi="宋体"/>
                <w:szCs w:val="21"/>
                <w:highlight w:val="none"/>
              </w:rPr>
            </w:pPr>
          </w:p>
        </w:tc>
        <w:tc>
          <w:tcPr>
            <w:tcW w:w="2745" w:type="dxa"/>
            <w:tcBorders>
              <w:left w:val="single" w:color="auto" w:sz="4" w:space="0"/>
              <w:right w:val="single" w:color="auto" w:sz="4" w:space="0"/>
            </w:tcBorders>
            <w:noWrap w:val="0"/>
            <w:vAlign w:val="top"/>
          </w:tcPr>
          <w:p w14:paraId="417A386A">
            <w:pPr>
              <w:spacing w:line="340" w:lineRule="exact"/>
              <w:rPr>
                <w:rFonts w:ascii="宋体" w:hAnsi="宋体"/>
                <w:szCs w:val="21"/>
                <w:highlight w:val="none"/>
              </w:rPr>
            </w:pPr>
            <w:r>
              <w:rPr>
                <w:rFonts w:hint="eastAsia" w:ascii="宋体" w:hAnsi="宋体"/>
                <w:szCs w:val="21"/>
                <w:highlight w:val="none"/>
              </w:rPr>
              <w:t>3  ……</w:t>
            </w:r>
          </w:p>
          <w:p w14:paraId="30F5E589">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16191764">
            <w:pPr>
              <w:spacing w:line="300" w:lineRule="exact"/>
              <w:rPr>
                <w:rFonts w:ascii="宋体" w:hAnsi="宋体"/>
                <w:szCs w:val="21"/>
                <w:highlight w:val="none"/>
              </w:rPr>
            </w:pPr>
            <w:r>
              <w:rPr>
                <w:rFonts w:hint="eastAsia" w:ascii="宋体" w:hAnsi="宋体"/>
                <w:szCs w:val="21"/>
                <w:highlight w:val="none"/>
              </w:rPr>
              <w:t>正偏离（负偏离或无偏离）</w:t>
            </w:r>
          </w:p>
          <w:p w14:paraId="57A4834A">
            <w:pPr>
              <w:spacing w:line="300" w:lineRule="exact"/>
              <w:rPr>
                <w:rFonts w:ascii="宋体" w:hAnsi="宋体"/>
                <w:szCs w:val="21"/>
                <w:highlight w:val="none"/>
              </w:rPr>
            </w:pPr>
          </w:p>
        </w:tc>
      </w:tr>
      <w:tr w14:paraId="286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708A653">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52E33387">
            <w:pPr>
              <w:spacing w:line="340" w:lineRule="exact"/>
              <w:rPr>
                <w:rFonts w:ascii="宋体" w:hAnsi="宋体"/>
                <w:szCs w:val="21"/>
                <w:highlight w:val="none"/>
              </w:rPr>
            </w:pPr>
            <w:r>
              <w:rPr>
                <w:rFonts w:hint="eastAsia" w:ascii="宋体" w:hAnsi="宋体"/>
                <w:szCs w:val="21"/>
                <w:highlight w:val="none"/>
              </w:rPr>
              <w:t>……</w:t>
            </w:r>
          </w:p>
        </w:tc>
        <w:tc>
          <w:tcPr>
            <w:tcW w:w="2745" w:type="dxa"/>
            <w:tcBorders>
              <w:left w:val="single" w:color="auto" w:sz="4" w:space="0"/>
              <w:bottom w:val="single" w:color="auto" w:sz="4" w:space="0"/>
              <w:right w:val="single" w:color="auto" w:sz="4" w:space="0"/>
            </w:tcBorders>
            <w:noWrap w:val="0"/>
            <w:vAlign w:val="top"/>
          </w:tcPr>
          <w:p w14:paraId="3FC3918A">
            <w:pPr>
              <w:spacing w:line="30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1D459D9">
            <w:pPr>
              <w:spacing w:line="300" w:lineRule="exact"/>
              <w:rPr>
                <w:rFonts w:ascii="宋体" w:hAnsi="宋体"/>
                <w:szCs w:val="21"/>
                <w:highlight w:val="none"/>
              </w:rPr>
            </w:pPr>
            <w:r>
              <w:rPr>
                <w:rFonts w:hint="eastAsia" w:ascii="宋体" w:hAnsi="宋体"/>
                <w:szCs w:val="21"/>
                <w:highlight w:val="none"/>
              </w:rPr>
              <w:t>正偏离（负偏离或无偏离）</w:t>
            </w:r>
          </w:p>
          <w:p w14:paraId="1B4CB911">
            <w:pPr>
              <w:spacing w:line="300" w:lineRule="exact"/>
              <w:rPr>
                <w:rFonts w:ascii="宋体" w:hAnsi="宋体"/>
                <w:szCs w:val="21"/>
                <w:highlight w:val="none"/>
              </w:rPr>
            </w:pPr>
          </w:p>
        </w:tc>
      </w:tr>
      <w:tr w14:paraId="7BE4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81363E3">
            <w:pPr>
              <w:spacing w:line="340" w:lineRule="exact"/>
              <w:rPr>
                <w:rFonts w:ascii="宋体" w:hAnsi="宋体"/>
                <w:szCs w:val="21"/>
                <w:highlight w:val="none"/>
              </w:rPr>
            </w:pPr>
            <w:r>
              <w:rPr>
                <w:rFonts w:hint="eastAsia" w:ascii="宋体" w:hAnsi="宋体"/>
                <w:szCs w:val="21"/>
                <w:highlight w:val="none"/>
              </w:rPr>
              <w:t>二</w:t>
            </w:r>
          </w:p>
        </w:tc>
        <w:tc>
          <w:tcPr>
            <w:tcW w:w="3528" w:type="dxa"/>
            <w:tcBorders>
              <w:top w:val="single" w:color="auto" w:sz="4" w:space="0"/>
              <w:left w:val="single" w:color="auto" w:sz="4" w:space="0"/>
              <w:bottom w:val="single" w:color="auto" w:sz="4" w:space="0"/>
              <w:right w:val="single" w:color="auto" w:sz="4" w:space="0"/>
            </w:tcBorders>
            <w:noWrap/>
            <w:vAlign w:val="top"/>
          </w:tcPr>
          <w:p w14:paraId="1C83E4FD">
            <w:pPr>
              <w:rPr>
                <w:rFonts w:ascii="宋体" w:hAnsi="宋体"/>
                <w:szCs w:val="21"/>
                <w:highlight w:val="none"/>
              </w:rPr>
            </w:pPr>
            <w:r>
              <w:rPr>
                <w:rFonts w:hint="eastAsia" w:ascii="宋体" w:hAnsi="宋体"/>
                <w:szCs w:val="21"/>
                <w:highlight w:val="none"/>
              </w:rPr>
              <w:t>1  ……</w:t>
            </w:r>
          </w:p>
        </w:tc>
        <w:tc>
          <w:tcPr>
            <w:tcW w:w="2745" w:type="dxa"/>
            <w:tcBorders>
              <w:top w:val="single" w:color="auto" w:sz="4" w:space="0"/>
              <w:left w:val="single" w:color="auto" w:sz="4" w:space="0"/>
              <w:right w:val="single" w:color="auto" w:sz="4" w:space="0"/>
            </w:tcBorders>
            <w:noWrap w:val="0"/>
            <w:vAlign w:val="top"/>
          </w:tcPr>
          <w:p w14:paraId="1EEAA3A6">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0014180C">
            <w:pPr>
              <w:spacing w:line="300" w:lineRule="exact"/>
              <w:rPr>
                <w:rFonts w:ascii="宋体" w:hAnsi="宋体"/>
                <w:szCs w:val="21"/>
                <w:highlight w:val="none"/>
              </w:rPr>
            </w:pPr>
            <w:r>
              <w:rPr>
                <w:rFonts w:hint="eastAsia" w:ascii="宋体" w:hAnsi="宋体"/>
                <w:szCs w:val="21"/>
                <w:highlight w:val="none"/>
              </w:rPr>
              <w:t>正偏离（负偏离或无偏离）</w:t>
            </w:r>
          </w:p>
          <w:p w14:paraId="5C0E6524">
            <w:pPr>
              <w:spacing w:line="300" w:lineRule="exact"/>
              <w:rPr>
                <w:rFonts w:ascii="宋体" w:hAnsi="宋体"/>
                <w:szCs w:val="21"/>
                <w:highlight w:val="none"/>
              </w:rPr>
            </w:pPr>
          </w:p>
        </w:tc>
      </w:tr>
      <w:tr w14:paraId="3202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2A497BB">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0985DC26">
            <w:pPr>
              <w:spacing w:line="340" w:lineRule="exact"/>
              <w:rPr>
                <w:rFonts w:ascii="宋体" w:hAnsi="宋体"/>
                <w:szCs w:val="21"/>
                <w:highlight w:val="none"/>
              </w:rPr>
            </w:pPr>
            <w:r>
              <w:rPr>
                <w:rFonts w:hint="eastAsia" w:ascii="宋体" w:hAnsi="宋体"/>
                <w:szCs w:val="21"/>
                <w:highlight w:val="none"/>
              </w:rPr>
              <w:t>2  ……</w:t>
            </w:r>
          </w:p>
          <w:p w14:paraId="17F725DB">
            <w:pPr>
              <w:spacing w:line="340" w:lineRule="exact"/>
              <w:rPr>
                <w:rFonts w:ascii="宋体" w:hAnsi="宋体"/>
                <w:szCs w:val="21"/>
                <w:highlight w:val="none"/>
              </w:rPr>
            </w:pPr>
          </w:p>
        </w:tc>
        <w:tc>
          <w:tcPr>
            <w:tcW w:w="2745" w:type="dxa"/>
            <w:tcBorders>
              <w:left w:val="single" w:color="auto" w:sz="4" w:space="0"/>
              <w:right w:val="single" w:color="auto" w:sz="4" w:space="0"/>
            </w:tcBorders>
            <w:noWrap w:val="0"/>
            <w:vAlign w:val="top"/>
          </w:tcPr>
          <w:p w14:paraId="269D0E4A">
            <w:pPr>
              <w:spacing w:line="340" w:lineRule="exact"/>
              <w:rPr>
                <w:rFonts w:ascii="宋体" w:hAnsi="宋体"/>
                <w:szCs w:val="21"/>
                <w:highlight w:val="none"/>
              </w:rPr>
            </w:pPr>
            <w:r>
              <w:rPr>
                <w:rFonts w:hint="eastAsia" w:ascii="宋体" w:hAnsi="宋体"/>
                <w:szCs w:val="21"/>
                <w:highlight w:val="none"/>
              </w:rPr>
              <w:t>2  ……</w:t>
            </w:r>
          </w:p>
          <w:p w14:paraId="16B7C9F3">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298E0DD4">
            <w:pPr>
              <w:spacing w:line="300" w:lineRule="exact"/>
              <w:rPr>
                <w:rFonts w:ascii="宋体" w:hAnsi="宋体"/>
                <w:szCs w:val="21"/>
                <w:highlight w:val="none"/>
              </w:rPr>
            </w:pPr>
            <w:r>
              <w:rPr>
                <w:rFonts w:hint="eastAsia" w:ascii="宋体" w:hAnsi="宋体"/>
                <w:szCs w:val="21"/>
                <w:highlight w:val="none"/>
              </w:rPr>
              <w:t>正偏离（负偏离或无偏离）</w:t>
            </w:r>
          </w:p>
          <w:p w14:paraId="231795E3">
            <w:pPr>
              <w:spacing w:line="300" w:lineRule="exact"/>
              <w:rPr>
                <w:rFonts w:ascii="宋体" w:hAnsi="宋体"/>
                <w:szCs w:val="21"/>
                <w:highlight w:val="none"/>
              </w:rPr>
            </w:pPr>
          </w:p>
        </w:tc>
      </w:tr>
      <w:tr w14:paraId="6BC0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86CA095">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69979773">
            <w:pPr>
              <w:spacing w:line="340" w:lineRule="exact"/>
              <w:rPr>
                <w:rFonts w:ascii="宋体" w:hAnsi="宋体"/>
                <w:szCs w:val="21"/>
                <w:highlight w:val="none"/>
              </w:rPr>
            </w:pPr>
            <w:r>
              <w:rPr>
                <w:rFonts w:hint="eastAsia" w:ascii="宋体" w:hAnsi="宋体"/>
                <w:szCs w:val="21"/>
                <w:highlight w:val="none"/>
              </w:rPr>
              <w:t>3  ……</w:t>
            </w:r>
          </w:p>
          <w:p w14:paraId="2D804BA9">
            <w:pPr>
              <w:spacing w:line="340" w:lineRule="exact"/>
              <w:rPr>
                <w:rFonts w:ascii="宋体" w:hAnsi="宋体"/>
                <w:szCs w:val="21"/>
                <w:highlight w:val="none"/>
              </w:rPr>
            </w:pPr>
          </w:p>
        </w:tc>
        <w:tc>
          <w:tcPr>
            <w:tcW w:w="2745" w:type="dxa"/>
            <w:tcBorders>
              <w:left w:val="single" w:color="auto" w:sz="4" w:space="0"/>
              <w:right w:val="single" w:color="auto" w:sz="4" w:space="0"/>
            </w:tcBorders>
            <w:noWrap w:val="0"/>
            <w:vAlign w:val="top"/>
          </w:tcPr>
          <w:p w14:paraId="3D26D974">
            <w:pPr>
              <w:spacing w:line="340" w:lineRule="exact"/>
              <w:rPr>
                <w:rFonts w:ascii="宋体" w:hAnsi="宋体"/>
                <w:szCs w:val="21"/>
                <w:highlight w:val="none"/>
              </w:rPr>
            </w:pPr>
            <w:r>
              <w:rPr>
                <w:rFonts w:hint="eastAsia" w:ascii="宋体" w:hAnsi="宋体"/>
                <w:szCs w:val="21"/>
                <w:highlight w:val="none"/>
              </w:rPr>
              <w:t>3  ……</w:t>
            </w:r>
          </w:p>
          <w:p w14:paraId="33CBEBF4">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4C6B5734">
            <w:pPr>
              <w:spacing w:line="300" w:lineRule="exact"/>
              <w:rPr>
                <w:rFonts w:ascii="宋体" w:hAnsi="宋体"/>
                <w:szCs w:val="21"/>
                <w:highlight w:val="none"/>
              </w:rPr>
            </w:pPr>
            <w:r>
              <w:rPr>
                <w:rFonts w:hint="eastAsia" w:ascii="宋体" w:hAnsi="宋体"/>
                <w:szCs w:val="21"/>
                <w:highlight w:val="none"/>
              </w:rPr>
              <w:t>正偏离（负偏离或无偏离）</w:t>
            </w:r>
          </w:p>
          <w:p w14:paraId="313236BD">
            <w:pPr>
              <w:spacing w:line="300" w:lineRule="exact"/>
              <w:rPr>
                <w:rFonts w:ascii="宋体" w:hAnsi="宋体"/>
                <w:szCs w:val="21"/>
                <w:highlight w:val="none"/>
              </w:rPr>
            </w:pPr>
          </w:p>
        </w:tc>
      </w:tr>
      <w:tr w14:paraId="49F1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157D169F">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206CB9AA">
            <w:pPr>
              <w:spacing w:line="340" w:lineRule="exact"/>
              <w:rPr>
                <w:rFonts w:ascii="宋体" w:hAnsi="宋体"/>
                <w:szCs w:val="21"/>
                <w:highlight w:val="none"/>
              </w:rPr>
            </w:pPr>
            <w:r>
              <w:rPr>
                <w:rFonts w:hint="eastAsia" w:ascii="宋体" w:hAnsi="宋体"/>
                <w:szCs w:val="21"/>
                <w:highlight w:val="none"/>
              </w:rPr>
              <w:t>……</w:t>
            </w:r>
          </w:p>
        </w:tc>
        <w:tc>
          <w:tcPr>
            <w:tcW w:w="2745" w:type="dxa"/>
            <w:tcBorders>
              <w:left w:val="single" w:color="auto" w:sz="4" w:space="0"/>
              <w:bottom w:val="single" w:color="auto" w:sz="4" w:space="0"/>
              <w:right w:val="single" w:color="auto" w:sz="4" w:space="0"/>
            </w:tcBorders>
            <w:noWrap w:val="0"/>
            <w:vAlign w:val="top"/>
          </w:tcPr>
          <w:p w14:paraId="20CB71A4">
            <w:pPr>
              <w:spacing w:line="30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EE9F3ED">
            <w:pPr>
              <w:spacing w:line="300" w:lineRule="exact"/>
              <w:rPr>
                <w:rFonts w:ascii="宋体" w:hAnsi="宋体"/>
                <w:szCs w:val="21"/>
                <w:highlight w:val="none"/>
              </w:rPr>
            </w:pPr>
            <w:r>
              <w:rPr>
                <w:rFonts w:hint="eastAsia" w:ascii="宋体" w:hAnsi="宋体"/>
                <w:szCs w:val="21"/>
                <w:highlight w:val="none"/>
              </w:rPr>
              <w:t>正偏离（负偏离或无偏离）</w:t>
            </w:r>
          </w:p>
          <w:p w14:paraId="12105B5D">
            <w:pPr>
              <w:spacing w:line="300" w:lineRule="exact"/>
              <w:rPr>
                <w:rFonts w:ascii="宋体" w:hAnsi="宋体"/>
                <w:szCs w:val="21"/>
                <w:highlight w:val="none"/>
              </w:rPr>
            </w:pPr>
          </w:p>
        </w:tc>
      </w:tr>
      <w:tr w14:paraId="6AA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229B10F">
            <w:pPr>
              <w:spacing w:line="340" w:lineRule="exact"/>
              <w:rPr>
                <w:rFonts w:ascii="宋体" w:hAnsi="宋体"/>
                <w:szCs w:val="21"/>
                <w:highlight w:val="none"/>
              </w:rPr>
            </w:pPr>
            <w:r>
              <w:rPr>
                <w:rFonts w:hint="eastAsia" w:ascii="宋体" w:hAnsi="宋体"/>
                <w:szCs w:val="21"/>
                <w:highlight w:val="none"/>
              </w:rPr>
              <w:t>……</w:t>
            </w:r>
          </w:p>
        </w:tc>
        <w:tc>
          <w:tcPr>
            <w:tcW w:w="3528" w:type="dxa"/>
            <w:tcBorders>
              <w:top w:val="single" w:color="auto" w:sz="4" w:space="0"/>
              <w:left w:val="single" w:color="auto" w:sz="4" w:space="0"/>
              <w:bottom w:val="single" w:color="auto" w:sz="4" w:space="0"/>
              <w:right w:val="single" w:color="auto" w:sz="4" w:space="0"/>
            </w:tcBorders>
            <w:noWrap/>
            <w:vAlign w:val="top"/>
          </w:tcPr>
          <w:p w14:paraId="7792B812">
            <w:pPr>
              <w:rPr>
                <w:rFonts w:ascii="宋体" w:hAnsi="宋体"/>
                <w:szCs w:val="21"/>
                <w:highlight w:val="none"/>
              </w:rPr>
            </w:pPr>
            <w:r>
              <w:rPr>
                <w:rFonts w:hint="eastAsia" w:ascii="宋体" w:hAnsi="宋体"/>
                <w:szCs w:val="21"/>
                <w:highlight w:val="none"/>
              </w:rPr>
              <w:t>1  ……</w:t>
            </w:r>
          </w:p>
        </w:tc>
        <w:tc>
          <w:tcPr>
            <w:tcW w:w="2745" w:type="dxa"/>
            <w:tcBorders>
              <w:top w:val="single" w:color="auto" w:sz="4" w:space="0"/>
              <w:left w:val="single" w:color="auto" w:sz="4" w:space="0"/>
              <w:right w:val="single" w:color="auto" w:sz="4" w:space="0"/>
            </w:tcBorders>
            <w:noWrap w:val="0"/>
            <w:vAlign w:val="top"/>
          </w:tcPr>
          <w:p w14:paraId="752D1893">
            <w:pPr>
              <w:rPr>
                <w:rFonts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9F54485">
            <w:pPr>
              <w:spacing w:line="300" w:lineRule="exact"/>
              <w:rPr>
                <w:rFonts w:ascii="宋体" w:hAnsi="宋体"/>
                <w:szCs w:val="21"/>
                <w:highlight w:val="none"/>
              </w:rPr>
            </w:pPr>
            <w:r>
              <w:rPr>
                <w:rFonts w:hint="eastAsia" w:ascii="宋体" w:hAnsi="宋体"/>
                <w:szCs w:val="21"/>
                <w:highlight w:val="none"/>
              </w:rPr>
              <w:t>正偏离（负偏离或无偏离）</w:t>
            </w:r>
          </w:p>
          <w:p w14:paraId="5BBFA840">
            <w:pPr>
              <w:spacing w:line="300" w:lineRule="exact"/>
              <w:rPr>
                <w:rFonts w:ascii="宋体" w:hAnsi="宋体"/>
                <w:szCs w:val="21"/>
                <w:highlight w:val="none"/>
              </w:rPr>
            </w:pPr>
          </w:p>
        </w:tc>
      </w:tr>
      <w:tr w14:paraId="1214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446D7E2">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7FC2369E">
            <w:pPr>
              <w:spacing w:line="340" w:lineRule="exact"/>
              <w:rPr>
                <w:rFonts w:ascii="宋体" w:hAnsi="宋体"/>
                <w:szCs w:val="21"/>
                <w:highlight w:val="none"/>
              </w:rPr>
            </w:pPr>
            <w:r>
              <w:rPr>
                <w:rFonts w:hint="eastAsia" w:ascii="宋体" w:hAnsi="宋体"/>
                <w:szCs w:val="21"/>
                <w:highlight w:val="none"/>
              </w:rPr>
              <w:t>2  ……</w:t>
            </w:r>
          </w:p>
          <w:p w14:paraId="71E5AFBE">
            <w:pPr>
              <w:spacing w:line="340" w:lineRule="exact"/>
              <w:rPr>
                <w:rFonts w:ascii="宋体" w:hAnsi="宋体"/>
                <w:szCs w:val="21"/>
                <w:highlight w:val="none"/>
              </w:rPr>
            </w:pPr>
          </w:p>
        </w:tc>
        <w:tc>
          <w:tcPr>
            <w:tcW w:w="2745" w:type="dxa"/>
            <w:tcBorders>
              <w:left w:val="single" w:color="auto" w:sz="4" w:space="0"/>
              <w:right w:val="single" w:color="auto" w:sz="4" w:space="0"/>
            </w:tcBorders>
            <w:noWrap w:val="0"/>
            <w:vAlign w:val="top"/>
          </w:tcPr>
          <w:p w14:paraId="530E4E9F">
            <w:pPr>
              <w:spacing w:line="340" w:lineRule="exact"/>
              <w:rPr>
                <w:rFonts w:ascii="宋体" w:hAnsi="宋体"/>
                <w:szCs w:val="21"/>
                <w:highlight w:val="none"/>
              </w:rPr>
            </w:pPr>
            <w:r>
              <w:rPr>
                <w:rFonts w:hint="eastAsia" w:ascii="宋体" w:hAnsi="宋体"/>
                <w:szCs w:val="21"/>
                <w:highlight w:val="none"/>
              </w:rPr>
              <w:t>2  ……</w:t>
            </w:r>
          </w:p>
          <w:p w14:paraId="584F07E4">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2486EBE4">
            <w:pPr>
              <w:spacing w:line="300" w:lineRule="exact"/>
              <w:rPr>
                <w:rFonts w:ascii="宋体" w:hAnsi="宋体"/>
                <w:szCs w:val="21"/>
                <w:highlight w:val="none"/>
              </w:rPr>
            </w:pPr>
            <w:r>
              <w:rPr>
                <w:rFonts w:hint="eastAsia" w:ascii="宋体" w:hAnsi="宋体"/>
                <w:szCs w:val="21"/>
                <w:highlight w:val="none"/>
              </w:rPr>
              <w:t>正偏离（负偏离或无偏离）</w:t>
            </w:r>
          </w:p>
          <w:p w14:paraId="2B4BCAC1">
            <w:pPr>
              <w:spacing w:line="300" w:lineRule="exact"/>
              <w:rPr>
                <w:rFonts w:ascii="宋体" w:hAnsi="宋体"/>
                <w:szCs w:val="21"/>
                <w:highlight w:val="none"/>
              </w:rPr>
            </w:pPr>
          </w:p>
        </w:tc>
      </w:tr>
      <w:tr w14:paraId="233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C362365">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275076D9">
            <w:pPr>
              <w:spacing w:line="340" w:lineRule="exact"/>
              <w:rPr>
                <w:rFonts w:ascii="宋体" w:hAnsi="宋体"/>
                <w:szCs w:val="21"/>
                <w:highlight w:val="none"/>
              </w:rPr>
            </w:pPr>
            <w:r>
              <w:rPr>
                <w:rFonts w:hint="eastAsia" w:ascii="宋体" w:hAnsi="宋体"/>
                <w:szCs w:val="21"/>
                <w:highlight w:val="none"/>
              </w:rPr>
              <w:t>3  ……</w:t>
            </w:r>
          </w:p>
          <w:p w14:paraId="4DA3731A">
            <w:pPr>
              <w:spacing w:line="340" w:lineRule="exact"/>
              <w:rPr>
                <w:rFonts w:ascii="宋体" w:hAnsi="宋体"/>
                <w:szCs w:val="21"/>
                <w:highlight w:val="none"/>
              </w:rPr>
            </w:pPr>
          </w:p>
        </w:tc>
        <w:tc>
          <w:tcPr>
            <w:tcW w:w="2745" w:type="dxa"/>
            <w:tcBorders>
              <w:left w:val="single" w:color="auto" w:sz="4" w:space="0"/>
              <w:right w:val="single" w:color="auto" w:sz="4" w:space="0"/>
            </w:tcBorders>
            <w:noWrap w:val="0"/>
            <w:vAlign w:val="top"/>
          </w:tcPr>
          <w:p w14:paraId="6FD61D07">
            <w:pPr>
              <w:spacing w:line="340" w:lineRule="exact"/>
              <w:rPr>
                <w:rFonts w:ascii="宋体" w:hAnsi="宋体"/>
                <w:szCs w:val="21"/>
                <w:highlight w:val="none"/>
              </w:rPr>
            </w:pPr>
            <w:r>
              <w:rPr>
                <w:rFonts w:hint="eastAsia" w:ascii="宋体" w:hAnsi="宋体"/>
                <w:szCs w:val="21"/>
                <w:highlight w:val="none"/>
              </w:rPr>
              <w:t>3  ……</w:t>
            </w:r>
          </w:p>
          <w:p w14:paraId="2147B5BC">
            <w:pPr>
              <w:spacing w:line="300" w:lineRule="exact"/>
              <w:rPr>
                <w:rFonts w:ascii="宋体" w:hAnsi="宋体"/>
                <w:szCs w:val="21"/>
                <w:highlight w:val="none"/>
              </w:rPr>
            </w:pPr>
          </w:p>
        </w:tc>
        <w:tc>
          <w:tcPr>
            <w:tcW w:w="2516" w:type="dxa"/>
            <w:tcBorders>
              <w:left w:val="single" w:color="auto" w:sz="4" w:space="0"/>
              <w:right w:val="single" w:color="auto" w:sz="4" w:space="0"/>
            </w:tcBorders>
            <w:noWrap w:val="0"/>
            <w:vAlign w:val="top"/>
          </w:tcPr>
          <w:p w14:paraId="77FA186D">
            <w:pPr>
              <w:spacing w:line="300" w:lineRule="exact"/>
              <w:rPr>
                <w:rFonts w:ascii="宋体" w:hAnsi="宋体"/>
                <w:szCs w:val="21"/>
                <w:highlight w:val="none"/>
              </w:rPr>
            </w:pPr>
            <w:r>
              <w:rPr>
                <w:rFonts w:hint="eastAsia" w:ascii="宋体" w:hAnsi="宋体"/>
                <w:szCs w:val="21"/>
                <w:highlight w:val="none"/>
              </w:rPr>
              <w:t>正偏离（负偏离或无偏离）</w:t>
            </w:r>
          </w:p>
          <w:p w14:paraId="0A1CDACB">
            <w:pPr>
              <w:spacing w:line="300" w:lineRule="exact"/>
              <w:rPr>
                <w:rFonts w:ascii="宋体" w:hAnsi="宋体"/>
                <w:szCs w:val="21"/>
                <w:highlight w:val="none"/>
              </w:rPr>
            </w:pPr>
          </w:p>
        </w:tc>
      </w:tr>
      <w:tr w14:paraId="4F54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212BB99">
            <w:pPr>
              <w:spacing w:line="340" w:lineRule="exact"/>
              <w:rPr>
                <w:rFonts w:ascii="宋体" w:hAnsi="宋体"/>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34CF449">
            <w:pPr>
              <w:spacing w:line="340" w:lineRule="exact"/>
              <w:rPr>
                <w:rFonts w:ascii="宋体" w:hAnsi="宋体"/>
                <w:szCs w:val="21"/>
                <w:highlight w:val="none"/>
              </w:rPr>
            </w:pPr>
            <w:r>
              <w:rPr>
                <w:rFonts w:hint="eastAsia" w:ascii="宋体" w:hAnsi="宋体"/>
                <w:szCs w:val="21"/>
                <w:highlight w:val="none"/>
              </w:rPr>
              <w:t>……</w:t>
            </w:r>
          </w:p>
        </w:tc>
        <w:tc>
          <w:tcPr>
            <w:tcW w:w="2745" w:type="dxa"/>
            <w:tcBorders>
              <w:left w:val="single" w:color="auto" w:sz="4" w:space="0"/>
              <w:bottom w:val="single" w:color="auto" w:sz="4" w:space="0"/>
              <w:right w:val="single" w:color="auto" w:sz="4" w:space="0"/>
            </w:tcBorders>
            <w:noWrap w:val="0"/>
            <w:vAlign w:val="top"/>
          </w:tcPr>
          <w:p w14:paraId="475FCE8C">
            <w:pPr>
              <w:spacing w:line="300" w:lineRule="exact"/>
              <w:rPr>
                <w:rFonts w:ascii="宋体" w:hAnsi="宋体"/>
                <w:szCs w:val="21"/>
                <w:highlight w:val="none"/>
              </w:rPr>
            </w:pPr>
            <w:r>
              <w:rPr>
                <w:rFonts w:hint="eastAsia" w:ascii="宋体" w:hAnsi="宋体"/>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EAD6B97">
            <w:pPr>
              <w:spacing w:line="300" w:lineRule="exact"/>
              <w:rPr>
                <w:rFonts w:ascii="宋体" w:hAnsi="宋体"/>
                <w:szCs w:val="21"/>
                <w:highlight w:val="none"/>
              </w:rPr>
            </w:pPr>
            <w:r>
              <w:rPr>
                <w:rFonts w:hint="eastAsia" w:ascii="宋体" w:hAnsi="宋体"/>
                <w:szCs w:val="21"/>
                <w:highlight w:val="none"/>
              </w:rPr>
              <w:t>正偏离（负偏离或无偏离）</w:t>
            </w:r>
          </w:p>
          <w:p w14:paraId="5863DEC1">
            <w:pPr>
              <w:spacing w:line="300" w:lineRule="exact"/>
              <w:rPr>
                <w:rFonts w:ascii="宋体" w:hAnsi="宋体"/>
                <w:szCs w:val="21"/>
                <w:highlight w:val="none"/>
              </w:rPr>
            </w:pPr>
          </w:p>
        </w:tc>
      </w:tr>
      <w:tr w14:paraId="73F7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70B30DFB">
            <w:pPr>
              <w:spacing w:line="340" w:lineRule="exact"/>
              <w:rPr>
                <w:rFonts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3BB5814F">
      <w:pPr>
        <w:spacing w:line="360" w:lineRule="auto"/>
        <w:ind w:left="-708" w:leftChars="-337"/>
        <w:rPr>
          <w:szCs w:val="20"/>
          <w:highlight w:val="none"/>
        </w:rPr>
      </w:pPr>
    </w:p>
    <w:p w14:paraId="22A6DD21">
      <w:pPr>
        <w:spacing w:line="360" w:lineRule="auto"/>
        <w:ind w:left="-708" w:leftChars="-337"/>
        <w:rPr>
          <w:szCs w:val="20"/>
          <w:highlight w:val="none"/>
        </w:rPr>
      </w:pPr>
      <w:r>
        <w:rPr>
          <w:rFonts w:hint="eastAsia"/>
          <w:szCs w:val="20"/>
          <w:highlight w:val="none"/>
        </w:rPr>
        <w:t>注：</w:t>
      </w:r>
    </w:p>
    <w:p w14:paraId="272D7E18">
      <w:pPr>
        <w:spacing w:line="360" w:lineRule="auto"/>
        <w:ind w:left="-708" w:leftChars="-337" w:firstLine="420" w:firstLineChars="200"/>
        <w:rPr>
          <w:szCs w:val="20"/>
          <w:highlight w:val="none"/>
        </w:rPr>
      </w:pPr>
      <w:r>
        <w:rPr>
          <w:szCs w:val="20"/>
          <w:highlight w:val="none"/>
        </w:rPr>
        <w:t>1.</w:t>
      </w:r>
      <w:r>
        <w:rPr>
          <w:rFonts w:hint="eastAsia"/>
          <w:szCs w:val="20"/>
          <w:highlight w:val="none"/>
        </w:rPr>
        <w:t>表格内容均需按要求填写并盖章，不得留空，否则按投标无效处理。</w:t>
      </w:r>
    </w:p>
    <w:p w14:paraId="59C520E0">
      <w:pPr>
        <w:spacing w:line="360" w:lineRule="auto"/>
        <w:ind w:left="-603" w:leftChars="-287" w:firstLine="315" w:firstLineChars="150"/>
        <w:rPr>
          <w:szCs w:val="20"/>
          <w:highlight w:val="none"/>
        </w:rPr>
      </w:pPr>
      <w:r>
        <w:rPr>
          <w:szCs w:val="20"/>
          <w:highlight w:val="none"/>
        </w:rPr>
        <w:t>2.</w:t>
      </w:r>
      <w:r>
        <w:rPr>
          <w:rFonts w:hint="eastAsia"/>
          <w:szCs w:val="20"/>
          <w:highlight w:val="none"/>
        </w:rPr>
        <w:t>如果招标文件需求为小于或大于某个数值标准时，投标文件承诺不得直接复制招标文件需求，投标文件承诺内容应当写明投标货物或服务具体参数或商务响应承诺的具体数值，否则按投标无效处理。如该采购需求属于不能明确具体数值的，采购人应在此采购需求的数值后标注◆号，对标注◆号的采购需求不适用上述“竞标无效”条款。</w:t>
      </w:r>
    </w:p>
    <w:p w14:paraId="195CC923">
      <w:pPr>
        <w:spacing w:line="360" w:lineRule="auto"/>
        <w:ind w:left="-708" w:leftChars="-337" w:firstLine="420" w:firstLineChars="200"/>
        <w:rPr>
          <w:szCs w:val="20"/>
          <w:highlight w:val="none"/>
        </w:rPr>
      </w:pPr>
      <w:r>
        <w:rPr>
          <w:szCs w:val="20"/>
          <w:highlight w:val="none"/>
        </w:rPr>
        <w:t>3.</w:t>
      </w:r>
      <w:r>
        <w:rPr>
          <w:rFonts w:hint="eastAsia"/>
          <w:szCs w:val="20"/>
          <w:highlight w:val="none"/>
        </w:rPr>
        <w:t>当投标文件的商务内容低于招标文件要求时，投标人应当如实写明“负偏离”，否则视为虚假应标。</w:t>
      </w:r>
    </w:p>
    <w:p w14:paraId="7A8CB2C2">
      <w:pPr>
        <w:spacing w:line="360" w:lineRule="auto"/>
        <w:ind w:left="-708" w:leftChars="-337" w:firstLine="420" w:firstLineChars="200"/>
        <w:rPr>
          <w:szCs w:val="20"/>
          <w:highlight w:val="none"/>
        </w:rPr>
      </w:pPr>
      <w:r>
        <w:rPr>
          <w:rFonts w:hint="eastAsia" w:ascii="宋体" w:hAnsi="宋体" w:cs="宋体"/>
          <w:szCs w:val="21"/>
          <w:highlight w:val="none"/>
        </w:rPr>
        <w:t>4.采购需求中带“▲”及“★”的条款，也要分别在本表“</w:t>
      </w:r>
      <w:r>
        <w:rPr>
          <w:rFonts w:hint="eastAsia" w:ascii="宋体" w:hAnsi="宋体"/>
          <w:szCs w:val="21"/>
          <w:highlight w:val="none"/>
        </w:rPr>
        <w:t>投标文件的商务需求</w:t>
      </w:r>
      <w:r>
        <w:rPr>
          <w:rFonts w:hint="eastAsia" w:ascii="宋体" w:hAnsi="宋体" w:cs="宋体"/>
          <w:szCs w:val="21"/>
          <w:highlight w:val="none"/>
        </w:rPr>
        <w:t>”、“</w:t>
      </w:r>
      <w:r>
        <w:rPr>
          <w:rFonts w:hint="eastAsia" w:ascii="宋体" w:hAnsi="宋体"/>
          <w:szCs w:val="21"/>
          <w:highlight w:val="none"/>
        </w:rPr>
        <w:t>投标文件承诺的商务条款</w:t>
      </w:r>
      <w:r>
        <w:rPr>
          <w:rFonts w:hint="eastAsia" w:ascii="宋体" w:hAnsi="宋体" w:cs="宋体"/>
          <w:szCs w:val="21"/>
          <w:highlight w:val="none"/>
        </w:rPr>
        <w:t>”中标记。</w:t>
      </w:r>
    </w:p>
    <w:p w14:paraId="0834B1BD">
      <w:pPr>
        <w:snapToGrid w:val="0"/>
        <w:spacing w:before="50" w:after="50"/>
        <w:rPr>
          <w:rFonts w:ascii="宋体" w:hAnsi="宋体"/>
          <w:sz w:val="24"/>
          <w:highlight w:val="none"/>
        </w:rPr>
      </w:pPr>
    </w:p>
    <w:p w14:paraId="412412C3">
      <w:pPr>
        <w:snapToGrid w:val="0"/>
        <w:spacing w:line="360" w:lineRule="auto"/>
        <w:ind w:firstLine="5640" w:firstLineChars="235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03C64F6A">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月日</w:t>
      </w:r>
    </w:p>
    <w:p w14:paraId="32AF9558">
      <w:pPr>
        <w:snapToGrid w:val="0"/>
        <w:spacing w:before="166" w:beforeLines="50" w:after="50"/>
        <w:ind w:firstLine="3150" w:firstLineChars="1500"/>
        <w:jc w:val="left"/>
        <w:rPr>
          <w:rFonts w:ascii="宋体" w:hAnsi="宋体"/>
          <w:szCs w:val="21"/>
          <w:highlight w:val="none"/>
        </w:rPr>
        <w:sectPr>
          <w:footerReference r:id="rId14" w:type="first"/>
          <w:headerReference r:id="rId11" w:type="default"/>
          <w:footerReference r:id="rId12" w:type="default"/>
          <w:footerReference r:id="rId13" w:type="even"/>
          <w:pgSz w:w="11905" w:h="16838"/>
          <w:pgMar w:top="1134" w:right="1134" w:bottom="1134" w:left="1134" w:header="720" w:footer="720" w:gutter="0"/>
          <w:pgNumType w:fmt="decimal"/>
          <w:cols w:space="720" w:num="1"/>
          <w:docGrid w:type="lines" w:linePitch="332" w:charSpace="0"/>
        </w:sectPr>
      </w:pPr>
    </w:p>
    <w:p w14:paraId="29E2773F">
      <w:pPr>
        <w:snapToGrid w:val="0"/>
        <w:spacing w:before="166" w:beforeLines="50" w:after="50"/>
        <w:ind w:firstLine="602" w:firstLineChars="200"/>
        <w:jc w:val="center"/>
        <w:rPr>
          <w:rFonts w:hint="eastAsia"/>
          <w:b/>
          <w:bCs/>
          <w:sz w:val="30"/>
          <w:szCs w:val="30"/>
          <w:highlight w:val="none"/>
        </w:rPr>
      </w:pPr>
      <w:r>
        <w:rPr>
          <w:rFonts w:hint="eastAsia"/>
          <w:b/>
          <w:bCs/>
          <w:sz w:val="30"/>
          <w:szCs w:val="30"/>
          <w:highlight w:val="none"/>
        </w:rPr>
        <w:t>五、投标人情况介绍</w:t>
      </w:r>
    </w:p>
    <w:p w14:paraId="35471D2F">
      <w:pPr>
        <w:spacing w:line="360" w:lineRule="auto"/>
        <w:ind w:firstLine="4048" w:firstLineChars="1687"/>
        <w:rPr>
          <w:rFonts w:hint="eastAsia" w:ascii="仿宋_GB2312" w:hAnsi="仿宋" w:eastAsia="仿宋_GB2312" w:cs="仿宋_GB2312"/>
          <w:kern w:val="0"/>
          <w:sz w:val="24"/>
          <w:highlight w:val="none"/>
        </w:rPr>
      </w:pPr>
      <w:r>
        <w:rPr>
          <w:rFonts w:hint="eastAsia" w:ascii="宋体" w:hAnsi="宋体"/>
          <w:sz w:val="24"/>
          <w:highlight w:val="none"/>
        </w:rPr>
        <w:t>（格式自拟）</w:t>
      </w:r>
    </w:p>
    <w:p w14:paraId="29EF7A9A">
      <w:pPr>
        <w:snapToGrid w:val="0"/>
        <w:spacing w:line="360" w:lineRule="auto"/>
        <w:ind w:firstLine="4935" w:firstLineChars="2350"/>
        <w:rPr>
          <w:rFonts w:hint="eastAsia" w:hAnsi="宋体"/>
          <w:szCs w:val="21"/>
          <w:highlight w:val="none"/>
        </w:rPr>
      </w:pPr>
      <w:r>
        <w:rPr>
          <w:rFonts w:hAnsi="宋体"/>
          <w:szCs w:val="21"/>
          <w:highlight w:val="none"/>
        </w:rPr>
        <w:t xml:space="preserve"> </w:t>
      </w:r>
    </w:p>
    <w:p w14:paraId="7BC176FC">
      <w:pPr>
        <w:snapToGrid w:val="0"/>
        <w:spacing w:line="360" w:lineRule="auto"/>
        <w:ind w:firstLine="4935" w:firstLineChars="2350"/>
        <w:rPr>
          <w:rFonts w:hint="eastAsia" w:hAnsi="宋体"/>
          <w:szCs w:val="21"/>
          <w:highlight w:val="none"/>
        </w:rPr>
      </w:pPr>
    </w:p>
    <w:p w14:paraId="53DCD67F">
      <w:pPr>
        <w:snapToGrid w:val="0"/>
        <w:spacing w:line="360" w:lineRule="auto"/>
        <w:ind w:firstLine="4935" w:firstLineChars="2350"/>
        <w:rPr>
          <w:rFonts w:hint="eastAsia" w:hAnsi="宋体"/>
          <w:szCs w:val="21"/>
          <w:highlight w:val="none"/>
        </w:rPr>
      </w:pPr>
    </w:p>
    <w:p w14:paraId="5DE49D0C">
      <w:pPr>
        <w:snapToGrid w:val="0"/>
        <w:spacing w:line="360" w:lineRule="auto"/>
        <w:ind w:firstLine="4935" w:firstLineChars="2350"/>
        <w:rPr>
          <w:rFonts w:hint="eastAsia" w:hAnsi="宋体"/>
          <w:szCs w:val="21"/>
          <w:highlight w:val="none"/>
        </w:rPr>
      </w:pPr>
    </w:p>
    <w:p w14:paraId="4278A2EA">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43EA7B31">
      <w:pPr>
        <w:snapToGrid w:val="0"/>
        <w:spacing w:before="166" w:beforeLines="50" w:after="50"/>
        <w:ind w:firstLine="480" w:firstLineChars="200"/>
        <w:jc w:val="center"/>
        <w:rPr>
          <w:b/>
          <w:bCs/>
          <w:sz w:val="30"/>
          <w:szCs w:val="30"/>
          <w:highlight w:val="none"/>
        </w:rPr>
        <w:sectPr>
          <w:footerReference r:id="rId18" w:type="first"/>
          <w:headerReference r:id="rId15" w:type="default"/>
          <w:footerReference r:id="rId16" w:type="default"/>
          <w:footerReference r:id="rId17" w:type="even"/>
          <w:pgSz w:w="11905" w:h="16838"/>
          <w:pgMar w:top="1134" w:right="1134" w:bottom="1134" w:left="1134" w:header="720" w:footer="720" w:gutter="0"/>
          <w:pgNumType w:fmt="decimal"/>
          <w:cols w:space="720" w:num="1"/>
          <w:docGrid w:type="lines" w:linePitch="332" w:charSpace="0"/>
        </w:sectPr>
      </w:pPr>
      <w:r>
        <w:rPr>
          <w:rFonts w:hint="eastAsia" w:ascii="仿宋_GB2312" w:hAnsi="仿宋" w:eastAsia="仿宋_GB2312" w:cs="仿宋_GB2312"/>
          <w:kern w:val="0"/>
          <w:sz w:val="24"/>
          <w:highlight w:val="none"/>
          <w:lang w:val="zh-CN"/>
        </w:rPr>
        <w:t xml:space="preserve">                                                    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D66E489">
      <w:pPr>
        <w:snapToGrid w:val="0"/>
        <w:spacing w:before="166" w:beforeLines="50" w:after="50"/>
        <w:ind w:firstLine="602" w:firstLineChars="200"/>
        <w:jc w:val="center"/>
        <w:rPr>
          <w:rFonts w:hint="eastAsia"/>
          <w:b/>
          <w:bCs/>
          <w:sz w:val="30"/>
          <w:szCs w:val="30"/>
          <w:highlight w:val="none"/>
        </w:rPr>
      </w:pPr>
      <w:r>
        <w:rPr>
          <w:rFonts w:hint="eastAsia"/>
          <w:b/>
          <w:bCs/>
          <w:sz w:val="30"/>
          <w:szCs w:val="30"/>
          <w:highlight w:val="none"/>
        </w:rPr>
        <w:t>六、投标人类似的业绩证明文件（如有要求）</w:t>
      </w:r>
    </w:p>
    <w:p w14:paraId="59C7D0BB">
      <w:pPr>
        <w:snapToGrid w:val="0"/>
        <w:ind w:left="480" w:hanging="480" w:hangingChars="200"/>
        <w:rPr>
          <w:rFonts w:hint="eastAsia" w:ascii="宋体" w:hAnsi="宋体"/>
          <w:sz w:val="24"/>
          <w:highlight w:val="none"/>
        </w:rPr>
      </w:pPr>
    </w:p>
    <w:p w14:paraId="04A6034D">
      <w:pPr>
        <w:snapToGrid w:val="0"/>
        <w:ind w:left="480" w:hanging="480" w:hangingChars="200"/>
        <w:rPr>
          <w:rFonts w:hint="eastAsia" w:ascii="宋体" w:hAnsi="宋体"/>
          <w:sz w:val="24"/>
          <w:highlight w:val="none"/>
        </w:rPr>
      </w:pPr>
    </w:p>
    <w:p w14:paraId="6EF69BC3">
      <w:pPr>
        <w:snapToGrid w:val="0"/>
        <w:ind w:left="480" w:hanging="480" w:hangingChars="200"/>
        <w:rPr>
          <w:rFonts w:hint="eastAsia" w:ascii="宋体" w:hAnsi="宋体"/>
          <w:sz w:val="24"/>
          <w:highlight w:val="none"/>
        </w:rPr>
      </w:pPr>
    </w:p>
    <w:p w14:paraId="2F2CB3D1">
      <w:pPr>
        <w:autoSpaceDE w:val="0"/>
        <w:autoSpaceDN w:val="0"/>
        <w:spacing w:line="360" w:lineRule="auto"/>
        <w:ind w:firstLine="120"/>
        <w:rPr>
          <w:rFonts w:hint="eastAsia" w:ascii="宋体" w:hAnsi="宋体"/>
          <w:sz w:val="24"/>
          <w:highlight w:val="none"/>
        </w:rPr>
      </w:pPr>
      <w:r>
        <w:rPr>
          <w:rFonts w:hint="eastAsia" w:ascii="仿宋_GB2312" w:hAnsi="仿宋" w:eastAsia="仿宋_GB2312" w:cs="仿宋_GB2312"/>
          <w:b/>
          <w:sz w:val="24"/>
          <w:highlight w:val="none"/>
        </w:rPr>
        <w:t>附表 ：相关项目业绩一览表（投标人同类项目合同复印件、用户验收报告、用户评价意见格式自拟）</w:t>
      </w:r>
    </w:p>
    <w:tbl>
      <w:tblPr>
        <w:tblStyle w:val="3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16"/>
        <w:gridCol w:w="1176"/>
        <w:gridCol w:w="1176"/>
        <w:gridCol w:w="696"/>
        <w:gridCol w:w="1176"/>
        <w:gridCol w:w="1176"/>
        <w:gridCol w:w="1896"/>
      </w:tblGrid>
      <w:tr w14:paraId="20EBA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E007D54">
            <w:pPr>
              <w:snapToGrid w:val="0"/>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21C490C3">
            <w:pPr>
              <w:snapToGrid w:val="0"/>
              <w:spacing w:line="240" w:lineRule="exact"/>
              <w:jc w:val="center"/>
              <w:rPr>
                <w:rFonts w:hint="eastAsia" w:ascii="宋体" w:hAnsi="宋体"/>
                <w:sz w:val="24"/>
                <w:highlight w:val="none"/>
              </w:rPr>
            </w:pPr>
            <w:r>
              <w:rPr>
                <w:rFonts w:hint="eastAsia" w:ascii="宋体" w:hAnsi="宋体"/>
                <w:sz w:val="24"/>
                <w:highlight w:val="none"/>
              </w:rPr>
              <w:t>项目名称</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B37D5A7">
            <w:pPr>
              <w:snapToGrid w:val="0"/>
              <w:spacing w:line="240" w:lineRule="exact"/>
              <w:jc w:val="center"/>
              <w:rPr>
                <w:rFonts w:hint="eastAsia" w:ascii="宋体" w:hAnsi="宋体"/>
                <w:sz w:val="24"/>
                <w:highlight w:val="none"/>
              </w:rPr>
            </w:pPr>
            <w:r>
              <w:rPr>
                <w:rFonts w:hint="eastAsia" w:ascii="宋体" w:hAnsi="宋体"/>
                <w:sz w:val="24"/>
                <w:highlight w:val="none"/>
              </w:rPr>
              <w:t>合同</w:t>
            </w:r>
          </w:p>
          <w:p w14:paraId="0026ED88">
            <w:pPr>
              <w:snapToGrid w:val="0"/>
              <w:spacing w:line="240" w:lineRule="exact"/>
              <w:jc w:val="center"/>
              <w:rPr>
                <w:rFonts w:hint="eastAsia" w:ascii="宋体" w:hAnsi="宋体"/>
                <w:sz w:val="24"/>
                <w:highlight w:val="none"/>
              </w:rPr>
            </w:pPr>
            <w:r>
              <w:rPr>
                <w:rFonts w:hint="eastAsia" w:ascii="宋体" w:hAnsi="宋体"/>
                <w:sz w:val="24"/>
                <w:highlight w:val="none"/>
              </w:rPr>
              <w:t>金额</w:t>
            </w:r>
          </w:p>
          <w:p w14:paraId="395F49B9">
            <w:pPr>
              <w:snapToGrid w:val="0"/>
              <w:spacing w:line="240" w:lineRule="exact"/>
              <w:jc w:val="center"/>
              <w:rPr>
                <w:rFonts w:hint="eastAsia" w:ascii="宋体" w:hAnsi="宋体"/>
                <w:sz w:val="24"/>
                <w:highlight w:val="none"/>
              </w:rPr>
            </w:pPr>
            <w:r>
              <w:rPr>
                <w:rFonts w:hint="eastAsia" w:ascii="宋体" w:hAnsi="宋体"/>
                <w:sz w:val="24"/>
                <w:highlight w:val="none"/>
              </w:rPr>
              <w:t>（万元）</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1A719C5D">
            <w:pPr>
              <w:snapToGrid w:val="0"/>
              <w:spacing w:line="240" w:lineRule="exact"/>
              <w:jc w:val="center"/>
              <w:rPr>
                <w:rFonts w:hint="eastAsia" w:ascii="宋体" w:hAnsi="宋体"/>
                <w:sz w:val="24"/>
                <w:highlight w:val="none"/>
              </w:rPr>
            </w:pPr>
            <w:r>
              <w:rPr>
                <w:rFonts w:hint="eastAsia" w:ascii="宋体" w:hAnsi="宋体"/>
                <w:sz w:val="24"/>
                <w:highlight w:val="none"/>
              </w:rPr>
              <w:t>附件在投标文件中页码</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C37FA7E">
            <w:pPr>
              <w:snapToGrid w:val="0"/>
              <w:spacing w:line="240" w:lineRule="exact"/>
              <w:jc w:val="center"/>
              <w:rPr>
                <w:rFonts w:hint="eastAsia" w:ascii="宋体" w:hAnsi="宋体"/>
                <w:sz w:val="24"/>
                <w:highlight w:val="none"/>
              </w:rPr>
            </w:pPr>
            <w:r>
              <w:rPr>
                <w:rFonts w:hint="eastAsia" w:ascii="宋体" w:hAnsi="宋体"/>
                <w:sz w:val="24"/>
                <w:highlight w:val="none"/>
              </w:rPr>
              <w:t>采购人联系人及</w:t>
            </w:r>
          </w:p>
          <w:p w14:paraId="43635E5C">
            <w:pPr>
              <w:snapToGrid w:val="0"/>
              <w:spacing w:line="240" w:lineRule="exact"/>
              <w:jc w:val="center"/>
              <w:rPr>
                <w:rFonts w:hint="eastAsia" w:ascii="宋体" w:hAnsi="宋体"/>
                <w:sz w:val="24"/>
                <w:highlight w:val="none"/>
              </w:rPr>
            </w:pPr>
            <w:r>
              <w:rPr>
                <w:rFonts w:hint="eastAsia" w:ascii="宋体" w:hAnsi="宋体"/>
                <w:sz w:val="24"/>
                <w:highlight w:val="none"/>
              </w:rPr>
              <w:t>联系电话</w:t>
            </w:r>
          </w:p>
        </w:tc>
      </w:tr>
      <w:tr w14:paraId="5D77F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3B76F9">
            <w:pPr>
              <w:jc w:val="left"/>
              <w:rPr>
                <w:rFonts w:hint="eastAsia" w:ascii="宋体" w:hAnsi="宋体"/>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44E2C8">
            <w:pPr>
              <w:jc w:val="left"/>
              <w:rPr>
                <w:rFonts w:hint="eastAsia" w:ascii="宋体" w:hAnsi="宋体"/>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0172C2">
            <w:pPr>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2493D6A">
            <w:pPr>
              <w:snapToGrid w:val="0"/>
              <w:spacing w:line="240" w:lineRule="exact"/>
              <w:jc w:val="center"/>
              <w:rPr>
                <w:rFonts w:hint="eastAsia" w:ascii="宋体" w:hAnsi="宋体"/>
                <w:sz w:val="24"/>
                <w:highlight w:val="none"/>
              </w:rPr>
            </w:pPr>
            <w:r>
              <w:rPr>
                <w:rFonts w:hint="eastAsia" w:ascii="宋体" w:hAnsi="宋体"/>
                <w:sz w:val="24"/>
                <w:highlight w:val="none"/>
              </w:rPr>
              <w:t>合同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F3F5D1">
            <w:pPr>
              <w:snapToGrid w:val="0"/>
              <w:spacing w:line="240" w:lineRule="exact"/>
              <w:jc w:val="center"/>
              <w:rPr>
                <w:rFonts w:hint="eastAsia" w:ascii="宋体" w:hAnsi="宋体"/>
                <w:sz w:val="24"/>
                <w:highlight w:val="none"/>
              </w:rPr>
            </w:pPr>
            <w:r>
              <w:rPr>
                <w:rFonts w:hint="eastAsia" w:ascii="宋体" w:hAnsi="宋体"/>
                <w:sz w:val="24"/>
                <w:highlight w:val="none"/>
              </w:rPr>
              <w:t>验收报告</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11B507">
            <w:pPr>
              <w:snapToGrid w:val="0"/>
              <w:spacing w:line="240" w:lineRule="exact"/>
              <w:jc w:val="center"/>
              <w:rPr>
                <w:rFonts w:hint="eastAsia" w:ascii="宋体" w:hAnsi="宋体"/>
                <w:sz w:val="24"/>
                <w:highlight w:val="none"/>
              </w:rPr>
            </w:pPr>
            <w:r>
              <w:rPr>
                <w:rFonts w:hint="eastAsia" w:ascii="宋体" w:hAnsi="宋体"/>
                <w:sz w:val="24"/>
                <w:highlight w:val="none"/>
              </w:rPr>
              <w:t>用户评价</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124D04">
            <w:pPr>
              <w:jc w:val="left"/>
              <w:rPr>
                <w:rFonts w:hint="eastAsia" w:ascii="宋体" w:hAnsi="宋体"/>
                <w:sz w:val="24"/>
                <w:highlight w:val="none"/>
              </w:rPr>
            </w:pPr>
          </w:p>
        </w:tc>
      </w:tr>
      <w:tr w14:paraId="62E26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61129990">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608244B">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06B69AE">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A23CB84">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3AEE3A7">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BB2096F">
            <w:pPr>
              <w:snapToGrid w:val="0"/>
              <w:spacing w:line="24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3262BFE">
            <w:pPr>
              <w:snapToGrid w:val="0"/>
              <w:spacing w:line="240" w:lineRule="exact"/>
              <w:jc w:val="left"/>
              <w:rPr>
                <w:rFonts w:hint="eastAsia" w:ascii="宋体" w:hAnsi="宋体"/>
                <w:sz w:val="24"/>
                <w:highlight w:val="none"/>
              </w:rPr>
            </w:pPr>
          </w:p>
        </w:tc>
      </w:tr>
      <w:tr w14:paraId="6533C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top"/>
          </w:tcPr>
          <w:p w14:paraId="3DCFA0B3">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D7659FD">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DEA37CE">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B987789">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3E9EE37">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BDCFC4D">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9F71709">
            <w:pPr>
              <w:snapToGrid w:val="0"/>
              <w:spacing w:before="50" w:after="166" w:afterLines="50" w:line="400" w:lineRule="exact"/>
              <w:jc w:val="left"/>
              <w:rPr>
                <w:rFonts w:hint="eastAsia" w:ascii="宋体" w:hAnsi="宋体"/>
                <w:sz w:val="24"/>
                <w:highlight w:val="none"/>
              </w:rPr>
            </w:pPr>
          </w:p>
        </w:tc>
      </w:tr>
      <w:tr w14:paraId="5C226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366810C5">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91C9468">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32758CC">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CBA6074">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BA3DC91">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A7D2F23">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26B1F2C">
            <w:pPr>
              <w:snapToGrid w:val="0"/>
              <w:spacing w:before="50" w:after="166" w:afterLines="50" w:line="400" w:lineRule="exact"/>
              <w:jc w:val="left"/>
              <w:rPr>
                <w:rFonts w:hint="eastAsia" w:ascii="宋体" w:hAnsi="宋体"/>
                <w:sz w:val="24"/>
                <w:highlight w:val="none"/>
              </w:rPr>
            </w:pPr>
          </w:p>
        </w:tc>
      </w:tr>
      <w:tr w14:paraId="26C74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top"/>
          </w:tcPr>
          <w:p w14:paraId="4862F077">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21C2AD9">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D75BD7D">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EAA8F16">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C1517BD">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1473CEF">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E9C649B">
            <w:pPr>
              <w:snapToGrid w:val="0"/>
              <w:spacing w:before="50" w:after="166" w:afterLines="50" w:line="400" w:lineRule="exact"/>
              <w:jc w:val="left"/>
              <w:rPr>
                <w:rFonts w:hint="eastAsia" w:ascii="宋体" w:hAnsi="宋体"/>
                <w:sz w:val="24"/>
                <w:highlight w:val="none"/>
              </w:rPr>
            </w:pPr>
          </w:p>
        </w:tc>
      </w:tr>
      <w:tr w14:paraId="2C9BB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top"/>
          </w:tcPr>
          <w:p w14:paraId="5C83979B">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4AF3DA3">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358F368">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E6BC5D8">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FC41F75">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E0A0EC1">
            <w:pPr>
              <w:snapToGrid w:val="0"/>
              <w:spacing w:before="50" w:after="166" w:afterLines="50" w:line="400" w:lineRule="exact"/>
              <w:jc w:val="left"/>
              <w:rPr>
                <w:rFonts w:hint="eastAsia" w:ascii="宋体" w:hAnsi="宋体"/>
                <w:sz w:val="24"/>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E7CD005">
            <w:pPr>
              <w:snapToGrid w:val="0"/>
              <w:spacing w:before="50" w:after="166" w:afterLines="50" w:line="400" w:lineRule="exact"/>
              <w:jc w:val="left"/>
              <w:rPr>
                <w:rFonts w:hint="eastAsia" w:ascii="宋体" w:hAnsi="宋体"/>
                <w:sz w:val="24"/>
                <w:highlight w:val="none"/>
              </w:rPr>
            </w:pPr>
          </w:p>
        </w:tc>
      </w:tr>
    </w:tbl>
    <w:p w14:paraId="2DBB48EB">
      <w:pPr>
        <w:spacing w:line="360" w:lineRule="auto"/>
        <w:ind w:left="72"/>
        <w:rPr>
          <w:rFonts w:hint="eastAsia"/>
          <w:szCs w:val="20"/>
          <w:highlight w:val="none"/>
        </w:rPr>
      </w:pPr>
      <w:r>
        <w:rPr>
          <w:rFonts w:hint="eastAsia"/>
          <w:szCs w:val="20"/>
          <w:highlight w:val="none"/>
        </w:rPr>
        <w:t>注：投标人可按上述的格式自行编制，须随表提交相应的合同复印件和用户单位验收证明并注明所在投标人商务技术文件页码。</w:t>
      </w:r>
    </w:p>
    <w:p w14:paraId="7C6DE3B1">
      <w:pPr>
        <w:snapToGrid w:val="0"/>
        <w:spacing w:line="360" w:lineRule="auto"/>
        <w:ind w:firstLine="4935" w:firstLineChars="2350"/>
        <w:rPr>
          <w:rFonts w:hint="eastAsia" w:hAnsi="宋体"/>
          <w:szCs w:val="21"/>
          <w:highlight w:val="none"/>
        </w:rPr>
      </w:pPr>
      <w:r>
        <w:rPr>
          <w:rFonts w:hAnsi="宋体"/>
          <w:szCs w:val="21"/>
          <w:highlight w:val="none"/>
        </w:rPr>
        <w:t xml:space="preserve"> </w:t>
      </w:r>
    </w:p>
    <w:p w14:paraId="7648E27E">
      <w:pPr>
        <w:snapToGrid w:val="0"/>
        <w:spacing w:line="360" w:lineRule="auto"/>
        <w:ind w:firstLine="4935" w:firstLineChars="2350"/>
        <w:rPr>
          <w:rFonts w:hint="eastAsia" w:hAnsi="宋体"/>
          <w:szCs w:val="21"/>
          <w:highlight w:val="none"/>
        </w:rPr>
      </w:pPr>
    </w:p>
    <w:p w14:paraId="4F48DA3C">
      <w:pPr>
        <w:snapToGrid w:val="0"/>
        <w:spacing w:line="360" w:lineRule="auto"/>
        <w:ind w:firstLine="10080" w:firstLineChars="480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11770A43">
      <w:pPr>
        <w:snapToGrid w:val="0"/>
        <w:spacing w:line="360" w:lineRule="auto"/>
        <w:ind w:firstLine="10080" w:firstLineChars="4200"/>
        <w:rPr>
          <w:rFonts w:hint="eastAsia" w:ascii="仿宋_GB2312" w:hAnsi="仿宋" w:eastAsia="仿宋_GB2312" w:cs="仿宋_GB2312"/>
          <w:kern w:val="0"/>
          <w:sz w:val="24"/>
          <w:highlight w:val="none"/>
          <w:lang w:val="zh-CN"/>
        </w:rPr>
      </w:pPr>
    </w:p>
    <w:p w14:paraId="2DA04554">
      <w:pPr>
        <w:snapToGrid w:val="0"/>
        <w:spacing w:line="360" w:lineRule="auto"/>
        <w:rPr>
          <w:rFonts w:ascii="仿宋_GB2312" w:hAnsi="仿宋" w:eastAsia="仿宋_GB2312" w:cs="仿宋_GB2312"/>
          <w:kern w:val="0"/>
          <w:sz w:val="24"/>
          <w:highlight w:val="none"/>
          <w:lang w:val="zh-CN"/>
        </w:rPr>
        <w:sectPr>
          <w:pgSz w:w="11905" w:h="16838"/>
          <w:pgMar w:top="1134" w:right="1134" w:bottom="1134" w:left="1134" w:header="720" w:footer="720" w:gutter="0"/>
          <w:pgNumType w:fmt="decimal"/>
          <w:cols w:space="720" w:num="1"/>
          <w:docGrid w:type="lines" w:linePitch="332" w:charSpace="0"/>
        </w:sect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5E8E48D1">
      <w:pPr>
        <w:jc w:val="center"/>
        <w:outlineLvl w:val="1"/>
        <w:rPr>
          <w:rFonts w:hint="eastAsia" w:ascii="宋体" w:hAnsi="宋体"/>
          <w:b/>
          <w:bCs/>
          <w:sz w:val="28"/>
          <w:szCs w:val="28"/>
          <w:highlight w:val="none"/>
        </w:rPr>
      </w:pPr>
      <w:bookmarkStart w:id="87" w:name="_Toc6225"/>
      <w:r>
        <w:rPr>
          <w:rFonts w:hint="eastAsia" w:ascii="宋体" w:hAnsi="宋体"/>
          <w:b/>
          <w:bCs/>
          <w:sz w:val="28"/>
          <w:szCs w:val="28"/>
          <w:highlight w:val="none"/>
        </w:rPr>
        <w:t>第四节 技术文件格式</w:t>
      </w:r>
      <w:bookmarkEnd w:id="87"/>
    </w:p>
    <w:p w14:paraId="69D4931F">
      <w:pPr>
        <w:snapToGrid w:val="0"/>
        <w:spacing w:before="166" w:beforeLines="50" w:after="50"/>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3C835D4A">
      <w:pPr>
        <w:snapToGrid w:val="0"/>
        <w:spacing w:before="166" w:beforeLines="50" w:after="50"/>
        <w:rPr>
          <w:rFonts w:hint="eastAsia" w:ascii="宋体" w:hAnsi="宋体"/>
          <w:sz w:val="24"/>
          <w:szCs w:val="20"/>
          <w:highlight w:val="none"/>
        </w:rPr>
      </w:pPr>
    </w:p>
    <w:p w14:paraId="5AD8FD10">
      <w:pPr>
        <w:snapToGrid w:val="0"/>
        <w:spacing w:before="166" w:beforeLines="50" w:after="50"/>
        <w:jc w:val="center"/>
        <w:rPr>
          <w:rFonts w:hint="eastAsia" w:ascii="宋体" w:hAnsi="宋体"/>
          <w:b/>
          <w:bCs/>
          <w:sz w:val="32"/>
          <w:szCs w:val="32"/>
          <w:highlight w:val="none"/>
        </w:rPr>
      </w:pPr>
    </w:p>
    <w:p w14:paraId="3C199203">
      <w:pPr>
        <w:snapToGrid w:val="0"/>
        <w:spacing w:before="166" w:beforeLines="50" w:after="50"/>
        <w:jc w:val="center"/>
        <w:rPr>
          <w:rFonts w:hint="eastAsia" w:ascii="宋体" w:hAnsi="宋体"/>
          <w:b/>
          <w:bCs/>
          <w:sz w:val="32"/>
          <w:szCs w:val="32"/>
          <w:highlight w:val="none"/>
        </w:rPr>
      </w:pPr>
    </w:p>
    <w:p w14:paraId="40852914">
      <w:pPr>
        <w:snapToGrid w:val="0"/>
        <w:spacing w:before="166" w:beforeLines="50" w:after="50"/>
        <w:jc w:val="center"/>
        <w:rPr>
          <w:rFonts w:hint="eastAsia" w:ascii="宋体" w:hAnsi="宋体"/>
          <w:b/>
          <w:bCs/>
          <w:sz w:val="32"/>
          <w:szCs w:val="32"/>
          <w:highlight w:val="none"/>
        </w:rPr>
      </w:pPr>
    </w:p>
    <w:p w14:paraId="681C83B3">
      <w:pPr>
        <w:snapToGrid w:val="0"/>
        <w:spacing w:before="166" w:beforeLines="50" w:after="50"/>
        <w:jc w:val="center"/>
        <w:rPr>
          <w:rFonts w:hint="eastAsia" w:ascii="宋体" w:hAnsi="宋体"/>
          <w:b/>
          <w:bCs/>
          <w:sz w:val="32"/>
          <w:szCs w:val="32"/>
          <w:highlight w:val="none"/>
        </w:rPr>
      </w:pPr>
      <w:r>
        <w:rPr>
          <w:rFonts w:hint="eastAsia" w:ascii="宋体" w:hAnsi="宋体"/>
          <w:b/>
          <w:bCs/>
          <w:sz w:val="32"/>
          <w:szCs w:val="32"/>
          <w:highlight w:val="none"/>
        </w:rPr>
        <w:t>技术文件（封面）</w:t>
      </w:r>
    </w:p>
    <w:p w14:paraId="1F95AB95">
      <w:pPr>
        <w:snapToGrid w:val="0"/>
        <w:spacing w:before="166" w:beforeLines="50" w:after="50"/>
        <w:rPr>
          <w:rFonts w:hint="eastAsia" w:ascii="宋体" w:hAnsi="宋体"/>
          <w:bCs/>
          <w:sz w:val="24"/>
          <w:szCs w:val="20"/>
          <w:highlight w:val="none"/>
        </w:rPr>
      </w:pPr>
    </w:p>
    <w:p w14:paraId="3E07E19B">
      <w:pPr>
        <w:snapToGrid w:val="0"/>
        <w:spacing w:before="166" w:beforeLines="50" w:after="50" w:line="400" w:lineRule="exact"/>
        <w:ind w:firstLine="360" w:firstLineChars="150"/>
        <w:rPr>
          <w:rFonts w:hint="eastAsia" w:ascii="宋体" w:hAnsi="宋体"/>
          <w:bCs/>
          <w:sz w:val="24"/>
          <w:szCs w:val="20"/>
          <w:highlight w:val="none"/>
        </w:rPr>
      </w:pPr>
      <w:r>
        <w:rPr>
          <w:rFonts w:hint="eastAsia" w:ascii="宋体" w:hAnsi="宋体"/>
          <w:bCs/>
          <w:sz w:val="24"/>
          <w:highlight w:val="none"/>
        </w:rPr>
        <w:t xml:space="preserve">项目名称： </w:t>
      </w:r>
      <w:bookmarkStart w:id="88" w:name="PO_3000001867_PM002_17"/>
      <w:r>
        <w:rPr>
          <w:rFonts w:ascii="宋体" w:hAnsi="宋体"/>
          <w:bCs/>
          <w:sz w:val="24"/>
          <w:highlight w:val="none"/>
        </w:rPr>
        <w:t>[项目采购-项目名称]</w:t>
      </w:r>
      <w:bookmarkEnd w:id="88"/>
    </w:p>
    <w:p w14:paraId="42E821FB">
      <w:pPr>
        <w:snapToGrid w:val="0"/>
        <w:spacing w:before="166"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 xml:space="preserve">项目编号： </w:t>
      </w:r>
      <w:bookmarkStart w:id="89" w:name="PO_3000001867_PM001_13"/>
      <w:r>
        <w:rPr>
          <w:rFonts w:ascii="宋体" w:hAnsi="宋体"/>
          <w:bCs/>
          <w:sz w:val="24"/>
          <w:highlight w:val="none"/>
        </w:rPr>
        <w:t>[项目采购-项目编号]</w:t>
      </w:r>
      <w:bookmarkEnd w:id="89"/>
    </w:p>
    <w:p w14:paraId="6AE9C6FC">
      <w:pPr>
        <w:snapToGrid w:val="0"/>
        <w:spacing w:before="166"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所投分标：</w:t>
      </w:r>
    </w:p>
    <w:p w14:paraId="7222DC13">
      <w:pPr>
        <w:snapToGrid w:val="0"/>
        <w:spacing w:before="166"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投标人名称：</w:t>
      </w:r>
    </w:p>
    <w:p w14:paraId="27BB2CEA">
      <w:pPr>
        <w:snapToGrid w:val="0"/>
        <w:spacing w:before="166"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787556D1">
      <w:pPr>
        <w:snapToGrid w:val="0"/>
        <w:spacing w:before="166" w:beforeLines="50" w:after="50"/>
        <w:ind w:firstLine="645"/>
        <w:jc w:val="center"/>
        <w:rPr>
          <w:rFonts w:hint="eastAsia" w:ascii="宋体" w:hAnsi="宋体"/>
          <w:sz w:val="24"/>
          <w:highlight w:val="none"/>
        </w:rPr>
      </w:pPr>
      <w:r>
        <w:rPr>
          <w:rFonts w:hint="eastAsia" w:ascii="宋体" w:hAnsi="宋体"/>
          <w:sz w:val="24"/>
          <w:highlight w:val="none"/>
        </w:rPr>
        <w:t xml:space="preserve">                        年    月    日</w:t>
      </w:r>
    </w:p>
    <w:p w14:paraId="1276BB2B">
      <w:pPr>
        <w:snapToGrid w:val="0"/>
        <w:spacing w:before="166" w:beforeLines="50" w:after="50"/>
        <w:ind w:firstLine="645"/>
        <w:jc w:val="center"/>
        <w:rPr>
          <w:rFonts w:hint="eastAsia" w:ascii="宋体" w:hAnsi="宋体"/>
          <w:sz w:val="24"/>
          <w:szCs w:val="20"/>
          <w:highlight w:val="none"/>
        </w:rPr>
      </w:pPr>
    </w:p>
    <w:p w14:paraId="138826B9">
      <w:pPr>
        <w:jc w:val="center"/>
        <w:rPr>
          <w:rFonts w:hint="eastAsia" w:ascii="仿宋_GB2312" w:hAnsi="仿宋" w:eastAsia="仿宋_GB2312" w:cs="仿宋_GB2312"/>
          <w:b/>
          <w:kern w:val="0"/>
          <w:sz w:val="28"/>
          <w:szCs w:val="28"/>
          <w:highlight w:val="none"/>
        </w:rPr>
      </w:pPr>
      <w:r>
        <w:rPr>
          <w:rFonts w:ascii="宋体" w:hAnsi="宋体"/>
          <w:b/>
          <w:bCs/>
          <w:sz w:val="24"/>
          <w:highlight w:val="none"/>
        </w:rPr>
        <w:br w:type="page"/>
      </w:r>
      <w:r>
        <w:rPr>
          <w:rFonts w:hint="eastAsia" w:ascii="仿宋_GB2312" w:hAnsi="仿宋" w:eastAsia="仿宋_GB2312" w:cs="仿宋_GB2312"/>
          <w:b/>
          <w:kern w:val="0"/>
          <w:sz w:val="28"/>
          <w:szCs w:val="28"/>
          <w:highlight w:val="none"/>
        </w:rPr>
        <w:t>技术文件目录</w:t>
      </w:r>
    </w:p>
    <w:p w14:paraId="5EFD1975">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一、投标服务技术需求偏离表…………………………………………………（页码）</w:t>
      </w:r>
    </w:p>
    <w:p w14:paraId="5A1F83EB">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二、组织服务方案……………………………………………………………………（页码）</w:t>
      </w:r>
    </w:p>
    <w:p w14:paraId="3F3A497E">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en-US" w:eastAsia="zh-CN"/>
        </w:rPr>
        <w:t>三、</w:t>
      </w:r>
      <w:r>
        <w:rPr>
          <w:rFonts w:hint="eastAsia" w:ascii="仿宋_GB2312" w:hAnsi="仿宋" w:eastAsia="仿宋_GB2312" w:cs="仿宋_GB2312"/>
          <w:sz w:val="24"/>
          <w:highlight w:val="none"/>
          <w:lang w:eastAsia="zh-CN"/>
        </w:rPr>
        <w:t>组织管理机构人员一览表</w:t>
      </w:r>
      <w:r>
        <w:rPr>
          <w:rFonts w:hint="eastAsia" w:ascii="仿宋_GB2312" w:hAnsi="仿宋" w:eastAsia="仿宋_GB2312" w:cs="仿宋_GB2312"/>
          <w:sz w:val="24"/>
          <w:highlight w:val="none"/>
        </w:rPr>
        <w:t>………………………………………………………（页码）</w:t>
      </w:r>
    </w:p>
    <w:p w14:paraId="3C08A89B">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en-US" w:eastAsia="zh-CN"/>
        </w:rPr>
        <w:t>四</w:t>
      </w:r>
      <w:r>
        <w:rPr>
          <w:rFonts w:hint="eastAsia" w:ascii="仿宋_GB2312" w:hAnsi="仿宋" w:eastAsia="仿宋_GB2312" w:cs="仿宋_GB2312"/>
          <w:sz w:val="24"/>
          <w:highlight w:val="none"/>
        </w:rPr>
        <w:t>、</w:t>
      </w:r>
      <w:r>
        <w:rPr>
          <w:rFonts w:hint="eastAsia" w:ascii="仿宋_GB2312" w:hAnsi="仿宋" w:eastAsia="仿宋_GB2312" w:cs="仿宋_GB2312"/>
          <w:sz w:val="24"/>
          <w:highlight w:val="none"/>
          <w:lang w:val="en-US" w:eastAsia="zh-CN"/>
        </w:rPr>
        <w:t>售后服务方案</w:t>
      </w: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w:t>
      </w: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（页码）</w:t>
      </w:r>
    </w:p>
    <w:p w14:paraId="490A046C">
      <w:pPr>
        <w:adjustRightInd w:val="0"/>
        <w:spacing w:line="360" w:lineRule="auto"/>
        <w:ind w:left="2" w:firstLine="480" w:firstLineChars="20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en-US" w:eastAsia="zh-CN"/>
        </w:rPr>
        <w:t>五</w:t>
      </w:r>
      <w:r>
        <w:rPr>
          <w:rFonts w:hint="eastAsia" w:ascii="仿宋_GB2312" w:hAnsi="仿宋" w:eastAsia="仿宋_GB2312" w:cs="仿宋_GB2312"/>
          <w:sz w:val="24"/>
          <w:highlight w:val="none"/>
        </w:rPr>
        <w:t>、认为需要的其他技术文件或说明（如有）</w:t>
      </w:r>
      <w:r>
        <w:rPr>
          <w:rFonts w:hint="eastAsia" w:ascii="仿宋_GB2312" w:hAnsi="仿宋" w:eastAsia="仿宋_GB2312" w:cs="仿宋_GB2312"/>
          <w:sz w:val="24"/>
          <w:highlight w:val="none"/>
          <w:lang w:val="zh-CN"/>
        </w:rPr>
        <w:t>………………………………</w:t>
      </w:r>
      <w:r>
        <w:rPr>
          <w:rFonts w:hint="eastAsia" w:ascii="仿宋_GB2312" w:hAnsi="仿宋" w:eastAsia="仿宋_GB2312" w:cs="仿宋_GB2312"/>
          <w:sz w:val="24"/>
          <w:highlight w:val="none"/>
        </w:rPr>
        <w:t>（页码）</w:t>
      </w:r>
    </w:p>
    <w:p w14:paraId="6164B412">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64378CE6">
      <w:pPr>
        <w:snapToGrid w:val="0"/>
        <w:spacing w:before="166" w:beforeLines="50" w:after="50"/>
        <w:ind w:left="143" w:leftChars="68" w:firstLine="472" w:firstLineChars="196"/>
        <w:jc w:val="left"/>
        <w:rPr>
          <w:rFonts w:ascii="宋体" w:hAnsi="宋体"/>
          <w:b/>
          <w:sz w:val="24"/>
          <w:highlight w:val="none"/>
        </w:rPr>
      </w:pPr>
    </w:p>
    <w:p w14:paraId="1BB0EECC">
      <w:pPr>
        <w:snapToGrid w:val="0"/>
        <w:spacing w:before="166" w:beforeLines="50" w:after="50"/>
        <w:ind w:left="143" w:leftChars="68" w:firstLine="472" w:firstLineChars="196"/>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 xml:space="preserve"> </w:t>
      </w:r>
    </w:p>
    <w:p w14:paraId="05563A6A">
      <w:pPr>
        <w:spacing w:line="500" w:lineRule="exact"/>
        <w:jc w:val="center"/>
        <w:rPr>
          <w:b/>
          <w:bCs/>
          <w:sz w:val="30"/>
          <w:szCs w:val="30"/>
          <w:highlight w:val="none"/>
        </w:rPr>
      </w:pPr>
      <w:r>
        <w:rPr>
          <w:rFonts w:hint="eastAsia"/>
          <w:b/>
          <w:bCs/>
          <w:sz w:val="30"/>
          <w:szCs w:val="30"/>
          <w:highlight w:val="none"/>
        </w:rPr>
        <w:t>一、投标服务技术需求偏离表</w:t>
      </w:r>
    </w:p>
    <w:p w14:paraId="03BCAD5A">
      <w:pPr>
        <w:spacing w:line="440" w:lineRule="exact"/>
        <w:ind w:firstLine="420" w:firstLineChars="200"/>
        <w:rPr>
          <w:rFonts w:hint="eastAsia" w:ascii="宋体" w:hAnsi="Courier New"/>
          <w:szCs w:val="20"/>
          <w:highlight w:val="none"/>
        </w:rPr>
      </w:pPr>
    </w:p>
    <w:p w14:paraId="378236F9">
      <w:pPr>
        <w:spacing w:line="600" w:lineRule="exact"/>
        <w:ind w:firstLine="480" w:firstLineChars="200"/>
        <w:rPr>
          <w:rFonts w:ascii="宋体" w:hAnsi="宋体"/>
          <w:sz w:val="24"/>
          <w:highlight w:val="none"/>
        </w:rPr>
      </w:pPr>
      <w:r>
        <w:rPr>
          <w:rFonts w:hint="eastAsia" w:ascii="宋体" w:hAnsi="宋体"/>
          <w:sz w:val="24"/>
          <w:highlight w:val="none"/>
        </w:rPr>
        <w:t>请根据所投服务的实际技术参数，</w:t>
      </w:r>
      <w:r>
        <w:rPr>
          <w:rFonts w:hint="eastAsia" w:ascii="宋体" w:hAnsi="宋体"/>
          <w:b/>
          <w:sz w:val="28"/>
          <w:szCs w:val="28"/>
          <w:highlight w:val="none"/>
        </w:rPr>
        <w:t>逐条对应</w:t>
      </w:r>
      <w:r>
        <w:rPr>
          <w:rFonts w:hint="eastAsia" w:ascii="宋体" w:hAnsi="宋体"/>
          <w:sz w:val="24"/>
          <w:highlight w:val="none"/>
        </w:rPr>
        <w:t>本项目招标文件第二章</w:t>
      </w:r>
      <w:r>
        <w:rPr>
          <w:rFonts w:ascii="宋体" w:hAnsi="宋体"/>
          <w:sz w:val="24"/>
          <w:highlight w:val="none"/>
        </w:rPr>
        <w:t>“</w:t>
      </w:r>
      <w:r>
        <w:rPr>
          <w:rFonts w:hint="eastAsia" w:ascii="宋体" w:hAnsi="宋体"/>
          <w:sz w:val="24"/>
          <w:highlight w:val="none"/>
        </w:rPr>
        <w:t>服务需求一览表</w:t>
      </w:r>
      <w:r>
        <w:rPr>
          <w:rFonts w:ascii="宋体" w:hAnsi="宋体"/>
          <w:sz w:val="24"/>
          <w:highlight w:val="none"/>
        </w:rPr>
        <w:t>”</w:t>
      </w:r>
      <w:r>
        <w:rPr>
          <w:rFonts w:hint="eastAsia" w:ascii="宋体" w:hAnsi="宋体"/>
          <w:sz w:val="24"/>
          <w:highlight w:val="none"/>
        </w:rPr>
        <w:t>中的</w:t>
      </w:r>
      <w:r>
        <w:rPr>
          <w:rFonts w:hint="eastAsia" w:ascii="宋体" w:hAnsi="宋体"/>
          <w:b/>
          <w:sz w:val="28"/>
          <w:szCs w:val="28"/>
          <w:highlight w:val="none"/>
        </w:rPr>
        <w:t>采购清单及技术服务要求</w:t>
      </w:r>
      <w:r>
        <w:rPr>
          <w:rFonts w:hint="eastAsia" w:ascii="宋体" w:hAnsi="宋体"/>
          <w:sz w:val="24"/>
          <w:highlight w:val="none"/>
        </w:rPr>
        <w:t>详细填写相应的具体内容。</w:t>
      </w:r>
      <w:r>
        <w:rPr>
          <w:rFonts w:ascii="宋体" w:hAnsi="宋体"/>
          <w:sz w:val="24"/>
          <w:highlight w:val="none"/>
        </w:rPr>
        <w:t>“</w:t>
      </w:r>
      <w:r>
        <w:rPr>
          <w:rFonts w:hint="eastAsia" w:ascii="宋体" w:hAnsi="宋体"/>
          <w:sz w:val="24"/>
          <w:highlight w:val="none"/>
        </w:rPr>
        <w:t>偏离说明</w:t>
      </w:r>
      <w:r>
        <w:rPr>
          <w:rFonts w:ascii="宋体" w:hAnsi="宋体"/>
          <w:sz w:val="24"/>
          <w:highlight w:val="none"/>
        </w:rPr>
        <w:t>”</w:t>
      </w:r>
      <w:r>
        <w:rPr>
          <w:rFonts w:hint="eastAsia" w:ascii="宋体" w:hAnsi="宋体"/>
          <w:sz w:val="24"/>
          <w:highlight w:val="none"/>
        </w:rPr>
        <w:t>一栏应当选择</w:t>
      </w:r>
      <w:r>
        <w:rPr>
          <w:rFonts w:ascii="宋体" w:hAnsi="宋体"/>
          <w:sz w:val="24"/>
          <w:highlight w:val="none"/>
        </w:rPr>
        <w:t>“</w:t>
      </w:r>
      <w:r>
        <w:rPr>
          <w:rFonts w:hint="eastAsia" w:ascii="宋体" w:hAnsi="宋体"/>
          <w:sz w:val="24"/>
          <w:highlight w:val="none"/>
        </w:rPr>
        <w:t>正偏离</w:t>
      </w:r>
      <w:r>
        <w:rPr>
          <w:rFonts w:ascii="宋体" w:hAnsi="宋体"/>
          <w:sz w:val="24"/>
          <w:highlight w:val="none"/>
        </w:rPr>
        <w:t>”</w:t>
      </w:r>
      <w:r>
        <w:rPr>
          <w:rFonts w:hint="eastAsia" w:ascii="宋体" w:hAnsi="宋体"/>
          <w:sz w:val="24"/>
          <w:highlight w:val="none"/>
        </w:rPr>
        <w:t>、</w:t>
      </w:r>
      <w:r>
        <w:rPr>
          <w:rFonts w:ascii="宋体" w:hAnsi="宋体"/>
          <w:sz w:val="24"/>
          <w:highlight w:val="none"/>
        </w:rPr>
        <w:t>“</w:t>
      </w:r>
      <w:r>
        <w:rPr>
          <w:rFonts w:hint="eastAsia" w:ascii="宋体" w:hAnsi="宋体"/>
          <w:sz w:val="24"/>
          <w:highlight w:val="none"/>
        </w:rPr>
        <w:t>负偏离</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无偏离</w:t>
      </w:r>
      <w:r>
        <w:rPr>
          <w:rFonts w:ascii="宋体" w:hAnsi="宋体"/>
          <w:sz w:val="24"/>
          <w:highlight w:val="none"/>
        </w:rPr>
        <w:t>”</w:t>
      </w:r>
      <w:r>
        <w:rPr>
          <w:rFonts w:hint="eastAsia" w:ascii="宋体" w:hAnsi="宋体"/>
          <w:sz w:val="24"/>
          <w:highlight w:val="none"/>
        </w:rPr>
        <w:t>进行填写。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351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3D729E49">
            <w:pPr>
              <w:rPr>
                <w:rFonts w:ascii="宋体" w:hAnsi="宋体"/>
                <w:szCs w:val="21"/>
                <w:highlight w:val="none"/>
              </w:rPr>
            </w:pPr>
            <w:r>
              <w:rPr>
                <w:rFonts w:hint="eastAsia" w:ascii="宋体" w:hAnsi="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282A8F5C">
            <w:pPr>
              <w:jc w:val="center"/>
              <w:rPr>
                <w:rFonts w:ascii="宋体" w:hAnsi="宋体"/>
                <w:szCs w:val="21"/>
                <w:highlight w:val="none"/>
              </w:rPr>
            </w:pPr>
            <w:r>
              <w:rPr>
                <w:rFonts w:hint="eastAsia" w:ascii="宋体" w:hAnsi="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631F25A2">
            <w:pPr>
              <w:jc w:val="center"/>
              <w:rPr>
                <w:rFonts w:ascii="宋体" w:hAnsi="宋体"/>
                <w:szCs w:val="21"/>
                <w:highlight w:val="none"/>
              </w:rPr>
            </w:pPr>
            <w:r>
              <w:rPr>
                <w:rFonts w:hint="eastAsia" w:ascii="宋体" w:hAnsi="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2B756599">
            <w:pPr>
              <w:rPr>
                <w:rFonts w:ascii="宋体" w:hAnsi="宋体"/>
                <w:szCs w:val="21"/>
                <w:highlight w:val="none"/>
              </w:rPr>
            </w:pPr>
            <w:r>
              <w:rPr>
                <w:rFonts w:hint="eastAsia" w:ascii="宋体" w:hAnsi="宋体"/>
                <w:szCs w:val="21"/>
                <w:highlight w:val="none"/>
              </w:rPr>
              <w:t>偏离说明</w:t>
            </w:r>
          </w:p>
        </w:tc>
      </w:tr>
      <w:tr w14:paraId="2676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0CD0C819">
            <w:pPr>
              <w:widowControl/>
              <w:jc w:val="left"/>
              <w:rPr>
                <w:rFonts w:ascii="宋体"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27EBB7">
            <w:pPr>
              <w:jc w:val="center"/>
              <w:rPr>
                <w:rFonts w:ascii="宋体" w:hAnsi="宋体"/>
                <w:szCs w:val="21"/>
                <w:highlight w:val="none"/>
              </w:rPr>
            </w:pPr>
            <w:r>
              <w:rPr>
                <w:rFonts w:hint="eastAsia" w:ascii="宋体" w:hAnsi="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1B69160">
            <w:pPr>
              <w:jc w:val="center"/>
              <w:rPr>
                <w:rFonts w:ascii="宋体" w:hAnsi="宋体"/>
                <w:szCs w:val="21"/>
                <w:highlight w:val="none"/>
              </w:rPr>
            </w:pPr>
            <w:r>
              <w:rPr>
                <w:rFonts w:hint="eastAsia" w:ascii="宋体" w:hAnsi="宋体"/>
                <w:szCs w:val="21"/>
                <w:highlight w:val="none"/>
              </w:rPr>
              <w:t>技术服务要求</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8B1298">
            <w:pPr>
              <w:jc w:val="center"/>
              <w:rPr>
                <w:rFonts w:ascii="宋体" w:hAnsi="宋体"/>
                <w:szCs w:val="21"/>
                <w:highlight w:val="none"/>
              </w:rPr>
            </w:pPr>
            <w:r>
              <w:rPr>
                <w:rFonts w:hint="eastAsia" w:ascii="宋体" w:hAnsi="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9DF27C5">
            <w:pPr>
              <w:jc w:val="center"/>
              <w:rPr>
                <w:rFonts w:ascii="宋体" w:hAnsi="宋体"/>
                <w:szCs w:val="21"/>
                <w:highlight w:val="none"/>
              </w:rPr>
            </w:pPr>
            <w:r>
              <w:rPr>
                <w:rFonts w:hint="eastAsia" w:ascii="宋体" w:hAnsi="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465200D">
            <w:pPr>
              <w:widowControl/>
              <w:jc w:val="left"/>
              <w:rPr>
                <w:rFonts w:ascii="宋体" w:hAnsi="宋体"/>
                <w:szCs w:val="21"/>
                <w:highlight w:val="none"/>
              </w:rPr>
            </w:pPr>
          </w:p>
        </w:tc>
      </w:tr>
      <w:tr w14:paraId="5C29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B48D50C">
            <w:pPr>
              <w:rPr>
                <w:rFonts w:ascii="宋体" w:hAnsi="宋体"/>
                <w:szCs w:val="21"/>
                <w:highlight w:val="none"/>
              </w:rPr>
            </w:pPr>
            <w:r>
              <w:rPr>
                <w:rFonts w:ascii="宋体" w:hAnsi="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0B2803">
            <w:pPr>
              <w:rPr>
                <w:rFonts w:ascii="宋体" w:hAnsi="宋体"/>
                <w:szCs w:val="21"/>
                <w:highlight w:val="none"/>
              </w:rPr>
            </w:pPr>
            <w:r>
              <w:rPr>
                <w:rFonts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7BE5462">
            <w:pPr>
              <w:rPr>
                <w:rFonts w:ascii="宋体" w:hAnsi="宋体"/>
                <w:szCs w:val="21"/>
                <w:highlight w:val="none"/>
              </w:rPr>
            </w:pPr>
            <w:r>
              <w:rPr>
                <w:rFonts w:ascii="宋体" w:hAnsi="宋体"/>
                <w:szCs w:val="21"/>
                <w:highlight w:val="none"/>
              </w:rPr>
              <w:t>1  ……</w:t>
            </w:r>
          </w:p>
          <w:p w14:paraId="5B0A7FA0">
            <w:pPr>
              <w:rPr>
                <w:rFonts w:ascii="宋体" w:hAnsi="宋体"/>
                <w:szCs w:val="21"/>
                <w:highlight w:val="none"/>
              </w:rPr>
            </w:pPr>
            <w:r>
              <w:rPr>
                <w:rFonts w:ascii="宋体" w:hAnsi="宋体"/>
                <w:szCs w:val="21"/>
                <w:highlight w:val="none"/>
              </w:rPr>
              <w:t>2  ……</w:t>
            </w:r>
          </w:p>
          <w:p w14:paraId="62CB3B2A">
            <w:pPr>
              <w:rPr>
                <w:rFonts w:ascii="宋体" w:hAnsi="宋体"/>
                <w:szCs w:val="21"/>
                <w:highlight w:val="none"/>
              </w:rPr>
            </w:pPr>
            <w:r>
              <w:rPr>
                <w:rFonts w:ascii="宋体" w:hAnsi="宋体"/>
                <w:szCs w:val="21"/>
                <w:highlight w:val="none"/>
              </w:rPr>
              <w:t>3  ……</w:t>
            </w:r>
          </w:p>
          <w:p w14:paraId="39AE8432">
            <w:pPr>
              <w:rPr>
                <w:rFonts w:ascii="宋体" w:hAnsi="宋体"/>
                <w:szCs w:val="21"/>
                <w:highlight w:val="none"/>
              </w:rPr>
            </w:pPr>
            <w:r>
              <w:rPr>
                <w:rFonts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BCE4E6C">
            <w:pPr>
              <w:rPr>
                <w:rFonts w:ascii="宋体" w:hAnsi="宋体"/>
                <w:szCs w:val="21"/>
                <w:highlight w:val="none"/>
              </w:rPr>
            </w:pPr>
            <w:r>
              <w:rPr>
                <w:rFonts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7B824EB">
            <w:pPr>
              <w:rPr>
                <w:rFonts w:ascii="宋体" w:hAnsi="宋体"/>
                <w:szCs w:val="21"/>
                <w:highlight w:val="none"/>
              </w:rPr>
            </w:pPr>
            <w:r>
              <w:rPr>
                <w:rFonts w:ascii="宋体" w:hAnsi="宋体"/>
                <w:szCs w:val="21"/>
                <w:highlight w:val="none"/>
              </w:rPr>
              <w:t>1  ……</w:t>
            </w:r>
          </w:p>
          <w:p w14:paraId="29793922">
            <w:pPr>
              <w:rPr>
                <w:rFonts w:ascii="宋体" w:hAnsi="宋体"/>
                <w:szCs w:val="21"/>
                <w:highlight w:val="none"/>
              </w:rPr>
            </w:pPr>
            <w:r>
              <w:rPr>
                <w:rFonts w:ascii="宋体" w:hAnsi="宋体"/>
                <w:szCs w:val="21"/>
                <w:highlight w:val="none"/>
              </w:rPr>
              <w:t>2  ……</w:t>
            </w:r>
          </w:p>
          <w:p w14:paraId="5820C081">
            <w:pPr>
              <w:rPr>
                <w:rFonts w:ascii="宋体" w:hAnsi="宋体"/>
                <w:szCs w:val="21"/>
                <w:highlight w:val="none"/>
              </w:rPr>
            </w:pPr>
            <w:r>
              <w:rPr>
                <w:rFonts w:ascii="宋体" w:hAnsi="宋体"/>
                <w:szCs w:val="21"/>
                <w:highlight w:val="none"/>
              </w:rPr>
              <w:t>3  ……</w:t>
            </w:r>
          </w:p>
          <w:p w14:paraId="5C663731">
            <w:pPr>
              <w:rPr>
                <w:rFonts w:ascii="宋体" w:hAnsi="宋体"/>
                <w:szCs w:val="21"/>
                <w:highlight w:val="none"/>
              </w:rPr>
            </w:pPr>
            <w:r>
              <w:rPr>
                <w:rFonts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20D0114">
            <w:pPr>
              <w:rPr>
                <w:rFonts w:ascii="宋体" w:hAnsi="宋体"/>
                <w:szCs w:val="21"/>
                <w:highlight w:val="none"/>
              </w:rPr>
            </w:pPr>
            <w:r>
              <w:rPr>
                <w:rFonts w:hint="eastAsia" w:ascii="宋体" w:hAnsi="宋体"/>
                <w:szCs w:val="21"/>
                <w:highlight w:val="none"/>
              </w:rPr>
              <w:t>正偏离（负偏离或无偏离）</w:t>
            </w:r>
          </w:p>
        </w:tc>
      </w:tr>
      <w:tr w14:paraId="474A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C812D0E">
            <w:pPr>
              <w:rPr>
                <w:rFonts w:ascii="宋体" w:hAnsi="宋体"/>
                <w:szCs w:val="21"/>
                <w:highlight w:val="none"/>
              </w:rPr>
            </w:pPr>
            <w:r>
              <w:rPr>
                <w:rFonts w:ascii="宋体" w:hAnsi="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A58AA3">
            <w:pPr>
              <w:rPr>
                <w:rFonts w:ascii="宋体" w:hAnsi="宋体"/>
                <w:szCs w:val="21"/>
                <w:highlight w:val="none"/>
              </w:rPr>
            </w:pPr>
            <w:r>
              <w:rPr>
                <w:rFonts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954728B">
            <w:pPr>
              <w:rPr>
                <w:rFonts w:ascii="宋体" w:hAnsi="宋体"/>
                <w:szCs w:val="21"/>
                <w:highlight w:val="none"/>
              </w:rPr>
            </w:pPr>
            <w:r>
              <w:rPr>
                <w:rFonts w:ascii="宋体" w:hAnsi="宋体"/>
                <w:szCs w:val="21"/>
                <w:highlight w:val="none"/>
              </w:rPr>
              <w:t>1  ……</w:t>
            </w:r>
          </w:p>
          <w:p w14:paraId="77FE405D">
            <w:pPr>
              <w:rPr>
                <w:rFonts w:ascii="宋体" w:hAnsi="宋体"/>
                <w:szCs w:val="21"/>
                <w:highlight w:val="none"/>
              </w:rPr>
            </w:pPr>
            <w:r>
              <w:rPr>
                <w:rFonts w:ascii="宋体" w:hAnsi="宋体"/>
                <w:szCs w:val="21"/>
                <w:highlight w:val="none"/>
              </w:rPr>
              <w:t>2  ……</w:t>
            </w:r>
          </w:p>
          <w:p w14:paraId="7A4B51CA">
            <w:pPr>
              <w:rPr>
                <w:rFonts w:ascii="宋体" w:hAnsi="宋体"/>
                <w:szCs w:val="21"/>
                <w:highlight w:val="none"/>
              </w:rPr>
            </w:pPr>
            <w:r>
              <w:rPr>
                <w:rFonts w:ascii="宋体" w:hAnsi="宋体"/>
                <w:szCs w:val="21"/>
                <w:highlight w:val="none"/>
              </w:rPr>
              <w:t>3  ……</w:t>
            </w:r>
          </w:p>
          <w:p w14:paraId="38487A19">
            <w:pPr>
              <w:rPr>
                <w:rFonts w:ascii="宋体" w:hAnsi="宋体"/>
                <w:szCs w:val="21"/>
                <w:highlight w:val="none"/>
              </w:rPr>
            </w:pPr>
            <w:r>
              <w:rPr>
                <w:rFonts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45AEDFF">
            <w:pPr>
              <w:rPr>
                <w:rFonts w:ascii="宋体" w:hAnsi="宋体"/>
                <w:szCs w:val="21"/>
                <w:highlight w:val="none"/>
              </w:rPr>
            </w:pPr>
            <w:r>
              <w:rPr>
                <w:rFonts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C94B15F">
            <w:pPr>
              <w:rPr>
                <w:rFonts w:ascii="宋体" w:hAnsi="宋体"/>
                <w:szCs w:val="21"/>
                <w:highlight w:val="none"/>
              </w:rPr>
            </w:pPr>
            <w:r>
              <w:rPr>
                <w:rFonts w:ascii="宋体" w:hAnsi="宋体"/>
                <w:szCs w:val="21"/>
                <w:highlight w:val="none"/>
              </w:rPr>
              <w:t>1  ……</w:t>
            </w:r>
          </w:p>
          <w:p w14:paraId="402812FD">
            <w:pPr>
              <w:rPr>
                <w:rFonts w:ascii="宋体" w:hAnsi="宋体"/>
                <w:szCs w:val="21"/>
                <w:highlight w:val="none"/>
              </w:rPr>
            </w:pPr>
            <w:r>
              <w:rPr>
                <w:rFonts w:ascii="宋体" w:hAnsi="宋体"/>
                <w:szCs w:val="21"/>
                <w:highlight w:val="none"/>
              </w:rPr>
              <w:t>2  ……</w:t>
            </w:r>
          </w:p>
          <w:p w14:paraId="5FB62E7A">
            <w:pPr>
              <w:rPr>
                <w:rFonts w:ascii="宋体" w:hAnsi="宋体"/>
                <w:szCs w:val="21"/>
                <w:highlight w:val="none"/>
              </w:rPr>
            </w:pPr>
            <w:r>
              <w:rPr>
                <w:rFonts w:ascii="宋体" w:hAnsi="宋体"/>
                <w:szCs w:val="21"/>
                <w:highlight w:val="none"/>
              </w:rPr>
              <w:t>3  ……</w:t>
            </w:r>
          </w:p>
          <w:p w14:paraId="675BFB1F">
            <w:pPr>
              <w:rPr>
                <w:rFonts w:ascii="宋体" w:hAnsi="宋体"/>
                <w:szCs w:val="21"/>
                <w:highlight w:val="none"/>
              </w:rPr>
            </w:pPr>
            <w:r>
              <w:rPr>
                <w:rFonts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4EBF056">
            <w:pPr>
              <w:rPr>
                <w:rFonts w:ascii="宋体" w:hAnsi="宋体"/>
                <w:szCs w:val="21"/>
                <w:highlight w:val="none"/>
              </w:rPr>
            </w:pPr>
            <w:r>
              <w:rPr>
                <w:rFonts w:hint="eastAsia" w:ascii="宋体" w:hAnsi="宋体"/>
                <w:szCs w:val="21"/>
                <w:highlight w:val="none"/>
              </w:rPr>
              <w:t>正偏离（负偏离或无偏离）</w:t>
            </w:r>
          </w:p>
        </w:tc>
      </w:tr>
      <w:tr w14:paraId="79A7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5CFC5D5">
            <w:pPr>
              <w:rPr>
                <w:rFonts w:ascii="宋体" w:hAnsi="宋体"/>
                <w:szCs w:val="21"/>
                <w:highlight w:val="none"/>
              </w:rPr>
            </w:pPr>
            <w:r>
              <w:rPr>
                <w:rFonts w:ascii="宋体" w:hAnsi="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82B5B3">
            <w:pPr>
              <w:rPr>
                <w:rFonts w:ascii="宋体" w:hAnsi="宋体"/>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BBE4847">
            <w:pPr>
              <w:rPr>
                <w:rFonts w:ascii="宋体" w:hAnsi="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407C58F">
            <w:pPr>
              <w:rPr>
                <w:rFonts w:ascii="宋体" w:hAnsi="宋体"/>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A80C483">
            <w:pPr>
              <w:rPr>
                <w:rFonts w:ascii="宋体" w:hAnsi="宋体"/>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EDE8685">
            <w:pPr>
              <w:rPr>
                <w:rFonts w:ascii="宋体" w:hAnsi="宋体"/>
                <w:szCs w:val="21"/>
                <w:highlight w:val="none"/>
              </w:rPr>
            </w:pPr>
          </w:p>
        </w:tc>
      </w:tr>
      <w:tr w14:paraId="1CB2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2FCC62B2">
            <w:pPr>
              <w:rPr>
                <w:rFonts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w:t>
            </w:r>
            <w:r>
              <w:rPr>
                <w:rFonts w:ascii="宋体" w:hAnsi="宋体"/>
                <w:szCs w:val="21"/>
                <w:highlight w:val="none"/>
              </w:rPr>
              <w:t>“</w:t>
            </w:r>
            <w:r>
              <w:rPr>
                <w:rFonts w:hint="eastAsia" w:ascii="宋体" w:hAnsi="宋体"/>
                <w:szCs w:val="21"/>
                <w:highlight w:val="none"/>
              </w:rPr>
              <w:t>无</w:t>
            </w:r>
            <w:r>
              <w:rPr>
                <w:rFonts w:ascii="宋体" w:hAnsi="宋体"/>
                <w:szCs w:val="21"/>
                <w:highlight w:val="none"/>
              </w:rPr>
              <w:t>”</w:t>
            </w:r>
            <w:r>
              <w:rPr>
                <w:rFonts w:hint="eastAsia" w:ascii="宋体" w:hAnsi="宋体"/>
                <w:szCs w:val="21"/>
                <w:highlight w:val="none"/>
              </w:rPr>
              <w:t>）</w:t>
            </w:r>
          </w:p>
        </w:tc>
      </w:tr>
    </w:tbl>
    <w:p w14:paraId="1498FFBC">
      <w:pPr>
        <w:spacing w:line="360" w:lineRule="auto"/>
        <w:rPr>
          <w:rFonts w:hint="eastAsia" w:ascii="宋体" w:hAnsi="宋体"/>
          <w:szCs w:val="21"/>
          <w:highlight w:val="none"/>
        </w:rPr>
      </w:pPr>
      <w:r>
        <w:rPr>
          <w:rFonts w:hint="eastAsia" w:ascii="宋体" w:hAnsi="宋体"/>
          <w:szCs w:val="21"/>
          <w:highlight w:val="none"/>
        </w:rPr>
        <w:t>注：</w:t>
      </w:r>
    </w:p>
    <w:p w14:paraId="591FDB01">
      <w:pPr>
        <w:spacing w:line="360" w:lineRule="auto"/>
        <w:rPr>
          <w:rFonts w:hint="eastAsia" w:ascii="宋体" w:hAnsi="宋体"/>
          <w:szCs w:val="21"/>
          <w:highlight w:val="none"/>
        </w:rPr>
      </w:pPr>
      <w:r>
        <w:rPr>
          <w:rFonts w:hint="eastAsia" w:ascii="宋体" w:hAnsi="宋体" w:cs="宋体"/>
          <w:szCs w:val="21"/>
          <w:highlight w:val="none"/>
        </w:rPr>
        <w:t>1.</w:t>
      </w:r>
      <w:r>
        <w:rPr>
          <w:rFonts w:hint="eastAsia" w:ascii="宋体" w:hAnsi="宋体"/>
          <w:szCs w:val="21"/>
          <w:highlight w:val="none"/>
        </w:rPr>
        <w:t>表格内容均需按要求填写并盖章，不得留空，</w:t>
      </w:r>
      <w:r>
        <w:rPr>
          <w:rFonts w:hint="eastAsia" w:ascii="宋体" w:hAnsi="宋体"/>
          <w:bCs/>
          <w:szCs w:val="21"/>
          <w:highlight w:val="none"/>
        </w:rPr>
        <w:t>否则按投标无效处理</w:t>
      </w:r>
      <w:r>
        <w:rPr>
          <w:rFonts w:hint="eastAsia" w:ascii="宋体" w:hAnsi="宋体"/>
          <w:szCs w:val="21"/>
          <w:highlight w:val="none"/>
        </w:rPr>
        <w:t>。</w:t>
      </w:r>
    </w:p>
    <w:p w14:paraId="4329CF25">
      <w:pPr>
        <w:spacing w:line="360" w:lineRule="auto"/>
        <w:rPr>
          <w:rFonts w:ascii="宋体" w:hAnsi="宋体"/>
          <w:szCs w:val="21"/>
          <w:highlight w:val="none"/>
        </w:rPr>
      </w:pPr>
      <w:r>
        <w:rPr>
          <w:rFonts w:hint="eastAsia" w:ascii="宋体" w:hAnsi="宋体"/>
          <w:bCs/>
          <w:szCs w:val="21"/>
          <w:highlight w:val="none"/>
        </w:rPr>
        <w:t>2.当投标文件的服务内容低于招标文件要求时，投标人应当如实写明</w:t>
      </w:r>
      <w:r>
        <w:rPr>
          <w:rFonts w:ascii="宋体" w:hAnsi="宋体"/>
          <w:bCs/>
          <w:szCs w:val="21"/>
          <w:highlight w:val="none"/>
        </w:rPr>
        <w:t>“</w:t>
      </w:r>
      <w:r>
        <w:rPr>
          <w:rFonts w:hint="eastAsia" w:ascii="宋体" w:hAnsi="宋体"/>
          <w:bCs/>
          <w:szCs w:val="21"/>
          <w:highlight w:val="none"/>
        </w:rPr>
        <w:t>负偏离</w:t>
      </w:r>
      <w:r>
        <w:rPr>
          <w:rFonts w:ascii="宋体" w:hAnsi="宋体"/>
          <w:bCs/>
          <w:szCs w:val="21"/>
          <w:highlight w:val="none"/>
        </w:rPr>
        <w:t>”</w:t>
      </w:r>
      <w:r>
        <w:rPr>
          <w:rFonts w:hint="eastAsia" w:ascii="宋体" w:hAnsi="宋体"/>
          <w:bCs/>
          <w:szCs w:val="21"/>
          <w:highlight w:val="none"/>
        </w:rPr>
        <w:t>，否则视为虚假应标。</w:t>
      </w:r>
    </w:p>
    <w:p w14:paraId="08D30371">
      <w:pPr>
        <w:spacing w:line="360" w:lineRule="auto"/>
        <w:rPr>
          <w:rFonts w:hint="eastAsia" w:ascii="宋体" w:hAnsi="Courier New"/>
          <w:szCs w:val="20"/>
          <w:highlight w:val="none"/>
        </w:rPr>
      </w:pPr>
      <w:r>
        <w:rPr>
          <w:rFonts w:hint="eastAsia" w:ascii="宋体" w:hAnsi="Courier New"/>
          <w:szCs w:val="20"/>
          <w:highlight w:val="none"/>
        </w:rPr>
        <w:t>3.</w:t>
      </w:r>
      <w:r>
        <w:rPr>
          <w:rFonts w:hint="eastAsia" w:ascii="宋体" w:hAnsi="宋体" w:cs="宋体"/>
          <w:szCs w:val="21"/>
          <w:highlight w:val="none"/>
        </w:rPr>
        <w:t>采购需求中带“▲”及“★”的条款，也要分别在本表“</w:t>
      </w:r>
      <w:r>
        <w:rPr>
          <w:rFonts w:hint="eastAsia" w:ascii="宋体" w:hAnsi="宋体"/>
          <w:szCs w:val="21"/>
          <w:highlight w:val="none"/>
        </w:rPr>
        <w:t>技术服务要求</w:t>
      </w:r>
      <w:r>
        <w:rPr>
          <w:rFonts w:hint="eastAsia" w:ascii="宋体" w:hAnsi="宋体" w:cs="宋体"/>
          <w:szCs w:val="21"/>
          <w:highlight w:val="none"/>
        </w:rPr>
        <w:t>”、“</w:t>
      </w:r>
      <w:r>
        <w:rPr>
          <w:rFonts w:hint="eastAsia" w:ascii="宋体" w:hAnsi="宋体"/>
          <w:szCs w:val="21"/>
          <w:highlight w:val="none"/>
        </w:rPr>
        <w:t>所提供服务的内容</w:t>
      </w:r>
      <w:r>
        <w:rPr>
          <w:rFonts w:hint="eastAsia" w:ascii="宋体" w:hAnsi="宋体" w:cs="宋体"/>
          <w:szCs w:val="21"/>
          <w:highlight w:val="none"/>
        </w:rPr>
        <w:t>”中标记。</w:t>
      </w:r>
    </w:p>
    <w:p w14:paraId="04884D26">
      <w:pPr>
        <w:snapToGrid w:val="0"/>
        <w:spacing w:line="360" w:lineRule="auto"/>
        <w:ind w:firstLine="5640" w:firstLineChars="2350"/>
        <w:rPr>
          <w:rFonts w:hint="eastAsia" w:ascii="仿宋_GB2312" w:hAnsi="仿宋" w:eastAsia="仿宋_GB2312" w:cs="仿宋_GB2312"/>
          <w:kern w:val="0"/>
          <w:sz w:val="24"/>
          <w:highlight w:val="none"/>
          <w:lang w:val="zh-CN"/>
        </w:rPr>
      </w:pPr>
    </w:p>
    <w:p w14:paraId="243F8BFA">
      <w:pPr>
        <w:snapToGrid w:val="0"/>
        <w:spacing w:line="360" w:lineRule="auto"/>
        <w:ind w:firstLine="5640" w:firstLineChars="235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593EED16">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51DA7878">
      <w:pPr>
        <w:snapToGrid w:val="0"/>
        <w:spacing w:before="166" w:beforeLines="50" w:after="50"/>
        <w:ind w:left="143" w:leftChars="68" w:firstLine="600" w:firstLineChars="200"/>
        <w:jc w:val="left"/>
        <w:rPr>
          <w:rFonts w:ascii="宋体" w:hAnsi="宋体"/>
          <w:sz w:val="30"/>
          <w:szCs w:val="20"/>
          <w:highlight w:val="none"/>
        </w:rPr>
        <w:sectPr>
          <w:footerReference r:id="rId22" w:type="first"/>
          <w:headerReference r:id="rId19" w:type="default"/>
          <w:footerReference r:id="rId20" w:type="default"/>
          <w:footerReference r:id="rId21" w:type="even"/>
          <w:pgSz w:w="11905" w:h="16838"/>
          <w:pgMar w:top="1134" w:right="1134" w:bottom="1134" w:left="1134" w:header="720" w:footer="720" w:gutter="0"/>
          <w:pgNumType w:fmt="decimal"/>
          <w:cols w:space="720" w:num="1"/>
          <w:docGrid w:type="lines" w:linePitch="332" w:charSpace="0"/>
        </w:sectPr>
      </w:pPr>
    </w:p>
    <w:p w14:paraId="71181E42">
      <w:pPr>
        <w:snapToGrid w:val="0"/>
        <w:spacing w:before="166" w:beforeLines="50" w:after="50"/>
        <w:jc w:val="center"/>
        <w:rPr>
          <w:rFonts w:hint="eastAsia"/>
          <w:b/>
          <w:bCs/>
          <w:sz w:val="30"/>
          <w:szCs w:val="30"/>
          <w:highlight w:val="none"/>
        </w:rPr>
      </w:pPr>
      <w:r>
        <w:rPr>
          <w:rFonts w:hint="eastAsia"/>
          <w:b/>
          <w:bCs/>
          <w:sz w:val="30"/>
          <w:szCs w:val="30"/>
          <w:highlight w:val="none"/>
        </w:rPr>
        <w:t>二、组织服务方案</w:t>
      </w:r>
    </w:p>
    <w:p w14:paraId="1239CDC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（包括但不限于</w:t>
      </w:r>
      <w:r>
        <w:rPr>
          <w:rFonts w:hint="eastAsia" w:ascii="仿宋_GB2312" w:hAnsi="仿宋" w:eastAsia="仿宋_GB2312" w:cs="仿宋_GB2312"/>
          <w:color w:val="auto"/>
          <w:sz w:val="24"/>
          <w:highlight w:val="none"/>
          <w:lang w:eastAsia="zh-CN"/>
        </w:rPr>
        <w:t>对项目背景、现状和需求的理解情况、项目实施方案、工作进度计划安排、应急预案、质量保证措施</w:t>
      </w:r>
      <w:r>
        <w:rPr>
          <w:rFonts w:hint="eastAsia" w:ascii="仿宋_GB2312" w:hAnsi="仿宋" w:eastAsia="仿宋_GB2312" w:cs="仿宋_GB2312"/>
          <w:color w:val="auto"/>
          <w:sz w:val="24"/>
          <w:highlight w:val="none"/>
        </w:rPr>
        <w:t>等，由投标人根据“第二章 采购需求”及“第四章 评标方法及评分标准”自行提供</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en-US" w:eastAsia="zh-CN"/>
        </w:rPr>
        <w:t>格式自拟</w:t>
      </w:r>
      <w:r>
        <w:rPr>
          <w:rFonts w:hint="eastAsia" w:ascii="仿宋_GB2312" w:hAnsi="仿宋" w:eastAsia="仿宋_GB2312" w:cs="仿宋_GB2312"/>
          <w:color w:val="auto"/>
          <w:sz w:val="24"/>
          <w:highlight w:val="none"/>
        </w:rPr>
        <w:t>）</w:t>
      </w:r>
    </w:p>
    <w:p w14:paraId="2BE01006">
      <w:pPr>
        <w:snapToGrid w:val="0"/>
        <w:spacing w:before="165" w:beforeLines="50" w:after="50"/>
        <w:ind w:left="142"/>
        <w:jc w:val="center"/>
        <w:rPr>
          <w:rFonts w:hint="eastAsia" w:ascii="宋体" w:hAnsi="宋体" w:eastAsia="宋体"/>
          <w:b/>
          <w:color w:val="auto"/>
          <w:sz w:val="32"/>
          <w:szCs w:val="32"/>
          <w:highlight w:val="none"/>
          <w:lang w:eastAsia="zh-CN"/>
        </w:rPr>
      </w:pPr>
      <w:r>
        <w:rPr>
          <w:rFonts w:hint="eastAsia" w:ascii="仿宋_GB2312" w:hAnsi="仿宋" w:eastAsia="仿宋_GB2312" w:cs="仿宋_GB2312"/>
          <w:b/>
          <w:bCs/>
          <w:kern w:val="0"/>
          <w:sz w:val="24"/>
          <w:highlight w:val="none"/>
          <w:lang w:val="zh-CN"/>
        </w:rPr>
        <w:br w:type="page"/>
      </w:r>
      <w:r>
        <w:rPr>
          <w:rFonts w:hint="eastAsia" w:ascii="宋体" w:hAnsi="宋体" w:eastAsia="仿宋_GB2312"/>
          <w:b/>
          <w:color w:val="auto"/>
          <w:sz w:val="32"/>
          <w:szCs w:val="32"/>
          <w:highlight w:val="none"/>
          <w:lang w:val="en-US" w:eastAsia="zh-CN"/>
        </w:rPr>
        <w:t>三</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组织管理机构人员一览表</w:t>
      </w:r>
    </w:p>
    <w:p w14:paraId="7F4B093D">
      <w:pPr>
        <w:spacing w:line="360" w:lineRule="auto"/>
        <w:jc w:val="center"/>
        <w:rPr>
          <w:rFonts w:hint="eastAsia" w:ascii="仿宋_GB2312" w:hAnsi="仿宋" w:eastAsia="仿宋_GB2312"/>
          <w:b/>
          <w:bCs/>
          <w:sz w:val="24"/>
          <w:highlight w:val="none"/>
        </w:rPr>
      </w:pPr>
      <w:r>
        <w:rPr>
          <w:rFonts w:hint="eastAsia" w:ascii="仿宋_GB2312" w:hAnsi="仿宋" w:eastAsia="仿宋_GB2312"/>
          <w:sz w:val="24"/>
          <w:highlight w:val="none"/>
        </w:rPr>
        <w:t>（由投标人根据采购需求及招标文件要求编制）</w:t>
      </w:r>
    </w:p>
    <w:p w14:paraId="0D25CD32">
      <w:pPr>
        <w:pStyle w:val="2"/>
        <w:rPr>
          <w:rFonts w:hint="eastAsia"/>
          <w:color w:val="000000"/>
          <w:sz w:val="24"/>
          <w:szCs w:val="24"/>
          <w:highlight w:val="none"/>
        </w:rPr>
      </w:pPr>
      <w:r>
        <w:rPr>
          <w:rFonts w:hint="eastAsia" w:hAnsi="宋体"/>
          <w:color w:val="000000"/>
          <w:sz w:val="24"/>
          <w:szCs w:val="24"/>
          <w:highlight w:val="none"/>
        </w:rPr>
        <w:t>所投分标：</w:t>
      </w:r>
      <w:r>
        <w:rPr>
          <w:rFonts w:hint="eastAsia"/>
          <w:color w:val="000000"/>
          <w:sz w:val="24"/>
          <w:szCs w:val="24"/>
          <w:highlight w:val="none"/>
          <w:u w:val="single"/>
        </w:rPr>
        <w:t xml:space="preserve">     </w:t>
      </w:r>
      <w:r>
        <w:rPr>
          <w:rFonts w:hint="eastAsia" w:hAnsi="宋体"/>
          <w:color w:val="000000"/>
          <w:sz w:val="24"/>
          <w:szCs w:val="24"/>
          <w:highlight w:val="none"/>
        </w:rPr>
        <w:t>分标</w:t>
      </w:r>
    </w:p>
    <w:p w14:paraId="1FD28E73">
      <w:pPr>
        <w:keepNext/>
        <w:autoSpaceDE w:val="0"/>
        <w:autoSpaceDN w:val="0"/>
        <w:spacing w:line="360" w:lineRule="auto"/>
        <w:ind w:firstLine="477"/>
        <w:rPr>
          <w:rFonts w:hint="eastAsia" w:ascii="仿宋_GB2312" w:hAnsi="仿宋" w:eastAsia="仿宋_GB2312"/>
          <w:b/>
          <w:sz w:val="24"/>
          <w:highlight w:val="none"/>
        </w:rPr>
      </w:pPr>
      <w:r>
        <w:rPr>
          <w:rFonts w:hint="eastAsia" w:ascii="仿宋_GB2312" w:hAnsi="仿宋" w:eastAsia="仿宋_GB2312"/>
          <w:b/>
          <w:sz w:val="24"/>
          <w:highlight w:val="none"/>
        </w:rPr>
        <w:t>附表A:本项目的项目</w:t>
      </w:r>
      <w:r>
        <w:rPr>
          <w:rFonts w:hint="eastAsia" w:ascii="仿宋_GB2312" w:hAnsi="仿宋" w:eastAsia="仿宋_GB2312"/>
          <w:b/>
          <w:sz w:val="24"/>
          <w:highlight w:val="none"/>
          <w:lang w:val="en-US" w:eastAsia="zh-CN"/>
        </w:rPr>
        <w:t>负责人</w:t>
      </w:r>
      <w:r>
        <w:rPr>
          <w:rFonts w:hint="eastAsia" w:ascii="仿宋_GB2312" w:hAnsi="仿宋" w:eastAsia="仿宋_GB2312"/>
          <w:b/>
          <w:sz w:val="24"/>
          <w:highlight w:val="none"/>
        </w:rPr>
        <w:t>情况表</w:t>
      </w:r>
    </w:p>
    <w:tbl>
      <w:tblPr>
        <w:tblStyle w:val="35"/>
        <w:tblW w:w="0" w:type="auto"/>
        <w:tblInd w:w="116" w:type="dxa"/>
        <w:tblLayout w:type="fixed"/>
        <w:tblCellMar>
          <w:top w:w="0" w:type="dxa"/>
          <w:left w:w="108" w:type="dxa"/>
          <w:bottom w:w="0" w:type="dxa"/>
          <w:right w:w="108" w:type="dxa"/>
        </w:tblCellMar>
      </w:tblPr>
      <w:tblGrid>
        <w:gridCol w:w="2061"/>
        <w:gridCol w:w="1287"/>
        <w:gridCol w:w="1260"/>
        <w:gridCol w:w="4147"/>
      </w:tblGrid>
      <w:tr w14:paraId="2BC820C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A6A59FC">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姓名</w:t>
            </w:r>
          </w:p>
        </w:tc>
        <w:tc>
          <w:tcPr>
            <w:tcW w:w="1287" w:type="dxa"/>
            <w:tcBorders>
              <w:top w:val="single" w:color="auto" w:sz="6" w:space="0"/>
              <w:left w:val="nil"/>
              <w:bottom w:val="single" w:color="auto" w:sz="6" w:space="0"/>
              <w:right w:val="single" w:color="auto" w:sz="4" w:space="0"/>
            </w:tcBorders>
            <w:shd w:val="clear" w:color="auto" w:fill="B3B3B3"/>
            <w:noWrap w:val="0"/>
            <w:vAlign w:val="center"/>
          </w:tcPr>
          <w:p w14:paraId="511DA536">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24EE1BFA">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页码</w:t>
            </w:r>
          </w:p>
        </w:tc>
        <w:tc>
          <w:tcPr>
            <w:tcW w:w="4147" w:type="dxa"/>
            <w:tcBorders>
              <w:top w:val="single" w:color="auto" w:sz="6" w:space="0"/>
              <w:left w:val="nil"/>
              <w:bottom w:val="single" w:color="auto" w:sz="6" w:space="0"/>
              <w:right w:val="single" w:color="auto" w:sz="6" w:space="0"/>
            </w:tcBorders>
            <w:noWrap w:val="0"/>
            <w:vAlign w:val="center"/>
          </w:tcPr>
          <w:p w14:paraId="4D48670A">
            <w:pPr>
              <w:autoSpaceDE w:val="0"/>
              <w:autoSpaceDN w:val="0"/>
              <w:spacing w:line="360" w:lineRule="auto"/>
              <w:rPr>
                <w:rFonts w:hint="eastAsia" w:ascii="仿宋_GB2312" w:hAnsi="仿宋" w:eastAsia="仿宋_GB2312"/>
                <w:sz w:val="24"/>
                <w:highlight w:val="none"/>
              </w:rPr>
            </w:pPr>
            <w:r>
              <w:rPr>
                <w:rFonts w:hint="eastAsia" w:ascii="仿宋_GB2312" w:hAnsi="仿宋" w:eastAsia="仿宋_GB2312"/>
                <w:sz w:val="24"/>
                <w:highlight w:val="none"/>
              </w:rPr>
              <w:t>投标截止时间前三年业绩及承担的主要工作情况，曾担任项目负责人的项目应列明细</w:t>
            </w:r>
          </w:p>
        </w:tc>
      </w:tr>
      <w:tr w14:paraId="0112E25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14DA23D">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性别</w:t>
            </w:r>
          </w:p>
        </w:tc>
        <w:tc>
          <w:tcPr>
            <w:tcW w:w="1287" w:type="dxa"/>
            <w:tcBorders>
              <w:top w:val="single" w:color="auto" w:sz="6" w:space="0"/>
              <w:left w:val="nil"/>
              <w:bottom w:val="single" w:color="auto" w:sz="6" w:space="0"/>
              <w:right w:val="single" w:color="auto" w:sz="4" w:space="0"/>
            </w:tcBorders>
            <w:shd w:val="clear" w:color="auto" w:fill="auto"/>
            <w:noWrap w:val="0"/>
            <w:vAlign w:val="center"/>
          </w:tcPr>
          <w:p w14:paraId="05325D38">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shd w:val="clear" w:color="auto" w:fill="B3B3B3"/>
            <w:noWrap w:val="0"/>
            <w:vAlign w:val="center"/>
          </w:tcPr>
          <w:p w14:paraId="42F1C490">
            <w:pPr>
              <w:autoSpaceDE w:val="0"/>
              <w:autoSpaceDN w:val="0"/>
              <w:spacing w:line="360" w:lineRule="auto"/>
              <w:jc w:val="center"/>
              <w:rPr>
                <w:rFonts w:hint="eastAsia" w:ascii="仿宋_GB2312" w:hAnsi="仿宋" w:eastAsia="仿宋_GB2312"/>
                <w:sz w:val="24"/>
                <w:highlight w:val="none"/>
              </w:rPr>
            </w:pPr>
          </w:p>
        </w:tc>
        <w:tc>
          <w:tcPr>
            <w:tcW w:w="4147" w:type="dxa"/>
            <w:vMerge w:val="restart"/>
            <w:tcBorders>
              <w:top w:val="nil"/>
              <w:left w:val="nil"/>
              <w:bottom w:val="single" w:color="auto" w:sz="6" w:space="0"/>
              <w:right w:val="single" w:color="auto" w:sz="6" w:space="0"/>
            </w:tcBorders>
            <w:noWrap w:val="0"/>
            <w:vAlign w:val="center"/>
          </w:tcPr>
          <w:p w14:paraId="03AF28B6">
            <w:pPr>
              <w:autoSpaceDE w:val="0"/>
              <w:autoSpaceDN w:val="0"/>
              <w:spacing w:line="360" w:lineRule="auto"/>
              <w:jc w:val="center"/>
              <w:rPr>
                <w:rFonts w:hint="eastAsia" w:ascii="仿宋_GB2312" w:hAnsi="仿宋" w:eastAsia="仿宋_GB2312"/>
                <w:sz w:val="24"/>
                <w:highlight w:val="none"/>
              </w:rPr>
            </w:pPr>
          </w:p>
        </w:tc>
      </w:tr>
      <w:tr w14:paraId="077488B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E86F47">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年龄</w:t>
            </w:r>
          </w:p>
        </w:tc>
        <w:tc>
          <w:tcPr>
            <w:tcW w:w="1287" w:type="dxa"/>
            <w:tcBorders>
              <w:top w:val="single" w:color="auto" w:sz="6" w:space="0"/>
              <w:left w:val="nil"/>
              <w:bottom w:val="single" w:color="auto" w:sz="6" w:space="0"/>
              <w:right w:val="single" w:color="auto" w:sz="4" w:space="0"/>
            </w:tcBorders>
            <w:shd w:val="clear" w:color="auto" w:fill="auto"/>
            <w:noWrap w:val="0"/>
            <w:vAlign w:val="center"/>
          </w:tcPr>
          <w:p w14:paraId="73A09B8D">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shd w:val="clear" w:color="auto" w:fill="B3B3B3"/>
            <w:noWrap w:val="0"/>
            <w:vAlign w:val="center"/>
          </w:tcPr>
          <w:p w14:paraId="12F3961E">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15EB8126">
            <w:pPr>
              <w:widowControl/>
              <w:jc w:val="left"/>
              <w:rPr>
                <w:rFonts w:ascii="仿宋_GB2312" w:hAnsi="仿宋" w:eastAsia="仿宋_GB2312"/>
                <w:sz w:val="24"/>
                <w:highlight w:val="none"/>
              </w:rPr>
            </w:pPr>
          </w:p>
        </w:tc>
      </w:tr>
      <w:tr w14:paraId="293BEAF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D02F2F4">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职称</w:t>
            </w:r>
          </w:p>
        </w:tc>
        <w:tc>
          <w:tcPr>
            <w:tcW w:w="1287" w:type="dxa"/>
            <w:tcBorders>
              <w:top w:val="single" w:color="auto" w:sz="6" w:space="0"/>
              <w:left w:val="nil"/>
              <w:bottom w:val="single" w:color="auto" w:sz="6" w:space="0"/>
              <w:right w:val="single" w:color="auto" w:sz="4" w:space="0"/>
            </w:tcBorders>
            <w:noWrap w:val="0"/>
            <w:vAlign w:val="center"/>
          </w:tcPr>
          <w:p w14:paraId="33AE8145">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745C1BF3">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53B5E36C">
            <w:pPr>
              <w:widowControl/>
              <w:jc w:val="left"/>
              <w:rPr>
                <w:rFonts w:ascii="仿宋_GB2312" w:hAnsi="仿宋" w:eastAsia="仿宋_GB2312"/>
                <w:sz w:val="24"/>
                <w:highlight w:val="none"/>
              </w:rPr>
            </w:pPr>
          </w:p>
        </w:tc>
      </w:tr>
      <w:tr w14:paraId="32AF426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EA04F20">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毕业时间</w:t>
            </w:r>
          </w:p>
        </w:tc>
        <w:tc>
          <w:tcPr>
            <w:tcW w:w="1287" w:type="dxa"/>
            <w:tcBorders>
              <w:top w:val="single" w:color="auto" w:sz="6" w:space="0"/>
              <w:left w:val="nil"/>
              <w:bottom w:val="single" w:color="auto" w:sz="6" w:space="0"/>
              <w:right w:val="single" w:color="auto" w:sz="4" w:space="0"/>
            </w:tcBorders>
            <w:noWrap w:val="0"/>
            <w:vAlign w:val="center"/>
          </w:tcPr>
          <w:p w14:paraId="7CC2C383">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11CAA3E9">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454609D6">
            <w:pPr>
              <w:widowControl/>
              <w:jc w:val="left"/>
              <w:rPr>
                <w:rFonts w:ascii="仿宋_GB2312" w:hAnsi="仿宋" w:eastAsia="仿宋_GB2312"/>
                <w:sz w:val="24"/>
                <w:highlight w:val="none"/>
              </w:rPr>
            </w:pPr>
          </w:p>
        </w:tc>
      </w:tr>
      <w:tr w14:paraId="1CDA335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C1FEF3A">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所学专业</w:t>
            </w:r>
          </w:p>
        </w:tc>
        <w:tc>
          <w:tcPr>
            <w:tcW w:w="1287" w:type="dxa"/>
            <w:tcBorders>
              <w:top w:val="single" w:color="auto" w:sz="6" w:space="0"/>
              <w:left w:val="nil"/>
              <w:bottom w:val="single" w:color="auto" w:sz="6" w:space="0"/>
              <w:right w:val="single" w:color="auto" w:sz="4" w:space="0"/>
            </w:tcBorders>
            <w:noWrap w:val="0"/>
            <w:vAlign w:val="center"/>
          </w:tcPr>
          <w:p w14:paraId="25A7F772">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57D90E40">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12CFF702">
            <w:pPr>
              <w:widowControl/>
              <w:jc w:val="left"/>
              <w:rPr>
                <w:rFonts w:ascii="仿宋_GB2312" w:hAnsi="仿宋" w:eastAsia="仿宋_GB2312"/>
                <w:sz w:val="24"/>
                <w:highlight w:val="none"/>
              </w:rPr>
            </w:pPr>
          </w:p>
        </w:tc>
      </w:tr>
      <w:tr w14:paraId="01CB8AE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43FE392">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学历</w:t>
            </w:r>
          </w:p>
        </w:tc>
        <w:tc>
          <w:tcPr>
            <w:tcW w:w="1287" w:type="dxa"/>
            <w:tcBorders>
              <w:top w:val="single" w:color="auto" w:sz="6" w:space="0"/>
              <w:left w:val="nil"/>
              <w:bottom w:val="single" w:color="auto" w:sz="6" w:space="0"/>
              <w:right w:val="single" w:color="auto" w:sz="4" w:space="0"/>
            </w:tcBorders>
            <w:noWrap w:val="0"/>
            <w:vAlign w:val="center"/>
          </w:tcPr>
          <w:p w14:paraId="1B7C86AA">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1E92D96E">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05F952BC">
            <w:pPr>
              <w:widowControl/>
              <w:jc w:val="left"/>
              <w:rPr>
                <w:rFonts w:ascii="仿宋_GB2312" w:hAnsi="仿宋" w:eastAsia="仿宋_GB2312"/>
                <w:sz w:val="24"/>
                <w:highlight w:val="none"/>
              </w:rPr>
            </w:pPr>
          </w:p>
        </w:tc>
      </w:tr>
      <w:tr w14:paraId="6A17722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137D0D3">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资质证书编号</w:t>
            </w:r>
          </w:p>
        </w:tc>
        <w:tc>
          <w:tcPr>
            <w:tcW w:w="1287" w:type="dxa"/>
            <w:tcBorders>
              <w:top w:val="single" w:color="auto" w:sz="6" w:space="0"/>
              <w:left w:val="nil"/>
              <w:bottom w:val="single" w:color="auto" w:sz="6" w:space="0"/>
              <w:right w:val="single" w:color="auto" w:sz="4" w:space="0"/>
            </w:tcBorders>
            <w:noWrap w:val="0"/>
            <w:vAlign w:val="center"/>
          </w:tcPr>
          <w:p w14:paraId="7F9AF4F2">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3008A4F0">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45B7DFE7">
            <w:pPr>
              <w:widowControl/>
              <w:jc w:val="left"/>
              <w:rPr>
                <w:rFonts w:ascii="仿宋_GB2312" w:hAnsi="仿宋" w:eastAsia="仿宋_GB2312"/>
                <w:sz w:val="24"/>
                <w:highlight w:val="none"/>
              </w:rPr>
            </w:pPr>
          </w:p>
        </w:tc>
      </w:tr>
      <w:tr w14:paraId="36F2219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E045EFC">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其他资质情况</w:t>
            </w:r>
          </w:p>
        </w:tc>
        <w:tc>
          <w:tcPr>
            <w:tcW w:w="1287" w:type="dxa"/>
            <w:tcBorders>
              <w:top w:val="single" w:color="auto" w:sz="6" w:space="0"/>
              <w:left w:val="nil"/>
              <w:bottom w:val="single" w:color="auto" w:sz="6" w:space="0"/>
              <w:right w:val="single" w:color="auto" w:sz="4" w:space="0"/>
            </w:tcBorders>
            <w:noWrap w:val="0"/>
            <w:vAlign w:val="center"/>
          </w:tcPr>
          <w:p w14:paraId="138508D3">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center"/>
          </w:tcPr>
          <w:p w14:paraId="7DA1C843">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0FF40072">
            <w:pPr>
              <w:widowControl/>
              <w:jc w:val="left"/>
              <w:rPr>
                <w:rFonts w:ascii="仿宋_GB2312" w:hAnsi="仿宋" w:eastAsia="仿宋_GB2312"/>
                <w:sz w:val="24"/>
                <w:highlight w:val="none"/>
              </w:rPr>
            </w:pPr>
          </w:p>
        </w:tc>
      </w:tr>
      <w:tr w14:paraId="042C329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E7B2E7">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联系电话</w:t>
            </w:r>
          </w:p>
        </w:tc>
        <w:tc>
          <w:tcPr>
            <w:tcW w:w="1287" w:type="dxa"/>
            <w:tcBorders>
              <w:top w:val="single" w:color="auto" w:sz="6" w:space="0"/>
              <w:left w:val="nil"/>
              <w:bottom w:val="single" w:color="auto" w:sz="6" w:space="0"/>
              <w:right w:val="single" w:color="auto" w:sz="4" w:space="0"/>
            </w:tcBorders>
            <w:shd w:val="clear" w:color="auto" w:fill="auto"/>
            <w:noWrap w:val="0"/>
            <w:vAlign w:val="center"/>
          </w:tcPr>
          <w:p w14:paraId="26E58BD0">
            <w:pPr>
              <w:autoSpaceDE w:val="0"/>
              <w:autoSpaceDN w:val="0"/>
              <w:spacing w:line="360" w:lineRule="auto"/>
              <w:jc w:val="center"/>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shd w:val="clear" w:color="auto" w:fill="B3B3B3"/>
            <w:noWrap w:val="0"/>
            <w:vAlign w:val="center"/>
          </w:tcPr>
          <w:p w14:paraId="6AA7E5E9">
            <w:pPr>
              <w:autoSpaceDE w:val="0"/>
              <w:autoSpaceDN w:val="0"/>
              <w:spacing w:line="360" w:lineRule="auto"/>
              <w:jc w:val="center"/>
              <w:rPr>
                <w:rFonts w:hint="eastAsia" w:ascii="仿宋_GB2312" w:hAnsi="仿宋" w:eastAsia="仿宋_GB2312"/>
                <w:sz w:val="24"/>
                <w:highlight w:val="none"/>
              </w:rPr>
            </w:pPr>
          </w:p>
        </w:tc>
        <w:tc>
          <w:tcPr>
            <w:tcW w:w="4147" w:type="dxa"/>
            <w:vMerge w:val="continue"/>
            <w:tcBorders>
              <w:top w:val="nil"/>
              <w:left w:val="nil"/>
              <w:bottom w:val="single" w:color="auto" w:sz="6" w:space="0"/>
              <w:right w:val="single" w:color="auto" w:sz="6" w:space="0"/>
            </w:tcBorders>
            <w:noWrap w:val="0"/>
            <w:vAlign w:val="center"/>
          </w:tcPr>
          <w:p w14:paraId="589A29AD">
            <w:pPr>
              <w:widowControl/>
              <w:jc w:val="left"/>
              <w:rPr>
                <w:rFonts w:ascii="仿宋_GB2312" w:hAnsi="仿宋" w:eastAsia="仿宋_GB2312"/>
                <w:sz w:val="24"/>
                <w:highlight w:val="none"/>
              </w:rPr>
            </w:pPr>
          </w:p>
        </w:tc>
      </w:tr>
    </w:tbl>
    <w:p w14:paraId="1A2AD01B">
      <w:pPr>
        <w:autoSpaceDE w:val="0"/>
        <w:autoSpaceDN w:val="0"/>
        <w:spacing w:line="360" w:lineRule="auto"/>
        <w:rPr>
          <w:rFonts w:hint="eastAsia" w:ascii="仿宋_GB2312" w:hAnsi="仿宋" w:eastAsia="仿宋_GB2312"/>
          <w:b/>
          <w:sz w:val="24"/>
          <w:highlight w:val="none"/>
        </w:rPr>
      </w:pPr>
      <w:r>
        <w:rPr>
          <w:rFonts w:hint="eastAsia" w:ascii="仿宋_GB2312" w:hAnsi="仿宋" w:eastAsia="仿宋_GB2312"/>
          <w:b/>
          <w:sz w:val="24"/>
          <w:highlight w:val="none"/>
        </w:rPr>
        <w:t>注：须随表提交相应的证书复印件并注明所在投标技术文件页码。</w:t>
      </w:r>
    </w:p>
    <w:p w14:paraId="46EABFCE">
      <w:pPr>
        <w:autoSpaceDE w:val="0"/>
        <w:autoSpaceDN w:val="0"/>
        <w:spacing w:line="360" w:lineRule="auto"/>
        <w:rPr>
          <w:rFonts w:hint="eastAsia" w:ascii="仿宋_GB2312" w:hAnsi="仿宋" w:eastAsia="仿宋_GB2312"/>
          <w:b/>
          <w:sz w:val="24"/>
          <w:highlight w:val="none"/>
        </w:rPr>
      </w:pPr>
      <w:r>
        <w:rPr>
          <w:rFonts w:hint="eastAsia" w:ascii="仿宋_GB2312" w:hAnsi="仿宋" w:eastAsia="仿宋_GB2312"/>
          <w:b/>
          <w:sz w:val="24"/>
          <w:highlight w:val="none"/>
        </w:rPr>
        <w:t>附表B:本项目的项目</w:t>
      </w:r>
      <w:r>
        <w:rPr>
          <w:rFonts w:hint="eastAsia" w:ascii="仿宋_GB2312" w:hAnsi="仿宋" w:eastAsia="仿宋_GB2312"/>
          <w:b/>
          <w:sz w:val="24"/>
          <w:highlight w:val="none"/>
          <w:lang w:val="en-US" w:eastAsia="zh-CN"/>
        </w:rPr>
        <w:t>管理</w:t>
      </w:r>
      <w:r>
        <w:rPr>
          <w:rFonts w:hint="eastAsia" w:ascii="仿宋_GB2312" w:hAnsi="仿宋" w:eastAsia="仿宋_GB2312"/>
          <w:b/>
          <w:sz w:val="24"/>
          <w:highlight w:val="none"/>
        </w:rPr>
        <w:t>人员情况表</w:t>
      </w:r>
      <w:r>
        <w:rPr>
          <w:rFonts w:hint="eastAsia" w:ascii="仿宋_GB2312" w:hAnsi="仿宋" w:eastAsia="仿宋_GB2312"/>
          <w:sz w:val="24"/>
          <w:highlight w:val="none"/>
        </w:rPr>
        <w:t>（按此格式自制）</w:t>
      </w:r>
    </w:p>
    <w:tbl>
      <w:tblPr>
        <w:tblStyle w:val="3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5A49B4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2B4107D">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序号</w:t>
            </w:r>
          </w:p>
        </w:tc>
        <w:tc>
          <w:tcPr>
            <w:tcW w:w="787" w:type="dxa"/>
            <w:tcBorders>
              <w:top w:val="single" w:color="auto" w:sz="6" w:space="0"/>
              <w:left w:val="nil"/>
              <w:bottom w:val="single" w:color="auto" w:sz="6" w:space="0"/>
              <w:right w:val="single" w:color="auto" w:sz="6" w:space="0"/>
            </w:tcBorders>
            <w:noWrap w:val="0"/>
            <w:vAlign w:val="center"/>
          </w:tcPr>
          <w:p w14:paraId="072CA775">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姓名</w:t>
            </w:r>
          </w:p>
        </w:tc>
        <w:tc>
          <w:tcPr>
            <w:tcW w:w="412" w:type="dxa"/>
            <w:tcBorders>
              <w:top w:val="single" w:color="auto" w:sz="6" w:space="0"/>
              <w:left w:val="nil"/>
              <w:bottom w:val="single" w:color="auto" w:sz="6" w:space="0"/>
              <w:right w:val="single" w:color="auto" w:sz="6" w:space="0"/>
            </w:tcBorders>
            <w:noWrap w:val="0"/>
            <w:vAlign w:val="center"/>
          </w:tcPr>
          <w:p w14:paraId="006FD322">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性别</w:t>
            </w:r>
          </w:p>
        </w:tc>
        <w:tc>
          <w:tcPr>
            <w:tcW w:w="586" w:type="dxa"/>
            <w:tcBorders>
              <w:top w:val="single" w:color="auto" w:sz="6" w:space="0"/>
              <w:left w:val="nil"/>
              <w:bottom w:val="single" w:color="auto" w:sz="6" w:space="0"/>
              <w:right w:val="single" w:color="auto" w:sz="6" w:space="0"/>
            </w:tcBorders>
            <w:noWrap w:val="0"/>
            <w:vAlign w:val="center"/>
          </w:tcPr>
          <w:p w14:paraId="5BF9B5ED">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年龄</w:t>
            </w:r>
          </w:p>
        </w:tc>
        <w:tc>
          <w:tcPr>
            <w:tcW w:w="1035" w:type="dxa"/>
            <w:tcBorders>
              <w:top w:val="single" w:color="auto" w:sz="6" w:space="0"/>
              <w:left w:val="nil"/>
              <w:bottom w:val="single" w:color="auto" w:sz="6" w:space="0"/>
              <w:right w:val="single" w:color="auto" w:sz="6" w:space="0"/>
            </w:tcBorders>
            <w:noWrap w:val="0"/>
            <w:vAlign w:val="center"/>
          </w:tcPr>
          <w:p w14:paraId="0C502347">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学历</w:t>
            </w:r>
          </w:p>
          <w:p w14:paraId="41AC6778">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(页码)</w:t>
            </w:r>
          </w:p>
        </w:tc>
        <w:tc>
          <w:tcPr>
            <w:tcW w:w="1080" w:type="dxa"/>
            <w:tcBorders>
              <w:top w:val="single" w:color="auto" w:sz="6" w:space="0"/>
              <w:left w:val="nil"/>
              <w:bottom w:val="single" w:color="auto" w:sz="6" w:space="0"/>
              <w:right w:val="single" w:color="auto" w:sz="6" w:space="0"/>
            </w:tcBorders>
            <w:noWrap w:val="0"/>
            <w:vAlign w:val="center"/>
          </w:tcPr>
          <w:p w14:paraId="3E6975E9">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专业</w:t>
            </w:r>
          </w:p>
          <w:p w14:paraId="61C58AA2">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(页码)</w:t>
            </w:r>
          </w:p>
        </w:tc>
        <w:tc>
          <w:tcPr>
            <w:tcW w:w="1080" w:type="dxa"/>
            <w:tcBorders>
              <w:top w:val="single" w:color="auto" w:sz="6" w:space="0"/>
              <w:left w:val="nil"/>
              <w:bottom w:val="single" w:color="auto" w:sz="6" w:space="0"/>
              <w:right w:val="single" w:color="auto" w:sz="6" w:space="0"/>
            </w:tcBorders>
            <w:noWrap w:val="0"/>
            <w:vAlign w:val="center"/>
          </w:tcPr>
          <w:p w14:paraId="22DEF2D2">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职称</w:t>
            </w:r>
          </w:p>
          <w:p w14:paraId="4F0860BD">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(页码)</w:t>
            </w:r>
          </w:p>
        </w:tc>
        <w:tc>
          <w:tcPr>
            <w:tcW w:w="1260" w:type="dxa"/>
            <w:tcBorders>
              <w:top w:val="single" w:color="auto" w:sz="6" w:space="0"/>
              <w:left w:val="nil"/>
              <w:bottom w:val="single" w:color="auto" w:sz="6" w:space="0"/>
              <w:right w:val="single" w:color="auto" w:sz="6" w:space="0"/>
            </w:tcBorders>
            <w:noWrap w:val="0"/>
            <w:vAlign w:val="center"/>
          </w:tcPr>
          <w:p w14:paraId="268EBB1C">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本项目中的职责</w:t>
            </w:r>
          </w:p>
        </w:tc>
        <w:tc>
          <w:tcPr>
            <w:tcW w:w="900" w:type="dxa"/>
            <w:tcBorders>
              <w:top w:val="single" w:color="auto" w:sz="6" w:space="0"/>
              <w:left w:val="nil"/>
              <w:bottom w:val="single" w:color="auto" w:sz="6" w:space="0"/>
              <w:right w:val="single" w:color="auto" w:sz="6" w:space="0"/>
            </w:tcBorders>
            <w:noWrap w:val="0"/>
            <w:vAlign w:val="center"/>
          </w:tcPr>
          <w:p w14:paraId="50EE1107">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项目经历</w:t>
            </w:r>
          </w:p>
        </w:tc>
        <w:tc>
          <w:tcPr>
            <w:tcW w:w="1470" w:type="dxa"/>
            <w:tcBorders>
              <w:top w:val="single" w:color="auto" w:sz="6" w:space="0"/>
              <w:left w:val="nil"/>
              <w:bottom w:val="single" w:color="auto" w:sz="6" w:space="0"/>
              <w:right w:val="single" w:color="auto" w:sz="6" w:space="0"/>
            </w:tcBorders>
            <w:noWrap w:val="0"/>
            <w:vAlign w:val="center"/>
          </w:tcPr>
          <w:p w14:paraId="5BBF5CAD">
            <w:pPr>
              <w:autoSpaceDE w:val="0"/>
              <w:autoSpaceDN w:val="0"/>
              <w:spacing w:line="360" w:lineRule="auto"/>
              <w:jc w:val="center"/>
              <w:rPr>
                <w:rFonts w:hint="eastAsia" w:ascii="仿宋_GB2312" w:hAnsi="仿宋" w:eastAsia="仿宋_GB2312"/>
                <w:sz w:val="24"/>
                <w:highlight w:val="none"/>
              </w:rPr>
            </w:pPr>
            <w:r>
              <w:rPr>
                <w:rFonts w:hint="eastAsia" w:ascii="仿宋_GB2312" w:hAnsi="仿宋" w:eastAsia="仿宋_GB2312"/>
                <w:sz w:val="24"/>
                <w:highlight w:val="none"/>
              </w:rPr>
              <w:t>参与本项目的到位情况</w:t>
            </w:r>
          </w:p>
        </w:tc>
      </w:tr>
      <w:tr w14:paraId="6EDD198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1899BD3">
            <w:pPr>
              <w:autoSpaceDE w:val="0"/>
              <w:autoSpaceDN w:val="0"/>
              <w:spacing w:line="360" w:lineRule="auto"/>
              <w:jc w:val="center"/>
              <w:rPr>
                <w:rFonts w:hint="eastAsia" w:ascii="仿宋_GB2312" w:hAnsi="仿宋" w:eastAsia="仿宋_GB2312"/>
                <w:sz w:val="24"/>
                <w:highlight w:val="none"/>
              </w:rPr>
            </w:pPr>
          </w:p>
        </w:tc>
        <w:tc>
          <w:tcPr>
            <w:tcW w:w="787" w:type="dxa"/>
            <w:tcBorders>
              <w:top w:val="single" w:color="auto" w:sz="6" w:space="0"/>
              <w:left w:val="nil"/>
              <w:bottom w:val="single" w:color="auto" w:sz="6" w:space="0"/>
              <w:right w:val="single" w:color="auto" w:sz="6" w:space="0"/>
            </w:tcBorders>
            <w:noWrap w:val="0"/>
            <w:vAlign w:val="top"/>
          </w:tcPr>
          <w:p w14:paraId="3D1F8893">
            <w:pPr>
              <w:autoSpaceDE w:val="0"/>
              <w:autoSpaceDN w:val="0"/>
              <w:spacing w:line="360" w:lineRule="auto"/>
              <w:rPr>
                <w:rFonts w:hint="eastAsia" w:ascii="仿宋_GB2312" w:hAnsi="仿宋" w:eastAsia="仿宋_GB2312"/>
                <w:sz w:val="24"/>
                <w:highlight w:val="none"/>
              </w:rPr>
            </w:pPr>
          </w:p>
        </w:tc>
        <w:tc>
          <w:tcPr>
            <w:tcW w:w="412" w:type="dxa"/>
            <w:tcBorders>
              <w:top w:val="single" w:color="auto" w:sz="6" w:space="0"/>
              <w:left w:val="nil"/>
              <w:bottom w:val="single" w:color="auto" w:sz="6" w:space="0"/>
              <w:right w:val="single" w:color="auto" w:sz="6" w:space="0"/>
            </w:tcBorders>
            <w:noWrap w:val="0"/>
            <w:vAlign w:val="top"/>
          </w:tcPr>
          <w:p w14:paraId="5EA718EB">
            <w:pPr>
              <w:autoSpaceDE w:val="0"/>
              <w:autoSpaceDN w:val="0"/>
              <w:spacing w:line="360" w:lineRule="auto"/>
              <w:rPr>
                <w:rFonts w:hint="eastAsia" w:ascii="仿宋_GB2312" w:hAnsi="仿宋" w:eastAsia="仿宋_GB2312"/>
                <w:sz w:val="24"/>
                <w:highlight w:val="none"/>
              </w:rPr>
            </w:pPr>
          </w:p>
        </w:tc>
        <w:tc>
          <w:tcPr>
            <w:tcW w:w="586" w:type="dxa"/>
            <w:tcBorders>
              <w:top w:val="single" w:color="auto" w:sz="6" w:space="0"/>
              <w:left w:val="nil"/>
              <w:bottom w:val="single" w:color="auto" w:sz="6" w:space="0"/>
              <w:right w:val="single" w:color="auto" w:sz="6" w:space="0"/>
            </w:tcBorders>
            <w:noWrap w:val="0"/>
            <w:vAlign w:val="top"/>
          </w:tcPr>
          <w:p w14:paraId="4C54C1BD">
            <w:pPr>
              <w:autoSpaceDE w:val="0"/>
              <w:autoSpaceDN w:val="0"/>
              <w:spacing w:line="360" w:lineRule="auto"/>
              <w:rPr>
                <w:rFonts w:hint="eastAsia" w:ascii="仿宋_GB2312" w:hAnsi="仿宋" w:eastAsia="仿宋_GB2312"/>
                <w:sz w:val="24"/>
                <w:highlight w:val="none"/>
              </w:rPr>
            </w:pPr>
          </w:p>
        </w:tc>
        <w:tc>
          <w:tcPr>
            <w:tcW w:w="1035" w:type="dxa"/>
            <w:tcBorders>
              <w:top w:val="single" w:color="auto" w:sz="6" w:space="0"/>
              <w:left w:val="nil"/>
              <w:bottom w:val="single" w:color="auto" w:sz="6" w:space="0"/>
              <w:right w:val="single" w:color="auto" w:sz="6" w:space="0"/>
            </w:tcBorders>
            <w:noWrap w:val="0"/>
            <w:vAlign w:val="top"/>
          </w:tcPr>
          <w:p w14:paraId="4B67C7C9">
            <w:pPr>
              <w:autoSpaceDE w:val="0"/>
              <w:autoSpaceDN w:val="0"/>
              <w:spacing w:line="360" w:lineRule="auto"/>
              <w:rPr>
                <w:rFonts w:hint="eastAsia" w:ascii="仿宋_GB2312" w:hAnsi="仿宋" w:eastAsia="仿宋_GB2312"/>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1B15040E">
            <w:pPr>
              <w:autoSpaceDE w:val="0"/>
              <w:autoSpaceDN w:val="0"/>
              <w:spacing w:line="360" w:lineRule="auto"/>
              <w:rPr>
                <w:rFonts w:hint="eastAsia" w:ascii="仿宋_GB2312" w:hAnsi="仿宋" w:eastAsia="仿宋_GB2312"/>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7570F6F2">
            <w:pPr>
              <w:autoSpaceDE w:val="0"/>
              <w:autoSpaceDN w:val="0"/>
              <w:spacing w:line="360" w:lineRule="auto"/>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top"/>
          </w:tcPr>
          <w:p w14:paraId="22E18237">
            <w:pPr>
              <w:autoSpaceDE w:val="0"/>
              <w:autoSpaceDN w:val="0"/>
              <w:spacing w:line="360" w:lineRule="auto"/>
              <w:rPr>
                <w:rFonts w:hint="eastAsia" w:ascii="仿宋_GB2312" w:hAnsi="仿宋" w:eastAsia="仿宋_GB2312"/>
                <w:sz w:val="24"/>
                <w:highlight w:val="none"/>
              </w:rPr>
            </w:pPr>
          </w:p>
        </w:tc>
        <w:tc>
          <w:tcPr>
            <w:tcW w:w="900" w:type="dxa"/>
            <w:tcBorders>
              <w:top w:val="single" w:color="auto" w:sz="6" w:space="0"/>
              <w:left w:val="nil"/>
              <w:bottom w:val="single" w:color="auto" w:sz="6" w:space="0"/>
              <w:right w:val="single" w:color="auto" w:sz="6" w:space="0"/>
            </w:tcBorders>
            <w:noWrap w:val="0"/>
            <w:vAlign w:val="top"/>
          </w:tcPr>
          <w:p w14:paraId="2F47EA3D">
            <w:pPr>
              <w:autoSpaceDE w:val="0"/>
              <w:autoSpaceDN w:val="0"/>
              <w:spacing w:line="360" w:lineRule="auto"/>
              <w:rPr>
                <w:rFonts w:hint="eastAsia" w:ascii="仿宋_GB2312" w:hAnsi="仿宋" w:eastAsia="仿宋_GB2312"/>
                <w:sz w:val="24"/>
                <w:highlight w:val="none"/>
              </w:rPr>
            </w:pPr>
          </w:p>
        </w:tc>
        <w:tc>
          <w:tcPr>
            <w:tcW w:w="1470" w:type="dxa"/>
            <w:tcBorders>
              <w:top w:val="single" w:color="auto" w:sz="6" w:space="0"/>
              <w:left w:val="nil"/>
              <w:bottom w:val="single" w:color="auto" w:sz="6" w:space="0"/>
              <w:right w:val="single" w:color="auto" w:sz="6" w:space="0"/>
            </w:tcBorders>
            <w:noWrap w:val="0"/>
            <w:vAlign w:val="top"/>
          </w:tcPr>
          <w:p w14:paraId="33A34042">
            <w:pPr>
              <w:autoSpaceDE w:val="0"/>
              <w:autoSpaceDN w:val="0"/>
              <w:spacing w:line="360" w:lineRule="auto"/>
              <w:rPr>
                <w:rFonts w:hint="eastAsia" w:ascii="仿宋_GB2312" w:hAnsi="仿宋" w:eastAsia="仿宋_GB2312"/>
                <w:sz w:val="24"/>
                <w:highlight w:val="none"/>
              </w:rPr>
            </w:pPr>
          </w:p>
        </w:tc>
      </w:tr>
      <w:tr w14:paraId="0B272E2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2B16429">
            <w:pPr>
              <w:autoSpaceDE w:val="0"/>
              <w:autoSpaceDN w:val="0"/>
              <w:spacing w:line="360" w:lineRule="auto"/>
              <w:jc w:val="center"/>
              <w:rPr>
                <w:rFonts w:hint="eastAsia" w:ascii="仿宋_GB2312" w:hAnsi="仿宋" w:eastAsia="仿宋_GB2312"/>
                <w:sz w:val="24"/>
                <w:highlight w:val="none"/>
              </w:rPr>
            </w:pPr>
          </w:p>
        </w:tc>
        <w:tc>
          <w:tcPr>
            <w:tcW w:w="787" w:type="dxa"/>
            <w:tcBorders>
              <w:top w:val="single" w:color="auto" w:sz="6" w:space="0"/>
              <w:left w:val="nil"/>
              <w:bottom w:val="single" w:color="auto" w:sz="6" w:space="0"/>
              <w:right w:val="single" w:color="auto" w:sz="6" w:space="0"/>
            </w:tcBorders>
            <w:noWrap w:val="0"/>
            <w:vAlign w:val="top"/>
          </w:tcPr>
          <w:p w14:paraId="37FA2084">
            <w:pPr>
              <w:autoSpaceDE w:val="0"/>
              <w:autoSpaceDN w:val="0"/>
              <w:spacing w:line="360" w:lineRule="auto"/>
              <w:rPr>
                <w:rFonts w:hint="eastAsia" w:ascii="仿宋_GB2312" w:hAnsi="仿宋" w:eastAsia="仿宋_GB2312"/>
                <w:sz w:val="24"/>
                <w:highlight w:val="none"/>
              </w:rPr>
            </w:pPr>
          </w:p>
        </w:tc>
        <w:tc>
          <w:tcPr>
            <w:tcW w:w="412" w:type="dxa"/>
            <w:tcBorders>
              <w:top w:val="single" w:color="auto" w:sz="6" w:space="0"/>
              <w:left w:val="nil"/>
              <w:bottom w:val="single" w:color="auto" w:sz="6" w:space="0"/>
              <w:right w:val="single" w:color="auto" w:sz="6" w:space="0"/>
            </w:tcBorders>
            <w:noWrap w:val="0"/>
            <w:vAlign w:val="top"/>
          </w:tcPr>
          <w:p w14:paraId="28F03D5A">
            <w:pPr>
              <w:autoSpaceDE w:val="0"/>
              <w:autoSpaceDN w:val="0"/>
              <w:spacing w:line="360" w:lineRule="auto"/>
              <w:rPr>
                <w:rFonts w:hint="eastAsia" w:ascii="仿宋_GB2312" w:hAnsi="仿宋" w:eastAsia="仿宋_GB2312"/>
                <w:sz w:val="24"/>
                <w:highlight w:val="none"/>
              </w:rPr>
            </w:pPr>
          </w:p>
        </w:tc>
        <w:tc>
          <w:tcPr>
            <w:tcW w:w="586" w:type="dxa"/>
            <w:tcBorders>
              <w:top w:val="single" w:color="auto" w:sz="6" w:space="0"/>
              <w:left w:val="nil"/>
              <w:bottom w:val="single" w:color="auto" w:sz="6" w:space="0"/>
              <w:right w:val="single" w:color="auto" w:sz="6" w:space="0"/>
            </w:tcBorders>
            <w:noWrap w:val="0"/>
            <w:vAlign w:val="top"/>
          </w:tcPr>
          <w:p w14:paraId="7210B49D">
            <w:pPr>
              <w:autoSpaceDE w:val="0"/>
              <w:autoSpaceDN w:val="0"/>
              <w:spacing w:line="360" w:lineRule="auto"/>
              <w:rPr>
                <w:rFonts w:hint="eastAsia" w:ascii="仿宋_GB2312" w:hAnsi="仿宋" w:eastAsia="仿宋_GB2312"/>
                <w:sz w:val="24"/>
                <w:highlight w:val="none"/>
              </w:rPr>
            </w:pPr>
          </w:p>
        </w:tc>
        <w:tc>
          <w:tcPr>
            <w:tcW w:w="1035" w:type="dxa"/>
            <w:tcBorders>
              <w:top w:val="single" w:color="auto" w:sz="6" w:space="0"/>
              <w:left w:val="nil"/>
              <w:bottom w:val="single" w:color="auto" w:sz="6" w:space="0"/>
              <w:right w:val="single" w:color="auto" w:sz="6" w:space="0"/>
            </w:tcBorders>
            <w:noWrap w:val="0"/>
            <w:vAlign w:val="top"/>
          </w:tcPr>
          <w:p w14:paraId="48CD82CF">
            <w:pPr>
              <w:autoSpaceDE w:val="0"/>
              <w:autoSpaceDN w:val="0"/>
              <w:spacing w:line="360" w:lineRule="auto"/>
              <w:rPr>
                <w:rFonts w:hint="eastAsia" w:ascii="仿宋_GB2312" w:hAnsi="仿宋" w:eastAsia="仿宋_GB2312"/>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1857A509">
            <w:pPr>
              <w:autoSpaceDE w:val="0"/>
              <w:autoSpaceDN w:val="0"/>
              <w:spacing w:line="360" w:lineRule="auto"/>
              <w:rPr>
                <w:rFonts w:hint="eastAsia" w:ascii="仿宋_GB2312" w:hAnsi="仿宋" w:eastAsia="仿宋_GB2312"/>
                <w:sz w:val="24"/>
                <w:highlight w:val="none"/>
              </w:rPr>
            </w:pPr>
          </w:p>
        </w:tc>
        <w:tc>
          <w:tcPr>
            <w:tcW w:w="1080" w:type="dxa"/>
            <w:tcBorders>
              <w:top w:val="single" w:color="auto" w:sz="6" w:space="0"/>
              <w:left w:val="nil"/>
              <w:bottom w:val="single" w:color="auto" w:sz="6" w:space="0"/>
              <w:right w:val="single" w:color="auto" w:sz="6" w:space="0"/>
            </w:tcBorders>
            <w:noWrap w:val="0"/>
            <w:vAlign w:val="top"/>
          </w:tcPr>
          <w:p w14:paraId="6B8F3456">
            <w:pPr>
              <w:autoSpaceDE w:val="0"/>
              <w:autoSpaceDN w:val="0"/>
              <w:spacing w:line="360" w:lineRule="auto"/>
              <w:rPr>
                <w:rFonts w:hint="eastAsia" w:ascii="仿宋_GB2312" w:hAnsi="仿宋" w:eastAsia="仿宋_GB2312"/>
                <w:sz w:val="24"/>
                <w:highlight w:val="none"/>
              </w:rPr>
            </w:pPr>
          </w:p>
        </w:tc>
        <w:tc>
          <w:tcPr>
            <w:tcW w:w="1260" w:type="dxa"/>
            <w:tcBorders>
              <w:top w:val="single" w:color="auto" w:sz="6" w:space="0"/>
              <w:left w:val="nil"/>
              <w:bottom w:val="single" w:color="auto" w:sz="6" w:space="0"/>
              <w:right w:val="single" w:color="auto" w:sz="6" w:space="0"/>
            </w:tcBorders>
            <w:noWrap w:val="0"/>
            <w:vAlign w:val="top"/>
          </w:tcPr>
          <w:p w14:paraId="56076DA7">
            <w:pPr>
              <w:autoSpaceDE w:val="0"/>
              <w:autoSpaceDN w:val="0"/>
              <w:spacing w:line="360" w:lineRule="auto"/>
              <w:rPr>
                <w:rFonts w:hint="eastAsia" w:ascii="仿宋_GB2312" w:hAnsi="仿宋" w:eastAsia="仿宋_GB2312"/>
                <w:sz w:val="24"/>
                <w:highlight w:val="none"/>
              </w:rPr>
            </w:pPr>
          </w:p>
        </w:tc>
        <w:tc>
          <w:tcPr>
            <w:tcW w:w="900" w:type="dxa"/>
            <w:tcBorders>
              <w:top w:val="single" w:color="auto" w:sz="6" w:space="0"/>
              <w:left w:val="nil"/>
              <w:bottom w:val="single" w:color="auto" w:sz="6" w:space="0"/>
              <w:right w:val="single" w:color="auto" w:sz="6" w:space="0"/>
            </w:tcBorders>
            <w:noWrap w:val="0"/>
            <w:vAlign w:val="top"/>
          </w:tcPr>
          <w:p w14:paraId="005D393F">
            <w:pPr>
              <w:autoSpaceDE w:val="0"/>
              <w:autoSpaceDN w:val="0"/>
              <w:spacing w:line="360" w:lineRule="auto"/>
              <w:rPr>
                <w:rFonts w:hint="eastAsia" w:ascii="仿宋_GB2312" w:hAnsi="仿宋" w:eastAsia="仿宋_GB2312"/>
                <w:sz w:val="24"/>
                <w:highlight w:val="none"/>
              </w:rPr>
            </w:pPr>
          </w:p>
        </w:tc>
        <w:tc>
          <w:tcPr>
            <w:tcW w:w="1470" w:type="dxa"/>
            <w:tcBorders>
              <w:top w:val="single" w:color="auto" w:sz="6" w:space="0"/>
              <w:left w:val="nil"/>
              <w:bottom w:val="single" w:color="auto" w:sz="6" w:space="0"/>
              <w:right w:val="single" w:color="auto" w:sz="6" w:space="0"/>
            </w:tcBorders>
            <w:noWrap w:val="0"/>
            <w:vAlign w:val="top"/>
          </w:tcPr>
          <w:p w14:paraId="45962120">
            <w:pPr>
              <w:autoSpaceDE w:val="0"/>
              <w:autoSpaceDN w:val="0"/>
              <w:spacing w:line="360" w:lineRule="auto"/>
              <w:rPr>
                <w:rFonts w:hint="eastAsia" w:ascii="仿宋_GB2312" w:hAnsi="仿宋" w:eastAsia="仿宋_GB2312"/>
                <w:sz w:val="24"/>
                <w:highlight w:val="none"/>
              </w:rPr>
            </w:pPr>
          </w:p>
        </w:tc>
      </w:tr>
    </w:tbl>
    <w:p w14:paraId="47154F8C">
      <w:pPr>
        <w:spacing w:line="360" w:lineRule="auto"/>
        <w:rPr>
          <w:rFonts w:hint="eastAsia" w:ascii="仿宋_GB2312" w:hAnsi="仿宋" w:eastAsia="仿宋_GB2312"/>
          <w:b/>
          <w:bCs/>
          <w:sz w:val="24"/>
          <w:highlight w:val="none"/>
        </w:rPr>
      </w:pPr>
      <w:r>
        <w:rPr>
          <w:rFonts w:hint="eastAsia" w:ascii="仿宋_GB2312" w:hAnsi="仿宋" w:eastAsia="仿宋_GB2312"/>
          <w:b/>
          <w:sz w:val="24"/>
          <w:highlight w:val="none"/>
        </w:rPr>
        <w:t>注：投标人可按上述的格式自行编制，须随表提交相应的证书复印件并注明所在投标技术文件页码。</w:t>
      </w:r>
    </w:p>
    <w:p w14:paraId="3A0E6391">
      <w:pPr>
        <w:spacing w:line="360" w:lineRule="auto"/>
        <w:rPr>
          <w:rFonts w:hint="eastAsia" w:ascii="仿宋_GB2312" w:hAnsi="仿宋" w:eastAsia="仿宋_GB2312"/>
          <w:b/>
          <w:bCs/>
          <w:sz w:val="24"/>
          <w:highlight w:val="none"/>
        </w:rPr>
      </w:pPr>
    </w:p>
    <w:p w14:paraId="4269E5F0">
      <w:pPr>
        <w:snapToGrid w:val="0"/>
        <w:spacing w:line="360" w:lineRule="auto"/>
        <w:ind w:firstLine="4320" w:firstLineChars="1800"/>
        <w:rPr>
          <w:rFonts w:hint="eastAsia" w:ascii="仿宋_GB2312" w:hAnsi="仿宋" w:eastAsia="仿宋_GB2312"/>
          <w:kern w:val="0"/>
          <w:sz w:val="24"/>
          <w:highlight w:val="none"/>
        </w:rPr>
      </w:pPr>
      <w:r>
        <w:rPr>
          <w:rFonts w:hint="eastAsia" w:ascii="仿宋_GB2312" w:hAnsi="仿宋" w:eastAsia="仿宋_GB2312"/>
          <w:kern w:val="0"/>
          <w:sz w:val="24"/>
          <w:highlight w:val="none"/>
        </w:rPr>
        <w:t>投标人名称(电子签章)：</w:t>
      </w:r>
    </w:p>
    <w:p w14:paraId="77A7300E">
      <w:pPr>
        <w:rPr>
          <w:rFonts w:hint="eastAsia" w:ascii="仿宋_GB2312" w:hAnsi="仿宋" w:eastAsia="仿宋_GB2312" w:cs="仿宋_GB2312"/>
          <w:b/>
          <w:bCs/>
          <w:kern w:val="0"/>
          <w:sz w:val="24"/>
          <w:highlight w:val="none"/>
          <w:lang w:val="zh-CN"/>
        </w:rPr>
      </w:pPr>
      <w:r>
        <w:rPr>
          <w:rFonts w:hint="eastAsia" w:ascii="仿宋_GB2312" w:hAnsi="仿宋" w:eastAsia="仿宋_GB2312"/>
          <w:kern w:val="0"/>
          <w:sz w:val="24"/>
          <w:highlight w:val="none"/>
        </w:rPr>
        <w:t xml:space="preserve">                                     日期：  年  月   日</w:t>
      </w:r>
    </w:p>
    <w:p w14:paraId="6ABF95B6">
      <w:pPr>
        <w:rPr>
          <w:rFonts w:hint="eastAsia" w:ascii="仿宋_GB2312" w:hAnsi="仿宋" w:eastAsia="仿宋_GB2312" w:cs="仿宋_GB2312"/>
          <w:b/>
          <w:bCs/>
          <w:kern w:val="0"/>
          <w:sz w:val="24"/>
          <w:highlight w:val="none"/>
          <w:lang w:val="zh-CN"/>
        </w:rPr>
      </w:pPr>
    </w:p>
    <w:p w14:paraId="633633AA">
      <w:pPr>
        <w:snapToGrid w:val="0"/>
        <w:spacing w:before="166" w:beforeLines="50" w:after="50"/>
        <w:jc w:val="left"/>
        <w:rPr>
          <w:rFonts w:hint="eastAsia" w:ascii="宋体" w:hAnsi="宋体"/>
          <w:sz w:val="24"/>
          <w:highlight w:val="none"/>
        </w:rPr>
      </w:pPr>
      <w:r>
        <w:rPr>
          <w:rFonts w:hint="eastAsia" w:ascii="宋体" w:hAnsi="宋体"/>
          <w:sz w:val="24"/>
          <w:highlight w:val="none"/>
        </w:rPr>
        <w:t xml:space="preserve"> </w:t>
      </w:r>
    </w:p>
    <w:p w14:paraId="4C9811E2">
      <w:pPr>
        <w:snapToGrid w:val="0"/>
        <w:spacing w:before="166" w:beforeLines="50" w:after="50"/>
        <w:ind w:left="142"/>
        <w:jc w:val="center"/>
        <w:rPr>
          <w:rFonts w:hint="eastAsia" w:ascii="宋体" w:hAnsi="宋体"/>
          <w:b/>
          <w:sz w:val="32"/>
          <w:szCs w:val="32"/>
          <w:highlight w:val="none"/>
        </w:rPr>
      </w:pPr>
    </w:p>
    <w:p w14:paraId="3A2C2DED">
      <w:pPr>
        <w:snapToGrid w:val="0"/>
        <w:spacing w:before="166" w:beforeLines="50" w:after="50"/>
        <w:ind w:left="142"/>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、售后服务方案</w:t>
      </w:r>
    </w:p>
    <w:p w14:paraId="45051C70">
      <w:pPr>
        <w:spacing w:line="360" w:lineRule="auto"/>
        <w:ind w:firstLine="4048" w:firstLineChars="1687"/>
        <w:rPr>
          <w:rFonts w:hint="eastAsia" w:hAnsi="宋体"/>
          <w:szCs w:val="21"/>
          <w:highlight w:val="none"/>
        </w:rPr>
      </w:pPr>
      <w:r>
        <w:rPr>
          <w:rFonts w:hint="eastAsia" w:ascii="仿宋_GB2312" w:hAnsi="仿宋" w:eastAsia="仿宋_GB2312" w:cs="仿宋_GB2312"/>
          <w:sz w:val="24"/>
          <w:highlight w:val="none"/>
        </w:rPr>
        <w:t>（格式自拟）</w:t>
      </w:r>
    </w:p>
    <w:p w14:paraId="11D7D300">
      <w:pPr>
        <w:snapToGrid w:val="0"/>
        <w:spacing w:line="360" w:lineRule="auto"/>
        <w:rPr>
          <w:rFonts w:hint="eastAsia" w:hAnsi="宋体"/>
          <w:szCs w:val="21"/>
          <w:highlight w:val="none"/>
        </w:rPr>
      </w:pPr>
    </w:p>
    <w:p w14:paraId="010072F0">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投标人名称(电子签章)：</w:t>
      </w:r>
    </w:p>
    <w:p w14:paraId="41BD9016">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64739592">
      <w:pPr>
        <w:autoSpaceDE w:val="0"/>
        <w:autoSpaceDN w:val="0"/>
        <w:spacing w:line="360" w:lineRule="auto"/>
        <w:ind w:firstLine="120"/>
        <w:rPr>
          <w:rFonts w:hint="eastAsia" w:ascii="仿宋_GB2312" w:hAnsi="仿宋" w:eastAsia="仿宋_GB2312" w:cs="仿宋_GB2312"/>
          <w:sz w:val="24"/>
          <w:highlight w:val="none"/>
        </w:rPr>
      </w:pPr>
    </w:p>
    <w:p w14:paraId="39B0DEFB">
      <w:pPr>
        <w:spacing w:line="360" w:lineRule="auto"/>
        <w:jc w:val="center"/>
        <w:rPr>
          <w:rFonts w:hint="eastAsia" w:ascii="宋体" w:hAnsi="宋体"/>
          <w:b/>
          <w:sz w:val="32"/>
          <w:szCs w:val="32"/>
          <w:highlight w:val="none"/>
        </w:rPr>
      </w:pPr>
      <w:r>
        <w:rPr>
          <w:rFonts w:hint="eastAsia" w:ascii="宋体" w:hAnsi="宋体"/>
          <w:b/>
          <w:sz w:val="32"/>
          <w:szCs w:val="32"/>
          <w:highlight w:val="none"/>
          <w:lang w:val="en-US" w:eastAsia="zh-CN"/>
        </w:rPr>
        <w:t>五</w:t>
      </w:r>
      <w:r>
        <w:rPr>
          <w:rFonts w:hint="eastAsia" w:ascii="宋体" w:hAnsi="宋体"/>
          <w:b/>
          <w:sz w:val="32"/>
          <w:szCs w:val="32"/>
          <w:highlight w:val="none"/>
        </w:rPr>
        <w:t>、认为需要的其他技术文件或说明</w:t>
      </w:r>
    </w:p>
    <w:p w14:paraId="25D83848">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5223BB70">
      <w:pPr>
        <w:autoSpaceDE w:val="0"/>
        <w:autoSpaceDN w:val="0"/>
        <w:spacing w:line="360" w:lineRule="auto"/>
        <w:ind w:firstLine="4800" w:firstLineChars="2000"/>
        <w:rPr>
          <w:rFonts w:hint="eastAsia" w:ascii="仿宋_GB2312" w:hAnsi="仿宋" w:eastAsia="仿宋_GB2312" w:cs="仿宋_GB2312"/>
          <w:sz w:val="24"/>
          <w:highlight w:val="none"/>
        </w:rPr>
      </w:pPr>
      <w:r>
        <w:rPr>
          <w:rFonts w:hint="eastAsia" w:ascii="仿宋_GB2312" w:hAnsi="仿宋" w:eastAsia="仿宋_GB2312" w:cs="仿宋_GB2312"/>
          <w:kern w:val="0"/>
          <w:sz w:val="24"/>
          <w:highlight w:val="none"/>
        </w:rPr>
        <w:t>投标人名称（电子</w:t>
      </w:r>
      <w:r>
        <w:rPr>
          <w:rFonts w:hint="eastAsia" w:ascii="仿宋_GB2312" w:hAnsi="仿宋" w:eastAsia="仿宋_GB2312" w:cs="仿宋_GB2312"/>
          <w:kern w:val="0"/>
          <w:sz w:val="24"/>
          <w:highlight w:val="none"/>
          <w:lang w:val="zh-CN"/>
        </w:rPr>
        <w:t>签章</w:t>
      </w:r>
      <w:r>
        <w:rPr>
          <w:rFonts w:hint="eastAsia" w:ascii="仿宋_GB2312" w:hAnsi="仿宋" w:eastAsia="仿宋_GB2312" w:cs="仿宋_GB2312"/>
          <w:kern w:val="0"/>
          <w:sz w:val="24"/>
          <w:highlight w:val="none"/>
        </w:rPr>
        <w:t xml:space="preserve">）：                       </w:t>
      </w:r>
    </w:p>
    <w:p w14:paraId="10D33B34">
      <w:pPr>
        <w:autoSpaceDE w:val="0"/>
        <w:autoSpaceDN w:val="0"/>
        <w:spacing w:line="360" w:lineRule="auto"/>
        <w:rPr>
          <w:rFonts w:hint="eastAsia" w:ascii="仿宋_GB2312" w:hAnsi="仿宋" w:eastAsia="仿宋_GB2312" w:cs="仿宋_GB2312"/>
          <w:b/>
          <w:bCs/>
          <w:sz w:val="30"/>
          <w:szCs w:val="30"/>
          <w:highlight w:val="none"/>
        </w:rPr>
      </w:pP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日期：  年  月   日</w:t>
      </w:r>
    </w:p>
    <w:p w14:paraId="790AB5A6">
      <w:pPr>
        <w:snapToGrid w:val="0"/>
        <w:spacing w:before="166" w:beforeLines="50" w:after="50"/>
        <w:jc w:val="center"/>
        <w:outlineLvl w:val="1"/>
        <w:rPr>
          <w:rFonts w:ascii="宋体" w:hAnsi="宋体"/>
          <w:b/>
          <w:bCs/>
          <w:sz w:val="24"/>
          <w:highlight w:val="none"/>
        </w:rPr>
        <w:sectPr>
          <w:pgSz w:w="11905" w:h="16838"/>
          <w:pgMar w:top="1134" w:right="1134" w:bottom="1134" w:left="1134" w:header="720" w:footer="720" w:gutter="0"/>
          <w:pgNumType w:fmt="decimal"/>
          <w:cols w:space="720" w:num="1"/>
          <w:docGrid w:type="lines" w:linePitch="332" w:charSpace="0"/>
        </w:sectPr>
      </w:pPr>
    </w:p>
    <w:p w14:paraId="4DDC9EFB">
      <w:pPr>
        <w:jc w:val="center"/>
        <w:outlineLvl w:val="1"/>
        <w:rPr>
          <w:rFonts w:hint="eastAsia" w:ascii="宋体" w:hAnsi="宋体"/>
          <w:b/>
          <w:bCs/>
          <w:sz w:val="28"/>
          <w:szCs w:val="28"/>
          <w:highlight w:val="none"/>
        </w:rPr>
      </w:pPr>
      <w:bookmarkStart w:id="90" w:name="_Toc21174"/>
      <w:r>
        <w:rPr>
          <w:rFonts w:hint="eastAsia" w:ascii="宋体" w:hAnsi="宋体"/>
          <w:b/>
          <w:bCs/>
          <w:sz w:val="28"/>
          <w:szCs w:val="28"/>
          <w:highlight w:val="none"/>
        </w:rPr>
        <w:t>第五节 报价文件格式</w:t>
      </w:r>
      <w:bookmarkEnd w:id="90"/>
    </w:p>
    <w:p w14:paraId="36C77C88">
      <w:pPr>
        <w:snapToGrid w:val="0"/>
        <w:spacing w:before="166" w:beforeLines="50" w:after="50" w:line="400" w:lineRule="exact"/>
        <w:rPr>
          <w:rFonts w:hint="eastAsia" w:ascii="宋体" w:hAnsi="宋体"/>
          <w:bCs/>
          <w:sz w:val="32"/>
          <w:szCs w:val="20"/>
          <w:highlight w:val="none"/>
        </w:rPr>
      </w:pPr>
      <w:r>
        <w:rPr>
          <w:rFonts w:hint="eastAsia" w:ascii="宋体" w:hAnsi="宋体"/>
          <w:sz w:val="24"/>
          <w:highlight w:val="none"/>
        </w:rPr>
        <w:t xml:space="preserve">                                                            </w:t>
      </w:r>
      <w:r>
        <w:rPr>
          <w:rFonts w:hint="eastAsia" w:ascii="宋体" w:hAnsi="宋体"/>
          <w:bCs/>
          <w:highlight w:val="none"/>
        </w:rPr>
        <w:t>电子投标文件</w:t>
      </w:r>
    </w:p>
    <w:p w14:paraId="7E1EF8B2">
      <w:pPr>
        <w:snapToGrid w:val="0"/>
        <w:spacing w:before="166" w:beforeLines="50" w:after="50" w:line="400" w:lineRule="exact"/>
        <w:jc w:val="center"/>
        <w:rPr>
          <w:rFonts w:hint="eastAsia" w:ascii="宋体" w:hAnsi="宋体"/>
          <w:bCs/>
          <w:sz w:val="24"/>
          <w:szCs w:val="20"/>
          <w:highlight w:val="none"/>
        </w:rPr>
      </w:pPr>
    </w:p>
    <w:p w14:paraId="512F508F">
      <w:pPr>
        <w:snapToGrid w:val="0"/>
        <w:spacing w:before="166"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报价文件（封面）</w:t>
      </w:r>
    </w:p>
    <w:p w14:paraId="67F597E7">
      <w:pPr>
        <w:snapToGrid w:val="0"/>
        <w:spacing w:before="166" w:beforeLines="50" w:after="50" w:line="400" w:lineRule="exact"/>
        <w:rPr>
          <w:rFonts w:hint="eastAsia" w:ascii="宋体" w:hAnsi="宋体"/>
          <w:bCs/>
          <w:sz w:val="24"/>
          <w:szCs w:val="20"/>
          <w:highlight w:val="none"/>
        </w:rPr>
      </w:pPr>
    </w:p>
    <w:p w14:paraId="0EAC9389">
      <w:pPr>
        <w:snapToGrid w:val="0"/>
        <w:spacing w:before="166" w:beforeLines="50" w:after="50" w:line="400" w:lineRule="exact"/>
        <w:rPr>
          <w:rFonts w:hint="eastAsia" w:ascii="宋体" w:hAnsi="宋体"/>
          <w:bCs/>
          <w:sz w:val="24"/>
          <w:szCs w:val="20"/>
          <w:highlight w:val="none"/>
        </w:rPr>
      </w:pPr>
    </w:p>
    <w:p w14:paraId="2B95EB54">
      <w:pPr>
        <w:snapToGrid w:val="0"/>
        <w:spacing w:before="166" w:beforeLines="50" w:after="50" w:line="400" w:lineRule="exact"/>
        <w:rPr>
          <w:rFonts w:hint="eastAsia" w:ascii="宋体" w:hAnsi="宋体"/>
          <w:bCs/>
          <w:sz w:val="24"/>
          <w:szCs w:val="20"/>
          <w:highlight w:val="none"/>
        </w:rPr>
      </w:pPr>
    </w:p>
    <w:p w14:paraId="7CA48C99">
      <w:pPr>
        <w:snapToGrid w:val="0"/>
        <w:spacing w:before="166" w:beforeLines="50" w:after="50" w:line="400" w:lineRule="exact"/>
        <w:rPr>
          <w:rFonts w:hint="eastAsia" w:ascii="宋体" w:hAnsi="宋体"/>
          <w:bCs/>
          <w:sz w:val="24"/>
          <w:szCs w:val="20"/>
          <w:highlight w:val="none"/>
        </w:rPr>
      </w:pPr>
    </w:p>
    <w:p w14:paraId="25E69B2E">
      <w:pPr>
        <w:snapToGrid w:val="0"/>
        <w:spacing w:before="166"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项目名称： </w:t>
      </w:r>
      <w:bookmarkStart w:id="91" w:name="PO_3000001867_PM002_18"/>
      <w:r>
        <w:rPr>
          <w:rFonts w:ascii="宋体" w:hAnsi="宋体"/>
          <w:bCs/>
          <w:sz w:val="24"/>
          <w:highlight w:val="none"/>
        </w:rPr>
        <w:t>[项目采购-项目名称]</w:t>
      </w:r>
      <w:bookmarkEnd w:id="91"/>
    </w:p>
    <w:p w14:paraId="6447211B">
      <w:pPr>
        <w:snapToGrid w:val="0"/>
        <w:spacing w:before="166" w:beforeLines="50" w:after="50" w:line="400" w:lineRule="exact"/>
        <w:ind w:firstLine="360" w:firstLineChars="150"/>
        <w:rPr>
          <w:rFonts w:hint="eastAsia" w:ascii="宋体" w:hAnsi="宋体"/>
          <w:bCs/>
          <w:sz w:val="24"/>
          <w:highlight w:val="none"/>
        </w:rPr>
      </w:pPr>
    </w:p>
    <w:p w14:paraId="7AC5CCF4">
      <w:pPr>
        <w:snapToGrid w:val="0"/>
        <w:spacing w:before="166"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项目编号： </w:t>
      </w:r>
      <w:bookmarkStart w:id="92" w:name="PO_3000001867_PM001_14"/>
      <w:r>
        <w:rPr>
          <w:rFonts w:ascii="宋体" w:hAnsi="宋体"/>
          <w:bCs/>
          <w:sz w:val="24"/>
          <w:highlight w:val="none"/>
        </w:rPr>
        <w:t>[项目采购-项目编号]</w:t>
      </w:r>
      <w:bookmarkEnd w:id="92"/>
    </w:p>
    <w:p w14:paraId="38CB5A6F">
      <w:pPr>
        <w:snapToGrid w:val="0"/>
        <w:spacing w:before="166" w:beforeLines="50" w:after="50" w:line="400" w:lineRule="exact"/>
        <w:ind w:firstLine="360" w:firstLineChars="150"/>
        <w:rPr>
          <w:rFonts w:hint="eastAsia" w:ascii="宋体" w:hAnsi="宋体"/>
          <w:bCs/>
          <w:sz w:val="24"/>
          <w:highlight w:val="none"/>
        </w:rPr>
      </w:pPr>
    </w:p>
    <w:p w14:paraId="1A8A03A0">
      <w:pPr>
        <w:snapToGrid w:val="0"/>
        <w:spacing w:before="166" w:beforeLines="50" w:after="50" w:line="400" w:lineRule="exact"/>
        <w:ind w:firstLine="360" w:firstLineChars="150"/>
        <w:rPr>
          <w:rFonts w:ascii="宋体" w:hAnsi="宋体"/>
          <w:bCs/>
          <w:sz w:val="24"/>
          <w:highlight w:val="none"/>
        </w:rPr>
      </w:pPr>
      <w:r>
        <w:rPr>
          <w:rFonts w:hint="eastAsia" w:ascii="宋体" w:hAnsi="宋体"/>
          <w:bCs/>
          <w:sz w:val="24"/>
          <w:highlight w:val="none"/>
        </w:rPr>
        <w:t>所投分标：</w:t>
      </w:r>
    </w:p>
    <w:p w14:paraId="2A382668">
      <w:pPr>
        <w:snapToGrid w:val="0"/>
        <w:spacing w:before="166" w:beforeLines="50" w:after="50" w:line="400" w:lineRule="exact"/>
        <w:ind w:firstLine="360" w:firstLineChars="150"/>
        <w:rPr>
          <w:rFonts w:hint="eastAsia" w:ascii="宋体" w:hAnsi="宋体"/>
          <w:bCs/>
          <w:sz w:val="24"/>
          <w:highlight w:val="none"/>
        </w:rPr>
      </w:pPr>
    </w:p>
    <w:p w14:paraId="7F33FA39">
      <w:pPr>
        <w:snapToGrid w:val="0"/>
        <w:spacing w:before="166"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投标人名称：</w:t>
      </w:r>
    </w:p>
    <w:p w14:paraId="1D8C5BE9">
      <w:pPr>
        <w:snapToGrid w:val="0"/>
        <w:spacing w:before="166" w:beforeLines="50" w:after="50" w:line="400" w:lineRule="exact"/>
        <w:ind w:firstLine="360" w:firstLineChars="150"/>
        <w:rPr>
          <w:rFonts w:hint="eastAsia" w:ascii="宋体" w:hAnsi="宋体"/>
          <w:bCs/>
          <w:sz w:val="24"/>
          <w:highlight w:val="none"/>
        </w:rPr>
      </w:pPr>
    </w:p>
    <w:p w14:paraId="1E6D5A64">
      <w:pPr>
        <w:snapToGrid w:val="0"/>
        <w:spacing w:before="166"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119A4F30">
      <w:pPr>
        <w:snapToGrid w:val="0"/>
        <w:spacing w:before="50" w:after="50" w:line="400" w:lineRule="exact"/>
        <w:ind w:firstLine="960" w:firstLineChars="400"/>
        <w:rPr>
          <w:rFonts w:hint="eastAsia" w:ascii="宋体" w:hAnsi="宋体"/>
          <w:bCs/>
          <w:sz w:val="24"/>
          <w:highlight w:val="none"/>
        </w:rPr>
      </w:pPr>
    </w:p>
    <w:p w14:paraId="7C141436">
      <w:pPr>
        <w:snapToGrid w:val="0"/>
        <w:spacing w:before="166" w:beforeLines="50" w:after="50" w:line="400" w:lineRule="exact"/>
        <w:rPr>
          <w:rFonts w:ascii="宋体" w:hAnsi="宋体"/>
          <w:sz w:val="24"/>
          <w:highlight w:val="none"/>
        </w:rPr>
        <w:sectPr>
          <w:pgSz w:w="11905" w:h="16838"/>
          <w:pgMar w:top="1134" w:right="1134" w:bottom="1134" w:left="1134" w:header="720" w:footer="720" w:gutter="0"/>
          <w:pgNumType w:fmt="decimal"/>
          <w:cols w:space="720" w:num="1"/>
          <w:docGrid w:type="lines" w:linePitch="332" w:charSpace="0"/>
        </w:sectPr>
      </w:pPr>
      <w:r>
        <w:rPr>
          <w:rFonts w:hint="eastAsia" w:ascii="宋体" w:hAnsi="宋体"/>
          <w:sz w:val="24"/>
          <w:highlight w:val="none"/>
        </w:rPr>
        <w:t xml:space="preserve">                                                       年  月  日</w:t>
      </w:r>
    </w:p>
    <w:p w14:paraId="3D2AF15D">
      <w:pPr>
        <w:rPr>
          <w:rFonts w:hint="eastAsia" w:ascii="宋体" w:hAnsi="宋体" w:cs="宋体"/>
          <w:highlight w:val="none"/>
        </w:rPr>
      </w:pPr>
    </w:p>
    <w:p w14:paraId="278B3037">
      <w:pPr>
        <w:snapToGrid w:val="0"/>
        <w:spacing w:before="166"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报价文件目录</w:t>
      </w:r>
    </w:p>
    <w:p w14:paraId="7BE4BA14">
      <w:pPr>
        <w:rPr>
          <w:rFonts w:hint="eastAsia" w:ascii="宋体" w:hAnsi="宋体" w:cs="宋体"/>
          <w:highlight w:val="none"/>
        </w:rPr>
      </w:pPr>
    </w:p>
    <w:p w14:paraId="29C6A9D4">
      <w:pPr>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一、投标函………………………………………………………（页码）</w:t>
      </w:r>
    </w:p>
    <w:p w14:paraId="7BB93D7F">
      <w:pPr>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rPr>
        <w:t>二、开标一览表…………………………………………………（页码）</w:t>
      </w:r>
    </w:p>
    <w:p w14:paraId="2CE2926F">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kern w:val="0"/>
          <w:sz w:val="24"/>
          <w:highlight w:val="none"/>
        </w:rPr>
        <w:t>三、投标人针对报价需要说明的其他文件和说明……………（页码）</w:t>
      </w:r>
    </w:p>
    <w:p w14:paraId="326A2B00">
      <w:pPr>
        <w:snapToGrid w:val="0"/>
        <w:spacing w:before="166" w:beforeLines="50" w:after="50" w:line="400" w:lineRule="exact"/>
        <w:ind w:firstLine="300" w:firstLineChars="100"/>
        <w:rPr>
          <w:rFonts w:ascii="宋体" w:hAnsi="宋体"/>
          <w:sz w:val="30"/>
          <w:szCs w:val="20"/>
          <w:highlight w:val="none"/>
        </w:rPr>
        <w:sectPr>
          <w:pgSz w:w="11905" w:h="16838"/>
          <w:pgMar w:top="1134" w:right="1134" w:bottom="1134" w:left="1134" w:header="720" w:footer="720" w:gutter="0"/>
          <w:pgNumType w:fmt="decimal"/>
          <w:cols w:space="720" w:num="1"/>
          <w:docGrid w:type="lines" w:linePitch="332" w:charSpace="0"/>
        </w:sectPr>
      </w:pPr>
    </w:p>
    <w:p w14:paraId="1E804BD0">
      <w:pPr>
        <w:spacing w:line="500" w:lineRule="exact"/>
        <w:jc w:val="center"/>
        <w:rPr>
          <w:b/>
          <w:bCs/>
          <w:sz w:val="30"/>
          <w:szCs w:val="30"/>
          <w:highlight w:val="none"/>
        </w:rPr>
      </w:pPr>
      <w:r>
        <w:rPr>
          <w:rFonts w:hint="eastAsia"/>
          <w:b/>
          <w:bCs/>
          <w:sz w:val="30"/>
          <w:szCs w:val="30"/>
          <w:highlight w:val="none"/>
        </w:rPr>
        <w:t>一、投标函</w:t>
      </w:r>
    </w:p>
    <w:p w14:paraId="415318D6">
      <w:pPr>
        <w:spacing w:line="440" w:lineRule="exact"/>
        <w:ind w:firstLine="420" w:firstLineChars="200"/>
        <w:rPr>
          <w:szCs w:val="20"/>
          <w:highlight w:val="none"/>
        </w:rPr>
      </w:pPr>
      <w:r>
        <w:rPr>
          <w:rFonts w:hint="eastAsia"/>
          <w:szCs w:val="20"/>
          <w:highlight w:val="none"/>
        </w:rPr>
        <w:t>致：</w:t>
      </w:r>
      <w:bookmarkStart w:id="93" w:name="PO_3000001867_PM031_4"/>
      <w:r>
        <w:rPr>
          <w:rFonts w:hint="eastAsia"/>
          <w:szCs w:val="20"/>
          <w:highlight w:val="none"/>
          <w:u w:val="single"/>
        </w:rPr>
        <w:t>[项目采购-采购组织机构_]</w:t>
      </w:r>
      <w:bookmarkEnd w:id="93"/>
      <w:r>
        <w:rPr>
          <w:szCs w:val="20"/>
          <w:highlight w:val="none"/>
        </w:rPr>
        <w:t xml:space="preserve"> </w:t>
      </w:r>
    </w:p>
    <w:p w14:paraId="412F84F6">
      <w:pPr>
        <w:spacing w:line="440" w:lineRule="exact"/>
        <w:ind w:firstLine="420" w:firstLineChars="200"/>
        <w:rPr>
          <w:rFonts w:ascii="宋体" w:hAnsi="Courier New"/>
          <w:szCs w:val="20"/>
          <w:highlight w:val="none"/>
        </w:rPr>
      </w:pPr>
      <w:r>
        <w:rPr>
          <w:rFonts w:hint="eastAsia" w:ascii="宋体" w:hAnsi="Courier New"/>
          <w:szCs w:val="20"/>
          <w:highlight w:val="none"/>
        </w:rPr>
        <w:t>我方已仔细阅读了贵方组织的</w:t>
      </w:r>
      <w:r>
        <w:rPr>
          <w:szCs w:val="20"/>
          <w:highlight w:val="none"/>
          <w:u w:val="single"/>
        </w:rPr>
        <w:t xml:space="preserve">  </w:t>
      </w:r>
      <w:bookmarkStart w:id="94" w:name="PO_3000001867_PM002_6"/>
      <w:r>
        <w:rPr>
          <w:rFonts w:hint="eastAsia"/>
          <w:szCs w:val="20"/>
          <w:highlight w:val="none"/>
          <w:u w:val="single"/>
        </w:rPr>
        <w:t>[项目采购-项目名称_]</w:t>
      </w:r>
      <w:bookmarkEnd w:id="94"/>
      <w:r>
        <w:rPr>
          <w:szCs w:val="20"/>
          <w:highlight w:val="none"/>
          <w:u w:val="single"/>
        </w:rPr>
        <w:t xml:space="preserve">  </w:t>
      </w:r>
      <w:r>
        <w:rPr>
          <w:rFonts w:hint="eastAsia" w:ascii="宋体" w:hAnsi="Courier New"/>
          <w:szCs w:val="20"/>
          <w:highlight w:val="none"/>
        </w:rPr>
        <w:t>项目（项目编号：</w:t>
      </w:r>
      <w:bookmarkStart w:id="95" w:name="PO_3000001867_PM001_6"/>
      <w:r>
        <w:rPr>
          <w:rFonts w:hint="eastAsia" w:ascii="宋体" w:hAnsi="Courier New"/>
          <w:szCs w:val="20"/>
          <w:highlight w:val="none"/>
        </w:rPr>
        <w:t>[项目采购-项目编号]</w:t>
      </w:r>
      <w:bookmarkEnd w:id="95"/>
      <w:r>
        <w:rPr>
          <w:rFonts w:hint="eastAsia" w:ascii="宋体" w:hAnsi="Courier New"/>
          <w:szCs w:val="20"/>
          <w:highlight w:val="none"/>
        </w:rPr>
        <w:t>）的招标文件的全部内容，授权</w:t>
      </w:r>
      <w:r>
        <w:rPr>
          <w:szCs w:val="20"/>
          <w:highlight w:val="none"/>
          <w:u w:val="single"/>
        </w:rPr>
        <w:t xml:space="preserve">                      </w:t>
      </w:r>
      <w:r>
        <w:rPr>
          <w:rFonts w:hint="eastAsia" w:ascii="宋体" w:hAnsi="Courier New"/>
          <w:szCs w:val="20"/>
          <w:highlight w:val="none"/>
        </w:rPr>
        <w:t>(全权代表姓名)</w:t>
      </w:r>
      <w:r>
        <w:rPr>
          <w:szCs w:val="20"/>
          <w:highlight w:val="none"/>
          <w:u w:val="single"/>
        </w:rPr>
        <w:t xml:space="preserve">          </w:t>
      </w:r>
      <w:r>
        <w:rPr>
          <w:rFonts w:hint="eastAsia" w:ascii="宋体" w:hAnsi="Courier New"/>
          <w:szCs w:val="20"/>
          <w:highlight w:val="none"/>
        </w:rPr>
        <w:t xml:space="preserve"> (职务、职称)为全权代表，现正式递交下述文件参加贵方组织的本次政府采购活动： </w:t>
      </w:r>
    </w:p>
    <w:p w14:paraId="643161A2">
      <w:pPr>
        <w:spacing w:line="440" w:lineRule="exact"/>
        <w:ind w:firstLine="420" w:firstLineChars="200"/>
        <w:rPr>
          <w:rFonts w:ascii="宋体" w:hAnsi="Courier New"/>
          <w:szCs w:val="20"/>
          <w:highlight w:val="none"/>
        </w:rPr>
      </w:pPr>
      <w:r>
        <w:rPr>
          <w:rFonts w:hint="eastAsia" w:ascii="宋体" w:hAnsi="Courier New"/>
          <w:szCs w:val="20"/>
          <w:highlight w:val="none"/>
        </w:rPr>
        <w:t>一、报价文件电子版一份（包含按投标人须知前附表要求提交的全部文件）；</w:t>
      </w:r>
    </w:p>
    <w:p w14:paraId="060B7088">
      <w:pPr>
        <w:spacing w:line="440" w:lineRule="exact"/>
        <w:ind w:firstLine="482"/>
        <w:rPr>
          <w:rFonts w:hint="eastAsia" w:ascii="宋体" w:hAnsi="Courier New"/>
          <w:szCs w:val="20"/>
          <w:highlight w:val="none"/>
        </w:rPr>
      </w:pPr>
      <w:r>
        <w:rPr>
          <w:rFonts w:hint="eastAsia" w:ascii="宋体" w:hAnsi="Courier New"/>
          <w:szCs w:val="20"/>
          <w:highlight w:val="none"/>
        </w:rPr>
        <w:t>二、资格文件电子版一份（包含按投标人须知前附表要求提交的全部文件）；</w:t>
      </w:r>
    </w:p>
    <w:p w14:paraId="40B52250">
      <w:pPr>
        <w:spacing w:line="440" w:lineRule="exact"/>
        <w:ind w:firstLine="482"/>
        <w:rPr>
          <w:rFonts w:hint="eastAsia" w:ascii="宋体" w:hAnsi="Courier New"/>
          <w:szCs w:val="20"/>
          <w:highlight w:val="none"/>
        </w:rPr>
      </w:pPr>
      <w:r>
        <w:rPr>
          <w:rFonts w:hint="eastAsia" w:ascii="宋体" w:hAnsi="Courier New"/>
          <w:szCs w:val="20"/>
          <w:highlight w:val="none"/>
        </w:rPr>
        <w:t>三、</w:t>
      </w:r>
      <w:r>
        <w:rPr>
          <w:rFonts w:hint="eastAsia" w:ascii="宋体" w:hAnsi="宋体"/>
          <w:szCs w:val="20"/>
          <w:highlight w:val="none"/>
        </w:rPr>
        <w:t>技术</w:t>
      </w:r>
      <w:r>
        <w:rPr>
          <w:rFonts w:hint="eastAsia" w:ascii="宋体" w:hAnsi="Courier New"/>
          <w:szCs w:val="20"/>
          <w:highlight w:val="none"/>
        </w:rPr>
        <w:t>文件电子版一份（包含按投标人须知前附表要求提交的全部文件）；</w:t>
      </w:r>
    </w:p>
    <w:p w14:paraId="7FD08895">
      <w:pPr>
        <w:spacing w:line="440" w:lineRule="exact"/>
        <w:ind w:firstLine="482"/>
        <w:rPr>
          <w:rFonts w:hint="eastAsia" w:ascii="宋体" w:hAnsi="Courier New"/>
          <w:szCs w:val="20"/>
          <w:highlight w:val="none"/>
        </w:rPr>
      </w:pPr>
      <w:r>
        <w:rPr>
          <w:rFonts w:hint="eastAsia" w:ascii="宋体" w:hAnsi="宋体"/>
          <w:szCs w:val="20"/>
          <w:highlight w:val="none"/>
        </w:rPr>
        <w:t>四、</w:t>
      </w:r>
      <w:r>
        <w:rPr>
          <w:rFonts w:hint="eastAsia" w:ascii="宋体" w:hAnsi="Courier New"/>
          <w:szCs w:val="20"/>
          <w:highlight w:val="none"/>
        </w:rPr>
        <w:t>商务</w:t>
      </w:r>
      <w:r>
        <w:rPr>
          <w:rFonts w:hint="eastAsia" w:ascii="宋体" w:hAnsi="宋体"/>
          <w:szCs w:val="20"/>
          <w:highlight w:val="none"/>
        </w:rPr>
        <w:t>文件</w:t>
      </w:r>
      <w:r>
        <w:rPr>
          <w:rFonts w:hint="eastAsia" w:ascii="宋体" w:hAnsi="Courier New"/>
          <w:szCs w:val="20"/>
          <w:highlight w:val="none"/>
        </w:rPr>
        <w:t>电子版一份（包含按投标人须知前附表要求提交的全部文件）；</w:t>
      </w:r>
    </w:p>
    <w:p w14:paraId="59BB58F2">
      <w:pPr>
        <w:spacing w:line="440" w:lineRule="exact"/>
        <w:ind w:firstLine="482"/>
        <w:rPr>
          <w:szCs w:val="20"/>
          <w:highlight w:val="none"/>
        </w:rPr>
      </w:pPr>
      <w:r>
        <w:rPr>
          <w:rFonts w:hint="eastAsia" w:ascii="宋体" w:hAnsi="Courier New"/>
          <w:szCs w:val="20"/>
          <w:highlight w:val="none"/>
        </w:rPr>
        <w:t>据此函，签字人兹宣布：</w:t>
      </w:r>
    </w:p>
    <w:p w14:paraId="4F5B4BB0">
      <w:pPr>
        <w:spacing w:line="440" w:lineRule="exact"/>
        <w:ind w:firstLine="420" w:firstLineChars="200"/>
        <w:rPr>
          <w:szCs w:val="20"/>
          <w:highlight w:val="none"/>
        </w:rPr>
      </w:pPr>
      <w:r>
        <w:rPr>
          <w:rFonts w:hint="eastAsia" w:ascii="宋体" w:hAnsi="Courier New"/>
          <w:szCs w:val="20"/>
          <w:highlight w:val="none"/>
        </w:rPr>
        <w:t>1、我方愿意以（大写）人民币</w:t>
      </w:r>
      <w:r>
        <w:rPr>
          <w:rFonts w:hint="eastAsia"/>
          <w:sz w:val="21"/>
          <w:szCs w:val="21"/>
          <w:highlight w:val="none"/>
          <w:u w:val="single"/>
        </w:rPr>
        <w:t xml:space="preserve">              </w:t>
      </w:r>
      <w:r>
        <w:rPr>
          <w:rFonts w:hint="eastAsia"/>
          <w:sz w:val="21"/>
          <w:szCs w:val="21"/>
          <w:highlight w:val="none"/>
        </w:rPr>
        <w:t>（￥</w:t>
      </w:r>
      <w:r>
        <w:rPr>
          <w:rFonts w:hint="eastAsia"/>
          <w:sz w:val="21"/>
          <w:szCs w:val="21"/>
          <w:highlight w:val="none"/>
          <w:u w:val="single"/>
        </w:rPr>
        <w:t xml:space="preserve">          </w:t>
      </w:r>
      <w:r>
        <w:rPr>
          <w:rFonts w:hint="eastAsia"/>
          <w:sz w:val="21"/>
          <w:szCs w:val="21"/>
          <w:highlight w:val="none"/>
        </w:rPr>
        <w:t>元)</w:t>
      </w:r>
      <w:r>
        <w:rPr>
          <w:rFonts w:hint="eastAsia" w:ascii="宋体" w:hAnsi="Courier New"/>
          <w:szCs w:val="20"/>
          <w:highlight w:val="none"/>
        </w:rPr>
        <w:t>的投标总报价，</w:t>
      </w:r>
      <w:r>
        <w:rPr>
          <w:rFonts w:hint="eastAsia"/>
          <w:sz w:val="21"/>
          <w:szCs w:val="21"/>
          <w:highlight w:val="none"/>
        </w:rPr>
        <w:t>提供</w:t>
      </w:r>
      <w:r>
        <w:rPr>
          <w:rFonts w:hint="eastAsia" w:ascii="宋体" w:hAnsi="宋体"/>
          <w:bCs/>
          <w:sz w:val="21"/>
          <w:szCs w:val="21"/>
          <w:highlight w:val="none"/>
          <w:lang w:eastAsia="zh-CN"/>
        </w:rPr>
        <w:t>服务期</w:t>
      </w:r>
      <w:r>
        <w:rPr>
          <w:rFonts w:hint="eastAsia" w:ascii="宋体" w:hAnsi="宋体"/>
          <w:bCs/>
          <w:sz w:val="21"/>
          <w:szCs w:val="21"/>
          <w:highlight w:val="none"/>
          <w:lang w:val="en-US" w:eastAsia="zh-CN"/>
        </w:rPr>
        <w:t>限</w:t>
      </w:r>
      <w:r>
        <w:rPr>
          <w:rFonts w:hint="eastAsia" w:ascii="宋体" w:hAnsi="Courier New"/>
          <w:szCs w:val="20"/>
          <w:highlight w:val="none"/>
        </w:rPr>
        <w:t>（无分标时填写）</w:t>
      </w:r>
      <w:r>
        <w:rPr>
          <w:rFonts w:hint="eastAsia" w:ascii="宋体" w:hAnsi="Courier New"/>
          <w:szCs w:val="20"/>
          <w:highlight w:val="none"/>
          <w:u w:val="single"/>
        </w:rPr>
        <w:t xml:space="preserve">              </w:t>
      </w:r>
      <w:r>
        <w:rPr>
          <w:rFonts w:hint="eastAsia" w:ascii="宋体" w:hAnsi="Courier New"/>
          <w:szCs w:val="20"/>
          <w:highlight w:val="none"/>
        </w:rPr>
        <w:t>，提供本项目</w:t>
      </w:r>
      <w:r>
        <w:rPr>
          <w:rFonts w:hint="eastAsia" w:ascii="宋体"/>
          <w:szCs w:val="20"/>
          <w:highlight w:val="none"/>
        </w:rPr>
        <w:t>招标文件第二章</w:t>
      </w:r>
      <w:r>
        <w:rPr>
          <w:rFonts w:hint="eastAsia" w:ascii="宋体" w:hAnsi="Courier New"/>
          <w:szCs w:val="20"/>
          <w:highlight w:val="none"/>
        </w:rPr>
        <w:t>“</w:t>
      </w:r>
      <w:r>
        <w:rPr>
          <w:rFonts w:hint="eastAsia" w:ascii="宋体" w:hAnsi="Courier New"/>
          <w:szCs w:val="20"/>
          <w:highlight w:val="none"/>
          <w:lang w:val="en-US" w:eastAsia="zh-CN"/>
        </w:rPr>
        <w:t>采购</w:t>
      </w:r>
      <w:r>
        <w:rPr>
          <w:rFonts w:hint="eastAsia" w:ascii="宋体" w:hAnsi="Courier New"/>
          <w:szCs w:val="20"/>
          <w:highlight w:val="none"/>
        </w:rPr>
        <w:t>需求”中的相应的采购内容。</w:t>
      </w:r>
    </w:p>
    <w:p w14:paraId="57A95860">
      <w:pPr>
        <w:spacing w:line="360" w:lineRule="exact"/>
        <w:ind w:firstLine="420" w:firstLineChars="200"/>
        <w:rPr>
          <w:rFonts w:hint="eastAsia" w:ascii="宋体" w:hAnsi="Courier New"/>
          <w:szCs w:val="20"/>
          <w:highlight w:val="none"/>
          <w:u w:val="single"/>
        </w:rPr>
      </w:pPr>
      <w:r>
        <w:rPr>
          <w:rFonts w:hint="eastAsia" w:ascii="宋体" w:hAnsi="Courier New"/>
          <w:szCs w:val="20"/>
          <w:highlight w:val="none"/>
        </w:rPr>
        <w:t>2、我方同意自本项目招标文件“第三章 投标人须知”第一节 投标人须知前附表 第21.2项规定的投标截止时间（开标时间）起遵循</w:t>
      </w:r>
      <w:r>
        <w:rPr>
          <w:rFonts w:hint="eastAsia" w:ascii="宋体" w:hAnsi="宋体"/>
          <w:szCs w:val="20"/>
          <w:highlight w:val="none"/>
        </w:rPr>
        <w:t>本投标函</w:t>
      </w:r>
      <w:r>
        <w:rPr>
          <w:rFonts w:hint="eastAsia" w:ascii="宋体" w:hAnsi="Courier New"/>
          <w:szCs w:val="20"/>
          <w:highlight w:val="none"/>
        </w:rPr>
        <w:t>，并承诺在“投标人须知前附表”第17.2项规定的投标有效期内不修改、撤销投标文件。</w:t>
      </w:r>
    </w:p>
    <w:p w14:paraId="58D0704A">
      <w:pPr>
        <w:spacing w:line="360" w:lineRule="exact"/>
        <w:ind w:firstLine="420" w:firstLineChars="200"/>
        <w:rPr>
          <w:rFonts w:hint="eastAsia" w:ascii="宋体" w:hAnsi="Courier New"/>
          <w:szCs w:val="20"/>
          <w:highlight w:val="none"/>
          <w:u w:val="single"/>
        </w:rPr>
      </w:pPr>
      <w:r>
        <w:rPr>
          <w:rFonts w:hint="eastAsia" w:ascii="宋体" w:hAnsi="Courier New"/>
          <w:szCs w:val="20"/>
          <w:highlight w:val="none"/>
        </w:rPr>
        <w:t>3、我方所递交的投标文件及有关资料都是内容完整、真实和准确的。</w:t>
      </w:r>
    </w:p>
    <w:p w14:paraId="4409EB4B">
      <w:pPr>
        <w:spacing w:line="440" w:lineRule="exact"/>
        <w:ind w:firstLine="482"/>
        <w:rPr>
          <w:rFonts w:hint="eastAsia" w:ascii="宋体" w:hAnsi="Courier New"/>
          <w:szCs w:val="20"/>
          <w:highlight w:val="none"/>
        </w:rPr>
      </w:pPr>
      <w:r>
        <w:rPr>
          <w:rFonts w:hint="eastAsia" w:ascii="宋体" w:hAnsi="Courier New"/>
          <w:szCs w:val="20"/>
          <w:highlight w:val="none"/>
        </w:rPr>
        <w:t>4、</w:t>
      </w:r>
      <w:r>
        <w:rPr>
          <w:rFonts w:hint="eastAsia" w:ascii="宋体" w:hAnsi="Courier New"/>
          <w:szCs w:val="21"/>
          <w:highlight w:val="none"/>
        </w:rPr>
        <w:t>如本项目采购内容涉及须符合国家强制规定的，我方承诺我方本次投标（包括资格条件和所投产品）均符合国家有关强制规定。</w:t>
      </w:r>
    </w:p>
    <w:p w14:paraId="7A0814D5">
      <w:pPr>
        <w:spacing w:line="440" w:lineRule="exact"/>
        <w:ind w:firstLine="420" w:firstLineChars="200"/>
        <w:rPr>
          <w:rFonts w:hint="eastAsia" w:ascii="宋体" w:hAnsi="Courier New"/>
          <w:szCs w:val="20"/>
          <w:highlight w:val="none"/>
        </w:rPr>
      </w:pPr>
      <w:r>
        <w:rPr>
          <w:rFonts w:hint="eastAsia" w:ascii="宋体" w:hAnsi="Courier New"/>
          <w:szCs w:val="20"/>
          <w:highlight w:val="none"/>
        </w:rPr>
        <w:t>5、如我方中标，我方承诺在收到中标通知书后，在中标通知书规定的期限内，</w:t>
      </w:r>
      <w:r>
        <w:rPr>
          <w:rFonts w:hint="eastAsia" w:ascii="宋体" w:hAnsi="宋体"/>
          <w:szCs w:val="20"/>
          <w:highlight w:val="none"/>
        </w:rPr>
        <w:t>根据招标文件、我方的投标文件及有关澄清承诺书的要求按第五章“拟签订的合同文本”与采购人订立书面合同，并按照合同约定</w:t>
      </w:r>
      <w:r>
        <w:rPr>
          <w:rFonts w:hint="eastAsia" w:ascii="宋体" w:hAnsi="Courier New"/>
          <w:szCs w:val="20"/>
          <w:highlight w:val="none"/>
        </w:rPr>
        <w:t>承担完成合同的责任和义务。</w:t>
      </w:r>
    </w:p>
    <w:p w14:paraId="6B9902EB">
      <w:pPr>
        <w:spacing w:line="440" w:lineRule="exact"/>
        <w:ind w:firstLine="420" w:firstLineChars="200"/>
        <w:rPr>
          <w:rFonts w:hint="eastAsia" w:ascii="宋体" w:hAnsi="Courier New"/>
          <w:szCs w:val="20"/>
          <w:highlight w:val="none"/>
        </w:rPr>
      </w:pPr>
      <w:r>
        <w:rPr>
          <w:rFonts w:hint="eastAsia" w:ascii="宋体" w:hAnsi="Courier New"/>
          <w:szCs w:val="20"/>
          <w:highlight w:val="none"/>
        </w:rPr>
        <w:t>6、我方已详细审核招标文件，我方知道必须放弃提出含糊不清或误解问题的权利。</w:t>
      </w:r>
    </w:p>
    <w:p w14:paraId="61DF96B4">
      <w:pPr>
        <w:spacing w:line="440" w:lineRule="exact"/>
        <w:ind w:firstLine="420" w:firstLineChars="200"/>
        <w:rPr>
          <w:rFonts w:hint="eastAsia" w:ascii="宋体" w:hAnsi="Courier New"/>
          <w:szCs w:val="20"/>
          <w:highlight w:val="none"/>
        </w:rPr>
      </w:pPr>
      <w:r>
        <w:rPr>
          <w:rFonts w:hint="eastAsia" w:ascii="宋体" w:hAnsi="Courier New"/>
          <w:szCs w:val="20"/>
          <w:highlight w:val="none"/>
        </w:rPr>
        <w:t>7、我方同意应贵方要求提供与本投标有关的任何数据或资料。若贵方需要，我方愿意提供我方作出的一切承诺的证明材料。</w:t>
      </w:r>
    </w:p>
    <w:p w14:paraId="17E64418">
      <w:pPr>
        <w:spacing w:line="440" w:lineRule="exact"/>
        <w:ind w:firstLine="420" w:firstLineChars="200"/>
        <w:rPr>
          <w:rFonts w:hint="eastAsia" w:ascii="宋体" w:hAnsi="Courier New"/>
          <w:szCs w:val="20"/>
          <w:highlight w:val="none"/>
        </w:rPr>
      </w:pPr>
      <w:r>
        <w:rPr>
          <w:rFonts w:hint="eastAsia" w:ascii="宋体" w:hAnsi="Courier New"/>
          <w:szCs w:val="20"/>
          <w:highlight w:val="none"/>
        </w:rPr>
        <w:t>8、我方完全理解贵方不一定接受投标报价最低的投标人为中标供应商的行为。</w:t>
      </w:r>
    </w:p>
    <w:p w14:paraId="42FF4B5E">
      <w:pPr>
        <w:spacing w:line="440" w:lineRule="exact"/>
        <w:ind w:firstLine="420" w:firstLineChars="200"/>
        <w:rPr>
          <w:rFonts w:hint="eastAsia" w:ascii="宋体" w:hAnsi="Courier New"/>
          <w:szCs w:val="20"/>
          <w:highlight w:val="none"/>
        </w:rPr>
      </w:pPr>
      <w:r>
        <w:rPr>
          <w:rFonts w:hint="eastAsia" w:ascii="宋体" w:hAnsi="Courier New"/>
          <w:szCs w:val="20"/>
          <w:highlight w:val="none"/>
        </w:rPr>
        <w:t>9、我方将严格遵守《中华人民共和国政府采购法》第七十七条的规定，即供应商有下列情形之一的，处以采购金额千分之五以上千分之十</w:t>
      </w:r>
      <w:r>
        <w:rPr>
          <w:rFonts w:hint="eastAsia" w:ascii="宋体" w:hAnsi="宋体"/>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3B55B87B">
      <w:pPr>
        <w:numPr>
          <w:ilvl w:val="0"/>
          <w:numId w:val="6"/>
        </w:numPr>
        <w:spacing w:line="440" w:lineRule="exact"/>
        <w:rPr>
          <w:rFonts w:hint="eastAsia" w:ascii="宋体" w:hAnsi="宋体"/>
          <w:szCs w:val="20"/>
          <w:highlight w:val="none"/>
        </w:rPr>
      </w:pPr>
      <w:r>
        <w:rPr>
          <w:rFonts w:hint="eastAsia" w:ascii="宋体" w:hAnsi="宋体"/>
          <w:szCs w:val="20"/>
          <w:highlight w:val="none"/>
        </w:rPr>
        <w:t>提供虚假材料谋取中标、成交的；</w:t>
      </w:r>
    </w:p>
    <w:p w14:paraId="22815292">
      <w:pPr>
        <w:numPr>
          <w:ilvl w:val="0"/>
          <w:numId w:val="6"/>
        </w:numPr>
        <w:spacing w:line="440" w:lineRule="exact"/>
        <w:rPr>
          <w:rFonts w:hint="eastAsia" w:ascii="宋体" w:hAnsi="宋体"/>
          <w:szCs w:val="20"/>
          <w:highlight w:val="none"/>
        </w:rPr>
      </w:pPr>
      <w:r>
        <w:rPr>
          <w:rFonts w:hint="eastAsia" w:ascii="宋体" w:hAnsi="宋体"/>
          <w:szCs w:val="20"/>
          <w:highlight w:val="none"/>
        </w:rPr>
        <w:t>采取不正当手段诋毁、排挤其他供应商的；</w:t>
      </w:r>
    </w:p>
    <w:p w14:paraId="7C376C73">
      <w:pPr>
        <w:numPr>
          <w:ilvl w:val="0"/>
          <w:numId w:val="6"/>
        </w:numPr>
        <w:spacing w:line="440" w:lineRule="exact"/>
        <w:rPr>
          <w:rFonts w:hint="eastAsia" w:ascii="宋体" w:hAnsi="Courier New"/>
          <w:szCs w:val="20"/>
          <w:highlight w:val="none"/>
        </w:rPr>
      </w:pPr>
      <w:r>
        <w:rPr>
          <w:rFonts w:hint="eastAsia" w:ascii="宋体" w:hAnsi="宋体"/>
          <w:szCs w:val="20"/>
          <w:highlight w:val="none"/>
        </w:rPr>
        <w:t>与采购人、其他供应商或者采购代理机构恶意串通的；</w:t>
      </w:r>
    </w:p>
    <w:p w14:paraId="242981B2">
      <w:pPr>
        <w:numPr>
          <w:ilvl w:val="0"/>
          <w:numId w:val="6"/>
        </w:numPr>
        <w:spacing w:line="440" w:lineRule="exact"/>
        <w:rPr>
          <w:rFonts w:hint="eastAsia" w:ascii="宋体" w:hAnsi="Courier New"/>
          <w:szCs w:val="20"/>
          <w:highlight w:val="none"/>
        </w:rPr>
      </w:pPr>
      <w:r>
        <w:rPr>
          <w:rFonts w:hint="eastAsia" w:ascii="宋体" w:hAnsi="宋体"/>
          <w:szCs w:val="20"/>
          <w:highlight w:val="none"/>
        </w:rPr>
        <w:t>向采购人、采购代理机构行贿或者提供其他不正当利益的；</w:t>
      </w:r>
    </w:p>
    <w:p w14:paraId="644E061E">
      <w:pPr>
        <w:numPr>
          <w:ilvl w:val="0"/>
          <w:numId w:val="6"/>
        </w:numPr>
        <w:spacing w:line="440" w:lineRule="exact"/>
        <w:rPr>
          <w:rFonts w:hint="eastAsia" w:ascii="宋体" w:hAnsi="Courier New"/>
          <w:szCs w:val="20"/>
          <w:highlight w:val="none"/>
        </w:rPr>
      </w:pPr>
      <w:r>
        <w:rPr>
          <w:rFonts w:hint="eastAsia" w:ascii="宋体" w:hAnsi="宋体"/>
          <w:szCs w:val="20"/>
          <w:highlight w:val="none"/>
        </w:rPr>
        <w:t>在招标采购过程中与采购人进行协商谈判的；</w:t>
      </w:r>
    </w:p>
    <w:p w14:paraId="7806D139">
      <w:pPr>
        <w:numPr>
          <w:ilvl w:val="0"/>
          <w:numId w:val="6"/>
        </w:numPr>
        <w:spacing w:line="440" w:lineRule="exact"/>
        <w:rPr>
          <w:rFonts w:hint="eastAsia" w:ascii="宋体" w:hAnsi="Courier New"/>
          <w:szCs w:val="20"/>
          <w:highlight w:val="none"/>
        </w:rPr>
      </w:pPr>
      <w:r>
        <w:rPr>
          <w:rFonts w:hint="eastAsia" w:ascii="宋体" w:hAnsi="宋体"/>
          <w:szCs w:val="20"/>
          <w:highlight w:val="none"/>
        </w:rPr>
        <w:t>拒绝有关部门监督检查或提供虚假情况的。</w:t>
      </w:r>
    </w:p>
    <w:p w14:paraId="1A5264E0">
      <w:pPr>
        <w:spacing w:line="440" w:lineRule="exact"/>
        <w:ind w:left="420"/>
        <w:rPr>
          <w:rFonts w:hint="eastAsia" w:ascii="宋体" w:hAnsi="Courier New"/>
          <w:szCs w:val="20"/>
          <w:highlight w:val="none"/>
        </w:rPr>
      </w:pPr>
      <w:r>
        <w:rPr>
          <w:rFonts w:hint="eastAsia" w:ascii="宋体" w:hAnsi="Courier New"/>
          <w:szCs w:val="20"/>
          <w:highlight w:val="none"/>
        </w:rPr>
        <w:t>10、我方及由本人担任法定代表人的其他机构最近三年内被处罚的违法行为有：</w:t>
      </w:r>
      <w:r>
        <w:rPr>
          <w:rFonts w:hint="eastAsia" w:ascii="宋体" w:hAnsi="Courier New"/>
          <w:szCs w:val="20"/>
          <w:highlight w:val="none"/>
          <w:u w:val="single"/>
        </w:rPr>
        <w:t xml:space="preserve">                                        </w:t>
      </w:r>
    </w:p>
    <w:p w14:paraId="133E7577">
      <w:pPr>
        <w:spacing w:line="440" w:lineRule="exact"/>
        <w:ind w:left="420"/>
        <w:rPr>
          <w:rFonts w:hint="eastAsia" w:ascii="宋体" w:hAnsi="Courier New"/>
          <w:szCs w:val="20"/>
          <w:highlight w:val="none"/>
        </w:rPr>
      </w:pPr>
      <w:r>
        <w:rPr>
          <w:rFonts w:hint="eastAsia" w:ascii="宋体" w:hAnsi="Courier New"/>
          <w:szCs w:val="20"/>
          <w:highlight w:val="none"/>
          <w:u w:val="single"/>
        </w:rPr>
        <w:t xml:space="preserve">                                                                                                                        </w:t>
      </w:r>
    </w:p>
    <w:p w14:paraId="19862BFE">
      <w:pPr>
        <w:spacing w:line="360" w:lineRule="auto"/>
        <w:ind w:firstLine="420"/>
        <w:rPr>
          <w:rFonts w:hint="eastAsia" w:ascii="宋体" w:hAnsi="Courier New"/>
          <w:szCs w:val="20"/>
          <w:highlight w:val="none"/>
        </w:rPr>
      </w:pPr>
      <w:r>
        <w:rPr>
          <w:rFonts w:hint="eastAsia" w:ascii="宋体" w:hAnsi="Courier New"/>
          <w:szCs w:val="20"/>
          <w:highlight w:val="none"/>
        </w:rPr>
        <w:t>11、以上事项如有虚假或隐瞒，我方愿意承担一切后果，并不再寻求任何旨在减轻或免除法律责任的辩解。</w:t>
      </w:r>
    </w:p>
    <w:p w14:paraId="148437C6">
      <w:pPr>
        <w:spacing w:line="360" w:lineRule="auto"/>
        <w:ind w:firstLine="420"/>
        <w:rPr>
          <w:rFonts w:hint="eastAsia" w:ascii="宋体" w:hAnsi="Courier New"/>
          <w:szCs w:val="20"/>
          <w:highlight w:val="none"/>
        </w:rPr>
      </w:pPr>
      <w:r>
        <w:rPr>
          <w:rFonts w:hint="eastAsia" w:ascii="宋体" w:hAnsi="Courier New"/>
          <w:szCs w:val="20"/>
          <w:highlight w:val="none"/>
        </w:rPr>
        <w:t>12、与本投标有关的一切正式往来信函请寄：</w:t>
      </w:r>
      <w:r>
        <w:rPr>
          <w:rFonts w:hint="eastAsia" w:ascii="宋体" w:hAnsi="Courier New"/>
          <w:szCs w:val="20"/>
          <w:highlight w:val="none"/>
          <w:u w:val="single"/>
        </w:rPr>
        <w:t xml:space="preserve"> </w:t>
      </w:r>
    </w:p>
    <w:p w14:paraId="113FD178">
      <w:pPr>
        <w:spacing w:line="360" w:lineRule="auto"/>
        <w:ind w:firstLine="420"/>
        <w:rPr>
          <w:rFonts w:hint="eastAsia" w:ascii="宋体" w:hAnsi="Courier New"/>
          <w:szCs w:val="20"/>
          <w:highlight w:val="none"/>
        </w:rPr>
      </w:pPr>
      <w:r>
        <w:rPr>
          <w:rFonts w:hint="eastAsia" w:ascii="宋体" w:hAnsi="Courier New"/>
          <w:szCs w:val="20"/>
          <w:highlight w:val="none"/>
        </w:rPr>
        <w:t>地址：</w:t>
      </w:r>
      <w:r>
        <w:rPr>
          <w:rFonts w:hint="eastAsia" w:ascii="宋体" w:hAnsi="Courier New"/>
          <w:szCs w:val="20"/>
          <w:highlight w:val="none"/>
          <w:u w:val="single"/>
        </w:rPr>
        <w:t xml:space="preserve">                                                        </w:t>
      </w:r>
      <w:r>
        <w:rPr>
          <w:rFonts w:hint="eastAsia" w:ascii="宋体" w:hAnsi="Courier New"/>
          <w:szCs w:val="20"/>
          <w:highlight w:val="none"/>
        </w:rPr>
        <w:t xml:space="preserve"> </w:t>
      </w:r>
    </w:p>
    <w:p w14:paraId="7F5FD1C9">
      <w:pPr>
        <w:spacing w:line="360" w:lineRule="auto"/>
        <w:ind w:firstLine="420"/>
        <w:rPr>
          <w:rFonts w:hint="eastAsia" w:ascii="宋体" w:hAnsi="Courier New"/>
          <w:szCs w:val="20"/>
          <w:highlight w:val="none"/>
          <w:u w:val="single"/>
        </w:rPr>
      </w:pPr>
      <w:r>
        <w:rPr>
          <w:rFonts w:hint="eastAsia" w:ascii="宋体" w:hAnsi="Courier New"/>
          <w:szCs w:val="20"/>
          <w:highlight w:val="none"/>
        </w:rPr>
        <w:t>电话：</w:t>
      </w:r>
      <w:r>
        <w:rPr>
          <w:rFonts w:hint="eastAsia" w:ascii="宋体" w:hAnsi="Courier New"/>
          <w:szCs w:val="20"/>
          <w:highlight w:val="none"/>
          <w:u w:val="single"/>
        </w:rPr>
        <w:t xml:space="preserve">                                      　　　　　　　　　</w:t>
      </w:r>
    </w:p>
    <w:p w14:paraId="766E963D">
      <w:pPr>
        <w:spacing w:line="360" w:lineRule="auto"/>
        <w:ind w:firstLine="420"/>
        <w:rPr>
          <w:rFonts w:hint="eastAsia" w:ascii="宋体" w:hAnsi="Courier New"/>
          <w:szCs w:val="20"/>
          <w:highlight w:val="none"/>
        </w:rPr>
      </w:pPr>
      <w:r>
        <w:rPr>
          <w:rFonts w:hint="eastAsia" w:ascii="宋体" w:hAnsi="Courier New"/>
          <w:szCs w:val="20"/>
          <w:highlight w:val="none"/>
        </w:rPr>
        <w:t>传真：</w:t>
      </w:r>
      <w:r>
        <w:rPr>
          <w:rFonts w:hint="eastAsia" w:ascii="宋体" w:hAnsi="Courier New"/>
          <w:szCs w:val="20"/>
          <w:highlight w:val="none"/>
          <w:u w:val="single"/>
        </w:rPr>
        <w:t>　　　　　　　　　　　　　　　　　　　　　　　　　　　　</w:t>
      </w:r>
    </w:p>
    <w:p w14:paraId="7D051AAD">
      <w:pPr>
        <w:spacing w:line="360" w:lineRule="auto"/>
        <w:ind w:firstLine="420"/>
        <w:rPr>
          <w:rFonts w:hint="eastAsia" w:ascii="宋体" w:hAnsi="Courier New"/>
          <w:szCs w:val="20"/>
          <w:highlight w:val="none"/>
          <w:u w:val="single"/>
        </w:rPr>
      </w:pPr>
      <w:r>
        <w:rPr>
          <w:rFonts w:hint="eastAsia" w:ascii="宋体" w:hAnsi="Courier New"/>
          <w:szCs w:val="20"/>
          <w:highlight w:val="none"/>
        </w:rPr>
        <w:t>邮政编码：</w:t>
      </w:r>
      <w:r>
        <w:rPr>
          <w:rFonts w:hint="eastAsia" w:ascii="宋体" w:hAnsi="Courier New"/>
          <w:szCs w:val="20"/>
          <w:highlight w:val="none"/>
          <w:u w:val="single"/>
        </w:rPr>
        <w:t xml:space="preserve">                                                    </w:t>
      </w:r>
    </w:p>
    <w:p w14:paraId="62A21379">
      <w:pPr>
        <w:spacing w:line="360" w:lineRule="auto"/>
        <w:ind w:firstLine="420"/>
        <w:rPr>
          <w:rFonts w:hint="eastAsia" w:ascii="宋体" w:hAnsi="Courier New"/>
          <w:szCs w:val="20"/>
          <w:highlight w:val="none"/>
          <w:u w:val="single"/>
        </w:rPr>
      </w:pPr>
      <w:r>
        <w:rPr>
          <w:rFonts w:hint="eastAsia" w:ascii="宋体" w:hAnsi="Courier New"/>
          <w:szCs w:val="20"/>
          <w:highlight w:val="none"/>
        </w:rPr>
        <w:t>开户名称：</w:t>
      </w:r>
      <w:r>
        <w:rPr>
          <w:rFonts w:hint="eastAsia" w:ascii="宋体" w:hAnsi="Courier New"/>
          <w:szCs w:val="20"/>
          <w:highlight w:val="none"/>
          <w:u w:val="single"/>
        </w:rPr>
        <w:t xml:space="preserve">                                                    </w:t>
      </w:r>
    </w:p>
    <w:p w14:paraId="71F7B05A">
      <w:pPr>
        <w:spacing w:line="360" w:lineRule="auto"/>
        <w:ind w:firstLine="420"/>
        <w:rPr>
          <w:rFonts w:hint="eastAsia" w:ascii="宋体" w:hAnsi="Courier New"/>
          <w:szCs w:val="20"/>
          <w:highlight w:val="none"/>
          <w:u w:val="single"/>
        </w:rPr>
      </w:pPr>
      <w:r>
        <w:rPr>
          <w:rFonts w:hint="eastAsia" w:ascii="宋体" w:hAnsi="Courier New"/>
          <w:szCs w:val="20"/>
          <w:highlight w:val="none"/>
        </w:rPr>
        <w:t>开户银行：</w:t>
      </w:r>
      <w:r>
        <w:rPr>
          <w:rFonts w:hint="eastAsia" w:ascii="宋体" w:hAnsi="Courier New"/>
          <w:szCs w:val="20"/>
          <w:highlight w:val="none"/>
          <w:u w:val="single"/>
        </w:rPr>
        <w:t xml:space="preserve">                                                    </w:t>
      </w:r>
    </w:p>
    <w:p w14:paraId="6BE3FE80">
      <w:pPr>
        <w:spacing w:line="360" w:lineRule="auto"/>
        <w:ind w:firstLine="420"/>
        <w:rPr>
          <w:rFonts w:hint="eastAsia" w:ascii="宋体" w:hAnsi="Courier New"/>
          <w:szCs w:val="20"/>
          <w:highlight w:val="none"/>
          <w:u w:val="single"/>
        </w:rPr>
      </w:pPr>
      <w:r>
        <w:rPr>
          <w:rFonts w:hint="eastAsia" w:ascii="宋体" w:hAnsi="Courier New"/>
          <w:szCs w:val="20"/>
          <w:highlight w:val="none"/>
        </w:rPr>
        <w:t>银行账号：</w:t>
      </w:r>
      <w:r>
        <w:rPr>
          <w:rFonts w:hint="eastAsia" w:ascii="宋体" w:hAnsi="Courier New"/>
          <w:szCs w:val="20"/>
          <w:highlight w:val="none"/>
          <w:u w:val="single"/>
        </w:rPr>
        <w:t xml:space="preserve">                                                    </w:t>
      </w:r>
    </w:p>
    <w:p w14:paraId="28D37F99">
      <w:pPr>
        <w:snapToGrid w:val="0"/>
        <w:spacing w:line="360" w:lineRule="auto"/>
        <w:ind w:firstLine="5040" w:firstLineChars="2100"/>
        <w:rPr>
          <w:rFonts w:hint="eastAsia" w:ascii="仿宋_GB2312" w:hAnsi="仿宋" w:eastAsia="仿宋_GB2312" w:cs="仿宋_GB2312"/>
          <w:kern w:val="0"/>
          <w:sz w:val="24"/>
          <w:highlight w:val="none"/>
          <w:lang w:val="zh-CN"/>
        </w:rPr>
      </w:pPr>
    </w:p>
    <w:p w14:paraId="2118ED70">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19795F77">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B1F0CCB">
      <w:pPr>
        <w:snapToGrid w:val="0"/>
        <w:spacing w:line="360" w:lineRule="auto"/>
        <w:ind w:firstLine="5160" w:firstLineChars="2150"/>
        <w:rPr>
          <w:rFonts w:ascii="仿宋_GB2312" w:hAnsi="仿宋" w:eastAsia="仿宋_GB2312" w:cs="仿宋_GB2312"/>
          <w:kern w:val="0"/>
          <w:sz w:val="24"/>
          <w:highlight w:val="none"/>
          <w:lang w:val="zh-CN"/>
        </w:rPr>
        <w:sectPr>
          <w:pgSz w:w="11905" w:h="16838"/>
          <w:pgMar w:top="1134" w:right="1134" w:bottom="1134" w:left="1134" w:header="720" w:footer="720" w:gutter="0"/>
          <w:pgNumType w:fmt="decimal"/>
          <w:cols w:space="720" w:num="1"/>
          <w:docGrid w:type="lines" w:linePitch="332" w:charSpace="0"/>
        </w:sectPr>
      </w:pPr>
    </w:p>
    <w:p w14:paraId="11FA8494">
      <w:pPr>
        <w:spacing w:line="360" w:lineRule="auto"/>
        <w:jc w:val="center"/>
        <w:rPr>
          <w:rFonts w:hint="eastAsia" w:ascii="宋体" w:hAnsi="Courier New"/>
          <w:b/>
          <w:sz w:val="30"/>
          <w:szCs w:val="30"/>
          <w:highlight w:val="none"/>
        </w:rPr>
      </w:pPr>
      <w:r>
        <w:rPr>
          <w:rFonts w:hint="eastAsia" w:ascii="宋体" w:hAnsi="宋体"/>
          <w:sz w:val="30"/>
          <w:szCs w:val="20"/>
          <w:highlight w:val="none"/>
        </w:rPr>
        <w:t>二、</w:t>
      </w:r>
      <w:r>
        <w:rPr>
          <w:rFonts w:hint="eastAsia" w:ascii="宋体" w:hAnsi="Courier New"/>
          <w:b/>
          <w:sz w:val="30"/>
          <w:szCs w:val="30"/>
          <w:highlight w:val="none"/>
        </w:rPr>
        <w:t>开标一览表</w:t>
      </w:r>
      <w:r>
        <w:rPr>
          <w:rFonts w:hint="eastAsia" w:ascii="仿宋_GB2312" w:hAnsi="仿宋" w:eastAsia="仿宋_GB2312" w:cs="仿宋_GB2312"/>
          <w:b/>
          <w:kern w:val="0"/>
          <w:sz w:val="24"/>
          <w:szCs w:val="20"/>
          <w:highlight w:val="none"/>
          <w:lang w:val="zh-CN"/>
        </w:rPr>
        <w:t>(单位均为人民币元)</w:t>
      </w:r>
    </w:p>
    <w:p w14:paraId="0121AA4E">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bookmarkStart w:id="96" w:name="PO_3000001867_PM002_7"/>
      <w:r>
        <w:rPr>
          <w:rFonts w:ascii="宋体" w:hAnsi="宋体"/>
          <w:sz w:val="24"/>
          <w:highlight w:val="none"/>
          <w:u w:val="single"/>
        </w:rPr>
        <w:t>[项目采购-项目名称]</w:t>
      </w:r>
      <w:bookmarkEnd w:id="96"/>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项目编号：</w:t>
      </w:r>
      <w:r>
        <w:rPr>
          <w:rFonts w:hint="eastAsia" w:ascii="宋体" w:hAnsi="宋体"/>
          <w:sz w:val="24"/>
          <w:highlight w:val="none"/>
          <w:u w:val="single"/>
        </w:rPr>
        <w:t xml:space="preserve"> </w:t>
      </w:r>
      <w:bookmarkStart w:id="97" w:name="PO_3000001867_PM001_7"/>
      <w:r>
        <w:rPr>
          <w:rFonts w:ascii="宋体" w:hAnsi="宋体"/>
          <w:sz w:val="24"/>
          <w:highlight w:val="none"/>
          <w:u w:val="single"/>
        </w:rPr>
        <w:t>[项目采购-项目编号]</w:t>
      </w:r>
      <w:bookmarkEnd w:id="97"/>
      <w:r>
        <w:rPr>
          <w:rFonts w:hint="eastAsia" w:ascii="宋体" w:hAnsi="宋体"/>
          <w:sz w:val="24"/>
          <w:highlight w:val="none"/>
          <w:u w:val="single"/>
        </w:rPr>
        <w:t xml:space="preserve"> </w:t>
      </w:r>
      <w:r>
        <w:rPr>
          <w:rFonts w:hint="eastAsia" w:ascii="宋体" w:hAnsi="宋体"/>
          <w:sz w:val="24"/>
          <w:highlight w:val="none"/>
        </w:rPr>
        <w:t xml:space="preserve">  </w:t>
      </w:r>
    </w:p>
    <w:p w14:paraId="6EFDBCD8">
      <w:pPr>
        <w:spacing w:line="360" w:lineRule="auto"/>
        <w:rPr>
          <w:rFonts w:ascii="宋体" w:hAnsi="宋体"/>
          <w:sz w:val="24"/>
          <w:szCs w:val="20"/>
          <w:highlight w:val="none"/>
        </w:rPr>
      </w:pPr>
      <w:r>
        <w:rPr>
          <w:rFonts w:hint="eastAsia" w:ascii="宋体" w:hAnsi="宋体"/>
          <w:sz w:val="24"/>
          <w:szCs w:val="20"/>
          <w:highlight w:val="none"/>
        </w:rPr>
        <w:t>投标人名称：</w:t>
      </w:r>
      <w:r>
        <w:rPr>
          <w:rFonts w:hint="eastAsia" w:ascii="宋体" w:hAnsi="宋体"/>
          <w:sz w:val="24"/>
          <w:szCs w:val="20"/>
          <w:highlight w:val="none"/>
          <w:u w:val="single"/>
        </w:rPr>
        <w:t xml:space="preserve">                     </w:t>
      </w:r>
      <w:r>
        <w:rPr>
          <w:rFonts w:hint="eastAsia" w:ascii="宋体" w:hAnsi="宋体"/>
          <w:sz w:val="24"/>
          <w:szCs w:val="20"/>
          <w:highlight w:val="none"/>
        </w:rPr>
        <w:t xml:space="preserve">   </w:t>
      </w:r>
    </w:p>
    <w:tbl>
      <w:tblPr>
        <w:tblStyle w:val="35"/>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01"/>
        <w:gridCol w:w="1804"/>
        <w:gridCol w:w="944"/>
        <w:gridCol w:w="1357"/>
        <w:gridCol w:w="1908"/>
        <w:gridCol w:w="837"/>
      </w:tblGrid>
      <w:tr w14:paraId="214E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64305FF">
            <w:pPr>
              <w:rPr>
                <w:rFonts w:hint="eastAsia" w:ascii="宋体" w:hAnsi="宋体"/>
                <w:szCs w:val="22"/>
                <w:highlight w:val="none"/>
              </w:rPr>
            </w:pPr>
            <w:r>
              <w:rPr>
                <w:rFonts w:hint="eastAsia" w:ascii="宋体" w:hAnsi="宋体"/>
                <w:szCs w:val="22"/>
                <w:highlight w:val="none"/>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0595B9E">
            <w:pPr>
              <w:rPr>
                <w:rFonts w:hint="eastAsia" w:ascii="宋体" w:hAnsi="宋体"/>
                <w:szCs w:val="22"/>
                <w:highlight w:val="none"/>
              </w:rPr>
            </w:pPr>
            <w:r>
              <w:rPr>
                <w:rFonts w:hint="eastAsia" w:ascii="宋体" w:hAnsi="宋体"/>
                <w:szCs w:val="22"/>
                <w:highlight w:val="none"/>
                <w:lang w:eastAsia="zh-CN"/>
              </w:rPr>
              <w:t>标的</w:t>
            </w:r>
            <w:r>
              <w:rPr>
                <w:rFonts w:hint="eastAsia" w:ascii="宋体" w:hAnsi="宋体"/>
                <w:szCs w:val="22"/>
                <w:highlight w:val="none"/>
              </w:rPr>
              <w:t>名称</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6DF5BD00">
            <w:pPr>
              <w:jc w:val="center"/>
              <w:rPr>
                <w:rFonts w:hint="eastAsia" w:ascii="宋体" w:hAnsi="宋体" w:eastAsia="宋体"/>
                <w:szCs w:val="22"/>
                <w:highlight w:val="none"/>
                <w:lang w:eastAsia="zh-CN"/>
              </w:rPr>
            </w:pPr>
            <w:r>
              <w:rPr>
                <w:rFonts w:hint="eastAsia" w:ascii="宋体" w:hAnsi="宋体"/>
                <w:szCs w:val="22"/>
                <w:highlight w:val="none"/>
              </w:rPr>
              <w:t>具体服务内容（含具体服务范围、服务时间、服务标准等内容）</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A679BBA">
            <w:pPr>
              <w:jc w:val="center"/>
              <w:rPr>
                <w:rFonts w:hint="eastAsia" w:ascii="宋体" w:hAnsi="宋体"/>
                <w:szCs w:val="22"/>
                <w:highlight w:val="none"/>
              </w:rPr>
            </w:pPr>
            <w:r>
              <w:rPr>
                <w:rFonts w:hint="eastAsia" w:ascii="宋体" w:hAnsi="宋体"/>
                <w:szCs w:val="22"/>
                <w:highlight w:val="none"/>
              </w:rPr>
              <w:t>数量①</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370D185">
            <w:pPr>
              <w:jc w:val="center"/>
              <w:rPr>
                <w:rFonts w:hint="eastAsia" w:ascii="宋体" w:hAnsi="宋体"/>
                <w:szCs w:val="22"/>
                <w:highlight w:val="none"/>
              </w:rPr>
            </w:pPr>
            <w:r>
              <w:rPr>
                <w:rFonts w:hint="eastAsia" w:ascii="宋体" w:hAnsi="宋体"/>
                <w:szCs w:val="22"/>
                <w:highlight w:val="none"/>
              </w:rPr>
              <w:t>单价(元)②</w:t>
            </w:r>
          </w:p>
        </w:tc>
        <w:tc>
          <w:tcPr>
            <w:tcW w:w="1908" w:type="dxa"/>
            <w:tcBorders>
              <w:top w:val="single" w:color="auto" w:sz="4" w:space="0"/>
              <w:left w:val="single" w:color="auto" w:sz="4" w:space="0"/>
              <w:bottom w:val="single" w:color="auto" w:sz="4" w:space="0"/>
              <w:right w:val="single" w:color="auto" w:sz="4" w:space="0"/>
            </w:tcBorders>
            <w:noWrap w:val="0"/>
            <w:vAlign w:val="center"/>
          </w:tcPr>
          <w:p w14:paraId="7D4ECA21">
            <w:pPr>
              <w:jc w:val="center"/>
              <w:rPr>
                <w:rFonts w:hint="eastAsia" w:ascii="宋体" w:hAnsi="宋体"/>
                <w:szCs w:val="22"/>
                <w:highlight w:val="none"/>
              </w:rPr>
            </w:pPr>
            <w:r>
              <w:rPr>
                <w:rFonts w:hint="eastAsia" w:ascii="宋体" w:hAnsi="宋体"/>
                <w:szCs w:val="22"/>
                <w:highlight w:val="none"/>
              </w:rPr>
              <w:t>单项合价（元）</w:t>
            </w:r>
          </w:p>
          <w:p w14:paraId="4B303CDA">
            <w:pPr>
              <w:spacing w:line="240" w:lineRule="auto"/>
              <w:jc w:val="center"/>
              <w:rPr>
                <w:rFonts w:hint="eastAsia" w:ascii="宋体" w:hAnsi="宋体"/>
                <w:szCs w:val="22"/>
                <w:highlight w:val="none"/>
              </w:rPr>
            </w:pPr>
            <w:r>
              <w:rPr>
                <w:rFonts w:hint="eastAsia" w:ascii="宋体" w:hAnsi="宋体"/>
                <w:szCs w:val="22"/>
                <w:highlight w:val="none"/>
              </w:rPr>
              <w:t>③＝①×②</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AAED2B2">
            <w:pPr>
              <w:rPr>
                <w:rFonts w:hint="eastAsia" w:ascii="宋体" w:hAnsi="宋体"/>
                <w:szCs w:val="22"/>
                <w:highlight w:val="none"/>
              </w:rPr>
            </w:pPr>
            <w:r>
              <w:rPr>
                <w:rFonts w:hint="eastAsia" w:ascii="宋体" w:hAnsi="宋体"/>
                <w:szCs w:val="22"/>
                <w:highlight w:val="none"/>
              </w:rPr>
              <w:t>备注</w:t>
            </w:r>
          </w:p>
        </w:tc>
      </w:tr>
      <w:tr w14:paraId="3AA5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D03FF63">
            <w:pPr>
              <w:rPr>
                <w:rFonts w:hint="eastAsia" w:ascii="宋体" w:hAnsi="宋体"/>
                <w:szCs w:val="22"/>
                <w:highlight w:val="none"/>
              </w:rPr>
            </w:pPr>
            <w:r>
              <w:rPr>
                <w:rFonts w:hint="eastAsia" w:ascii="宋体" w:hAnsi="宋体"/>
                <w:szCs w:val="22"/>
                <w:highlight w:val="none"/>
              </w:rPr>
              <w:t>1</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6FC4EE3">
            <w:pPr>
              <w:rPr>
                <w:rFonts w:hint="eastAsia" w:ascii="宋体" w:hAnsi="宋体"/>
                <w:szCs w:val="22"/>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475218FC">
            <w:pPr>
              <w:rPr>
                <w:rFonts w:hint="eastAsia" w:ascii="宋体" w:hAnsi="宋体"/>
                <w:szCs w:val="22"/>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A45D6A2">
            <w:pPr>
              <w:rPr>
                <w:rFonts w:hint="eastAsia" w:ascii="宋体" w:hAnsi="宋体"/>
                <w:szCs w:val="22"/>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E28BA4C">
            <w:pPr>
              <w:rPr>
                <w:rFonts w:hint="eastAsia" w:ascii="宋体" w:hAnsi="宋体"/>
                <w:szCs w:val="22"/>
                <w:highlight w:val="none"/>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1C8F429D">
            <w:pPr>
              <w:rPr>
                <w:rFonts w:hint="eastAsia" w:ascii="宋体" w:hAnsi="宋体"/>
                <w:szCs w:val="22"/>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D068AA8">
            <w:pPr>
              <w:rPr>
                <w:rFonts w:hint="eastAsia" w:ascii="宋体" w:hAnsi="宋体"/>
                <w:szCs w:val="22"/>
                <w:highlight w:val="none"/>
              </w:rPr>
            </w:pPr>
          </w:p>
        </w:tc>
      </w:tr>
      <w:tr w14:paraId="713D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3E00FC2E">
            <w:pPr>
              <w:rPr>
                <w:rFonts w:hint="eastAsia" w:ascii="宋体" w:hAnsi="宋体"/>
                <w:szCs w:val="22"/>
                <w:highlight w:val="none"/>
              </w:rPr>
            </w:pPr>
            <w:r>
              <w:rPr>
                <w:rFonts w:hint="eastAsia" w:ascii="宋体" w:hAnsi="宋体"/>
                <w:szCs w:val="22"/>
                <w:highlight w:val="none"/>
              </w:rPr>
              <w:t>2</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4C619AE">
            <w:pPr>
              <w:rPr>
                <w:rFonts w:hint="eastAsia" w:ascii="宋体" w:hAnsi="宋体"/>
                <w:szCs w:val="22"/>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5E99A2FE">
            <w:pPr>
              <w:rPr>
                <w:rFonts w:hint="eastAsia" w:ascii="宋体" w:hAnsi="宋体"/>
                <w:szCs w:val="22"/>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5D77252D">
            <w:pPr>
              <w:rPr>
                <w:rFonts w:hint="eastAsia" w:ascii="宋体" w:hAnsi="宋体"/>
                <w:szCs w:val="22"/>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C421E9F">
            <w:pPr>
              <w:rPr>
                <w:rFonts w:hint="eastAsia" w:ascii="宋体" w:hAnsi="宋体"/>
                <w:szCs w:val="22"/>
                <w:highlight w:val="none"/>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57EF62A4">
            <w:pPr>
              <w:rPr>
                <w:rFonts w:hint="eastAsia" w:ascii="宋体" w:hAnsi="宋体"/>
                <w:szCs w:val="22"/>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2BB8C791">
            <w:pPr>
              <w:rPr>
                <w:rFonts w:hint="eastAsia" w:ascii="宋体" w:hAnsi="宋体"/>
                <w:szCs w:val="22"/>
                <w:highlight w:val="none"/>
              </w:rPr>
            </w:pPr>
          </w:p>
        </w:tc>
      </w:tr>
      <w:tr w14:paraId="000B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385188D">
            <w:pPr>
              <w:rPr>
                <w:rFonts w:hint="eastAsia" w:ascii="宋体" w:hAnsi="宋体"/>
                <w:szCs w:val="22"/>
                <w:highlight w:val="none"/>
              </w:rPr>
            </w:pPr>
            <w:r>
              <w:rPr>
                <w:rFonts w:hint="eastAsia" w:ascii="宋体" w:hAnsi="宋体"/>
                <w:szCs w:val="22"/>
                <w:highlight w:val="none"/>
              </w:rPr>
              <w:t>...</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9820A94">
            <w:pPr>
              <w:rPr>
                <w:rFonts w:hint="eastAsia" w:ascii="宋体" w:hAnsi="宋体"/>
                <w:szCs w:val="22"/>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ABA5FA5">
            <w:pPr>
              <w:rPr>
                <w:rFonts w:hint="eastAsia" w:ascii="宋体" w:hAnsi="宋体"/>
                <w:szCs w:val="22"/>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4A314798">
            <w:pPr>
              <w:rPr>
                <w:rFonts w:hint="eastAsia" w:ascii="宋体" w:hAnsi="宋体"/>
                <w:szCs w:val="22"/>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5CBCE61">
            <w:pPr>
              <w:rPr>
                <w:rFonts w:hint="eastAsia" w:ascii="宋体" w:hAnsi="宋体"/>
                <w:szCs w:val="22"/>
                <w:highlight w:val="none"/>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14:paraId="789BEFBE">
            <w:pPr>
              <w:rPr>
                <w:rFonts w:hint="eastAsia" w:ascii="宋体" w:hAnsi="宋体"/>
                <w:szCs w:val="22"/>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57EFDD7">
            <w:pPr>
              <w:rPr>
                <w:rFonts w:hint="eastAsia" w:ascii="宋体" w:hAnsi="宋体"/>
                <w:szCs w:val="22"/>
                <w:highlight w:val="none"/>
              </w:rPr>
            </w:pPr>
          </w:p>
        </w:tc>
      </w:tr>
      <w:tr w14:paraId="348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8677" w:type="dxa"/>
            <w:gridSpan w:val="7"/>
            <w:tcBorders>
              <w:top w:val="single" w:color="auto" w:sz="4" w:space="0"/>
              <w:left w:val="single" w:color="auto" w:sz="4" w:space="0"/>
              <w:bottom w:val="single" w:color="auto" w:sz="4" w:space="0"/>
              <w:right w:val="single" w:color="auto" w:sz="4" w:space="0"/>
            </w:tcBorders>
            <w:noWrap w:val="0"/>
            <w:vAlign w:val="top"/>
          </w:tcPr>
          <w:p w14:paraId="251DE001">
            <w:pPr>
              <w:rPr>
                <w:rFonts w:hint="eastAsia" w:ascii="宋体" w:hAnsi="宋体"/>
                <w:szCs w:val="22"/>
                <w:highlight w:val="none"/>
              </w:rPr>
            </w:pPr>
            <w:r>
              <w:rPr>
                <w:rFonts w:hint="eastAsia" w:ascii="宋体" w:hAnsi="宋体"/>
                <w:szCs w:val="22"/>
                <w:highlight w:val="none"/>
              </w:rPr>
              <w:t>报价合计（包含税费等所有费用）：（大写）人民币                                       （￥                元）</w:t>
            </w:r>
          </w:p>
        </w:tc>
      </w:tr>
      <w:tr w14:paraId="64E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8677" w:type="dxa"/>
            <w:gridSpan w:val="7"/>
            <w:tcBorders>
              <w:top w:val="single" w:color="auto" w:sz="4" w:space="0"/>
              <w:left w:val="single" w:color="auto" w:sz="4" w:space="0"/>
              <w:bottom w:val="single" w:color="auto" w:sz="4" w:space="0"/>
              <w:right w:val="single" w:color="auto" w:sz="4" w:space="0"/>
            </w:tcBorders>
            <w:noWrap w:val="0"/>
            <w:vAlign w:val="center"/>
          </w:tcPr>
          <w:p w14:paraId="69E8C6B1">
            <w:pPr>
              <w:jc w:val="left"/>
              <w:rPr>
                <w:rFonts w:hint="eastAsia" w:ascii="宋体" w:hAnsi="宋体"/>
                <w:szCs w:val="22"/>
                <w:highlight w:val="none"/>
              </w:rPr>
            </w:pPr>
            <w:r>
              <w:rPr>
                <w:rFonts w:hint="eastAsia" w:ascii="宋体" w:hAnsi="宋体"/>
                <w:szCs w:val="21"/>
                <w:highlight w:val="none"/>
              </w:rPr>
              <w:t>分标（此处有分标时填写具体分标号，无分标时填写“无”）</w:t>
            </w:r>
          </w:p>
        </w:tc>
      </w:tr>
      <w:tr w14:paraId="1540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8677" w:type="dxa"/>
            <w:gridSpan w:val="7"/>
            <w:tcBorders>
              <w:top w:val="single" w:color="auto" w:sz="4" w:space="0"/>
              <w:left w:val="single" w:color="auto" w:sz="4" w:space="0"/>
              <w:bottom w:val="single" w:color="auto" w:sz="4" w:space="0"/>
              <w:right w:val="single" w:color="auto" w:sz="4" w:space="0"/>
            </w:tcBorders>
            <w:noWrap w:val="0"/>
            <w:vAlign w:val="center"/>
          </w:tcPr>
          <w:p w14:paraId="04678F14">
            <w:pPr>
              <w:jc w:val="left"/>
              <w:rPr>
                <w:rFonts w:hint="default" w:ascii="宋体" w:hAnsi="宋体" w:eastAsia="宋体"/>
                <w:color w:val="auto"/>
                <w:szCs w:val="22"/>
                <w:highlight w:val="none"/>
                <w:lang w:val="en-US" w:eastAsia="zh-CN"/>
              </w:rPr>
            </w:pPr>
            <w:r>
              <w:rPr>
                <w:rFonts w:hint="eastAsia" w:ascii="宋体" w:hAnsi="宋体"/>
                <w:color w:val="auto"/>
                <w:szCs w:val="22"/>
                <w:highlight w:val="none"/>
                <w:lang w:val="en-US" w:eastAsia="zh-CN"/>
              </w:rPr>
              <w:t>服务期限：</w:t>
            </w:r>
          </w:p>
        </w:tc>
      </w:tr>
      <w:tr w14:paraId="432A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8677" w:type="dxa"/>
            <w:gridSpan w:val="7"/>
            <w:tcBorders>
              <w:top w:val="single" w:color="auto" w:sz="4" w:space="0"/>
              <w:left w:val="single" w:color="auto" w:sz="4" w:space="0"/>
              <w:bottom w:val="single" w:color="auto" w:sz="4" w:space="0"/>
              <w:right w:val="single" w:color="auto" w:sz="4" w:space="0"/>
            </w:tcBorders>
            <w:noWrap w:val="0"/>
            <w:vAlign w:val="center"/>
          </w:tcPr>
          <w:p w14:paraId="50AC8D70">
            <w:pPr>
              <w:jc w:val="left"/>
              <w:rPr>
                <w:rFonts w:hint="eastAsia" w:ascii="宋体" w:hAnsi="宋体"/>
                <w:color w:val="auto"/>
                <w:szCs w:val="22"/>
                <w:highlight w:val="none"/>
              </w:rPr>
            </w:pPr>
            <w:r>
              <w:rPr>
                <w:rFonts w:hint="eastAsia" w:ascii="宋体" w:hAnsi="宋体" w:eastAsia="宋体" w:cs="宋体"/>
                <w:bCs/>
                <w:color w:val="auto"/>
                <w:kern w:val="0"/>
                <w:sz w:val="21"/>
                <w:szCs w:val="21"/>
                <w:highlight w:val="none"/>
                <w:u w:val="none"/>
                <w:lang w:val="en-US" w:eastAsia="zh-CN"/>
              </w:rPr>
              <w:t>质量标准</w:t>
            </w:r>
            <w:r>
              <w:rPr>
                <w:rFonts w:hint="eastAsia" w:ascii="宋体" w:hAnsi="宋体"/>
                <w:color w:val="auto"/>
                <w:szCs w:val="22"/>
                <w:highlight w:val="none"/>
              </w:rPr>
              <w:t>：</w:t>
            </w:r>
          </w:p>
        </w:tc>
      </w:tr>
    </w:tbl>
    <w:p w14:paraId="65C9F674">
      <w:pPr>
        <w:snapToGrid w:val="0"/>
        <w:spacing w:before="50" w:after="50" w:line="440" w:lineRule="exact"/>
        <w:ind w:firstLine="480" w:firstLineChars="200"/>
        <w:jc w:val="left"/>
        <w:rPr>
          <w:rFonts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 xml:space="preserve">注： </w:t>
      </w:r>
    </w:p>
    <w:p w14:paraId="545361E7">
      <w:pPr>
        <w:snapToGrid w:val="0"/>
        <w:spacing w:before="50" w:after="50" w:line="440" w:lineRule="exact"/>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1、投标人需按本表格式填写，不得自行更改，也不得留空,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highlight w:val="none"/>
          <w:lang w:val="zh-CN"/>
        </w:rPr>
        <w:t>否则其投标作无效标处理。</w:t>
      </w:r>
    </w:p>
    <w:p w14:paraId="0DA69741">
      <w:pPr>
        <w:snapToGrid w:val="0"/>
        <w:spacing w:before="50" w:after="50" w:line="440" w:lineRule="exact"/>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2、本表内容均不能涂改，</w:t>
      </w:r>
      <w:r>
        <w:rPr>
          <w:rFonts w:hint="eastAsia" w:ascii="仿宋_GB2312" w:hAnsi="仿宋" w:eastAsia="仿宋_GB2312" w:cs="仿宋_GB2312"/>
          <w:b/>
          <w:kern w:val="0"/>
          <w:sz w:val="24"/>
          <w:highlight w:val="none"/>
          <w:lang w:val="zh-CN"/>
        </w:rPr>
        <w:t>否则其投标作无效标处理。</w:t>
      </w:r>
    </w:p>
    <w:p w14:paraId="1AC5AA20">
      <w:pPr>
        <w:snapToGrid w:val="0"/>
        <w:spacing w:line="440" w:lineRule="exact"/>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3、特别提示：采购机构将对项目名称和项目编号，中标供应商名称、地址和中标金额，主要中标标的的名称、服务范围、服务要求、服务时间、服务标准等予以公示。</w:t>
      </w:r>
    </w:p>
    <w:p w14:paraId="67C86ED2">
      <w:pPr>
        <w:snapToGrid w:val="0"/>
        <w:spacing w:line="440" w:lineRule="exact"/>
        <w:ind w:firstLine="480" w:firstLineChars="200"/>
        <w:jc w:val="left"/>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szCs w:val="22"/>
          <w:highlight w:val="none"/>
        </w:rPr>
        <w:t>4</w:t>
      </w:r>
      <w:r>
        <w:rPr>
          <w:rFonts w:hint="eastAsia" w:ascii="仿宋_GB2312" w:hAnsi="仿宋" w:eastAsia="仿宋_GB2312" w:cs="仿宋_GB2312"/>
          <w:kern w:val="0"/>
          <w:sz w:val="24"/>
          <w:szCs w:val="22"/>
          <w:highlight w:val="none"/>
          <w:lang w:val="zh-CN"/>
        </w:rPr>
        <w:t>、</w:t>
      </w:r>
      <w:r>
        <w:rPr>
          <w:rFonts w:hint="eastAsia" w:ascii="仿宋_GB2312" w:hAnsi="仿宋" w:eastAsia="仿宋_GB2312" w:cs="仿宋_GB2312"/>
          <w:kern w:val="0"/>
          <w:sz w:val="24"/>
          <w:highlight w:val="none"/>
          <w:lang w:val="zh-CN"/>
        </w:rPr>
        <w:t>符合招标文件中列明的可享受中小企业扶持政策的投标人，请填写中小企业声明函。注：投标人</w:t>
      </w:r>
      <w:r>
        <w:rPr>
          <w:rFonts w:ascii="仿宋_GB2312" w:hAnsi="仿宋" w:eastAsia="仿宋_GB2312" w:cs="仿宋_GB2312"/>
          <w:kern w:val="0"/>
          <w:sz w:val="24"/>
          <w:highlight w:val="none"/>
          <w:lang w:val="zh-CN"/>
        </w:rPr>
        <w:t>提供</w:t>
      </w:r>
      <w:r>
        <w:rPr>
          <w:rFonts w:hint="eastAsia" w:ascii="仿宋_GB2312" w:hAnsi="仿宋" w:eastAsia="仿宋_GB2312" w:cs="仿宋_GB2312"/>
          <w:kern w:val="0"/>
          <w:sz w:val="24"/>
          <w:highlight w:val="none"/>
          <w:lang w:val="zh-CN"/>
        </w:rPr>
        <w:t>的中小企业</w:t>
      </w:r>
      <w:r>
        <w:rPr>
          <w:rFonts w:ascii="仿宋_GB2312" w:hAnsi="仿宋" w:eastAsia="仿宋_GB2312" w:cs="仿宋_GB2312"/>
          <w:kern w:val="0"/>
          <w:sz w:val="24"/>
          <w:highlight w:val="none"/>
          <w:lang w:val="zh-CN"/>
        </w:rPr>
        <w:t>声明函内容不实的，属于提供虚假材料谋取中标、成交，依照《中华人民共和国政府采购法》等国家有关规定追究相应责任。</w:t>
      </w:r>
    </w:p>
    <w:p w14:paraId="4400C45D">
      <w:pPr>
        <w:snapToGrid w:val="0"/>
        <w:spacing w:line="440" w:lineRule="exact"/>
        <w:ind w:firstLine="480" w:firstLineChars="200"/>
        <w:jc w:val="left"/>
        <w:rPr>
          <w:rFonts w:hint="eastAsia" w:ascii="仿宋_GB2312" w:hAnsi="仿宋" w:eastAsia="仿宋_GB2312" w:cs="仿宋_GB2312"/>
          <w:kern w:val="0"/>
          <w:sz w:val="24"/>
          <w:highlight w:val="none"/>
          <w:lang w:val="zh-CN"/>
        </w:rPr>
      </w:pPr>
    </w:p>
    <w:p w14:paraId="3BB45078">
      <w:pPr>
        <w:snapToGrid w:val="0"/>
        <w:spacing w:line="440" w:lineRule="exact"/>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投标人名称(电子签章)：</w:t>
      </w:r>
    </w:p>
    <w:p w14:paraId="36ECBF99">
      <w:pPr>
        <w:snapToGrid w:val="0"/>
        <w:spacing w:line="440" w:lineRule="exact"/>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051AF81">
      <w:pPr>
        <w:spacing w:line="500" w:lineRule="exact"/>
        <w:ind w:firstLine="450" w:firstLineChars="150"/>
        <w:rPr>
          <w:rFonts w:ascii="宋体" w:hAnsi="宋体"/>
          <w:sz w:val="30"/>
          <w:szCs w:val="20"/>
          <w:highlight w:val="none"/>
        </w:rPr>
        <w:sectPr>
          <w:pgSz w:w="11905" w:h="16838"/>
          <w:pgMar w:top="1134" w:right="1134" w:bottom="1134" w:left="1134" w:header="720" w:footer="720" w:gutter="0"/>
          <w:pgNumType w:fmt="decimal"/>
          <w:cols w:space="720" w:num="1"/>
          <w:docGrid w:type="lines" w:linePitch="332" w:charSpace="0"/>
        </w:sectPr>
      </w:pPr>
    </w:p>
    <w:p w14:paraId="5B8076CE">
      <w:pPr>
        <w:snapToGrid w:val="0"/>
        <w:spacing w:before="166" w:beforeLines="50" w:after="50"/>
        <w:jc w:val="center"/>
        <w:outlineLvl w:val="1"/>
        <w:rPr>
          <w:rFonts w:hint="eastAsia" w:ascii="宋体" w:hAnsi="宋体"/>
          <w:b/>
          <w:bCs/>
          <w:sz w:val="28"/>
          <w:szCs w:val="28"/>
          <w:highlight w:val="none"/>
        </w:rPr>
      </w:pPr>
      <w:bookmarkStart w:id="98" w:name="_Toc9505"/>
      <w:r>
        <w:rPr>
          <w:rFonts w:hint="eastAsia" w:ascii="宋体" w:hAnsi="宋体"/>
          <w:b/>
          <w:bCs/>
          <w:sz w:val="28"/>
          <w:szCs w:val="28"/>
          <w:highlight w:val="none"/>
        </w:rPr>
        <w:t>第六节 其他文书、文件格式</w:t>
      </w:r>
      <w:bookmarkEnd w:id="98"/>
    </w:p>
    <w:p w14:paraId="3C823413">
      <w:pPr>
        <w:spacing w:line="360" w:lineRule="auto"/>
        <w:jc w:val="center"/>
        <w:rPr>
          <w:rFonts w:hint="eastAsia" w:ascii="宋体" w:hAnsi="Courier New"/>
          <w:b/>
          <w:sz w:val="30"/>
          <w:szCs w:val="30"/>
          <w:highlight w:val="none"/>
        </w:rPr>
      </w:pPr>
    </w:p>
    <w:p w14:paraId="7B1C355D">
      <w:pPr>
        <w:jc w:val="center"/>
        <w:rPr>
          <w:rFonts w:hint="eastAsia" w:ascii="宋体" w:hAnsi="宋体" w:cs="宋体"/>
          <w:b/>
          <w:bCs/>
          <w:sz w:val="32"/>
          <w:szCs w:val="32"/>
          <w:highlight w:val="none"/>
          <w:lang w:val="en"/>
        </w:rPr>
      </w:pPr>
      <w:r>
        <w:rPr>
          <w:rFonts w:hint="eastAsia" w:ascii="宋体" w:hAnsi="宋体" w:cs="宋体"/>
          <w:b/>
          <w:bCs/>
          <w:sz w:val="32"/>
          <w:szCs w:val="32"/>
          <w:highlight w:val="none"/>
          <w:lang w:val="en"/>
        </w:rPr>
        <w:t>知识产权合规性声明</w:t>
      </w:r>
    </w:p>
    <w:p w14:paraId="53FC879F">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w:t>
      </w:r>
    </w:p>
    <w:p w14:paraId="26A8F767">
      <w:pPr>
        <w:rPr>
          <w:rFonts w:hint="eastAsia" w:ascii="仿宋_GB2312" w:hAnsi="仿宋_GB2312" w:eastAsia="仿宋_GB2312" w:cs="仿宋_GB2312"/>
          <w:sz w:val="30"/>
          <w:szCs w:val="30"/>
          <w:highlight w:val="none"/>
          <w:lang w:val="en"/>
        </w:rPr>
      </w:pPr>
      <w:r>
        <w:rPr>
          <w:rFonts w:hint="eastAsia" w:ascii="仿宋_GB2312" w:hAnsi="仿宋_GB2312" w:eastAsia="仿宋_GB2312" w:cs="仿宋_GB2312"/>
          <w:sz w:val="30"/>
          <w:szCs w:val="30"/>
          <w:highlight w:val="none"/>
        </w:rPr>
        <w:t xml:space="preserve">    本</w:t>
      </w:r>
      <w:r>
        <w:rPr>
          <w:rFonts w:hint="eastAsia" w:ascii="仿宋_GB2312" w:hAnsi="仿宋_GB2312" w:eastAsia="仿宋_GB2312" w:cs="仿宋_GB2312"/>
          <w:sz w:val="30"/>
          <w:szCs w:val="30"/>
          <w:highlight w:val="none"/>
          <w:lang w:val="en"/>
        </w:rPr>
        <w:t>企业（单位）自愿参与政府投资政府采购的</w:t>
      </w:r>
      <w:bookmarkStart w:id="99" w:name="PO_3000001867_PM002_10"/>
      <w:r>
        <w:rPr>
          <w:rFonts w:ascii="仿宋_GB2312" w:hAnsi="仿宋_GB2312" w:eastAsia="仿宋_GB2312" w:cs="仿宋_GB2312"/>
          <w:sz w:val="30"/>
          <w:szCs w:val="30"/>
          <w:highlight w:val="none"/>
          <w:u w:val="single"/>
          <w:lang w:val="en"/>
        </w:rPr>
        <w:t>[项目采购-项目名称]</w:t>
      </w:r>
      <w:bookmarkEnd w:id="99"/>
      <w:r>
        <w:rPr>
          <w:rFonts w:hint="eastAsia" w:ascii="仿宋_GB2312" w:hAnsi="仿宋_GB2312" w:eastAsia="仿宋_GB2312" w:cs="仿宋_GB2312"/>
          <w:sz w:val="30"/>
          <w:szCs w:val="30"/>
          <w:highlight w:val="none"/>
          <w:lang w:val="en"/>
        </w:rPr>
        <w:t>项目，</w:t>
      </w:r>
      <w:r>
        <w:rPr>
          <w:rFonts w:hint="eastAsia" w:ascii="仿宋_GB2312" w:hAnsi="仿宋_GB2312" w:eastAsia="仿宋_GB2312" w:cs="仿宋_GB2312"/>
          <w:b/>
          <w:bCs/>
          <w:sz w:val="30"/>
          <w:szCs w:val="30"/>
          <w:highlight w:val="none"/>
          <w:lang w:val="en"/>
        </w:rPr>
        <w:t>在此郑重承诺：</w:t>
      </w:r>
      <w:r>
        <w:rPr>
          <w:rFonts w:hint="eastAsia" w:ascii="仿宋_GB2312" w:hAnsi="仿宋_GB2312" w:eastAsia="仿宋_GB2312" w:cs="仿宋_GB2312"/>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C5B1612">
      <w:pPr>
        <w:snapToGrid w:val="0"/>
        <w:spacing w:line="360" w:lineRule="auto"/>
        <w:ind w:left="5137" w:leftChars="1736" w:hanging="1491" w:hangingChars="825"/>
        <w:rPr>
          <w:rFonts w:hint="eastAsia"/>
          <w:b/>
          <w:sz w:val="18"/>
          <w:szCs w:val="18"/>
          <w:highlight w:val="none"/>
        </w:rPr>
      </w:pPr>
      <w:r>
        <w:rPr>
          <w:rFonts w:hint="eastAsia"/>
          <w:b/>
          <w:sz w:val="18"/>
          <w:szCs w:val="18"/>
          <w:highlight w:val="none"/>
        </w:rPr>
        <w:t xml:space="preserve">           </w:t>
      </w:r>
    </w:p>
    <w:p w14:paraId="09FDC145">
      <w:pPr>
        <w:snapToGrid w:val="0"/>
        <w:spacing w:line="360" w:lineRule="auto"/>
        <w:ind w:left="5137" w:leftChars="1736" w:hanging="1491" w:hangingChars="825"/>
        <w:rPr>
          <w:rFonts w:hint="eastAsia"/>
          <w:b/>
          <w:sz w:val="18"/>
          <w:szCs w:val="18"/>
          <w:highlight w:val="none"/>
        </w:rPr>
      </w:pPr>
    </w:p>
    <w:p w14:paraId="3E8637FF">
      <w:pPr>
        <w:snapToGrid w:val="0"/>
        <w:spacing w:line="360" w:lineRule="auto"/>
        <w:ind w:left="5137" w:leftChars="1736" w:hanging="1491" w:hangingChars="825"/>
        <w:rPr>
          <w:rFonts w:hint="eastAsia"/>
          <w:b/>
          <w:sz w:val="18"/>
          <w:szCs w:val="18"/>
          <w:highlight w:val="none"/>
        </w:rPr>
      </w:pPr>
    </w:p>
    <w:p w14:paraId="5985142F">
      <w:pPr>
        <w:snapToGrid w:val="0"/>
        <w:spacing w:line="360" w:lineRule="auto"/>
        <w:ind w:left="5137" w:leftChars="1736" w:hanging="1491" w:hangingChars="825"/>
        <w:rPr>
          <w:rFonts w:hint="eastAsia"/>
          <w:b/>
          <w:sz w:val="18"/>
          <w:szCs w:val="18"/>
          <w:highlight w:val="none"/>
        </w:rPr>
      </w:pPr>
    </w:p>
    <w:p w14:paraId="27A55C5B">
      <w:pPr>
        <w:snapToGrid w:val="0"/>
        <w:spacing w:line="360" w:lineRule="auto"/>
        <w:ind w:left="5137" w:leftChars="1736" w:hanging="1491" w:hangingChars="825"/>
        <w:rPr>
          <w:rFonts w:hint="eastAsia" w:ascii="仿宋_GB2312" w:hAnsi="仿宋" w:eastAsia="仿宋_GB2312" w:cs="仿宋_GB2312"/>
          <w:kern w:val="0"/>
          <w:sz w:val="24"/>
          <w:highlight w:val="none"/>
        </w:rPr>
      </w:pPr>
      <w:r>
        <w:rPr>
          <w:rFonts w:hint="eastAsia"/>
          <w:b/>
          <w:sz w:val="18"/>
          <w:szCs w:val="18"/>
          <w:highlight w:val="none"/>
        </w:rPr>
        <w:t xml:space="preserve">      </w:t>
      </w:r>
      <w:r>
        <w:rPr>
          <w:rFonts w:hint="eastAsia" w:ascii="仿宋_GB2312" w:hAnsi="仿宋" w:eastAsia="仿宋_GB2312" w:cs="仿宋_GB2312"/>
          <w:kern w:val="0"/>
          <w:sz w:val="24"/>
          <w:highlight w:val="none"/>
          <w:lang w:val="zh-CN"/>
        </w:rPr>
        <w:t>投标人名称(电子签章)：</w:t>
      </w:r>
    </w:p>
    <w:p w14:paraId="771625AD">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3CF72739">
      <w:pPr>
        <w:spacing w:line="360" w:lineRule="auto"/>
        <w:jc w:val="center"/>
        <w:rPr>
          <w:rFonts w:ascii="宋体" w:hAnsi="Courier New"/>
          <w:b/>
          <w:sz w:val="30"/>
          <w:szCs w:val="30"/>
          <w:highlight w:val="none"/>
        </w:rPr>
        <w:sectPr>
          <w:pgSz w:w="11905" w:h="16838"/>
          <w:pgMar w:top="1134" w:right="1134" w:bottom="1134" w:left="1134" w:header="720" w:footer="720" w:gutter="0"/>
          <w:pgNumType w:fmt="decimal"/>
          <w:cols w:space="720" w:num="1"/>
          <w:docGrid w:type="lines" w:linePitch="332" w:charSpace="0"/>
        </w:sectPr>
      </w:pPr>
    </w:p>
    <w:p w14:paraId="4D9ED9F6">
      <w:pPr>
        <w:spacing w:line="360" w:lineRule="auto"/>
        <w:jc w:val="center"/>
        <w:rPr>
          <w:rFonts w:hint="eastAsia" w:ascii="宋体" w:hAnsi="Courier New"/>
          <w:b/>
          <w:sz w:val="30"/>
          <w:szCs w:val="30"/>
          <w:highlight w:val="none"/>
        </w:rPr>
      </w:pPr>
      <w:r>
        <w:rPr>
          <w:rFonts w:hint="eastAsia" w:ascii="宋体" w:hAnsi="Courier New"/>
          <w:b/>
          <w:sz w:val="30"/>
          <w:szCs w:val="30"/>
          <w:highlight w:val="none"/>
        </w:rPr>
        <w:t>残疾人福利性单位声明函（格式）</w:t>
      </w:r>
    </w:p>
    <w:p w14:paraId="37A041FA">
      <w:pPr>
        <w:spacing w:line="360" w:lineRule="auto"/>
        <w:jc w:val="center"/>
        <w:rPr>
          <w:rFonts w:ascii="宋体" w:hAnsi="Courier New"/>
          <w:b/>
          <w:sz w:val="30"/>
          <w:szCs w:val="30"/>
          <w:highlight w:val="none"/>
        </w:rPr>
      </w:pPr>
    </w:p>
    <w:p w14:paraId="3389BA61">
      <w:pPr>
        <w:spacing w:line="360" w:lineRule="auto"/>
        <w:jc w:val="left"/>
        <w:rPr>
          <w:rFonts w:hint="eastAsia" w:ascii="仿宋_GB2312" w:hAnsi="Courier New" w:eastAsia="仿宋_GB2312"/>
          <w:sz w:val="30"/>
          <w:szCs w:val="30"/>
          <w:highlight w:val="none"/>
        </w:rPr>
      </w:pPr>
      <w:r>
        <w:rPr>
          <w:rFonts w:hint="eastAsia" w:ascii="宋体" w:hAnsi="Courier New"/>
          <w:sz w:val="30"/>
          <w:szCs w:val="30"/>
          <w:highlight w:val="none"/>
        </w:rPr>
        <w:t xml:space="preserve">   </w:t>
      </w:r>
      <w:r>
        <w:rPr>
          <w:rFonts w:hint="eastAsia" w:ascii="仿宋_GB2312" w:hAnsi="Courier New" w:eastAsia="仿宋_GB2312"/>
          <w:sz w:val="30"/>
          <w:szCs w:val="30"/>
          <w:highlight w:val="none"/>
        </w:rPr>
        <w:t>本单位郑重声明，根据《财政部 民政部 中国残疾人联合会关于促进残疾人就业政府采购政策的通知》（财库〔2017〕141号）的规定，本单位为符合条件的残疾人福利性单位，且本单位参加</w:t>
      </w:r>
      <w:bookmarkStart w:id="100" w:name="PO_3000001867_PM026_4"/>
      <w:r>
        <w:rPr>
          <w:rFonts w:hint="eastAsia" w:ascii="仿宋_GB2312" w:hAnsi="Courier New" w:eastAsia="仿宋_GB2312"/>
          <w:sz w:val="30"/>
          <w:szCs w:val="30"/>
          <w:highlight w:val="none"/>
          <w:u w:val="single"/>
        </w:rPr>
        <w:t>[项目采购-采购人]</w:t>
      </w:r>
      <w:bookmarkEnd w:id="100"/>
      <w:r>
        <w:rPr>
          <w:rFonts w:hint="eastAsia" w:ascii="仿宋_GB2312" w:hAnsi="Courier New" w:eastAsia="仿宋_GB2312"/>
          <w:sz w:val="30"/>
          <w:szCs w:val="30"/>
          <w:highlight w:val="none"/>
        </w:rPr>
        <w:t>单位的</w:t>
      </w:r>
      <w:bookmarkStart w:id="101" w:name="PO_3000001867_PM002_9"/>
      <w:r>
        <w:rPr>
          <w:rFonts w:hint="eastAsia" w:ascii="仿宋_GB2312" w:hAnsi="Courier New" w:eastAsia="仿宋_GB2312"/>
          <w:sz w:val="30"/>
          <w:szCs w:val="30"/>
          <w:highlight w:val="none"/>
          <w:u w:val="single"/>
        </w:rPr>
        <w:t>[项目采购-项目名称]</w:t>
      </w:r>
      <w:bookmarkEnd w:id="101"/>
      <w:r>
        <w:rPr>
          <w:rFonts w:hint="eastAsia" w:ascii="仿宋_GB2312" w:hAnsi="Courier New" w:eastAsia="仿宋_GB2312"/>
          <w:sz w:val="30"/>
          <w:szCs w:val="30"/>
          <w:highlight w:val="none"/>
        </w:rPr>
        <w:t>项目采购活动提供本单位制造的货物（由本单位承担工程/提供服务），或者提供其他残疾人福利性单位制造的货物（不包括使用非残疾人福利性单位注册商标的货物）。</w:t>
      </w:r>
    </w:p>
    <w:p w14:paraId="36482BD3">
      <w:pPr>
        <w:spacing w:line="360" w:lineRule="auto"/>
        <w:ind w:firstLine="600" w:firstLineChars="200"/>
        <w:jc w:val="left"/>
        <w:rPr>
          <w:rFonts w:hint="eastAsia" w:ascii="仿宋_GB2312" w:hAnsi="Courier New" w:eastAsia="仿宋_GB2312"/>
          <w:sz w:val="30"/>
          <w:szCs w:val="30"/>
          <w:highlight w:val="none"/>
        </w:rPr>
      </w:pPr>
    </w:p>
    <w:p w14:paraId="1894A2A6">
      <w:pPr>
        <w:spacing w:line="360" w:lineRule="auto"/>
        <w:jc w:val="left"/>
        <w:rPr>
          <w:rFonts w:ascii="宋体" w:hAnsi="Courier New"/>
          <w:b/>
          <w:szCs w:val="21"/>
          <w:highlight w:val="none"/>
        </w:rPr>
      </w:pPr>
    </w:p>
    <w:p w14:paraId="2DF5A883">
      <w:pPr>
        <w:spacing w:line="360" w:lineRule="auto"/>
        <w:jc w:val="left"/>
        <w:rPr>
          <w:rFonts w:ascii="宋体" w:hAnsi="Courier New"/>
          <w:b/>
          <w:szCs w:val="21"/>
          <w:highlight w:val="none"/>
        </w:rPr>
      </w:pPr>
    </w:p>
    <w:p w14:paraId="75366EA1">
      <w:pPr>
        <w:snapToGrid w:val="0"/>
        <w:spacing w:line="360" w:lineRule="auto"/>
        <w:ind w:left="5137" w:leftChars="1736" w:hanging="1491" w:hangingChars="825"/>
        <w:rPr>
          <w:rFonts w:hint="eastAsia" w:ascii="仿宋_GB2312" w:hAnsi="仿宋" w:eastAsia="仿宋_GB2312" w:cs="仿宋_GB2312"/>
          <w:kern w:val="0"/>
          <w:sz w:val="24"/>
          <w:highlight w:val="none"/>
        </w:rPr>
      </w:pPr>
      <w:r>
        <w:rPr>
          <w:rFonts w:hint="eastAsia"/>
          <w:b/>
          <w:sz w:val="18"/>
          <w:szCs w:val="18"/>
          <w:highlight w:val="none"/>
        </w:rPr>
        <w:t xml:space="preserve">                                                                    </w:t>
      </w:r>
      <w:r>
        <w:rPr>
          <w:rFonts w:hint="eastAsia" w:ascii="仿宋_GB2312" w:hAnsi="仿宋" w:eastAsia="仿宋_GB2312" w:cs="仿宋_GB2312"/>
          <w:kern w:val="0"/>
          <w:sz w:val="24"/>
          <w:highlight w:val="none"/>
          <w:lang w:val="zh-CN"/>
        </w:rPr>
        <w:t>投标人名称(电子签章)：</w:t>
      </w:r>
    </w:p>
    <w:p w14:paraId="34623D97">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28CC235">
      <w:pPr>
        <w:spacing w:line="360" w:lineRule="auto"/>
        <w:ind w:left="5132" w:leftChars="1979" w:hanging="976" w:hangingChars="488"/>
        <w:rPr>
          <w:rFonts w:hint="eastAsia" w:ascii="宋体" w:hAnsi="Courier New"/>
          <w:sz w:val="20"/>
          <w:szCs w:val="20"/>
          <w:highlight w:val="none"/>
        </w:rPr>
      </w:pPr>
    </w:p>
    <w:p w14:paraId="3F016AE7">
      <w:pPr>
        <w:spacing w:line="360" w:lineRule="auto"/>
        <w:ind w:right="420"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9917578">
      <w:pPr>
        <w:snapToGrid w:val="0"/>
        <w:spacing w:before="50" w:after="166" w:afterLines="50" w:line="360" w:lineRule="auto"/>
        <w:jc w:val="left"/>
        <w:rPr>
          <w:sz w:val="20"/>
          <w:highlight w:val="none"/>
        </w:rPr>
        <w:sectPr>
          <w:pgSz w:w="11905" w:h="16838"/>
          <w:pgMar w:top="1134" w:right="1134" w:bottom="1134" w:left="1134" w:header="720" w:footer="720" w:gutter="0"/>
          <w:pgNumType w:fmt="decimal"/>
          <w:cols w:space="720" w:num="1"/>
          <w:docGrid w:type="lines" w:linePitch="332" w:charSpace="0"/>
        </w:sectPr>
      </w:pPr>
    </w:p>
    <w:p w14:paraId="349D1AD7">
      <w:pPr>
        <w:snapToGrid w:val="0"/>
        <w:spacing w:before="50" w:after="166" w:afterLines="50" w:line="360" w:lineRule="auto"/>
        <w:jc w:val="left"/>
        <w:rPr>
          <w:sz w:val="20"/>
          <w:highlight w:val="none"/>
        </w:rPr>
      </w:pPr>
    </w:p>
    <w:p w14:paraId="782DC579">
      <w:pPr>
        <w:tabs>
          <w:tab w:val="left" w:pos="2472"/>
        </w:tabs>
        <w:spacing w:line="460" w:lineRule="exact"/>
        <w:jc w:val="center"/>
        <w:rPr>
          <w:rFonts w:hint="eastAsia"/>
          <w:b/>
          <w:sz w:val="36"/>
          <w:szCs w:val="20"/>
          <w:highlight w:val="none"/>
        </w:rPr>
      </w:pPr>
    </w:p>
    <w:p w14:paraId="790209D1">
      <w:pPr>
        <w:tabs>
          <w:tab w:val="left" w:pos="2472"/>
        </w:tabs>
        <w:spacing w:line="460" w:lineRule="exact"/>
        <w:jc w:val="center"/>
        <w:rPr>
          <w:rFonts w:hint="eastAsia"/>
          <w:b/>
          <w:sz w:val="36"/>
          <w:szCs w:val="20"/>
          <w:highlight w:val="none"/>
        </w:rPr>
      </w:pPr>
    </w:p>
    <w:p w14:paraId="6C2C88D3">
      <w:pPr>
        <w:tabs>
          <w:tab w:val="left" w:pos="2472"/>
        </w:tabs>
        <w:spacing w:line="460" w:lineRule="exact"/>
        <w:jc w:val="center"/>
        <w:rPr>
          <w:rFonts w:hint="eastAsia"/>
          <w:b/>
          <w:sz w:val="36"/>
          <w:szCs w:val="20"/>
          <w:highlight w:val="none"/>
        </w:rPr>
      </w:pPr>
    </w:p>
    <w:p w14:paraId="31CC8E66">
      <w:pPr>
        <w:tabs>
          <w:tab w:val="left" w:pos="2472"/>
        </w:tabs>
        <w:spacing w:line="460" w:lineRule="exact"/>
        <w:jc w:val="center"/>
        <w:rPr>
          <w:rFonts w:hint="eastAsia"/>
          <w:b/>
          <w:sz w:val="36"/>
          <w:szCs w:val="20"/>
          <w:highlight w:val="none"/>
        </w:rPr>
      </w:pPr>
    </w:p>
    <w:p w14:paraId="1E0EA340">
      <w:pPr>
        <w:tabs>
          <w:tab w:val="left" w:pos="2472"/>
        </w:tabs>
        <w:spacing w:line="460" w:lineRule="exact"/>
        <w:jc w:val="center"/>
        <w:rPr>
          <w:rFonts w:hint="eastAsia"/>
          <w:b/>
          <w:sz w:val="36"/>
          <w:szCs w:val="20"/>
          <w:highlight w:val="none"/>
        </w:rPr>
      </w:pPr>
    </w:p>
    <w:p w14:paraId="3AF48BD6">
      <w:pPr>
        <w:tabs>
          <w:tab w:val="left" w:pos="2472"/>
        </w:tabs>
        <w:spacing w:line="460" w:lineRule="exact"/>
        <w:jc w:val="center"/>
        <w:rPr>
          <w:rFonts w:hint="eastAsia"/>
          <w:b/>
          <w:sz w:val="36"/>
          <w:szCs w:val="20"/>
          <w:highlight w:val="none"/>
        </w:rPr>
      </w:pPr>
    </w:p>
    <w:p w14:paraId="1AF20699">
      <w:pPr>
        <w:tabs>
          <w:tab w:val="left" w:pos="2472"/>
        </w:tabs>
        <w:spacing w:line="460" w:lineRule="exact"/>
        <w:jc w:val="center"/>
        <w:rPr>
          <w:b/>
          <w:sz w:val="36"/>
          <w:szCs w:val="20"/>
          <w:highlight w:val="none"/>
        </w:rPr>
      </w:pPr>
    </w:p>
    <w:p w14:paraId="03D954E4">
      <w:pPr>
        <w:tabs>
          <w:tab w:val="left" w:pos="2472"/>
        </w:tabs>
        <w:spacing w:line="460" w:lineRule="exact"/>
        <w:jc w:val="center"/>
        <w:rPr>
          <w:b/>
          <w:sz w:val="36"/>
          <w:szCs w:val="20"/>
          <w:highlight w:val="none"/>
        </w:rPr>
      </w:pPr>
    </w:p>
    <w:p w14:paraId="32AE6DA6">
      <w:pPr>
        <w:tabs>
          <w:tab w:val="left" w:pos="2472"/>
        </w:tabs>
        <w:spacing w:line="460" w:lineRule="exact"/>
        <w:jc w:val="center"/>
        <w:rPr>
          <w:rFonts w:hint="eastAsia"/>
          <w:b/>
          <w:sz w:val="36"/>
          <w:szCs w:val="20"/>
          <w:highlight w:val="none"/>
        </w:rPr>
      </w:pPr>
    </w:p>
    <w:p w14:paraId="598C1B53">
      <w:pPr>
        <w:tabs>
          <w:tab w:val="left" w:pos="2472"/>
        </w:tabs>
        <w:spacing w:line="460" w:lineRule="exact"/>
        <w:jc w:val="center"/>
        <w:rPr>
          <w:rFonts w:hint="eastAsia"/>
          <w:b/>
          <w:sz w:val="36"/>
          <w:szCs w:val="20"/>
          <w:highlight w:val="none"/>
        </w:rPr>
      </w:pPr>
    </w:p>
    <w:p w14:paraId="7257A9BD">
      <w:pPr>
        <w:tabs>
          <w:tab w:val="left" w:pos="2472"/>
        </w:tabs>
        <w:spacing w:line="460" w:lineRule="exact"/>
        <w:jc w:val="center"/>
        <w:rPr>
          <w:rFonts w:hint="eastAsia"/>
          <w:b/>
          <w:sz w:val="36"/>
          <w:szCs w:val="20"/>
          <w:highlight w:val="none"/>
        </w:rPr>
      </w:pPr>
    </w:p>
    <w:p w14:paraId="20AA1D95">
      <w:pPr>
        <w:tabs>
          <w:tab w:val="left" w:pos="2472"/>
        </w:tabs>
        <w:spacing w:line="460" w:lineRule="exact"/>
        <w:jc w:val="center"/>
        <w:rPr>
          <w:rFonts w:hint="eastAsia"/>
          <w:b/>
          <w:sz w:val="36"/>
          <w:szCs w:val="20"/>
          <w:highlight w:val="none"/>
        </w:rPr>
      </w:pPr>
    </w:p>
    <w:p w14:paraId="5D6B2D64">
      <w:pPr>
        <w:tabs>
          <w:tab w:val="left" w:pos="2472"/>
        </w:tabs>
        <w:spacing w:line="460" w:lineRule="exact"/>
        <w:jc w:val="center"/>
        <w:rPr>
          <w:rFonts w:hint="eastAsia"/>
          <w:b/>
          <w:sz w:val="36"/>
          <w:szCs w:val="20"/>
          <w:highlight w:val="none"/>
        </w:rPr>
      </w:pPr>
    </w:p>
    <w:p w14:paraId="36E86DE2">
      <w:pPr>
        <w:tabs>
          <w:tab w:val="left" w:pos="2472"/>
        </w:tabs>
        <w:spacing w:line="460" w:lineRule="exact"/>
        <w:jc w:val="center"/>
        <w:outlineLvl w:val="0"/>
        <w:rPr>
          <w:b/>
          <w:sz w:val="36"/>
          <w:szCs w:val="20"/>
          <w:highlight w:val="none"/>
        </w:rPr>
      </w:pPr>
      <w:bookmarkStart w:id="102" w:name="_Toc3711"/>
      <w:r>
        <w:rPr>
          <w:rFonts w:hint="eastAsia"/>
          <w:b/>
          <w:sz w:val="36"/>
          <w:szCs w:val="20"/>
          <w:highlight w:val="none"/>
        </w:rPr>
        <w:t>第七章 质疑、投诉证明材料格式</w:t>
      </w:r>
      <w:bookmarkEnd w:id="102"/>
    </w:p>
    <w:p w14:paraId="456EB3E7">
      <w:pPr>
        <w:snapToGrid w:val="0"/>
        <w:spacing w:before="50" w:after="166" w:afterLines="50" w:line="360" w:lineRule="auto"/>
        <w:ind w:firstLine="300" w:firstLineChars="150"/>
        <w:jc w:val="left"/>
        <w:rPr>
          <w:sz w:val="20"/>
          <w:highlight w:val="none"/>
        </w:rPr>
        <w:sectPr>
          <w:pgSz w:w="11905" w:h="16838"/>
          <w:pgMar w:top="1134" w:right="1134" w:bottom="1134" w:left="1134" w:header="720" w:footer="720" w:gutter="0"/>
          <w:pgNumType w:fmt="decimal"/>
          <w:cols w:space="720" w:num="1"/>
          <w:docGrid w:type="lines" w:linePitch="332" w:charSpace="0"/>
        </w:sectPr>
      </w:pPr>
    </w:p>
    <w:p w14:paraId="2994CBC7">
      <w:pPr>
        <w:widowControl/>
        <w:shd w:val="clear" w:color="auto" w:fill="FFFFFF"/>
        <w:spacing w:line="260" w:lineRule="exact"/>
        <w:jc w:val="left"/>
        <w:rPr>
          <w:rFonts w:hint="eastAsia" w:ascii="宋体" w:hAnsi="宋体"/>
          <w:b/>
          <w:bCs/>
          <w:sz w:val="28"/>
          <w:szCs w:val="28"/>
          <w:highlight w:val="none"/>
        </w:rPr>
      </w:pPr>
    </w:p>
    <w:p w14:paraId="38A92004">
      <w:pPr>
        <w:keepNext/>
        <w:keepLines/>
        <w:spacing w:before="260" w:after="260" w:line="413" w:lineRule="auto"/>
        <w:jc w:val="center"/>
        <w:outlineLvl w:val="1"/>
        <w:rPr>
          <w:rFonts w:hint="eastAsia" w:ascii="宋体" w:hAnsi="宋体" w:eastAsia="黑体"/>
          <w:sz w:val="32"/>
          <w:szCs w:val="32"/>
          <w:highlight w:val="none"/>
        </w:rPr>
      </w:pPr>
      <w:bookmarkStart w:id="103" w:name="_Toc16437"/>
      <w:r>
        <w:rPr>
          <w:rFonts w:hint="eastAsia" w:ascii="宋体" w:hAnsi="宋体" w:eastAsia="黑体"/>
          <w:sz w:val="32"/>
          <w:szCs w:val="32"/>
          <w:highlight w:val="none"/>
        </w:rPr>
        <w:t>第一节 质疑函（格式）</w:t>
      </w:r>
      <w:bookmarkEnd w:id="103"/>
    </w:p>
    <w:p w14:paraId="69F547B4">
      <w:pPr>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质疑函范本</w:t>
      </w:r>
    </w:p>
    <w:p w14:paraId="4302E4FE">
      <w:pPr>
        <w:adjustRightInd w:val="0"/>
        <w:snapToGrid w:val="0"/>
        <w:spacing w:before="332" w:beforeLines="100"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14:paraId="4BC9DB41">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质疑供应商：</w:t>
      </w:r>
      <w:r>
        <w:rPr>
          <w:rFonts w:hint="eastAsia" w:ascii="仿宋" w:hAnsi="仿宋" w:eastAsia="仿宋" w:cs="仿宋"/>
          <w:sz w:val="32"/>
          <w:szCs w:val="32"/>
          <w:highlight w:val="none"/>
          <w:u w:val="dotted"/>
        </w:rPr>
        <w:t xml:space="preserve">                                        </w:t>
      </w:r>
    </w:p>
    <w:p w14:paraId="34286FC0">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14:paraId="124FB590">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14:paraId="6076EB40">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授权代表：</w:t>
      </w:r>
      <w:r>
        <w:rPr>
          <w:rFonts w:hint="eastAsia" w:ascii="仿宋" w:hAnsi="仿宋" w:eastAsia="仿宋" w:cs="仿宋"/>
          <w:sz w:val="32"/>
          <w:szCs w:val="32"/>
          <w:highlight w:val="none"/>
          <w:u w:val="dotted"/>
        </w:rPr>
        <w:t xml:space="preserve">                                          </w:t>
      </w:r>
    </w:p>
    <w:p w14:paraId="744A7A4F">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ascii="仿宋" w:hAnsi="仿宋" w:eastAsia="仿宋" w:cs="仿宋"/>
          <w:sz w:val="32"/>
          <w:szCs w:val="32"/>
          <w:highlight w:val="none"/>
        </w:rPr>
        <w:t xml:space="preserve"> </w:t>
      </w:r>
    </w:p>
    <w:p w14:paraId="5E91CF60">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地址：</w:t>
      </w:r>
      <w:r>
        <w:rPr>
          <w:rFonts w:ascii="仿宋" w:hAnsi="仿宋" w:eastAsia="仿宋" w:cs="仿宋"/>
          <w:sz w:val="32"/>
          <w:szCs w:val="32"/>
          <w:highlight w:val="none"/>
        </w:rPr>
        <w:t xml:space="preserve"> </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14:paraId="160E36F4">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14:paraId="2B3052F6">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质疑项目的名称：</w:t>
      </w:r>
      <w:r>
        <w:rPr>
          <w:rFonts w:hint="eastAsia" w:ascii="仿宋" w:hAnsi="仿宋" w:eastAsia="仿宋" w:cs="仿宋"/>
          <w:sz w:val="32"/>
          <w:szCs w:val="32"/>
          <w:highlight w:val="none"/>
          <w:u w:val="dotted"/>
        </w:rPr>
        <w:t xml:space="preserve"> </w:t>
      </w:r>
      <w:bookmarkStart w:id="104" w:name="PO_3000001867_PM002_11"/>
      <w:r>
        <w:rPr>
          <w:rFonts w:ascii="仿宋" w:hAnsi="仿宋" w:eastAsia="仿宋" w:cs="仿宋"/>
          <w:sz w:val="32"/>
          <w:szCs w:val="32"/>
          <w:highlight w:val="none"/>
          <w:u w:val="dotted"/>
        </w:rPr>
        <w:t>[项目采购-项目名称]</w:t>
      </w:r>
      <w:bookmarkEnd w:id="104"/>
      <w:r>
        <w:rPr>
          <w:rFonts w:hint="eastAsia" w:ascii="仿宋" w:hAnsi="仿宋" w:eastAsia="仿宋" w:cs="仿宋"/>
          <w:sz w:val="32"/>
          <w:szCs w:val="32"/>
          <w:highlight w:val="none"/>
          <w:u w:val="dotted"/>
        </w:rPr>
        <w:t xml:space="preserve">  </w:t>
      </w:r>
    </w:p>
    <w:p w14:paraId="5C35FF38">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质疑项目的编号：</w:t>
      </w:r>
      <w:r>
        <w:rPr>
          <w:rFonts w:hint="eastAsia" w:ascii="仿宋" w:hAnsi="仿宋" w:eastAsia="仿宋" w:cs="仿宋"/>
          <w:sz w:val="32"/>
          <w:szCs w:val="32"/>
          <w:highlight w:val="none"/>
          <w:u w:val="dotted"/>
        </w:rPr>
        <w:t xml:space="preserve"> </w:t>
      </w:r>
      <w:bookmarkStart w:id="105" w:name="PO_3000001867_PM001_8"/>
      <w:r>
        <w:rPr>
          <w:rFonts w:ascii="仿宋" w:hAnsi="仿宋" w:eastAsia="仿宋" w:cs="仿宋"/>
          <w:sz w:val="32"/>
          <w:szCs w:val="32"/>
          <w:highlight w:val="none"/>
          <w:u w:val="dotted"/>
        </w:rPr>
        <w:t>[项目采购-项目编号]</w:t>
      </w:r>
      <w:bookmarkEnd w:id="105"/>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包号：</w:t>
      </w:r>
      <w:r>
        <w:rPr>
          <w:rFonts w:hint="eastAsia" w:ascii="仿宋" w:hAnsi="仿宋" w:eastAsia="仿宋" w:cs="仿宋"/>
          <w:sz w:val="32"/>
          <w:szCs w:val="32"/>
          <w:highlight w:val="none"/>
          <w:u w:val="dotted"/>
        </w:rPr>
        <w:t xml:space="preserve">                 </w:t>
      </w:r>
    </w:p>
    <w:p w14:paraId="487FF406">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采购人名称：</w:t>
      </w:r>
      <w:r>
        <w:rPr>
          <w:rFonts w:hint="eastAsia" w:ascii="仿宋" w:hAnsi="仿宋" w:eastAsia="仿宋" w:cs="仿宋"/>
          <w:sz w:val="32"/>
          <w:szCs w:val="32"/>
          <w:highlight w:val="none"/>
          <w:u w:val="dotted"/>
        </w:rPr>
        <w:t xml:space="preserve">  </w:t>
      </w:r>
      <w:bookmarkStart w:id="106" w:name="PO_3000001867_PM026_5"/>
      <w:r>
        <w:rPr>
          <w:rFonts w:ascii="仿宋" w:hAnsi="仿宋" w:eastAsia="仿宋" w:cs="仿宋"/>
          <w:sz w:val="32"/>
          <w:szCs w:val="32"/>
          <w:highlight w:val="none"/>
          <w:u w:val="dotted"/>
        </w:rPr>
        <w:t>[项目采购-采购人]</w:t>
      </w:r>
      <w:bookmarkEnd w:id="106"/>
      <w:r>
        <w:rPr>
          <w:rFonts w:hint="eastAsia" w:ascii="仿宋" w:hAnsi="仿宋" w:eastAsia="仿宋" w:cs="仿宋"/>
          <w:sz w:val="32"/>
          <w:szCs w:val="32"/>
          <w:highlight w:val="none"/>
          <w:u w:val="dotted"/>
        </w:rPr>
        <w:t xml:space="preserve">  </w:t>
      </w:r>
    </w:p>
    <w:p w14:paraId="2C8CCAA4">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采购文件获取日期：</w:t>
      </w:r>
      <w:r>
        <w:rPr>
          <w:rFonts w:hint="eastAsia" w:ascii="仿宋" w:hAnsi="仿宋" w:eastAsia="仿宋" w:cs="仿宋"/>
          <w:sz w:val="32"/>
          <w:szCs w:val="32"/>
          <w:highlight w:val="none"/>
          <w:u w:val="dotted"/>
        </w:rPr>
        <w:t xml:space="preserve">                                           </w:t>
      </w:r>
    </w:p>
    <w:p w14:paraId="52854A7A">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14:paraId="0870C764">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质疑事项1：</w:t>
      </w:r>
      <w:r>
        <w:rPr>
          <w:rFonts w:hint="eastAsia" w:ascii="仿宋" w:hAnsi="仿宋" w:eastAsia="仿宋" w:cs="仿宋"/>
          <w:sz w:val="32"/>
          <w:szCs w:val="32"/>
          <w:highlight w:val="none"/>
          <w:u w:val="dotted"/>
        </w:rPr>
        <w:t xml:space="preserve">                                         </w:t>
      </w:r>
    </w:p>
    <w:p w14:paraId="0463C40A">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事实依据：</w:t>
      </w:r>
      <w:r>
        <w:rPr>
          <w:rFonts w:hint="eastAsia" w:ascii="仿宋" w:hAnsi="仿宋" w:eastAsia="仿宋" w:cs="仿宋"/>
          <w:sz w:val="32"/>
          <w:szCs w:val="32"/>
          <w:highlight w:val="none"/>
          <w:u w:val="dotted"/>
        </w:rPr>
        <w:t xml:space="preserve">                                          </w:t>
      </w:r>
    </w:p>
    <w:p w14:paraId="3CC787B9">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u w:val="dotted"/>
        </w:rPr>
        <w:t xml:space="preserve">                                                       </w:t>
      </w:r>
    </w:p>
    <w:p w14:paraId="09ECBC34">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法律依据：</w:t>
      </w:r>
      <w:r>
        <w:rPr>
          <w:rFonts w:hint="eastAsia" w:ascii="仿宋" w:hAnsi="仿宋" w:eastAsia="仿宋" w:cs="仿宋"/>
          <w:sz w:val="32"/>
          <w:szCs w:val="32"/>
          <w:highlight w:val="none"/>
          <w:u w:val="dotted"/>
        </w:rPr>
        <w:t xml:space="preserve">                                          </w:t>
      </w:r>
    </w:p>
    <w:p w14:paraId="635F04EF">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14:paraId="415E965F">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14:paraId="51E3F015">
      <w:pPr>
        <w:adjustRightInd w:val="0"/>
        <w:snapToGrid w:val="0"/>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t>……</w:t>
      </w:r>
    </w:p>
    <w:p w14:paraId="3D8048B8">
      <w:pPr>
        <w:adjustRightInd w:val="0"/>
        <w:snapToGrid w:val="0"/>
        <w:spacing w:line="360" w:lineRule="auto"/>
        <w:rPr>
          <w:rFonts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14:paraId="61410487">
      <w:pPr>
        <w:adjustRightInd w:val="0"/>
        <w:snapToGrid w:val="0"/>
        <w:spacing w:line="360" w:lineRule="auto"/>
        <w:rPr>
          <w:rFonts w:ascii="仿宋" w:hAnsi="仿宋" w:eastAsia="仿宋" w:cs="仿宋"/>
          <w:sz w:val="32"/>
          <w:szCs w:val="32"/>
          <w:highlight w:val="none"/>
          <w:u w:val="dotted"/>
        </w:rPr>
      </w:pPr>
      <w:r>
        <w:rPr>
          <w:rFonts w:hint="eastAsia" w:ascii="仿宋" w:hAnsi="仿宋" w:eastAsia="仿宋" w:cs="仿宋"/>
          <w:sz w:val="32"/>
          <w:szCs w:val="32"/>
          <w:highlight w:val="none"/>
        </w:rPr>
        <w:t>请求：</w:t>
      </w:r>
      <w:r>
        <w:rPr>
          <w:rFonts w:hint="eastAsia" w:ascii="仿宋" w:hAnsi="仿宋" w:eastAsia="仿宋" w:cs="仿宋"/>
          <w:sz w:val="32"/>
          <w:szCs w:val="32"/>
          <w:highlight w:val="none"/>
          <w:u w:val="dotted"/>
        </w:rPr>
        <w:t xml:space="preserve">                                               </w:t>
      </w:r>
    </w:p>
    <w:p w14:paraId="400D3A8D">
      <w:pPr>
        <w:rPr>
          <w:rFonts w:ascii="仿宋_GB2312" w:eastAsia="仿宋_GB2312"/>
          <w:sz w:val="30"/>
          <w:szCs w:val="30"/>
          <w:highlight w:val="none"/>
        </w:rPr>
      </w:pPr>
      <w:r>
        <w:rPr>
          <w:rFonts w:hint="eastAsia" w:ascii="仿宋_GB2312" w:eastAsia="仿宋_GB2312"/>
          <w:sz w:val="30"/>
          <w:szCs w:val="30"/>
          <w:highlight w:val="none"/>
        </w:rPr>
        <w:t xml:space="preserve">签字(签章)：                   公章：                      </w:t>
      </w:r>
    </w:p>
    <w:p w14:paraId="40748BD3">
      <w:pPr>
        <w:rPr>
          <w:rFonts w:ascii="仿宋_GB2312" w:eastAsia="仿宋_GB2312"/>
          <w:sz w:val="30"/>
          <w:szCs w:val="30"/>
          <w:highlight w:val="none"/>
        </w:rPr>
      </w:pPr>
      <w:r>
        <w:rPr>
          <w:rFonts w:hint="eastAsia" w:ascii="仿宋_GB2312" w:eastAsia="仿宋_GB2312"/>
          <w:sz w:val="30"/>
          <w:szCs w:val="30"/>
          <w:highlight w:val="none"/>
        </w:rPr>
        <w:t xml:space="preserve">日期：    </w:t>
      </w:r>
    </w:p>
    <w:p w14:paraId="224A0494">
      <w:pPr>
        <w:adjustRightInd w:val="0"/>
        <w:snapToGrid w:val="0"/>
        <w:spacing w:line="360" w:lineRule="auto"/>
        <w:rPr>
          <w:rFonts w:ascii="仿宋" w:hAnsi="仿宋" w:eastAsia="仿宋" w:cs="仿宋"/>
          <w:sz w:val="32"/>
          <w:szCs w:val="32"/>
          <w:highlight w:val="none"/>
        </w:rPr>
      </w:pPr>
    </w:p>
    <w:p w14:paraId="22C1B50D">
      <w:pPr>
        <w:adjustRightInd w:val="0"/>
        <w:snapToGrid w:val="0"/>
        <w:spacing w:line="360" w:lineRule="auto"/>
        <w:rPr>
          <w:rFonts w:ascii="仿宋" w:hAnsi="仿宋" w:eastAsia="仿宋" w:cs="仿宋"/>
          <w:sz w:val="32"/>
          <w:szCs w:val="32"/>
          <w:highlight w:val="none"/>
        </w:rPr>
      </w:pPr>
    </w:p>
    <w:p w14:paraId="7F2D5B9D">
      <w:pPr>
        <w:jc w:val="center"/>
        <w:rPr>
          <w:rFonts w:ascii="仿宋" w:hAnsi="仿宋" w:eastAsia="仿宋" w:cs="仿宋"/>
          <w:b/>
          <w:bCs/>
          <w:sz w:val="32"/>
          <w:szCs w:val="32"/>
          <w:highlight w:val="none"/>
        </w:rPr>
      </w:pPr>
    </w:p>
    <w:p w14:paraId="0A0B6EDC">
      <w:pPr>
        <w:jc w:val="center"/>
        <w:rPr>
          <w:rFonts w:ascii="仿宋" w:hAnsi="仿宋" w:eastAsia="仿宋" w:cs="仿宋"/>
          <w:b/>
          <w:bCs/>
          <w:sz w:val="32"/>
          <w:szCs w:val="32"/>
          <w:highlight w:val="none"/>
        </w:rPr>
      </w:pPr>
    </w:p>
    <w:p w14:paraId="22D3911E">
      <w:pPr>
        <w:jc w:val="center"/>
        <w:rPr>
          <w:rFonts w:ascii="仿宋" w:hAnsi="仿宋" w:eastAsia="仿宋" w:cs="仿宋"/>
          <w:b/>
          <w:bCs/>
          <w:sz w:val="32"/>
          <w:szCs w:val="32"/>
          <w:highlight w:val="none"/>
        </w:rPr>
      </w:pPr>
    </w:p>
    <w:p w14:paraId="56853B99">
      <w:pPr>
        <w:jc w:val="center"/>
        <w:rPr>
          <w:rFonts w:ascii="仿宋" w:hAnsi="仿宋" w:eastAsia="仿宋" w:cs="仿宋"/>
          <w:b/>
          <w:bCs/>
          <w:sz w:val="32"/>
          <w:szCs w:val="32"/>
          <w:highlight w:val="none"/>
        </w:rPr>
      </w:pPr>
    </w:p>
    <w:p w14:paraId="34AE6E6F">
      <w:pPr>
        <w:jc w:val="center"/>
        <w:rPr>
          <w:rFonts w:ascii="仿宋" w:hAnsi="仿宋" w:eastAsia="仿宋" w:cs="仿宋"/>
          <w:b/>
          <w:bCs/>
          <w:sz w:val="32"/>
          <w:szCs w:val="32"/>
          <w:highlight w:val="none"/>
        </w:rPr>
      </w:pPr>
    </w:p>
    <w:p w14:paraId="6304C6C4">
      <w:pPr>
        <w:jc w:val="center"/>
        <w:rPr>
          <w:rFonts w:ascii="仿宋" w:hAnsi="仿宋" w:eastAsia="仿宋" w:cs="仿宋"/>
          <w:b/>
          <w:bCs/>
          <w:sz w:val="32"/>
          <w:szCs w:val="32"/>
          <w:highlight w:val="none"/>
        </w:rPr>
      </w:pPr>
    </w:p>
    <w:p w14:paraId="121DF0A9">
      <w:pPr>
        <w:jc w:val="center"/>
        <w:rPr>
          <w:rFonts w:ascii="仿宋" w:hAnsi="仿宋" w:eastAsia="仿宋" w:cs="仿宋"/>
          <w:b/>
          <w:bCs/>
          <w:sz w:val="32"/>
          <w:szCs w:val="32"/>
          <w:highlight w:val="none"/>
        </w:rPr>
      </w:pPr>
    </w:p>
    <w:p w14:paraId="1F23A037">
      <w:pPr>
        <w:rPr>
          <w:rFonts w:ascii="黑体" w:hAnsi="黑体" w:eastAsia="黑体"/>
          <w:b/>
          <w:sz w:val="32"/>
          <w:szCs w:val="32"/>
          <w:highlight w:val="none"/>
        </w:rPr>
      </w:pPr>
    </w:p>
    <w:p w14:paraId="34305116">
      <w:pPr>
        <w:rPr>
          <w:rFonts w:ascii="黑体" w:hAnsi="黑体" w:eastAsia="黑体"/>
          <w:b/>
          <w:sz w:val="32"/>
          <w:szCs w:val="32"/>
          <w:highlight w:val="none"/>
        </w:rPr>
      </w:pPr>
    </w:p>
    <w:p w14:paraId="66BCFCC2">
      <w:pPr>
        <w:rPr>
          <w:rFonts w:ascii="黑体" w:hAnsi="黑体" w:eastAsia="黑体"/>
          <w:b/>
          <w:sz w:val="32"/>
          <w:szCs w:val="32"/>
          <w:highlight w:val="none"/>
        </w:rPr>
      </w:pPr>
    </w:p>
    <w:p w14:paraId="578BF733">
      <w:pPr>
        <w:rPr>
          <w:rFonts w:ascii="黑体" w:hAnsi="黑体" w:eastAsia="黑体"/>
          <w:b/>
          <w:sz w:val="32"/>
          <w:szCs w:val="32"/>
          <w:highlight w:val="none"/>
        </w:rPr>
      </w:pPr>
    </w:p>
    <w:p w14:paraId="40D4EF5A">
      <w:pPr>
        <w:rPr>
          <w:rFonts w:ascii="黑体" w:hAnsi="黑体" w:eastAsia="黑体"/>
          <w:b/>
          <w:sz w:val="32"/>
          <w:szCs w:val="32"/>
          <w:highlight w:val="none"/>
        </w:rPr>
      </w:pPr>
    </w:p>
    <w:p w14:paraId="421958B6">
      <w:pPr>
        <w:rPr>
          <w:rFonts w:ascii="黑体" w:hAnsi="黑体" w:eastAsia="黑体"/>
          <w:b/>
          <w:sz w:val="32"/>
          <w:szCs w:val="32"/>
          <w:highlight w:val="none"/>
        </w:rPr>
      </w:pPr>
    </w:p>
    <w:p w14:paraId="1C4479E4">
      <w:pPr>
        <w:rPr>
          <w:rFonts w:ascii="黑体" w:hAnsi="黑体" w:eastAsia="黑体"/>
          <w:b/>
          <w:sz w:val="32"/>
          <w:szCs w:val="32"/>
          <w:highlight w:val="none"/>
        </w:rPr>
      </w:pPr>
    </w:p>
    <w:p w14:paraId="30DA3DA9">
      <w:pPr>
        <w:rPr>
          <w:rFonts w:ascii="黑体" w:hAnsi="黑体" w:eastAsia="黑体"/>
          <w:b/>
          <w:sz w:val="32"/>
          <w:szCs w:val="32"/>
          <w:highlight w:val="none"/>
        </w:rPr>
      </w:pPr>
    </w:p>
    <w:p w14:paraId="3176256F">
      <w:pPr>
        <w:rPr>
          <w:rFonts w:ascii="黑体" w:hAnsi="黑体" w:eastAsia="黑体"/>
          <w:b/>
          <w:sz w:val="32"/>
          <w:szCs w:val="32"/>
          <w:highlight w:val="none"/>
        </w:rPr>
      </w:pPr>
    </w:p>
    <w:p w14:paraId="5487FEB2">
      <w:pPr>
        <w:rPr>
          <w:rFonts w:ascii="黑体" w:hAnsi="黑体" w:eastAsia="黑体"/>
          <w:b/>
          <w:sz w:val="32"/>
          <w:szCs w:val="32"/>
          <w:highlight w:val="none"/>
        </w:rPr>
      </w:pPr>
      <w:r>
        <w:rPr>
          <w:rFonts w:hint="eastAsia" w:ascii="黑体" w:hAnsi="黑体" w:eastAsia="黑体"/>
          <w:b/>
          <w:sz w:val="32"/>
          <w:szCs w:val="32"/>
          <w:highlight w:val="none"/>
        </w:rPr>
        <w:t>质疑函制作说明：</w:t>
      </w:r>
    </w:p>
    <w:p w14:paraId="5770E5D7">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1.供应商提出质疑时，应提交质疑函和必要的证明材料。</w:t>
      </w:r>
    </w:p>
    <w:p w14:paraId="7CC9D27C">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highlight w:val="none"/>
        </w:rPr>
        <w:t>供应商签署的授权委托书。授权委托书应载明代理人的姓名或者名称、代理事项、具体权限、期限和相关事项。</w:t>
      </w:r>
    </w:p>
    <w:p w14:paraId="5B38183C">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3.质疑供应商若对项目的某一分包进行质疑，质疑函中应列明具体分包号。</w:t>
      </w:r>
    </w:p>
    <w:p w14:paraId="0BC0CA32">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4.质疑函的质疑事项应具体、明确，并有必要的事实依据和法律依据。</w:t>
      </w:r>
    </w:p>
    <w:p w14:paraId="3C9A5B9D">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5.质疑函的质疑请求应与质疑事项相关。</w:t>
      </w:r>
    </w:p>
    <w:p w14:paraId="3BEE0C91">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14:paraId="3FE5920D">
      <w:pPr>
        <w:widowControl/>
        <w:ind w:firstLine="600" w:firstLineChars="200"/>
        <w:jc w:val="left"/>
        <w:rPr>
          <w:rFonts w:ascii="仿宋_GB2312" w:eastAsia="仿宋_GB2312"/>
          <w:sz w:val="30"/>
          <w:szCs w:val="30"/>
          <w:highlight w:val="none"/>
        </w:rPr>
      </w:pPr>
    </w:p>
    <w:p w14:paraId="516769CA">
      <w:pPr>
        <w:snapToGrid w:val="0"/>
        <w:spacing w:before="50" w:after="166" w:afterLines="50" w:line="360" w:lineRule="auto"/>
        <w:ind w:firstLine="480" w:firstLineChars="200"/>
        <w:jc w:val="left"/>
        <w:rPr>
          <w:rFonts w:ascii="ˎ̥" w:hAnsi="ˎ̥" w:cs="宋体"/>
          <w:kern w:val="0"/>
          <w:sz w:val="24"/>
          <w:highlight w:val="none"/>
        </w:rPr>
        <w:sectPr>
          <w:pgSz w:w="11905" w:h="16838"/>
          <w:pgMar w:top="1134" w:right="1134" w:bottom="1134" w:left="1134" w:header="720" w:footer="720" w:gutter="0"/>
          <w:pgNumType w:fmt="decimal"/>
          <w:cols w:space="720" w:num="1"/>
          <w:docGrid w:type="lines" w:linePitch="332" w:charSpace="0"/>
        </w:sectPr>
      </w:pPr>
    </w:p>
    <w:p w14:paraId="51ABF201">
      <w:pPr>
        <w:keepNext/>
        <w:keepLines/>
        <w:spacing w:before="260" w:after="260" w:line="413" w:lineRule="auto"/>
        <w:jc w:val="center"/>
        <w:outlineLvl w:val="1"/>
        <w:rPr>
          <w:rFonts w:hint="eastAsia" w:ascii="宋体" w:hAnsi="宋体" w:eastAsia="黑体"/>
          <w:sz w:val="32"/>
          <w:szCs w:val="32"/>
          <w:highlight w:val="none"/>
        </w:rPr>
      </w:pPr>
      <w:bookmarkStart w:id="107" w:name="_Toc29332"/>
      <w:r>
        <w:rPr>
          <w:rFonts w:hint="eastAsia" w:ascii="宋体" w:hAnsi="宋体" w:eastAsia="黑体"/>
          <w:sz w:val="32"/>
          <w:szCs w:val="32"/>
          <w:highlight w:val="none"/>
        </w:rPr>
        <w:t>第二节 投诉书（格式）</w:t>
      </w:r>
      <w:bookmarkEnd w:id="107"/>
    </w:p>
    <w:p w14:paraId="04400546">
      <w:pPr>
        <w:jc w:val="center"/>
        <w:rPr>
          <w:rFonts w:hint="eastAsia" w:ascii="宋体" w:hAnsi="宋体"/>
          <w:b/>
          <w:sz w:val="44"/>
          <w:szCs w:val="44"/>
          <w:highlight w:val="none"/>
        </w:rPr>
      </w:pPr>
      <w:r>
        <w:rPr>
          <w:rFonts w:hint="eastAsia" w:ascii="宋体" w:hAnsi="宋体"/>
          <w:b/>
          <w:sz w:val="44"/>
          <w:szCs w:val="44"/>
          <w:highlight w:val="none"/>
        </w:rPr>
        <w:t>投诉书范本</w:t>
      </w:r>
    </w:p>
    <w:p w14:paraId="126697AD">
      <w:pPr>
        <w:rPr>
          <w:rFonts w:hint="eastAsia" w:ascii="黑体" w:hAnsi="黑体" w:eastAsia="黑体"/>
          <w:sz w:val="32"/>
          <w:szCs w:val="32"/>
          <w:highlight w:val="none"/>
        </w:rPr>
      </w:pPr>
      <w:r>
        <w:rPr>
          <w:rFonts w:hint="eastAsia" w:ascii="黑体" w:hAnsi="黑体" w:eastAsia="黑体"/>
          <w:sz w:val="32"/>
          <w:szCs w:val="32"/>
          <w:highlight w:val="none"/>
        </w:rPr>
        <w:t>一、投诉相关主体基本情况</w:t>
      </w:r>
    </w:p>
    <w:p w14:paraId="4FFD7F6F">
      <w:pPr>
        <w:rPr>
          <w:rFonts w:hint="eastAsia" w:ascii="仿宋_GB2312" w:eastAsia="仿宋_GB2312"/>
          <w:sz w:val="32"/>
          <w:szCs w:val="32"/>
          <w:highlight w:val="none"/>
          <w:u w:val="dotted"/>
        </w:rPr>
      </w:pPr>
      <w:r>
        <w:rPr>
          <w:rFonts w:hint="eastAsia" w:ascii="仿宋_GB2312" w:eastAsia="仿宋_GB2312"/>
          <w:sz w:val="32"/>
          <w:szCs w:val="32"/>
          <w:highlight w:val="none"/>
        </w:rPr>
        <w:t>投诉人：</w:t>
      </w:r>
      <w:r>
        <w:rPr>
          <w:rFonts w:hint="eastAsia" w:ascii="仿宋_GB2312" w:eastAsia="仿宋_GB2312"/>
          <w:sz w:val="32"/>
          <w:szCs w:val="32"/>
          <w:highlight w:val="none"/>
          <w:u w:val="dotted"/>
        </w:rPr>
        <w:t xml:space="preserve">                                               </w:t>
      </w:r>
    </w:p>
    <w:p w14:paraId="07F7D9A2">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2AE3549C">
      <w:pPr>
        <w:tabs>
          <w:tab w:val="left" w:pos="6510"/>
        </w:tabs>
        <w:jc w:val="left"/>
        <w:rPr>
          <w:rFonts w:hint="eastAsia" w:ascii="仿宋_GB2312" w:eastAsia="仿宋_GB2312"/>
          <w:sz w:val="32"/>
          <w:szCs w:val="32"/>
          <w:highlight w:val="none"/>
        </w:rPr>
      </w:pPr>
      <w:r>
        <w:rPr>
          <w:rFonts w:hint="eastAsia" w:ascii="仿宋_GB2312" w:eastAsia="仿宋_GB2312"/>
          <w:sz w:val="32"/>
          <w:szCs w:val="32"/>
          <w:highlight w:val="none"/>
        </w:rPr>
        <w:t>法定代表人/主要负责人：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14:paraId="21E6D63E">
      <w:pPr>
        <w:tabs>
          <w:tab w:val="left" w:pos="6510"/>
        </w:tabs>
        <w:rPr>
          <w:rFonts w:hint="eastAsia" w:ascii="仿宋_GB2312" w:eastAsia="仿宋_GB2312"/>
          <w:sz w:val="32"/>
          <w:szCs w:val="32"/>
          <w:highlight w:val="none"/>
          <w:u w:val="dotted"/>
        </w:rPr>
      </w:pP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14:paraId="0D7C1EEA">
      <w:pPr>
        <w:rPr>
          <w:rFonts w:hint="eastAsia" w:ascii="仿宋_GB2312" w:eastAsia="仿宋_GB2312"/>
          <w:sz w:val="32"/>
          <w:szCs w:val="32"/>
          <w:highlight w:val="none"/>
          <w:u w:val="dotted"/>
        </w:rPr>
      </w:pPr>
      <w:r>
        <w:rPr>
          <w:rFonts w:hint="eastAsia" w:ascii="仿宋_GB2312" w:eastAsia="仿宋_GB2312"/>
          <w:sz w:val="32"/>
          <w:szCs w:val="32"/>
          <w:highlight w:val="none"/>
        </w:rPr>
        <w:t>授权代表：</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p>
    <w:p w14:paraId="65918E47">
      <w:pPr>
        <w:rPr>
          <w:rFonts w:hint="eastAsia" w:ascii="仿宋_GB2312" w:eastAsia="仿宋_GB2312"/>
          <w:sz w:val="32"/>
          <w:szCs w:val="32"/>
          <w:highlight w:val="none"/>
          <w:u w:val="dotted"/>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dotted"/>
        </w:rPr>
        <w:t xml:space="preserve">                   </w:t>
      </w:r>
    </w:p>
    <w:p w14:paraId="4452BC9F">
      <w:pPr>
        <w:rPr>
          <w:rFonts w:hint="eastAsia" w:ascii="仿宋_GB2312" w:eastAsia="仿宋_GB2312"/>
          <w:sz w:val="32"/>
          <w:szCs w:val="32"/>
          <w:highlight w:val="none"/>
          <w:u w:val="single"/>
        </w:rPr>
      </w:pPr>
      <w:r>
        <w:rPr>
          <w:rFonts w:hint="eastAsia" w:ascii="仿宋_GB2312" w:eastAsia="仿宋_GB2312"/>
          <w:sz w:val="32"/>
          <w:szCs w:val="32"/>
          <w:highlight w:val="none"/>
        </w:rPr>
        <w:t>被投诉人1：</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706E9886">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27EB74FE">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3A9949EF">
      <w:pPr>
        <w:rPr>
          <w:rFonts w:hint="eastAsia" w:ascii="仿宋_GB2312" w:eastAsia="仿宋_GB2312"/>
          <w:sz w:val="32"/>
          <w:szCs w:val="32"/>
          <w:highlight w:val="none"/>
        </w:rPr>
      </w:pPr>
      <w:r>
        <w:rPr>
          <w:rFonts w:hint="eastAsia" w:ascii="仿宋_GB2312" w:eastAsia="仿宋_GB2312"/>
          <w:sz w:val="32"/>
          <w:szCs w:val="32"/>
          <w:highlight w:val="none"/>
        </w:rPr>
        <w:t>被投诉人2</w:t>
      </w:r>
    </w:p>
    <w:p w14:paraId="749414C5">
      <w:pPr>
        <w:rPr>
          <w:rFonts w:ascii="仿宋_GB2312" w:eastAsia="仿宋_GB2312"/>
          <w:sz w:val="32"/>
          <w:szCs w:val="32"/>
          <w:highlight w:val="none"/>
          <w:u w:val="dotted"/>
        </w:rPr>
      </w:pPr>
      <w:r>
        <w:rPr>
          <w:rFonts w:hint="eastAsia" w:ascii="仿宋_GB2312" w:eastAsia="仿宋_GB2312"/>
          <w:sz w:val="32"/>
          <w:szCs w:val="32"/>
          <w:highlight w:val="none"/>
        </w:rPr>
        <w:t>……</w:t>
      </w:r>
    </w:p>
    <w:p w14:paraId="003BD82A">
      <w:pPr>
        <w:rPr>
          <w:rFonts w:hint="eastAsia" w:ascii="仿宋_GB2312" w:eastAsia="仿宋_GB2312"/>
          <w:sz w:val="32"/>
          <w:szCs w:val="32"/>
          <w:highlight w:val="none"/>
          <w:u w:val="single"/>
        </w:rPr>
      </w:pPr>
      <w:r>
        <w:rPr>
          <w:rFonts w:hint="eastAsia" w:ascii="仿宋_GB2312" w:eastAsia="仿宋_GB2312"/>
          <w:sz w:val="32"/>
          <w:szCs w:val="32"/>
          <w:highlight w:val="none"/>
        </w:rPr>
        <w:t>相关供应商：</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7D8B1CC7">
      <w:pPr>
        <w:rPr>
          <w:rFonts w:hint="eastAsia" w:ascii="仿宋_GB2312" w:eastAsia="仿宋_GB2312"/>
          <w:sz w:val="32"/>
          <w:szCs w:val="32"/>
          <w:highlight w:val="none"/>
          <w:u w:val="single"/>
        </w:rPr>
      </w:pPr>
      <w:r>
        <w:rPr>
          <w:rFonts w:hint="eastAsia" w:ascii="仿宋_GB2312" w:eastAsia="仿宋_GB2312"/>
          <w:sz w:val="32"/>
          <w:szCs w:val="32"/>
          <w:highlight w:val="none"/>
        </w:rPr>
        <w:t>地     址：</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邮编：</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0466309C">
      <w:pPr>
        <w:rPr>
          <w:rFonts w:hint="eastAsia" w:ascii="仿宋_GB2312" w:eastAsia="仿宋_GB2312"/>
          <w:sz w:val="32"/>
          <w:szCs w:val="32"/>
          <w:highlight w:val="none"/>
          <w:u w:val="single"/>
        </w:rPr>
      </w:pPr>
      <w:r>
        <w:rPr>
          <w:rFonts w:hint="eastAsia" w:ascii="仿宋_GB2312" w:eastAsia="仿宋_GB2312"/>
          <w:sz w:val="32"/>
          <w:szCs w:val="32"/>
          <w:highlight w:val="none"/>
        </w:rPr>
        <w:t>联系人：</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u w:val="single"/>
        </w:rPr>
        <w:t xml:space="preserve">      </w:t>
      </w:r>
    </w:p>
    <w:p w14:paraId="5B330401">
      <w:pPr>
        <w:rPr>
          <w:rFonts w:hint="eastAsia" w:ascii="黑体" w:hAnsi="黑体" w:eastAsia="黑体"/>
          <w:sz w:val="32"/>
          <w:szCs w:val="32"/>
          <w:highlight w:val="none"/>
        </w:rPr>
      </w:pPr>
      <w:r>
        <w:rPr>
          <w:rFonts w:hint="eastAsia" w:ascii="黑体" w:hAnsi="黑体" w:eastAsia="黑体"/>
          <w:sz w:val="32"/>
          <w:szCs w:val="32"/>
          <w:highlight w:val="none"/>
        </w:rPr>
        <w:t>二、投诉项目基本情况</w:t>
      </w:r>
    </w:p>
    <w:p w14:paraId="7449936B">
      <w:pPr>
        <w:rPr>
          <w:rFonts w:hint="eastAsia" w:ascii="仿宋_GB2312" w:eastAsia="仿宋_GB2312"/>
          <w:sz w:val="32"/>
          <w:szCs w:val="32"/>
          <w:highlight w:val="none"/>
          <w:u w:val="dotted"/>
        </w:rPr>
      </w:pPr>
      <w:r>
        <w:rPr>
          <w:rFonts w:hint="eastAsia" w:ascii="仿宋_GB2312" w:eastAsia="仿宋_GB2312"/>
          <w:sz w:val="32"/>
          <w:szCs w:val="32"/>
          <w:highlight w:val="none"/>
        </w:rPr>
        <w:t>采购项目名称：</w:t>
      </w:r>
      <w:r>
        <w:rPr>
          <w:rFonts w:hint="eastAsia" w:ascii="仿宋_GB2312" w:eastAsia="仿宋_GB2312"/>
          <w:sz w:val="32"/>
          <w:szCs w:val="32"/>
          <w:highlight w:val="none"/>
          <w:u w:val="dotted"/>
        </w:rPr>
        <w:t xml:space="preserve">  </w:t>
      </w:r>
      <w:bookmarkStart w:id="108" w:name="PO_3000001867_PM002_12"/>
      <w:r>
        <w:rPr>
          <w:rFonts w:hint="eastAsia" w:ascii="仿宋_GB2312" w:eastAsia="仿宋_GB2312"/>
          <w:sz w:val="32"/>
          <w:szCs w:val="32"/>
          <w:highlight w:val="none"/>
          <w:u w:val="dotted"/>
        </w:rPr>
        <w:t>[项目采购-项目名称]</w:t>
      </w:r>
      <w:bookmarkEnd w:id="108"/>
      <w:r>
        <w:rPr>
          <w:rFonts w:hint="eastAsia" w:ascii="仿宋_GB2312" w:eastAsia="仿宋_GB2312"/>
          <w:sz w:val="32"/>
          <w:szCs w:val="32"/>
          <w:highlight w:val="none"/>
          <w:u w:val="dotted"/>
        </w:rPr>
        <w:t xml:space="preserve">  </w:t>
      </w:r>
    </w:p>
    <w:p w14:paraId="37613226">
      <w:pPr>
        <w:rPr>
          <w:rFonts w:hint="eastAsia" w:ascii="仿宋_GB2312" w:eastAsia="仿宋_GB2312"/>
          <w:sz w:val="32"/>
          <w:szCs w:val="32"/>
          <w:highlight w:val="none"/>
          <w:u w:val="single"/>
        </w:rPr>
      </w:pPr>
      <w:r>
        <w:rPr>
          <w:rFonts w:hint="eastAsia" w:ascii="仿宋_GB2312" w:eastAsia="仿宋_GB2312"/>
          <w:sz w:val="32"/>
          <w:szCs w:val="32"/>
          <w:highlight w:val="none"/>
        </w:rPr>
        <w:t>采购项目编号：</w:t>
      </w:r>
      <w:r>
        <w:rPr>
          <w:rFonts w:hint="eastAsia" w:ascii="仿宋_GB2312" w:eastAsia="仿宋_GB2312"/>
          <w:sz w:val="32"/>
          <w:szCs w:val="32"/>
          <w:highlight w:val="none"/>
          <w:u w:val="dotted"/>
        </w:rPr>
        <w:t xml:space="preserve">  </w:t>
      </w:r>
      <w:bookmarkStart w:id="109" w:name="PO_3000001867_PM001_9"/>
      <w:r>
        <w:rPr>
          <w:rFonts w:hint="eastAsia" w:ascii="仿宋_GB2312" w:eastAsia="仿宋_GB2312"/>
          <w:sz w:val="32"/>
          <w:szCs w:val="32"/>
          <w:highlight w:val="none"/>
          <w:u w:val="dotted"/>
        </w:rPr>
        <w:t>[项目采购-项目编号]</w:t>
      </w:r>
      <w:bookmarkEnd w:id="109"/>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包号：</w:t>
      </w:r>
      <w:r>
        <w:rPr>
          <w:rFonts w:hint="eastAsia" w:ascii="仿宋_GB2312" w:eastAsia="仿宋_GB2312"/>
          <w:sz w:val="32"/>
          <w:szCs w:val="32"/>
          <w:highlight w:val="none"/>
          <w:u w:val="dotted"/>
        </w:rPr>
        <w:t xml:space="preserve">              </w:t>
      </w:r>
    </w:p>
    <w:p w14:paraId="1C07FFDE">
      <w:pPr>
        <w:rPr>
          <w:rFonts w:hint="eastAsia" w:ascii="仿宋_GB2312" w:eastAsia="仿宋_GB2312"/>
          <w:sz w:val="32"/>
          <w:szCs w:val="32"/>
          <w:highlight w:val="none"/>
        </w:rPr>
      </w:pPr>
      <w:r>
        <w:rPr>
          <w:rFonts w:hint="eastAsia" w:ascii="仿宋_GB2312" w:eastAsia="仿宋_GB2312"/>
          <w:sz w:val="32"/>
          <w:szCs w:val="32"/>
          <w:highlight w:val="none"/>
        </w:rPr>
        <w:t>采购人名称：</w:t>
      </w:r>
      <w:r>
        <w:rPr>
          <w:rFonts w:hint="eastAsia" w:ascii="仿宋_GB2312" w:eastAsia="仿宋_GB2312"/>
          <w:sz w:val="32"/>
          <w:szCs w:val="32"/>
          <w:highlight w:val="none"/>
          <w:u w:val="dotted"/>
        </w:rPr>
        <w:t xml:space="preserve">  </w:t>
      </w:r>
      <w:bookmarkStart w:id="110" w:name="PO_3000001867_PM026_6"/>
      <w:r>
        <w:rPr>
          <w:rFonts w:hint="eastAsia" w:ascii="仿宋_GB2312" w:eastAsia="仿宋_GB2312"/>
          <w:sz w:val="32"/>
          <w:szCs w:val="32"/>
          <w:highlight w:val="none"/>
          <w:u w:val="dotted"/>
        </w:rPr>
        <w:t>[项目采购-采购人]</w:t>
      </w:r>
      <w:bookmarkEnd w:id="110"/>
      <w:r>
        <w:rPr>
          <w:rFonts w:hint="eastAsia" w:ascii="仿宋_GB2312" w:eastAsia="仿宋_GB2312"/>
          <w:sz w:val="32"/>
          <w:szCs w:val="32"/>
          <w:highlight w:val="none"/>
          <w:u w:val="single"/>
        </w:rPr>
        <w:t xml:space="preserve"> </w:t>
      </w:r>
    </w:p>
    <w:p w14:paraId="68E19010">
      <w:pPr>
        <w:rPr>
          <w:rFonts w:hint="eastAsia" w:ascii="仿宋_GB2312" w:eastAsia="仿宋_GB2312"/>
          <w:sz w:val="32"/>
          <w:szCs w:val="32"/>
          <w:highlight w:val="none"/>
          <w:u w:val="single"/>
        </w:rPr>
      </w:pPr>
      <w:r>
        <w:rPr>
          <w:rFonts w:hint="eastAsia" w:ascii="仿宋_GB2312" w:eastAsia="仿宋_GB2312"/>
          <w:sz w:val="32"/>
          <w:szCs w:val="32"/>
          <w:highlight w:val="none"/>
        </w:rPr>
        <w:t>代理机构名称：</w:t>
      </w:r>
      <w:r>
        <w:rPr>
          <w:rFonts w:hint="eastAsia" w:ascii="仿宋_GB2312" w:eastAsia="仿宋_GB2312"/>
          <w:sz w:val="32"/>
          <w:szCs w:val="32"/>
          <w:highlight w:val="none"/>
          <w:u w:val="dotted"/>
        </w:rPr>
        <w:t xml:space="preserve">                                         </w:t>
      </w:r>
    </w:p>
    <w:p w14:paraId="39E4599C">
      <w:pPr>
        <w:rPr>
          <w:rFonts w:hint="eastAsia" w:ascii="仿宋_GB2312" w:eastAsia="仿宋_GB2312"/>
          <w:sz w:val="32"/>
          <w:szCs w:val="32"/>
          <w:highlight w:val="none"/>
          <w:u w:val="dotted"/>
        </w:rPr>
      </w:pPr>
      <w:r>
        <w:rPr>
          <w:rFonts w:hint="eastAsia" w:ascii="仿宋_GB2312" w:eastAsia="仿宋_GB2312"/>
          <w:sz w:val="32"/>
          <w:szCs w:val="32"/>
          <w:highlight w:val="none"/>
        </w:rPr>
        <w:t>采购文件公告：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14:paraId="6EDF1596">
      <w:pPr>
        <w:rPr>
          <w:rFonts w:hint="eastAsia" w:ascii="仿宋_GB2312" w:eastAsia="仿宋_GB2312"/>
          <w:sz w:val="32"/>
          <w:szCs w:val="32"/>
          <w:highlight w:val="none"/>
          <w:u w:val="single"/>
        </w:rPr>
      </w:pPr>
      <w:r>
        <w:rPr>
          <w:rFonts w:hint="eastAsia" w:ascii="仿宋_GB2312" w:eastAsia="仿宋_GB2312"/>
          <w:sz w:val="32"/>
          <w:szCs w:val="32"/>
          <w:highlight w:val="none"/>
        </w:rPr>
        <w:t>采购结果公告：</w:t>
      </w:r>
      <w:r>
        <w:rPr>
          <w:rFonts w:hint="eastAsia" w:ascii="仿宋_GB2312" w:eastAsia="仿宋_GB2312"/>
          <w:sz w:val="32"/>
          <w:szCs w:val="32"/>
          <w:highlight w:val="none"/>
          <w:u w:val="dotted"/>
        </w:rPr>
        <w:t xml:space="preserve">是/否 </w:t>
      </w:r>
      <w:r>
        <w:rPr>
          <w:rFonts w:hint="eastAsia" w:ascii="仿宋_GB2312" w:eastAsia="仿宋_GB2312"/>
          <w:sz w:val="32"/>
          <w:szCs w:val="32"/>
          <w:highlight w:val="none"/>
        </w:rPr>
        <w:t>公告期限：</w:t>
      </w:r>
      <w:r>
        <w:rPr>
          <w:rFonts w:hint="eastAsia" w:ascii="仿宋_GB2312" w:eastAsia="仿宋_GB2312"/>
          <w:sz w:val="32"/>
          <w:szCs w:val="32"/>
          <w:highlight w:val="none"/>
          <w:u w:val="dotted"/>
        </w:rPr>
        <w:t xml:space="preserve">                        </w:t>
      </w:r>
    </w:p>
    <w:p w14:paraId="6F2C3396">
      <w:pPr>
        <w:rPr>
          <w:rFonts w:hint="eastAsia" w:ascii="黑体" w:hAnsi="黑体" w:eastAsia="黑体"/>
          <w:sz w:val="32"/>
          <w:szCs w:val="32"/>
          <w:highlight w:val="none"/>
        </w:rPr>
      </w:pPr>
      <w:r>
        <w:rPr>
          <w:rFonts w:hint="eastAsia" w:ascii="黑体" w:hAnsi="黑体" w:eastAsia="黑体"/>
          <w:sz w:val="32"/>
          <w:szCs w:val="32"/>
          <w:highlight w:val="none"/>
        </w:rPr>
        <w:t>三、质疑基本情况</w:t>
      </w:r>
    </w:p>
    <w:p w14:paraId="2D7BDEE1">
      <w:pPr>
        <w:ind w:firstLine="640" w:firstLineChars="200"/>
        <w:rPr>
          <w:rFonts w:hint="eastAsia" w:ascii="仿宋_GB2312" w:eastAsia="仿宋_GB2312"/>
          <w:sz w:val="32"/>
          <w:szCs w:val="32"/>
          <w:highlight w:val="none"/>
          <w:u w:val="dotted"/>
        </w:rPr>
      </w:pPr>
      <w:r>
        <w:rPr>
          <w:rFonts w:hint="eastAsia" w:ascii="仿宋_GB2312" w:eastAsia="仿宋_GB2312"/>
          <w:sz w:val="32"/>
          <w:szCs w:val="32"/>
          <w:highlight w:val="none"/>
        </w:rPr>
        <w:t>投诉人于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日,向</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提出质疑，质疑事项为：</w:t>
      </w:r>
      <w:r>
        <w:rPr>
          <w:rFonts w:hint="eastAsia" w:ascii="仿宋_GB2312" w:eastAsia="仿宋_GB2312"/>
          <w:sz w:val="32"/>
          <w:szCs w:val="32"/>
          <w:highlight w:val="none"/>
          <w:u w:val="dotted"/>
        </w:rPr>
        <w:t xml:space="preserve">                                </w:t>
      </w:r>
    </w:p>
    <w:p w14:paraId="0C2DADFF">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14:paraId="46C0B457">
      <w:pPr>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u w:val="dotted"/>
        </w:rPr>
        <w:t>采购人/代理机构</w:t>
      </w:r>
      <w:r>
        <w:rPr>
          <w:rFonts w:hint="eastAsia" w:ascii="仿宋_GB2312" w:eastAsia="仿宋_GB2312"/>
          <w:sz w:val="32"/>
          <w:szCs w:val="32"/>
          <w:highlight w:val="none"/>
        </w:rPr>
        <w:t>于</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日,就质疑事项作出了答复/没有在法定期限内作出答复。</w:t>
      </w:r>
    </w:p>
    <w:p w14:paraId="73946426">
      <w:pPr>
        <w:rPr>
          <w:rFonts w:hint="eastAsia" w:ascii="黑体" w:hAnsi="黑体" w:eastAsia="黑体"/>
          <w:sz w:val="32"/>
          <w:szCs w:val="32"/>
          <w:highlight w:val="none"/>
        </w:rPr>
      </w:pPr>
      <w:r>
        <w:rPr>
          <w:rFonts w:hint="eastAsia" w:ascii="黑体" w:hAnsi="黑体" w:eastAsia="黑体"/>
          <w:sz w:val="32"/>
          <w:szCs w:val="32"/>
          <w:highlight w:val="none"/>
        </w:rPr>
        <w:t>四、投诉事项具体内容</w:t>
      </w:r>
    </w:p>
    <w:p w14:paraId="21D5F63B">
      <w:pPr>
        <w:rPr>
          <w:rFonts w:hint="eastAsia" w:ascii="仿宋_GB2312" w:eastAsia="仿宋_GB2312"/>
          <w:sz w:val="32"/>
          <w:szCs w:val="32"/>
          <w:highlight w:val="none"/>
          <w:u w:val="single"/>
        </w:rPr>
      </w:pPr>
      <w:r>
        <w:rPr>
          <w:rFonts w:hint="eastAsia" w:ascii="仿宋_GB2312" w:eastAsia="仿宋_GB2312"/>
          <w:sz w:val="32"/>
          <w:szCs w:val="32"/>
          <w:highlight w:val="none"/>
        </w:rPr>
        <w:t>投诉事项 1：</w:t>
      </w:r>
      <w:r>
        <w:rPr>
          <w:rFonts w:hint="eastAsia" w:ascii="仿宋_GB2312" w:eastAsia="仿宋_GB2312"/>
          <w:sz w:val="32"/>
          <w:szCs w:val="32"/>
          <w:highlight w:val="none"/>
          <w:u w:val="dotted"/>
        </w:rPr>
        <w:t xml:space="preserve">                                       </w:t>
      </w:r>
    </w:p>
    <w:p w14:paraId="0609BFCA">
      <w:pPr>
        <w:rPr>
          <w:rFonts w:hint="eastAsia" w:ascii="仿宋_GB2312" w:eastAsia="仿宋_GB2312"/>
          <w:sz w:val="32"/>
          <w:szCs w:val="32"/>
          <w:highlight w:val="none"/>
        </w:rPr>
      </w:pPr>
      <w:r>
        <w:rPr>
          <w:rFonts w:hint="eastAsia" w:ascii="仿宋_GB2312" w:eastAsia="仿宋_GB2312"/>
          <w:sz w:val="32"/>
          <w:szCs w:val="32"/>
          <w:highlight w:val="none"/>
        </w:rPr>
        <w:t>事实依据：</w:t>
      </w:r>
      <w:r>
        <w:rPr>
          <w:rFonts w:hint="eastAsia" w:ascii="仿宋_GB2312" w:eastAsia="仿宋_GB2312"/>
          <w:sz w:val="32"/>
          <w:szCs w:val="32"/>
          <w:highlight w:val="none"/>
          <w:u w:val="dotted"/>
        </w:rPr>
        <w:t xml:space="preserve">                                         </w:t>
      </w:r>
    </w:p>
    <w:p w14:paraId="73A81715">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14:paraId="2E3AA8F2">
      <w:pPr>
        <w:rPr>
          <w:rFonts w:hint="eastAsia" w:ascii="仿宋_GB2312" w:eastAsia="仿宋_GB2312"/>
          <w:sz w:val="32"/>
          <w:szCs w:val="32"/>
          <w:highlight w:val="none"/>
          <w:u w:val="single"/>
        </w:rPr>
      </w:pPr>
      <w:r>
        <w:rPr>
          <w:rFonts w:hint="eastAsia" w:ascii="仿宋_GB2312" w:eastAsia="仿宋_GB2312"/>
          <w:sz w:val="32"/>
          <w:szCs w:val="32"/>
          <w:highlight w:val="none"/>
        </w:rPr>
        <w:t>法律依据：</w:t>
      </w:r>
      <w:r>
        <w:rPr>
          <w:rFonts w:hint="eastAsia" w:ascii="仿宋_GB2312" w:eastAsia="仿宋_GB2312"/>
          <w:sz w:val="32"/>
          <w:szCs w:val="32"/>
          <w:highlight w:val="none"/>
          <w:u w:val="dotted"/>
        </w:rPr>
        <w:t xml:space="preserve">                                          </w:t>
      </w:r>
    </w:p>
    <w:p w14:paraId="09367F46">
      <w:pPr>
        <w:rPr>
          <w:rFonts w:hint="eastAsia" w:ascii="仿宋_GB2312" w:eastAsia="仿宋_GB2312"/>
          <w:sz w:val="32"/>
          <w:szCs w:val="32"/>
          <w:highlight w:val="none"/>
          <w:u w:val="dotted"/>
        </w:rPr>
      </w:pPr>
      <w:r>
        <w:rPr>
          <w:rFonts w:hint="eastAsia" w:ascii="仿宋_GB2312" w:eastAsia="仿宋_GB2312"/>
          <w:sz w:val="32"/>
          <w:szCs w:val="32"/>
          <w:highlight w:val="none"/>
          <w:u w:val="dotted"/>
        </w:rPr>
        <w:t xml:space="preserve">                                                      </w:t>
      </w:r>
    </w:p>
    <w:p w14:paraId="5E48CD6E">
      <w:pPr>
        <w:rPr>
          <w:rFonts w:hint="eastAsia" w:ascii="仿宋_GB2312" w:eastAsia="仿宋_GB2312"/>
          <w:sz w:val="32"/>
          <w:szCs w:val="32"/>
          <w:highlight w:val="none"/>
        </w:rPr>
      </w:pPr>
      <w:r>
        <w:rPr>
          <w:rFonts w:hint="eastAsia" w:ascii="仿宋_GB2312" w:eastAsia="仿宋_GB2312"/>
          <w:sz w:val="32"/>
          <w:szCs w:val="32"/>
          <w:highlight w:val="none"/>
        </w:rPr>
        <w:t>投诉事项2</w:t>
      </w:r>
    </w:p>
    <w:p w14:paraId="01904915">
      <w:pPr>
        <w:rPr>
          <w:rFonts w:hint="eastAsia" w:ascii="仿宋_GB2312" w:eastAsia="仿宋_GB2312"/>
          <w:sz w:val="32"/>
          <w:szCs w:val="32"/>
          <w:highlight w:val="none"/>
          <w:u w:val="dotted"/>
        </w:rPr>
      </w:pPr>
      <w:r>
        <w:rPr>
          <w:rFonts w:hint="eastAsia" w:ascii="仿宋_GB2312" w:eastAsia="仿宋_GB2312"/>
          <w:sz w:val="32"/>
          <w:szCs w:val="32"/>
          <w:highlight w:val="none"/>
        </w:rPr>
        <w:t>……</w:t>
      </w:r>
    </w:p>
    <w:p w14:paraId="74D5CA7D">
      <w:pPr>
        <w:rPr>
          <w:rFonts w:hint="eastAsia" w:ascii="黑体" w:hAnsi="黑体" w:eastAsia="黑体"/>
          <w:sz w:val="32"/>
          <w:szCs w:val="32"/>
          <w:highlight w:val="none"/>
        </w:rPr>
      </w:pPr>
      <w:r>
        <w:rPr>
          <w:rFonts w:hint="eastAsia" w:ascii="黑体" w:hAnsi="黑体" w:eastAsia="黑体"/>
          <w:sz w:val="32"/>
          <w:szCs w:val="32"/>
          <w:highlight w:val="none"/>
        </w:rPr>
        <w:t>五、与投诉事项相关的投诉请求</w:t>
      </w:r>
    </w:p>
    <w:p w14:paraId="794BDF3B">
      <w:pPr>
        <w:rPr>
          <w:rFonts w:hint="eastAsia" w:ascii="仿宋_GB2312" w:eastAsia="仿宋_GB2312"/>
          <w:sz w:val="32"/>
          <w:szCs w:val="32"/>
          <w:highlight w:val="none"/>
        </w:rPr>
      </w:pPr>
      <w:r>
        <w:rPr>
          <w:rFonts w:hint="eastAsia" w:ascii="仿宋_GB2312" w:eastAsia="仿宋_GB2312"/>
          <w:sz w:val="32"/>
          <w:szCs w:val="32"/>
          <w:highlight w:val="none"/>
        </w:rPr>
        <w:t>请求：</w:t>
      </w:r>
      <w:r>
        <w:rPr>
          <w:rFonts w:hint="eastAsia" w:ascii="仿宋_GB2312" w:eastAsia="仿宋_GB2312"/>
          <w:sz w:val="32"/>
          <w:szCs w:val="32"/>
          <w:highlight w:val="none"/>
          <w:u w:val="dotted"/>
        </w:rPr>
        <w:t xml:space="preserve">                                              </w:t>
      </w:r>
      <w:r>
        <w:rPr>
          <w:rFonts w:hint="eastAsia" w:ascii="仿宋_GB2312" w:eastAsia="仿宋_GB2312"/>
          <w:sz w:val="32"/>
          <w:szCs w:val="32"/>
          <w:highlight w:val="none"/>
        </w:rPr>
        <w:t xml:space="preserve"> </w:t>
      </w:r>
    </w:p>
    <w:p w14:paraId="63B75ED1">
      <w:pPr>
        <w:rPr>
          <w:rFonts w:hint="eastAsia" w:ascii="仿宋_GB2312" w:eastAsia="仿宋_GB2312"/>
          <w:sz w:val="32"/>
          <w:szCs w:val="32"/>
          <w:highlight w:val="none"/>
          <w:u w:val="single"/>
        </w:rPr>
      </w:pPr>
      <w:r>
        <w:rPr>
          <w:rFonts w:hint="eastAsia" w:ascii="仿宋_GB2312" w:eastAsia="仿宋_GB2312"/>
          <w:sz w:val="32"/>
          <w:szCs w:val="32"/>
          <w:highlight w:val="none"/>
        </w:rPr>
        <w:t xml:space="preserve">                                                                                                    </w:t>
      </w:r>
    </w:p>
    <w:p w14:paraId="4F617097">
      <w:pPr>
        <w:rPr>
          <w:rFonts w:hint="eastAsia" w:ascii="仿宋_GB2312" w:eastAsia="仿宋_GB2312"/>
          <w:sz w:val="32"/>
          <w:szCs w:val="32"/>
          <w:highlight w:val="none"/>
        </w:rPr>
      </w:pPr>
      <w:r>
        <w:rPr>
          <w:rFonts w:hint="eastAsia" w:ascii="仿宋_GB2312" w:eastAsia="仿宋_GB2312"/>
          <w:sz w:val="32"/>
          <w:szCs w:val="32"/>
          <w:highlight w:val="none"/>
        </w:rPr>
        <w:t xml:space="preserve">签字(签章)：                   公章：                      </w:t>
      </w:r>
    </w:p>
    <w:p w14:paraId="30A94B28">
      <w:pPr>
        <w:rPr>
          <w:rFonts w:hint="eastAsia" w:ascii="仿宋_GB2312" w:eastAsia="仿宋_GB2312"/>
          <w:sz w:val="32"/>
          <w:szCs w:val="32"/>
          <w:highlight w:val="none"/>
        </w:rPr>
      </w:pPr>
      <w:r>
        <w:rPr>
          <w:rFonts w:hint="eastAsia" w:ascii="仿宋_GB2312" w:eastAsia="仿宋_GB2312"/>
          <w:sz w:val="32"/>
          <w:szCs w:val="32"/>
          <w:highlight w:val="none"/>
        </w:rPr>
        <w:t xml:space="preserve">日期：    </w:t>
      </w:r>
    </w:p>
    <w:p w14:paraId="1264CC0A">
      <w:pPr>
        <w:rPr>
          <w:rFonts w:hint="eastAsia" w:ascii="黑体" w:hAnsi="黑体" w:eastAsia="黑体"/>
          <w:b/>
          <w:sz w:val="32"/>
          <w:szCs w:val="32"/>
          <w:highlight w:val="none"/>
        </w:rPr>
      </w:pPr>
    </w:p>
    <w:p w14:paraId="7FB9D9A5">
      <w:pPr>
        <w:rPr>
          <w:rFonts w:hint="eastAsia" w:ascii="黑体" w:hAnsi="黑体" w:eastAsia="黑体"/>
          <w:b/>
          <w:sz w:val="32"/>
          <w:szCs w:val="32"/>
          <w:highlight w:val="none"/>
        </w:rPr>
      </w:pPr>
      <w:r>
        <w:rPr>
          <w:rFonts w:hint="eastAsia" w:ascii="黑体" w:hAnsi="黑体" w:eastAsia="黑体"/>
          <w:b/>
          <w:sz w:val="32"/>
          <w:szCs w:val="32"/>
          <w:highlight w:val="none"/>
        </w:rPr>
        <w:t>投诉书制作说明：</w:t>
      </w:r>
    </w:p>
    <w:p w14:paraId="3457B89C">
      <w:pPr>
        <w:widowControl/>
        <w:ind w:firstLine="640" w:firstLineChars="200"/>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1.投诉人提起投诉时，应当提交投诉书和必要的证明材料，并按照被投诉人和与投诉事项有关的供应商数量提供投诉书副本。</w:t>
      </w:r>
    </w:p>
    <w:p w14:paraId="4BA24100">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2.投诉人若委托代理人进行投诉的，投诉书应按照要求列明“授权代表”的有关内容，并在附件中提交由</w:t>
      </w:r>
      <w:r>
        <w:rPr>
          <w:rFonts w:hint="eastAsia" w:ascii="仿宋_GB2312" w:hAnsi="宋体" w:eastAsia="仿宋_GB2312" w:cs="宋体"/>
          <w:kern w:val="0"/>
          <w:sz w:val="32"/>
          <w:szCs w:val="32"/>
          <w:highlight w:val="none"/>
        </w:rPr>
        <w:t>投诉人签署的授权委托书。授权委托书应当载明代理人的姓名或者名称、代理事项、具体权限、期限和相关事项。</w:t>
      </w:r>
    </w:p>
    <w:p w14:paraId="6B080761">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3.投诉人若对项目的某一分包进行投诉，投诉书应列明具体分包号。</w:t>
      </w:r>
    </w:p>
    <w:p w14:paraId="0853611A">
      <w:pPr>
        <w:widowControl/>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4.投诉书应简要列明质疑事项，质疑函、质疑答复等作为附件材料提供。</w:t>
      </w:r>
    </w:p>
    <w:p w14:paraId="0CDFA7A5">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5.投诉书的投诉事项应具体、明确，并有必要的事实依据和法律依据。</w:t>
      </w:r>
    </w:p>
    <w:p w14:paraId="3B051BF2">
      <w:pPr>
        <w:widowControl/>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6.投诉书的投诉请求应与投诉事项相关。</w:t>
      </w:r>
    </w:p>
    <w:p w14:paraId="43062209">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eastAsia="仿宋_GB2312"/>
          <w:sz w:val="32"/>
          <w:szCs w:val="32"/>
          <w:highlight w:val="none"/>
        </w:rPr>
        <w:t>7.投诉人为自然人的，投诉书应当由本人签字；投诉人为法人或者其他组织的，投诉书应当由法定代表人、主要负责人，或者其授权代表签字或者盖章，并加盖公章。</w:t>
      </w:r>
    </w:p>
    <w:bookmarkEnd w:id="43"/>
    <w:p w14:paraId="51B91608">
      <w:pPr>
        <w:snapToGrid w:val="0"/>
        <w:spacing w:before="50" w:after="165" w:afterLines="50" w:line="360" w:lineRule="auto"/>
        <w:ind w:firstLine="480" w:firstLineChars="200"/>
        <w:jc w:val="left"/>
        <w:rPr>
          <w:rFonts w:hint="eastAsia"/>
          <w:sz w:val="24"/>
          <w:highlight w:val="none"/>
        </w:rPr>
      </w:pPr>
    </w:p>
    <w:p w14:paraId="0295F526">
      <w:pPr>
        <w:rPr>
          <w:rFonts w:hint="eastAsia"/>
          <w:highlight w:val="none"/>
        </w:rPr>
      </w:pPr>
    </w:p>
    <w:p w14:paraId="01A1116C">
      <w:pPr>
        <w:rPr>
          <w:rFonts w:hint="eastAsia"/>
          <w:highlight w:val="none"/>
        </w:rPr>
      </w:pPr>
    </w:p>
    <w:sectPr>
      <w:footerReference r:id="rId25" w:type="first"/>
      <w:footerReference r:id="rId23" w:type="default"/>
      <w:footerReference r:id="rId24"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Helvetica Neue">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DE20">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31F6C">
                          <w:pPr>
                            <w:pStyle w:val="22"/>
                            <w:jc w:val="center"/>
                          </w:pPr>
                          <w:r>
                            <w:fldChar w:fldCharType="begin"/>
                          </w:r>
                          <w:r>
                            <w:instrText xml:space="preserve"> PAGE   \* MERGEFORMAT </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7D431F6C">
                    <w:pPr>
                      <w:pStyle w:val="22"/>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058B118D">
    <w:pPr>
      <w:pStyle w:val="22"/>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2D76">
    <w:pPr>
      <w:pStyle w:val="22"/>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5F303863">
    <w:pPr>
      <w:pStyle w:val="22"/>
      <w:ind w:right="360"/>
      <w:jc w:val="both"/>
      <w:rPr>
        <w:rFonts w:hint="eastAsia"/>
      </w:rPr>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F866">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35BE8">
                          <w:pPr>
                            <w:pStyle w:val="22"/>
                            <w:jc w:val="center"/>
                          </w:pPr>
                          <w:r>
                            <w:fldChar w:fldCharType="begin"/>
                          </w:r>
                          <w:r>
                            <w:instrText xml:space="preserve"> PAGE   \* MERGEFORMAT </w:instrText>
                          </w:r>
                          <w:r>
                            <w:fldChar w:fldCharType="separate"/>
                          </w:r>
                          <w:r>
                            <w:rPr>
                              <w:lang w:val="zh-CN"/>
                            </w:rPr>
                            <w:t>102</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v:fill on="f" focussize="0,0"/>
              <v:stroke on="f"/>
              <v:imagedata o:title=""/>
              <o:lock v:ext="edit" aspectratio="f"/>
              <v:textbox inset="0mm,0mm,0mm,0mm" style="mso-fit-shape-to-text:t;">
                <w:txbxContent>
                  <w:p w14:paraId="52F35BE8">
                    <w:pPr>
                      <w:pStyle w:val="22"/>
                      <w:jc w:val="center"/>
                    </w:pPr>
                    <w:r>
                      <w:fldChar w:fldCharType="begin"/>
                    </w:r>
                    <w:r>
                      <w:instrText xml:space="preserve"> PAGE   \* MERGEFORMAT </w:instrText>
                    </w:r>
                    <w:r>
                      <w:fldChar w:fldCharType="separate"/>
                    </w:r>
                    <w:r>
                      <w:rPr>
                        <w:lang w:val="zh-CN"/>
                      </w:rPr>
                      <w:t>102</w:t>
                    </w:r>
                    <w:r>
                      <w:fldChar w:fldCharType="end"/>
                    </w:r>
                  </w:p>
                </w:txbxContent>
              </v:textbox>
            </v:shape>
          </w:pict>
        </mc:Fallback>
      </mc:AlternateContent>
    </w:r>
  </w:p>
  <w:p w14:paraId="710379CA">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A373">
    <w:pPr>
      <w:pStyle w:val="22"/>
      <w:framePr w:wrap="around" w:vAnchor="text" w:hAnchor="margin" w:xAlign="center" w:y="1"/>
      <w:rPr>
        <w:rStyle w:val="39"/>
      </w:rPr>
    </w:pPr>
    <w:r>
      <w:fldChar w:fldCharType="begin"/>
    </w:r>
    <w:r>
      <w:rPr>
        <w:rStyle w:val="39"/>
      </w:rPr>
      <w:instrText xml:space="preserve">PAGE  </w:instrText>
    </w:r>
    <w:r>
      <w:fldChar w:fldCharType="end"/>
    </w:r>
  </w:p>
  <w:p w14:paraId="64A86774">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A3E7">
    <w:pPr>
      <w:pStyle w:val="22"/>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52F670B1">
    <w:pPr>
      <w:pStyle w:val="22"/>
      <w:ind w:right="360"/>
      <w:jc w:val="both"/>
      <w:rPr>
        <w:rFonts w:hint="eastAsia"/>
      </w:rPr>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2B05">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85070">
                          <w:pPr>
                            <w:pStyle w:val="22"/>
                            <w:jc w:val="center"/>
                          </w:pPr>
                          <w:r>
                            <w:fldChar w:fldCharType="begin"/>
                          </w:r>
                          <w:r>
                            <w:instrText xml:space="preserve"> PAGE   \* MERGEFORMAT </w:instrText>
                          </w:r>
                          <w:r>
                            <w:fldChar w:fldCharType="separate"/>
                          </w:r>
                          <w:r>
                            <w:rPr>
                              <w:lang w:val="zh-CN"/>
                            </w:rPr>
                            <w:t>108</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4gs8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V4gs8oBAACcAwAADgAAAAAAAAABACAAAAAeAQAAZHJzL2Uyb0Rv&#10;Yy54bWxQSwUGAAAAAAYABgBZAQAAWgUAAAAA&#10;">
              <v:fill on="f" focussize="0,0"/>
              <v:stroke on="f"/>
              <v:imagedata o:title=""/>
              <o:lock v:ext="edit" aspectratio="f"/>
              <v:textbox inset="0mm,0mm,0mm,0mm" style="mso-fit-shape-to-text:t;">
                <w:txbxContent>
                  <w:p w14:paraId="2CE85070">
                    <w:pPr>
                      <w:pStyle w:val="22"/>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3C2B39AA">
    <w:pPr>
      <w:pStyle w:val="2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AB06">
    <w:pPr>
      <w:pStyle w:val="22"/>
      <w:framePr w:wrap="around" w:vAnchor="text" w:hAnchor="margin" w:xAlign="center" w:y="1"/>
      <w:rPr>
        <w:rStyle w:val="39"/>
      </w:rPr>
    </w:pPr>
    <w:r>
      <w:fldChar w:fldCharType="begin"/>
    </w:r>
    <w:r>
      <w:rPr>
        <w:rStyle w:val="39"/>
      </w:rPr>
      <w:instrText xml:space="preserve">PAGE  </w:instrText>
    </w:r>
    <w:r>
      <w:fldChar w:fldCharType="end"/>
    </w:r>
  </w:p>
  <w:p w14:paraId="62D6BCD8">
    <w:pPr>
      <w:pStyle w:val="2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20AF">
    <w:pPr>
      <w:pStyle w:val="22"/>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165AD0D6">
    <w:pPr>
      <w:pStyle w:val="22"/>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0EB2">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64FDD58">
                          <w:pPr>
                            <w:pStyle w:val="22"/>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Dj9RdbQAQAAmgMAAA4AAAAAAAAAAQAgAAAAHwEAAGRy&#10;cy9lMm9Eb2MueG1sUEsFBgAAAAAGAAYAWQEAAGEFAAAAAA==&#10;">
              <v:fill on="f" focussize="0,0"/>
              <v:stroke on="f"/>
              <v:imagedata o:title=""/>
              <o:lock v:ext="edit" aspectratio="f"/>
              <v:textbox inset="0mm,0mm,0mm,0mm" style="mso-fit-shape-to-text:t;">
                <w:txbxContent>
                  <w:p w14:paraId="264FDD58">
                    <w:pPr>
                      <w:pStyle w:val="22"/>
                    </w:pPr>
                    <w:r>
                      <w:fldChar w:fldCharType="begin"/>
                    </w:r>
                    <w:r>
                      <w:instrText xml:space="preserve"> PAGE  \* MERGEFORMAT </w:instrText>
                    </w:r>
                    <w:r>
                      <w:fldChar w:fldCharType="separate"/>
                    </w:r>
                    <w:r>
                      <w:t>59</w:t>
                    </w:r>
                    <w:r>
                      <w:fldChar w:fldCharType="end"/>
                    </w:r>
                  </w:p>
                </w:txbxContent>
              </v:textbox>
            </v:shape>
          </w:pict>
        </mc:Fallback>
      </mc:AlternateContent>
    </w:r>
  </w:p>
  <w:p w14:paraId="1DDCC732">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86F4">
    <w:pPr>
      <w:pStyle w:val="22"/>
      <w:jc w:val="center"/>
    </w:pP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B2B9">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AE307">
                          <w:pPr>
                            <w:pStyle w:val="22"/>
                            <w:jc w:val="center"/>
                          </w:pPr>
                          <w:r>
                            <w:fldChar w:fldCharType="begin"/>
                          </w:r>
                          <w:r>
                            <w:instrText xml:space="preserve"> PAGE   \* MERGEFORMAT </w:instrText>
                          </w:r>
                          <w:r>
                            <w:fldChar w:fldCharType="separate"/>
                          </w:r>
                          <w:r>
                            <w:rPr>
                              <w:lang w:val="zh-CN"/>
                            </w:rPr>
                            <w:t>70</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72BAE307">
                    <w:pPr>
                      <w:pStyle w:val="22"/>
                      <w:jc w:val="center"/>
                    </w:pPr>
                    <w:r>
                      <w:fldChar w:fldCharType="begin"/>
                    </w:r>
                    <w:r>
                      <w:instrText xml:space="preserve"> PAGE   \* MERGEFORMAT </w:instrText>
                    </w:r>
                    <w:r>
                      <w:fldChar w:fldCharType="separate"/>
                    </w:r>
                    <w:r>
                      <w:rPr>
                        <w:lang w:val="zh-CN"/>
                      </w:rPr>
                      <w:t>70</w:t>
                    </w:r>
                    <w:r>
                      <w:fldChar w:fldCharType="end"/>
                    </w:r>
                  </w:p>
                </w:txbxContent>
              </v:textbox>
            </v:shape>
          </w:pict>
        </mc:Fallback>
      </mc:AlternateContent>
    </w:r>
  </w:p>
  <w:p w14:paraId="0305FEE6">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8C41">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74F5F">
                          <w:pPr>
                            <w:pStyle w:val="22"/>
                            <w:jc w:val="center"/>
                          </w:pPr>
                          <w:r>
                            <w:fldChar w:fldCharType="begin"/>
                          </w:r>
                          <w:r>
                            <w:instrText xml:space="preserve"> PAGE   \* MERGEFORMAT </w:instrText>
                          </w:r>
                          <w:r>
                            <w:fldChar w:fldCharType="separate"/>
                          </w:r>
                          <w:r>
                            <w:rPr>
                              <w:lang w:val="zh-CN"/>
                            </w:rPr>
                            <w:t>77</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6B574F5F">
                    <w:pPr>
                      <w:pStyle w:val="22"/>
                      <w:jc w:val="center"/>
                    </w:pPr>
                    <w:r>
                      <w:fldChar w:fldCharType="begin"/>
                    </w:r>
                    <w:r>
                      <w:instrText xml:space="preserve"> PAGE   \* MERGEFORMAT </w:instrText>
                    </w:r>
                    <w:r>
                      <w:fldChar w:fldCharType="separate"/>
                    </w:r>
                    <w:r>
                      <w:rPr>
                        <w:lang w:val="zh-CN"/>
                      </w:rPr>
                      <w:t>77</w:t>
                    </w:r>
                    <w:r>
                      <w:fldChar w:fldCharType="end"/>
                    </w:r>
                  </w:p>
                </w:txbxContent>
              </v:textbox>
            </v:shape>
          </w:pict>
        </mc:Fallback>
      </mc:AlternateContent>
    </w:r>
  </w:p>
  <w:p w14:paraId="467CE1E3">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A503">
    <w:pPr>
      <w:pStyle w:val="22"/>
      <w:framePr w:wrap="around" w:vAnchor="text" w:hAnchor="margin" w:xAlign="center" w:y="1"/>
      <w:rPr>
        <w:rStyle w:val="39"/>
      </w:rPr>
    </w:pPr>
    <w:r>
      <w:fldChar w:fldCharType="begin"/>
    </w:r>
    <w:r>
      <w:rPr>
        <w:rStyle w:val="39"/>
      </w:rPr>
      <w:instrText xml:space="preserve">PAGE  </w:instrText>
    </w:r>
    <w:r>
      <w:fldChar w:fldCharType="end"/>
    </w:r>
  </w:p>
  <w:p w14:paraId="460F300E">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731E">
    <w:pPr>
      <w:pStyle w:val="22"/>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55B33638">
    <w:pPr>
      <w:pStyle w:val="22"/>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DF4C">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41EA6">
                          <w:pPr>
                            <w:pStyle w:val="22"/>
                            <w:jc w:val="center"/>
                          </w:pPr>
                          <w:r>
                            <w:fldChar w:fldCharType="begin"/>
                          </w:r>
                          <w:r>
                            <w:instrText xml:space="preserve"> PAGE   \* MERGEFORMAT </w:instrText>
                          </w:r>
                          <w:r>
                            <w:fldChar w:fldCharType="separate"/>
                          </w:r>
                          <w:r>
                            <w:rPr>
                              <w:lang w:val="zh-CN"/>
                            </w:rPr>
                            <w:t>79</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02B41EA6">
                    <w:pPr>
                      <w:pStyle w:val="22"/>
                      <w:jc w:val="center"/>
                    </w:pPr>
                    <w:r>
                      <w:fldChar w:fldCharType="begin"/>
                    </w:r>
                    <w:r>
                      <w:instrText xml:space="preserve"> PAGE   \* MERGEFORMAT </w:instrText>
                    </w:r>
                    <w:r>
                      <w:fldChar w:fldCharType="separate"/>
                    </w:r>
                    <w:r>
                      <w:rPr>
                        <w:lang w:val="zh-CN"/>
                      </w:rPr>
                      <w:t>79</w:t>
                    </w:r>
                    <w:r>
                      <w:fldChar w:fldCharType="end"/>
                    </w:r>
                  </w:p>
                </w:txbxContent>
              </v:textbox>
            </v:shape>
          </w:pict>
        </mc:Fallback>
      </mc:AlternateContent>
    </w:r>
  </w:p>
  <w:p w14:paraId="6F989EA9">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644C">
    <w:pPr>
      <w:pStyle w:val="22"/>
      <w:framePr w:wrap="around" w:vAnchor="text" w:hAnchor="margin" w:xAlign="center" w:y="1"/>
      <w:rPr>
        <w:rStyle w:val="39"/>
      </w:rPr>
    </w:pPr>
    <w:r>
      <w:fldChar w:fldCharType="begin"/>
    </w:r>
    <w:r>
      <w:rPr>
        <w:rStyle w:val="39"/>
      </w:rPr>
      <w:instrText xml:space="preserve">PAGE  </w:instrText>
    </w:r>
    <w:r>
      <w:fldChar w:fldCharType="end"/>
    </w:r>
  </w:p>
  <w:p w14:paraId="71506E51">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3D62">
    <w:pPr>
      <w:pStyle w:val="23"/>
      <w:rPr>
        <w:rFonts w:hint="eastAsia" w:eastAsia="宋体"/>
        <w:lang w:eastAsia="zh-CN"/>
      </w:rPr>
    </w:pPr>
    <w:r>
      <w:rPr>
        <w:rFonts w:hint="eastAsia"/>
        <w:lang w:eastAsia="zh-CN"/>
      </w:rPr>
      <w:t>南宁市政府采购公开招标文件（项目编号：NNZC2025-G3-990877-GXZL）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AA06">
    <w:pPr>
      <w:pStyle w:val="23"/>
      <w:tabs>
        <w:tab w:val="center" w:pos="0"/>
        <w:tab w:val="clear" w:pos="4153"/>
      </w:tabs>
      <w:rPr>
        <w:rFonts w:hint="eastAsia" w:eastAsia="宋体"/>
        <w:lang w:eastAsia="zh-CN"/>
      </w:rPr>
    </w:pPr>
    <w:r>
      <w:rPr>
        <w:rFonts w:hint="eastAsia"/>
        <w:lang w:eastAsia="zh-CN"/>
      </w:rPr>
      <w:t>南宁市政府采购公开招标文件（项目编号：NNZC2025-G3-990877-GXZL）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3B0E">
    <w:pPr>
      <w:pStyle w:val="23"/>
      <w:pBdr>
        <w:bottom w:val="none" w:color="auto" w:sz="0" w:space="1"/>
      </w:pBdr>
      <w:tabs>
        <w:tab w:val="center" w:pos="0"/>
        <w:tab w:val="lef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920B">
    <w:pPr>
      <w:pStyle w:val="23"/>
      <w:tabs>
        <w:tab w:val="center" w:pos="0"/>
        <w:tab w:val="clear" w:pos="4153"/>
      </w:tabs>
    </w:pPr>
    <w:r>
      <w:rPr>
        <w:rFonts w:hint="eastAsia"/>
      </w:rPr>
      <w:t xml:space="preserve">    </w:t>
    </w:r>
    <w:r>
      <w:rPr>
        <w:rFonts w:hint="eastAsia"/>
        <w:lang w:eastAsia="zh-CN"/>
      </w:rPr>
      <w:t>南宁市政府采购公开招标文件（项目编号：NNZC2025-G3-990877-GXZL）</w:t>
    </w:r>
    <w:r>
      <w:rPr>
        <w:rFonts w:hint="eastAsia"/>
      </w:rPr>
      <w:t>（项目编号：[项目采购-项目编号]）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AD85">
    <w:pPr>
      <w:pStyle w:val="23"/>
      <w:tabs>
        <w:tab w:val="center" w:pos="0"/>
        <w:tab w:val="clear" w:pos="4153"/>
      </w:tabs>
      <w:rPr>
        <w:rFonts w:hint="eastAsia" w:eastAsia="宋体"/>
        <w:lang w:eastAsia="zh-CN"/>
      </w:rPr>
    </w:pPr>
    <w:r>
      <w:rPr>
        <w:rFonts w:hint="eastAsia"/>
        <w:lang w:eastAsia="zh-CN"/>
      </w:rPr>
      <w:t>南宁市政府采购公开招标文件（项目编号：NNZC2025-G3-990877-GXZL）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47F2">
    <w:pPr>
      <w:pStyle w:val="23"/>
      <w:tabs>
        <w:tab w:val="center" w:pos="0"/>
        <w:tab w:val="clear" w:pos="4153"/>
      </w:tabs>
    </w:pPr>
    <w:r>
      <w:rPr>
        <w:rFonts w:hint="eastAsia"/>
        <w:lang w:eastAsia="zh-CN"/>
      </w:rPr>
      <w:t>南宁市政府采购公开招标文件（项目编号：NNZC2025-G3-990877-GXZL）</w:t>
    </w:r>
    <w:r>
      <w:rPr>
        <w:rFonts w:hint="eastAsia"/>
      </w:rPr>
      <w:t>（项目编号：[项目采购-项目编号_2]）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6F3B">
    <w:pPr>
      <w:pStyle w:val="23"/>
      <w:tabs>
        <w:tab w:val="center" w:pos="0"/>
        <w:tab w:val="clear" w:pos="4153"/>
      </w:tabs>
      <w:rPr>
        <w:rFonts w:hint="eastAsia" w:eastAsia="宋体"/>
        <w:lang w:eastAsia="zh-CN"/>
      </w:rPr>
    </w:pPr>
    <w:r>
      <w:rPr>
        <w:rFonts w:hint="eastAsia"/>
        <w:lang w:eastAsia="zh-CN"/>
      </w:rPr>
      <w:t>南宁市政府采购公开招标文件（项目编号：NNZC2025-G3-990877-GXZL）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59"/>
    <w:multiLevelType w:val="singleLevel"/>
    <w:tmpl w:val="D804E059"/>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1C5BDC6"/>
    <w:multiLevelType w:val="singleLevel"/>
    <w:tmpl w:val="31C5BDC6"/>
    <w:lvl w:ilvl="0" w:tentative="0">
      <w:start w:val="2"/>
      <w:numFmt w:val="decimal"/>
      <w:suff w:val="nothing"/>
      <w:lvlText w:val="%1、"/>
      <w:lvlJc w:val="left"/>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351BD5"/>
    <w:multiLevelType w:val="singleLevel"/>
    <w:tmpl w:val="72351BD5"/>
    <w:lvl w:ilvl="0" w:tentative="0">
      <w:start w:val="2"/>
      <w:numFmt w:val="decimal"/>
      <w:suff w:val="space"/>
      <w:lvlText w:val="（%1）"/>
      <w:lvlJc w:val="left"/>
    </w:lvl>
  </w:abstractNum>
  <w:num w:numId="1">
    <w:abstractNumId w:val="4"/>
  </w:num>
  <w:num w:numId="2">
    <w:abstractNumId w:val="5"/>
  </w:num>
  <w:num w:numId="3">
    <w:abstractNumId w:val="0"/>
  </w:num>
  <w:num w:numId="4">
    <w:abstractNumId w:val="2"/>
  </w:num>
  <w:num w:numId="5">
    <w:abstractNumId w:val="3"/>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1CDA"/>
    <w:rsid w:val="00004344"/>
    <w:rsid w:val="000056F9"/>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26FD"/>
    <w:rsid w:val="002230A4"/>
    <w:rsid w:val="00231EAB"/>
    <w:rsid w:val="00232E04"/>
    <w:rsid w:val="00236055"/>
    <w:rsid w:val="00236B7D"/>
    <w:rsid w:val="00241686"/>
    <w:rsid w:val="002422C4"/>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260E"/>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D4E19"/>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B0B20"/>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356"/>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2C2735"/>
    <w:rsid w:val="013C246A"/>
    <w:rsid w:val="01F52821"/>
    <w:rsid w:val="02551AC2"/>
    <w:rsid w:val="02AB3E72"/>
    <w:rsid w:val="02BD6865"/>
    <w:rsid w:val="02DE5ECF"/>
    <w:rsid w:val="02E76E45"/>
    <w:rsid w:val="03766B4B"/>
    <w:rsid w:val="03D018F5"/>
    <w:rsid w:val="03F14891"/>
    <w:rsid w:val="045B159D"/>
    <w:rsid w:val="047F44AF"/>
    <w:rsid w:val="04A56A81"/>
    <w:rsid w:val="04E377CC"/>
    <w:rsid w:val="04FC07BA"/>
    <w:rsid w:val="05145017"/>
    <w:rsid w:val="052340B0"/>
    <w:rsid w:val="05B21D74"/>
    <w:rsid w:val="05BE75BA"/>
    <w:rsid w:val="06DF5D71"/>
    <w:rsid w:val="06E40F35"/>
    <w:rsid w:val="0758104F"/>
    <w:rsid w:val="0808032A"/>
    <w:rsid w:val="0865776D"/>
    <w:rsid w:val="08B130DD"/>
    <w:rsid w:val="091361A6"/>
    <w:rsid w:val="093D3223"/>
    <w:rsid w:val="09656AD0"/>
    <w:rsid w:val="09866C5A"/>
    <w:rsid w:val="098C7FE4"/>
    <w:rsid w:val="09B83730"/>
    <w:rsid w:val="09CD219B"/>
    <w:rsid w:val="09ED576F"/>
    <w:rsid w:val="0A19342A"/>
    <w:rsid w:val="0A4A3E4A"/>
    <w:rsid w:val="0A634F0B"/>
    <w:rsid w:val="0A6C75E2"/>
    <w:rsid w:val="0A982E07"/>
    <w:rsid w:val="0A9C65DA"/>
    <w:rsid w:val="0AB304AE"/>
    <w:rsid w:val="0AF223EA"/>
    <w:rsid w:val="0B19259B"/>
    <w:rsid w:val="0B2428ED"/>
    <w:rsid w:val="0B291CB1"/>
    <w:rsid w:val="0B364677"/>
    <w:rsid w:val="0B5C4B27"/>
    <w:rsid w:val="0BFF1BF2"/>
    <w:rsid w:val="0C082E47"/>
    <w:rsid w:val="0C594818"/>
    <w:rsid w:val="0CD65E68"/>
    <w:rsid w:val="0CFF53BF"/>
    <w:rsid w:val="0D510837"/>
    <w:rsid w:val="0D8855E1"/>
    <w:rsid w:val="0D9E4723"/>
    <w:rsid w:val="0DBA5BDC"/>
    <w:rsid w:val="0DBF68FD"/>
    <w:rsid w:val="0DF26CD2"/>
    <w:rsid w:val="0E3930F6"/>
    <w:rsid w:val="0EBA7B18"/>
    <w:rsid w:val="0F44530B"/>
    <w:rsid w:val="0F5F2022"/>
    <w:rsid w:val="0F9D72D2"/>
    <w:rsid w:val="0FCE64EB"/>
    <w:rsid w:val="0FD9069E"/>
    <w:rsid w:val="10090D8C"/>
    <w:rsid w:val="1017759B"/>
    <w:rsid w:val="10342274"/>
    <w:rsid w:val="10624E9A"/>
    <w:rsid w:val="10842CB7"/>
    <w:rsid w:val="109A2D27"/>
    <w:rsid w:val="10CA2419"/>
    <w:rsid w:val="10FC078D"/>
    <w:rsid w:val="1104332A"/>
    <w:rsid w:val="11234432"/>
    <w:rsid w:val="1165497D"/>
    <w:rsid w:val="11C75D80"/>
    <w:rsid w:val="11E608FC"/>
    <w:rsid w:val="12CB66B7"/>
    <w:rsid w:val="135C371A"/>
    <w:rsid w:val="13BA2FF8"/>
    <w:rsid w:val="13F75192"/>
    <w:rsid w:val="148D4587"/>
    <w:rsid w:val="14953609"/>
    <w:rsid w:val="14EF7AC7"/>
    <w:rsid w:val="154D3EC9"/>
    <w:rsid w:val="168503A9"/>
    <w:rsid w:val="16D33ADC"/>
    <w:rsid w:val="16E26C9B"/>
    <w:rsid w:val="173A1237"/>
    <w:rsid w:val="17BB6E9E"/>
    <w:rsid w:val="181E6DC2"/>
    <w:rsid w:val="18794D32"/>
    <w:rsid w:val="18DC0363"/>
    <w:rsid w:val="19502AFF"/>
    <w:rsid w:val="195A0C1D"/>
    <w:rsid w:val="19A150FD"/>
    <w:rsid w:val="19D7327F"/>
    <w:rsid w:val="1A0101DD"/>
    <w:rsid w:val="1A2F0966"/>
    <w:rsid w:val="1A3F1FD4"/>
    <w:rsid w:val="1AD86E0F"/>
    <w:rsid w:val="1AE256A7"/>
    <w:rsid w:val="1AFA0F74"/>
    <w:rsid w:val="1BC90D8B"/>
    <w:rsid w:val="1BE501F7"/>
    <w:rsid w:val="1C0A0FC4"/>
    <w:rsid w:val="1D5C3464"/>
    <w:rsid w:val="1D6A31BF"/>
    <w:rsid w:val="1DB45D52"/>
    <w:rsid w:val="1E2B35C3"/>
    <w:rsid w:val="1E425B6F"/>
    <w:rsid w:val="1EA5569B"/>
    <w:rsid w:val="1EBC509E"/>
    <w:rsid w:val="1EC60652"/>
    <w:rsid w:val="1F9A2BCE"/>
    <w:rsid w:val="1FBC1982"/>
    <w:rsid w:val="1FD04999"/>
    <w:rsid w:val="1FD746B4"/>
    <w:rsid w:val="201B3E66"/>
    <w:rsid w:val="204D45C7"/>
    <w:rsid w:val="20607ACB"/>
    <w:rsid w:val="209371C1"/>
    <w:rsid w:val="20AD35D4"/>
    <w:rsid w:val="212E6990"/>
    <w:rsid w:val="216750D4"/>
    <w:rsid w:val="22271B73"/>
    <w:rsid w:val="2247311F"/>
    <w:rsid w:val="227930C6"/>
    <w:rsid w:val="22E6302E"/>
    <w:rsid w:val="23496F3C"/>
    <w:rsid w:val="23792695"/>
    <w:rsid w:val="23897365"/>
    <w:rsid w:val="245B3C6C"/>
    <w:rsid w:val="24BB4224"/>
    <w:rsid w:val="24E6421B"/>
    <w:rsid w:val="24EE0F19"/>
    <w:rsid w:val="250F3724"/>
    <w:rsid w:val="25100723"/>
    <w:rsid w:val="25E62821"/>
    <w:rsid w:val="25FC3B50"/>
    <w:rsid w:val="261142F0"/>
    <w:rsid w:val="262C5042"/>
    <w:rsid w:val="265542E5"/>
    <w:rsid w:val="26986E8C"/>
    <w:rsid w:val="26C15BF9"/>
    <w:rsid w:val="27621F66"/>
    <w:rsid w:val="27653C19"/>
    <w:rsid w:val="276A7D1D"/>
    <w:rsid w:val="27F37477"/>
    <w:rsid w:val="285A74F6"/>
    <w:rsid w:val="285C6DCA"/>
    <w:rsid w:val="289374C4"/>
    <w:rsid w:val="290D6316"/>
    <w:rsid w:val="29121B7F"/>
    <w:rsid w:val="293F7F56"/>
    <w:rsid w:val="295A08AB"/>
    <w:rsid w:val="29844C90"/>
    <w:rsid w:val="2A5B25FF"/>
    <w:rsid w:val="2A952879"/>
    <w:rsid w:val="2A981539"/>
    <w:rsid w:val="2AA8276B"/>
    <w:rsid w:val="2AD528C3"/>
    <w:rsid w:val="2AE11467"/>
    <w:rsid w:val="2AF862F6"/>
    <w:rsid w:val="2B5A3C0F"/>
    <w:rsid w:val="2B740EA7"/>
    <w:rsid w:val="2C3032B9"/>
    <w:rsid w:val="2C8A5A77"/>
    <w:rsid w:val="2D0F08AF"/>
    <w:rsid w:val="2D2B320F"/>
    <w:rsid w:val="2D686857"/>
    <w:rsid w:val="2D7D7F0E"/>
    <w:rsid w:val="2D976C44"/>
    <w:rsid w:val="2E022E77"/>
    <w:rsid w:val="2E514EF7"/>
    <w:rsid w:val="2E5C3FC8"/>
    <w:rsid w:val="2E7B1F74"/>
    <w:rsid w:val="2E96770E"/>
    <w:rsid w:val="2EE83E7E"/>
    <w:rsid w:val="2F081A5A"/>
    <w:rsid w:val="2F9F4BBB"/>
    <w:rsid w:val="2FD656B4"/>
    <w:rsid w:val="2FEB7B4D"/>
    <w:rsid w:val="2FEC3129"/>
    <w:rsid w:val="30167ACA"/>
    <w:rsid w:val="302D729E"/>
    <w:rsid w:val="30400A87"/>
    <w:rsid w:val="30A13F14"/>
    <w:rsid w:val="30F36E3B"/>
    <w:rsid w:val="313C778B"/>
    <w:rsid w:val="315A11CA"/>
    <w:rsid w:val="319051CD"/>
    <w:rsid w:val="319A6E05"/>
    <w:rsid w:val="31DE4CF4"/>
    <w:rsid w:val="31EC1DBC"/>
    <w:rsid w:val="320632FB"/>
    <w:rsid w:val="322F1132"/>
    <w:rsid w:val="32825531"/>
    <w:rsid w:val="32DE2533"/>
    <w:rsid w:val="32F83263"/>
    <w:rsid w:val="333750F4"/>
    <w:rsid w:val="334B3548"/>
    <w:rsid w:val="33565CBA"/>
    <w:rsid w:val="338948A3"/>
    <w:rsid w:val="34044EE1"/>
    <w:rsid w:val="346D39CA"/>
    <w:rsid w:val="347A2C24"/>
    <w:rsid w:val="34940310"/>
    <w:rsid w:val="34F1374E"/>
    <w:rsid w:val="34FB51E7"/>
    <w:rsid w:val="35026F4B"/>
    <w:rsid w:val="35447564"/>
    <w:rsid w:val="35670D6E"/>
    <w:rsid w:val="357F0B2D"/>
    <w:rsid w:val="35AD1EB5"/>
    <w:rsid w:val="36103A89"/>
    <w:rsid w:val="3643467D"/>
    <w:rsid w:val="36497887"/>
    <w:rsid w:val="36665A0D"/>
    <w:rsid w:val="36C775BA"/>
    <w:rsid w:val="370224BF"/>
    <w:rsid w:val="375810A4"/>
    <w:rsid w:val="37C30876"/>
    <w:rsid w:val="38044D88"/>
    <w:rsid w:val="383D7513"/>
    <w:rsid w:val="384D7D3E"/>
    <w:rsid w:val="389903CF"/>
    <w:rsid w:val="38A21B6E"/>
    <w:rsid w:val="38D47AC8"/>
    <w:rsid w:val="393A1386"/>
    <w:rsid w:val="397254FA"/>
    <w:rsid w:val="399430D6"/>
    <w:rsid w:val="39B8407C"/>
    <w:rsid w:val="39E06A89"/>
    <w:rsid w:val="39F80ED3"/>
    <w:rsid w:val="3AB04E7A"/>
    <w:rsid w:val="3AFB0BB8"/>
    <w:rsid w:val="3B283760"/>
    <w:rsid w:val="3BAE2281"/>
    <w:rsid w:val="3BF21AC7"/>
    <w:rsid w:val="3C073099"/>
    <w:rsid w:val="3C7626F9"/>
    <w:rsid w:val="3D254667"/>
    <w:rsid w:val="3D492F36"/>
    <w:rsid w:val="3D8E4049"/>
    <w:rsid w:val="3D9F2CC6"/>
    <w:rsid w:val="3E0D6740"/>
    <w:rsid w:val="3E484649"/>
    <w:rsid w:val="3E8E3EF2"/>
    <w:rsid w:val="3EB04AC2"/>
    <w:rsid w:val="3F3C03D2"/>
    <w:rsid w:val="3FB672B0"/>
    <w:rsid w:val="3FE15773"/>
    <w:rsid w:val="3FE91433"/>
    <w:rsid w:val="40227680"/>
    <w:rsid w:val="404C2F83"/>
    <w:rsid w:val="408178BE"/>
    <w:rsid w:val="40A32B51"/>
    <w:rsid w:val="40D04508"/>
    <w:rsid w:val="414D11F2"/>
    <w:rsid w:val="418C651A"/>
    <w:rsid w:val="420267DC"/>
    <w:rsid w:val="42D26042"/>
    <w:rsid w:val="42D340A3"/>
    <w:rsid w:val="42D91699"/>
    <w:rsid w:val="42DE10B6"/>
    <w:rsid w:val="43046206"/>
    <w:rsid w:val="43292640"/>
    <w:rsid w:val="434A1A9F"/>
    <w:rsid w:val="436D65D5"/>
    <w:rsid w:val="438D7518"/>
    <w:rsid w:val="43AC4C52"/>
    <w:rsid w:val="43B936EE"/>
    <w:rsid w:val="44431960"/>
    <w:rsid w:val="44570301"/>
    <w:rsid w:val="44CA4BFA"/>
    <w:rsid w:val="44DF2E05"/>
    <w:rsid w:val="456357E4"/>
    <w:rsid w:val="45686CD2"/>
    <w:rsid w:val="45815223"/>
    <w:rsid w:val="45825A0E"/>
    <w:rsid w:val="45B34E08"/>
    <w:rsid w:val="467068FA"/>
    <w:rsid w:val="469C7A4F"/>
    <w:rsid w:val="46F50B99"/>
    <w:rsid w:val="46FB2B2A"/>
    <w:rsid w:val="471104BE"/>
    <w:rsid w:val="471A0124"/>
    <w:rsid w:val="473531B0"/>
    <w:rsid w:val="475E38FA"/>
    <w:rsid w:val="477532EA"/>
    <w:rsid w:val="478A7058"/>
    <w:rsid w:val="47A940DA"/>
    <w:rsid w:val="47D9517B"/>
    <w:rsid w:val="481E3C65"/>
    <w:rsid w:val="483B59A8"/>
    <w:rsid w:val="483D1A09"/>
    <w:rsid w:val="487C3BB5"/>
    <w:rsid w:val="48C3655B"/>
    <w:rsid w:val="48E24C72"/>
    <w:rsid w:val="48F1298B"/>
    <w:rsid w:val="48FE4B44"/>
    <w:rsid w:val="49150276"/>
    <w:rsid w:val="497F37F3"/>
    <w:rsid w:val="49BB0319"/>
    <w:rsid w:val="49C00DB7"/>
    <w:rsid w:val="49E5322B"/>
    <w:rsid w:val="4AC22E34"/>
    <w:rsid w:val="4B29302C"/>
    <w:rsid w:val="4B75001F"/>
    <w:rsid w:val="4B8D6ED7"/>
    <w:rsid w:val="4B942448"/>
    <w:rsid w:val="4BC254FB"/>
    <w:rsid w:val="4BE532D6"/>
    <w:rsid w:val="4C0561C2"/>
    <w:rsid w:val="4CA87F80"/>
    <w:rsid w:val="4D083EE4"/>
    <w:rsid w:val="4DB10FB3"/>
    <w:rsid w:val="4DC5102C"/>
    <w:rsid w:val="4E013DEC"/>
    <w:rsid w:val="4E067654"/>
    <w:rsid w:val="4E1A4EAE"/>
    <w:rsid w:val="4E9B7A20"/>
    <w:rsid w:val="4EB376FF"/>
    <w:rsid w:val="4F173207"/>
    <w:rsid w:val="4F2D2AF1"/>
    <w:rsid w:val="4F545D08"/>
    <w:rsid w:val="504970E8"/>
    <w:rsid w:val="50636E03"/>
    <w:rsid w:val="50AE4337"/>
    <w:rsid w:val="50B011F6"/>
    <w:rsid w:val="50B415EA"/>
    <w:rsid w:val="50D2069A"/>
    <w:rsid w:val="50EC4098"/>
    <w:rsid w:val="515B1A65"/>
    <w:rsid w:val="51621046"/>
    <w:rsid w:val="52192945"/>
    <w:rsid w:val="52264AF6"/>
    <w:rsid w:val="53113E22"/>
    <w:rsid w:val="532F5086"/>
    <w:rsid w:val="53541376"/>
    <w:rsid w:val="536C1DA8"/>
    <w:rsid w:val="53890DDD"/>
    <w:rsid w:val="53A2585E"/>
    <w:rsid w:val="542579E2"/>
    <w:rsid w:val="54277B18"/>
    <w:rsid w:val="5517239A"/>
    <w:rsid w:val="55254864"/>
    <w:rsid w:val="559E53A8"/>
    <w:rsid w:val="56E9366F"/>
    <w:rsid w:val="574849AB"/>
    <w:rsid w:val="578B25EC"/>
    <w:rsid w:val="579A3DA7"/>
    <w:rsid w:val="57E04A72"/>
    <w:rsid w:val="5867693C"/>
    <w:rsid w:val="5888533A"/>
    <w:rsid w:val="598E39D6"/>
    <w:rsid w:val="599C739E"/>
    <w:rsid w:val="5A0A05FC"/>
    <w:rsid w:val="5A763A35"/>
    <w:rsid w:val="5AAE5960"/>
    <w:rsid w:val="5ACE7702"/>
    <w:rsid w:val="5ADD283A"/>
    <w:rsid w:val="5B1F04F4"/>
    <w:rsid w:val="5B7B0F61"/>
    <w:rsid w:val="5C3724FE"/>
    <w:rsid w:val="5CB2084E"/>
    <w:rsid w:val="5D373670"/>
    <w:rsid w:val="5D5206A7"/>
    <w:rsid w:val="5D7719D5"/>
    <w:rsid w:val="5DA550B9"/>
    <w:rsid w:val="5DA64545"/>
    <w:rsid w:val="5E6B5ADB"/>
    <w:rsid w:val="5E8C3B32"/>
    <w:rsid w:val="5E9D6305"/>
    <w:rsid w:val="5EE04DB6"/>
    <w:rsid w:val="5F064CC4"/>
    <w:rsid w:val="5F12063F"/>
    <w:rsid w:val="5F5217B0"/>
    <w:rsid w:val="5F7D0414"/>
    <w:rsid w:val="5FA470E6"/>
    <w:rsid w:val="5FB5551A"/>
    <w:rsid w:val="60567FC7"/>
    <w:rsid w:val="606B1378"/>
    <w:rsid w:val="60E400FC"/>
    <w:rsid w:val="61061D24"/>
    <w:rsid w:val="610D0E27"/>
    <w:rsid w:val="613F38F1"/>
    <w:rsid w:val="61794F77"/>
    <w:rsid w:val="61A16B3A"/>
    <w:rsid w:val="61B054B5"/>
    <w:rsid w:val="61EF2F8C"/>
    <w:rsid w:val="623C143F"/>
    <w:rsid w:val="6292105F"/>
    <w:rsid w:val="62A02B74"/>
    <w:rsid w:val="62AF554D"/>
    <w:rsid w:val="62B20BF8"/>
    <w:rsid w:val="62C47918"/>
    <w:rsid w:val="640C2C36"/>
    <w:rsid w:val="640E086D"/>
    <w:rsid w:val="64262FF7"/>
    <w:rsid w:val="64986E00"/>
    <w:rsid w:val="64F8360E"/>
    <w:rsid w:val="6537366E"/>
    <w:rsid w:val="655C7097"/>
    <w:rsid w:val="655F791E"/>
    <w:rsid w:val="65D0030B"/>
    <w:rsid w:val="66142983"/>
    <w:rsid w:val="662573D0"/>
    <w:rsid w:val="664F1741"/>
    <w:rsid w:val="66CF2AC3"/>
    <w:rsid w:val="66F401A7"/>
    <w:rsid w:val="66F44096"/>
    <w:rsid w:val="676078DC"/>
    <w:rsid w:val="67717495"/>
    <w:rsid w:val="67760F4F"/>
    <w:rsid w:val="67820556"/>
    <w:rsid w:val="67D34F79"/>
    <w:rsid w:val="67E22C8F"/>
    <w:rsid w:val="68131B81"/>
    <w:rsid w:val="6841155D"/>
    <w:rsid w:val="68763F35"/>
    <w:rsid w:val="688776AE"/>
    <w:rsid w:val="68E93AC2"/>
    <w:rsid w:val="692E2214"/>
    <w:rsid w:val="693131C2"/>
    <w:rsid w:val="694A1976"/>
    <w:rsid w:val="69787200"/>
    <w:rsid w:val="697D098C"/>
    <w:rsid w:val="69CE5072"/>
    <w:rsid w:val="69D63F27"/>
    <w:rsid w:val="6A133EFD"/>
    <w:rsid w:val="6A7A26D3"/>
    <w:rsid w:val="6A7C363F"/>
    <w:rsid w:val="6ACB7BEF"/>
    <w:rsid w:val="6AED4C4E"/>
    <w:rsid w:val="6B2B3684"/>
    <w:rsid w:val="6B655563"/>
    <w:rsid w:val="6B8D6AB2"/>
    <w:rsid w:val="6B976C83"/>
    <w:rsid w:val="6BF97B78"/>
    <w:rsid w:val="6C0E0099"/>
    <w:rsid w:val="6D284A9A"/>
    <w:rsid w:val="6DEC3D19"/>
    <w:rsid w:val="6DEF16FA"/>
    <w:rsid w:val="6E5314FD"/>
    <w:rsid w:val="6E7B7390"/>
    <w:rsid w:val="6E8B6326"/>
    <w:rsid w:val="6EA74418"/>
    <w:rsid w:val="6EE56289"/>
    <w:rsid w:val="6EFD098F"/>
    <w:rsid w:val="6F43104A"/>
    <w:rsid w:val="6F7C378E"/>
    <w:rsid w:val="6FA86B63"/>
    <w:rsid w:val="6FDB1D77"/>
    <w:rsid w:val="703918B5"/>
    <w:rsid w:val="70545BA6"/>
    <w:rsid w:val="70AC3C8F"/>
    <w:rsid w:val="7105231B"/>
    <w:rsid w:val="71150766"/>
    <w:rsid w:val="71A41CD4"/>
    <w:rsid w:val="71E20D73"/>
    <w:rsid w:val="71E847F7"/>
    <w:rsid w:val="71F8529B"/>
    <w:rsid w:val="72532011"/>
    <w:rsid w:val="72561AE6"/>
    <w:rsid w:val="72655E48"/>
    <w:rsid w:val="72765559"/>
    <w:rsid w:val="72833BD3"/>
    <w:rsid w:val="729416C2"/>
    <w:rsid w:val="72A64A84"/>
    <w:rsid w:val="72F86D8D"/>
    <w:rsid w:val="7349157E"/>
    <w:rsid w:val="736E13D0"/>
    <w:rsid w:val="73E84F83"/>
    <w:rsid w:val="74C52804"/>
    <w:rsid w:val="74CC21B7"/>
    <w:rsid w:val="750E27C7"/>
    <w:rsid w:val="7516167C"/>
    <w:rsid w:val="75457F23"/>
    <w:rsid w:val="760477CC"/>
    <w:rsid w:val="760A0EAA"/>
    <w:rsid w:val="760D4CCD"/>
    <w:rsid w:val="76164029"/>
    <w:rsid w:val="76740B28"/>
    <w:rsid w:val="76B4739E"/>
    <w:rsid w:val="77DD017E"/>
    <w:rsid w:val="77E56D36"/>
    <w:rsid w:val="7881448F"/>
    <w:rsid w:val="788C5ECB"/>
    <w:rsid w:val="79183C14"/>
    <w:rsid w:val="791D5699"/>
    <w:rsid w:val="79C70D75"/>
    <w:rsid w:val="79D81522"/>
    <w:rsid w:val="7A1B2DC0"/>
    <w:rsid w:val="7A356A48"/>
    <w:rsid w:val="7A680BCB"/>
    <w:rsid w:val="7A8335BE"/>
    <w:rsid w:val="7AA15E8B"/>
    <w:rsid w:val="7AAF67FA"/>
    <w:rsid w:val="7AB4796D"/>
    <w:rsid w:val="7AB77B6C"/>
    <w:rsid w:val="7AE6239C"/>
    <w:rsid w:val="7AEB240D"/>
    <w:rsid w:val="7AF12F51"/>
    <w:rsid w:val="7AFB23E7"/>
    <w:rsid w:val="7B026A4C"/>
    <w:rsid w:val="7B596B57"/>
    <w:rsid w:val="7BBA0FB3"/>
    <w:rsid w:val="7C066719"/>
    <w:rsid w:val="7C345295"/>
    <w:rsid w:val="7D3A4F68"/>
    <w:rsid w:val="7D5444BF"/>
    <w:rsid w:val="7D5A0C9F"/>
    <w:rsid w:val="7D6E474B"/>
    <w:rsid w:val="7D877976"/>
    <w:rsid w:val="7DB83C18"/>
    <w:rsid w:val="7DD117E2"/>
    <w:rsid w:val="7E9C298B"/>
    <w:rsid w:val="7EE12CFA"/>
    <w:rsid w:val="7F12075D"/>
    <w:rsid w:val="7F21759B"/>
    <w:rsid w:val="7F4C3665"/>
    <w:rsid w:val="7F6063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45"/>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46"/>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7"/>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8"/>
    <w:qFormat/>
    <w:uiPriority w:val="9"/>
    <w:pPr>
      <w:keepNext/>
      <w:keepLines/>
      <w:spacing w:before="280" w:after="290" w:line="376" w:lineRule="auto"/>
      <w:outlineLvl w:val="4"/>
    </w:pPr>
    <w:rPr>
      <w:b/>
      <w:bCs/>
      <w:sz w:val="28"/>
      <w:szCs w:val="28"/>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Plain Text"/>
    <w:basedOn w:val="1"/>
    <w:link w:val="43"/>
    <w:qFormat/>
    <w:uiPriority w:val="0"/>
    <w:rPr>
      <w:rFonts w:ascii="宋体" w:hAnsi="Courier New"/>
      <w:szCs w:val="20"/>
    </w:rPr>
  </w:style>
  <w:style w:type="paragraph" w:styleId="8">
    <w:name w:val="toc 7"/>
    <w:basedOn w:val="1"/>
    <w:next w:val="1"/>
    <w:unhideWhenUsed/>
    <w:qFormat/>
    <w:uiPriority w:val="39"/>
    <w:pPr>
      <w:jc w:val="left"/>
    </w:pPr>
    <w:rPr>
      <w:rFonts w:ascii="Calibri" w:hAnsi="Calibri"/>
      <w:sz w:val="22"/>
      <w:szCs w:val="22"/>
    </w:r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49"/>
    <w:qFormat/>
    <w:uiPriority w:val="0"/>
    <w:rPr>
      <w:rFonts w:ascii="宋体"/>
      <w:sz w:val="18"/>
      <w:szCs w:val="18"/>
    </w:rPr>
  </w:style>
  <w:style w:type="paragraph" w:styleId="12">
    <w:name w:val="annotation text"/>
    <w:basedOn w:val="1"/>
    <w:link w:val="50"/>
    <w:qFormat/>
    <w:uiPriority w:val="0"/>
    <w:pPr>
      <w:jc w:val="left"/>
    </w:pPr>
  </w:style>
  <w:style w:type="paragraph" w:styleId="13">
    <w:name w:val="Body Text 3"/>
    <w:basedOn w:val="1"/>
    <w:link w:val="51"/>
    <w:unhideWhenUsed/>
    <w:qFormat/>
    <w:uiPriority w:val="99"/>
    <w:pPr>
      <w:spacing w:after="120"/>
    </w:pPr>
    <w:rPr>
      <w:sz w:val="16"/>
      <w:szCs w:val="16"/>
    </w:rPr>
  </w:style>
  <w:style w:type="paragraph" w:styleId="14">
    <w:name w:val="Body Text"/>
    <w:basedOn w:val="1"/>
    <w:link w:val="52"/>
    <w:unhideWhenUsed/>
    <w:qFormat/>
    <w:uiPriority w:val="99"/>
    <w:pPr>
      <w:spacing w:after="120"/>
    </w:pPr>
  </w:style>
  <w:style w:type="paragraph" w:styleId="15">
    <w:name w:val="Body Text Indent"/>
    <w:basedOn w:val="1"/>
    <w:next w:val="1"/>
    <w:link w:val="53"/>
    <w:qFormat/>
    <w:uiPriority w:val="0"/>
    <w:pPr>
      <w:spacing w:line="200" w:lineRule="exact"/>
      <w:ind w:firstLine="301"/>
    </w:pPr>
    <w:rPr>
      <w:rFonts w:ascii="宋体" w:hAnsi="Courier New"/>
      <w:spacing w:val="-4"/>
      <w:sz w:val="18"/>
      <w:szCs w:val="20"/>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toc 8"/>
    <w:basedOn w:val="1"/>
    <w:next w:val="1"/>
    <w:unhideWhenUsed/>
    <w:qFormat/>
    <w:uiPriority w:val="39"/>
    <w:pPr>
      <w:jc w:val="left"/>
    </w:pPr>
    <w:rPr>
      <w:rFonts w:ascii="Calibri" w:hAnsi="Calibri"/>
      <w:sz w:val="22"/>
      <w:szCs w:val="22"/>
    </w:rPr>
  </w:style>
  <w:style w:type="paragraph" w:styleId="19">
    <w:name w:val="Date"/>
    <w:basedOn w:val="1"/>
    <w:next w:val="1"/>
    <w:link w:val="54"/>
    <w:qFormat/>
    <w:uiPriority w:val="0"/>
    <w:pPr>
      <w:ind w:left="100" w:leftChars="2500"/>
    </w:pPr>
  </w:style>
  <w:style w:type="paragraph" w:styleId="20">
    <w:name w:val="Body Text Indent 2"/>
    <w:basedOn w:val="1"/>
    <w:link w:val="55"/>
    <w:qFormat/>
    <w:uiPriority w:val="0"/>
    <w:pPr>
      <w:spacing w:after="120" w:afterLines="0" w:line="480" w:lineRule="auto"/>
      <w:ind w:left="420" w:leftChars="200"/>
    </w:p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snapToGrid w:val="0"/>
      <w:jc w:val="left"/>
    </w:pPr>
    <w:rPr>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after="360"/>
      <w:jc w:val="left"/>
    </w:pPr>
    <w:rPr>
      <w:rFonts w:ascii="Calibri" w:hAnsi="Calibri"/>
      <w:b/>
      <w:bCs/>
      <w:caps/>
      <w:sz w:val="22"/>
      <w:szCs w:val="22"/>
      <w:u w:val="single"/>
    </w:rPr>
  </w:style>
  <w:style w:type="paragraph" w:styleId="25">
    <w:name w:val="toc 4"/>
    <w:basedOn w:val="1"/>
    <w:next w:val="1"/>
    <w:unhideWhenUsed/>
    <w:qFormat/>
    <w:uiPriority w:val="39"/>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unhideWhenUsed/>
    <w:qFormat/>
    <w:uiPriority w:val="39"/>
    <w:pPr>
      <w:jc w:val="left"/>
    </w:pPr>
    <w:rPr>
      <w:rFonts w:ascii="Calibri" w:hAnsi="Calibri"/>
      <w:sz w:val="22"/>
      <w:szCs w:val="22"/>
    </w:rPr>
  </w:style>
  <w:style w:type="paragraph" w:styleId="28">
    <w:name w:val="toc 2"/>
    <w:basedOn w:val="1"/>
    <w:next w:val="1"/>
    <w:qFormat/>
    <w:uiPriority w:val="39"/>
    <w:pPr>
      <w:jc w:val="left"/>
    </w:pPr>
    <w:rPr>
      <w:rFonts w:ascii="Calibri" w:hAnsi="Calibri"/>
      <w:b/>
      <w:bCs/>
      <w:smallCaps/>
      <w:sz w:val="22"/>
      <w:szCs w:val="22"/>
    </w:rPr>
  </w:style>
  <w:style w:type="paragraph" w:styleId="29">
    <w:name w:val="toc 9"/>
    <w:basedOn w:val="1"/>
    <w:next w:val="1"/>
    <w:unhideWhenUsed/>
    <w:qFormat/>
    <w:uiPriority w:val="39"/>
    <w:pPr>
      <w:jc w:val="left"/>
    </w:pPr>
    <w:rPr>
      <w:rFonts w:ascii="Calibri" w:hAnsi="Calibri"/>
      <w:sz w:val="22"/>
      <w:szCs w:val="22"/>
    </w:rPr>
  </w:style>
  <w:style w:type="paragraph" w:styleId="30">
    <w:name w:val="Normal (Web)"/>
    <w:basedOn w:val="1"/>
    <w:unhideWhenUsed/>
    <w:qFormat/>
    <w:uiPriority w:val="99"/>
    <w:pPr>
      <w:widowControl/>
      <w:spacing w:before="100" w:beforeAutospacing="1" w:after="100" w:afterAutospacing="1"/>
    </w:pPr>
    <w:rPr>
      <w:sz w:val="24"/>
    </w:rPr>
  </w:style>
  <w:style w:type="paragraph" w:styleId="31">
    <w:name w:val="Title"/>
    <w:basedOn w:val="1"/>
    <w:next w:val="1"/>
    <w:qFormat/>
    <w:uiPriority w:val="0"/>
    <w:pPr>
      <w:spacing w:before="240" w:after="60"/>
      <w:jc w:val="center"/>
      <w:outlineLvl w:val="0"/>
    </w:pPr>
    <w:rPr>
      <w:rFonts w:ascii="Cambria" w:hAnsi="Cambria" w:cs="Cambria"/>
      <w:b/>
      <w:bCs/>
      <w:sz w:val="32"/>
      <w:szCs w:val="32"/>
    </w:rPr>
  </w:style>
  <w:style w:type="paragraph" w:styleId="32">
    <w:name w:val="annotation subject"/>
    <w:basedOn w:val="12"/>
    <w:next w:val="12"/>
    <w:link w:val="59"/>
    <w:unhideWhenUsed/>
    <w:qFormat/>
    <w:uiPriority w:val="99"/>
    <w:rPr>
      <w:b/>
      <w:bCs/>
    </w:rPr>
  </w:style>
  <w:style w:type="paragraph" w:styleId="33">
    <w:name w:val="Body Text First Indent 2"/>
    <w:basedOn w:val="15"/>
    <w:next w:val="34"/>
    <w:link w:val="60"/>
    <w:qFormat/>
    <w:uiPriority w:val="0"/>
    <w:pPr>
      <w:ind w:firstLine="420" w:firstLineChars="200"/>
    </w:pPr>
    <w:rPr>
      <w:sz w:val="24"/>
    </w:rPr>
  </w:style>
  <w:style w:type="paragraph" w:styleId="34">
    <w:name w:val="Intense Quote"/>
    <w:basedOn w:val="1"/>
    <w:next w:val="1"/>
    <w:qFormat/>
    <w:uiPriority w:val="0"/>
    <w:pPr>
      <w:pBdr>
        <w:bottom w:val="single" w:color="4F81BD" w:sz="4" w:space="4"/>
      </w:pBdr>
      <w:ind w:left="936" w:right="936"/>
    </w:pPr>
    <w:rPr>
      <w:rFonts w:ascii="Calibri" w:hAnsi="Calibri"/>
      <w:b/>
      <w:i/>
      <w:color w:val="4F81BD"/>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纯文本 字符3"/>
    <w:link w:val="2"/>
    <w:qFormat/>
    <w:uiPriority w:val="0"/>
    <w:rPr>
      <w:rFonts w:ascii="宋体" w:hAnsi="Courier New" w:eastAsia="宋体"/>
      <w:kern w:val="2"/>
      <w:sz w:val="21"/>
      <w:lang w:val="en-US" w:eastAsia="zh-CN" w:bidi="ar-SA"/>
    </w:rPr>
  </w:style>
  <w:style w:type="character" w:customStyle="1" w:styleId="44">
    <w:name w:val="标题 1 字符1"/>
    <w:link w:val="3"/>
    <w:qFormat/>
    <w:uiPriority w:val="0"/>
    <w:rPr>
      <w:b/>
      <w:bCs/>
      <w:kern w:val="44"/>
      <w:sz w:val="44"/>
      <w:szCs w:val="44"/>
    </w:rPr>
  </w:style>
  <w:style w:type="character" w:customStyle="1" w:styleId="45">
    <w:name w:val="标题 2 字符1"/>
    <w:link w:val="4"/>
    <w:qFormat/>
    <w:uiPriority w:val="0"/>
    <w:rPr>
      <w:rFonts w:ascii="Arial" w:hAnsi="Arial" w:eastAsia="黑体"/>
      <w:b/>
      <w:bCs/>
      <w:kern w:val="2"/>
      <w:sz w:val="32"/>
      <w:szCs w:val="32"/>
    </w:rPr>
  </w:style>
  <w:style w:type="character" w:customStyle="1" w:styleId="46">
    <w:name w:val="标题 3 字符1"/>
    <w:link w:val="5"/>
    <w:qFormat/>
    <w:uiPriority w:val="0"/>
    <w:rPr>
      <w:b/>
      <w:bCs/>
      <w:kern w:val="2"/>
      <w:sz w:val="32"/>
      <w:szCs w:val="32"/>
    </w:rPr>
  </w:style>
  <w:style w:type="character" w:customStyle="1" w:styleId="47">
    <w:name w:val="标题 4 字符1"/>
    <w:link w:val="6"/>
    <w:qFormat/>
    <w:uiPriority w:val="0"/>
    <w:rPr>
      <w:rFonts w:ascii="Arial" w:eastAsia="黑体"/>
      <w:sz w:val="28"/>
    </w:rPr>
  </w:style>
  <w:style w:type="character" w:customStyle="1" w:styleId="48">
    <w:name w:val="标题 5 字符1"/>
    <w:link w:val="7"/>
    <w:qFormat/>
    <w:uiPriority w:val="9"/>
    <w:rPr>
      <w:b/>
      <w:bCs/>
      <w:kern w:val="2"/>
      <w:sz w:val="28"/>
      <w:szCs w:val="28"/>
    </w:rPr>
  </w:style>
  <w:style w:type="character" w:customStyle="1" w:styleId="49">
    <w:name w:val="文档结构图 字符1"/>
    <w:link w:val="11"/>
    <w:qFormat/>
    <w:uiPriority w:val="0"/>
    <w:rPr>
      <w:rFonts w:ascii="宋体"/>
      <w:kern w:val="2"/>
      <w:sz w:val="18"/>
      <w:szCs w:val="18"/>
    </w:rPr>
  </w:style>
  <w:style w:type="character" w:customStyle="1" w:styleId="50">
    <w:name w:val="批注文字 字符2"/>
    <w:link w:val="12"/>
    <w:qFormat/>
    <w:uiPriority w:val="0"/>
    <w:rPr>
      <w:kern w:val="2"/>
      <w:sz w:val="21"/>
      <w:szCs w:val="24"/>
    </w:rPr>
  </w:style>
  <w:style w:type="character" w:customStyle="1" w:styleId="51">
    <w:name w:val="正文文本 3 字符1"/>
    <w:link w:val="13"/>
    <w:qFormat/>
    <w:uiPriority w:val="99"/>
    <w:rPr>
      <w:kern w:val="2"/>
      <w:sz w:val="16"/>
      <w:szCs w:val="16"/>
    </w:rPr>
  </w:style>
  <w:style w:type="character" w:customStyle="1" w:styleId="52">
    <w:name w:val="正文文本 字符1"/>
    <w:link w:val="14"/>
    <w:qFormat/>
    <w:uiPriority w:val="99"/>
    <w:rPr>
      <w:kern w:val="2"/>
      <w:sz w:val="21"/>
      <w:szCs w:val="24"/>
    </w:rPr>
  </w:style>
  <w:style w:type="character" w:customStyle="1" w:styleId="53">
    <w:name w:val="正文文本缩进 字符1"/>
    <w:link w:val="15"/>
    <w:qFormat/>
    <w:uiPriority w:val="0"/>
    <w:rPr>
      <w:rFonts w:ascii="宋体" w:hAnsi="Courier New" w:eastAsia="宋体"/>
      <w:spacing w:val="-4"/>
      <w:kern w:val="2"/>
      <w:sz w:val="18"/>
      <w:lang w:val="en-US" w:eastAsia="zh-CN" w:bidi="ar-SA"/>
    </w:rPr>
  </w:style>
  <w:style w:type="character" w:customStyle="1" w:styleId="54">
    <w:name w:val="日期 字符1"/>
    <w:link w:val="19"/>
    <w:qFormat/>
    <w:uiPriority w:val="0"/>
    <w:rPr>
      <w:kern w:val="2"/>
      <w:sz w:val="21"/>
      <w:szCs w:val="24"/>
    </w:rPr>
  </w:style>
  <w:style w:type="character" w:customStyle="1" w:styleId="55">
    <w:name w:val="正文文本缩进 2 字符1"/>
    <w:link w:val="20"/>
    <w:qFormat/>
    <w:uiPriority w:val="0"/>
    <w:rPr>
      <w:kern w:val="2"/>
      <w:sz w:val="21"/>
      <w:szCs w:val="24"/>
    </w:rPr>
  </w:style>
  <w:style w:type="character" w:customStyle="1" w:styleId="56">
    <w:name w:val="批注框文本 字符1"/>
    <w:link w:val="21"/>
    <w:qFormat/>
    <w:uiPriority w:val="0"/>
    <w:rPr>
      <w:kern w:val="2"/>
      <w:sz w:val="18"/>
      <w:szCs w:val="18"/>
    </w:rPr>
  </w:style>
  <w:style w:type="character" w:customStyle="1" w:styleId="57">
    <w:name w:val="页脚 字符2"/>
    <w:link w:val="22"/>
    <w:qFormat/>
    <w:uiPriority w:val="99"/>
    <w:rPr>
      <w:kern w:val="2"/>
      <w:sz w:val="18"/>
      <w:szCs w:val="18"/>
    </w:rPr>
  </w:style>
  <w:style w:type="character" w:customStyle="1" w:styleId="58">
    <w:name w:val="页眉 字符2"/>
    <w:link w:val="23"/>
    <w:qFormat/>
    <w:uiPriority w:val="99"/>
    <w:rPr>
      <w:kern w:val="2"/>
      <w:sz w:val="18"/>
      <w:szCs w:val="18"/>
    </w:rPr>
  </w:style>
  <w:style w:type="character" w:customStyle="1" w:styleId="59">
    <w:name w:val="批注主题 字符1"/>
    <w:link w:val="32"/>
    <w:qFormat/>
    <w:uiPriority w:val="99"/>
    <w:rPr>
      <w:b/>
      <w:bCs/>
      <w:kern w:val="2"/>
      <w:sz w:val="21"/>
      <w:szCs w:val="24"/>
    </w:rPr>
  </w:style>
  <w:style w:type="character" w:customStyle="1" w:styleId="60">
    <w:name w:val="正文文本首行缩进 2 字符"/>
    <w:link w:val="33"/>
    <w:qFormat/>
    <w:uiPriority w:val="0"/>
    <w:rPr>
      <w:rFonts w:ascii="宋体" w:hAnsi="Courier New" w:eastAsia="宋体"/>
      <w:spacing w:val="-4"/>
      <w:kern w:val="2"/>
      <w:sz w:val="24"/>
      <w:lang w:val="en-US" w:eastAsia="zh-CN" w:bidi="ar-SA"/>
    </w:rPr>
  </w:style>
  <w:style w:type="paragraph" w:customStyle="1" w:styleId="61">
    <w:name w:val="样式 标题 2 + 宋体"/>
    <w:basedOn w:val="4"/>
    <w:qFormat/>
    <w:uiPriority w:val="99"/>
    <w:rPr>
      <w:rFonts w:ascii="宋体" w:hAnsi="宋体"/>
      <w:sz w:val="30"/>
    </w:rPr>
  </w:style>
  <w:style w:type="character" w:customStyle="1" w:styleId="62">
    <w:name w:val="页眉 字符"/>
    <w:qFormat/>
    <w:uiPriority w:val="99"/>
    <w:rPr>
      <w:rFonts w:ascii="Times New Roman" w:hAnsi="Times New Roman"/>
      <w:kern w:val="2"/>
      <w:sz w:val="18"/>
      <w:szCs w:val="18"/>
    </w:rPr>
  </w:style>
  <w:style w:type="character" w:customStyle="1" w:styleId="63">
    <w:name w:val="Char Char1"/>
    <w:qFormat/>
    <w:uiPriority w:val="0"/>
    <w:rPr>
      <w:rFonts w:ascii="宋体" w:hAnsi="Courier New" w:eastAsia="宋体"/>
      <w:kern w:val="2"/>
      <w:sz w:val="21"/>
      <w:lang w:val="en-US" w:eastAsia="zh-CN" w:bidi="ar-SA"/>
    </w:rPr>
  </w:style>
  <w:style w:type="character" w:customStyle="1" w:styleId="64">
    <w:name w:val="纯文本 字符2"/>
    <w:qFormat/>
    <w:uiPriority w:val="0"/>
    <w:rPr>
      <w:rFonts w:ascii="宋体" w:hAnsi="Courier New" w:eastAsia="宋体" w:cs="Courier New"/>
      <w:szCs w:val="21"/>
    </w:rPr>
  </w:style>
  <w:style w:type="character" w:customStyle="1" w:styleId="65">
    <w:name w:val="正文文本_"/>
    <w:link w:val="66"/>
    <w:qFormat/>
    <w:uiPriority w:val="0"/>
    <w:rPr>
      <w:rFonts w:ascii="MingLiU" w:hAnsi="MingLiU" w:eastAsia="MingLiU" w:cs="MingLiU"/>
      <w:spacing w:val="9"/>
      <w:sz w:val="19"/>
      <w:szCs w:val="19"/>
      <w:shd w:val="clear" w:color="auto" w:fill="FFFFFF"/>
    </w:rPr>
  </w:style>
  <w:style w:type="paragraph" w:customStyle="1" w:styleId="66">
    <w:name w:val="正文文本1"/>
    <w:basedOn w:val="1"/>
    <w:link w:val="65"/>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7">
    <w:name w:val="纯文本 Char1"/>
    <w:link w:val="68"/>
    <w:qFormat/>
    <w:uiPriority w:val="0"/>
    <w:rPr>
      <w:rFonts w:ascii="宋体" w:hAnsi="Courier New" w:eastAsia="宋体"/>
      <w:kern w:val="2"/>
      <w:sz w:val="21"/>
      <w:lang w:val="en-US" w:eastAsia="zh-CN" w:bidi="ar-SA"/>
    </w:rPr>
  </w:style>
  <w:style w:type="paragraph" w:customStyle="1" w:styleId="68">
    <w:name w:val="纯文本1"/>
    <w:basedOn w:val="1"/>
    <w:link w:val="67"/>
    <w:qFormat/>
    <w:uiPriority w:val="0"/>
    <w:rPr>
      <w:rFonts w:ascii="宋体" w:hAnsi="Courier New"/>
      <w:szCs w:val="20"/>
    </w:rPr>
  </w:style>
  <w:style w:type="character" w:customStyle="1" w:styleId="69">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页脚 字符"/>
    <w:qFormat/>
    <w:uiPriority w:val="99"/>
    <w:rPr>
      <w:sz w:val="18"/>
      <w:szCs w:val="18"/>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正文2 Char Char"/>
    <w:link w:val="74"/>
    <w:qFormat/>
    <w:uiPriority w:val="0"/>
    <w:rPr>
      <w:kern w:val="2"/>
      <w:sz w:val="24"/>
    </w:rPr>
  </w:style>
  <w:style w:type="paragraph" w:customStyle="1" w:styleId="74">
    <w:name w:val="正文2"/>
    <w:basedOn w:val="1"/>
    <w:link w:val="73"/>
    <w:qFormat/>
    <w:uiPriority w:val="0"/>
    <w:pPr>
      <w:adjustRightInd w:val="0"/>
      <w:spacing w:before="156" w:line="360" w:lineRule="auto"/>
      <w:ind w:firstLine="510" w:firstLineChars="200"/>
    </w:pPr>
    <w:rPr>
      <w:sz w:val="24"/>
      <w:szCs w:val="20"/>
    </w:rPr>
  </w:style>
  <w:style w:type="character" w:customStyle="1" w:styleId="75">
    <w:name w:val="纯文本 Char_0"/>
    <w:link w:val="76"/>
    <w:qFormat/>
    <w:uiPriority w:val="0"/>
    <w:rPr>
      <w:rFonts w:ascii="宋体" w:hAnsi="Courier New"/>
      <w:kern w:val="2"/>
      <w:sz w:val="21"/>
      <w:szCs w:val="21"/>
    </w:rPr>
  </w:style>
  <w:style w:type="paragraph" w:customStyle="1" w:styleId="76">
    <w:name w:val="纯文本_0_0"/>
    <w:basedOn w:val="1"/>
    <w:link w:val="75"/>
    <w:qFormat/>
    <w:uiPriority w:val="0"/>
    <w:rPr>
      <w:rFonts w:ascii="宋体" w:hAnsi="Courier New"/>
      <w:szCs w:val="21"/>
    </w:rPr>
  </w:style>
  <w:style w:type="character" w:customStyle="1" w:styleId="77">
    <w:name w:val="批注文字 Char1"/>
    <w:qFormat/>
    <w:uiPriority w:val="0"/>
    <w:rPr>
      <w:rFonts w:ascii="Times New Roman" w:hAnsi="Times New Roman"/>
      <w:kern w:val="2"/>
      <w:sz w:val="21"/>
      <w:szCs w:val="24"/>
    </w:rPr>
  </w:style>
  <w:style w:type="paragraph" w:styleId="78">
    <w:name w:val="List Paragraph"/>
    <w:basedOn w:val="1"/>
    <w:qFormat/>
    <w:uiPriority w:val="34"/>
    <w:pPr>
      <w:ind w:firstLine="420" w:firstLineChars="200"/>
    </w:pPr>
  </w:style>
  <w:style w:type="paragraph" w:customStyle="1" w:styleId="79">
    <w:name w:val="Char Char Char1 Char Char Char Char Char Char Char"/>
    <w:basedOn w:val="1"/>
    <w:qFormat/>
    <w:uiPriority w:val="0"/>
  </w:style>
  <w:style w:type="paragraph" w:customStyle="1" w:styleId="80">
    <w:name w:val="Char Char Char"/>
    <w:basedOn w:val="1"/>
    <w:qFormat/>
    <w:uiPriority w:val="0"/>
    <w:rPr>
      <w:szCs w:val="20"/>
    </w:rPr>
  </w:style>
  <w:style w:type="paragraph" w:customStyle="1" w:styleId="81">
    <w:name w:val=" Char Char Char Char Char Char Char Char Char Char Char Char"/>
    <w:basedOn w:val="1"/>
    <w:qFormat/>
    <w:uiPriority w:val="0"/>
    <w:pPr>
      <w:widowControl/>
      <w:spacing w:after="160" w:afterLines="0" w:line="240" w:lineRule="exact"/>
      <w:jc w:val="left"/>
    </w:pPr>
  </w:style>
  <w:style w:type="paragraph" w:customStyle="1" w:styleId="82">
    <w:name w:val="列出段落1"/>
    <w:basedOn w:val="1"/>
    <w:qFormat/>
    <w:uiPriority w:val="34"/>
    <w:pPr>
      <w:spacing w:before="100" w:beforeAutospacing="1" w:after="100" w:afterAutospacing="1" w:line="360" w:lineRule="auto"/>
      <w:ind w:firstLine="420" w:firstLineChars="200"/>
    </w:pPr>
  </w:style>
  <w:style w:type="paragraph" w:customStyle="1" w:styleId="83">
    <w:name w:val="_Style 82"/>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4">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 Char"/>
    <w:basedOn w:val="1"/>
    <w:qFormat/>
    <w:uiPriority w:val="0"/>
    <w:rPr>
      <w:szCs w:val="21"/>
    </w:rPr>
  </w:style>
  <w:style w:type="paragraph" w:customStyle="1" w:styleId="87">
    <w:name w:val="Char Char Char Char Char Char Char"/>
    <w:basedOn w:val="1"/>
    <w:qFormat/>
    <w:uiPriority w:val="0"/>
  </w:style>
  <w:style w:type="paragraph" w:customStyle="1" w:styleId="88">
    <w:name w:val=" Char Char Char Char Char Char Char"/>
    <w:basedOn w:val="1"/>
    <w:qFormat/>
    <w:uiPriority w:val="0"/>
  </w:style>
  <w:style w:type="paragraph" w:customStyle="1" w:styleId="8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0">
    <w:name w:val="Char Char Char Char Char Char Char Char Char Char Char Char"/>
    <w:basedOn w:val="1"/>
    <w:qFormat/>
    <w:uiPriority w:val="0"/>
    <w:pPr>
      <w:widowControl/>
      <w:spacing w:after="160" w:afterLines="0" w:line="240" w:lineRule="exact"/>
      <w:jc w:val="left"/>
    </w:pPr>
  </w:style>
  <w:style w:type="paragraph" w:customStyle="1" w:styleId="91">
    <w:name w:val="表格文字"/>
    <w:basedOn w:val="1"/>
    <w:next w:val="14"/>
    <w:qFormat/>
    <w:uiPriority w:val="0"/>
    <w:pPr>
      <w:adjustRightInd w:val="0"/>
      <w:spacing w:line="420" w:lineRule="atLeast"/>
      <w:jc w:val="left"/>
      <w:textAlignment w:val="baseline"/>
    </w:pPr>
    <w:rPr>
      <w:kern w:val="0"/>
    </w:rPr>
  </w:style>
  <w:style w:type="paragraph" w:customStyle="1" w:styleId="92">
    <w:name w:val="_Style 91"/>
    <w:qFormat/>
    <w:uiPriority w:val="0"/>
    <w:rPr>
      <w:rFonts w:ascii="Times New Roman" w:hAnsi="Times New Roman" w:eastAsia="宋体" w:cs="Times New Roman"/>
      <w:kern w:val="2"/>
      <w:sz w:val="21"/>
      <w:szCs w:val="24"/>
      <w:lang w:val="en-US" w:eastAsia="zh-CN" w:bidi="ar-SA"/>
    </w:rPr>
  </w:style>
  <w:style w:type="paragraph" w:customStyle="1" w:styleId="93">
    <w:name w:val="正文段"/>
    <w:basedOn w:val="1"/>
    <w:qFormat/>
    <w:uiPriority w:val="0"/>
    <w:pPr>
      <w:widowControl/>
      <w:snapToGrid w:val="0"/>
      <w:spacing w:after="156" w:afterLines="50"/>
      <w:ind w:firstLine="200" w:firstLineChars="200"/>
    </w:pPr>
    <w:rPr>
      <w:kern w:val="0"/>
      <w:sz w:val="24"/>
      <w:szCs w:val="20"/>
    </w:rPr>
  </w:style>
  <w:style w:type="paragraph" w:customStyle="1" w:styleId="94">
    <w:name w:val="Char Char Char Char"/>
    <w:basedOn w:val="1"/>
    <w:qFormat/>
    <w:uiPriority w:val="0"/>
    <w:pPr>
      <w:widowControl/>
      <w:spacing w:after="160" w:afterLines="0" w:line="240" w:lineRule="exact"/>
      <w:jc w:val="left"/>
    </w:pPr>
  </w:style>
  <w:style w:type="paragraph" w:customStyle="1" w:styleId="95">
    <w:name w:val="Char"/>
    <w:basedOn w:val="1"/>
    <w:qFormat/>
    <w:uiPriority w:val="0"/>
  </w:style>
  <w:style w:type="paragraph" w:customStyle="1" w:styleId="96">
    <w:name w:val=" Char Char Char Char"/>
    <w:basedOn w:val="1"/>
    <w:qFormat/>
    <w:uiPriority w:val="0"/>
    <w:pPr>
      <w:widowControl/>
      <w:spacing w:after="160" w:afterLines="0" w:line="240" w:lineRule="exact"/>
      <w:jc w:val="left"/>
    </w:pPr>
  </w:style>
  <w:style w:type="paragraph" w:customStyle="1" w:styleId="97">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98">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9">
    <w:name w:val="p0"/>
    <w:basedOn w:val="1"/>
    <w:qFormat/>
    <w:uiPriority w:val="0"/>
    <w:pPr>
      <w:widowControl/>
    </w:pPr>
    <w:rPr>
      <w:kern w:val="0"/>
      <w:szCs w:val="21"/>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character" w:customStyle="1" w:styleId="101">
    <w:name w:val="正文文本 字符"/>
    <w:qFormat/>
    <w:uiPriority w:val="99"/>
    <w:rPr>
      <w:kern w:val="2"/>
      <w:sz w:val="21"/>
      <w:szCs w:val="24"/>
    </w:rPr>
  </w:style>
  <w:style w:type="character" w:customStyle="1" w:styleId="102">
    <w:name w:val="纯文本 字符"/>
    <w:qFormat/>
    <w:uiPriority w:val="0"/>
    <w:rPr>
      <w:rFonts w:ascii="宋体" w:hAnsi="Courier New"/>
      <w:kern w:val="2"/>
      <w:sz w:val="21"/>
    </w:rPr>
  </w:style>
  <w:style w:type="character" w:customStyle="1" w:styleId="103">
    <w:name w:val="标题 1 字符"/>
    <w:qFormat/>
    <w:uiPriority w:val="0"/>
    <w:rPr>
      <w:b/>
      <w:bCs/>
      <w:kern w:val="44"/>
      <w:sz w:val="44"/>
      <w:szCs w:val="44"/>
    </w:rPr>
  </w:style>
  <w:style w:type="character" w:customStyle="1" w:styleId="104">
    <w:name w:val="标题 2 字符"/>
    <w:qFormat/>
    <w:uiPriority w:val="0"/>
    <w:rPr>
      <w:rFonts w:ascii="Arial" w:hAnsi="Arial" w:eastAsia="黑体"/>
      <w:b/>
      <w:bCs/>
      <w:kern w:val="2"/>
      <w:sz w:val="32"/>
      <w:szCs w:val="32"/>
    </w:rPr>
  </w:style>
  <w:style w:type="character" w:customStyle="1" w:styleId="105">
    <w:name w:val="标题 3 字符"/>
    <w:qFormat/>
    <w:uiPriority w:val="0"/>
    <w:rPr>
      <w:b/>
      <w:bCs/>
      <w:kern w:val="2"/>
      <w:sz w:val="32"/>
      <w:szCs w:val="32"/>
    </w:rPr>
  </w:style>
  <w:style w:type="character" w:customStyle="1" w:styleId="106">
    <w:name w:val="标题 4 字符"/>
    <w:qFormat/>
    <w:uiPriority w:val="0"/>
    <w:rPr>
      <w:rFonts w:ascii="Arial" w:eastAsia="黑体"/>
      <w:sz w:val="28"/>
    </w:rPr>
  </w:style>
  <w:style w:type="character" w:customStyle="1" w:styleId="107">
    <w:name w:val="标题 5 字符"/>
    <w:qFormat/>
    <w:uiPriority w:val="9"/>
    <w:rPr>
      <w:b/>
      <w:bCs/>
      <w:kern w:val="2"/>
      <w:sz w:val="28"/>
      <w:szCs w:val="28"/>
    </w:rPr>
  </w:style>
  <w:style w:type="character" w:customStyle="1" w:styleId="108">
    <w:name w:val="文档结构图 字符"/>
    <w:qFormat/>
    <w:uiPriority w:val="0"/>
    <w:rPr>
      <w:rFonts w:ascii="宋体"/>
      <w:kern w:val="2"/>
      <w:sz w:val="18"/>
      <w:szCs w:val="18"/>
    </w:rPr>
  </w:style>
  <w:style w:type="character" w:customStyle="1" w:styleId="109">
    <w:name w:val="批注文字 字符"/>
    <w:qFormat/>
    <w:uiPriority w:val="0"/>
    <w:rPr>
      <w:kern w:val="2"/>
      <w:sz w:val="21"/>
      <w:szCs w:val="24"/>
    </w:rPr>
  </w:style>
  <w:style w:type="character" w:customStyle="1" w:styleId="110">
    <w:name w:val="正文文本 3 字符"/>
    <w:qFormat/>
    <w:uiPriority w:val="99"/>
    <w:rPr>
      <w:kern w:val="2"/>
      <w:sz w:val="16"/>
      <w:szCs w:val="16"/>
    </w:rPr>
  </w:style>
  <w:style w:type="character" w:customStyle="1" w:styleId="111">
    <w:name w:val="正文文本缩进 字符"/>
    <w:qFormat/>
    <w:uiPriority w:val="0"/>
    <w:rPr>
      <w:rFonts w:ascii="宋体" w:hAnsi="Courier New"/>
      <w:spacing w:val="-4"/>
      <w:kern w:val="2"/>
      <w:sz w:val="18"/>
    </w:rPr>
  </w:style>
  <w:style w:type="character" w:customStyle="1" w:styleId="112">
    <w:name w:val="日期 字符"/>
    <w:qFormat/>
    <w:uiPriority w:val="0"/>
    <w:rPr>
      <w:kern w:val="2"/>
      <w:sz w:val="21"/>
      <w:szCs w:val="24"/>
    </w:rPr>
  </w:style>
  <w:style w:type="character" w:customStyle="1" w:styleId="113">
    <w:name w:val="正文文本缩进 2 字符"/>
    <w:qFormat/>
    <w:uiPriority w:val="0"/>
    <w:rPr>
      <w:kern w:val="2"/>
      <w:sz w:val="21"/>
      <w:szCs w:val="24"/>
    </w:rPr>
  </w:style>
  <w:style w:type="character" w:customStyle="1" w:styleId="114">
    <w:name w:val="批注框文本 字符"/>
    <w:qFormat/>
    <w:uiPriority w:val="0"/>
    <w:rPr>
      <w:kern w:val="2"/>
      <w:sz w:val="18"/>
      <w:szCs w:val="18"/>
    </w:rPr>
  </w:style>
  <w:style w:type="character" w:customStyle="1" w:styleId="115">
    <w:name w:val="页脚 字符1"/>
    <w:qFormat/>
    <w:uiPriority w:val="99"/>
    <w:rPr>
      <w:kern w:val="2"/>
      <w:sz w:val="18"/>
      <w:szCs w:val="18"/>
    </w:rPr>
  </w:style>
  <w:style w:type="character" w:customStyle="1" w:styleId="116">
    <w:name w:val="页眉 字符1"/>
    <w:qFormat/>
    <w:uiPriority w:val="99"/>
    <w:rPr>
      <w:kern w:val="2"/>
      <w:sz w:val="18"/>
      <w:szCs w:val="18"/>
    </w:rPr>
  </w:style>
  <w:style w:type="character" w:customStyle="1" w:styleId="117">
    <w:name w:val="批注主题 字符"/>
    <w:qFormat/>
    <w:uiPriority w:val="99"/>
    <w:rPr>
      <w:b/>
      <w:bCs/>
      <w:kern w:val="2"/>
      <w:sz w:val="21"/>
      <w:szCs w:val="24"/>
    </w:rPr>
  </w:style>
  <w:style w:type="paragraph" w:customStyle="1" w:styleId="118">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纯文本 字符1"/>
    <w:semiHidden/>
    <w:qFormat/>
    <w:locked/>
    <w:uiPriority w:val="0"/>
    <w:rPr>
      <w:rFonts w:ascii="宋体" w:hAnsi="Courier New"/>
      <w:kern w:val="2"/>
      <w:sz w:val="21"/>
    </w:rPr>
  </w:style>
  <w:style w:type="paragraph" w:customStyle="1" w:styleId="12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_Style 120"/>
    <w:basedOn w:val="1"/>
    <w:next w:val="78"/>
    <w:qFormat/>
    <w:uiPriority w:val="34"/>
    <w:pPr>
      <w:ind w:firstLine="420" w:firstLineChars="200"/>
    </w:pPr>
  </w:style>
  <w:style w:type="paragraph" w:customStyle="1" w:styleId="1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3">
    <w:name w:val="纯文本 Char"/>
    <w:qFormat/>
    <w:uiPriority w:val="0"/>
    <w:rPr>
      <w:rFonts w:ascii="宋体" w:hAnsi="Courier New"/>
      <w:kern w:val="2"/>
      <w:sz w:val="21"/>
    </w:rPr>
  </w:style>
  <w:style w:type="character" w:customStyle="1" w:styleId="124">
    <w:name w:val="正文文本 Char1"/>
    <w:qFormat/>
    <w:uiPriority w:val="0"/>
    <w:rPr>
      <w:rFonts w:ascii="Times New Roman" w:hAnsi="Times New Roman"/>
      <w:kern w:val="2"/>
      <w:sz w:val="21"/>
      <w:szCs w:val="24"/>
    </w:rPr>
  </w:style>
  <w:style w:type="character" w:customStyle="1" w:styleId="125">
    <w:name w:val="正文文本缩进 Char"/>
    <w:qFormat/>
    <w:uiPriority w:val="0"/>
    <w:rPr>
      <w:rFonts w:ascii="仿宋_GB2312" w:hAnsi="Times New Roman" w:eastAsia="仿宋_GB2312" w:cs="Times New Roman"/>
      <w:sz w:val="32"/>
      <w:szCs w:val="20"/>
    </w:rPr>
  </w:style>
  <w:style w:type="character" w:customStyle="1" w:styleId="126">
    <w:name w:val="批注文字 Char"/>
    <w:qFormat/>
    <w:uiPriority w:val="99"/>
    <w:rPr>
      <w:kern w:val="2"/>
      <w:sz w:val="21"/>
      <w:szCs w:val="24"/>
    </w:rPr>
  </w:style>
  <w:style w:type="character" w:customStyle="1" w:styleId="127">
    <w:name w:val="正文文本 Char"/>
    <w:qFormat/>
    <w:uiPriority w:val="99"/>
    <w:rPr>
      <w:rFonts w:ascii="Times New Roman" w:hAnsi="Times New Roman" w:eastAsia="宋体" w:cs="Times New Roman"/>
      <w:szCs w:val="24"/>
    </w:rPr>
  </w:style>
  <w:style w:type="paragraph" w:customStyle="1" w:styleId="128">
    <w:name w:val="_Style 127"/>
    <w:basedOn w:val="1"/>
    <w:next w:val="78"/>
    <w:qFormat/>
    <w:uiPriority w:val="34"/>
    <w:pPr>
      <w:ind w:firstLine="420" w:firstLineChars="200"/>
    </w:pPr>
  </w:style>
  <w:style w:type="paragraph" w:customStyle="1" w:styleId="129">
    <w:name w:val="首行缩进"/>
    <w:basedOn w:val="1"/>
    <w:qFormat/>
    <w:uiPriority w:val="0"/>
    <w:pPr>
      <w:ind w:firstLine="480" w:firstLineChars="200"/>
    </w:pPr>
  </w:style>
  <w:style w:type="paragraph" w:customStyle="1" w:styleId="130">
    <w:name w:val="11111"/>
    <w:basedOn w:val="1"/>
    <w:next w:val="1"/>
    <w:qFormat/>
    <w:uiPriority w:val="0"/>
    <w:pPr>
      <w:spacing w:line="360" w:lineRule="auto"/>
      <w:ind w:firstLine="200" w:firstLineChars="200"/>
    </w:pPr>
    <w:rPr>
      <w:rFonts w:ascii="宋体" w:hAnsi="宋体" w:cs="宋体"/>
      <w:sz w:val="24"/>
    </w:rPr>
  </w:style>
  <w:style w:type="character" w:customStyle="1" w:styleId="131">
    <w:name w:val="font31"/>
    <w:qFormat/>
    <w:uiPriority w:val="0"/>
    <w:rPr>
      <w:rFonts w:hint="eastAsia" w:ascii="宋体" w:hAnsi="宋体" w:eastAsia="宋体" w:cs="宋体"/>
      <w:color w:val="000000"/>
      <w:sz w:val="22"/>
      <w:szCs w:val="22"/>
      <w:u w:val="none"/>
    </w:rPr>
  </w:style>
  <w:style w:type="character" w:customStyle="1" w:styleId="132">
    <w:name w:val="font21"/>
    <w:qFormat/>
    <w:uiPriority w:val="0"/>
    <w:rPr>
      <w:rFonts w:hint="eastAsia" w:ascii="仿宋_GB2312" w:eastAsia="仿宋_GB2312" w:cs="仿宋_GB2312"/>
      <w:color w:val="000000"/>
      <w:sz w:val="22"/>
      <w:szCs w:val="22"/>
      <w:u w:val="none"/>
    </w:rPr>
  </w:style>
  <w:style w:type="paragraph" w:customStyle="1" w:styleId="133">
    <w:name w:val="正文首行缩进 21"/>
    <w:basedOn w:val="15"/>
    <w:qFormat/>
    <w:uiPriority w:val="0"/>
    <w:pPr>
      <w:ind w:firstLine="420" w:firstLineChars="200"/>
    </w:pPr>
    <w:rPr>
      <w:rFonts w:cs="宋体"/>
      <w:sz w:val="24"/>
      <w:szCs w:val="24"/>
    </w:rPr>
  </w:style>
  <w:style w:type="character" w:customStyle="1" w:styleId="134">
    <w:name w:val="15"/>
    <w:basedOn w:val="37"/>
    <w:qFormat/>
    <w:uiPriority w:val="0"/>
    <w:rPr>
      <w:rFonts w:hint="default" w:ascii="Times New Roman" w:hAnsi="Times New Roman" w:eastAsia="宋体" w:cs="Times New Roman"/>
      <w:color w:val="0000FF"/>
      <w:u w:val="single"/>
    </w:rPr>
  </w:style>
  <w:style w:type="paragraph" w:customStyle="1" w:styleId="13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103</Pages>
  <Words>7657</Words>
  <Characters>8663</Characters>
  <Lines>2814</Lines>
  <Paragraphs>2734</Paragraphs>
  <TotalTime>0</TotalTime>
  <ScaleCrop>false</ScaleCrop>
  <LinksUpToDate>false</LinksUpToDate>
  <CharactersWithSpaces>8818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样子</cp:lastModifiedBy>
  <cp:lastPrinted>2025-09-08T08:35:00Z</cp:lastPrinted>
  <dcterms:modified xsi:type="dcterms:W3CDTF">2025-09-15T03:11:01Z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7FF5AE078CBC490CA37141C55D5C011A_13</vt:lpwstr>
  </property>
  <property fmtid="{D5CDD505-2E9C-101B-9397-08002B2CF9AE}" pid="4" name="KSOTemplateDocerSaveRecord">
    <vt:lpwstr>eyJoZGlkIjoiNTU0ZmIwYTQ3NzlmZGUxZmU3Zjk0M2IyZTNmM2IxNjAiLCJ1c2VySWQiOiIxNjk4NDM5NTU3In0=</vt:lpwstr>
  </property>
</Properties>
</file>