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FB2FB">
      <w:pPr>
        <w:shd w:val="clear"/>
        <w:jc w:val="center"/>
        <w:rPr>
          <w:rFonts w:hint="eastAsia" w:ascii="华文新魏" w:hAnsi="宋体" w:eastAsia="华文新魏"/>
          <w:color w:val="auto"/>
          <w:sz w:val="52"/>
          <w:szCs w:val="52"/>
          <w:highlight w:val="none"/>
        </w:rPr>
      </w:pPr>
    </w:p>
    <w:p w14:paraId="3546ECC4">
      <w:pPr>
        <w:shd w:val="clear"/>
        <w:spacing w:line="360" w:lineRule="auto"/>
        <w:jc w:val="center"/>
        <w:rPr>
          <w:rFonts w:hint="eastAsia" w:ascii="华文新魏" w:hAnsi="宋体" w:eastAsia="华文新魏"/>
          <w:color w:val="auto"/>
          <w:sz w:val="84"/>
          <w:szCs w:val="84"/>
          <w:highlight w:val="none"/>
        </w:rPr>
      </w:pPr>
      <w:r>
        <w:rPr>
          <w:rFonts w:hint="eastAsia" w:ascii="华文新魏" w:hAnsi="宋体" w:eastAsia="华文新魏"/>
          <w:color w:val="auto"/>
          <w:sz w:val="84"/>
          <w:szCs w:val="84"/>
          <w:highlight w:val="none"/>
        </w:rPr>
        <w:t>广西国力招标有限公司</w:t>
      </w:r>
    </w:p>
    <w:p w14:paraId="526687DC">
      <w:pPr>
        <w:shd w:val="clear"/>
        <w:spacing w:before="158" w:beforeLines="50"/>
        <w:jc w:val="center"/>
        <w:rPr>
          <w:rFonts w:hint="eastAsia" w:ascii="楷体" w:hAnsi="楷体" w:eastAsia="楷体"/>
          <w:color w:val="auto"/>
          <w:sz w:val="48"/>
          <w:szCs w:val="48"/>
          <w:highlight w:val="none"/>
        </w:rPr>
      </w:pPr>
    </w:p>
    <w:p w14:paraId="09AB380E">
      <w:pPr>
        <w:shd w:val="clear"/>
        <w:spacing w:before="158" w:beforeLines="50"/>
        <w:jc w:val="center"/>
        <w:rPr>
          <w:rFonts w:hint="eastAsia" w:ascii="楷体" w:hAnsi="楷体" w:eastAsia="楷体"/>
          <w:color w:val="auto"/>
          <w:sz w:val="72"/>
          <w:szCs w:val="72"/>
          <w:highlight w:val="none"/>
          <w:lang w:eastAsia="zh-CN"/>
        </w:rPr>
      </w:pPr>
      <w:r>
        <w:rPr>
          <w:rFonts w:hint="eastAsia" w:ascii="楷体" w:hAnsi="楷体" w:eastAsia="楷体"/>
          <w:color w:val="auto"/>
          <w:sz w:val="72"/>
          <w:szCs w:val="72"/>
          <w:highlight w:val="none"/>
          <w:lang w:eastAsia="zh-CN"/>
        </w:rPr>
        <w:t>竞争性谈判文件</w:t>
      </w:r>
    </w:p>
    <w:p w14:paraId="6D1AFCD9">
      <w:pPr>
        <w:pStyle w:val="22"/>
        <w:shd w:val="clear"/>
        <w:snapToGrid w:val="0"/>
        <w:spacing w:before="120" w:after="120" w:line="360" w:lineRule="auto"/>
        <w:rPr>
          <w:rFonts w:hint="eastAsia" w:ascii="仿宋_GB2312" w:hAnsi="宋体" w:eastAsia="仿宋_GB2312"/>
          <w:b/>
          <w:bCs/>
          <w:color w:val="auto"/>
          <w:sz w:val="30"/>
          <w:szCs w:val="30"/>
          <w:highlight w:val="none"/>
        </w:rPr>
      </w:pPr>
    </w:p>
    <w:p w14:paraId="78203944">
      <w:pPr>
        <w:pStyle w:val="22"/>
        <w:shd w:val="clear"/>
        <w:snapToGrid w:val="0"/>
        <w:spacing w:before="120" w:after="120" w:line="360" w:lineRule="auto"/>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pict>
          <v:shape id="_x0000_i1025" o:spt="75" type="#_x0000_t75" style="height:127.95pt;width:179.95pt;" filled="f" stroked="f" coordsize="21600,21600">
            <v:path/>
            <v:fill on="f" focussize="0,0"/>
            <v:stroke on="f"/>
            <v:imagedata r:id="rId10" o:title="logo"/>
            <o:lock v:ext="edit" grouping="f" rotation="f" text="f" aspectratio="t"/>
            <w10:wrap type="none"/>
            <w10:anchorlock/>
          </v:shape>
        </w:pict>
      </w:r>
    </w:p>
    <w:p w14:paraId="6BCDD876">
      <w:pPr>
        <w:pStyle w:val="22"/>
        <w:shd w:val="clear"/>
        <w:snapToGrid w:val="0"/>
        <w:spacing w:before="120" w:after="120" w:line="500" w:lineRule="exact"/>
        <w:jc w:val="left"/>
        <w:rPr>
          <w:rFonts w:hint="eastAsia" w:hAnsi="宋体"/>
          <w:b/>
          <w:bCs/>
          <w:color w:val="auto"/>
          <w:sz w:val="32"/>
          <w:szCs w:val="36"/>
          <w:highlight w:val="none"/>
        </w:rPr>
      </w:pPr>
    </w:p>
    <w:p w14:paraId="11E75B04">
      <w:pPr>
        <w:pStyle w:val="22"/>
        <w:shd w:val="clear"/>
        <w:snapToGrid w:val="0"/>
        <w:spacing w:before="120" w:after="120" w:line="500" w:lineRule="exact"/>
        <w:ind w:firstLine="1485" w:firstLineChars="411"/>
        <w:jc w:val="left"/>
        <w:rPr>
          <w:rFonts w:hint="eastAsia" w:hAnsi="宋体" w:eastAsia="宋体"/>
          <w:b/>
          <w:bCs/>
          <w:color w:val="auto"/>
          <w:sz w:val="36"/>
          <w:szCs w:val="36"/>
          <w:highlight w:val="none"/>
          <w:lang w:eastAsia="zh-CN"/>
        </w:rPr>
      </w:pPr>
      <w:r>
        <w:rPr>
          <w:rFonts w:hint="eastAsia" w:hAnsi="宋体"/>
          <w:b/>
          <w:bCs/>
          <w:color w:val="auto"/>
          <w:sz w:val="36"/>
          <w:szCs w:val="36"/>
          <w:highlight w:val="none"/>
        </w:rPr>
        <w:t>采购项目编号：</w:t>
      </w:r>
      <w:r>
        <w:rPr>
          <w:rFonts w:hint="eastAsia" w:hAnsi="宋体"/>
          <w:b/>
          <w:bCs/>
          <w:color w:val="auto"/>
          <w:sz w:val="36"/>
          <w:szCs w:val="36"/>
          <w:highlight w:val="none"/>
          <w:lang w:eastAsia="zh-CN"/>
        </w:rPr>
        <w:t>GXZC2025-J2-003710-GLZB</w:t>
      </w:r>
    </w:p>
    <w:p w14:paraId="61462CA8">
      <w:pPr>
        <w:pStyle w:val="22"/>
        <w:keepNext w:val="0"/>
        <w:keepLines w:val="0"/>
        <w:pageBreakBefore w:val="0"/>
        <w:widowControl w:val="0"/>
        <w:shd w:val="clear"/>
        <w:kinsoku/>
        <w:wordWrap/>
        <w:overflowPunct/>
        <w:topLinePunct w:val="0"/>
        <w:autoSpaceDE/>
        <w:autoSpaceDN/>
        <w:bidi w:val="0"/>
        <w:adjustRightInd/>
        <w:snapToGrid w:val="0"/>
        <w:spacing w:before="120" w:after="120" w:line="500" w:lineRule="exact"/>
        <w:ind w:left="2530" w:leftChars="0" w:hanging="2530" w:hangingChars="700"/>
        <w:jc w:val="left"/>
        <w:textAlignment w:val="auto"/>
        <w:rPr>
          <w:rFonts w:hint="eastAsia" w:hAnsi="宋体" w:eastAsia="宋体"/>
          <w:b/>
          <w:color w:val="auto"/>
          <w:sz w:val="36"/>
          <w:szCs w:val="36"/>
          <w:highlight w:val="none"/>
          <w:lang w:eastAsia="zh-CN"/>
        </w:rPr>
      </w:pPr>
      <w:r>
        <w:rPr>
          <w:rFonts w:hint="eastAsia" w:hAnsi="宋体"/>
          <w:b/>
          <w:color w:val="auto"/>
          <w:sz w:val="36"/>
          <w:szCs w:val="36"/>
          <w:highlight w:val="none"/>
        </w:rPr>
        <w:t>采购项目名称：</w:t>
      </w:r>
      <w:r>
        <w:rPr>
          <w:rFonts w:hint="eastAsia" w:hAnsi="宋体"/>
          <w:b/>
          <w:color w:val="auto"/>
          <w:sz w:val="36"/>
          <w:szCs w:val="36"/>
          <w:highlight w:val="none"/>
          <w:lang w:eastAsia="zh-CN"/>
        </w:rPr>
        <w:t>住院部病房厕所、阳台和外墙改造项目</w:t>
      </w:r>
    </w:p>
    <w:p w14:paraId="03EF8B0A">
      <w:pPr>
        <w:pStyle w:val="22"/>
        <w:shd w:val="clear"/>
        <w:snapToGrid w:val="0"/>
        <w:spacing w:before="120" w:after="120" w:line="500" w:lineRule="exact"/>
        <w:jc w:val="center"/>
        <w:rPr>
          <w:rFonts w:ascii="Times New Roman" w:hAnsi="Times New Roman" w:cs="Times New Roman"/>
          <w:b/>
          <w:bCs/>
          <w:color w:val="auto"/>
          <w:sz w:val="36"/>
          <w:szCs w:val="36"/>
          <w:highlight w:val="none"/>
        </w:rPr>
      </w:pPr>
    </w:p>
    <w:p w14:paraId="2217AB40">
      <w:pPr>
        <w:pBdr>
          <w:bottom w:val="thickThinSmallGap" w:color="auto" w:sz="24" w:space="1"/>
        </w:pBdr>
        <w:shd w:val="clear"/>
        <w:snapToGrid w:val="0"/>
        <w:spacing w:before="158" w:beforeLines="50" w:line="500" w:lineRule="exact"/>
        <w:ind w:firstLine="3054" w:firstLineChars="845"/>
        <w:jc w:val="left"/>
        <w:rPr>
          <w:rFonts w:hint="eastAsia" w:ascii="宋体" w:hAnsi="宋体" w:eastAsia="宋体" w:cs="宋体"/>
          <w:b/>
          <w:color w:val="auto"/>
          <w:sz w:val="32"/>
          <w:szCs w:val="36"/>
          <w:highlight w:val="none"/>
        </w:rPr>
      </w:pPr>
      <w:r>
        <w:rPr>
          <w:rFonts w:hint="eastAsia" w:ascii="宋体" w:hAnsi="宋体" w:eastAsia="宋体" w:cs="宋体"/>
          <w:b/>
          <w:bCs/>
          <w:color w:val="auto"/>
          <w:sz w:val="36"/>
          <w:szCs w:val="36"/>
          <w:highlight w:val="none"/>
        </w:rPr>
        <w:t>（GXGL2025A-J546-Z）</w:t>
      </w:r>
    </w:p>
    <w:p w14:paraId="540D7ECB">
      <w:pPr>
        <w:shd w:val="clear"/>
        <w:snapToGrid w:val="0"/>
        <w:spacing w:before="158" w:beforeLines="50" w:line="500" w:lineRule="exact"/>
        <w:ind w:firstLine="1506" w:firstLineChars="500"/>
        <w:jc w:val="left"/>
        <w:rPr>
          <w:rFonts w:hint="eastAsia" w:ascii="宋体" w:hAnsi="宋体"/>
          <w:b/>
          <w:color w:val="auto"/>
          <w:sz w:val="30"/>
          <w:szCs w:val="72"/>
          <w:highlight w:val="none"/>
        </w:rPr>
      </w:pPr>
      <w:r>
        <w:rPr>
          <w:rFonts w:hint="eastAsia" w:ascii="宋体" w:hAnsi="宋体"/>
          <w:b/>
          <w:color w:val="auto"/>
          <w:sz w:val="30"/>
          <w:szCs w:val="72"/>
          <w:highlight w:val="none"/>
        </w:rPr>
        <w:t>采   购   人：</w:t>
      </w:r>
      <w:r>
        <w:rPr>
          <w:rFonts w:hint="eastAsia" w:ascii="宋体" w:hAnsi="宋体"/>
          <w:b/>
          <w:color w:val="auto"/>
          <w:sz w:val="30"/>
          <w:szCs w:val="72"/>
          <w:highlight w:val="none"/>
          <w:lang w:eastAsia="zh-CN"/>
        </w:rPr>
        <w:t>广西壮族自治区职业病防治研究院</w:t>
      </w:r>
      <w:r>
        <w:rPr>
          <w:rFonts w:hint="eastAsia" w:ascii="宋体" w:hAnsi="宋体"/>
          <w:b/>
          <w:color w:val="auto"/>
          <w:sz w:val="30"/>
          <w:szCs w:val="72"/>
          <w:highlight w:val="none"/>
        </w:rPr>
        <w:t xml:space="preserve"> </w:t>
      </w:r>
    </w:p>
    <w:p w14:paraId="77AA541A">
      <w:pPr>
        <w:shd w:val="clear"/>
        <w:snapToGrid w:val="0"/>
        <w:spacing w:before="158" w:beforeLines="50" w:line="500" w:lineRule="exact"/>
        <w:ind w:firstLine="1506" w:firstLineChars="500"/>
        <w:jc w:val="left"/>
        <w:rPr>
          <w:rFonts w:hint="eastAsia" w:ascii="宋体" w:hAnsi="宋体"/>
          <w:b/>
          <w:color w:val="auto"/>
          <w:sz w:val="30"/>
          <w:szCs w:val="72"/>
          <w:highlight w:val="none"/>
        </w:rPr>
      </w:pPr>
      <w:r>
        <w:rPr>
          <w:rFonts w:hint="eastAsia" w:ascii="宋体" w:hAnsi="宋体"/>
          <w:b/>
          <w:color w:val="auto"/>
          <w:sz w:val="30"/>
          <w:szCs w:val="72"/>
          <w:highlight w:val="none"/>
        </w:rPr>
        <w:t>采购代理机构：广西国力招标有限公司</w:t>
      </w:r>
    </w:p>
    <w:p w14:paraId="7E8D6759">
      <w:pPr>
        <w:shd w:val="clear"/>
        <w:snapToGrid w:val="0"/>
        <w:spacing w:before="158" w:beforeLines="50" w:line="500" w:lineRule="exact"/>
        <w:jc w:val="center"/>
        <w:rPr>
          <w:rFonts w:hint="eastAsia" w:ascii="宋体" w:hAnsi="宋体"/>
          <w:b/>
          <w:color w:val="auto"/>
          <w:sz w:val="30"/>
          <w:szCs w:val="72"/>
          <w:highlight w:val="none"/>
        </w:rPr>
      </w:pPr>
      <w:r>
        <w:rPr>
          <w:rFonts w:hint="eastAsia" w:ascii="宋体" w:hAnsi="宋体"/>
          <w:b/>
          <w:color w:val="auto"/>
          <w:sz w:val="30"/>
          <w:szCs w:val="72"/>
          <w:highlight w:val="none"/>
        </w:rPr>
        <w:t>202</w:t>
      </w:r>
      <w:r>
        <w:rPr>
          <w:rFonts w:hint="eastAsia" w:ascii="宋体" w:hAnsi="宋体"/>
          <w:b/>
          <w:color w:val="auto"/>
          <w:sz w:val="30"/>
          <w:szCs w:val="72"/>
          <w:highlight w:val="none"/>
          <w:lang w:val="en-US" w:eastAsia="zh-CN"/>
        </w:rPr>
        <w:t>5</w:t>
      </w:r>
      <w:r>
        <w:rPr>
          <w:rFonts w:hint="eastAsia" w:ascii="宋体" w:hAnsi="宋体"/>
          <w:b/>
          <w:color w:val="auto"/>
          <w:sz w:val="30"/>
          <w:szCs w:val="72"/>
          <w:highlight w:val="none"/>
        </w:rPr>
        <w:t>年</w:t>
      </w:r>
      <w:r>
        <w:rPr>
          <w:rFonts w:hint="eastAsia" w:ascii="宋体" w:hAnsi="宋体"/>
          <w:b/>
          <w:color w:val="auto"/>
          <w:sz w:val="30"/>
          <w:szCs w:val="72"/>
          <w:highlight w:val="none"/>
          <w:lang w:val="en-US" w:eastAsia="zh-CN"/>
        </w:rPr>
        <w:t>12</w:t>
      </w:r>
      <w:r>
        <w:rPr>
          <w:rFonts w:hint="eastAsia" w:ascii="宋体" w:hAnsi="宋体"/>
          <w:b/>
          <w:color w:val="auto"/>
          <w:sz w:val="30"/>
          <w:szCs w:val="72"/>
          <w:highlight w:val="none"/>
        </w:rPr>
        <w:t>月</w:t>
      </w:r>
    </w:p>
    <w:p w14:paraId="3864E132">
      <w:pPr>
        <w:shd w:val="clear"/>
        <w:jc w:val="center"/>
        <w:rPr>
          <w:rFonts w:hint="eastAsia" w:ascii="仿宋_GB2312" w:hAnsi="宋体" w:eastAsia="仿宋_GB2312"/>
          <w:b/>
          <w:color w:val="auto"/>
          <w:sz w:val="44"/>
          <w:szCs w:val="44"/>
          <w:highlight w:val="none"/>
        </w:rPr>
      </w:pPr>
      <w:r>
        <w:rPr>
          <w:rFonts w:ascii="仿宋_GB2312" w:hAnsi="宋体" w:eastAsia="仿宋_GB2312"/>
          <w:b/>
          <w:color w:val="auto"/>
          <w:sz w:val="32"/>
          <w:szCs w:val="32"/>
          <w:highlight w:val="none"/>
        </w:rPr>
        <w:br w:type="page"/>
      </w:r>
      <w:r>
        <w:rPr>
          <w:rFonts w:ascii="仿宋_GB2312" w:hAnsi="宋体" w:eastAsia="仿宋_GB2312"/>
          <w:b/>
          <w:color w:val="auto"/>
          <w:sz w:val="32"/>
          <w:szCs w:val="32"/>
          <w:highlight w:val="none"/>
        </w:rPr>
        <w:t xml:space="preserve"> </w:t>
      </w:r>
    </w:p>
    <w:p w14:paraId="48B52A2E">
      <w:pPr>
        <w:shd w:val="clear"/>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134C03EC">
      <w:pPr>
        <w:shd w:val="clear"/>
        <w:jc w:val="center"/>
        <w:rPr>
          <w:rFonts w:hint="eastAsia" w:ascii="宋体" w:hAnsi="宋体"/>
          <w:b/>
          <w:color w:val="auto"/>
          <w:sz w:val="44"/>
          <w:szCs w:val="44"/>
          <w:highlight w:val="none"/>
        </w:rPr>
      </w:pPr>
    </w:p>
    <w:p w14:paraId="6DEFD787">
      <w:pPr>
        <w:pStyle w:val="28"/>
        <w:shd w:val="clear"/>
        <w:tabs>
          <w:tab w:val="right" w:leader="dot" w:pos="9637"/>
        </w:tabs>
        <w:rPr>
          <w:color w:val="auto"/>
          <w:sz w:val="28"/>
          <w:szCs w:val="28"/>
          <w:highlight w:val="none"/>
        </w:rPr>
      </w:pPr>
      <w:r>
        <w:rPr>
          <w:rFonts w:ascii="仿宋_GB2312" w:hAnsi="宋体" w:eastAsia="仿宋_GB2312"/>
          <w:b/>
          <w:color w:val="auto"/>
          <w:sz w:val="28"/>
          <w:szCs w:val="28"/>
          <w:highlight w:val="none"/>
        </w:rPr>
        <w:fldChar w:fldCharType="begin"/>
      </w:r>
      <w:r>
        <w:rPr>
          <w:rFonts w:ascii="仿宋_GB2312" w:hAnsi="宋体" w:eastAsia="仿宋_GB2312"/>
          <w:b/>
          <w:color w:val="auto"/>
          <w:sz w:val="28"/>
          <w:szCs w:val="28"/>
          <w:highlight w:val="none"/>
        </w:rPr>
        <w:instrText xml:space="preserve"> TOC \o "1-1" \h \z \u </w:instrText>
      </w:r>
      <w:r>
        <w:rPr>
          <w:rFonts w:ascii="仿宋_GB2312" w:hAnsi="宋体" w:eastAsia="仿宋_GB2312"/>
          <w:b/>
          <w:color w:val="auto"/>
          <w:sz w:val="28"/>
          <w:szCs w:val="28"/>
          <w:highlight w:val="none"/>
        </w:rPr>
        <w:fldChar w:fldCharType="separate"/>
      </w:r>
      <w:r>
        <w:rPr>
          <w:rFonts w:ascii="仿宋_GB2312" w:hAnsi="宋体" w:eastAsia="仿宋_GB2312"/>
          <w:color w:val="auto"/>
          <w:sz w:val="28"/>
          <w:szCs w:val="28"/>
          <w:highlight w:val="none"/>
        </w:rPr>
        <w:fldChar w:fldCharType="begin"/>
      </w:r>
      <w:r>
        <w:rPr>
          <w:rFonts w:ascii="仿宋_GB2312" w:hAnsi="宋体" w:eastAsia="仿宋_GB2312"/>
          <w:color w:val="auto"/>
          <w:sz w:val="28"/>
          <w:szCs w:val="28"/>
          <w:highlight w:val="none"/>
        </w:rPr>
        <w:instrText xml:space="preserve"> HYPERLINK \l _Toc32713 </w:instrText>
      </w:r>
      <w:r>
        <w:rPr>
          <w:rFonts w:ascii="仿宋_GB2312" w:hAnsi="宋体" w:eastAsia="仿宋_GB2312"/>
          <w:color w:val="auto"/>
          <w:sz w:val="28"/>
          <w:szCs w:val="28"/>
          <w:highlight w:val="none"/>
        </w:rPr>
        <w:fldChar w:fldCharType="separate"/>
      </w:r>
      <w:r>
        <w:rPr>
          <w:rFonts w:hint="eastAsia"/>
          <w:color w:val="auto"/>
          <w:sz w:val="28"/>
          <w:szCs w:val="28"/>
          <w:highlight w:val="none"/>
        </w:rPr>
        <w:t xml:space="preserve">第一章  </w:t>
      </w:r>
      <w:r>
        <w:rPr>
          <w:rFonts w:hint="eastAsia"/>
          <w:color w:val="auto"/>
          <w:sz w:val="28"/>
          <w:szCs w:val="28"/>
          <w:highlight w:val="none"/>
          <w:lang w:eastAsia="zh-CN"/>
        </w:rPr>
        <w:t>竞争性谈判</w:t>
      </w:r>
      <w:r>
        <w:rPr>
          <w:rFonts w:hint="eastAsia"/>
          <w:color w:val="auto"/>
          <w:sz w:val="28"/>
          <w:szCs w:val="28"/>
          <w:highlight w:val="none"/>
        </w:rPr>
        <w:t>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_Toc32713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ascii="仿宋_GB2312" w:hAnsi="宋体" w:eastAsia="仿宋_GB2312"/>
          <w:color w:val="auto"/>
          <w:sz w:val="28"/>
          <w:szCs w:val="28"/>
          <w:highlight w:val="none"/>
        </w:rPr>
        <w:fldChar w:fldCharType="end"/>
      </w:r>
    </w:p>
    <w:p w14:paraId="68E2FE3A">
      <w:pPr>
        <w:pStyle w:val="28"/>
        <w:shd w:val="clear"/>
        <w:tabs>
          <w:tab w:val="right" w:leader="dot" w:pos="9637"/>
        </w:tabs>
        <w:rPr>
          <w:color w:val="auto"/>
          <w:sz w:val="28"/>
          <w:szCs w:val="28"/>
          <w:highlight w:val="none"/>
        </w:rPr>
      </w:pPr>
      <w:r>
        <w:rPr>
          <w:rFonts w:ascii="仿宋_GB2312" w:hAnsi="宋体" w:eastAsia="仿宋_GB2312"/>
          <w:color w:val="auto"/>
          <w:sz w:val="28"/>
          <w:szCs w:val="28"/>
          <w:highlight w:val="none"/>
        </w:rPr>
        <w:fldChar w:fldCharType="begin"/>
      </w:r>
      <w:r>
        <w:rPr>
          <w:rFonts w:ascii="仿宋_GB2312" w:hAnsi="宋体" w:eastAsia="仿宋_GB2312"/>
          <w:color w:val="auto"/>
          <w:sz w:val="28"/>
          <w:szCs w:val="28"/>
          <w:highlight w:val="none"/>
        </w:rPr>
        <w:instrText xml:space="preserve"> HYPERLINK \l _Toc20285 </w:instrText>
      </w:r>
      <w:r>
        <w:rPr>
          <w:rFonts w:ascii="仿宋_GB2312" w:hAnsi="宋体" w:eastAsia="仿宋_GB2312"/>
          <w:color w:val="auto"/>
          <w:sz w:val="28"/>
          <w:szCs w:val="28"/>
          <w:highlight w:val="none"/>
        </w:rPr>
        <w:fldChar w:fldCharType="separate"/>
      </w:r>
      <w:r>
        <w:rPr>
          <w:rFonts w:hint="eastAsia"/>
          <w:color w:val="auto"/>
          <w:sz w:val="28"/>
          <w:szCs w:val="28"/>
          <w:highlight w:val="none"/>
        </w:rPr>
        <w:t xml:space="preserve">第二章  </w:t>
      </w:r>
      <w:r>
        <w:rPr>
          <w:rFonts w:hint="eastAsia"/>
          <w:color w:val="auto"/>
          <w:sz w:val="28"/>
          <w:szCs w:val="28"/>
          <w:highlight w:val="none"/>
          <w:lang w:eastAsia="zh-CN"/>
        </w:rPr>
        <w:t>谈判</w:t>
      </w:r>
      <w:r>
        <w:rPr>
          <w:rFonts w:hint="eastAsia"/>
          <w:color w:val="auto"/>
          <w:sz w:val="28"/>
          <w:szCs w:val="28"/>
          <w:highlight w:val="none"/>
        </w:rPr>
        <w:t>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_Toc20285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ascii="仿宋_GB2312" w:hAnsi="宋体" w:eastAsia="仿宋_GB2312"/>
          <w:color w:val="auto"/>
          <w:sz w:val="28"/>
          <w:szCs w:val="28"/>
          <w:highlight w:val="none"/>
        </w:rPr>
        <w:fldChar w:fldCharType="end"/>
      </w:r>
    </w:p>
    <w:p w14:paraId="0C9AD3F1">
      <w:pPr>
        <w:pStyle w:val="28"/>
        <w:shd w:val="clear"/>
        <w:tabs>
          <w:tab w:val="right" w:leader="dot" w:pos="9637"/>
        </w:tabs>
        <w:rPr>
          <w:color w:val="auto"/>
          <w:sz w:val="28"/>
          <w:szCs w:val="28"/>
          <w:highlight w:val="none"/>
        </w:rPr>
      </w:pPr>
      <w:r>
        <w:rPr>
          <w:rFonts w:ascii="仿宋_GB2312" w:hAnsi="宋体" w:eastAsia="仿宋_GB2312"/>
          <w:color w:val="auto"/>
          <w:sz w:val="28"/>
          <w:szCs w:val="28"/>
          <w:highlight w:val="none"/>
        </w:rPr>
        <w:fldChar w:fldCharType="begin"/>
      </w:r>
      <w:r>
        <w:rPr>
          <w:rFonts w:ascii="仿宋_GB2312" w:hAnsi="宋体" w:eastAsia="仿宋_GB2312"/>
          <w:color w:val="auto"/>
          <w:sz w:val="28"/>
          <w:szCs w:val="28"/>
          <w:highlight w:val="none"/>
        </w:rPr>
        <w:instrText xml:space="preserve"> HYPERLINK \l _Toc12199 </w:instrText>
      </w:r>
      <w:r>
        <w:rPr>
          <w:rFonts w:ascii="仿宋_GB2312" w:hAnsi="宋体" w:eastAsia="仿宋_GB2312"/>
          <w:color w:val="auto"/>
          <w:sz w:val="28"/>
          <w:szCs w:val="28"/>
          <w:highlight w:val="none"/>
        </w:rPr>
        <w:fldChar w:fldCharType="separate"/>
      </w:r>
      <w:r>
        <w:rPr>
          <w:rFonts w:hint="eastAsia"/>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_Toc12199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rFonts w:ascii="仿宋_GB2312" w:hAnsi="宋体" w:eastAsia="仿宋_GB2312"/>
          <w:color w:val="auto"/>
          <w:sz w:val="28"/>
          <w:szCs w:val="28"/>
          <w:highlight w:val="none"/>
        </w:rPr>
        <w:fldChar w:fldCharType="end"/>
      </w:r>
    </w:p>
    <w:p w14:paraId="0DE57FAE">
      <w:pPr>
        <w:pStyle w:val="28"/>
        <w:shd w:val="clear"/>
        <w:tabs>
          <w:tab w:val="right" w:leader="dot" w:pos="9637"/>
        </w:tabs>
        <w:rPr>
          <w:color w:val="auto"/>
          <w:sz w:val="28"/>
          <w:szCs w:val="28"/>
          <w:highlight w:val="none"/>
        </w:rPr>
      </w:pPr>
      <w:r>
        <w:rPr>
          <w:rFonts w:ascii="仿宋_GB2312" w:hAnsi="宋体" w:eastAsia="仿宋_GB2312"/>
          <w:color w:val="auto"/>
          <w:sz w:val="28"/>
          <w:szCs w:val="28"/>
          <w:highlight w:val="none"/>
        </w:rPr>
        <w:fldChar w:fldCharType="begin"/>
      </w:r>
      <w:r>
        <w:rPr>
          <w:rFonts w:ascii="仿宋_GB2312" w:hAnsi="宋体" w:eastAsia="仿宋_GB2312"/>
          <w:color w:val="auto"/>
          <w:sz w:val="28"/>
          <w:szCs w:val="28"/>
          <w:highlight w:val="none"/>
        </w:rPr>
        <w:instrText xml:space="preserve"> HYPERLINK \l _Toc25548 </w:instrText>
      </w:r>
      <w:r>
        <w:rPr>
          <w:rFonts w:ascii="仿宋_GB2312" w:hAnsi="宋体" w:eastAsia="仿宋_GB2312"/>
          <w:color w:val="auto"/>
          <w:sz w:val="28"/>
          <w:szCs w:val="28"/>
          <w:highlight w:val="none"/>
        </w:rPr>
        <w:fldChar w:fldCharType="separate"/>
      </w:r>
      <w:r>
        <w:rPr>
          <w:rFonts w:hint="eastAsia"/>
          <w:color w:val="auto"/>
          <w:sz w:val="28"/>
          <w:szCs w:val="28"/>
          <w:highlight w:val="none"/>
        </w:rPr>
        <w:t xml:space="preserve">第四章  </w:t>
      </w:r>
      <w:r>
        <w:rPr>
          <w:rFonts w:hint="eastAsia"/>
          <w:color w:val="auto"/>
          <w:sz w:val="28"/>
          <w:szCs w:val="28"/>
          <w:highlight w:val="none"/>
          <w:lang w:eastAsia="zh-CN"/>
        </w:rPr>
        <w:t>竞争性谈判</w:t>
      </w:r>
      <w:r>
        <w:rPr>
          <w:rFonts w:hint="eastAsia"/>
          <w:color w:val="auto"/>
          <w:sz w:val="28"/>
          <w:szCs w:val="28"/>
          <w:highlight w:val="none"/>
        </w:rPr>
        <w:t>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_Toc25548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rFonts w:ascii="仿宋_GB2312" w:hAnsi="宋体" w:eastAsia="仿宋_GB2312"/>
          <w:color w:val="auto"/>
          <w:sz w:val="28"/>
          <w:szCs w:val="28"/>
          <w:highlight w:val="none"/>
        </w:rPr>
        <w:fldChar w:fldCharType="end"/>
      </w:r>
    </w:p>
    <w:p w14:paraId="6C5A5299">
      <w:pPr>
        <w:pStyle w:val="28"/>
        <w:shd w:val="clear"/>
        <w:tabs>
          <w:tab w:val="right" w:leader="dot" w:pos="9637"/>
        </w:tabs>
        <w:rPr>
          <w:color w:val="auto"/>
          <w:sz w:val="28"/>
          <w:szCs w:val="28"/>
          <w:highlight w:val="none"/>
        </w:rPr>
      </w:pPr>
      <w:r>
        <w:rPr>
          <w:rFonts w:ascii="仿宋_GB2312" w:hAnsi="宋体" w:eastAsia="仿宋_GB2312"/>
          <w:color w:val="auto"/>
          <w:sz w:val="28"/>
          <w:szCs w:val="28"/>
          <w:highlight w:val="none"/>
        </w:rPr>
        <w:fldChar w:fldCharType="begin"/>
      </w:r>
      <w:r>
        <w:rPr>
          <w:rFonts w:ascii="仿宋_GB2312" w:hAnsi="宋体" w:eastAsia="仿宋_GB2312"/>
          <w:color w:val="auto"/>
          <w:sz w:val="28"/>
          <w:szCs w:val="28"/>
          <w:highlight w:val="none"/>
        </w:rPr>
        <w:instrText xml:space="preserve"> HYPERLINK \l _Toc16934 </w:instrText>
      </w:r>
      <w:r>
        <w:rPr>
          <w:rFonts w:ascii="仿宋_GB2312" w:hAnsi="宋体" w:eastAsia="仿宋_GB2312"/>
          <w:color w:val="auto"/>
          <w:sz w:val="28"/>
          <w:szCs w:val="28"/>
          <w:highlight w:val="none"/>
        </w:rPr>
        <w:fldChar w:fldCharType="separate"/>
      </w:r>
      <w:r>
        <w:rPr>
          <w:rFonts w:hint="eastAsia"/>
          <w:color w:val="auto"/>
          <w:kern w:val="0"/>
          <w:sz w:val="28"/>
          <w:szCs w:val="28"/>
          <w:highlight w:val="none"/>
        </w:rPr>
        <w:t>第五章  合同主要条款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_Toc16934 \h </w:instrText>
      </w:r>
      <w:r>
        <w:rPr>
          <w:color w:val="auto"/>
          <w:sz w:val="28"/>
          <w:szCs w:val="28"/>
          <w:highlight w:val="none"/>
        </w:rPr>
        <w:fldChar w:fldCharType="separate"/>
      </w:r>
      <w:r>
        <w:rPr>
          <w:color w:val="auto"/>
          <w:sz w:val="28"/>
          <w:szCs w:val="28"/>
          <w:highlight w:val="none"/>
        </w:rPr>
        <w:t>39</w:t>
      </w:r>
      <w:r>
        <w:rPr>
          <w:color w:val="auto"/>
          <w:sz w:val="28"/>
          <w:szCs w:val="28"/>
          <w:highlight w:val="none"/>
        </w:rPr>
        <w:fldChar w:fldCharType="end"/>
      </w:r>
      <w:r>
        <w:rPr>
          <w:rFonts w:ascii="仿宋_GB2312" w:hAnsi="宋体" w:eastAsia="仿宋_GB2312"/>
          <w:color w:val="auto"/>
          <w:sz w:val="28"/>
          <w:szCs w:val="28"/>
          <w:highlight w:val="none"/>
        </w:rPr>
        <w:fldChar w:fldCharType="end"/>
      </w:r>
    </w:p>
    <w:p w14:paraId="76973E69">
      <w:pPr>
        <w:pStyle w:val="28"/>
        <w:shd w:val="clear"/>
        <w:tabs>
          <w:tab w:val="right" w:leader="dot" w:pos="9637"/>
        </w:tabs>
        <w:rPr>
          <w:color w:val="auto"/>
          <w:sz w:val="28"/>
          <w:szCs w:val="28"/>
          <w:highlight w:val="none"/>
        </w:rPr>
      </w:pPr>
      <w:r>
        <w:rPr>
          <w:rFonts w:ascii="仿宋_GB2312" w:hAnsi="宋体" w:eastAsia="仿宋_GB2312"/>
          <w:color w:val="auto"/>
          <w:sz w:val="28"/>
          <w:szCs w:val="28"/>
          <w:highlight w:val="none"/>
        </w:rPr>
        <w:fldChar w:fldCharType="begin"/>
      </w:r>
      <w:r>
        <w:rPr>
          <w:rFonts w:ascii="仿宋_GB2312" w:hAnsi="宋体" w:eastAsia="仿宋_GB2312"/>
          <w:color w:val="auto"/>
          <w:sz w:val="28"/>
          <w:szCs w:val="28"/>
          <w:highlight w:val="none"/>
        </w:rPr>
        <w:instrText xml:space="preserve"> HYPERLINK \l _Toc15956 </w:instrText>
      </w:r>
      <w:r>
        <w:rPr>
          <w:rFonts w:ascii="仿宋_GB2312" w:hAnsi="宋体" w:eastAsia="仿宋_GB2312"/>
          <w:color w:val="auto"/>
          <w:sz w:val="28"/>
          <w:szCs w:val="28"/>
          <w:highlight w:val="none"/>
        </w:rPr>
        <w:fldChar w:fldCharType="separate"/>
      </w:r>
      <w:r>
        <w:rPr>
          <w:rFonts w:hint="eastAsia" w:ascii="宋体" w:hAnsi="宋体"/>
          <w:color w:val="auto"/>
          <w:kern w:val="0"/>
          <w:sz w:val="28"/>
          <w:szCs w:val="28"/>
          <w:highlight w:val="none"/>
        </w:rPr>
        <w:t>第六章  技术标准和要求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_Toc15956 \h </w:instrText>
      </w:r>
      <w:r>
        <w:rPr>
          <w:color w:val="auto"/>
          <w:sz w:val="28"/>
          <w:szCs w:val="28"/>
          <w:highlight w:val="none"/>
        </w:rPr>
        <w:fldChar w:fldCharType="separate"/>
      </w:r>
      <w:r>
        <w:rPr>
          <w:color w:val="auto"/>
          <w:sz w:val="28"/>
          <w:szCs w:val="28"/>
          <w:highlight w:val="none"/>
        </w:rPr>
        <w:t>79</w:t>
      </w:r>
      <w:r>
        <w:rPr>
          <w:color w:val="auto"/>
          <w:sz w:val="28"/>
          <w:szCs w:val="28"/>
          <w:highlight w:val="none"/>
        </w:rPr>
        <w:fldChar w:fldCharType="end"/>
      </w:r>
      <w:r>
        <w:rPr>
          <w:rFonts w:ascii="仿宋_GB2312" w:hAnsi="宋体" w:eastAsia="仿宋_GB2312"/>
          <w:color w:val="auto"/>
          <w:sz w:val="28"/>
          <w:szCs w:val="28"/>
          <w:highlight w:val="none"/>
        </w:rPr>
        <w:fldChar w:fldCharType="end"/>
      </w:r>
    </w:p>
    <w:p w14:paraId="1B945473">
      <w:pPr>
        <w:pStyle w:val="28"/>
        <w:shd w:val="clear"/>
        <w:tabs>
          <w:tab w:val="right" w:leader="dot" w:pos="9637"/>
        </w:tabs>
        <w:rPr>
          <w:color w:val="auto"/>
          <w:sz w:val="28"/>
          <w:szCs w:val="28"/>
          <w:highlight w:val="none"/>
        </w:rPr>
      </w:pPr>
      <w:r>
        <w:rPr>
          <w:rFonts w:ascii="仿宋_GB2312" w:hAnsi="宋体" w:eastAsia="仿宋_GB2312"/>
          <w:color w:val="auto"/>
          <w:sz w:val="28"/>
          <w:szCs w:val="28"/>
          <w:highlight w:val="none"/>
        </w:rPr>
        <w:fldChar w:fldCharType="begin"/>
      </w:r>
      <w:r>
        <w:rPr>
          <w:rFonts w:ascii="仿宋_GB2312" w:hAnsi="宋体" w:eastAsia="仿宋_GB2312"/>
          <w:color w:val="auto"/>
          <w:sz w:val="28"/>
          <w:szCs w:val="28"/>
          <w:highlight w:val="none"/>
        </w:rPr>
        <w:instrText xml:space="preserve"> HYPERLINK \l _Toc15956 </w:instrText>
      </w:r>
      <w:r>
        <w:rPr>
          <w:rFonts w:ascii="仿宋_GB2312" w:hAnsi="宋体" w:eastAsia="仿宋_GB2312"/>
          <w:color w:val="auto"/>
          <w:sz w:val="28"/>
          <w:szCs w:val="28"/>
          <w:highlight w:val="none"/>
        </w:rPr>
        <w:fldChar w:fldCharType="separate"/>
      </w:r>
      <w:r>
        <w:rPr>
          <w:rFonts w:hint="eastAsia" w:ascii="宋体" w:hAnsi="宋体"/>
          <w:color w:val="auto"/>
          <w:kern w:val="0"/>
          <w:sz w:val="28"/>
          <w:szCs w:val="28"/>
          <w:highlight w:val="none"/>
        </w:rPr>
        <w:t>第</w:t>
      </w:r>
      <w:r>
        <w:rPr>
          <w:rFonts w:hint="eastAsia" w:ascii="宋体" w:hAnsi="宋体"/>
          <w:color w:val="auto"/>
          <w:kern w:val="0"/>
          <w:sz w:val="28"/>
          <w:szCs w:val="28"/>
          <w:highlight w:val="none"/>
          <w:lang w:val="en-US" w:eastAsia="zh-CN"/>
        </w:rPr>
        <w:t>七</w:t>
      </w:r>
      <w:r>
        <w:rPr>
          <w:rFonts w:hint="eastAsia" w:ascii="宋体" w:hAnsi="宋体"/>
          <w:color w:val="auto"/>
          <w:kern w:val="0"/>
          <w:sz w:val="28"/>
          <w:szCs w:val="28"/>
          <w:highlight w:val="none"/>
        </w:rPr>
        <w:t>章  图纸</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_Toc15956 \h </w:instrText>
      </w:r>
      <w:r>
        <w:rPr>
          <w:color w:val="auto"/>
          <w:sz w:val="28"/>
          <w:szCs w:val="28"/>
          <w:highlight w:val="none"/>
        </w:rPr>
        <w:fldChar w:fldCharType="separate"/>
      </w:r>
      <w:r>
        <w:rPr>
          <w:color w:val="auto"/>
          <w:sz w:val="28"/>
          <w:szCs w:val="28"/>
          <w:highlight w:val="none"/>
        </w:rPr>
        <w:t>79</w:t>
      </w:r>
      <w:r>
        <w:rPr>
          <w:color w:val="auto"/>
          <w:sz w:val="28"/>
          <w:szCs w:val="28"/>
          <w:highlight w:val="none"/>
        </w:rPr>
        <w:fldChar w:fldCharType="end"/>
      </w:r>
      <w:r>
        <w:rPr>
          <w:rFonts w:ascii="仿宋_GB2312" w:hAnsi="宋体" w:eastAsia="仿宋_GB2312"/>
          <w:color w:val="auto"/>
          <w:sz w:val="28"/>
          <w:szCs w:val="28"/>
          <w:highlight w:val="none"/>
        </w:rPr>
        <w:fldChar w:fldCharType="end"/>
      </w:r>
    </w:p>
    <w:p w14:paraId="0A5FF482">
      <w:pPr>
        <w:pStyle w:val="28"/>
        <w:shd w:val="clear"/>
        <w:tabs>
          <w:tab w:val="right" w:leader="dot" w:pos="9637"/>
        </w:tabs>
        <w:rPr>
          <w:color w:val="auto"/>
          <w:sz w:val="28"/>
          <w:szCs w:val="28"/>
          <w:highlight w:val="none"/>
        </w:rPr>
      </w:pPr>
      <w:r>
        <w:rPr>
          <w:rFonts w:ascii="仿宋_GB2312" w:hAnsi="宋体" w:eastAsia="仿宋_GB2312"/>
          <w:color w:val="auto"/>
          <w:sz w:val="28"/>
          <w:szCs w:val="28"/>
          <w:highlight w:val="none"/>
        </w:rPr>
        <w:fldChar w:fldCharType="begin"/>
      </w:r>
      <w:r>
        <w:rPr>
          <w:rFonts w:ascii="仿宋_GB2312" w:hAnsi="宋体" w:eastAsia="仿宋_GB2312"/>
          <w:color w:val="auto"/>
          <w:sz w:val="28"/>
          <w:szCs w:val="28"/>
          <w:highlight w:val="none"/>
        </w:rPr>
        <w:instrText xml:space="preserve"> HYPERLINK \l _Toc13280 </w:instrText>
      </w:r>
      <w:r>
        <w:rPr>
          <w:rFonts w:ascii="仿宋_GB2312" w:hAnsi="宋体" w:eastAsia="仿宋_GB2312"/>
          <w:color w:val="auto"/>
          <w:sz w:val="28"/>
          <w:szCs w:val="28"/>
          <w:highlight w:val="none"/>
        </w:rPr>
        <w:fldChar w:fldCharType="separate"/>
      </w:r>
      <w:r>
        <w:rPr>
          <w:rFonts w:hint="eastAsia" w:ascii="宋体" w:hAnsi="宋体"/>
          <w:color w:val="auto"/>
          <w:kern w:val="0"/>
          <w:sz w:val="28"/>
          <w:szCs w:val="28"/>
          <w:highlight w:val="none"/>
        </w:rPr>
        <w:t>第</w:t>
      </w:r>
      <w:r>
        <w:rPr>
          <w:rFonts w:hint="eastAsia" w:ascii="宋体" w:hAnsi="宋体"/>
          <w:color w:val="auto"/>
          <w:kern w:val="0"/>
          <w:sz w:val="28"/>
          <w:szCs w:val="28"/>
          <w:highlight w:val="none"/>
          <w:lang w:val="en-US" w:eastAsia="zh-CN"/>
        </w:rPr>
        <w:t>八</w:t>
      </w:r>
      <w:r>
        <w:rPr>
          <w:rFonts w:hint="eastAsia" w:ascii="宋体" w:hAnsi="宋体"/>
          <w:color w:val="auto"/>
          <w:kern w:val="0"/>
          <w:sz w:val="28"/>
          <w:szCs w:val="28"/>
          <w:highlight w:val="none"/>
        </w:rPr>
        <w:t>章  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_Toc13280 \h </w:instrText>
      </w:r>
      <w:r>
        <w:rPr>
          <w:color w:val="auto"/>
          <w:sz w:val="28"/>
          <w:szCs w:val="28"/>
          <w:highlight w:val="none"/>
        </w:rPr>
        <w:fldChar w:fldCharType="separate"/>
      </w:r>
      <w:r>
        <w:rPr>
          <w:color w:val="auto"/>
          <w:sz w:val="28"/>
          <w:szCs w:val="28"/>
          <w:highlight w:val="none"/>
        </w:rPr>
        <w:t>80</w:t>
      </w:r>
      <w:r>
        <w:rPr>
          <w:color w:val="auto"/>
          <w:sz w:val="28"/>
          <w:szCs w:val="28"/>
          <w:highlight w:val="none"/>
        </w:rPr>
        <w:fldChar w:fldCharType="end"/>
      </w:r>
      <w:r>
        <w:rPr>
          <w:rFonts w:ascii="仿宋_GB2312" w:hAnsi="宋体" w:eastAsia="仿宋_GB2312"/>
          <w:color w:val="auto"/>
          <w:sz w:val="28"/>
          <w:szCs w:val="28"/>
          <w:highlight w:val="none"/>
        </w:rPr>
        <w:fldChar w:fldCharType="end"/>
      </w:r>
    </w:p>
    <w:p w14:paraId="4C0C6A9C">
      <w:pPr>
        <w:pStyle w:val="28"/>
        <w:shd w:val="clear"/>
        <w:tabs>
          <w:tab w:val="right" w:leader="dot" w:pos="9637"/>
        </w:tabs>
        <w:rPr>
          <w:color w:val="auto"/>
          <w:sz w:val="28"/>
          <w:szCs w:val="28"/>
          <w:highlight w:val="none"/>
        </w:rPr>
      </w:pPr>
      <w:r>
        <w:rPr>
          <w:rFonts w:ascii="仿宋_GB2312" w:hAnsi="宋体" w:eastAsia="仿宋_GB2312"/>
          <w:color w:val="auto"/>
          <w:sz w:val="28"/>
          <w:szCs w:val="28"/>
          <w:highlight w:val="none"/>
        </w:rPr>
        <w:fldChar w:fldCharType="begin"/>
      </w:r>
      <w:r>
        <w:rPr>
          <w:rFonts w:ascii="仿宋_GB2312" w:hAnsi="宋体" w:eastAsia="仿宋_GB2312"/>
          <w:color w:val="auto"/>
          <w:sz w:val="28"/>
          <w:szCs w:val="28"/>
          <w:highlight w:val="none"/>
        </w:rPr>
        <w:instrText xml:space="preserve"> HYPERLINK \l _Toc1139 </w:instrText>
      </w:r>
      <w:r>
        <w:rPr>
          <w:rFonts w:ascii="仿宋_GB2312" w:hAnsi="宋体" w:eastAsia="仿宋_GB2312"/>
          <w:color w:val="auto"/>
          <w:sz w:val="28"/>
          <w:szCs w:val="28"/>
          <w:highlight w:val="none"/>
        </w:rPr>
        <w:fldChar w:fldCharType="separate"/>
      </w:r>
      <w:r>
        <w:rPr>
          <w:rFonts w:hint="eastAsia"/>
          <w:color w:val="auto"/>
          <w:kern w:val="0"/>
          <w:sz w:val="28"/>
          <w:szCs w:val="28"/>
          <w:highlight w:val="none"/>
        </w:rPr>
        <w:t>第</w:t>
      </w:r>
      <w:r>
        <w:rPr>
          <w:rFonts w:hint="eastAsia"/>
          <w:color w:val="auto"/>
          <w:kern w:val="0"/>
          <w:sz w:val="28"/>
          <w:szCs w:val="28"/>
          <w:highlight w:val="none"/>
          <w:lang w:val="en-US" w:eastAsia="zh-CN"/>
        </w:rPr>
        <w:t>九</w:t>
      </w:r>
      <w:r>
        <w:rPr>
          <w:rFonts w:hint="eastAsia"/>
          <w:color w:val="auto"/>
          <w:kern w:val="0"/>
          <w:sz w:val="28"/>
          <w:szCs w:val="28"/>
          <w:highlight w:val="none"/>
        </w:rPr>
        <w:t xml:space="preserve">章  </w:t>
      </w:r>
      <w:r>
        <w:rPr>
          <w:rFonts w:hint="eastAsia"/>
          <w:color w:val="auto"/>
          <w:kern w:val="0"/>
          <w:sz w:val="28"/>
          <w:szCs w:val="28"/>
          <w:highlight w:val="none"/>
          <w:lang w:eastAsia="zh-CN"/>
        </w:rPr>
        <w:t>评定标准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_Toc1139 \h </w:instrText>
      </w:r>
      <w:r>
        <w:rPr>
          <w:color w:val="auto"/>
          <w:sz w:val="28"/>
          <w:szCs w:val="28"/>
          <w:highlight w:val="none"/>
        </w:rPr>
        <w:fldChar w:fldCharType="separate"/>
      </w:r>
      <w:r>
        <w:rPr>
          <w:color w:val="auto"/>
          <w:sz w:val="28"/>
          <w:szCs w:val="28"/>
          <w:highlight w:val="none"/>
        </w:rPr>
        <w:t>81</w:t>
      </w:r>
      <w:r>
        <w:rPr>
          <w:color w:val="auto"/>
          <w:sz w:val="28"/>
          <w:szCs w:val="28"/>
          <w:highlight w:val="none"/>
        </w:rPr>
        <w:fldChar w:fldCharType="end"/>
      </w:r>
      <w:r>
        <w:rPr>
          <w:rFonts w:ascii="仿宋_GB2312" w:hAnsi="宋体" w:eastAsia="仿宋_GB2312"/>
          <w:color w:val="auto"/>
          <w:sz w:val="28"/>
          <w:szCs w:val="28"/>
          <w:highlight w:val="none"/>
        </w:rPr>
        <w:fldChar w:fldCharType="end"/>
      </w:r>
    </w:p>
    <w:p w14:paraId="1D578340">
      <w:pPr>
        <w:shd w:val="clear"/>
        <w:spacing w:line="400" w:lineRule="exact"/>
        <w:jc w:val="center"/>
        <w:rPr>
          <w:rFonts w:hint="eastAsia" w:ascii="仿宋_GB2312" w:hAnsi="宋体" w:eastAsia="仿宋_GB2312"/>
          <w:b/>
          <w:color w:val="auto"/>
          <w:sz w:val="32"/>
          <w:szCs w:val="32"/>
          <w:highlight w:val="none"/>
        </w:rPr>
      </w:pPr>
      <w:r>
        <w:rPr>
          <w:rFonts w:ascii="仿宋_GB2312" w:hAnsi="宋体" w:eastAsia="仿宋_GB2312"/>
          <w:color w:val="auto"/>
          <w:sz w:val="28"/>
          <w:szCs w:val="28"/>
          <w:highlight w:val="none"/>
        </w:rPr>
        <w:fldChar w:fldCharType="end"/>
      </w:r>
    </w:p>
    <w:p w14:paraId="6F49660F">
      <w:pPr>
        <w:shd w:val="clear"/>
        <w:spacing w:line="400" w:lineRule="exact"/>
        <w:jc w:val="center"/>
        <w:rPr>
          <w:rFonts w:hint="eastAsia" w:ascii="仿宋_GB2312" w:hAnsi="宋体" w:eastAsia="仿宋_GB2312"/>
          <w:b/>
          <w:color w:val="auto"/>
          <w:sz w:val="32"/>
          <w:szCs w:val="32"/>
          <w:highlight w:val="none"/>
        </w:rPr>
      </w:pPr>
    </w:p>
    <w:p w14:paraId="72595B30">
      <w:pPr>
        <w:shd w:val="clear"/>
        <w:spacing w:line="400" w:lineRule="exact"/>
        <w:jc w:val="center"/>
        <w:rPr>
          <w:rFonts w:hint="eastAsia" w:ascii="仿宋_GB2312" w:hAnsi="宋体" w:eastAsia="仿宋_GB2312"/>
          <w:b/>
          <w:color w:val="auto"/>
          <w:sz w:val="32"/>
          <w:szCs w:val="32"/>
          <w:highlight w:val="none"/>
        </w:rPr>
      </w:pPr>
    </w:p>
    <w:p w14:paraId="13D3A232">
      <w:pPr>
        <w:shd w:val="clear"/>
        <w:spacing w:line="400" w:lineRule="exact"/>
        <w:jc w:val="center"/>
        <w:rPr>
          <w:rFonts w:hint="eastAsia" w:ascii="仿宋_GB2312" w:hAnsi="宋体" w:eastAsia="仿宋_GB2312"/>
          <w:b/>
          <w:color w:val="auto"/>
          <w:sz w:val="32"/>
          <w:szCs w:val="32"/>
          <w:highlight w:val="none"/>
        </w:rPr>
      </w:pPr>
    </w:p>
    <w:p w14:paraId="48D4466C">
      <w:pPr>
        <w:shd w:val="clear"/>
        <w:spacing w:line="400" w:lineRule="exact"/>
        <w:jc w:val="center"/>
        <w:rPr>
          <w:rFonts w:hint="eastAsia" w:ascii="仿宋_GB2312" w:hAnsi="宋体" w:eastAsia="仿宋_GB2312"/>
          <w:b/>
          <w:color w:val="auto"/>
          <w:sz w:val="32"/>
          <w:szCs w:val="32"/>
          <w:highlight w:val="none"/>
        </w:rPr>
      </w:pPr>
    </w:p>
    <w:p w14:paraId="0A581113">
      <w:pPr>
        <w:shd w:val="clear"/>
        <w:spacing w:line="400" w:lineRule="exact"/>
        <w:jc w:val="center"/>
        <w:rPr>
          <w:rFonts w:hint="eastAsia" w:ascii="黑体" w:hAnsi="宋体" w:eastAsia="黑体"/>
          <w:b/>
          <w:color w:val="auto"/>
          <w:sz w:val="32"/>
          <w:szCs w:val="32"/>
          <w:highlight w:val="none"/>
        </w:rPr>
      </w:pPr>
    </w:p>
    <w:p w14:paraId="0BA4354A">
      <w:pPr>
        <w:shd w:val="clear"/>
        <w:spacing w:line="400" w:lineRule="exact"/>
        <w:jc w:val="center"/>
        <w:rPr>
          <w:rFonts w:hint="eastAsia" w:ascii="黑体" w:hAnsi="宋体" w:eastAsia="黑体"/>
          <w:b/>
          <w:color w:val="auto"/>
          <w:sz w:val="32"/>
          <w:szCs w:val="32"/>
          <w:highlight w:val="none"/>
        </w:rPr>
      </w:pPr>
      <w:bookmarkStart w:id="677" w:name="_GoBack"/>
      <w:bookmarkEnd w:id="677"/>
    </w:p>
    <w:p w14:paraId="434F5C9D">
      <w:pPr>
        <w:shd w:val="clear"/>
        <w:spacing w:line="400" w:lineRule="exact"/>
        <w:jc w:val="center"/>
        <w:rPr>
          <w:rFonts w:hint="eastAsia" w:ascii="黑体" w:hAnsi="宋体" w:eastAsia="黑体"/>
          <w:b/>
          <w:color w:val="auto"/>
          <w:sz w:val="32"/>
          <w:szCs w:val="32"/>
          <w:highlight w:val="none"/>
        </w:rPr>
      </w:pPr>
    </w:p>
    <w:p w14:paraId="30D7C2D9">
      <w:pPr>
        <w:shd w:val="clear"/>
        <w:spacing w:line="400" w:lineRule="exact"/>
        <w:jc w:val="center"/>
        <w:rPr>
          <w:rFonts w:hint="eastAsia" w:ascii="黑体" w:hAnsi="宋体" w:eastAsia="黑体"/>
          <w:b/>
          <w:color w:val="auto"/>
          <w:sz w:val="32"/>
          <w:szCs w:val="32"/>
          <w:highlight w:val="none"/>
        </w:rPr>
      </w:pPr>
    </w:p>
    <w:p w14:paraId="184FCCE3">
      <w:pPr>
        <w:shd w:val="clear"/>
        <w:spacing w:line="400" w:lineRule="exact"/>
        <w:jc w:val="center"/>
        <w:rPr>
          <w:rFonts w:hint="eastAsia" w:ascii="黑体" w:hAnsi="宋体" w:eastAsia="黑体"/>
          <w:b/>
          <w:color w:val="auto"/>
          <w:sz w:val="32"/>
          <w:szCs w:val="32"/>
          <w:highlight w:val="none"/>
        </w:rPr>
      </w:pPr>
    </w:p>
    <w:p w14:paraId="5BF1BD66">
      <w:pPr>
        <w:shd w:val="clear"/>
        <w:spacing w:line="400" w:lineRule="exact"/>
        <w:jc w:val="center"/>
        <w:rPr>
          <w:rFonts w:hint="eastAsia" w:ascii="黑体" w:hAnsi="宋体" w:eastAsia="黑体"/>
          <w:b/>
          <w:color w:val="auto"/>
          <w:sz w:val="32"/>
          <w:szCs w:val="32"/>
          <w:highlight w:val="none"/>
        </w:rPr>
      </w:pPr>
    </w:p>
    <w:p w14:paraId="6E6DC8B7">
      <w:pPr>
        <w:shd w:val="clear"/>
        <w:spacing w:line="400" w:lineRule="exact"/>
        <w:jc w:val="center"/>
        <w:rPr>
          <w:rFonts w:hint="eastAsia" w:ascii="黑体" w:hAnsi="宋体" w:eastAsia="黑体"/>
          <w:b/>
          <w:color w:val="auto"/>
          <w:sz w:val="32"/>
          <w:szCs w:val="32"/>
          <w:highlight w:val="none"/>
        </w:rPr>
      </w:pPr>
    </w:p>
    <w:p w14:paraId="39892CEA">
      <w:pPr>
        <w:shd w:val="clear"/>
        <w:spacing w:line="400" w:lineRule="exact"/>
        <w:jc w:val="center"/>
        <w:rPr>
          <w:rFonts w:hint="eastAsia" w:ascii="黑体" w:hAnsi="宋体" w:eastAsia="黑体"/>
          <w:b/>
          <w:color w:val="auto"/>
          <w:sz w:val="32"/>
          <w:szCs w:val="32"/>
          <w:highlight w:val="none"/>
        </w:rPr>
      </w:pPr>
    </w:p>
    <w:p w14:paraId="386D8752">
      <w:pPr>
        <w:shd w:val="clear"/>
        <w:spacing w:line="400" w:lineRule="exact"/>
        <w:jc w:val="center"/>
        <w:rPr>
          <w:rFonts w:hint="eastAsia" w:ascii="黑体" w:hAnsi="宋体" w:eastAsia="黑体"/>
          <w:b/>
          <w:color w:val="auto"/>
          <w:sz w:val="32"/>
          <w:szCs w:val="32"/>
          <w:highlight w:val="none"/>
        </w:rPr>
      </w:pPr>
    </w:p>
    <w:p w14:paraId="51B91813">
      <w:pPr>
        <w:shd w:val="clear"/>
        <w:spacing w:line="400" w:lineRule="exact"/>
        <w:jc w:val="center"/>
        <w:rPr>
          <w:rFonts w:hint="eastAsia" w:ascii="宋体" w:hAnsi="宋体"/>
          <w:b/>
          <w:color w:val="auto"/>
          <w:sz w:val="32"/>
          <w:szCs w:val="32"/>
          <w:highlight w:val="none"/>
        </w:rPr>
        <w:sectPr>
          <w:headerReference r:id="rId3" w:type="default"/>
          <w:pgSz w:w="11905" w:h="16838"/>
          <w:pgMar w:top="1134" w:right="1134" w:bottom="1134" w:left="1134" w:header="850" w:footer="992" w:gutter="0"/>
          <w:cols w:space="720" w:num="1"/>
          <w:titlePg/>
          <w:docGrid w:type="lines" w:linePitch="317" w:charSpace="0"/>
        </w:sectPr>
      </w:pPr>
    </w:p>
    <w:p w14:paraId="2AF0FE53">
      <w:pPr>
        <w:pStyle w:val="18"/>
        <w:shd w:val="clear"/>
        <w:rPr>
          <w:rFonts w:hint="eastAsia"/>
          <w:color w:val="auto"/>
          <w:highlight w:val="none"/>
        </w:rPr>
      </w:pPr>
    </w:p>
    <w:p w14:paraId="0E192C2A">
      <w:pPr>
        <w:shd w:val="clear"/>
        <w:spacing w:line="400" w:lineRule="exact"/>
        <w:jc w:val="center"/>
        <w:rPr>
          <w:rFonts w:hint="eastAsia" w:ascii="宋体" w:hAnsi="宋体"/>
          <w:b/>
          <w:color w:val="auto"/>
          <w:sz w:val="32"/>
          <w:szCs w:val="32"/>
          <w:highlight w:val="none"/>
        </w:rPr>
      </w:pPr>
    </w:p>
    <w:p w14:paraId="5E2393A9">
      <w:pPr>
        <w:shd w:val="clear"/>
        <w:spacing w:line="400" w:lineRule="exact"/>
        <w:jc w:val="center"/>
        <w:rPr>
          <w:rFonts w:hint="eastAsia" w:ascii="宋体" w:hAnsi="宋体"/>
          <w:b/>
          <w:color w:val="auto"/>
          <w:sz w:val="32"/>
          <w:szCs w:val="32"/>
          <w:highlight w:val="none"/>
        </w:rPr>
      </w:pPr>
    </w:p>
    <w:p w14:paraId="396C548C">
      <w:pPr>
        <w:shd w:val="clear"/>
        <w:spacing w:line="400" w:lineRule="exact"/>
        <w:jc w:val="center"/>
        <w:rPr>
          <w:rFonts w:hint="eastAsia" w:ascii="宋体" w:hAnsi="宋体"/>
          <w:b/>
          <w:color w:val="auto"/>
          <w:sz w:val="32"/>
          <w:szCs w:val="32"/>
          <w:highlight w:val="none"/>
        </w:rPr>
      </w:pPr>
    </w:p>
    <w:p w14:paraId="63459BBB">
      <w:pPr>
        <w:shd w:val="clear"/>
        <w:spacing w:line="400" w:lineRule="exact"/>
        <w:jc w:val="center"/>
        <w:rPr>
          <w:rFonts w:hint="eastAsia" w:ascii="宋体" w:hAnsi="宋体"/>
          <w:b/>
          <w:color w:val="auto"/>
          <w:sz w:val="32"/>
          <w:szCs w:val="32"/>
          <w:highlight w:val="none"/>
        </w:rPr>
      </w:pPr>
    </w:p>
    <w:p w14:paraId="1A7AE595">
      <w:pPr>
        <w:shd w:val="clear"/>
        <w:spacing w:line="400" w:lineRule="exact"/>
        <w:jc w:val="center"/>
        <w:rPr>
          <w:rFonts w:hint="eastAsia" w:ascii="宋体" w:hAnsi="宋体"/>
          <w:b/>
          <w:color w:val="auto"/>
          <w:sz w:val="32"/>
          <w:szCs w:val="32"/>
          <w:highlight w:val="none"/>
        </w:rPr>
      </w:pPr>
    </w:p>
    <w:p w14:paraId="0B052541">
      <w:pPr>
        <w:shd w:val="clear"/>
        <w:spacing w:line="400" w:lineRule="exact"/>
        <w:jc w:val="center"/>
        <w:rPr>
          <w:rFonts w:hint="eastAsia" w:ascii="宋体" w:hAnsi="宋体"/>
          <w:b/>
          <w:color w:val="auto"/>
          <w:sz w:val="32"/>
          <w:szCs w:val="32"/>
          <w:highlight w:val="none"/>
        </w:rPr>
      </w:pPr>
    </w:p>
    <w:p w14:paraId="4216F3CC">
      <w:pPr>
        <w:shd w:val="clear"/>
        <w:spacing w:line="400" w:lineRule="exact"/>
        <w:jc w:val="center"/>
        <w:rPr>
          <w:rFonts w:hint="eastAsia" w:ascii="宋体" w:hAnsi="宋体"/>
          <w:b/>
          <w:color w:val="auto"/>
          <w:sz w:val="32"/>
          <w:szCs w:val="32"/>
          <w:highlight w:val="none"/>
        </w:rPr>
      </w:pPr>
    </w:p>
    <w:p w14:paraId="3CA1D959">
      <w:pPr>
        <w:shd w:val="clear"/>
        <w:spacing w:line="400" w:lineRule="exact"/>
        <w:jc w:val="center"/>
        <w:rPr>
          <w:rFonts w:hint="eastAsia" w:ascii="宋体" w:hAnsi="宋体"/>
          <w:b/>
          <w:color w:val="auto"/>
          <w:sz w:val="32"/>
          <w:szCs w:val="32"/>
          <w:highlight w:val="none"/>
        </w:rPr>
      </w:pPr>
    </w:p>
    <w:p w14:paraId="0EABF67E">
      <w:pPr>
        <w:shd w:val="clear"/>
        <w:spacing w:line="400" w:lineRule="exact"/>
        <w:jc w:val="center"/>
        <w:rPr>
          <w:rFonts w:hint="eastAsia" w:ascii="宋体" w:hAnsi="宋体"/>
          <w:b/>
          <w:color w:val="auto"/>
          <w:sz w:val="32"/>
          <w:szCs w:val="32"/>
          <w:highlight w:val="none"/>
        </w:rPr>
      </w:pPr>
    </w:p>
    <w:p w14:paraId="3DCA67D4">
      <w:pPr>
        <w:shd w:val="clear"/>
        <w:spacing w:line="400" w:lineRule="exact"/>
        <w:jc w:val="center"/>
        <w:rPr>
          <w:rFonts w:hint="eastAsia" w:ascii="宋体" w:hAnsi="宋体"/>
          <w:b/>
          <w:color w:val="auto"/>
          <w:sz w:val="32"/>
          <w:szCs w:val="32"/>
          <w:highlight w:val="none"/>
        </w:rPr>
      </w:pPr>
    </w:p>
    <w:p w14:paraId="7F0F4CA5">
      <w:pPr>
        <w:shd w:val="clear"/>
        <w:spacing w:line="400" w:lineRule="exact"/>
        <w:jc w:val="center"/>
        <w:rPr>
          <w:rFonts w:hint="eastAsia" w:ascii="宋体" w:hAnsi="宋体"/>
          <w:b/>
          <w:color w:val="auto"/>
          <w:sz w:val="32"/>
          <w:szCs w:val="32"/>
          <w:highlight w:val="none"/>
        </w:rPr>
      </w:pPr>
    </w:p>
    <w:p w14:paraId="3CB111F5">
      <w:pPr>
        <w:shd w:val="clear"/>
        <w:spacing w:line="400" w:lineRule="exact"/>
        <w:rPr>
          <w:rFonts w:hint="eastAsia" w:ascii="宋体" w:hAnsi="宋体"/>
          <w:b/>
          <w:color w:val="auto"/>
          <w:sz w:val="32"/>
          <w:szCs w:val="32"/>
          <w:highlight w:val="none"/>
        </w:rPr>
      </w:pPr>
    </w:p>
    <w:p w14:paraId="5945E7B0">
      <w:pPr>
        <w:pStyle w:val="35"/>
        <w:shd w:val="clear"/>
        <w:rPr>
          <w:rFonts w:hint="eastAsia"/>
          <w:color w:val="auto"/>
          <w:sz w:val="44"/>
          <w:szCs w:val="44"/>
          <w:highlight w:val="none"/>
        </w:rPr>
      </w:pPr>
      <w:bookmarkStart w:id="0" w:name="_Toc476258662"/>
      <w:bookmarkStart w:id="1" w:name="_Toc32713"/>
      <w:r>
        <w:rPr>
          <w:rFonts w:hint="eastAsia"/>
          <w:color w:val="auto"/>
          <w:sz w:val="44"/>
          <w:szCs w:val="44"/>
          <w:highlight w:val="none"/>
        </w:rPr>
        <w:t xml:space="preserve">第一章  </w:t>
      </w:r>
      <w:r>
        <w:rPr>
          <w:rFonts w:hint="eastAsia"/>
          <w:color w:val="auto"/>
          <w:sz w:val="44"/>
          <w:szCs w:val="44"/>
          <w:highlight w:val="none"/>
          <w:lang w:eastAsia="zh-CN"/>
        </w:rPr>
        <w:t>竞争性谈判</w:t>
      </w:r>
      <w:r>
        <w:rPr>
          <w:rFonts w:hint="eastAsia"/>
          <w:color w:val="auto"/>
          <w:sz w:val="44"/>
          <w:szCs w:val="44"/>
          <w:highlight w:val="none"/>
        </w:rPr>
        <w:t>公告</w:t>
      </w:r>
      <w:bookmarkEnd w:id="0"/>
      <w:bookmarkEnd w:id="1"/>
    </w:p>
    <w:p w14:paraId="650C3BB9">
      <w:pPr>
        <w:shd w:val="clear"/>
        <w:jc w:val="center"/>
        <w:rPr>
          <w:rFonts w:hint="eastAsia" w:ascii="华文新魏" w:hAnsi="宋体" w:eastAsia="华文新魏"/>
          <w:color w:val="auto"/>
          <w:sz w:val="44"/>
          <w:szCs w:val="44"/>
          <w:highlight w:val="none"/>
        </w:rPr>
      </w:pPr>
      <w:r>
        <w:rPr>
          <w:rFonts w:ascii="华文新魏" w:hAnsi="宋体" w:eastAsia="华文新魏"/>
          <w:color w:val="auto"/>
          <w:sz w:val="44"/>
          <w:szCs w:val="44"/>
          <w:highlight w:val="none"/>
        </w:rPr>
        <w:br w:type="page"/>
      </w:r>
    </w:p>
    <w:p w14:paraId="503410E5">
      <w:pPr>
        <w:shd w:val="clear"/>
        <w:jc w:val="center"/>
        <w:rPr>
          <w:rFonts w:hint="eastAsia" w:ascii="华文新魏" w:hAnsi="宋体" w:eastAsia="华文新魏"/>
          <w:color w:val="auto"/>
          <w:sz w:val="44"/>
          <w:szCs w:val="44"/>
          <w:highlight w:val="none"/>
        </w:rPr>
      </w:pPr>
      <w:r>
        <w:rPr>
          <w:rFonts w:hint="eastAsia" w:ascii="华文新魏" w:hAnsi="宋体" w:eastAsia="华文新魏"/>
          <w:color w:val="auto"/>
          <w:sz w:val="44"/>
          <w:szCs w:val="44"/>
          <w:highlight w:val="none"/>
        </w:rPr>
        <w:t>广西国力招标有限公司</w:t>
      </w:r>
    </w:p>
    <w:p w14:paraId="5369E1CE">
      <w:pPr>
        <w:shd w:val="clear"/>
        <w:spacing w:line="600" w:lineRule="exact"/>
        <w:jc w:val="center"/>
        <w:rPr>
          <w:rFonts w:hint="eastAsia" w:ascii="华文新魏" w:hAnsi="宋体" w:eastAsia="华文新魏"/>
          <w:color w:val="auto"/>
          <w:sz w:val="44"/>
          <w:szCs w:val="44"/>
          <w:highlight w:val="none"/>
        </w:rPr>
      </w:pPr>
      <w:r>
        <w:rPr>
          <w:rFonts w:hint="eastAsia" w:ascii="华文新魏" w:hAnsi="宋体" w:eastAsia="华文新魏"/>
          <w:color w:val="auto"/>
          <w:sz w:val="44"/>
          <w:szCs w:val="44"/>
          <w:highlight w:val="none"/>
          <w:lang w:eastAsia="zh-CN"/>
        </w:rPr>
        <w:t>竞争性谈判</w:t>
      </w:r>
      <w:r>
        <w:rPr>
          <w:rFonts w:hint="eastAsia" w:ascii="华文新魏" w:hAnsi="宋体" w:eastAsia="华文新魏"/>
          <w:color w:val="auto"/>
          <w:sz w:val="44"/>
          <w:szCs w:val="44"/>
          <w:highlight w:val="none"/>
        </w:rPr>
        <w:t>公告</w:t>
      </w:r>
    </w:p>
    <w:p w14:paraId="7CF84CBF">
      <w:pPr>
        <w:shd w:val="clear"/>
        <w:spacing w:line="370" w:lineRule="exact"/>
        <w:rPr>
          <w:rFonts w:hint="eastAsia"/>
          <w:color w:val="auto"/>
          <w:highlight w:val="none"/>
        </w:rPr>
      </w:pPr>
    </w:p>
    <w:p w14:paraId="6058FA5F">
      <w:pPr>
        <w:shd w:val="clear"/>
        <w:spacing w:line="380" w:lineRule="exact"/>
        <w:rPr>
          <w:rFonts w:ascii="宋体" w:hAnsi="宋体"/>
          <w:color w:val="auto"/>
          <w:szCs w:val="21"/>
          <w:highlight w:val="none"/>
        </w:rPr>
      </w:pPr>
    </w:p>
    <w:p w14:paraId="6AA404A2">
      <w:pPr>
        <w:pBdr>
          <w:top w:val="single" w:color="auto" w:sz="4" w:space="1"/>
          <w:left w:val="single" w:color="auto" w:sz="4" w:space="4"/>
          <w:bottom w:val="single" w:color="auto" w:sz="4" w:space="1"/>
          <w:right w:val="single" w:color="auto" w:sz="4" w:space="4"/>
        </w:pBdr>
        <w:shd w:val="clear"/>
        <w:spacing w:line="380" w:lineRule="exact"/>
        <w:rPr>
          <w:rFonts w:ascii="宋体" w:hAnsi="宋体"/>
          <w:color w:val="auto"/>
          <w:szCs w:val="21"/>
          <w:highlight w:val="none"/>
        </w:rPr>
      </w:pPr>
      <w:r>
        <w:rPr>
          <w:rFonts w:hint="eastAsia" w:ascii="宋体" w:hAnsi="宋体"/>
          <w:color w:val="auto"/>
          <w:szCs w:val="21"/>
          <w:highlight w:val="none"/>
        </w:rPr>
        <w:t>项目概况</w:t>
      </w:r>
    </w:p>
    <w:p w14:paraId="7AD8904F">
      <w:pPr>
        <w:pBdr>
          <w:top w:val="single" w:color="auto" w:sz="4" w:space="1"/>
          <w:left w:val="single" w:color="auto" w:sz="4" w:space="4"/>
          <w:bottom w:val="single" w:color="auto" w:sz="4" w:space="1"/>
          <w:right w:val="single" w:color="auto" w:sz="4" w:space="4"/>
        </w:pBdr>
        <w:shd w:val="clear"/>
        <w:wordWrap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住院部病房厕所、阳台和外墙改造项目</w:t>
      </w:r>
      <w:r>
        <w:rPr>
          <w:rFonts w:hint="eastAsia" w:ascii="宋体" w:hAnsi="宋体"/>
          <w:color w:val="auto"/>
          <w:szCs w:val="21"/>
          <w:highlight w:val="none"/>
        </w:rPr>
        <w:t>采购项目的潜在供应商应在</w:t>
      </w:r>
      <w:r>
        <w:rPr>
          <w:rFonts w:hint="eastAsia" w:ascii="宋体" w:hAnsi="宋体"/>
          <w:color w:val="auto"/>
          <w:szCs w:val="21"/>
          <w:highlight w:val="none"/>
          <w:u w:val="single"/>
        </w:rPr>
        <w:t>广西政府采购云平台（https://www.gcy.zfcg.gxzf.gov.cn）</w:t>
      </w:r>
      <w:r>
        <w:rPr>
          <w:rFonts w:hint="eastAsia" w:ascii="宋体" w:hAnsi="宋体"/>
          <w:color w:val="auto"/>
          <w:szCs w:val="21"/>
          <w:highlight w:val="none"/>
        </w:rPr>
        <w:t>获取采购文件，并于</w:t>
      </w:r>
      <w:r>
        <w:rPr>
          <w:rFonts w:hint="eastAsia" w:ascii="宋体" w:hAnsi="宋体"/>
          <w:color w:val="auto"/>
          <w:szCs w:val="21"/>
          <w:highlight w:val="none"/>
          <w:u w:val="single"/>
          <w:lang w:eastAsia="zh-CN"/>
        </w:rPr>
        <w:t>2025</w:t>
      </w:r>
      <w:r>
        <w:rPr>
          <w:rFonts w:hint="eastAsia" w:ascii="宋体" w:hAnsi="宋体"/>
          <w:color w:val="auto"/>
          <w:szCs w:val="21"/>
          <w:highlight w:val="none"/>
          <w:u w:val="single"/>
        </w:rPr>
        <w:t>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1735FE03">
      <w:pPr>
        <w:shd w:val="clear"/>
        <w:spacing w:line="380" w:lineRule="exact"/>
        <w:rPr>
          <w:rFonts w:ascii="宋体" w:hAnsi="宋体"/>
          <w:color w:val="auto"/>
          <w:szCs w:val="21"/>
          <w:highlight w:val="none"/>
        </w:rPr>
      </w:pPr>
    </w:p>
    <w:p w14:paraId="23AD9B7A">
      <w:pPr>
        <w:shd w:val="clear"/>
        <w:spacing w:line="380" w:lineRule="exact"/>
        <w:rPr>
          <w:rFonts w:ascii="宋体" w:hAnsi="宋体"/>
          <w:b/>
          <w:color w:val="auto"/>
          <w:highlight w:val="none"/>
        </w:rPr>
      </w:pPr>
      <w:bookmarkStart w:id="2" w:name="_Toc35393798"/>
      <w:bookmarkStart w:id="3" w:name="_Toc35393629"/>
      <w:bookmarkStart w:id="4" w:name="_Toc28359012"/>
      <w:bookmarkStart w:id="5" w:name="_Toc28359089"/>
      <w:r>
        <w:rPr>
          <w:rFonts w:hint="eastAsia" w:ascii="宋体" w:hAnsi="宋体"/>
          <w:b/>
          <w:color w:val="auto"/>
          <w:highlight w:val="none"/>
        </w:rPr>
        <w:t>一、项目基本情况</w:t>
      </w:r>
      <w:bookmarkEnd w:id="2"/>
      <w:bookmarkEnd w:id="3"/>
      <w:bookmarkEnd w:id="4"/>
      <w:bookmarkEnd w:id="5"/>
    </w:p>
    <w:p w14:paraId="16C86BDD">
      <w:pPr>
        <w:widowControl/>
        <w:shd w:val="clear"/>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项目编号：</w:t>
      </w:r>
      <w:r>
        <w:rPr>
          <w:rFonts w:hint="eastAsia" w:ascii="宋体" w:hAnsi="宋体" w:cs="宋体"/>
          <w:color w:val="auto"/>
          <w:kern w:val="0"/>
          <w:szCs w:val="21"/>
          <w:highlight w:val="none"/>
          <w:lang w:eastAsia="zh-CN"/>
        </w:rPr>
        <w:t>GXZC2025-J2-003710-GLZB</w:t>
      </w:r>
    </w:p>
    <w:p w14:paraId="54864142">
      <w:pPr>
        <w:widowControl/>
        <w:shd w:val="clear"/>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项目名称：</w:t>
      </w:r>
      <w:r>
        <w:rPr>
          <w:rFonts w:hint="eastAsia" w:ascii="宋体" w:hAnsi="宋体" w:cs="宋体"/>
          <w:color w:val="auto"/>
          <w:kern w:val="0"/>
          <w:szCs w:val="21"/>
          <w:highlight w:val="none"/>
          <w:lang w:eastAsia="zh-CN"/>
        </w:rPr>
        <w:t>住院部病房厕所、阳台和外墙改造项目</w:t>
      </w:r>
    </w:p>
    <w:p w14:paraId="2598E589">
      <w:pPr>
        <w:widowControl/>
        <w:shd w:val="clear"/>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预算总金额（元）：</w:t>
      </w:r>
      <w:r>
        <w:rPr>
          <w:rFonts w:hint="eastAsia" w:ascii="宋体" w:hAnsi="宋体" w:cs="宋体"/>
          <w:color w:val="auto"/>
          <w:kern w:val="0"/>
          <w:szCs w:val="21"/>
          <w:highlight w:val="none"/>
          <w:lang w:eastAsia="zh-CN"/>
        </w:rPr>
        <w:t>1550000.00</w:t>
      </w:r>
    </w:p>
    <w:p w14:paraId="5D56166A">
      <w:pPr>
        <w:widowControl/>
        <w:shd w:val="clear"/>
        <w:adjustRightInd w:val="0"/>
        <w:snapToGrid w:val="0"/>
        <w:spacing w:line="400" w:lineRule="exact"/>
        <w:ind w:firstLine="615"/>
        <w:jc w:val="left"/>
        <w:rPr>
          <w:rFonts w:ascii="宋体" w:hAnsi="宋体" w:cs="宋体"/>
          <w:color w:val="auto"/>
          <w:kern w:val="0"/>
          <w:szCs w:val="21"/>
          <w:highlight w:val="none"/>
        </w:rPr>
      </w:pPr>
      <w:r>
        <w:rPr>
          <w:rFonts w:ascii="宋体" w:hAnsi="宋体" w:cs="宋体"/>
          <w:color w:val="auto"/>
          <w:kern w:val="0"/>
          <w:szCs w:val="21"/>
          <w:highlight w:val="none"/>
        </w:rPr>
        <w:t>采购需求：</w:t>
      </w:r>
    </w:p>
    <w:p w14:paraId="1AF93867">
      <w:pPr>
        <w:shd w:val="clear"/>
        <w:spacing w:line="380" w:lineRule="exact"/>
        <w:ind w:firstLine="420" w:firstLineChars="200"/>
        <w:rPr>
          <w:rFonts w:ascii="宋体" w:hAnsi="宋体"/>
          <w:color w:val="auto"/>
          <w:highlight w:val="none"/>
        </w:rPr>
      </w:pPr>
      <w:r>
        <w:rPr>
          <w:rFonts w:hint="eastAsia" w:ascii="宋体" w:hAnsi="宋体"/>
          <w:color w:val="auto"/>
          <w:highlight w:val="none"/>
        </w:rPr>
        <w:t>数量：1项</w:t>
      </w:r>
    </w:p>
    <w:p w14:paraId="54469161">
      <w:pPr>
        <w:shd w:val="clea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预算金额（元）：</w:t>
      </w:r>
      <w:r>
        <w:rPr>
          <w:rFonts w:hint="eastAsia" w:ascii="宋体" w:hAnsi="宋体" w:cs="宋体"/>
          <w:color w:val="auto"/>
          <w:kern w:val="0"/>
          <w:szCs w:val="21"/>
          <w:highlight w:val="none"/>
          <w:lang w:eastAsia="zh-CN"/>
        </w:rPr>
        <w:t>1550000.00</w:t>
      </w:r>
    </w:p>
    <w:p w14:paraId="71C418C1">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简要规格描述或项目基本概况介绍、用途：</w:t>
      </w:r>
      <w:r>
        <w:rPr>
          <w:rFonts w:hint="eastAsia" w:ascii="宋体" w:hAnsi="宋体"/>
          <w:color w:val="auto"/>
          <w:highlight w:val="none"/>
          <w:lang w:eastAsia="zh-CN"/>
        </w:rPr>
        <w:t>住院部病房厕所、阳台和外墙改造项目</w:t>
      </w:r>
      <w:r>
        <w:rPr>
          <w:rFonts w:hint="eastAsia" w:ascii="宋体" w:hAnsi="宋体"/>
          <w:color w:val="auto"/>
          <w:highlight w:val="none"/>
        </w:rPr>
        <w:t>1项。如需进一步了解详细内容，详见</w:t>
      </w:r>
      <w:r>
        <w:rPr>
          <w:rFonts w:hint="eastAsia" w:ascii="宋体" w:hAnsi="宋体"/>
          <w:color w:val="auto"/>
          <w:highlight w:val="none"/>
          <w:lang w:eastAsia="zh-CN"/>
        </w:rPr>
        <w:t>竞争性谈判文件</w:t>
      </w:r>
      <w:r>
        <w:rPr>
          <w:rFonts w:hint="eastAsia" w:ascii="宋体" w:hAnsi="宋体"/>
          <w:color w:val="auto"/>
          <w:highlight w:val="none"/>
        </w:rPr>
        <w:t>。</w:t>
      </w:r>
    </w:p>
    <w:p w14:paraId="1A093634">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最高限价：</w:t>
      </w:r>
      <w:r>
        <w:rPr>
          <w:rFonts w:hint="eastAsia" w:ascii="宋体" w:hAnsi="宋体"/>
          <w:color w:val="auto"/>
          <w:highlight w:val="none"/>
          <w:lang w:eastAsia="zh-CN"/>
        </w:rPr>
        <w:t>1550000.00</w:t>
      </w:r>
      <w:r>
        <w:rPr>
          <w:rFonts w:hint="eastAsia" w:ascii="宋体" w:hAnsi="宋体"/>
          <w:color w:val="auto"/>
          <w:highlight w:val="none"/>
        </w:rPr>
        <w:t>元</w:t>
      </w:r>
    </w:p>
    <w:p w14:paraId="7B3C5AB8">
      <w:pPr>
        <w:shd w:val="clear"/>
        <w:spacing w:line="380" w:lineRule="exact"/>
        <w:ind w:firstLine="420" w:firstLineChars="200"/>
        <w:rPr>
          <w:rFonts w:ascii="宋体" w:hAnsi="宋体"/>
          <w:color w:val="auto"/>
          <w:highlight w:val="none"/>
        </w:rPr>
      </w:pPr>
      <w:r>
        <w:rPr>
          <w:rFonts w:hint="eastAsia" w:ascii="宋体" w:hAnsi="宋体"/>
          <w:color w:val="auto"/>
          <w:highlight w:val="none"/>
        </w:rPr>
        <w:t>合同履约期限：详见采购需求。</w:t>
      </w:r>
    </w:p>
    <w:p w14:paraId="07BC1AA3">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本标项（否）接受联合体投标</w:t>
      </w:r>
    </w:p>
    <w:p w14:paraId="057FAE48">
      <w:pPr>
        <w:shd w:val="clear"/>
        <w:spacing w:line="380" w:lineRule="exact"/>
        <w:ind w:firstLine="420" w:firstLineChars="200"/>
        <w:rPr>
          <w:rFonts w:ascii="宋体" w:hAnsi="宋体"/>
          <w:color w:val="auto"/>
          <w:highlight w:val="none"/>
        </w:rPr>
      </w:pPr>
      <w:r>
        <w:rPr>
          <w:rFonts w:hint="eastAsia" w:ascii="宋体" w:hAnsi="宋体"/>
          <w:color w:val="auto"/>
          <w:highlight w:val="none"/>
        </w:rPr>
        <w:t>备注：本项目为线上电子招标项目，有意向参与本项目的供应商应当做好参与全流程电子招投标交易的充分准备。</w:t>
      </w:r>
    </w:p>
    <w:p w14:paraId="0DCD6B7C">
      <w:pPr>
        <w:shd w:val="clear"/>
        <w:spacing w:line="380" w:lineRule="exact"/>
        <w:rPr>
          <w:rFonts w:ascii="宋体" w:hAnsi="宋体"/>
          <w:b/>
          <w:color w:val="auto"/>
          <w:highlight w:val="none"/>
        </w:rPr>
      </w:pPr>
      <w:bookmarkStart w:id="6" w:name="_Toc35393799"/>
      <w:bookmarkStart w:id="7" w:name="_Toc35393630"/>
      <w:bookmarkStart w:id="8" w:name="_Toc28359090"/>
      <w:bookmarkStart w:id="9" w:name="_Toc28359013"/>
      <w:r>
        <w:rPr>
          <w:rFonts w:hint="eastAsia" w:ascii="宋体" w:hAnsi="宋体"/>
          <w:b/>
          <w:color w:val="auto"/>
          <w:highlight w:val="none"/>
        </w:rPr>
        <w:t>二、申请人的资格要求：</w:t>
      </w:r>
      <w:bookmarkEnd w:id="6"/>
      <w:bookmarkEnd w:id="7"/>
      <w:bookmarkEnd w:id="8"/>
      <w:bookmarkEnd w:id="9"/>
    </w:p>
    <w:p w14:paraId="73206EE1">
      <w:pPr>
        <w:shd w:val="clear"/>
        <w:spacing w:line="380" w:lineRule="exact"/>
        <w:ind w:firstLine="420" w:firstLineChars="200"/>
        <w:rPr>
          <w:rFonts w:ascii="宋体" w:hAnsi="宋体"/>
          <w:color w:val="auto"/>
          <w:highlight w:val="none"/>
        </w:rPr>
      </w:pPr>
      <w:r>
        <w:rPr>
          <w:rFonts w:hint="eastAsia" w:ascii="宋体" w:hAnsi="宋体"/>
          <w:color w:val="auto"/>
          <w:highlight w:val="none"/>
        </w:rPr>
        <w:t>1.满足《中华人民共和国政府采购法》第二十二条规定；</w:t>
      </w:r>
    </w:p>
    <w:p w14:paraId="50E60EE5">
      <w:pPr>
        <w:shd w:val="clear"/>
        <w:spacing w:line="380" w:lineRule="exact"/>
        <w:ind w:firstLine="420" w:firstLineChars="200"/>
        <w:rPr>
          <w:rFonts w:ascii="宋体" w:hAnsi="宋体"/>
          <w:color w:val="auto"/>
          <w:highlight w:val="none"/>
        </w:rPr>
      </w:pPr>
      <w:bookmarkStart w:id="10" w:name="_Toc28359014"/>
      <w:bookmarkStart w:id="11" w:name="_Toc28359091"/>
      <w:r>
        <w:rPr>
          <w:rFonts w:ascii="宋体" w:hAnsi="宋体"/>
          <w:color w:val="auto"/>
          <w:highlight w:val="none"/>
        </w:rPr>
        <w:t>2</w:t>
      </w:r>
      <w:r>
        <w:rPr>
          <w:rFonts w:hint="eastAsia" w:ascii="宋体" w:hAnsi="宋体"/>
          <w:color w:val="auto"/>
          <w:highlight w:val="none"/>
        </w:rPr>
        <w:t>.落实政府采购政策需满足的资格要求：</w:t>
      </w:r>
      <w:r>
        <w:rPr>
          <w:rFonts w:hint="eastAsia" w:ascii="宋体" w:hAnsi="宋体"/>
          <w:color w:val="auto"/>
          <w:highlight w:val="none"/>
          <w:lang w:val="en-US" w:eastAsia="zh-CN"/>
        </w:rPr>
        <w:t>无</w:t>
      </w:r>
      <w:r>
        <w:rPr>
          <w:rFonts w:hint="eastAsia" w:ascii="宋体" w:hAnsi="宋体"/>
          <w:color w:val="auto"/>
          <w:highlight w:val="none"/>
        </w:rPr>
        <w:t>；</w:t>
      </w:r>
    </w:p>
    <w:p w14:paraId="08B82EE1">
      <w:pPr>
        <w:shd w:val="clear"/>
        <w:spacing w:line="380" w:lineRule="exact"/>
        <w:ind w:firstLine="420" w:firstLineChars="200"/>
        <w:rPr>
          <w:rFonts w:ascii="宋体" w:hAnsi="宋体"/>
          <w:i/>
          <w:iCs/>
          <w:color w:val="auto"/>
          <w:highlight w:val="none"/>
          <w:u w:val="single"/>
        </w:rPr>
      </w:pPr>
      <w:r>
        <w:rPr>
          <w:rFonts w:hint="eastAsia" w:ascii="宋体" w:hAnsi="宋体"/>
          <w:color w:val="auto"/>
          <w:highlight w:val="none"/>
        </w:rPr>
        <w:t>3.本项目的特定资格要求：供应商须具备</w:t>
      </w:r>
      <w:r>
        <w:rPr>
          <w:rFonts w:hint="eastAsia" w:ascii="宋体" w:hAnsi="宋体"/>
          <w:color w:val="auto"/>
          <w:highlight w:val="none"/>
          <w:lang w:eastAsia="zh-CN"/>
        </w:rPr>
        <w:t>建筑工程</w:t>
      </w:r>
      <w:r>
        <w:rPr>
          <w:rFonts w:hint="eastAsia" w:ascii="宋体" w:hAnsi="宋体"/>
          <w:color w:val="auto"/>
          <w:highlight w:val="none"/>
        </w:rPr>
        <w:t>施工总承包叁级及以上资质，且具备有效</w:t>
      </w:r>
      <w:r>
        <w:rPr>
          <w:rFonts w:hint="eastAsia" w:ascii="宋体" w:hAnsi="宋体"/>
          <w:color w:val="auto"/>
          <w:highlight w:val="none"/>
          <w:lang w:val="en-US" w:eastAsia="zh-CN"/>
        </w:rPr>
        <w:t>的</w:t>
      </w:r>
      <w:r>
        <w:rPr>
          <w:rFonts w:hint="eastAsia" w:ascii="宋体" w:hAnsi="宋体"/>
          <w:color w:val="auto"/>
          <w:highlight w:val="none"/>
        </w:rPr>
        <w:t>安全生产许可证。拟</w:t>
      </w:r>
      <w:r>
        <w:rPr>
          <w:rFonts w:hint="eastAsia" w:ascii="宋体" w:hAnsi="宋体"/>
          <w:color w:val="auto"/>
          <w:highlight w:val="none"/>
          <w:lang w:val="en-US" w:eastAsia="zh-CN"/>
        </w:rPr>
        <w:t>投入的</w:t>
      </w:r>
      <w:r>
        <w:rPr>
          <w:rFonts w:hint="eastAsia" w:ascii="宋体" w:hAnsi="宋体"/>
          <w:color w:val="auto"/>
          <w:highlight w:val="none"/>
        </w:rPr>
        <w:t>项目经理须具有</w:t>
      </w:r>
      <w:r>
        <w:rPr>
          <w:rFonts w:hint="eastAsia" w:ascii="宋体" w:hAnsi="宋体"/>
          <w:color w:val="auto"/>
          <w:highlight w:val="none"/>
          <w:lang w:eastAsia="zh-CN"/>
        </w:rPr>
        <w:t>建筑工程</w:t>
      </w:r>
      <w:r>
        <w:rPr>
          <w:rFonts w:hint="eastAsia" w:ascii="宋体" w:hAnsi="宋体"/>
          <w:color w:val="auto"/>
          <w:highlight w:val="none"/>
        </w:rPr>
        <w:t>专业二级及以上注册建造师资格并获得有效的安全生产考核合格证（B 类）。</w:t>
      </w:r>
    </w:p>
    <w:p w14:paraId="4E4CB4BD">
      <w:pPr>
        <w:shd w:val="clear"/>
        <w:spacing w:line="380" w:lineRule="exact"/>
        <w:rPr>
          <w:rFonts w:ascii="宋体" w:hAnsi="宋体"/>
          <w:b/>
          <w:color w:val="auto"/>
          <w:highlight w:val="none"/>
        </w:rPr>
      </w:pPr>
      <w:bookmarkStart w:id="12" w:name="_Toc35393631"/>
      <w:bookmarkStart w:id="13" w:name="_Toc35393800"/>
      <w:r>
        <w:rPr>
          <w:rFonts w:hint="eastAsia" w:ascii="宋体" w:hAnsi="宋体"/>
          <w:b/>
          <w:color w:val="auto"/>
          <w:highlight w:val="none"/>
        </w:rPr>
        <w:t>三、获取采购文件</w:t>
      </w:r>
      <w:bookmarkEnd w:id="10"/>
      <w:bookmarkEnd w:id="11"/>
      <w:bookmarkEnd w:id="12"/>
      <w:bookmarkEnd w:id="13"/>
    </w:p>
    <w:p w14:paraId="38CAF44F">
      <w:pPr>
        <w:shd w:val="clear"/>
        <w:spacing w:line="380" w:lineRule="exact"/>
        <w:ind w:firstLine="420" w:firstLineChars="200"/>
        <w:rPr>
          <w:rFonts w:ascii="宋体" w:hAnsi="宋体"/>
          <w:color w:val="auto"/>
          <w:highlight w:val="none"/>
        </w:rPr>
      </w:pPr>
      <w:r>
        <w:rPr>
          <w:rFonts w:hint="eastAsia" w:ascii="宋体" w:hAnsi="宋体"/>
          <w:color w:val="auto"/>
          <w:highlight w:val="none"/>
        </w:rPr>
        <w:t>时间：</w:t>
      </w:r>
      <w:r>
        <w:rPr>
          <w:rFonts w:hint="eastAsia" w:ascii="宋体" w:hAnsi="宋体"/>
          <w:color w:val="auto"/>
          <w:highlight w:val="none"/>
          <w:u w:val="none"/>
          <w:lang w:eastAsia="zh-CN"/>
        </w:rPr>
        <w:t>2025</w:t>
      </w:r>
      <w:r>
        <w:rPr>
          <w:rFonts w:hint="eastAsia" w:ascii="宋体" w:hAnsi="宋体"/>
          <w:color w:val="auto"/>
          <w:highlight w:val="none"/>
          <w:u w:val="none"/>
        </w:rPr>
        <w:t>年</w:t>
      </w:r>
      <w:r>
        <w:rPr>
          <w:rFonts w:hint="eastAsia" w:ascii="宋体" w:hAnsi="宋体"/>
          <w:color w:val="auto"/>
          <w:highlight w:val="none"/>
          <w:u w:val="none"/>
          <w:lang w:val="en-US" w:eastAsia="zh-CN"/>
        </w:rPr>
        <w:t>12</w:t>
      </w:r>
      <w:r>
        <w:rPr>
          <w:rFonts w:hint="eastAsia" w:ascii="宋体" w:hAnsi="宋体"/>
          <w:color w:val="auto"/>
          <w:highlight w:val="none"/>
          <w:u w:val="none"/>
        </w:rPr>
        <w:t>月</w:t>
      </w:r>
      <w:r>
        <w:rPr>
          <w:rFonts w:hint="eastAsia" w:ascii="宋体" w:hAnsi="宋体"/>
          <w:color w:val="auto"/>
          <w:highlight w:val="none"/>
          <w:u w:val="none"/>
          <w:lang w:val="en-US" w:eastAsia="zh-CN"/>
        </w:rPr>
        <w:t>2</w:t>
      </w:r>
      <w:r>
        <w:rPr>
          <w:rFonts w:hint="eastAsia" w:ascii="宋体" w:hAnsi="宋体"/>
          <w:color w:val="auto"/>
          <w:highlight w:val="none"/>
          <w:u w:val="none"/>
        </w:rPr>
        <w:t>日</w:t>
      </w:r>
      <w:r>
        <w:rPr>
          <w:rFonts w:hint="eastAsia" w:ascii="宋体" w:hAnsi="宋体"/>
          <w:color w:val="auto"/>
          <w:highlight w:val="none"/>
          <w:u w:val="none"/>
        </w:rPr>
        <w:t>至</w:t>
      </w:r>
      <w:r>
        <w:rPr>
          <w:rFonts w:hint="eastAsia" w:ascii="宋体" w:hAnsi="宋体"/>
          <w:color w:val="auto"/>
          <w:highlight w:val="none"/>
          <w:u w:val="none"/>
          <w:lang w:eastAsia="zh-CN"/>
        </w:rPr>
        <w:t>2025</w:t>
      </w:r>
      <w:r>
        <w:rPr>
          <w:rFonts w:hint="eastAsia" w:ascii="宋体" w:hAnsi="宋体"/>
          <w:color w:val="auto"/>
          <w:highlight w:val="none"/>
          <w:u w:val="none"/>
        </w:rPr>
        <w:t>年</w:t>
      </w:r>
      <w:r>
        <w:rPr>
          <w:rFonts w:hint="eastAsia" w:ascii="宋体" w:hAnsi="宋体"/>
          <w:color w:val="auto"/>
          <w:highlight w:val="none"/>
          <w:u w:val="none"/>
          <w:lang w:val="en-US" w:eastAsia="zh-CN"/>
        </w:rPr>
        <w:t>12</w:t>
      </w:r>
      <w:r>
        <w:rPr>
          <w:rFonts w:hint="eastAsia" w:ascii="宋体" w:hAnsi="宋体"/>
          <w:color w:val="auto"/>
          <w:highlight w:val="none"/>
          <w:u w:val="none"/>
        </w:rPr>
        <w:t>月</w:t>
      </w:r>
      <w:r>
        <w:rPr>
          <w:rFonts w:hint="eastAsia" w:ascii="宋体" w:hAnsi="宋体"/>
          <w:color w:val="auto"/>
          <w:highlight w:val="none"/>
          <w:u w:val="none"/>
          <w:lang w:val="en-US" w:eastAsia="zh-CN"/>
        </w:rPr>
        <w:t>5</w:t>
      </w:r>
      <w:r>
        <w:rPr>
          <w:rFonts w:hint="eastAsia" w:ascii="宋体" w:hAnsi="宋体"/>
          <w:color w:val="auto"/>
          <w:highlight w:val="none"/>
          <w:u w:val="none"/>
        </w:rPr>
        <w:t>日</w:t>
      </w:r>
      <w:r>
        <w:rPr>
          <w:rFonts w:hint="eastAsia" w:ascii="宋体" w:hAnsi="宋体"/>
          <w:color w:val="auto"/>
          <w:highlight w:val="none"/>
          <w:u w:val="none"/>
        </w:rPr>
        <w:t>，每天上午</w:t>
      </w:r>
      <w:r>
        <w:rPr>
          <w:rFonts w:hint="eastAsia" w:ascii="宋体" w:hAnsi="宋体"/>
          <w:color w:val="auto"/>
          <w:highlight w:val="none"/>
          <w:u w:val="none"/>
        </w:rPr>
        <w:t>8时30分</w:t>
      </w:r>
      <w:r>
        <w:rPr>
          <w:rFonts w:hint="eastAsia" w:ascii="宋体" w:hAnsi="宋体"/>
          <w:color w:val="auto"/>
          <w:highlight w:val="none"/>
          <w:u w:val="none"/>
        </w:rPr>
        <w:t>至</w:t>
      </w:r>
      <w:r>
        <w:rPr>
          <w:rFonts w:hint="eastAsia" w:ascii="宋体" w:hAnsi="宋体"/>
          <w:color w:val="auto"/>
          <w:highlight w:val="none"/>
          <w:u w:val="none"/>
        </w:rPr>
        <w:t>12时00分</w:t>
      </w:r>
      <w:r>
        <w:rPr>
          <w:rFonts w:hint="eastAsia" w:ascii="宋体" w:hAnsi="宋体"/>
          <w:color w:val="auto"/>
          <w:highlight w:val="none"/>
          <w:u w:val="none"/>
        </w:rPr>
        <w:t>，下午</w:t>
      </w:r>
      <w:r>
        <w:rPr>
          <w:rFonts w:hint="eastAsia" w:ascii="宋体" w:hAnsi="宋体"/>
          <w:color w:val="auto"/>
          <w:highlight w:val="none"/>
          <w:u w:val="none"/>
        </w:rPr>
        <w:t>15时00分</w:t>
      </w:r>
      <w:r>
        <w:rPr>
          <w:rFonts w:hint="eastAsia" w:ascii="宋体" w:hAnsi="宋体"/>
          <w:color w:val="auto"/>
          <w:highlight w:val="none"/>
          <w:u w:val="none"/>
        </w:rPr>
        <w:t>至</w:t>
      </w:r>
      <w:r>
        <w:rPr>
          <w:rFonts w:hint="eastAsia" w:ascii="宋体" w:hAnsi="宋体"/>
          <w:color w:val="auto"/>
          <w:highlight w:val="none"/>
          <w:u w:val="none"/>
        </w:rPr>
        <w:t>18时00分</w:t>
      </w:r>
      <w:r>
        <w:rPr>
          <w:rFonts w:hint="eastAsia" w:ascii="宋体" w:hAnsi="宋体"/>
          <w:color w:val="auto"/>
          <w:highlight w:val="none"/>
        </w:rPr>
        <w:t>（北京时间，</w:t>
      </w:r>
      <w:r>
        <w:rPr>
          <w:rFonts w:ascii="宋体" w:hAnsi="宋体"/>
          <w:color w:val="auto"/>
          <w:highlight w:val="none"/>
        </w:rPr>
        <w:t>法定节假日</w:t>
      </w:r>
      <w:r>
        <w:rPr>
          <w:rFonts w:hint="eastAsia" w:ascii="宋体" w:hAnsi="宋体"/>
          <w:color w:val="auto"/>
          <w:highlight w:val="none"/>
        </w:rPr>
        <w:t>除外）</w:t>
      </w:r>
    </w:p>
    <w:p w14:paraId="017E239D">
      <w:pPr>
        <w:shd w:val="clear"/>
        <w:spacing w:line="380" w:lineRule="exact"/>
        <w:ind w:firstLine="420" w:firstLineChars="200"/>
        <w:rPr>
          <w:rFonts w:ascii="宋体" w:hAnsi="宋体"/>
          <w:color w:val="auto"/>
          <w:highlight w:val="none"/>
          <w:u w:val="single"/>
        </w:rPr>
      </w:pPr>
      <w:r>
        <w:rPr>
          <w:rFonts w:hint="eastAsia" w:ascii="宋体" w:hAnsi="宋体"/>
          <w:color w:val="auto"/>
          <w:highlight w:val="none"/>
        </w:rPr>
        <w:t>地点：广西政府采购云平台（https://www.gcy.zfcg.gxzf.gov.cn）；</w:t>
      </w:r>
    </w:p>
    <w:p w14:paraId="181CC804">
      <w:pPr>
        <w:shd w:val="clear"/>
        <w:wordWrap w:val="0"/>
        <w:spacing w:line="380" w:lineRule="exact"/>
        <w:ind w:firstLine="420" w:firstLineChars="200"/>
        <w:rPr>
          <w:rFonts w:hint="eastAsia" w:ascii="宋体" w:hAnsi="宋体"/>
          <w:color w:val="auto"/>
          <w:highlight w:val="none"/>
        </w:rPr>
      </w:pPr>
      <w:r>
        <w:rPr>
          <w:rFonts w:hint="eastAsia" w:ascii="宋体" w:hAnsi="宋体"/>
          <w:color w:val="auto"/>
          <w:highlight w:val="none"/>
        </w:rPr>
        <w:t>方式：本项目不发放纸质采购文件，请登录广西政府采购云平台（https://www.gcy.zfcg.gxzf.gov.cn）进行报名并获取采购文件；未注册的供应商可在广西政府采购云平台完成注册后再行报名。如在操作过程中遇到问题或</w:t>
      </w:r>
      <w:r>
        <w:rPr>
          <w:rFonts w:hint="eastAsia" w:ascii="宋体" w:hAnsi="宋体"/>
          <w:color w:val="auto"/>
          <w:highlight w:val="none"/>
          <w:lang w:eastAsia="zh-CN"/>
        </w:rPr>
        <w:t>需要</w:t>
      </w:r>
      <w:r>
        <w:rPr>
          <w:rFonts w:hint="eastAsia" w:ascii="宋体" w:hAnsi="宋体"/>
          <w:color w:val="auto"/>
          <w:highlight w:val="none"/>
        </w:rPr>
        <w:t>技术支持，请致电广西政府采购云平台客服热线：95763 。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2C964C3B">
      <w:pPr>
        <w:shd w:val="clear"/>
        <w:spacing w:line="380" w:lineRule="exact"/>
        <w:ind w:firstLine="420" w:firstLineChars="200"/>
        <w:rPr>
          <w:rFonts w:ascii="宋体" w:hAnsi="宋体"/>
          <w:color w:val="auto"/>
          <w:highlight w:val="none"/>
        </w:rPr>
      </w:pPr>
      <w:r>
        <w:rPr>
          <w:rFonts w:ascii="宋体" w:hAnsi="宋体" w:cs="宋体"/>
          <w:color w:val="auto"/>
          <w:kern w:val="0"/>
          <w:szCs w:val="21"/>
          <w:highlight w:val="none"/>
        </w:rPr>
        <w:t>售价（元）：</w:t>
      </w:r>
      <w:r>
        <w:rPr>
          <w:rFonts w:hint="eastAsia" w:ascii="宋体" w:hAnsi="宋体" w:cs="宋体"/>
          <w:color w:val="auto"/>
          <w:kern w:val="0"/>
          <w:szCs w:val="21"/>
          <w:highlight w:val="none"/>
        </w:rPr>
        <w:t>0</w:t>
      </w:r>
    </w:p>
    <w:p w14:paraId="0ED5130B">
      <w:pPr>
        <w:shd w:val="clear"/>
        <w:spacing w:line="380" w:lineRule="exact"/>
        <w:rPr>
          <w:rFonts w:ascii="宋体" w:hAnsi="宋体"/>
          <w:b/>
          <w:color w:val="auto"/>
          <w:highlight w:val="none"/>
        </w:rPr>
      </w:pPr>
      <w:bookmarkStart w:id="14" w:name="_Toc35393801"/>
      <w:bookmarkStart w:id="15" w:name="_Toc35393632"/>
      <w:bookmarkStart w:id="16" w:name="_Toc28359092"/>
      <w:bookmarkStart w:id="17" w:name="_Toc28359015"/>
      <w:r>
        <w:rPr>
          <w:rFonts w:hint="eastAsia" w:ascii="宋体" w:hAnsi="宋体"/>
          <w:b/>
          <w:color w:val="auto"/>
          <w:highlight w:val="none"/>
        </w:rPr>
        <w:t>四、响应文件提交</w:t>
      </w:r>
      <w:bookmarkEnd w:id="14"/>
      <w:bookmarkEnd w:id="15"/>
      <w:bookmarkEnd w:id="16"/>
      <w:bookmarkEnd w:id="17"/>
    </w:p>
    <w:p w14:paraId="2D97BF98">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截止时间：</w:t>
      </w:r>
      <w:r>
        <w:rPr>
          <w:rFonts w:hint="eastAsia" w:ascii="宋体" w:hAnsi="宋体"/>
          <w:bCs/>
          <w:color w:val="auto"/>
          <w:highlight w:val="none"/>
          <w:lang w:eastAsia="zh-CN"/>
        </w:rPr>
        <w:t>2025</w:t>
      </w:r>
      <w:r>
        <w:rPr>
          <w:rFonts w:hint="eastAsia" w:ascii="宋体" w:hAnsi="宋体"/>
          <w:bCs/>
          <w:color w:val="auto"/>
          <w:highlight w:val="none"/>
        </w:rPr>
        <w:t>年</w:t>
      </w:r>
      <w:r>
        <w:rPr>
          <w:rFonts w:hint="eastAsia" w:ascii="宋体" w:hAnsi="宋体"/>
          <w:bCs/>
          <w:color w:val="auto"/>
          <w:highlight w:val="none"/>
          <w:lang w:val="en-US" w:eastAsia="zh-CN"/>
        </w:rPr>
        <w:t>12</w:t>
      </w:r>
      <w:r>
        <w:rPr>
          <w:rFonts w:hint="eastAsia" w:ascii="宋体" w:hAnsi="宋体"/>
          <w:bCs/>
          <w:color w:val="auto"/>
          <w:highlight w:val="none"/>
        </w:rPr>
        <w:t>月</w:t>
      </w:r>
      <w:r>
        <w:rPr>
          <w:rFonts w:hint="eastAsia" w:ascii="宋体" w:hAnsi="宋体"/>
          <w:bCs/>
          <w:color w:val="auto"/>
          <w:highlight w:val="none"/>
          <w:lang w:val="en-US" w:eastAsia="zh-CN"/>
        </w:rPr>
        <w:t>9</w:t>
      </w:r>
      <w:r>
        <w:rPr>
          <w:rFonts w:hint="eastAsia" w:ascii="宋体" w:hAnsi="宋体"/>
          <w:bCs/>
          <w:color w:val="auto"/>
          <w:highlight w:val="none"/>
        </w:rPr>
        <w:t>日</w:t>
      </w:r>
      <w:r>
        <w:rPr>
          <w:rFonts w:hint="eastAsia" w:ascii="宋体" w:hAnsi="宋体"/>
          <w:bCs/>
          <w:color w:val="auto"/>
          <w:highlight w:val="none"/>
          <w:lang w:val="en-US" w:eastAsia="zh-CN"/>
        </w:rPr>
        <w:t>9</w:t>
      </w:r>
      <w:r>
        <w:rPr>
          <w:rFonts w:hint="eastAsia" w:ascii="宋体" w:hAnsi="宋体"/>
          <w:bCs/>
          <w:color w:val="auto"/>
          <w:highlight w:val="none"/>
        </w:rPr>
        <w:t>时</w:t>
      </w:r>
      <w:r>
        <w:rPr>
          <w:rFonts w:hint="eastAsia" w:ascii="宋体" w:hAnsi="宋体"/>
          <w:bCs/>
          <w:color w:val="auto"/>
          <w:highlight w:val="none"/>
          <w:lang w:val="en-US" w:eastAsia="zh-CN"/>
        </w:rPr>
        <w:t>30</w:t>
      </w:r>
      <w:r>
        <w:rPr>
          <w:rFonts w:hint="eastAsia" w:ascii="宋体" w:hAnsi="宋体"/>
          <w:bCs/>
          <w:color w:val="auto"/>
          <w:highlight w:val="none"/>
        </w:rPr>
        <w:t>分（北京时间）</w:t>
      </w:r>
    </w:p>
    <w:p w14:paraId="3CB7FFDA">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地点（网址）：广西政府采购云平台（https://www.gcy.zfcg.gxzf.gov.cn）</w:t>
      </w:r>
      <w:r>
        <w:rPr>
          <w:rFonts w:hint="eastAsia" w:ascii="宋体" w:hAnsi="宋体"/>
          <w:color w:val="auto"/>
          <w:szCs w:val="21"/>
          <w:highlight w:val="none"/>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068A595A">
      <w:pPr>
        <w:shd w:val="clear"/>
        <w:spacing w:line="380" w:lineRule="exact"/>
        <w:rPr>
          <w:rFonts w:ascii="宋体" w:hAnsi="宋体"/>
          <w:b/>
          <w:color w:val="auto"/>
          <w:highlight w:val="none"/>
        </w:rPr>
      </w:pPr>
      <w:bookmarkStart w:id="18" w:name="_Toc35393802"/>
      <w:bookmarkStart w:id="19" w:name="_Toc28359093"/>
      <w:bookmarkStart w:id="20" w:name="_Toc28359016"/>
      <w:bookmarkStart w:id="21" w:name="_Toc35393633"/>
      <w:r>
        <w:rPr>
          <w:rFonts w:hint="eastAsia" w:ascii="宋体" w:hAnsi="宋体"/>
          <w:b/>
          <w:color w:val="auto"/>
          <w:highlight w:val="none"/>
        </w:rPr>
        <w:t>五、开启</w:t>
      </w:r>
      <w:bookmarkEnd w:id="18"/>
      <w:bookmarkEnd w:id="19"/>
      <w:bookmarkEnd w:id="20"/>
      <w:bookmarkEnd w:id="21"/>
    </w:p>
    <w:p w14:paraId="4D7B0984">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开启时间：</w:t>
      </w:r>
      <w:r>
        <w:rPr>
          <w:rFonts w:hint="eastAsia" w:ascii="宋体" w:hAnsi="宋体"/>
          <w:bCs/>
          <w:color w:val="auto"/>
          <w:highlight w:val="none"/>
          <w:lang w:eastAsia="zh-CN"/>
        </w:rPr>
        <w:t>2025</w:t>
      </w:r>
      <w:r>
        <w:rPr>
          <w:rFonts w:hint="eastAsia" w:ascii="宋体" w:hAnsi="宋体"/>
          <w:bCs/>
          <w:color w:val="auto"/>
          <w:highlight w:val="none"/>
        </w:rPr>
        <w:t>年</w:t>
      </w:r>
      <w:r>
        <w:rPr>
          <w:rFonts w:hint="eastAsia" w:ascii="宋体" w:hAnsi="宋体"/>
          <w:bCs/>
          <w:color w:val="auto"/>
          <w:highlight w:val="none"/>
          <w:lang w:val="en-US" w:eastAsia="zh-CN"/>
        </w:rPr>
        <w:t>12</w:t>
      </w:r>
      <w:r>
        <w:rPr>
          <w:rFonts w:hint="eastAsia" w:ascii="宋体" w:hAnsi="宋体"/>
          <w:bCs/>
          <w:color w:val="auto"/>
          <w:highlight w:val="none"/>
        </w:rPr>
        <w:t>月</w:t>
      </w:r>
      <w:r>
        <w:rPr>
          <w:rFonts w:hint="eastAsia" w:ascii="宋体" w:hAnsi="宋体"/>
          <w:bCs/>
          <w:color w:val="auto"/>
          <w:highlight w:val="none"/>
          <w:lang w:val="en-US" w:eastAsia="zh-CN"/>
        </w:rPr>
        <w:t>9</w:t>
      </w:r>
      <w:r>
        <w:rPr>
          <w:rFonts w:hint="eastAsia" w:ascii="宋体" w:hAnsi="宋体"/>
          <w:bCs/>
          <w:color w:val="auto"/>
          <w:highlight w:val="none"/>
        </w:rPr>
        <w:t>日</w:t>
      </w:r>
      <w:r>
        <w:rPr>
          <w:rFonts w:hint="eastAsia" w:ascii="宋体" w:hAnsi="宋体"/>
          <w:bCs/>
          <w:color w:val="auto"/>
          <w:highlight w:val="none"/>
          <w:lang w:val="en-US" w:eastAsia="zh-CN"/>
        </w:rPr>
        <w:t>9</w:t>
      </w:r>
      <w:r>
        <w:rPr>
          <w:rFonts w:hint="eastAsia" w:ascii="宋体" w:hAnsi="宋体"/>
          <w:bCs/>
          <w:color w:val="auto"/>
          <w:highlight w:val="none"/>
        </w:rPr>
        <w:t>时</w:t>
      </w:r>
      <w:r>
        <w:rPr>
          <w:rFonts w:hint="eastAsia" w:ascii="宋体" w:hAnsi="宋体"/>
          <w:bCs/>
          <w:color w:val="auto"/>
          <w:highlight w:val="none"/>
          <w:lang w:val="en-US" w:eastAsia="zh-CN"/>
        </w:rPr>
        <w:t>30</w:t>
      </w:r>
      <w:r>
        <w:rPr>
          <w:rFonts w:hint="eastAsia" w:ascii="宋体" w:hAnsi="宋体"/>
          <w:bCs/>
          <w:color w:val="auto"/>
          <w:highlight w:val="none"/>
        </w:rPr>
        <w:t>分（北京时间）</w:t>
      </w:r>
    </w:p>
    <w:p w14:paraId="648663D5">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w:t>
      </w:r>
      <w:r>
        <w:rPr>
          <w:rFonts w:hint="eastAsia" w:ascii="宋体" w:hAnsi="宋体"/>
          <w:color w:val="auto"/>
          <w:szCs w:val="21"/>
          <w:highlight w:val="none"/>
        </w:rPr>
        <w:t>广西政府采购云平台电子开标大厅。</w:t>
      </w:r>
    </w:p>
    <w:p w14:paraId="0D63B877">
      <w:pPr>
        <w:shd w:val="clear"/>
        <w:spacing w:line="380" w:lineRule="exact"/>
        <w:rPr>
          <w:rFonts w:ascii="宋体" w:hAnsi="宋体"/>
          <w:b/>
          <w:color w:val="auto"/>
          <w:highlight w:val="none"/>
        </w:rPr>
      </w:pPr>
      <w:bookmarkStart w:id="22" w:name="_Toc35393634"/>
      <w:bookmarkStart w:id="23" w:name="_Toc28359094"/>
      <w:bookmarkStart w:id="24" w:name="_Toc28359017"/>
      <w:bookmarkStart w:id="25" w:name="_Toc35393803"/>
      <w:r>
        <w:rPr>
          <w:rFonts w:hint="eastAsia" w:ascii="宋体" w:hAnsi="宋体"/>
          <w:b/>
          <w:color w:val="auto"/>
          <w:highlight w:val="none"/>
        </w:rPr>
        <w:t>六、公告期限</w:t>
      </w:r>
      <w:bookmarkEnd w:id="22"/>
      <w:bookmarkEnd w:id="23"/>
      <w:bookmarkEnd w:id="24"/>
      <w:bookmarkEnd w:id="25"/>
    </w:p>
    <w:p w14:paraId="2FDEEADA">
      <w:pPr>
        <w:shd w:val="clear"/>
        <w:spacing w:line="380" w:lineRule="exact"/>
        <w:ind w:firstLine="420" w:firstLineChars="200"/>
        <w:rPr>
          <w:rFonts w:ascii="宋体" w:hAnsi="宋体"/>
          <w:color w:val="auto"/>
          <w:kern w:val="0"/>
          <w:highlight w:val="none"/>
        </w:rPr>
      </w:pPr>
      <w:r>
        <w:rPr>
          <w:rFonts w:hint="eastAsia" w:ascii="宋体" w:hAnsi="宋体"/>
          <w:color w:val="auto"/>
          <w:kern w:val="0"/>
          <w:highlight w:val="none"/>
        </w:rPr>
        <w:t>自本公告发布之日起3个工作日。</w:t>
      </w:r>
    </w:p>
    <w:p w14:paraId="5DCB5696">
      <w:pPr>
        <w:shd w:val="clear"/>
        <w:spacing w:line="380" w:lineRule="exact"/>
        <w:rPr>
          <w:rFonts w:ascii="宋体" w:hAnsi="宋体"/>
          <w:b/>
          <w:color w:val="auto"/>
          <w:highlight w:val="none"/>
        </w:rPr>
      </w:pPr>
      <w:bookmarkStart w:id="26" w:name="_Toc35393635"/>
      <w:bookmarkStart w:id="27" w:name="_Toc35393804"/>
      <w:r>
        <w:rPr>
          <w:rFonts w:hint="eastAsia" w:ascii="宋体" w:hAnsi="宋体"/>
          <w:b/>
          <w:color w:val="auto"/>
          <w:highlight w:val="none"/>
        </w:rPr>
        <w:t>七、其他补充事宜</w:t>
      </w:r>
      <w:bookmarkEnd w:id="26"/>
      <w:bookmarkEnd w:id="27"/>
    </w:p>
    <w:p w14:paraId="32C88C36">
      <w:pPr>
        <w:shd w:val="clear"/>
        <w:spacing w:line="380" w:lineRule="exact"/>
        <w:ind w:firstLine="422" w:firstLineChars="200"/>
        <w:rPr>
          <w:rFonts w:hint="eastAsia" w:ascii="宋体" w:hAnsi="宋体"/>
          <w:color w:val="auto"/>
          <w:highlight w:val="none"/>
        </w:rPr>
      </w:pPr>
      <w:r>
        <w:rPr>
          <w:rFonts w:hint="eastAsia" w:ascii="宋体" w:hAnsi="宋体"/>
          <w:b/>
          <w:color w:val="auto"/>
          <w:highlight w:val="none"/>
        </w:rPr>
        <w:t>1.</w:t>
      </w:r>
      <w:r>
        <w:rPr>
          <w:rFonts w:hint="eastAsia" w:ascii="宋体" w:hAnsi="宋体"/>
          <w:b/>
          <w:color w:val="auto"/>
          <w:szCs w:val="21"/>
          <w:highlight w:val="none"/>
          <w:lang w:eastAsia="zh-CN"/>
        </w:rPr>
        <w:t>谈判</w:t>
      </w:r>
      <w:r>
        <w:rPr>
          <w:rFonts w:hint="eastAsia" w:ascii="宋体" w:hAnsi="宋体"/>
          <w:b/>
          <w:bCs/>
          <w:color w:val="auto"/>
          <w:highlight w:val="none"/>
        </w:rPr>
        <w:t>保证金</w:t>
      </w:r>
      <w:r>
        <w:rPr>
          <w:rFonts w:hint="eastAsia" w:ascii="宋体" w:hAnsi="宋体"/>
          <w:b/>
          <w:color w:val="auto"/>
          <w:highlight w:val="none"/>
        </w:rPr>
        <w:t>（人民币）：</w:t>
      </w:r>
      <w:r>
        <w:rPr>
          <w:rFonts w:hint="eastAsia" w:ascii="宋体" w:hAnsi="宋体"/>
          <w:bCs/>
          <w:color w:val="auto"/>
          <w:highlight w:val="none"/>
          <w:lang w:val="en-US" w:eastAsia="zh-CN"/>
        </w:rPr>
        <w:t>15</w:t>
      </w:r>
      <w:r>
        <w:rPr>
          <w:rFonts w:hint="eastAsia" w:ascii="宋体" w:hAnsi="宋体"/>
          <w:bCs/>
          <w:color w:val="auto"/>
          <w:highlight w:val="none"/>
        </w:rPr>
        <w:t>000元</w:t>
      </w:r>
      <w:r>
        <w:rPr>
          <w:rFonts w:hint="eastAsia" w:ascii="宋体" w:hAnsi="宋体"/>
          <w:color w:val="auto"/>
          <w:highlight w:val="none"/>
        </w:rPr>
        <w:t>。</w:t>
      </w:r>
      <w:r>
        <w:rPr>
          <w:rFonts w:hint="eastAsia" w:ascii="宋体" w:hAnsi="宋体"/>
          <w:b/>
          <w:color w:val="auto"/>
          <w:highlight w:val="none"/>
        </w:rPr>
        <w:t>（必须足额交纳）</w:t>
      </w:r>
    </w:p>
    <w:p w14:paraId="07743268">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谈判</w:t>
      </w:r>
      <w:r>
        <w:rPr>
          <w:rFonts w:hint="eastAsia" w:ascii="宋体" w:hAnsi="宋体"/>
          <w:color w:val="auto"/>
          <w:szCs w:val="21"/>
          <w:highlight w:val="none"/>
        </w:rPr>
        <w:t>保证金的交纳方式：</w:t>
      </w:r>
      <w:r>
        <w:rPr>
          <w:rFonts w:hint="eastAsia" w:cs="Arial"/>
          <w:color w:val="auto"/>
          <w:highlight w:val="none"/>
        </w:rPr>
        <w:t>支票、汇票、本票、网上银行或者银行、保险机构出具的保函等非现金形式。</w:t>
      </w:r>
      <w:r>
        <w:rPr>
          <w:rFonts w:hint="eastAsia" w:ascii="宋体" w:hAnsi="宋体"/>
          <w:color w:val="auto"/>
          <w:szCs w:val="21"/>
          <w:highlight w:val="none"/>
        </w:rPr>
        <w:t>采用银行转账方式的，在响应文件提交截止时间前交至采购代理机构指定账户并且到账；采用支票、汇票、本票或者保函等方式的，在响应文件提交截止时间前，</w:t>
      </w:r>
      <w:r>
        <w:rPr>
          <w:rFonts w:hint="eastAsia" w:ascii="宋体" w:hAnsi="宋体"/>
          <w:color w:val="auto"/>
          <w:szCs w:val="21"/>
          <w:highlight w:val="none"/>
          <w:lang w:eastAsia="zh-CN"/>
        </w:rPr>
        <w:t>谈判</w:t>
      </w:r>
      <w:r>
        <w:rPr>
          <w:rFonts w:hint="eastAsia" w:ascii="宋体" w:hAnsi="宋体"/>
          <w:color w:val="auto"/>
          <w:szCs w:val="21"/>
          <w:highlight w:val="none"/>
        </w:rPr>
        <w:t>供应商应当向我公司财务室递交单独密封的支票、汇票、本票或者保函原件。</w:t>
      </w:r>
      <w:r>
        <w:rPr>
          <w:rFonts w:hint="eastAsia" w:ascii="宋体" w:hAnsi="宋体"/>
          <w:b/>
          <w:bCs/>
          <w:color w:val="auto"/>
          <w:szCs w:val="21"/>
          <w:highlight w:val="none"/>
        </w:rPr>
        <w:t>否则视为无效</w:t>
      </w:r>
      <w:r>
        <w:rPr>
          <w:rFonts w:hint="eastAsia" w:ascii="宋体" w:hAnsi="宋体"/>
          <w:b/>
          <w:bCs/>
          <w:color w:val="auto"/>
          <w:szCs w:val="21"/>
          <w:highlight w:val="none"/>
          <w:lang w:eastAsia="zh-CN"/>
        </w:rPr>
        <w:t>谈判</w:t>
      </w:r>
      <w:r>
        <w:rPr>
          <w:rFonts w:hint="eastAsia" w:ascii="宋体" w:hAnsi="宋体"/>
          <w:b/>
          <w:bCs/>
          <w:color w:val="auto"/>
          <w:szCs w:val="21"/>
          <w:highlight w:val="none"/>
        </w:rPr>
        <w:t>保证金。</w:t>
      </w:r>
      <w:r>
        <w:rPr>
          <w:rFonts w:hint="eastAsia" w:ascii="宋体" w:hAnsi="宋体"/>
          <w:b/>
          <w:color w:val="auto"/>
          <w:szCs w:val="21"/>
          <w:highlight w:val="none"/>
        </w:rPr>
        <w:t>（财务室电话：0771-4915100、4915200）</w:t>
      </w:r>
    </w:p>
    <w:p w14:paraId="6F9147C7">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开户名称：广西国力招标有限公司</w:t>
      </w:r>
    </w:p>
    <w:p w14:paraId="6130BF06">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开户银行：广西北部湾银行金凯支行（网银支付可选广西北部湾银行江南支行）</w:t>
      </w:r>
    </w:p>
    <w:p w14:paraId="4EF6AFBF">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银行账号：800109057455558</w:t>
      </w:r>
    </w:p>
    <w:p w14:paraId="16C0E958">
      <w:pPr>
        <w:shd w:val="clear"/>
        <w:spacing w:line="380" w:lineRule="exact"/>
        <w:ind w:firstLine="420" w:firstLineChars="200"/>
        <w:rPr>
          <w:rFonts w:hint="eastAsia" w:ascii="宋体" w:hAnsi="宋体"/>
          <w:color w:val="auto"/>
          <w:highlight w:val="none"/>
        </w:rPr>
      </w:pPr>
      <w:r>
        <w:rPr>
          <w:rFonts w:hint="eastAsia" w:ascii="宋体" w:hAnsi="宋体"/>
          <w:color w:val="auto"/>
          <w:szCs w:val="21"/>
          <w:highlight w:val="none"/>
        </w:rPr>
        <w:t>银行行号：313611002043</w:t>
      </w:r>
    </w:p>
    <w:p w14:paraId="75D9AD15">
      <w:pPr>
        <w:shd w:val="clear"/>
        <w:spacing w:line="380" w:lineRule="exact"/>
        <w:ind w:firstLine="422" w:firstLineChars="200"/>
        <w:rPr>
          <w:rFonts w:hint="eastAsia" w:ascii="宋体" w:hAnsi="宋体"/>
          <w:b/>
          <w:color w:val="auto"/>
          <w:highlight w:val="none"/>
        </w:rPr>
      </w:pPr>
      <w:r>
        <w:rPr>
          <w:rFonts w:hint="eastAsia" w:ascii="宋体" w:hAnsi="宋体"/>
          <w:b/>
          <w:color w:val="auto"/>
          <w:highlight w:val="none"/>
        </w:rPr>
        <w:t>2.本项目需要落实的政府采购政策</w:t>
      </w:r>
    </w:p>
    <w:p w14:paraId="3832BC86">
      <w:pPr>
        <w:shd w:val="clear"/>
        <w:spacing w:line="380" w:lineRule="exact"/>
        <w:ind w:firstLine="420" w:firstLineChars="200"/>
        <w:rPr>
          <w:rFonts w:hint="eastAsia" w:ascii="宋体" w:hAnsi="宋体"/>
          <w:b/>
          <w:color w:val="auto"/>
          <w:highlight w:val="none"/>
        </w:rPr>
      </w:pPr>
      <w:r>
        <w:rPr>
          <w:rFonts w:hint="eastAsia" w:ascii="宋体" w:hAnsi="宋体"/>
          <w:color w:val="auto"/>
          <w:highlight w:val="none"/>
        </w:rPr>
        <w:t>政府采购促进中小企业发展；政府采购促进残疾人就业政策；政府采购支持监狱企业发展。</w:t>
      </w:r>
    </w:p>
    <w:p w14:paraId="7B827DE7">
      <w:pPr>
        <w:shd w:val="clear"/>
        <w:spacing w:line="380" w:lineRule="exact"/>
        <w:ind w:firstLine="422" w:firstLineChars="200"/>
        <w:rPr>
          <w:rFonts w:hint="eastAsia" w:ascii="宋体" w:hAnsi="宋体"/>
          <w:b/>
          <w:color w:val="auto"/>
          <w:highlight w:val="none"/>
        </w:rPr>
      </w:pPr>
      <w:r>
        <w:rPr>
          <w:rFonts w:hint="eastAsia" w:ascii="宋体" w:hAnsi="宋体"/>
          <w:b/>
          <w:color w:val="auto"/>
          <w:highlight w:val="none"/>
        </w:rPr>
        <w:t>3.网上公告媒体查询</w:t>
      </w:r>
    </w:p>
    <w:p w14:paraId="221D315E">
      <w:pPr>
        <w:shd w:val="clear"/>
        <w:spacing w:line="380" w:lineRule="exact"/>
        <w:ind w:firstLine="420" w:firstLineChars="200"/>
        <w:rPr>
          <w:rFonts w:hint="eastAsia" w:ascii="宋体" w:hAnsi="宋体"/>
          <w:color w:val="auto"/>
          <w:highlight w:val="none"/>
        </w:rPr>
      </w:pPr>
      <w:r>
        <w:rPr>
          <w:rFonts w:hint="eastAsia" w:ascii="宋体" w:hAnsi="宋体"/>
          <w:color w:val="auto"/>
          <w:szCs w:val="21"/>
          <w:highlight w:val="none"/>
        </w:rPr>
        <w:t>中国政府采购网（</w:t>
      </w:r>
      <w:r>
        <w:rPr>
          <w:rFonts w:ascii="宋体" w:hAnsi="宋体"/>
          <w:color w:val="auto"/>
          <w:szCs w:val="21"/>
          <w:highlight w:val="none"/>
        </w:rPr>
        <w:t>www.ccgp.gov.cn</w:t>
      </w:r>
      <w:r>
        <w:rPr>
          <w:rFonts w:hint="eastAsia" w:ascii="宋体" w:hAnsi="宋体"/>
          <w:color w:val="auto"/>
          <w:szCs w:val="21"/>
          <w:highlight w:val="none"/>
        </w:rPr>
        <w:t>）、广西壮族自治区政府采购网（</w:t>
      </w:r>
      <w:r>
        <w:rPr>
          <w:rFonts w:ascii="宋体" w:hAnsi="宋体"/>
          <w:color w:val="auto"/>
          <w:szCs w:val="21"/>
          <w:highlight w:val="none"/>
        </w:rPr>
        <w:t>zfcg.gxzf.gov.cn</w:t>
      </w:r>
      <w:r>
        <w:rPr>
          <w:rFonts w:hint="eastAsia" w:ascii="宋体" w:hAnsi="宋体"/>
          <w:color w:val="auto"/>
          <w:szCs w:val="21"/>
          <w:highlight w:val="none"/>
        </w:rPr>
        <w:t>）</w:t>
      </w:r>
      <w:r>
        <w:rPr>
          <w:rFonts w:hint="eastAsia" w:ascii="宋体" w:hAnsi="宋体"/>
          <w:color w:val="auto"/>
          <w:highlight w:val="none"/>
        </w:rPr>
        <w:t>。</w:t>
      </w:r>
    </w:p>
    <w:p w14:paraId="34C2C26E">
      <w:pPr>
        <w:shd w:val="clear"/>
        <w:spacing w:line="380" w:lineRule="exact"/>
        <w:ind w:firstLine="422" w:firstLineChars="200"/>
        <w:rPr>
          <w:rFonts w:hint="eastAsia" w:ascii="宋体" w:hAnsi="Times New Roman" w:cs="Arial"/>
          <w:color w:val="auto"/>
          <w:szCs w:val="21"/>
          <w:highlight w:val="none"/>
        </w:rPr>
      </w:pPr>
      <w:r>
        <w:rPr>
          <w:rFonts w:hint="eastAsia" w:ascii="宋体" w:hAnsi="宋体"/>
          <w:b/>
          <w:color w:val="auto"/>
          <w:highlight w:val="none"/>
        </w:rPr>
        <w:t>4.</w:t>
      </w:r>
      <w:r>
        <w:rPr>
          <w:rFonts w:hint="eastAsia" w:ascii="宋体" w:hAnsi="Times New Roman" w:cs="Arial"/>
          <w:b/>
          <w:color w:val="auto"/>
          <w:szCs w:val="21"/>
          <w:highlight w:val="none"/>
        </w:rPr>
        <w:t>其他注意事项</w:t>
      </w:r>
    </w:p>
    <w:p w14:paraId="32B05E11">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（1）本项目实行电子投标，供应商应按照本项目招标文件和广西政府采购云平台的要求编制、加密并提交投标文件。供应商在使用系统参与投标过程中遇到涉及平台使用的任何问题，可</w:t>
      </w:r>
      <w:r>
        <w:rPr>
          <w:rFonts w:hint="eastAsia" w:ascii="宋体" w:hAnsi="Times New Roman" w:cs="Arial"/>
          <w:color w:val="auto"/>
          <w:szCs w:val="21"/>
          <w:highlight w:val="none"/>
          <w:lang w:eastAsia="zh-CN"/>
        </w:rPr>
        <w:t>致电</w:t>
      </w:r>
      <w:r>
        <w:rPr>
          <w:rFonts w:hint="eastAsia" w:ascii="宋体" w:hAnsi="Times New Roman" w:cs="Arial"/>
          <w:color w:val="auto"/>
          <w:szCs w:val="21"/>
          <w:highlight w:val="none"/>
        </w:rPr>
        <w:t xml:space="preserve">广西政府采购云平台技术支持热线咨询，联系方式：95763。 </w:t>
      </w:r>
    </w:p>
    <w:p w14:paraId="05146823">
      <w:pPr>
        <w:shd w:val="clear"/>
        <w:wordWrap w:val="0"/>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 xml:space="preserve">（2）供应商应及时熟悉掌握电子标系统操作指南（见广西政府采购云平台电子卖场首页右上角—服务中心—帮助中心—项目采购）：https://helpcenter.zcygov.cn/document/#/document/dashboard?siteCode=gx </w:t>
      </w:r>
    </w:p>
    <w:p w14:paraId="4A51AD69">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（3）供应商应及时完成CA申领和绑定（见广西壮族自治区政府采购网—办事服务—下载专区—CA证书办理操作指南</w:t>
      </w:r>
      <w:r>
        <w:rPr>
          <w:rFonts w:hint="eastAsia" w:ascii="宋体" w:hAnsi="Times New Roman" w:cs="Arial"/>
          <w:color w:val="auto"/>
          <w:szCs w:val="21"/>
          <w:highlight w:val="none"/>
          <w:lang w:eastAsia="zh-CN"/>
        </w:rPr>
        <w:t>）。</w:t>
      </w:r>
      <w:r>
        <w:rPr>
          <w:rFonts w:hint="eastAsia" w:ascii="宋体" w:hAnsi="Times New Roman" w:cs="Arial"/>
          <w:color w:val="auto"/>
          <w:szCs w:val="21"/>
          <w:highlight w:val="none"/>
        </w:rPr>
        <w:t xml:space="preserve"> </w:t>
      </w:r>
    </w:p>
    <w:p w14:paraId="3BFA320D">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（4）供应商通过广西政府采购云平台投标客户端软件制作投标文件，广西政府采购云平台投标客户端软件请供应商自行前往下载并安装（见广西壮族自治区政府采购网—办事服务—下载专区</w:t>
      </w:r>
      <w:r>
        <w:rPr>
          <w:rFonts w:hint="eastAsia" w:ascii="宋体" w:hAnsi="Times New Roman" w:cs="Arial"/>
          <w:color w:val="auto"/>
          <w:szCs w:val="21"/>
          <w:highlight w:val="none"/>
          <w:lang w:eastAsia="zh-CN"/>
        </w:rPr>
        <w:t>－</w:t>
      </w:r>
      <w:r>
        <w:rPr>
          <w:rFonts w:hint="eastAsia" w:ascii="宋体" w:hAnsi="Times New Roman" w:cs="Arial"/>
          <w:color w:val="auto"/>
          <w:szCs w:val="21"/>
          <w:highlight w:val="none"/>
        </w:rPr>
        <w:t xml:space="preserve">广西政府采购云平台新版客户端）。 </w:t>
      </w:r>
    </w:p>
    <w:p w14:paraId="55B4E49A">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 xml:space="preserve">（5）因未注册入库、未办理CA数字证书、CA证书故障、操作不当等原因造成无法投标或投标失败等后果由供应商自行承担。 </w:t>
      </w:r>
    </w:p>
    <w:p w14:paraId="245B28CA">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（6）投标文件网上提交截止后，广西政府采购云平台（电子标系统）自动提取所有投标文件，各供应商须在开标开始后30分钟内对上传</w:t>
      </w:r>
      <w:r>
        <w:rPr>
          <w:rFonts w:hint="eastAsia" w:ascii="宋体" w:hAnsi="Times New Roman" w:cs="Arial"/>
          <w:color w:val="auto"/>
          <w:szCs w:val="21"/>
          <w:highlight w:val="none"/>
          <w:lang w:eastAsia="zh-CN"/>
        </w:rPr>
        <w:t>至广西</w:t>
      </w:r>
      <w:r>
        <w:rPr>
          <w:rFonts w:hint="eastAsia" w:ascii="宋体" w:hAnsi="Times New Roman" w:cs="Arial"/>
          <w:color w:val="auto"/>
          <w:szCs w:val="21"/>
          <w:highlight w:val="none"/>
        </w:rPr>
        <w:t>政府采购云平台的投标文件进行解密，所有供应商在规定的解密时限内解密完成或解密时限结束后，本公司开启投标文件；供应商超过解密时限的，系统默认</w:t>
      </w:r>
      <w:r>
        <w:rPr>
          <w:rFonts w:hint="eastAsia" w:ascii="宋体" w:hAnsi="Times New Roman" w:cs="Arial"/>
          <w:color w:val="auto"/>
          <w:szCs w:val="21"/>
          <w:highlight w:val="none"/>
          <w:lang w:eastAsia="zh-CN"/>
        </w:rPr>
        <w:t>其自动</w:t>
      </w:r>
      <w:r>
        <w:rPr>
          <w:rFonts w:hint="eastAsia" w:ascii="宋体" w:hAnsi="Times New Roman" w:cs="Arial"/>
          <w:color w:val="auto"/>
          <w:szCs w:val="21"/>
          <w:highlight w:val="none"/>
        </w:rPr>
        <w:t>放弃。</w:t>
      </w:r>
    </w:p>
    <w:p w14:paraId="74D44592">
      <w:pPr>
        <w:shd w:val="clear"/>
        <w:spacing w:line="380" w:lineRule="exact"/>
        <w:rPr>
          <w:rFonts w:ascii="宋体" w:hAnsi="宋体"/>
          <w:b/>
          <w:color w:val="auto"/>
          <w:highlight w:val="none"/>
        </w:rPr>
      </w:pPr>
      <w:bookmarkStart w:id="28" w:name="_Toc28359095"/>
      <w:bookmarkStart w:id="29" w:name="_Toc35393636"/>
      <w:bookmarkStart w:id="30" w:name="_Toc35393805"/>
      <w:bookmarkStart w:id="31" w:name="_Toc28359018"/>
      <w:r>
        <w:rPr>
          <w:rFonts w:hint="eastAsia" w:ascii="宋体" w:hAnsi="宋体"/>
          <w:b/>
          <w:color w:val="auto"/>
          <w:highlight w:val="none"/>
        </w:rPr>
        <w:t>八、凡对本次采购提出询问，请按</w:t>
      </w:r>
      <w:r>
        <w:rPr>
          <w:rFonts w:ascii="宋体" w:hAnsi="宋体"/>
          <w:b/>
          <w:color w:val="auto"/>
          <w:highlight w:val="none"/>
        </w:rPr>
        <w:t>以下方式</w:t>
      </w:r>
      <w:r>
        <w:rPr>
          <w:rFonts w:hint="eastAsia" w:ascii="宋体" w:hAnsi="宋体"/>
          <w:b/>
          <w:color w:val="auto"/>
          <w:highlight w:val="none"/>
        </w:rPr>
        <w:t>联系。</w:t>
      </w:r>
      <w:bookmarkEnd w:id="28"/>
      <w:bookmarkEnd w:id="29"/>
      <w:bookmarkEnd w:id="30"/>
      <w:bookmarkEnd w:id="31"/>
    </w:p>
    <w:p w14:paraId="14E00FFA">
      <w:pPr>
        <w:shd w:val="clear"/>
        <w:spacing w:line="380" w:lineRule="exact"/>
        <w:ind w:firstLine="420" w:firstLineChars="200"/>
        <w:rPr>
          <w:rFonts w:ascii="宋体" w:hAnsi="宋体"/>
          <w:color w:val="auto"/>
          <w:highlight w:val="none"/>
        </w:rPr>
      </w:pPr>
      <w:r>
        <w:rPr>
          <w:rFonts w:hint="eastAsia" w:ascii="宋体" w:hAnsi="宋体"/>
          <w:color w:val="auto"/>
          <w:highlight w:val="none"/>
        </w:rPr>
        <w:t>1.采购人信息</w:t>
      </w:r>
    </w:p>
    <w:p w14:paraId="50B19ED3">
      <w:pPr>
        <w:shd w:val="clea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名    称：</w:t>
      </w:r>
      <w:r>
        <w:rPr>
          <w:rFonts w:hint="eastAsia" w:ascii="宋体" w:hAnsi="宋体"/>
          <w:color w:val="auto"/>
          <w:highlight w:val="none"/>
          <w:lang w:eastAsia="zh-CN"/>
        </w:rPr>
        <w:t>广西壮族自治区职业病防治研究院</w:t>
      </w:r>
    </w:p>
    <w:p w14:paraId="3ABF0ADE">
      <w:pPr>
        <w:shd w:val="clea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地    址：</w:t>
      </w:r>
      <w:r>
        <w:rPr>
          <w:rFonts w:hint="eastAsia" w:ascii="宋体" w:hAnsi="宋体"/>
          <w:color w:val="auto"/>
          <w:highlight w:val="none"/>
          <w:lang w:eastAsia="zh-CN"/>
        </w:rPr>
        <w:t>南宁市青秀区柳沙路2号</w:t>
      </w:r>
    </w:p>
    <w:p w14:paraId="34FA916E">
      <w:pPr>
        <w:shd w:val="clear"/>
        <w:spacing w:line="380" w:lineRule="exact"/>
        <w:ind w:firstLine="420" w:firstLineChars="200"/>
        <w:rPr>
          <w:rFonts w:hint="default" w:ascii="宋体" w:hAnsi="宋体" w:eastAsia="宋体"/>
          <w:color w:val="auto"/>
          <w:highlight w:val="none"/>
          <w:lang w:val="en-US" w:eastAsia="zh-CN"/>
        </w:rPr>
      </w:pPr>
      <w:bookmarkStart w:id="32" w:name="_Toc28359009"/>
      <w:bookmarkStart w:id="33" w:name="_Toc28359086"/>
      <w:r>
        <w:rPr>
          <w:rFonts w:hint="eastAsia" w:ascii="宋体" w:hAnsi="宋体"/>
          <w:color w:val="auto"/>
          <w:highlight w:val="none"/>
        </w:rPr>
        <w:t>项目联系人：</w:t>
      </w:r>
      <w:r>
        <w:rPr>
          <w:rFonts w:hint="eastAsia" w:ascii="宋体" w:hAnsi="宋体"/>
          <w:color w:val="auto"/>
          <w:highlight w:val="none"/>
          <w:lang w:val="en-US" w:eastAsia="zh-CN"/>
        </w:rPr>
        <w:t>蒋老师</w:t>
      </w:r>
    </w:p>
    <w:p w14:paraId="5CAA7C4B">
      <w:pPr>
        <w:shd w:val="clea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项目联系方式：0771-</w:t>
      </w:r>
      <w:r>
        <w:rPr>
          <w:rFonts w:hint="eastAsia" w:ascii="宋体" w:hAnsi="宋体"/>
          <w:color w:val="auto"/>
          <w:highlight w:val="none"/>
          <w:lang w:val="en-US" w:eastAsia="zh-CN"/>
        </w:rPr>
        <w:t>5719960</w:t>
      </w:r>
    </w:p>
    <w:p w14:paraId="22F6804E">
      <w:pPr>
        <w:shd w:val="clear"/>
        <w:spacing w:line="380" w:lineRule="exact"/>
        <w:ind w:firstLine="420" w:firstLineChars="200"/>
        <w:rPr>
          <w:rFonts w:ascii="宋体" w:hAnsi="宋体"/>
          <w:color w:val="auto"/>
          <w:highlight w:val="none"/>
        </w:rPr>
      </w:pPr>
      <w:r>
        <w:rPr>
          <w:rFonts w:hint="eastAsia" w:ascii="宋体" w:hAnsi="宋体"/>
          <w:color w:val="auto"/>
          <w:highlight w:val="none"/>
        </w:rPr>
        <w:t>2.采购代理机构信息</w:t>
      </w:r>
      <w:bookmarkEnd w:id="32"/>
      <w:bookmarkEnd w:id="33"/>
    </w:p>
    <w:p w14:paraId="5C1210C9">
      <w:pPr>
        <w:shd w:val="clear"/>
        <w:spacing w:line="380" w:lineRule="exact"/>
        <w:ind w:firstLine="420" w:firstLineChars="200"/>
        <w:rPr>
          <w:rFonts w:ascii="宋体" w:hAnsi="宋体"/>
          <w:color w:val="auto"/>
          <w:highlight w:val="none"/>
        </w:rPr>
      </w:pPr>
      <w:r>
        <w:rPr>
          <w:rFonts w:hint="eastAsia" w:ascii="宋体" w:hAnsi="宋体"/>
          <w:color w:val="auto"/>
          <w:highlight w:val="none"/>
        </w:rPr>
        <w:t>名    称：广西国力招标有限公司</w:t>
      </w:r>
    </w:p>
    <w:p w14:paraId="23575752">
      <w:pPr>
        <w:shd w:val="clear"/>
        <w:spacing w:line="380" w:lineRule="exact"/>
        <w:ind w:firstLine="420" w:firstLineChars="200"/>
        <w:rPr>
          <w:rFonts w:ascii="宋体" w:hAnsi="宋体"/>
          <w:color w:val="auto"/>
          <w:highlight w:val="none"/>
        </w:rPr>
      </w:pPr>
      <w:r>
        <w:rPr>
          <w:rFonts w:hint="eastAsia" w:ascii="宋体" w:hAnsi="宋体"/>
          <w:color w:val="auto"/>
          <w:highlight w:val="none"/>
        </w:rPr>
        <w:t>地    址：南宁市白沙大道53号松宇时代13楼</w:t>
      </w:r>
    </w:p>
    <w:p w14:paraId="1C37F25B">
      <w:pPr>
        <w:shd w:val="clea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项目联系人：</w:t>
      </w:r>
      <w:r>
        <w:rPr>
          <w:rFonts w:hint="eastAsia" w:ascii="宋体" w:hAnsi="宋体"/>
          <w:color w:val="auto"/>
          <w:highlight w:val="none"/>
          <w:lang w:val="en-US" w:eastAsia="zh-CN"/>
        </w:rPr>
        <w:t>何云飞、陆琳琳</w:t>
      </w:r>
    </w:p>
    <w:p w14:paraId="4C9C61D5">
      <w:pPr>
        <w:shd w:val="clear"/>
        <w:spacing w:line="380" w:lineRule="exact"/>
        <w:ind w:firstLine="420" w:firstLineChars="200"/>
        <w:rPr>
          <w:rFonts w:ascii="宋体" w:hAnsi="宋体"/>
          <w:color w:val="auto"/>
          <w:highlight w:val="none"/>
          <w:u w:val="single"/>
        </w:rPr>
      </w:pPr>
      <w:r>
        <w:rPr>
          <w:rFonts w:hint="eastAsia" w:ascii="宋体" w:hAnsi="宋体"/>
          <w:color w:val="auto"/>
          <w:highlight w:val="none"/>
        </w:rPr>
        <w:t>项目联系方式：0771-4915558</w:t>
      </w:r>
    </w:p>
    <w:p w14:paraId="7C365035">
      <w:pPr>
        <w:shd w:val="clear"/>
        <w:spacing w:line="380" w:lineRule="exact"/>
        <w:ind w:firstLine="420" w:firstLineChars="200"/>
        <w:rPr>
          <w:rFonts w:hint="eastAsia" w:ascii="宋体" w:hAnsi="宋体"/>
          <w:color w:val="auto"/>
          <w:highlight w:val="none"/>
          <w:u w:val="single"/>
        </w:rPr>
      </w:pPr>
    </w:p>
    <w:p w14:paraId="6CD3782A">
      <w:pPr>
        <w:shd w:val="clear"/>
        <w:spacing w:line="380" w:lineRule="exact"/>
        <w:ind w:firstLine="420" w:firstLineChars="200"/>
        <w:rPr>
          <w:rFonts w:hint="eastAsia" w:ascii="宋体" w:hAnsi="宋体"/>
          <w:color w:val="auto"/>
          <w:highlight w:val="none"/>
          <w:u w:val="single"/>
        </w:rPr>
      </w:pPr>
    </w:p>
    <w:p w14:paraId="6AFF90BC">
      <w:pPr>
        <w:shd w:val="clear"/>
        <w:snapToGrid w:val="0"/>
        <w:spacing w:line="350" w:lineRule="exact"/>
        <w:ind w:left="238"/>
        <w:jc w:val="right"/>
        <w:rPr>
          <w:rFonts w:hint="eastAsia" w:ascii="宋体" w:hAnsi="宋体"/>
          <w:color w:val="auto"/>
          <w:highlight w:val="none"/>
        </w:rPr>
      </w:pPr>
      <w:r>
        <w:rPr>
          <w:rFonts w:hint="eastAsia" w:ascii="宋体" w:hAnsi="宋体"/>
          <w:color w:val="auto"/>
          <w:highlight w:val="none"/>
        </w:rPr>
        <w:t>广西国力招标有限公司</w:t>
      </w:r>
    </w:p>
    <w:p w14:paraId="0DFB09A7">
      <w:pPr>
        <w:shd w:val="clear"/>
        <w:spacing w:line="380" w:lineRule="exact"/>
        <w:ind w:firstLine="420" w:firstLineChars="200"/>
        <w:jc w:val="right"/>
        <w:rPr>
          <w:rFonts w:ascii="宋体" w:hAnsi="宋体"/>
          <w:color w:val="auto"/>
          <w:highlight w:val="none"/>
          <w:u w:val="single"/>
        </w:rPr>
      </w:pPr>
      <w:r>
        <w:rPr>
          <w:rFonts w:hint="eastAsia" w:ascii="宋体" w:hAnsi="宋体" w:cs="Arial"/>
          <w:color w:val="auto"/>
          <w:highlight w:val="none"/>
          <w:lang w:eastAsia="zh-CN"/>
        </w:rPr>
        <w:t>2025</w:t>
      </w:r>
      <w:r>
        <w:rPr>
          <w:rFonts w:hint="eastAsia" w:ascii="宋体" w:hAnsi="宋体" w:cs="Arial"/>
          <w:color w:val="auto"/>
          <w:highlight w:val="none"/>
        </w:rPr>
        <w:t>年</w:t>
      </w:r>
      <w:r>
        <w:rPr>
          <w:rFonts w:hint="eastAsia" w:ascii="宋体" w:hAnsi="宋体" w:cs="Arial"/>
          <w:color w:val="auto"/>
          <w:highlight w:val="none"/>
          <w:lang w:val="en-US" w:eastAsia="zh-CN"/>
        </w:rPr>
        <w:t>12</w:t>
      </w:r>
      <w:r>
        <w:rPr>
          <w:rFonts w:hint="eastAsia" w:ascii="宋体" w:hAnsi="宋体" w:cs="Arial"/>
          <w:color w:val="auto"/>
          <w:highlight w:val="none"/>
        </w:rPr>
        <w:t>月</w:t>
      </w:r>
      <w:r>
        <w:rPr>
          <w:rFonts w:hint="eastAsia" w:ascii="宋体" w:hAnsi="宋体" w:cs="Arial"/>
          <w:color w:val="auto"/>
          <w:highlight w:val="none"/>
          <w:lang w:val="en-US" w:eastAsia="zh-CN"/>
        </w:rPr>
        <w:t>2</w:t>
      </w:r>
      <w:r>
        <w:rPr>
          <w:rFonts w:hint="eastAsia" w:ascii="宋体" w:hAnsi="宋体" w:cs="Arial"/>
          <w:color w:val="auto"/>
          <w:highlight w:val="none"/>
        </w:rPr>
        <w:t>日</w:t>
      </w:r>
    </w:p>
    <w:p w14:paraId="439120FD">
      <w:pPr>
        <w:shd w:val="clea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p>
    <w:p w14:paraId="2D46B486">
      <w:pPr>
        <w:shd w:val="clear"/>
        <w:spacing w:line="400" w:lineRule="exact"/>
        <w:jc w:val="center"/>
        <w:rPr>
          <w:rFonts w:hint="eastAsia" w:ascii="宋体" w:hAnsi="宋体"/>
          <w:b/>
          <w:color w:val="auto"/>
          <w:sz w:val="32"/>
          <w:szCs w:val="32"/>
          <w:highlight w:val="none"/>
        </w:rPr>
      </w:pPr>
    </w:p>
    <w:p w14:paraId="6C3D133B">
      <w:pPr>
        <w:shd w:val="clear"/>
        <w:spacing w:line="400" w:lineRule="exact"/>
        <w:jc w:val="center"/>
        <w:rPr>
          <w:rFonts w:hint="eastAsia" w:ascii="宋体" w:hAnsi="宋体"/>
          <w:b/>
          <w:color w:val="auto"/>
          <w:sz w:val="32"/>
          <w:szCs w:val="32"/>
          <w:highlight w:val="none"/>
        </w:rPr>
      </w:pPr>
    </w:p>
    <w:p w14:paraId="0BD37562">
      <w:pPr>
        <w:shd w:val="clear"/>
        <w:spacing w:line="400" w:lineRule="exact"/>
        <w:jc w:val="center"/>
        <w:rPr>
          <w:rFonts w:hint="eastAsia" w:ascii="宋体" w:hAnsi="宋体"/>
          <w:b/>
          <w:color w:val="auto"/>
          <w:sz w:val="32"/>
          <w:szCs w:val="32"/>
          <w:highlight w:val="none"/>
        </w:rPr>
      </w:pPr>
    </w:p>
    <w:p w14:paraId="54DC6967">
      <w:pPr>
        <w:shd w:val="clear"/>
        <w:spacing w:line="400" w:lineRule="exact"/>
        <w:jc w:val="center"/>
        <w:rPr>
          <w:rFonts w:hint="eastAsia" w:ascii="宋体" w:hAnsi="宋体"/>
          <w:b/>
          <w:color w:val="auto"/>
          <w:sz w:val="32"/>
          <w:szCs w:val="32"/>
          <w:highlight w:val="none"/>
        </w:rPr>
      </w:pPr>
    </w:p>
    <w:p w14:paraId="03EF4A27">
      <w:pPr>
        <w:shd w:val="clear"/>
        <w:spacing w:line="400" w:lineRule="exact"/>
        <w:jc w:val="center"/>
        <w:rPr>
          <w:rFonts w:hint="eastAsia" w:ascii="宋体" w:hAnsi="宋体"/>
          <w:b/>
          <w:color w:val="auto"/>
          <w:sz w:val="32"/>
          <w:szCs w:val="32"/>
          <w:highlight w:val="none"/>
        </w:rPr>
      </w:pPr>
    </w:p>
    <w:p w14:paraId="1CBAFD82">
      <w:pPr>
        <w:shd w:val="clear"/>
        <w:spacing w:line="400" w:lineRule="exact"/>
        <w:jc w:val="center"/>
        <w:rPr>
          <w:rFonts w:hint="eastAsia" w:ascii="宋体" w:hAnsi="宋体"/>
          <w:b/>
          <w:color w:val="auto"/>
          <w:sz w:val="32"/>
          <w:szCs w:val="32"/>
          <w:highlight w:val="none"/>
        </w:rPr>
      </w:pPr>
    </w:p>
    <w:p w14:paraId="12D9151E">
      <w:pPr>
        <w:shd w:val="clear"/>
        <w:spacing w:line="400" w:lineRule="exact"/>
        <w:jc w:val="center"/>
        <w:rPr>
          <w:rFonts w:hint="eastAsia" w:ascii="宋体" w:hAnsi="宋体"/>
          <w:b/>
          <w:color w:val="auto"/>
          <w:sz w:val="32"/>
          <w:szCs w:val="32"/>
          <w:highlight w:val="none"/>
        </w:rPr>
      </w:pPr>
    </w:p>
    <w:p w14:paraId="158CBF7B">
      <w:pPr>
        <w:shd w:val="clear"/>
        <w:spacing w:line="400" w:lineRule="exact"/>
        <w:jc w:val="center"/>
        <w:rPr>
          <w:rFonts w:hint="eastAsia" w:ascii="宋体" w:hAnsi="宋体"/>
          <w:b/>
          <w:color w:val="auto"/>
          <w:sz w:val="32"/>
          <w:szCs w:val="32"/>
          <w:highlight w:val="none"/>
        </w:rPr>
      </w:pPr>
    </w:p>
    <w:p w14:paraId="35CD614F">
      <w:pPr>
        <w:shd w:val="clear"/>
        <w:spacing w:line="400" w:lineRule="exact"/>
        <w:jc w:val="center"/>
        <w:rPr>
          <w:rFonts w:hint="eastAsia" w:ascii="宋体" w:hAnsi="宋体"/>
          <w:b/>
          <w:color w:val="auto"/>
          <w:sz w:val="32"/>
          <w:szCs w:val="32"/>
          <w:highlight w:val="none"/>
        </w:rPr>
      </w:pPr>
    </w:p>
    <w:p w14:paraId="6B77DFD8">
      <w:pPr>
        <w:shd w:val="clear"/>
        <w:spacing w:line="400" w:lineRule="exact"/>
        <w:jc w:val="center"/>
        <w:rPr>
          <w:rFonts w:hint="eastAsia" w:ascii="宋体" w:hAnsi="宋体"/>
          <w:b/>
          <w:color w:val="auto"/>
          <w:sz w:val="32"/>
          <w:szCs w:val="32"/>
          <w:highlight w:val="none"/>
        </w:rPr>
      </w:pPr>
    </w:p>
    <w:p w14:paraId="14C132BA">
      <w:pPr>
        <w:shd w:val="clear"/>
        <w:spacing w:line="400" w:lineRule="exact"/>
        <w:jc w:val="center"/>
        <w:rPr>
          <w:rFonts w:hint="eastAsia" w:ascii="宋体" w:hAnsi="宋体"/>
          <w:b/>
          <w:color w:val="auto"/>
          <w:sz w:val="32"/>
          <w:szCs w:val="32"/>
          <w:highlight w:val="none"/>
        </w:rPr>
      </w:pPr>
    </w:p>
    <w:p w14:paraId="057DE1DC">
      <w:pPr>
        <w:shd w:val="clear"/>
        <w:spacing w:line="400" w:lineRule="exact"/>
        <w:jc w:val="center"/>
        <w:rPr>
          <w:rFonts w:hint="eastAsia" w:ascii="宋体" w:hAnsi="宋体"/>
          <w:b/>
          <w:color w:val="auto"/>
          <w:sz w:val="32"/>
          <w:szCs w:val="32"/>
          <w:highlight w:val="none"/>
        </w:rPr>
      </w:pPr>
    </w:p>
    <w:p w14:paraId="2194A4B5">
      <w:pPr>
        <w:shd w:val="clear"/>
        <w:spacing w:line="400" w:lineRule="exact"/>
        <w:rPr>
          <w:rFonts w:hint="eastAsia" w:ascii="宋体" w:hAnsi="宋体"/>
          <w:b/>
          <w:color w:val="auto"/>
          <w:sz w:val="32"/>
          <w:szCs w:val="32"/>
          <w:highlight w:val="none"/>
        </w:rPr>
      </w:pPr>
    </w:p>
    <w:p w14:paraId="49E891EA">
      <w:pPr>
        <w:pStyle w:val="35"/>
        <w:shd w:val="clear"/>
        <w:rPr>
          <w:rFonts w:hint="eastAsia"/>
          <w:color w:val="auto"/>
          <w:sz w:val="44"/>
          <w:szCs w:val="44"/>
          <w:highlight w:val="none"/>
        </w:rPr>
      </w:pPr>
      <w:bookmarkStart w:id="34" w:name="_Toc20285"/>
      <w:bookmarkStart w:id="35" w:name="_Toc476258663"/>
      <w:r>
        <w:rPr>
          <w:rFonts w:hint="eastAsia"/>
          <w:color w:val="auto"/>
          <w:sz w:val="44"/>
          <w:szCs w:val="44"/>
          <w:highlight w:val="none"/>
        </w:rPr>
        <w:t xml:space="preserve">第二章  </w:t>
      </w:r>
      <w:r>
        <w:rPr>
          <w:rFonts w:hint="eastAsia"/>
          <w:color w:val="auto"/>
          <w:sz w:val="44"/>
          <w:szCs w:val="44"/>
          <w:highlight w:val="none"/>
          <w:lang w:eastAsia="zh-CN"/>
        </w:rPr>
        <w:t>谈判</w:t>
      </w:r>
      <w:r>
        <w:rPr>
          <w:rFonts w:hint="eastAsia"/>
          <w:color w:val="auto"/>
          <w:sz w:val="44"/>
          <w:szCs w:val="44"/>
          <w:highlight w:val="none"/>
        </w:rPr>
        <w:t>供应商须知</w:t>
      </w:r>
      <w:bookmarkEnd w:id="34"/>
      <w:bookmarkEnd w:id="35"/>
    </w:p>
    <w:p w14:paraId="29ADBA69">
      <w:pPr>
        <w:shd w:val="clear"/>
        <w:spacing w:line="720" w:lineRule="auto"/>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lang w:eastAsia="zh-CN"/>
        </w:rPr>
        <w:t>谈判</w:t>
      </w:r>
      <w:r>
        <w:rPr>
          <w:rFonts w:hint="eastAsia" w:ascii="宋体" w:hAnsi="宋体"/>
          <w:b/>
          <w:color w:val="auto"/>
          <w:sz w:val="32"/>
          <w:szCs w:val="32"/>
          <w:highlight w:val="none"/>
        </w:rPr>
        <w:t>供应商须知前附表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10"/>
      </w:tblGrid>
      <w:tr w14:paraId="2441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val="0"/>
            <w:vAlign w:val="top"/>
          </w:tcPr>
          <w:p w14:paraId="78A5F255">
            <w:pPr>
              <w:pStyle w:val="113"/>
              <w:keepNext w:val="0"/>
              <w:keepLines w:val="0"/>
              <w:pageBreakBefore w:val="0"/>
              <w:widowControl w:val="0"/>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510" w:type="dxa"/>
            <w:noWrap w:val="0"/>
            <w:vAlign w:val="top"/>
          </w:tcPr>
          <w:p w14:paraId="4F605CB0">
            <w:pPr>
              <w:pStyle w:val="113"/>
              <w:keepNext w:val="0"/>
              <w:keepLines w:val="0"/>
              <w:pageBreakBefore w:val="0"/>
              <w:widowControl w:val="0"/>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    容</w:t>
            </w:r>
          </w:p>
        </w:tc>
      </w:tr>
      <w:tr w14:paraId="119E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0"/>
            <w:vAlign w:val="center"/>
          </w:tcPr>
          <w:p w14:paraId="164346D0">
            <w:pPr>
              <w:pStyle w:val="113"/>
              <w:keepNext w:val="0"/>
              <w:keepLines w:val="0"/>
              <w:pageBreakBefore w:val="0"/>
              <w:widowControl w:val="0"/>
              <w:numPr>
                <w:ilvl w:val="0"/>
                <w:numId w:val="3"/>
              </w:numPr>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p>
        </w:tc>
        <w:tc>
          <w:tcPr>
            <w:tcW w:w="8510" w:type="dxa"/>
            <w:noWrap w:val="0"/>
            <w:vAlign w:val="center"/>
          </w:tcPr>
          <w:p w14:paraId="2272FA73">
            <w:pPr>
              <w:pStyle w:val="113"/>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lang w:eastAsia="zh-CN"/>
              </w:rPr>
              <w:t>住院部病房厕所、阳台和外墙改造项目</w:t>
            </w:r>
          </w:p>
          <w:p w14:paraId="1186A529">
            <w:pPr>
              <w:pStyle w:val="113"/>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采购项目编号：</w:t>
            </w:r>
            <w:r>
              <w:rPr>
                <w:rFonts w:hint="eastAsia" w:hAnsi="宋体" w:cs="宋体"/>
                <w:bCs/>
                <w:color w:val="auto"/>
                <w:sz w:val="21"/>
                <w:szCs w:val="21"/>
                <w:highlight w:val="none"/>
                <w:lang w:eastAsia="zh-CN"/>
              </w:rPr>
              <w:t>GXZC2025-J2-003710-GLZB</w:t>
            </w:r>
          </w:p>
        </w:tc>
      </w:tr>
      <w:tr w14:paraId="6E67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1472B2C0">
            <w:pPr>
              <w:pStyle w:val="113"/>
              <w:keepNext w:val="0"/>
              <w:keepLines w:val="0"/>
              <w:pageBreakBefore w:val="0"/>
              <w:widowControl w:val="0"/>
              <w:numPr>
                <w:ilvl w:val="0"/>
                <w:numId w:val="3"/>
              </w:numPr>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p>
        </w:tc>
        <w:tc>
          <w:tcPr>
            <w:tcW w:w="8510" w:type="dxa"/>
            <w:noWrap w:val="0"/>
            <w:vAlign w:val="center"/>
          </w:tcPr>
          <w:p w14:paraId="333C6444">
            <w:pPr>
              <w:pStyle w:val="113"/>
              <w:keepNext w:val="0"/>
              <w:keepLines w:val="0"/>
              <w:pageBreakBefore w:val="0"/>
              <w:widowControl w:val="0"/>
              <w:shd w:val="clear"/>
              <w:kinsoku/>
              <w:overflowPunct/>
              <w:topLinePunct w:val="0"/>
              <w:autoSpaceDE/>
              <w:autoSpaceDN/>
              <w:bidi w:val="0"/>
              <w:adjustRightInd/>
              <w:snapToGrid/>
              <w:spacing w:line="440" w:lineRule="exact"/>
              <w:ind w:left="0" w:firstLine="3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供应商资格：按第一章</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公告第二条规定。</w:t>
            </w:r>
          </w:p>
        </w:tc>
      </w:tr>
      <w:tr w14:paraId="2817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2CE5BA1D">
            <w:pPr>
              <w:pStyle w:val="113"/>
              <w:keepNext w:val="0"/>
              <w:keepLines w:val="0"/>
              <w:pageBreakBefore w:val="0"/>
              <w:widowControl w:val="0"/>
              <w:numPr>
                <w:ilvl w:val="0"/>
                <w:numId w:val="3"/>
              </w:numPr>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p>
        </w:tc>
        <w:tc>
          <w:tcPr>
            <w:tcW w:w="8510" w:type="dxa"/>
            <w:noWrap w:val="0"/>
            <w:vAlign w:val="center"/>
          </w:tcPr>
          <w:p w14:paraId="4C48110C">
            <w:pPr>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报价：供应商必须就所竞项目的全部内容作完整唯一报价，漏项报价的或有选择的或有条件的报价，其响应文件将视为无效。</w:t>
            </w:r>
          </w:p>
        </w:tc>
      </w:tr>
      <w:tr w14:paraId="0FDC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288D190A">
            <w:pPr>
              <w:pStyle w:val="113"/>
              <w:keepNext w:val="0"/>
              <w:keepLines w:val="0"/>
              <w:pageBreakBefore w:val="0"/>
              <w:widowControl w:val="0"/>
              <w:numPr>
                <w:ilvl w:val="0"/>
                <w:numId w:val="3"/>
              </w:numPr>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p>
        </w:tc>
        <w:tc>
          <w:tcPr>
            <w:tcW w:w="8510" w:type="dxa"/>
            <w:noWrap w:val="0"/>
            <w:vAlign w:val="center"/>
          </w:tcPr>
          <w:p w14:paraId="7C5A6561">
            <w:pPr>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成交服务费：本项目的成交服务费按本须知16.1款规定的标准采用差额定率累进计费方式计取，由成交供应商在发布成交结果公告后，一次性向采购代理机构支付。</w:t>
            </w:r>
          </w:p>
        </w:tc>
      </w:tr>
      <w:tr w14:paraId="4438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441B8D90">
            <w:pPr>
              <w:pStyle w:val="113"/>
              <w:keepNext w:val="0"/>
              <w:keepLines w:val="0"/>
              <w:pageBreakBefore w:val="0"/>
              <w:widowControl w:val="0"/>
              <w:numPr>
                <w:ilvl w:val="0"/>
                <w:numId w:val="3"/>
              </w:numPr>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p>
        </w:tc>
        <w:tc>
          <w:tcPr>
            <w:tcW w:w="8510" w:type="dxa"/>
            <w:noWrap w:val="0"/>
            <w:vAlign w:val="center"/>
          </w:tcPr>
          <w:p w14:paraId="193562B6">
            <w:pPr>
              <w:pStyle w:val="22"/>
              <w:keepNext w:val="0"/>
              <w:keepLines w:val="0"/>
              <w:pageBreakBefore w:val="0"/>
              <w:widowControl w:val="0"/>
              <w:shd w:val="clear"/>
              <w:kinsoku/>
              <w:wordWrap w:val="0"/>
              <w:overflowPunct/>
              <w:topLinePunct w:val="0"/>
              <w:autoSpaceDE/>
              <w:autoSpaceDN/>
              <w:bidi w:val="0"/>
              <w:adjustRightInd/>
              <w:snapToGrid/>
              <w:spacing w:line="44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响应文件的上传和提交：本项目通过“广西政府采购云平台（https://www.gcy.zfcg.gxzf.gov.cn）”实行在线竞标响应（电子标），竞标供应商应当在</w:t>
            </w:r>
            <w:r>
              <w:rPr>
                <w:rFonts w:hint="eastAsia" w:ascii="宋体" w:hAnsi="宋体" w:eastAsia="宋体" w:cs="宋体"/>
                <w:b/>
                <w:color w:val="auto"/>
                <w:sz w:val="21"/>
                <w:szCs w:val="21"/>
                <w:highlight w:val="none"/>
              </w:rPr>
              <w:t>响应文件提交截止时间</w:t>
            </w:r>
            <w:r>
              <w:rPr>
                <w:rFonts w:hint="eastAsia" w:ascii="宋体" w:hAnsi="宋体" w:eastAsia="宋体" w:cs="宋体"/>
                <w:color w:val="auto"/>
                <w:sz w:val="21"/>
                <w:szCs w:val="21"/>
                <w:highlight w:val="none"/>
              </w:rPr>
              <w:t>前，将生成的“电子加密响应文件”上传提交至“广西政府采购云平台”。</w:t>
            </w:r>
          </w:p>
          <w:p w14:paraId="53C3C328">
            <w:pPr>
              <w:pStyle w:val="22"/>
              <w:keepNext w:val="0"/>
              <w:keepLines w:val="0"/>
              <w:pageBreakBefore w:val="0"/>
              <w:widowControl w:val="0"/>
              <w:shd w:val="clear"/>
              <w:kinsoku/>
              <w:wordWrap w:val="0"/>
              <w:overflowPunct/>
              <w:topLinePunct w:val="0"/>
              <w:autoSpaceDE/>
              <w:autoSpaceDN/>
              <w:bidi w:val="0"/>
              <w:adjustRightInd/>
              <w:snapToGrid/>
              <w:spacing w:line="44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“电子加密响应文件”的上传、提交：</w:t>
            </w:r>
          </w:p>
          <w:p w14:paraId="701C259B">
            <w:pPr>
              <w:pStyle w:val="22"/>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供应商应在</w:t>
            </w:r>
            <w:r>
              <w:rPr>
                <w:rFonts w:hint="eastAsia" w:ascii="宋体" w:hAnsi="宋体" w:eastAsia="宋体" w:cs="宋体"/>
                <w:b/>
                <w:color w:val="auto"/>
                <w:sz w:val="21"/>
                <w:szCs w:val="21"/>
                <w:highlight w:val="none"/>
              </w:rPr>
              <w:t>响应文件提交截止时间</w:t>
            </w:r>
            <w:r>
              <w:rPr>
                <w:rFonts w:hint="eastAsia" w:ascii="宋体" w:hAnsi="宋体" w:eastAsia="宋体" w:cs="宋体"/>
                <w:color w:val="auto"/>
                <w:sz w:val="21"/>
                <w:szCs w:val="21"/>
                <w:highlight w:val="none"/>
              </w:rPr>
              <w:t>前将“电子加密响应文件”成功上传提交至“广西政府采购云平台”，否则</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无效。</w:t>
            </w:r>
          </w:p>
          <w:p w14:paraId="6A29608F">
            <w:pPr>
              <w:pStyle w:val="22"/>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b.“电子加密</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响应文件”成功上传提交后，供应商可自行打印响应文件接收回执。</w:t>
            </w:r>
          </w:p>
        </w:tc>
      </w:tr>
      <w:tr w14:paraId="03C4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5611B2F8">
            <w:pPr>
              <w:pStyle w:val="113"/>
              <w:keepNext w:val="0"/>
              <w:keepLines w:val="0"/>
              <w:pageBreakBefore w:val="0"/>
              <w:widowControl w:val="0"/>
              <w:numPr>
                <w:ilvl w:val="0"/>
                <w:numId w:val="3"/>
              </w:numPr>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p>
        </w:tc>
        <w:tc>
          <w:tcPr>
            <w:tcW w:w="8510" w:type="dxa"/>
            <w:noWrap w:val="0"/>
            <w:vAlign w:val="center"/>
          </w:tcPr>
          <w:p w14:paraId="01F7F7D7">
            <w:pPr>
              <w:pStyle w:val="113"/>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color w:val="auto"/>
                <w:sz w:val="21"/>
                <w:szCs w:val="21"/>
                <w:highlight w:val="none"/>
                <w:u w:val="single"/>
              </w:rPr>
              <w:t>详见</w:t>
            </w:r>
            <w:r>
              <w:rPr>
                <w:rFonts w:hint="eastAsia" w:ascii="宋体" w:hAnsi="宋体" w:eastAsia="宋体" w:cs="宋体"/>
                <w:color w:val="auto"/>
                <w:sz w:val="21"/>
                <w:szCs w:val="21"/>
                <w:highlight w:val="none"/>
                <w:u w:val="single"/>
                <w:lang w:eastAsia="zh-CN"/>
              </w:rPr>
              <w:t>谈判</w:t>
            </w:r>
            <w:r>
              <w:rPr>
                <w:rFonts w:hint="eastAsia" w:ascii="宋体" w:hAnsi="宋体" w:eastAsia="宋体" w:cs="宋体"/>
                <w:color w:val="auto"/>
                <w:sz w:val="21"/>
                <w:szCs w:val="21"/>
                <w:highlight w:val="none"/>
                <w:u w:val="single"/>
              </w:rPr>
              <w:t>公告</w:t>
            </w:r>
          </w:p>
          <w:p w14:paraId="74001177">
            <w:pPr>
              <w:pStyle w:val="22"/>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响应文件递交地址：</w:t>
            </w:r>
            <w:r>
              <w:rPr>
                <w:rFonts w:hint="eastAsia" w:ascii="宋体" w:hAnsi="宋体" w:eastAsia="宋体" w:cs="宋体"/>
                <w:color w:val="auto"/>
                <w:sz w:val="21"/>
                <w:szCs w:val="21"/>
                <w:highlight w:val="none"/>
                <w:u w:val="single"/>
              </w:rPr>
              <w:t>详见</w:t>
            </w:r>
            <w:r>
              <w:rPr>
                <w:rFonts w:hint="eastAsia" w:ascii="宋体" w:hAnsi="宋体" w:eastAsia="宋体" w:cs="宋体"/>
                <w:color w:val="auto"/>
                <w:sz w:val="21"/>
                <w:szCs w:val="21"/>
                <w:highlight w:val="none"/>
                <w:u w:val="single"/>
                <w:lang w:eastAsia="zh-CN"/>
              </w:rPr>
              <w:t>谈判</w:t>
            </w:r>
            <w:r>
              <w:rPr>
                <w:rFonts w:hint="eastAsia" w:ascii="宋体" w:hAnsi="宋体" w:eastAsia="宋体" w:cs="宋体"/>
                <w:color w:val="auto"/>
                <w:sz w:val="21"/>
                <w:szCs w:val="21"/>
                <w:highlight w:val="none"/>
                <w:u w:val="single"/>
              </w:rPr>
              <w:t>公告</w:t>
            </w:r>
          </w:p>
        </w:tc>
      </w:tr>
      <w:tr w14:paraId="6422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0"/>
            <w:vAlign w:val="center"/>
          </w:tcPr>
          <w:p w14:paraId="6ECC435A">
            <w:pPr>
              <w:pStyle w:val="113"/>
              <w:keepNext w:val="0"/>
              <w:keepLines w:val="0"/>
              <w:pageBreakBefore w:val="0"/>
              <w:widowControl w:val="0"/>
              <w:numPr>
                <w:ilvl w:val="0"/>
                <w:numId w:val="3"/>
              </w:numPr>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p>
        </w:tc>
        <w:tc>
          <w:tcPr>
            <w:tcW w:w="8510" w:type="dxa"/>
            <w:noWrap w:val="0"/>
            <w:vAlign w:val="center"/>
          </w:tcPr>
          <w:p w14:paraId="5A58F4E7">
            <w:pPr>
              <w:pStyle w:val="113"/>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竞争性谈判</w:t>
            </w:r>
            <w:r>
              <w:rPr>
                <w:rFonts w:hint="eastAsia" w:ascii="宋体" w:hAnsi="宋体" w:eastAsia="宋体" w:cs="宋体"/>
                <w:color w:val="auto"/>
                <w:sz w:val="21"/>
                <w:szCs w:val="21"/>
                <w:highlight w:val="none"/>
              </w:rPr>
              <w:t>响应文件有效期：响应文件递交截止日期后六十日。</w:t>
            </w:r>
          </w:p>
        </w:tc>
      </w:tr>
      <w:tr w14:paraId="708D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5A203380">
            <w:pPr>
              <w:pStyle w:val="113"/>
              <w:keepNext w:val="0"/>
              <w:keepLines w:val="0"/>
              <w:pageBreakBefore w:val="0"/>
              <w:widowControl w:val="0"/>
              <w:numPr>
                <w:ilvl w:val="0"/>
                <w:numId w:val="3"/>
              </w:numPr>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p>
        </w:tc>
        <w:tc>
          <w:tcPr>
            <w:tcW w:w="8510" w:type="dxa"/>
            <w:noWrap w:val="0"/>
            <w:vAlign w:val="center"/>
          </w:tcPr>
          <w:p w14:paraId="0824D43B">
            <w:pPr>
              <w:pStyle w:val="22"/>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保证金（人民币）：</w:t>
            </w:r>
            <w:r>
              <w:rPr>
                <w:rFonts w:hint="eastAsia" w:ascii="宋体" w:hAnsi="宋体" w:eastAsia="宋体" w:cs="宋体"/>
                <w:color w:val="auto"/>
                <w:sz w:val="21"/>
                <w:szCs w:val="21"/>
                <w:highlight w:val="none"/>
                <w:u w:val="single"/>
              </w:rPr>
              <w:t>详见</w:t>
            </w:r>
            <w:r>
              <w:rPr>
                <w:rFonts w:hint="eastAsia" w:ascii="宋体" w:hAnsi="宋体" w:eastAsia="宋体" w:cs="宋体"/>
                <w:color w:val="auto"/>
                <w:sz w:val="21"/>
                <w:szCs w:val="21"/>
                <w:highlight w:val="none"/>
                <w:u w:val="single"/>
                <w:lang w:eastAsia="zh-CN"/>
              </w:rPr>
              <w:t>谈判</w:t>
            </w:r>
            <w:r>
              <w:rPr>
                <w:rFonts w:hint="eastAsia" w:hAnsi="宋体" w:cs="宋体"/>
                <w:color w:val="auto"/>
                <w:sz w:val="21"/>
                <w:szCs w:val="21"/>
                <w:highlight w:val="none"/>
                <w:u w:val="single"/>
                <w:lang w:eastAsia="zh-CN"/>
              </w:rPr>
              <w:t>公告。</w:t>
            </w:r>
          </w:p>
        </w:tc>
      </w:tr>
      <w:tr w14:paraId="3B23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39FD55FC">
            <w:pPr>
              <w:pStyle w:val="113"/>
              <w:keepNext w:val="0"/>
              <w:keepLines w:val="0"/>
              <w:pageBreakBefore w:val="0"/>
              <w:widowControl w:val="0"/>
              <w:numPr>
                <w:ilvl w:val="0"/>
                <w:numId w:val="3"/>
              </w:numPr>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p>
        </w:tc>
        <w:tc>
          <w:tcPr>
            <w:tcW w:w="8510" w:type="dxa"/>
            <w:noWrap w:val="0"/>
            <w:vAlign w:val="center"/>
          </w:tcPr>
          <w:p w14:paraId="3957B2E0">
            <w:pPr>
              <w:pStyle w:val="113"/>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谈判</w:t>
            </w:r>
            <w:r>
              <w:rPr>
                <w:rFonts w:hint="eastAsia" w:ascii="宋体" w:hAnsi="宋体" w:eastAsia="宋体" w:cs="宋体"/>
                <w:bCs/>
                <w:color w:val="auto"/>
                <w:sz w:val="21"/>
                <w:szCs w:val="21"/>
                <w:highlight w:val="none"/>
              </w:rPr>
              <w:t>时间：</w:t>
            </w:r>
            <w:r>
              <w:rPr>
                <w:rFonts w:hint="eastAsia" w:ascii="宋体" w:hAnsi="宋体" w:eastAsia="宋体" w:cs="宋体"/>
                <w:color w:val="auto"/>
                <w:sz w:val="21"/>
                <w:szCs w:val="21"/>
                <w:highlight w:val="none"/>
                <w:u w:val="single"/>
              </w:rPr>
              <w:t>详见</w:t>
            </w:r>
            <w:r>
              <w:rPr>
                <w:rFonts w:hint="eastAsia" w:ascii="宋体" w:hAnsi="宋体" w:eastAsia="宋体" w:cs="宋体"/>
                <w:color w:val="auto"/>
                <w:sz w:val="21"/>
                <w:szCs w:val="21"/>
                <w:highlight w:val="none"/>
                <w:u w:val="single"/>
                <w:lang w:eastAsia="zh-CN"/>
              </w:rPr>
              <w:t>谈判</w:t>
            </w:r>
            <w:r>
              <w:rPr>
                <w:rFonts w:hint="eastAsia" w:hAnsi="宋体" w:cs="宋体"/>
                <w:color w:val="auto"/>
                <w:sz w:val="21"/>
                <w:szCs w:val="21"/>
                <w:highlight w:val="none"/>
                <w:u w:val="single"/>
                <w:lang w:eastAsia="zh-CN"/>
              </w:rPr>
              <w:t>公告。</w:t>
            </w:r>
          </w:p>
          <w:p w14:paraId="143BA2C0">
            <w:pPr>
              <w:pStyle w:val="113"/>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谈判</w:t>
            </w:r>
            <w:r>
              <w:rPr>
                <w:rFonts w:hint="eastAsia" w:ascii="宋体" w:hAnsi="宋体" w:eastAsia="宋体" w:cs="宋体"/>
                <w:bCs/>
                <w:color w:val="auto"/>
                <w:sz w:val="21"/>
                <w:szCs w:val="21"/>
                <w:highlight w:val="none"/>
              </w:rPr>
              <w:t>地点：</w:t>
            </w:r>
            <w:r>
              <w:rPr>
                <w:rFonts w:hint="eastAsia" w:ascii="宋体" w:hAnsi="宋体" w:eastAsia="宋体" w:cs="宋体"/>
                <w:color w:val="auto"/>
                <w:sz w:val="21"/>
                <w:szCs w:val="21"/>
                <w:highlight w:val="none"/>
                <w:u w:val="single"/>
              </w:rPr>
              <w:t>详见</w:t>
            </w:r>
            <w:r>
              <w:rPr>
                <w:rFonts w:hint="eastAsia" w:ascii="宋体" w:hAnsi="宋体" w:eastAsia="宋体" w:cs="宋体"/>
                <w:color w:val="auto"/>
                <w:sz w:val="21"/>
                <w:szCs w:val="21"/>
                <w:highlight w:val="none"/>
                <w:u w:val="single"/>
                <w:lang w:eastAsia="zh-CN"/>
              </w:rPr>
              <w:t>谈判</w:t>
            </w:r>
            <w:r>
              <w:rPr>
                <w:rFonts w:hint="eastAsia" w:hAnsi="宋体" w:cs="宋体"/>
                <w:color w:val="auto"/>
                <w:sz w:val="21"/>
                <w:szCs w:val="21"/>
                <w:highlight w:val="none"/>
                <w:u w:val="single"/>
                <w:lang w:eastAsia="zh-CN"/>
              </w:rPr>
              <w:t>公告。</w:t>
            </w:r>
          </w:p>
        </w:tc>
      </w:tr>
      <w:tr w14:paraId="19BB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8042C64">
            <w:pPr>
              <w:pStyle w:val="113"/>
              <w:keepNext w:val="0"/>
              <w:keepLines w:val="0"/>
              <w:pageBreakBefore w:val="0"/>
              <w:widowControl w:val="0"/>
              <w:numPr>
                <w:ilvl w:val="0"/>
                <w:numId w:val="3"/>
              </w:numPr>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p>
        </w:tc>
        <w:tc>
          <w:tcPr>
            <w:tcW w:w="8510" w:type="dxa"/>
            <w:noWrap w:val="0"/>
            <w:vAlign w:val="center"/>
          </w:tcPr>
          <w:p w14:paraId="013EBBCB">
            <w:pPr>
              <w:pStyle w:val="113"/>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评标方法：最低评标价法（</w:t>
            </w:r>
            <w:r>
              <w:rPr>
                <w:rFonts w:hint="eastAsia" w:hAnsi="宋体" w:cs="宋体"/>
                <w:color w:val="auto"/>
                <w:sz w:val="21"/>
                <w:szCs w:val="21"/>
                <w:highlight w:val="none"/>
                <w:lang w:eastAsia="zh-CN"/>
              </w:rPr>
              <w:t>详</w:t>
            </w:r>
            <w:r>
              <w:rPr>
                <w:rFonts w:hint="eastAsia" w:ascii="宋体" w:hAnsi="宋体" w:eastAsia="宋体" w:cs="宋体"/>
                <w:color w:val="auto"/>
                <w:sz w:val="21"/>
                <w:szCs w:val="21"/>
                <w:highlight w:val="none"/>
              </w:rPr>
              <w:t>见第六章</w:t>
            </w:r>
            <w:r>
              <w:rPr>
                <w:rFonts w:hint="eastAsia" w:hAnsi="宋体" w:cs="宋体"/>
                <w:color w:val="auto"/>
                <w:sz w:val="21"/>
                <w:szCs w:val="21"/>
                <w:highlight w:val="none"/>
                <w:lang w:eastAsia="zh-CN"/>
              </w:rPr>
              <w:t>）。</w:t>
            </w:r>
          </w:p>
        </w:tc>
      </w:tr>
      <w:tr w14:paraId="3180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ADC057F">
            <w:pPr>
              <w:pStyle w:val="113"/>
              <w:keepNext w:val="0"/>
              <w:keepLines w:val="0"/>
              <w:pageBreakBefore w:val="0"/>
              <w:widowControl w:val="0"/>
              <w:numPr>
                <w:ilvl w:val="0"/>
                <w:numId w:val="3"/>
              </w:numPr>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p>
        </w:tc>
        <w:tc>
          <w:tcPr>
            <w:tcW w:w="8510" w:type="dxa"/>
            <w:noWrap w:val="0"/>
            <w:vAlign w:val="center"/>
          </w:tcPr>
          <w:p w14:paraId="33A9E089">
            <w:pPr>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响应文件形式：</w:t>
            </w:r>
            <w:r>
              <w:rPr>
                <w:rFonts w:hint="eastAsia" w:ascii="宋体" w:hAnsi="宋体" w:eastAsia="宋体" w:cs="宋体"/>
                <w:snapToGrid w:val="0"/>
                <w:color w:val="auto"/>
                <w:sz w:val="21"/>
                <w:szCs w:val="21"/>
                <w:highlight w:val="none"/>
                <w:lang w:eastAsia="zh-CN"/>
              </w:rPr>
              <w:t>谈判</w:t>
            </w:r>
            <w:r>
              <w:rPr>
                <w:rFonts w:hint="eastAsia" w:ascii="宋体" w:hAnsi="宋体" w:eastAsia="宋体" w:cs="宋体"/>
                <w:snapToGrid w:val="0"/>
                <w:color w:val="auto"/>
                <w:sz w:val="21"/>
                <w:szCs w:val="21"/>
                <w:highlight w:val="none"/>
              </w:rPr>
              <w:t>供应商应准备电子响应文件。</w:t>
            </w:r>
          </w:p>
          <w:p w14:paraId="32050AE0">
            <w:pPr>
              <w:pStyle w:val="113"/>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电子响应文件是指通过“广西政府采购云平台电子投标客户端”完成响应文件编制后生成并加密的数据电文形式的电子加密响应文件。</w:t>
            </w:r>
          </w:p>
        </w:tc>
      </w:tr>
      <w:tr w14:paraId="611B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6345283C">
            <w:pPr>
              <w:pStyle w:val="113"/>
              <w:keepNext w:val="0"/>
              <w:keepLines w:val="0"/>
              <w:pageBreakBefore w:val="0"/>
              <w:widowControl w:val="0"/>
              <w:numPr>
                <w:ilvl w:val="0"/>
                <w:numId w:val="3"/>
              </w:numPr>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p>
        </w:tc>
        <w:tc>
          <w:tcPr>
            <w:tcW w:w="8510" w:type="dxa"/>
            <w:noWrap w:val="0"/>
            <w:vAlign w:val="center"/>
          </w:tcPr>
          <w:p w14:paraId="7F48EB04">
            <w:pPr>
              <w:pStyle w:val="113"/>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响应文件的编制：供应商应先安装“广西政府采购云平台电子投标客户端”，并按照本</w:t>
            </w:r>
            <w:r>
              <w:rPr>
                <w:rFonts w:hint="eastAsia" w:ascii="宋体" w:hAnsi="宋体" w:eastAsia="宋体" w:cs="宋体"/>
                <w:snapToGrid w:val="0"/>
                <w:color w:val="auto"/>
                <w:sz w:val="21"/>
                <w:szCs w:val="21"/>
                <w:highlight w:val="none"/>
                <w:lang w:eastAsia="zh-CN"/>
              </w:rPr>
              <w:t>竞争性谈判文件</w:t>
            </w:r>
            <w:r>
              <w:rPr>
                <w:rFonts w:hint="eastAsia" w:ascii="宋体" w:hAnsi="宋体" w:eastAsia="宋体" w:cs="宋体"/>
                <w:snapToGrid w:val="0"/>
                <w:color w:val="auto"/>
                <w:sz w:val="21"/>
                <w:szCs w:val="21"/>
                <w:highlight w:val="none"/>
              </w:rPr>
              <w:t>和“广西政府采购云平台”的要求，通过“广西政府采购云平台电子投标客户端”编制并加密响应文件。</w:t>
            </w:r>
          </w:p>
        </w:tc>
      </w:tr>
      <w:tr w14:paraId="335F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2076879E">
            <w:pPr>
              <w:pStyle w:val="113"/>
              <w:keepNext w:val="0"/>
              <w:keepLines w:val="0"/>
              <w:pageBreakBefore w:val="0"/>
              <w:widowControl w:val="0"/>
              <w:numPr>
                <w:ilvl w:val="0"/>
                <w:numId w:val="3"/>
              </w:numPr>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p>
        </w:tc>
        <w:tc>
          <w:tcPr>
            <w:tcW w:w="8510" w:type="dxa"/>
            <w:noWrap w:val="0"/>
            <w:vAlign w:val="center"/>
          </w:tcPr>
          <w:p w14:paraId="3F6D14C2">
            <w:pPr>
              <w:pStyle w:val="113"/>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响应文件的盖章：响应文件中所涉及的加盖公章均采用CA电子签章。</w:t>
            </w:r>
          </w:p>
        </w:tc>
      </w:tr>
      <w:tr w14:paraId="7E14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0BE1555F">
            <w:pPr>
              <w:pStyle w:val="113"/>
              <w:keepNext w:val="0"/>
              <w:keepLines w:val="0"/>
              <w:pageBreakBefore w:val="0"/>
              <w:widowControl w:val="0"/>
              <w:numPr>
                <w:ilvl w:val="0"/>
                <w:numId w:val="3"/>
              </w:numPr>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p>
        </w:tc>
        <w:tc>
          <w:tcPr>
            <w:tcW w:w="8510" w:type="dxa"/>
            <w:noWrap w:val="0"/>
            <w:vAlign w:val="center"/>
          </w:tcPr>
          <w:p w14:paraId="2B611CD4">
            <w:pPr>
              <w:pStyle w:val="113"/>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法定代表人或其授权代表签字或盖章：本</w:t>
            </w:r>
            <w:r>
              <w:rPr>
                <w:rFonts w:hint="eastAsia" w:ascii="宋体" w:hAnsi="宋体" w:eastAsia="宋体" w:cs="宋体"/>
                <w:snapToGrid w:val="0"/>
                <w:color w:val="auto"/>
                <w:sz w:val="21"/>
                <w:szCs w:val="21"/>
                <w:highlight w:val="none"/>
                <w:lang w:eastAsia="zh-CN"/>
              </w:rPr>
              <w:t>竞争性谈判文件</w:t>
            </w:r>
            <w:r>
              <w:rPr>
                <w:rFonts w:hint="eastAsia" w:ascii="宋体" w:hAnsi="宋体" w:eastAsia="宋体" w:cs="宋体"/>
                <w:snapToGrid w:val="0"/>
                <w:color w:val="auto"/>
                <w:sz w:val="21"/>
                <w:szCs w:val="21"/>
                <w:highlight w:val="none"/>
              </w:rPr>
              <w:t>所涉及的法定代表人或其授权代表签字或盖章的内容，如果</w:t>
            </w:r>
            <w:r>
              <w:rPr>
                <w:rFonts w:hint="eastAsia" w:ascii="宋体" w:hAnsi="宋体" w:eastAsia="宋体" w:cs="宋体"/>
                <w:snapToGrid w:val="0"/>
                <w:color w:val="auto"/>
                <w:sz w:val="21"/>
                <w:szCs w:val="21"/>
                <w:highlight w:val="none"/>
                <w:lang w:eastAsia="zh-CN"/>
              </w:rPr>
              <w:t>谈判</w:t>
            </w:r>
            <w:r>
              <w:rPr>
                <w:rFonts w:hint="eastAsia" w:ascii="宋体" w:hAnsi="宋体" w:eastAsia="宋体" w:cs="宋体"/>
                <w:snapToGrid w:val="0"/>
                <w:color w:val="auto"/>
                <w:sz w:val="21"/>
                <w:szCs w:val="21"/>
                <w:highlight w:val="none"/>
              </w:rPr>
              <w:t>供应商没有法定代表人电子签章，</w:t>
            </w:r>
            <w:r>
              <w:rPr>
                <w:rFonts w:hint="eastAsia" w:hAnsi="宋体" w:cs="宋体"/>
                <w:snapToGrid w:val="0"/>
                <w:color w:val="auto"/>
                <w:sz w:val="21"/>
                <w:szCs w:val="21"/>
                <w:highlight w:val="none"/>
                <w:lang w:eastAsia="zh-CN"/>
              </w:rPr>
              <w:t>涉及</w:t>
            </w:r>
            <w:r>
              <w:rPr>
                <w:rFonts w:hint="eastAsia" w:ascii="宋体" w:hAnsi="宋体" w:eastAsia="宋体" w:cs="宋体"/>
                <w:snapToGrid w:val="0"/>
                <w:color w:val="auto"/>
                <w:sz w:val="21"/>
                <w:szCs w:val="21"/>
                <w:highlight w:val="none"/>
              </w:rPr>
              <w:t>法定代表人或其授权代表签字或盖章的内容，</w:t>
            </w:r>
            <w:r>
              <w:rPr>
                <w:rFonts w:hint="eastAsia" w:ascii="宋体" w:hAnsi="宋体" w:eastAsia="宋体" w:cs="宋体"/>
                <w:snapToGrid w:val="0"/>
                <w:color w:val="auto"/>
                <w:sz w:val="21"/>
                <w:szCs w:val="21"/>
                <w:highlight w:val="none"/>
                <w:lang w:eastAsia="zh-CN"/>
              </w:rPr>
              <w:t>谈判</w:t>
            </w:r>
            <w:r>
              <w:rPr>
                <w:rFonts w:hint="eastAsia" w:ascii="宋体" w:hAnsi="宋体" w:eastAsia="宋体" w:cs="宋体"/>
                <w:snapToGrid w:val="0"/>
                <w:color w:val="auto"/>
                <w:sz w:val="21"/>
                <w:szCs w:val="21"/>
                <w:highlight w:val="none"/>
              </w:rPr>
              <w:t>供应商可以线下签字或盖章后扫描上传。</w:t>
            </w:r>
          </w:p>
        </w:tc>
      </w:tr>
      <w:tr w14:paraId="2032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9CD7A0D">
            <w:pPr>
              <w:pStyle w:val="113"/>
              <w:keepNext w:val="0"/>
              <w:keepLines w:val="0"/>
              <w:pageBreakBefore w:val="0"/>
              <w:widowControl w:val="0"/>
              <w:numPr>
                <w:ilvl w:val="0"/>
                <w:numId w:val="3"/>
              </w:numPr>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p>
        </w:tc>
        <w:tc>
          <w:tcPr>
            <w:tcW w:w="8510" w:type="dxa"/>
            <w:noWrap w:val="0"/>
            <w:vAlign w:val="center"/>
          </w:tcPr>
          <w:p w14:paraId="49FBFCBA">
            <w:pPr>
              <w:pStyle w:val="113"/>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响应文件份数：电子加密响应文件在线上传提交一份。</w:t>
            </w:r>
          </w:p>
        </w:tc>
      </w:tr>
      <w:tr w14:paraId="412F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2ADA680B">
            <w:pPr>
              <w:pStyle w:val="113"/>
              <w:keepNext w:val="0"/>
              <w:keepLines w:val="0"/>
              <w:pageBreakBefore w:val="0"/>
              <w:widowControl w:val="0"/>
              <w:numPr>
                <w:ilvl w:val="0"/>
                <w:numId w:val="3"/>
              </w:numPr>
              <w:shd w:val="clear"/>
              <w:kinsoku/>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1"/>
                <w:szCs w:val="21"/>
                <w:highlight w:val="none"/>
              </w:rPr>
            </w:pPr>
          </w:p>
        </w:tc>
        <w:tc>
          <w:tcPr>
            <w:tcW w:w="8510" w:type="dxa"/>
            <w:noWrap w:val="0"/>
            <w:vAlign w:val="center"/>
          </w:tcPr>
          <w:p w14:paraId="60095B76">
            <w:pPr>
              <w:pStyle w:val="113"/>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电子加密响应文件的解密：</w:t>
            </w:r>
          </w:p>
          <w:p w14:paraId="74B1AE16">
            <w:pPr>
              <w:pStyle w:val="113"/>
              <w:keepNext w:val="0"/>
              <w:keepLines w:val="0"/>
              <w:pageBreakBefore w:val="0"/>
              <w:widowControl w:val="0"/>
              <w:shd w:val="clear"/>
              <w:kinsoku/>
              <w:overflowPunct/>
              <w:topLinePunct w:val="0"/>
              <w:autoSpaceDE/>
              <w:autoSpaceDN/>
              <w:bidi w:val="0"/>
              <w:adjustRightInd/>
              <w:snapToGrid/>
              <w:spacing w:line="440" w:lineRule="exact"/>
              <w:ind w:left="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谈判</w:t>
            </w:r>
            <w:r>
              <w:rPr>
                <w:rFonts w:hint="eastAsia" w:ascii="宋体" w:hAnsi="宋体" w:eastAsia="宋体" w:cs="宋体"/>
                <w:snapToGrid w:val="0"/>
                <w:color w:val="auto"/>
                <w:sz w:val="21"/>
                <w:szCs w:val="21"/>
                <w:highlight w:val="none"/>
              </w:rPr>
              <w:t>响应文件开启后，本公司将向各参与</w:t>
            </w:r>
            <w:r>
              <w:rPr>
                <w:rFonts w:hint="eastAsia" w:ascii="宋体" w:hAnsi="宋体" w:eastAsia="宋体" w:cs="宋体"/>
                <w:snapToGrid w:val="0"/>
                <w:color w:val="auto"/>
                <w:sz w:val="21"/>
                <w:szCs w:val="21"/>
                <w:highlight w:val="none"/>
                <w:lang w:eastAsia="zh-CN"/>
              </w:rPr>
              <w:t>谈判</w:t>
            </w:r>
            <w:r>
              <w:rPr>
                <w:rFonts w:hint="eastAsia" w:ascii="宋体" w:hAnsi="宋体" w:eastAsia="宋体" w:cs="宋体"/>
                <w:snapToGrid w:val="0"/>
                <w:color w:val="auto"/>
                <w:sz w:val="21"/>
                <w:szCs w:val="21"/>
                <w:highlight w:val="none"/>
              </w:rPr>
              <w:t>供应商发出“电子加密响应文件”的解密通知，各</w:t>
            </w:r>
            <w:r>
              <w:rPr>
                <w:rFonts w:hint="eastAsia" w:ascii="宋体" w:hAnsi="宋体" w:eastAsia="宋体" w:cs="宋体"/>
                <w:snapToGrid w:val="0"/>
                <w:color w:val="auto"/>
                <w:sz w:val="21"/>
                <w:szCs w:val="21"/>
                <w:highlight w:val="none"/>
                <w:lang w:eastAsia="zh-CN"/>
              </w:rPr>
              <w:t>谈判</w:t>
            </w:r>
            <w:r>
              <w:rPr>
                <w:rFonts w:hint="eastAsia" w:ascii="宋体" w:hAnsi="宋体" w:eastAsia="宋体" w:cs="宋体"/>
                <w:snapToGrid w:val="0"/>
                <w:color w:val="auto"/>
                <w:sz w:val="21"/>
                <w:szCs w:val="21"/>
                <w:highlight w:val="none"/>
              </w:rPr>
              <w:t>供应商代表应当在接到解密通知后30分钟内自行完成“电子加密响应文件”的在线解密。</w:t>
            </w:r>
          </w:p>
        </w:tc>
      </w:tr>
    </w:tbl>
    <w:p w14:paraId="56533373">
      <w:pPr>
        <w:shd w:val="clear"/>
        <w:spacing w:line="400" w:lineRule="exact"/>
        <w:jc w:val="center"/>
        <w:rPr>
          <w:rFonts w:hint="eastAsia" w:ascii="仿宋_GB2312" w:hAnsi="宋体" w:eastAsia="仿宋_GB2312"/>
          <w:b/>
          <w:color w:val="auto"/>
          <w:sz w:val="32"/>
          <w:szCs w:val="32"/>
          <w:highlight w:val="none"/>
        </w:rPr>
      </w:pPr>
    </w:p>
    <w:p w14:paraId="07674BCC">
      <w:pPr>
        <w:shd w:val="clear"/>
        <w:spacing w:line="720" w:lineRule="auto"/>
        <w:jc w:val="center"/>
        <w:rPr>
          <w:rFonts w:hint="eastAsia" w:ascii="宋体" w:hAnsi="宋体"/>
          <w:b/>
          <w:color w:val="auto"/>
          <w:sz w:val="32"/>
          <w:szCs w:val="32"/>
          <w:highlight w:val="none"/>
        </w:rPr>
      </w:pPr>
      <w:r>
        <w:rPr>
          <w:rFonts w:hint="eastAsia" w:ascii="仿宋" w:hAnsi="仿宋" w:eastAsia="仿宋" w:cs="仿宋"/>
          <w:b/>
          <w:color w:val="auto"/>
          <w:sz w:val="32"/>
          <w:szCs w:val="32"/>
          <w:highlight w:val="none"/>
          <w:lang w:eastAsia="zh-CN"/>
        </w:rPr>
        <w:br w:type="page"/>
      </w:r>
      <w:r>
        <w:rPr>
          <w:rFonts w:hint="eastAsia" w:ascii="仿宋" w:hAnsi="仿宋" w:eastAsia="仿宋" w:cs="仿宋"/>
          <w:b/>
          <w:color w:val="auto"/>
          <w:sz w:val="32"/>
          <w:szCs w:val="32"/>
          <w:highlight w:val="none"/>
          <w:lang w:eastAsia="zh-CN"/>
        </w:rPr>
        <w:t>谈判</w:t>
      </w:r>
      <w:r>
        <w:rPr>
          <w:rFonts w:hint="eastAsia" w:ascii="仿宋" w:hAnsi="仿宋" w:eastAsia="仿宋" w:cs="仿宋"/>
          <w:b/>
          <w:color w:val="auto"/>
          <w:sz w:val="32"/>
          <w:szCs w:val="32"/>
          <w:highlight w:val="none"/>
        </w:rPr>
        <w:t>供应商须知</w:t>
      </w:r>
    </w:p>
    <w:p w14:paraId="12F2FC98">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一、总　则</w:t>
      </w:r>
    </w:p>
    <w:p w14:paraId="4F1A8029">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适用范围</w:t>
      </w:r>
    </w:p>
    <w:p w14:paraId="0482CBBC">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本文件仅适用于本文件中所叙述的</w:t>
      </w:r>
      <w:r>
        <w:rPr>
          <w:rFonts w:hint="eastAsia" w:ascii="宋体" w:hAnsi="宋体"/>
          <w:b/>
          <w:color w:val="auto"/>
          <w:szCs w:val="21"/>
          <w:highlight w:val="none"/>
        </w:rPr>
        <w:t>工程类</w:t>
      </w:r>
      <w:r>
        <w:rPr>
          <w:rFonts w:hint="eastAsia" w:ascii="宋体" w:hAnsi="宋体"/>
          <w:color w:val="auto"/>
          <w:szCs w:val="21"/>
          <w:highlight w:val="none"/>
        </w:rPr>
        <w:t>政府采购项目。</w:t>
      </w:r>
    </w:p>
    <w:p w14:paraId="4C09B689">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定义</w:t>
      </w:r>
    </w:p>
    <w:p w14:paraId="075C92B9">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2.1“采购人”是</w:t>
      </w:r>
      <w:r>
        <w:rPr>
          <w:rFonts w:hint="eastAsia" w:hAnsi="宋体"/>
          <w:color w:val="auto"/>
          <w:highlight w:val="none"/>
        </w:rPr>
        <w:t>指组织本次采购的采购单位</w:t>
      </w:r>
      <w:r>
        <w:rPr>
          <w:rFonts w:hint="eastAsia" w:ascii="宋体" w:hAnsi="宋体"/>
          <w:color w:val="auto"/>
          <w:szCs w:val="21"/>
          <w:highlight w:val="none"/>
        </w:rPr>
        <w:t>。</w:t>
      </w:r>
    </w:p>
    <w:p w14:paraId="30302A59">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2.2“采购代理机构”是指：</w:t>
      </w:r>
      <w:r>
        <w:rPr>
          <w:rFonts w:hint="eastAsia"/>
          <w:color w:val="auto"/>
          <w:highlight w:val="none"/>
        </w:rPr>
        <w:t>广西国力招标有限公司。</w:t>
      </w:r>
    </w:p>
    <w:p w14:paraId="6F5F0731">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2.3“</w:t>
      </w:r>
      <w:r>
        <w:rPr>
          <w:rFonts w:hint="eastAsia" w:ascii="宋体" w:hAnsi="宋体"/>
          <w:color w:val="auto"/>
          <w:szCs w:val="21"/>
          <w:highlight w:val="none"/>
          <w:lang w:eastAsia="zh-CN"/>
        </w:rPr>
        <w:t>谈判</w:t>
      </w:r>
      <w:r>
        <w:rPr>
          <w:rFonts w:hint="eastAsia" w:ascii="宋体" w:hAnsi="宋体"/>
          <w:color w:val="auto"/>
          <w:szCs w:val="21"/>
          <w:highlight w:val="none"/>
        </w:rPr>
        <w:t>供应商”是指响应本文件要求，参加</w:t>
      </w:r>
      <w:r>
        <w:rPr>
          <w:rFonts w:hint="eastAsia" w:ascii="宋体" w:hAnsi="宋体"/>
          <w:color w:val="auto"/>
          <w:szCs w:val="21"/>
          <w:highlight w:val="none"/>
          <w:lang w:eastAsia="zh-CN"/>
        </w:rPr>
        <w:t>谈判</w:t>
      </w:r>
      <w:r>
        <w:rPr>
          <w:rFonts w:hint="eastAsia" w:ascii="宋体" w:hAnsi="宋体"/>
          <w:color w:val="auto"/>
          <w:szCs w:val="21"/>
          <w:highlight w:val="none"/>
        </w:rPr>
        <w:t>的法人或者其他组织和自然人。如果该供应商在本次</w:t>
      </w:r>
      <w:r>
        <w:rPr>
          <w:rFonts w:hint="eastAsia" w:ascii="宋体" w:hAnsi="宋体"/>
          <w:color w:val="auto"/>
          <w:szCs w:val="21"/>
          <w:highlight w:val="none"/>
          <w:lang w:eastAsia="zh-CN"/>
        </w:rPr>
        <w:t>谈判</w:t>
      </w:r>
      <w:r>
        <w:rPr>
          <w:rFonts w:hint="eastAsia" w:ascii="宋体" w:hAnsi="宋体"/>
          <w:color w:val="auto"/>
          <w:szCs w:val="21"/>
          <w:highlight w:val="none"/>
        </w:rPr>
        <w:t>中成交</w:t>
      </w:r>
      <w:r>
        <w:rPr>
          <w:rFonts w:hint="eastAsia" w:ascii="宋体" w:hAnsi="宋体"/>
          <w:color w:val="auto"/>
          <w:szCs w:val="21"/>
          <w:highlight w:val="none"/>
          <w:lang w:eastAsia="zh-CN"/>
        </w:rPr>
        <w:t>，</w:t>
      </w:r>
      <w:r>
        <w:rPr>
          <w:rFonts w:hint="eastAsia" w:ascii="宋体" w:hAnsi="宋体"/>
          <w:color w:val="auto"/>
          <w:szCs w:val="21"/>
          <w:highlight w:val="none"/>
        </w:rPr>
        <w:t>即成为“成交供应商”。</w:t>
      </w:r>
    </w:p>
    <w:p w14:paraId="3DFD4C3D">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2.4“货物”是指各种形态和种类的物品，包括原材料、燃料、设备、产品等。</w:t>
      </w:r>
    </w:p>
    <w:p w14:paraId="19AFDDF3">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2.5“服务”是指除货物和工程以外的其他政府采购对象。</w:t>
      </w:r>
    </w:p>
    <w:p w14:paraId="776D1E1B">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w:t>
      </w:r>
      <w:r>
        <w:rPr>
          <w:rFonts w:hint="eastAsia" w:ascii="宋体" w:hAnsi="宋体"/>
          <w:color w:val="auto"/>
          <w:szCs w:val="21"/>
          <w:highlight w:val="none"/>
          <w:lang w:eastAsia="zh-CN"/>
        </w:rPr>
        <w:t>竞争性谈判</w:t>
      </w:r>
      <w:r>
        <w:rPr>
          <w:rFonts w:hint="eastAsia" w:ascii="宋体" w:hAnsi="宋体"/>
          <w:color w:val="auto"/>
          <w:szCs w:val="21"/>
          <w:highlight w:val="none"/>
        </w:rPr>
        <w:t>响应文件”是指：供应商根据本文件要求，编制包含报价、技术和服务等所有内容的文件。</w:t>
      </w:r>
    </w:p>
    <w:p w14:paraId="6A7ACEA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 </w:t>
      </w:r>
      <w:r>
        <w:rPr>
          <w:rFonts w:hint="eastAsia" w:ascii="宋体" w:hAnsi="宋体"/>
          <w:color w:val="auto"/>
          <w:szCs w:val="21"/>
          <w:highlight w:val="none"/>
          <w:lang w:eastAsia="zh-CN"/>
        </w:rPr>
        <w:t>谈判</w:t>
      </w:r>
      <w:r>
        <w:rPr>
          <w:rFonts w:hint="eastAsia" w:ascii="宋体" w:hAnsi="宋体"/>
          <w:color w:val="auto"/>
          <w:szCs w:val="21"/>
          <w:highlight w:val="none"/>
        </w:rPr>
        <w:t>供应商的基本条件：详见须知前附表。</w:t>
      </w:r>
    </w:p>
    <w:p w14:paraId="4CDE26F7">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 </w:t>
      </w:r>
      <w:r>
        <w:rPr>
          <w:rFonts w:hint="eastAsia" w:ascii="宋体" w:hAnsi="宋体"/>
          <w:color w:val="auto"/>
          <w:szCs w:val="21"/>
          <w:highlight w:val="none"/>
          <w:lang w:eastAsia="zh-CN"/>
        </w:rPr>
        <w:t>谈判</w:t>
      </w:r>
      <w:r>
        <w:rPr>
          <w:rFonts w:hint="eastAsia" w:ascii="宋体" w:hAnsi="宋体"/>
          <w:color w:val="auto"/>
          <w:szCs w:val="21"/>
          <w:highlight w:val="none"/>
        </w:rPr>
        <w:t>费用、代理服务费</w:t>
      </w:r>
    </w:p>
    <w:p w14:paraId="1D6CAAEE">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w:t>
      </w:r>
      <w:r>
        <w:rPr>
          <w:rFonts w:hint="eastAsia" w:ascii="宋体" w:hAnsi="宋体"/>
          <w:color w:val="auto"/>
          <w:szCs w:val="21"/>
          <w:highlight w:val="none"/>
          <w:lang w:eastAsia="zh-CN"/>
        </w:rPr>
        <w:t>谈判</w:t>
      </w:r>
      <w:r>
        <w:rPr>
          <w:rFonts w:hint="eastAsia" w:ascii="宋体" w:hAnsi="宋体"/>
          <w:color w:val="auto"/>
          <w:szCs w:val="21"/>
          <w:highlight w:val="none"/>
        </w:rPr>
        <w:t>供应商应自行承担所有与编写和提交</w:t>
      </w:r>
      <w:r>
        <w:rPr>
          <w:rFonts w:hint="eastAsia" w:ascii="宋体" w:hAnsi="宋体"/>
          <w:color w:val="auto"/>
          <w:szCs w:val="21"/>
          <w:highlight w:val="none"/>
          <w:lang w:eastAsia="zh-CN"/>
        </w:rPr>
        <w:t>竞争性谈判</w:t>
      </w:r>
      <w:r>
        <w:rPr>
          <w:rFonts w:hint="eastAsia" w:ascii="宋体" w:hAnsi="宋体"/>
          <w:color w:val="auto"/>
          <w:szCs w:val="21"/>
          <w:highlight w:val="none"/>
        </w:rPr>
        <w:t>响应文件有关的费用，不论</w:t>
      </w:r>
      <w:r>
        <w:rPr>
          <w:rFonts w:hint="eastAsia" w:ascii="宋体" w:hAnsi="宋体"/>
          <w:color w:val="auto"/>
          <w:szCs w:val="21"/>
          <w:highlight w:val="none"/>
          <w:lang w:eastAsia="zh-CN"/>
        </w:rPr>
        <w:t>谈判</w:t>
      </w:r>
      <w:r>
        <w:rPr>
          <w:rFonts w:hint="eastAsia" w:ascii="宋体" w:hAnsi="宋体"/>
          <w:color w:val="auto"/>
          <w:szCs w:val="21"/>
          <w:highlight w:val="none"/>
        </w:rPr>
        <w:t>结果如何，采购人和</w:t>
      </w:r>
      <w:r>
        <w:rPr>
          <w:rFonts w:hint="eastAsia" w:hAnsi="宋体"/>
          <w:color w:val="auto"/>
          <w:highlight w:val="none"/>
        </w:rPr>
        <w:t>广西国力招标有限公司</w:t>
      </w:r>
      <w:r>
        <w:rPr>
          <w:rFonts w:hint="eastAsia" w:ascii="宋体" w:hAnsi="宋体"/>
          <w:color w:val="auto"/>
          <w:szCs w:val="21"/>
          <w:highlight w:val="none"/>
        </w:rPr>
        <w:t>在任何情况下无义务和责任承担此类费用。</w:t>
      </w:r>
    </w:p>
    <w:p w14:paraId="7420FA58">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4.2本项目的代理服务费按须知前附表的规定执行，由成交供应商在发布成交结果公告后，一次性向采购代理机构支付。</w:t>
      </w:r>
    </w:p>
    <w:p w14:paraId="3B9B7D24">
      <w:pPr>
        <w:shd w:val="clear"/>
        <w:spacing w:line="400" w:lineRule="exact"/>
        <w:ind w:firstLine="422" w:firstLineChars="200"/>
        <w:rPr>
          <w:rFonts w:hint="eastAsia" w:ascii="宋体" w:hAnsi="宋体"/>
          <w:color w:val="auto"/>
          <w:szCs w:val="21"/>
          <w:highlight w:val="none"/>
        </w:rPr>
      </w:pPr>
      <w:r>
        <w:rPr>
          <w:rFonts w:hint="eastAsia"/>
          <w:b/>
          <w:bCs/>
          <w:color w:val="auto"/>
          <w:highlight w:val="none"/>
        </w:rPr>
        <w:t xml:space="preserve">5. </w:t>
      </w:r>
      <w:r>
        <w:rPr>
          <w:rFonts w:hint="eastAsia" w:ascii="宋体" w:hAnsi="宋体"/>
          <w:b/>
          <w:color w:val="auto"/>
          <w:szCs w:val="21"/>
          <w:highlight w:val="none"/>
          <w:lang w:eastAsia="zh-CN"/>
        </w:rPr>
        <w:t>竞争性谈判文件</w:t>
      </w:r>
      <w:r>
        <w:rPr>
          <w:rFonts w:hint="eastAsia" w:hAnsi="宋体"/>
          <w:b/>
          <w:color w:val="auto"/>
          <w:highlight w:val="none"/>
        </w:rPr>
        <w:t>的澄清和修改：</w:t>
      </w:r>
    </w:p>
    <w:p w14:paraId="3A0BB8BC">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5.1供应商应认真阅读</w:t>
      </w:r>
      <w:r>
        <w:rPr>
          <w:rFonts w:hint="eastAsia" w:ascii="宋体" w:hAnsi="宋体" w:cs="Courier New"/>
          <w:color w:val="auto"/>
          <w:szCs w:val="21"/>
          <w:highlight w:val="none"/>
          <w:lang w:eastAsia="zh-CN"/>
        </w:rPr>
        <w:t>谈判</w:t>
      </w:r>
      <w:r>
        <w:rPr>
          <w:rFonts w:hint="eastAsia" w:ascii="宋体" w:hAnsi="宋体" w:cs="Courier New"/>
          <w:color w:val="auto"/>
          <w:szCs w:val="21"/>
          <w:highlight w:val="none"/>
        </w:rPr>
        <w:t>文件，供应商认为采购文件使自己的权益受到损害的，供应商必须在获取</w:t>
      </w:r>
      <w:r>
        <w:rPr>
          <w:rFonts w:hint="eastAsia" w:ascii="宋体" w:hAnsi="宋体" w:cs="Courier New"/>
          <w:color w:val="auto"/>
          <w:szCs w:val="21"/>
          <w:highlight w:val="none"/>
          <w:lang w:eastAsia="zh-CN"/>
        </w:rPr>
        <w:t>竞争性谈判文件</w:t>
      </w:r>
      <w:r>
        <w:rPr>
          <w:rFonts w:hint="eastAsia" w:ascii="宋体" w:hAnsi="宋体" w:cs="Courier New"/>
          <w:color w:val="auto"/>
          <w:szCs w:val="21"/>
          <w:highlight w:val="none"/>
        </w:rPr>
        <w:t>之日起7个工作日内，以书面形式向采购人、采购代理机构提出，</w:t>
      </w:r>
      <w:r>
        <w:rPr>
          <w:rFonts w:hint="eastAsia" w:ascii="宋体" w:hAnsi="宋体"/>
          <w:color w:val="auto"/>
          <w:highlight w:val="none"/>
        </w:rPr>
        <w:t>供应商在法定质疑期内必须一次性提出针对同一采购程序环节的质疑</w:t>
      </w:r>
      <w:r>
        <w:rPr>
          <w:rFonts w:hint="eastAsia" w:ascii="宋体" w:hAnsi="宋体" w:cs="Courier New"/>
          <w:color w:val="auto"/>
          <w:szCs w:val="21"/>
          <w:highlight w:val="none"/>
        </w:rPr>
        <w:t>。</w:t>
      </w:r>
    </w:p>
    <w:p w14:paraId="1E4D76B8">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5.2供应商提出质疑应当提交质疑函和必要的证明材料。质疑函应当包括下列内容：</w:t>
      </w:r>
    </w:p>
    <w:p w14:paraId="2A8F283B">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（1）供应商的姓名或者名称、地址、邮编、联系人及联系电话；</w:t>
      </w:r>
    </w:p>
    <w:p w14:paraId="53E46E8F">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（2）质疑项目的名称、编号；</w:t>
      </w:r>
    </w:p>
    <w:p w14:paraId="5D2CB871">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（3）具体、明确的质疑事项和与质疑事项相关的请求；</w:t>
      </w:r>
    </w:p>
    <w:p w14:paraId="1078ABA3">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（4）事实依据；</w:t>
      </w:r>
    </w:p>
    <w:p w14:paraId="008EC97F">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（5）必要的法律依据；</w:t>
      </w:r>
    </w:p>
    <w:p w14:paraId="1708D509">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（6）提出质疑的日期。</w:t>
      </w:r>
    </w:p>
    <w:p w14:paraId="2866B9B2">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供应商为自然人的，应当由本人签字；供应商为法人或者其他组织的，应当由法定代表人、主要负责人，或者其授权代表签字或者盖章，并加盖公章。</w:t>
      </w:r>
    </w:p>
    <w:p w14:paraId="2D039BE7">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5.3提交首次响应文件截止之日前，采购人、采购代理机构或者</w:t>
      </w:r>
      <w:r>
        <w:rPr>
          <w:rFonts w:hint="eastAsia" w:ascii="宋体" w:hAnsi="宋体" w:cs="Courier New"/>
          <w:color w:val="auto"/>
          <w:szCs w:val="21"/>
          <w:highlight w:val="none"/>
          <w:lang w:eastAsia="zh-CN"/>
        </w:rPr>
        <w:t>谈判</w:t>
      </w:r>
      <w:r>
        <w:rPr>
          <w:rFonts w:hint="eastAsia" w:ascii="宋体" w:hAnsi="宋体" w:cs="Courier New"/>
          <w:color w:val="auto"/>
          <w:szCs w:val="21"/>
          <w:highlight w:val="none"/>
        </w:rPr>
        <w:t>小组可以对已发出的</w:t>
      </w:r>
      <w:r>
        <w:rPr>
          <w:rFonts w:hint="eastAsia" w:ascii="宋体" w:hAnsi="宋体" w:cs="Courier New"/>
          <w:color w:val="auto"/>
          <w:szCs w:val="21"/>
          <w:highlight w:val="none"/>
          <w:lang w:eastAsia="zh-CN"/>
        </w:rPr>
        <w:t>谈判</w:t>
      </w:r>
      <w:r>
        <w:rPr>
          <w:rFonts w:hint="eastAsia" w:ascii="宋体" w:hAnsi="宋体" w:cs="Courier New"/>
          <w:color w:val="auto"/>
          <w:szCs w:val="21"/>
          <w:highlight w:val="none"/>
        </w:rPr>
        <w:t>文件进行必要的澄清或者修改，澄清或者修改的内容作为</w:t>
      </w:r>
      <w:r>
        <w:rPr>
          <w:rFonts w:hint="eastAsia" w:ascii="宋体" w:hAnsi="宋体" w:cs="Courier New"/>
          <w:color w:val="auto"/>
          <w:szCs w:val="21"/>
          <w:highlight w:val="none"/>
          <w:lang w:eastAsia="zh-CN"/>
        </w:rPr>
        <w:t>谈判</w:t>
      </w:r>
      <w:r>
        <w:rPr>
          <w:rFonts w:hint="eastAsia" w:ascii="宋体" w:hAnsi="宋体" w:cs="Courier New"/>
          <w:color w:val="auto"/>
          <w:szCs w:val="21"/>
          <w:highlight w:val="none"/>
        </w:rPr>
        <w:t>文件的组成部分。澄清或者修改的内容可能影响响应文件编制的，采购人、采购代理机构或者</w:t>
      </w:r>
      <w:r>
        <w:rPr>
          <w:rFonts w:hint="eastAsia" w:ascii="宋体" w:hAnsi="宋体" w:cs="Courier New"/>
          <w:color w:val="auto"/>
          <w:szCs w:val="21"/>
          <w:highlight w:val="none"/>
          <w:lang w:eastAsia="zh-CN"/>
        </w:rPr>
        <w:t>谈判</w:t>
      </w:r>
      <w:r>
        <w:rPr>
          <w:rFonts w:hint="eastAsia" w:ascii="宋体" w:hAnsi="宋体" w:cs="Courier New"/>
          <w:color w:val="auto"/>
          <w:szCs w:val="21"/>
          <w:highlight w:val="none"/>
        </w:rPr>
        <w:t>小组应当在提交首次响应文件截止时间5日前，以书面形式通知所有接收</w:t>
      </w:r>
      <w:r>
        <w:rPr>
          <w:rFonts w:hint="eastAsia" w:ascii="宋体" w:hAnsi="宋体" w:cs="Courier New"/>
          <w:color w:val="auto"/>
          <w:szCs w:val="21"/>
          <w:highlight w:val="none"/>
          <w:lang w:eastAsia="zh-CN"/>
        </w:rPr>
        <w:t>谈判</w:t>
      </w:r>
      <w:r>
        <w:rPr>
          <w:rFonts w:hint="eastAsia" w:ascii="宋体" w:hAnsi="宋体" w:cs="Courier New"/>
          <w:color w:val="auto"/>
          <w:szCs w:val="21"/>
          <w:highlight w:val="none"/>
        </w:rPr>
        <w:t>文件的供应商，不足5日的，应当顺延提交首次响应文件截止之日。</w:t>
      </w:r>
    </w:p>
    <w:p w14:paraId="5CBE8B6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0"/>
          <w:highlight w:val="none"/>
        </w:rPr>
        <w:t>5.4</w:t>
      </w:r>
      <w:r>
        <w:rPr>
          <w:rFonts w:hint="eastAsia" w:ascii="宋体" w:hAnsi="宋体"/>
          <w:color w:val="auto"/>
          <w:szCs w:val="20"/>
          <w:highlight w:val="none"/>
          <w:lang w:eastAsia="zh-CN"/>
        </w:rPr>
        <w:t>谈判</w:t>
      </w:r>
      <w:r>
        <w:rPr>
          <w:rFonts w:hint="eastAsia" w:ascii="宋体" w:hAnsi="宋体"/>
          <w:color w:val="auto"/>
          <w:highlight w:val="none"/>
        </w:rPr>
        <w:t>供应商</w:t>
      </w:r>
      <w:r>
        <w:rPr>
          <w:rFonts w:hint="eastAsia" w:ascii="宋体" w:hAnsi="宋体"/>
          <w:color w:val="auto"/>
          <w:highlight w:val="none"/>
          <w:lang w:eastAsia="zh-CN"/>
        </w:rPr>
        <w:t>接到</w:t>
      </w:r>
      <w:r>
        <w:rPr>
          <w:rFonts w:hint="eastAsia" w:ascii="宋体" w:hAnsi="宋体"/>
          <w:color w:val="auto"/>
          <w:highlight w:val="none"/>
        </w:rPr>
        <w:t>电话通知后到采购代理机构处领取以上澄清答复（或补充通知、更改通知等），或在网上查询，如在电话通知后24小时内不上门领取的，则视为已在网上查询收到。该澄清或修改的内容为</w:t>
      </w:r>
      <w:r>
        <w:rPr>
          <w:rFonts w:hint="eastAsia" w:ascii="宋体" w:hAnsi="宋体"/>
          <w:color w:val="auto"/>
          <w:highlight w:val="none"/>
          <w:lang w:eastAsia="zh-CN"/>
        </w:rPr>
        <w:t>竞争性谈判文件</w:t>
      </w:r>
      <w:r>
        <w:rPr>
          <w:rFonts w:hint="eastAsia" w:ascii="宋体" w:hAnsi="宋体"/>
          <w:color w:val="auto"/>
          <w:highlight w:val="none"/>
        </w:rPr>
        <w:t>的组成部分。</w:t>
      </w:r>
      <w:r>
        <w:rPr>
          <w:rFonts w:hint="eastAsia" w:ascii="宋体" w:hAnsi="宋体"/>
          <w:color w:val="auto"/>
          <w:highlight w:val="none"/>
          <w:lang w:eastAsia="zh-CN"/>
        </w:rPr>
        <w:t>谈判</w:t>
      </w:r>
      <w:r>
        <w:rPr>
          <w:rFonts w:hint="eastAsia" w:ascii="宋体" w:hAnsi="宋体"/>
          <w:color w:val="auto"/>
          <w:highlight w:val="none"/>
        </w:rPr>
        <w:t>供应商在每一次收到澄清答复或补充通知后应立即以书面形式通知采购代理机构，确认已收到该澄清答复或补充通知。否则，由此造成的一切后果由</w:t>
      </w:r>
      <w:r>
        <w:rPr>
          <w:rFonts w:hint="eastAsia" w:ascii="宋体" w:hAnsi="宋体"/>
          <w:color w:val="auto"/>
          <w:highlight w:val="none"/>
          <w:lang w:eastAsia="zh-CN"/>
        </w:rPr>
        <w:t>谈判</w:t>
      </w:r>
      <w:r>
        <w:rPr>
          <w:rFonts w:hint="eastAsia" w:ascii="宋体" w:hAnsi="宋体"/>
          <w:color w:val="auto"/>
          <w:highlight w:val="none"/>
        </w:rPr>
        <w:t>供应商负责。</w:t>
      </w:r>
    </w:p>
    <w:p w14:paraId="65E77A7E">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二、</w:t>
      </w:r>
      <w:r>
        <w:rPr>
          <w:rFonts w:hint="eastAsia" w:ascii="宋体" w:hAnsi="宋体"/>
          <w:b/>
          <w:color w:val="auto"/>
          <w:szCs w:val="21"/>
          <w:highlight w:val="none"/>
          <w:lang w:eastAsia="zh-CN"/>
        </w:rPr>
        <w:t>竞争性谈判</w:t>
      </w:r>
      <w:r>
        <w:rPr>
          <w:rFonts w:hint="eastAsia" w:ascii="宋体" w:hAnsi="宋体"/>
          <w:b/>
          <w:color w:val="auto"/>
          <w:szCs w:val="21"/>
          <w:highlight w:val="none"/>
        </w:rPr>
        <w:t>响应文件的编制</w:t>
      </w:r>
    </w:p>
    <w:p w14:paraId="6EFAEA2C">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6. </w:t>
      </w:r>
      <w:r>
        <w:rPr>
          <w:rFonts w:hint="eastAsia" w:ascii="宋体" w:hAnsi="宋体"/>
          <w:color w:val="auto"/>
          <w:szCs w:val="21"/>
          <w:highlight w:val="none"/>
          <w:lang w:eastAsia="zh-CN"/>
        </w:rPr>
        <w:t>竞争性谈判</w:t>
      </w:r>
      <w:r>
        <w:rPr>
          <w:rFonts w:hint="eastAsia" w:ascii="宋体" w:hAnsi="宋体"/>
          <w:color w:val="auto"/>
          <w:szCs w:val="21"/>
          <w:highlight w:val="none"/>
        </w:rPr>
        <w:t>响应文件编制基本要求</w:t>
      </w:r>
    </w:p>
    <w:p w14:paraId="57E698B9">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w:t>
      </w:r>
      <w:r>
        <w:rPr>
          <w:rFonts w:hint="eastAsia" w:ascii="宋体" w:hAnsi="宋体"/>
          <w:color w:val="auto"/>
          <w:szCs w:val="21"/>
          <w:highlight w:val="none"/>
          <w:lang w:eastAsia="zh-CN"/>
        </w:rPr>
        <w:t>谈判</w:t>
      </w:r>
      <w:r>
        <w:rPr>
          <w:rFonts w:hint="eastAsia" w:ascii="宋体" w:hAnsi="宋体"/>
          <w:color w:val="auto"/>
          <w:szCs w:val="21"/>
          <w:highlight w:val="none"/>
        </w:rPr>
        <w:t>供应商应按本</w:t>
      </w:r>
      <w:r>
        <w:rPr>
          <w:rFonts w:hint="eastAsia" w:ascii="宋体" w:hAnsi="宋体"/>
          <w:color w:val="auto"/>
          <w:szCs w:val="21"/>
          <w:highlight w:val="none"/>
          <w:lang w:eastAsia="zh-CN"/>
        </w:rPr>
        <w:t>竞争性谈判文件</w:t>
      </w:r>
      <w:r>
        <w:rPr>
          <w:rFonts w:hint="eastAsia" w:ascii="宋体" w:hAnsi="宋体"/>
          <w:color w:val="auto"/>
          <w:szCs w:val="21"/>
          <w:highlight w:val="none"/>
        </w:rPr>
        <w:t>规定的格式和顺序编制并标注页码，响应文件内容不完整、编排混乱导致响应文件被误读、漏读或者查找不到相关内容的后果由</w:t>
      </w:r>
      <w:r>
        <w:rPr>
          <w:rFonts w:hint="eastAsia" w:ascii="宋体" w:hAnsi="宋体"/>
          <w:color w:val="auto"/>
          <w:szCs w:val="21"/>
          <w:highlight w:val="none"/>
          <w:lang w:eastAsia="zh-CN"/>
        </w:rPr>
        <w:t>谈判</w:t>
      </w:r>
      <w:r>
        <w:rPr>
          <w:rFonts w:hint="eastAsia" w:ascii="宋体" w:hAnsi="宋体"/>
          <w:color w:val="auto"/>
          <w:szCs w:val="21"/>
          <w:highlight w:val="none"/>
        </w:rPr>
        <w:t>供应商承担。供应商应准确设置评审关联点。未设置或设置错误导致响应文件被误读、漏读或者查找不到相关内容的后果由</w:t>
      </w:r>
      <w:r>
        <w:rPr>
          <w:rFonts w:hint="eastAsia" w:ascii="宋体" w:hAnsi="宋体"/>
          <w:color w:val="auto"/>
          <w:szCs w:val="21"/>
          <w:highlight w:val="none"/>
          <w:lang w:eastAsia="zh-CN"/>
        </w:rPr>
        <w:t>谈判</w:t>
      </w:r>
      <w:r>
        <w:rPr>
          <w:rFonts w:hint="eastAsia" w:ascii="宋体" w:hAnsi="宋体"/>
          <w:color w:val="auto"/>
          <w:szCs w:val="21"/>
          <w:highlight w:val="none"/>
        </w:rPr>
        <w:t>供应商承担。</w:t>
      </w:r>
    </w:p>
    <w:p w14:paraId="3D3A3BC3">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6.2响应文件须由</w:t>
      </w:r>
      <w:r>
        <w:rPr>
          <w:rFonts w:hint="eastAsia" w:ascii="宋体" w:hAnsi="宋体"/>
          <w:color w:val="auto"/>
          <w:szCs w:val="21"/>
          <w:highlight w:val="none"/>
          <w:lang w:eastAsia="zh-CN"/>
        </w:rPr>
        <w:t>谈判</w:t>
      </w:r>
      <w:r>
        <w:rPr>
          <w:rFonts w:hint="eastAsia" w:ascii="宋体" w:hAnsi="宋体"/>
          <w:color w:val="auto"/>
          <w:szCs w:val="21"/>
          <w:highlight w:val="none"/>
        </w:rPr>
        <w:t>供应商在规定位置盖章并由法定代表人或法定代表人的授权委托人签署，</w:t>
      </w:r>
      <w:r>
        <w:rPr>
          <w:rFonts w:hint="eastAsia" w:ascii="宋体" w:hAnsi="宋体"/>
          <w:color w:val="auto"/>
          <w:szCs w:val="21"/>
          <w:highlight w:val="none"/>
          <w:lang w:eastAsia="zh-CN"/>
        </w:rPr>
        <w:t>谈判</w:t>
      </w:r>
      <w:r>
        <w:rPr>
          <w:rFonts w:hint="eastAsia" w:ascii="宋体" w:hAnsi="宋体"/>
          <w:color w:val="auto"/>
          <w:szCs w:val="21"/>
          <w:highlight w:val="none"/>
        </w:rPr>
        <w:t>供应商应写全称。</w:t>
      </w:r>
    </w:p>
    <w:p w14:paraId="005D6949">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6.3响应文件不得涂改，若有修改错漏处，须加盖单位公章或者法定代表人或授权委托人签字或盖章。响应文件因扫描不清晰或乱码或表达不清所引起的后果由</w:t>
      </w:r>
      <w:r>
        <w:rPr>
          <w:rFonts w:hint="eastAsia" w:ascii="宋体" w:hAnsi="宋体"/>
          <w:color w:val="auto"/>
          <w:szCs w:val="21"/>
          <w:highlight w:val="none"/>
          <w:lang w:eastAsia="zh-CN"/>
        </w:rPr>
        <w:t>谈判</w:t>
      </w:r>
      <w:r>
        <w:rPr>
          <w:rFonts w:hint="eastAsia" w:ascii="宋体" w:hAnsi="宋体"/>
          <w:color w:val="auto"/>
          <w:szCs w:val="21"/>
          <w:highlight w:val="none"/>
        </w:rPr>
        <w:t>供应商负责。</w:t>
      </w:r>
    </w:p>
    <w:p w14:paraId="1CFFE98E">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6.4</w:t>
      </w:r>
      <w:r>
        <w:rPr>
          <w:rFonts w:hint="eastAsia" w:ascii="宋体" w:hAnsi="宋体"/>
          <w:color w:val="auto"/>
          <w:szCs w:val="21"/>
          <w:highlight w:val="none"/>
          <w:lang w:eastAsia="zh-CN"/>
        </w:rPr>
        <w:t>竞争性谈判</w:t>
      </w:r>
      <w:r>
        <w:rPr>
          <w:rFonts w:hint="eastAsia" w:ascii="宋体" w:hAnsi="宋体"/>
          <w:color w:val="auto"/>
          <w:szCs w:val="21"/>
          <w:highlight w:val="none"/>
        </w:rPr>
        <w:t>响应文件的组成：</w:t>
      </w:r>
      <w:r>
        <w:rPr>
          <w:rFonts w:hint="eastAsia" w:ascii="宋体" w:hAnsi="宋体"/>
          <w:color w:val="auto"/>
          <w:szCs w:val="21"/>
          <w:highlight w:val="none"/>
          <w:lang w:eastAsia="zh-CN"/>
        </w:rPr>
        <w:t>竞争性谈判</w:t>
      </w:r>
      <w:r>
        <w:rPr>
          <w:rFonts w:hint="eastAsia" w:ascii="宋体" w:hAnsi="宋体"/>
          <w:color w:val="auto"/>
          <w:szCs w:val="21"/>
          <w:highlight w:val="none"/>
        </w:rPr>
        <w:t>响应文件应分为资格证明文件、商务技术文件、报价文件三个部分组成</w:t>
      </w:r>
      <w:r>
        <w:rPr>
          <w:rFonts w:hint="eastAsia" w:ascii="宋体"/>
          <w:b/>
          <w:color w:val="auto"/>
          <w:szCs w:val="21"/>
          <w:highlight w:val="none"/>
        </w:rPr>
        <w:t>（扫描件或其他电子文件）</w:t>
      </w:r>
      <w:r>
        <w:rPr>
          <w:rFonts w:hint="eastAsia" w:ascii="宋体" w:hAnsi="宋体"/>
          <w:color w:val="auto"/>
          <w:szCs w:val="21"/>
          <w:highlight w:val="none"/>
        </w:rPr>
        <w:t>。</w:t>
      </w:r>
      <w:r>
        <w:rPr>
          <w:rFonts w:hint="eastAsia" w:ascii="宋体" w:hAnsi="宋体"/>
          <w:b/>
          <w:color w:val="auto"/>
          <w:szCs w:val="21"/>
          <w:highlight w:val="none"/>
        </w:rPr>
        <w:t>（以下文件要求必须提供的文件如未提供，</w:t>
      </w:r>
      <w:r>
        <w:rPr>
          <w:rFonts w:hint="eastAsia" w:ascii="宋体" w:hAnsi="宋体"/>
          <w:b/>
          <w:color w:val="auto"/>
          <w:szCs w:val="21"/>
          <w:highlight w:val="none"/>
          <w:lang w:eastAsia="zh-CN"/>
        </w:rPr>
        <w:t>谈判</w:t>
      </w:r>
      <w:r>
        <w:rPr>
          <w:rFonts w:hint="eastAsia" w:ascii="宋体" w:hAnsi="宋体"/>
          <w:b/>
          <w:color w:val="auto"/>
          <w:szCs w:val="21"/>
          <w:highlight w:val="none"/>
        </w:rPr>
        <w:t>小组有权拒绝其</w:t>
      </w:r>
      <w:r>
        <w:rPr>
          <w:rFonts w:hint="eastAsia" w:ascii="宋体" w:hAnsi="宋体"/>
          <w:b/>
          <w:color w:val="auto"/>
          <w:szCs w:val="21"/>
          <w:highlight w:val="none"/>
          <w:lang w:eastAsia="zh-CN"/>
        </w:rPr>
        <w:t>竞争性谈判</w:t>
      </w:r>
      <w:r>
        <w:rPr>
          <w:rFonts w:hint="eastAsia" w:ascii="宋体" w:hAnsi="宋体"/>
          <w:b/>
          <w:color w:val="auto"/>
          <w:szCs w:val="21"/>
          <w:highlight w:val="none"/>
        </w:rPr>
        <w:t>响应文件）</w:t>
      </w:r>
    </w:p>
    <w:p w14:paraId="75653495">
      <w:pPr>
        <w:shd w:val="clea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6.4.1第一部分：资格证明文件</w:t>
      </w:r>
    </w:p>
    <w:p w14:paraId="30EE6DEF">
      <w:pPr>
        <w:shd w:val="clea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有效的主体资格证明文件；</w:t>
      </w:r>
    </w:p>
    <w:p w14:paraId="6DF18108">
      <w:pPr>
        <w:shd w:val="clear" w:color="auto"/>
        <w:spacing w:line="380" w:lineRule="exact"/>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bCs/>
          <w:color w:val="auto"/>
          <w:kern w:val="0"/>
          <w:sz w:val="21"/>
          <w:szCs w:val="21"/>
          <w:highlight w:val="none"/>
        </w:rPr>
        <w:t>①</w:t>
      </w:r>
      <w:r>
        <w:rPr>
          <w:rFonts w:hint="eastAsia" w:ascii="宋体" w:hAnsi="宋体" w:eastAsia="宋体" w:cs="宋体"/>
          <w:color w:val="auto"/>
          <w:kern w:val="0"/>
          <w:sz w:val="21"/>
          <w:szCs w:val="21"/>
          <w:highlight w:val="none"/>
        </w:rPr>
        <w:t>供应商有效的“主体资格证明文件”复印件（如营业执照、事业单位法人证书、执业许可证、自然人身份证等）；</w:t>
      </w:r>
      <w:r>
        <w:rPr>
          <w:rFonts w:hint="eastAsia" w:ascii="宋体" w:hAnsi="宋体" w:eastAsia="宋体" w:cs="宋体"/>
          <w:b/>
          <w:color w:val="auto"/>
          <w:kern w:val="0"/>
          <w:sz w:val="21"/>
          <w:szCs w:val="21"/>
          <w:highlight w:val="none"/>
        </w:rPr>
        <w:t xml:space="preserve">[必须提供] </w:t>
      </w:r>
    </w:p>
    <w:p w14:paraId="1222876E">
      <w:pPr>
        <w:shd w:val="clear" w:color="auto"/>
        <w:spacing w:line="3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②</w:t>
      </w:r>
      <w:r>
        <w:rPr>
          <w:rFonts w:hint="eastAsia" w:ascii="宋体" w:hAnsi="宋体" w:eastAsia="宋体" w:cs="宋体"/>
          <w:color w:val="auto"/>
          <w:kern w:val="0"/>
          <w:sz w:val="21"/>
          <w:szCs w:val="21"/>
          <w:highlight w:val="none"/>
        </w:rPr>
        <w:t>供应商</w:t>
      </w:r>
      <w:r>
        <w:rPr>
          <w:rFonts w:hint="eastAsia" w:ascii="宋体" w:hAnsi="宋体" w:eastAsia="宋体" w:cs="宋体"/>
          <w:bCs/>
          <w:color w:val="auto"/>
          <w:kern w:val="0"/>
          <w:sz w:val="21"/>
          <w:szCs w:val="21"/>
          <w:highlight w:val="none"/>
        </w:rPr>
        <w:t>有效的</w:t>
      </w:r>
      <w:r>
        <w:rPr>
          <w:rFonts w:hint="eastAsia" w:ascii="宋体" w:hAnsi="宋体" w:eastAsia="宋体" w:cs="宋体"/>
          <w:color w:val="auto"/>
          <w:kern w:val="0"/>
          <w:sz w:val="21"/>
          <w:szCs w:val="21"/>
          <w:highlight w:val="none"/>
        </w:rPr>
        <w:t>企业资质证书</w:t>
      </w:r>
      <w:r>
        <w:rPr>
          <w:rFonts w:hint="eastAsia" w:ascii="宋体" w:hAnsi="宋体" w:eastAsia="宋体" w:cs="宋体"/>
          <w:bCs/>
          <w:color w:val="auto"/>
          <w:kern w:val="0"/>
          <w:sz w:val="21"/>
          <w:szCs w:val="21"/>
          <w:highlight w:val="none"/>
        </w:rPr>
        <w:t>复印件</w:t>
      </w: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[必须提供]</w:t>
      </w:r>
      <w:r>
        <w:rPr>
          <w:rFonts w:hint="eastAsia" w:ascii="宋体" w:hAnsi="宋体" w:eastAsia="宋体" w:cs="宋体"/>
          <w:color w:val="auto"/>
          <w:kern w:val="0"/>
          <w:sz w:val="21"/>
          <w:szCs w:val="21"/>
          <w:highlight w:val="none"/>
        </w:rPr>
        <w:t xml:space="preserve"> </w:t>
      </w:r>
    </w:p>
    <w:p w14:paraId="15359019">
      <w:pPr>
        <w:shd w:val="clear" w:color="auto"/>
        <w:spacing w:line="3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③供应商</w:t>
      </w:r>
      <w:r>
        <w:rPr>
          <w:rFonts w:hint="eastAsia" w:ascii="宋体" w:hAnsi="宋体" w:eastAsia="宋体" w:cs="宋体"/>
          <w:bCs/>
          <w:color w:val="auto"/>
          <w:kern w:val="0"/>
          <w:sz w:val="21"/>
          <w:szCs w:val="21"/>
          <w:highlight w:val="none"/>
        </w:rPr>
        <w:t>有效的</w:t>
      </w:r>
      <w:r>
        <w:rPr>
          <w:rFonts w:hint="eastAsia" w:ascii="宋体" w:hAnsi="宋体" w:eastAsia="宋体" w:cs="宋体"/>
          <w:color w:val="auto"/>
          <w:kern w:val="0"/>
          <w:sz w:val="21"/>
          <w:szCs w:val="21"/>
          <w:highlight w:val="none"/>
        </w:rPr>
        <w:t>安全生产许可证副本；</w:t>
      </w:r>
      <w:r>
        <w:rPr>
          <w:rFonts w:hint="eastAsia" w:ascii="宋体" w:hAnsi="宋体" w:eastAsia="宋体" w:cs="宋体"/>
          <w:b/>
          <w:color w:val="auto"/>
          <w:kern w:val="0"/>
          <w:sz w:val="21"/>
          <w:szCs w:val="21"/>
          <w:highlight w:val="none"/>
        </w:rPr>
        <w:t>[必须提供]</w:t>
      </w:r>
      <w:r>
        <w:rPr>
          <w:rFonts w:hint="eastAsia" w:ascii="宋体" w:hAnsi="宋体" w:eastAsia="宋体" w:cs="宋体"/>
          <w:color w:val="auto"/>
          <w:kern w:val="0"/>
          <w:sz w:val="21"/>
          <w:szCs w:val="21"/>
          <w:highlight w:val="none"/>
        </w:rPr>
        <w:t xml:space="preserve"> </w:t>
      </w:r>
    </w:p>
    <w:p w14:paraId="5043C363">
      <w:pPr>
        <w:shd w:val="clear"/>
        <w:spacing w:line="400" w:lineRule="exact"/>
        <w:ind w:firstLine="420" w:firstLineChars="200"/>
        <w:rPr>
          <w:rFonts w:hint="eastAsia" w:ascii="宋体" w:hAnsi="宋体"/>
          <w:color w:val="auto"/>
          <w:szCs w:val="21"/>
          <w:highlight w:val="none"/>
        </w:rPr>
      </w:pPr>
      <w:r>
        <w:rPr>
          <w:rFonts w:hint="eastAsia" w:ascii="宋体" w:hAnsi="宋体" w:eastAsia="宋体" w:cs="宋体"/>
          <w:color w:val="auto"/>
          <w:kern w:val="0"/>
          <w:sz w:val="21"/>
          <w:szCs w:val="21"/>
          <w:highlight w:val="none"/>
        </w:rPr>
        <w:t>④供应商有效的拟投入项目经理身份证、建造师资质证书及有效的安全生产考核合格证（B证）；</w:t>
      </w:r>
      <w:r>
        <w:rPr>
          <w:rFonts w:hint="eastAsia" w:ascii="宋体" w:hAnsi="宋体" w:eastAsia="宋体" w:cs="宋体"/>
          <w:b/>
          <w:color w:val="auto"/>
          <w:kern w:val="0"/>
          <w:sz w:val="21"/>
          <w:szCs w:val="21"/>
          <w:highlight w:val="none"/>
        </w:rPr>
        <w:t>[必须提供]</w:t>
      </w:r>
    </w:p>
    <w:p w14:paraId="2505C0F1">
      <w:pPr>
        <w:shd w:val="clear"/>
        <w:snapToGrid w:val="0"/>
        <w:spacing w:line="40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2）法定代表人身份证正、反面复印件；</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7456D7C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3）法定代表人授权委托书原件和委托代理人身份证正、反面复印件；</w:t>
      </w:r>
      <w:r>
        <w:rPr>
          <w:rFonts w:hint="eastAsia" w:ascii="宋体" w:hAnsi="宋体"/>
          <w:b/>
          <w:color w:val="auto"/>
          <w:szCs w:val="21"/>
          <w:highlight w:val="none"/>
        </w:rPr>
        <w:t>[委托代理时</w:t>
      </w:r>
      <w:r>
        <w:rPr>
          <w:rFonts w:hint="eastAsia" w:ascii="宋体" w:hAnsi="宋体"/>
          <w:b/>
          <w:bCs/>
          <w:color w:val="auto"/>
          <w:szCs w:val="21"/>
          <w:highlight w:val="none"/>
        </w:rPr>
        <w:t>必须提供</w:t>
      </w:r>
      <w:r>
        <w:rPr>
          <w:rFonts w:hint="eastAsia" w:ascii="宋体" w:hAnsi="宋体"/>
          <w:b/>
          <w:color w:val="auto"/>
          <w:szCs w:val="21"/>
          <w:highlight w:val="none"/>
        </w:rPr>
        <w:t>]</w:t>
      </w:r>
      <w:r>
        <w:rPr>
          <w:rFonts w:hint="eastAsia" w:ascii="宋体" w:hAnsi="宋体"/>
          <w:color w:val="auto"/>
          <w:szCs w:val="21"/>
          <w:highlight w:val="none"/>
        </w:rPr>
        <w:t xml:space="preserve">； </w:t>
      </w:r>
    </w:p>
    <w:p w14:paraId="6175F96D">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olor w:val="auto"/>
          <w:szCs w:val="21"/>
          <w:highlight w:val="none"/>
        </w:rPr>
        <w:t>响应文件递交截止之日前一年内</w:t>
      </w:r>
      <w:r>
        <w:rPr>
          <w:rFonts w:hint="eastAsia" w:ascii="宋体" w:hAnsi="宋体"/>
          <w:color w:val="auto"/>
          <w:szCs w:val="21"/>
          <w:highlight w:val="none"/>
          <w:lang w:eastAsia="zh-CN"/>
        </w:rPr>
        <w:t>谈判</w:t>
      </w:r>
      <w:r>
        <w:rPr>
          <w:rFonts w:hint="eastAsia" w:ascii="宋体" w:hAnsi="宋体"/>
          <w:color w:val="auto"/>
          <w:szCs w:val="21"/>
          <w:highlight w:val="none"/>
        </w:rPr>
        <w:t>供应商</w:t>
      </w:r>
      <w:r>
        <w:rPr>
          <w:rFonts w:hint="eastAsia" w:ascii="宋体" w:hAnsi="宋体"/>
          <w:color w:val="auto"/>
          <w:szCs w:val="21"/>
          <w:highlight w:val="none"/>
          <w:lang w:eastAsia="zh-CN"/>
        </w:rPr>
        <w:t>任意</w:t>
      </w:r>
      <w:r>
        <w:rPr>
          <w:rFonts w:hint="eastAsia" w:ascii="宋体" w:hAnsi="宋体"/>
          <w:color w:val="auto"/>
          <w:szCs w:val="21"/>
          <w:highlight w:val="none"/>
        </w:rPr>
        <w:t>三个月的依法缴纳税费或依法免缴税费的证明复印件；无纳税记录的，应提供由</w:t>
      </w:r>
      <w:r>
        <w:rPr>
          <w:rFonts w:hint="eastAsia" w:ascii="宋体" w:hAnsi="宋体"/>
          <w:color w:val="auto"/>
          <w:szCs w:val="21"/>
          <w:highlight w:val="none"/>
          <w:lang w:eastAsia="zh-CN"/>
        </w:rPr>
        <w:t>谈判</w:t>
      </w:r>
      <w:r>
        <w:rPr>
          <w:rFonts w:hint="eastAsia" w:ascii="宋体" w:hAnsi="宋体"/>
          <w:color w:val="auto"/>
          <w:szCs w:val="21"/>
          <w:highlight w:val="none"/>
        </w:rPr>
        <w:t xml:space="preserve">供应商所在地的税务部门出具的《依法纳税或依法免税证明》复印件； </w:t>
      </w:r>
      <w:r>
        <w:rPr>
          <w:rFonts w:hint="eastAsia" w:ascii="宋体" w:hAnsi="宋体"/>
          <w:b/>
          <w:color w:val="auto"/>
          <w:highlight w:val="none"/>
        </w:rPr>
        <w:t>（必须提供，新成立单位按实际提供</w:t>
      </w:r>
      <w:r>
        <w:rPr>
          <w:rFonts w:hint="eastAsia" w:ascii="宋体" w:hAnsi="宋体" w:cs="宋体"/>
          <w:color w:val="auto"/>
          <w:szCs w:val="21"/>
          <w:highlight w:val="none"/>
        </w:rPr>
        <w:t>）</w:t>
      </w:r>
    </w:p>
    <w:p w14:paraId="3963F342">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olor w:val="auto"/>
          <w:szCs w:val="21"/>
          <w:highlight w:val="none"/>
        </w:rPr>
        <w:t>响应文件递交截止之日前一年内</w:t>
      </w:r>
      <w:r>
        <w:rPr>
          <w:rFonts w:hint="eastAsia" w:ascii="宋体" w:hAnsi="宋体"/>
          <w:color w:val="auto"/>
          <w:szCs w:val="21"/>
          <w:highlight w:val="none"/>
          <w:lang w:eastAsia="zh-CN"/>
        </w:rPr>
        <w:t>谈判</w:t>
      </w:r>
      <w:r>
        <w:rPr>
          <w:rFonts w:hint="eastAsia" w:ascii="宋体" w:hAnsi="宋体"/>
          <w:color w:val="auto"/>
          <w:szCs w:val="21"/>
          <w:highlight w:val="none"/>
        </w:rPr>
        <w:t>供应商</w:t>
      </w:r>
      <w:r>
        <w:rPr>
          <w:rFonts w:hint="eastAsia" w:ascii="宋体" w:hAnsi="宋体"/>
          <w:color w:val="auto"/>
          <w:szCs w:val="21"/>
          <w:highlight w:val="none"/>
          <w:lang w:eastAsia="zh-CN"/>
        </w:rPr>
        <w:t>任意</w:t>
      </w:r>
      <w:r>
        <w:rPr>
          <w:rFonts w:hint="eastAsia" w:ascii="宋体" w:hAnsi="宋体"/>
          <w:color w:val="auto"/>
          <w:szCs w:val="21"/>
          <w:highlight w:val="none"/>
        </w:rPr>
        <w:t>三个月的依法缴纳社保费的缴费凭证复印件</w:t>
      </w:r>
      <w:r>
        <w:rPr>
          <w:rFonts w:hint="eastAsia" w:ascii="宋体" w:hAnsi="宋体"/>
          <w:b/>
          <w:color w:val="auto"/>
          <w:szCs w:val="21"/>
          <w:highlight w:val="none"/>
        </w:rPr>
        <w:t>；</w:t>
      </w:r>
      <w:r>
        <w:rPr>
          <w:rFonts w:hint="eastAsia" w:ascii="宋体" w:hAnsi="宋体"/>
          <w:color w:val="auto"/>
          <w:szCs w:val="21"/>
          <w:highlight w:val="none"/>
        </w:rPr>
        <w:t>无缴费记录的，应提供由</w:t>
      </w:r>
      <w:r>
        <w:rPr>
          <w:rFonts w:hint="eastAsia" w:ascii="宋体" w:hAnsi="宋体"/>
          <w:color w:val="auto"/>
          <w:szCs w:val="21"/>
          <w:highlight w:val="none"/>
          <w:lang w:eastAsia="zh-CN"/>
        </w:rPr>
        <w:t>谈判</w:t>
      </w:r>
      <w:r>
        <w:rPr>
          <w:rFonts w:hint="eastAsia" w:ascii="宋体" w:hAnsi="宋体"/>
          <w:color w:val="auto"/>
          <w:szCs w:val="21"/>
          <w:highlight w:val="none"/>
        </w:rPr>
        <w:t>供应商所在地社保部门出具的《依法缴纳或依法免缴社保费证明》复印件；</w:t>
      </w:r>
      <w:r>
        <w:rPr>
          <w:rFonts w:hint="eastAsia" w:ascii="宋体" w:hAnsi="宋体"/>
          <w:b/>
          <w:color w:val="auto"/>
          <w:highlight w:val="none"/>
        </w:rPr>
        <w:t>（必须提供，新成立单位按实际提供</w:t>
      </w:r>
      <w:r>
        <w:rPr>
          <w:rFonts w:hint="eastAsia" w:ascii="宋体" w:hAnsi="宋体" w:cs="宋体"/>
          <w:color w:val="auto"/>
          <w:szCs w:val="21"/>
          <w:highlight w:val="none"/>
        </w:rPr>
        <w:t>）</w:t>
      </w:r>
    </w:p>
    <w:p w14:paraId="63C6F6EC">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财务状况报告；</w:t>
      </w:r>
      <w:r>
        <w:rPr>
          <w:rFonts w:hint="eastAsia" w:ascii="宋体" w:hAnsi="宋体"/>
          <w:b/>
          <w:color w:val="auto"/>
          <w:szCs w:val="21"/>
          <w:highlight w:val="none"/>
        </w:rPr>
        <w:t>（格式自拟，必须提供）</w:t>
      </w:r>
    </w:p>
    <w:p w14:paraId="28FE9B54">
      <w:pPr>
        <w:shd w:val="clear"/>
        <w:wordWrap w:val="0"/>
        <w:snapToGrid w:val="0"/>
        <w:spacing w:line="360" w:lineRule="exact"/>
        <w:ind w:firstLine="411" w:firstLineChars="196"/>
        <w:jc w:val="left"/>
        <w:rPr>
          <w:rFonts w:hint="eastAsia" w:ascii="宋体" w:hAnsi="宋体"/>
          <w:b/>
          <w:color w:val="auto"/>
          <w:szCs w:val="21"/>
          <w:highlight w:val="none"/>
        </w:rPr>
      </w:pPr>
      <w:r>
        <w:rPr>
          <w:rFonts w:hint="eastAsia" w:ascii="宋体" w:hAnsi="宋体" w:cs="宋体"/>
          <w:color w:val="auto"/>
          <w:szCs w:val="21"/>
          <w:highlight w:val="none"/>
        </w:rPr>
        <w:t>7）</w:t>
      </w:r>
      <w:r>
        <w:rPr>
          <w:rFonts w:ascii="宋体" w:hAnsi="宋体" w:cs="宋体"/>
          <w:color w:val="auto"/>
          <w:kern w:val="0"/>
          <w:szCs w:val="21"/>
          <w:highlight w:val="none"/>
        </w:rPr>
        <w:t>参加政府采购活动前</w:t>
      </w:r>
      <w:r>
        <w:rPr>
          <w:rFonts w:hint="eastAsia" w:ascii="宋体" w:hAnsi="宋体" w:cs="宋体"/>
          <w:color w:val="auto"/>
          <w:kern w:val="0"/>
          <w:szCs w:val="21"/>
          <w:highlight w:val="none"/>
        </w:rPr>
        <w:t>三</w:t>
      </w:r>
      <w:r>
        <w:rPr>
          <w:rFonts w:ascii="宋体" w:hAnsi="宋体" w:cs="宋体"/>
          <w:color w:val="auto"/>
          <w:kern w:val="0"/>
          <w:szCs w:val="21"/>
          <w:highlight w:val="none"/>
        </w:rPr>
        <w:t>年内在经营活动中没有重大违法记录和不良信用记录的书面声明</w:t>
      </w:r>
      <w:r>
        <w:rPr>
          <w:rFonts w:hint="eastAsia" w:ascii="Arial" w:hAnsi="Arial" w:cs="Arial"/>
          <w:color w:val="auto"/>
          <w:kern w:val="0"/>
          <w:sz w:val="24"/>
          <w:highlight w:val="none"/>
        </w:rPr>
        <w:t>；</w:t>
      </w:r>
      <w:r>
        <w:rPr>
          <w:rFonts w:hint="eastAsia" w:ascii="宋体" w:hAnsi="宋体"/>
          <w:b/>
          <w:color w:val="auto"/>
          <w:szCs w:val="21"/>
          <w:highlight w:val="none"/>
        </w:rPr>
        <w:t>[格式自拟，必须提供]</w:t>
      </w:r>
    </w:p>
    <w:p w14:paraId="33FBEA94">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注：采购人或采购代理机构在资格审查结束前对供应商进行信用查询</w:t>
      </w:r>
    </w:p>
    <w:p w14:paraId="2436B598">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查询渠道：“信用中国”网站</w:t>
      </w:r>
      <w:r>
        <w:rPr>
          <w:rFonts w:hint="eastAsia" w:ascii="宋体" w:hAnsi="宋体"/>
          <w:b/>
          <w:color w:val="auto"/>
          <w:szCs w:val="21"/>
          <w:highlight w:val="none"/>
          <w:lang w:eastAsia="zh-CN"/>
        </w:rPr>
        <w:t>（</w:t>
      </w:r>
      <w:r>
        <w:rPr>
          <w:rFonts w:hint="eastAsia" w:ascii="宋体" w:hAnsi="宋体"/>
          <w:b/>
          <w:color w:val="auto"/>
          <w:szCs w:val="21"/>
          <w:highlight w:val="none"/>
        </w:rPr>
        <w:t>www.creditchina.gov.cn</w:t>
      </w:r>
      <w:r>
        <w:rPr>
          <w:rFonts w:hint="eastAsia" w:ascii="宋体" w:hAnsi="宋体"/>
          <w:b/>
          <w:color w:val="auto"/>
          <w:szCs w:val="21"/>
          <w:highlight w:val="none"/>
          <w:lang w:eastAsia="zh-CN"/>
        </w:rPr>
        <w:t>）</w:t>
      </w:r>
      <w:r>
        <w:rPr>
          <w:rFonts w:hint="eastAsia" w:ascii="宋体" w:hAnsi="宋体"/>
          <w:b/>
          <w:color w:val="auto"/>
          <w:szCs w:val="21"/>
          <w:highlight w:val="none"/>
        </w:rPr>
        <w:t xml:space="preserve"> 、中国政府采购网</w:t>
      </w:r>
      <w:r>
        <w:rPr>
          <w:rFonts w:hint="eastAsia" w:ascii="宋体" w:hAnsi="宋体"/>
          <w:b/>
          <w:color w:val="auto"/>
          <w:szCs w:val="21"/>
          <w:highlight w:val="none"/>
          <w:lang w:eastAsia="zh-CN"/>
        </w:rPr>
        <w:t>（</w:t>
      </w:r>
      <w:r>
        <w:rPr>
          <w:rFonts w:hint="eastAsia" w:ascii="宋体" w:hAnsi="宋体"/>
          <w:b/>
          <w:color w:val="auto"/>
          <w:szCs w:val="21"/>
          <w:highlight w:val="none"/>
        </w:rPr>
        <w:t>www.ccgp.gov.cn</w:t>
      </w:r>
      <w:r>
        <w:rPr>
          <w:rFonts w:hint="eastAsia" w:ascii="宋体" w:hAnsi="宋体"/>
          <w:b/>
          <w:color w:val="auto"/>
          <w:szCs w:val="21"/>
          <w:highlight w:val="none"/>
          <w:lang w:eastAsia="zh-CN"/>
        </w:rPr>
        <w:t>）</w:t>
      </w:r>
    </w:p>
    <w:p w14:paraId="0C536667">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查询截止时间：资格审查结束前。</w:t>
      </w:r>
    </w:p>
    <w:p w14:paraId="1DFCFB32">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查询记录和证据留存方式：在查询网站中直接打印查询记录，打印材料作为评审资料保存。</w:t>
      </w:r>
    </w:p>
    <w:p w14:paraId="295BEB6F">
      <w:pPr>
        <w:shd w:val="clear"/>
        <w:spacing w:line="400" w:lineRule="exact"/>
        <w:ind w:firstLine="422" w:firstLineChars="200"/>
        <w:rPr>
          <w:rFonts w:hint="eastAsia" w:ascii="宋体" w:hAnsi="宋体" w:cs="宋体"/>
          <w:color w:val="auto"/>
          <w:szCs w:val="21"/>
          <w:highlight w:val="none"/>
        </w:rPr>
      </w:pPr>
      <w:r>
        <w:rPr>
          <w:rFonts w:hint="eastAsia" w:ascii="宋体" w:hAnsi="宋体"/>
          <w:b/>
          <w:color w:val="auto"/>
          <w:szCs w:val="21"/>
          <w:highlight w:val="none"/>
        </w:rPr>
        <w:t>信用信息使用规则：对在“信用中国”网站</w:t>
      </w:r>
      <w:r>
        <w:rPr>
          <w:rFonts w:hint="eastAsia" w:ascii="宋体" w:hAnsi="宋体"/>
          <w:b/>
          <w:color w:val="auto"/>
          <w:szCs w:val="21"/>
          <w:highlight w:val="none"/>
          <w:lang w:eastAsia="zh-CN"/>
        </w:rPr>
        <w:t>（</w:t>
      </w:r>
      <w:r>
        <w:rPr>
          <w:rFonts w:hint="eastAsia" w:ascii="宋体" w:hAnsi="宋体"/>
          <w:b/>
          <w:color w:val="auto"/>
          <w:szCs w:val="21"/>
          <w:highlight w:val="none"/>
        </w:rPr>
        <w:t>www.creditchina.gov.cn</w:t>
      </w:r>
      <w:r>
        <w:rPr>
          <w:rFonts w:hint="eastAsia" w:ascii="宋体" w:hAnsi="宋体"/>
          <w:b/>
          <w:color w:val="auto"/>
          <w:szCs w:val="21"/>
          <w:highlight w:val="none"/>
          <w:lang w:eastAsia="zh-CN"/>
        </w:rPr>
        <w:t>）</w:t>
      </w:r>
      <w:r>
        <w:rPr>
          <w:rFonts w:hint="eastAsia" w:ascii="宋体" w:hAnsi="宋体"/>
          <w:b/>
          <w:color w:val="auto"/>
          <w:szCs w:val="21"/>
          <w:highlight w:val="none"/>
        </w:rPr>
        <w:t xml:space="preserve"> 、中国政府采购网</w:t>
      </w:r>
      <w:r>
        <w:rPr>
          <w:rFonts w:hint="eastAsia" w:ascii="宋体" w:hAnsi="宋体"/>
          <w:b/>
          <w:color w:val="auto"/>
          <w:szCs w:val="21"/>
          <w:highlight w:val="none"/>
          <w:lang w:eastAsia="zh-CN"/>
        </w:rPr>
        <w:t>（</w:t>
      </w:r>
      <w:r>
        <w:rPr>
          <w:rFonts w:hint="eastAsia" w:ascii="宋体" w:hAnsi="宋体"/>
          <w:b/>
          <w:color w:val="auto"/>
          <w:szCs w:val="21"/>
          <w:highlight w:val="none"/>
        </w:rPr>
        <w:t>www.ccgp.gov.cn</w:t>
      </w:r>
      <w:r>
        <w:rPr>
          <w:rFonts w:hint="eastAsia" w:ascii="宋体" w:hAnsi="宋体"/>
          <w:b/>
          <w:color w:val="auto"/>
          <w:szCs w:val="21"/>
          <w:highlight w:val="none"/>
          <w:lang w:eastAsia="zh-CN"/>
        </w:rPr>
        <w:t>）</w:t>
      </w:r>
      <w:r>
        <w:rPr>
          <w:rFonts w:hint="eastAsia" w:ascii="宋体" w:hAnsi="宋体"/>
          <w:b/>
          <w:color w:val="auto"/>
          <w:szCs w:val="21"/>
          <w:highlight w:val="none"/>
        </w:rPr>
        <w:t>被列入失信被执行人、重大税收违法失信主体、政府采购严重违法失信行为记录名单及其他不符合《中华人民共和国政府采购法》第二十二条规定条件的供应商，将拒绝其参与政府采购活动。</w:t>
      </w:r>
    </w:p>
    <w:p w14:paraId="104F9799">
      <w:pPr>
        <w:shd w:val="clea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保证金的提交凭证；</w:t>
      </w:r>
      <w:r>
        <w:rPr>
          <w:rFonts w:hint="eastAsia" w:ascii="宋体" w:hAnsi="宋体" w:cs="宋体"/>
          <w:b/>
          <w:bCs/>
          <w:color w:val="auto"/>
          <w:szCs w:val="21"/>
          <w:highlight w:val="none"/>
        </w:rPr>
        <w:t>[必须提供]</w:t>
      </w:r>
    </w:p>
    <w:p w14:paraId="288ABFE3">
      <w:pPr>
        <w:shd w:val="clea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9）除</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文件规定必须提供以外，供应商认为需要提供的其他证明材料。</w:t>
      </w:r>
    </w:p>
    <w:p w14:paraId="15005C04">
      <w:pPr>
        <w:shd w:val="clea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6.4.2 第二部分：商务技术文件</w:t>
      </w:r>
    </w:p>
    <w:p w14:paraId="06FCEC4F">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1）商务条款偏离表；</w:t>
      </w:r>
      <w:r>
        <w:rPr>
          <w:rFonts w:hint="eastAsia" w:ascii="宋体" w:hAnsi="宋体"/>
          <w:b/>
          <w:bCs/>
          <w:color w:val="auto"/>
          <w:szCs w:val="21"/>
          <w:highlight w:val="none"/>
        </w:rPr>
        <w:t>（必须提供）</w:t>
      </w:r>
    </w:p>
    <w:p w14:paraId="3FAD48C0">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2）企业概况；（格式自拟）</w:t>
      </w:r>
    </w:p>
    <w:p w14:paraId="082A1F88">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3）近三年来施工企业承建的项目竣工工程情况表；</w:t>
      </w:r>
    </w:p>
    <w:p w14:paraId="7F57DD70">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4）项目经理（或建造师）简历表；</w:t>
      </w:r>
      <w:r>
        <w:rPr>
          <w:rFonts w:hint="eastAsia" w:ascii="宋体" w:hAnsi="宋体"/>
          <w:b/>
          <w:bCs/>
          <w:color w:val="auto"/>
          <w:szCs w:val="21"/>
          <w:highlight w:val="none"/>
        </w:rPr>
        <w:t>（必须提供）</w:t>
      </w:r>
    </w:p>
    <w:p w14:paraId="61D91876">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5）主要施工管理人员表；</w:t>
      </w:r>
      <w:r>
        <w:rPr>
          <w:rFonts w:hint="eastAsia" w:ascii="宋体" w:hAnsi="宋体"/>
          <w:b/>
          <w:bCs/>
          <w:color w:val="auto"/>
          <w:szCs w:val="21"/>
          <w:highlight w:val="none"/>
        </w:rPr>
        <w:t>（必须提供）</w:t>
      </w:r>
    </w:p>
    <w:p w14:paraId="25B76A4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6）施工组织设计；</w:t>
      </w:r>
      <w:r>
        <w:rPr>
          <w:rFonts w:hint="eastAsia" w:ascii="宋体" w:hAnsi="宋体"/>
          <w:b/>
          <w:bCs/>
          <w:color w:val="auto"/>
          <w:szCs w:val="21"/>
          <w:highlight w:val="none"/>
        </w:rPr>
        <w:t>（必须提供）</w:t>
      </w:r>
    </w:p>
    <w:p w14:paraId="5EA4D199">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7）技术需要的</w:t>
      </w:r>
      <w:r>
        <w:rPr>
          <w:rFonts w:hint="eastAsia" w:ascii="宋体" w:hAnsi="宋体"/>
          <w:color w:val="auto"/>
          <w:szCs w:val="21"/>
          <w:highlight w:val="none"/>
          <w:lang w:eastAsia="zh-CN"/>
        </w:rPr>
        <w:t>其他</w:t>
      </w:r>
      <w:r>
        <w:rPr>
          <w:rFonts w:hint="eastAsia" w:ascii="宋体" w:hAnsi="宋体"/>
          <w:color w:val="auto"/>
          <w:szCs w:val="21"/>
          <w:highlight w:val="none"/>
        </w:rPr>
        <w:t>资料。（按评分办法中技术标要求内容，格式自定义）</w:t>
      </w:r>
    </w:p>
    <w:p w14:paraId="66D5FFF8">
      <w:pPr>
        <w:shd w:val="clea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6.4.3 第三部分：报价文件</w:t>
      </w:r>
    </w:p>
    <w:p w14:paraId="65DDA2D4">
      <w:pPr>
        <w:shd w:val="clear"/>
        <w:spacing w:line="40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1）响应函及附录；</w:t>
      </w:r>
      <w:r>
        <w:rPr>
          <w:rFonts w:hint="eastAsia" w:ascii="宋体" w:hAnsi="宋体"/>
          <w:b/>
          <w:color w:val="auto"/>
          <w:szCs w:val="21"/>
          <w:highlight w:val="none"/>
        </w:rPr>
        <w:t>（必须提供）</w:t>
      </w:r>
    </w:p>
    <w:p w14:paraId="735A81B5">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2）响应报价表；（</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74A52D38">
      <w:pPr>
        <w:shd w:val="clear"/>
        <w:spacing w:line="40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olor w:val="auto"/>
          <w:highlight w:val="none"/>
        </w:rPr>
        <w:t>已</w:t>
      </w:r>
      <w:r>
        <w:rPr>
          <w:rFonts w:hint="eastAsia" w:ascii="宋体" w:hAnsi="宋体"/>
          <w:color w:val="auto"/>
          <w:szCs w:val="21"/>
          <w:highlight w:val="none"/>
        </w:rPr>
        <w:t>标价</w:t>
      </w:r>
      <w:r>
        <w:rPr>
          <w:rFonts w:hint="eastAsia" w:ascii="宋体" w:hAnsi="宋体"/>
          <w:color w:val="auto"/>
          <w:highlight w:val="none"/>
        </w:rPr>
        <w:t>的工程量清单报价文件</w:t>
      </w:r>
      <w:r>
        <w:rPr>
          <w:rFonts w:hint="eastAsia" w:ascii="宋体" w:hAnsi="宋体"/>
          <w:color w:val="auto"/>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407F0343">
      <w:pPr>
        <w:shd w:val="clea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4）中小企业声明函（或残疾人福利性单位声明函或监狱企业证明文件）。（按最新相关政策执行，如有可提供）</w:t>
      </w:r>
    </w:p>
    <w:p w14:paraId="7DE6336E">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三、报价要求</w:t>
      </w:r>
    </w:p>
    <w:p w14:paraId="0A3711A3">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7.1本工程报价采用</w:t>
      </w:r>
      <w:r>
        <w:rPr>
          <w:rFonts w:hint="eastAsia" w:ascii="宋体" w:hAnsi="宋体"/>
          <w:color w:val="auto"/>
          <w:szCs w:val="21"/>
          <w:highlight w:val="none"/>
          <w:u w:val="single"/>
        </w:rPr>
        <w:t>工程量清单报价方式</w:t>
      </w:r>
      <w:r>
        <w:rPr>
          <w:rFonts w:hint="eastAsia" w:ascii="宋体" w:hAnsi="宋体"/>
          <w:color w:val="auto"/>
          <w:szCs w:val="21"/>
          <w:highlight w:val="none"/>
        </w:rPr>
        <w:t>。</w:t>
      </w:r>
    </w:p>
    <w:p w14:paraId="1CB9CED8">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7.1.1 合同价款采用</w:t>
      </w:r>
      <w:r>
        <w:rPr>
          <w:rFonts w:hint="eastAsia" w:ascii="Times New Roman" w:hAnsi="宋体" w:cs="宋体"/>
          <w:b/>
          <w:bCs/>
          <w:color w:val="auto"/>
          <w:highlight w:val="none"/>
          <w:u w:val="single"/>
        </w:rPr>
        <w:t>固定综合单价</w:t>
      </w:r>
      <w:r>
        <w:rPr>
          <w:rFonts w:hint="eastAsia" w:ascii="Times New Roman" w:hAnsi="宋体" w:cs="宋体"/>
          <w:color w:val="auto"/>
          <w:highlight w:val="none"/>
        </w:rPr>
        <w:t>方式确定</w:t>
      </w:r>
      <w:r>
        <w:rPr>
          <w:rFonts w:hint="eastAsia" w:ascii="宋体" w:hAnsi="宋体"/>
          <w:color w:val="auto"/>
          <w:szCs w:val="21"/>
          <w:highlight w:val="none"/>
        </w:rPr>
        <w:t>。</w:t>
      </w:r>
      <w:r>
        <w:rPr>
          <w:rFonts w:hint="eastAsia" w:ascii="宋体" w:hAnsi="宋体"/>
          <w:color w:val="auto"/>
          <w:szCs w:val="21"/>
          <w:highlight w:val="none"/>
          <w:lang w:eastAsia="zh-CN"/>
        </w:rPr>
        <w:t>谈判</w:t>
      </w:r>
      <w:r>
        <w:rPr>
          <w:rFonts w:hint="eastAsia" w:ascii="宋体" w:hAnsi="宋体"/>
          <w:color w:val="auto"/>
          <w:szCs w:val="21"/>
          <w:highlight w:val="none"/>
        </w:rPr>
        <w:t>报价为供应商在响应文件中提出的各项支付金额的总和。</w:t>
      </w:r>
    </w:p>
    <w:p w14:paraId="62F2C24D">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7.1.2除非合同中另有规定，供应商在报价中所报的单价和合价，均应包括完成该工程项目的成本（包括施工设备、劳务、管理、材料、安装、维护、保险、交通维护等）、利润、税金、开办费、技术措施费、大型机械进出场费、污水、废水、建筑垃圾处理费、风险费、政策性文件规定的费用等所有费用。供应商所填报的综合单价在合同实施期间不因市场价格变化因素而变动，供应商在报价时应考虑各种风险因素和自己的承受能力。</w:t>
      </w:r>
    </w:p>
    <w:p w14:paraId="7EF39F5C">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7.1.3 因设计变更引起工程项目、工程量变化的，变更合同价款按下列方法进行：①因工程设计变更引起工程项目和工程量变化的，工程量清单中有相同项目的按</w:t>
      </w:r>
      <w:r>
        <w:rPr>
          <w:rFonts w:hint="eastAsia" w:ascii="宋体" w:hAnsi="宋体"/>
          <w:color w:val="auto"/>
          <w:szCs w:val="21"/>
          <w:highlight w:val="none"/>
          <w:lang w:eastAsia="zh-CN"/>
        </w:rPr>
        <w:t>谈判</w:t>
      </w:r>
      <w:r>
        <w:rPr>
          <w:rFonts w:hint="eastAsia" w:ascii="宋体" w:hAnsi="宋体"/>
          <w:color w:val="auto"/>
          <w:szCs w:val="21"/>
          <w:highlight w:val="none"/>
        </w:rPr>
        <w:t>供应商的成交单价进行结算；工程量清单中有类似项目的按类似项目成交单价结算；新增项目的单价有定额的套定额计算，其中材料价格按响应文件价格，如响应文件中无相应材料价格则有信息价的按信息价，无信息价的由发包人、承包人、监理人到市场询价确定；新增项目无定额可套的，由发包人、承包人、监理人到市场询价确定。②国家和本自治区政策性调整有关费用标准的，按文件规定执行。</w:t>
      </w:r>
    </w:p>
    <w:p w14:paraId="64E81D95">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7.1.4供应商应认真填写工程量清单中所列的所有各细目的单价和合价，填写时应注意：</w:t>
      </w:r>
    </w:p>
    <w:p w14:paraId="433870E9">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（1）有工程数量的应报单价和合价；</w:t>
      </w:r>
    </w:p>
    <w:p w14:paraId="649CDA9C">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（2）无工程数量的项目不报价；</w:t>
      </w:r>
    </w:p>
    <w:p w14:paraId="506D6EC3">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除非采购人对采购文件予以修改，供应商应按采购人提供的工程量清单中列出的工程项目和工程量填报单价和合价。每一项目只允许有一个报价。任何有选择的报价将不予接受。供应商未填单价或合价的工程项目，承包人必须实施且在实施后，采购人将不予以支付，并视为该项费用已包括在其他有价款的单价或合价内，承包人必须按发包人现场代表或发包人授权的监理工程师的指令完成工程量清单中未填入单价或总额价的工程细目，但不能得到支付与结算。</w:t>
      </w:r>
    </w:p>
    <w:p w14:paraId="6A6220C8">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7.1.5 </w:t>
      </w:r>
      <w:r>
        <w:rPr>
          <w:rFonts w:hint="eastAsia" w:ascii="宋体" w:hAnsi="宋体"/>
          <w:color w:val="auto"/>
          <w:szCs w:val="21"/>
          <w:highlight w:val="none"/>
          <w:lang w:eastAsia="zh-CN"/>
        </w:rPr>
        <w:t>谈判</w:t>
      </w:r>
      <w:r>
        <w:rPr>
          <w:rFonts w:hint="eastAsia" w:ascii="宋体" w:hAnsi="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w:t>
      </w:r>
      <w:r>
        <w:rPr>
          <w:rFonts w:hint="eastAsia" w:ascii="宋体" w:hAnsi="宋体"/>
          <w:color w:val="auto"/>
          <w:szCs w:val="21"/>
          <w:highlight w:val="none"/>
          <w:lang w:eastAsia="zh-CN"/>
        </w:rPr>
        <w:t>谈判</w:t>
      </w:r>
      <w:r>
        <w:rPr>
          <w:rFonts w:hint="eastAsia" w:ascii="宋体" w:hAnsi="宋体"/>
          <w:color w:val="auto"/>
          <w:szCs w:val="21"/>
          <w:highlight w:val="none"/>
        </w:rPr>
        <w:t>供应商原因引起工期延长造成</w:t>
      </w:r>
      <w:r>
        <w:rPr>
          <w:rFonts w:hint="eastAsia" w:ascii="宋体" w:hAnsi="宋体"/>
          <w:color w:val="auto"/>
          <w:szCs w:val="21"/>
          <w:highlight w:val="none"/>
          <w:lang w:eastAsia="zh-CN"/>
        </w:rPr>
        <w:t>谈判</w:t>
      </w:r>
      <w:r>
        <w:rPr>
          <w:rFonts w:hint="eastAsia" w:ascii="宋体" w:hAnsi="宋体"/>
          <w:color w:val="auto"/>
          <w:szCs w:val="21"/>
          <w:highlight w:val="none"/>
        </w:rPr>
        <w:t>供应商临时占地的租用费增加由</w:t>
      </w:r>
      <w:r>
        <w:rPr>
          <w:rFonts w:hint="eastAsia" w:ascii="宋体" w:hAnsi="宋体"/>
          <w:color w:val="auto"/>
          <w:szCs w:val="21"/>
          <w:highlight w:val="none"/>
          <w:lang w:eastAsia="zh-CN"/>
        </w:rPr>
        <w:t>谈判</w:t>
      </w:r>
      <w:r>
        <w:rPr>
          <w:rFonts w:hint="eastAsia" w:ascii="宋体" w:hAnsi="宋体"/>
          <w:color w:val="auto"/>
          <w:szCs w:val="21"/>
          <w:highlight w:val="none"/>
        </w:rPr>
        <w:t>供应商负责。以上费用在报价中自行考虑。</w:t>
      </w:r>
    </w:p>
    <w:p w14:paraId="4E2B14D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7.1.6 施工用的水、电供应由承包人通过</w:t>
      </w:r>
      <w:r>
        <w:rPr>
          <w:rFonts w:hint="eastAsia" w:ascii="宋体" w:hAnsi="宋体"/>
          <w:color w:val="auto"/>
          <w:szCs w:val="21"/>
          <w:highlight w:val="none"/>
          <w:lang w:eastAsia="zh-CN"/>
        </w:rPr>
        <w:t>现场勘查</w:t>
      </w:r>
      <w:r>
        <w:rPr>
          <w:rFonts w:hint="eastAsia" w:ascii="宋体" w:hAnsi="宋体"/>
          <w:color w:val="auto"/>
          <w:szCs w:val="21"/>
          <w:highlight w:val="none"/>
        </w:rPr>
        <w:t>后自行确定。施工用水、电由承包人负责施工场地内的管、线路的铺、架设</w:t>
      </w:r>
      <w:r>
        <w:rPr>
          <w:rFonts w:hint="eastAsia" w:ascii="宋体" w:hAnsi="宋体"/>
          <w:color w:val="auto"/>
          <w:szCs w:val="21"/>
          <w:highlight w:val="none"/>
          <w:lang w:eastAsia="zh-CN"/>
        </w:rPr>
        <w:t>（</w:t>
      </w:r>
      <w:r>
        <w:rPr>
          <w:rFonts w:hint="eastAsia" w:ascii="宋体" w:hAnsi="宋体"/>
          <w:color w:val="auto"/>
          <w:szCs w:val="21"/>
          <w:highlight w:val="none"/>
        </w:rPr>
        <w:t>采购人仅提供场外水电接入点</w:t>
      </w:r>
      <w:r>
        <w:rPr>
          <w:rFonts w:hint="eastAsia" w:ascii="宋体" w:hAnsi="宋体"/>
          <w:color w:val="auto"/>
          <w:szCs w:val="21"/>
          <w:highlight w:val="none"/>
          <w:lang w:eastAsia="zh-CN"/>
        </w:rPr>
        <w:t>，</w:t>
      </w:r>
      <w:r>
        <w:rPr>
          <w:rFonts w:hint="eastAsia" w:ascii="宋体" w:hAnsi="宋体"/>
          <w:color w:val="auto"/>
          <w:szCs w:val="21"/>
          <w:highlight w:val="none"/>
        </w:rPr>
        <w:t>接入点到施工场地边由承包人负责</w:t>
      </w:r>
      <w:r>
        <w:rPr>
          <w:rFonts w:hint="eastAsia" w:ascii="宋体" w:hAnsi="宋体"/>
          <w:color w:val="auto"/>
          <w:szCs w:val="21"/>
          <w:highlight w:val="none"/>
          <w:lang w:eastAsia="zh-CN"/>
        </w:rPr>
        <w:t>，</w:t>
      </w:r>
      <w:r>
        <w:rPr>
          <w:rFonts w:hint="eastAsia" w:ascii="宋体" w:hAnsi="宋体"/>
          <w:color w:val="auto"/>
          <w:szCs w:val="21"/>
          <w:highlight w:val="none"/>
        </w:rPr>
        <w:t>距离约300米</w:t>
      </w:r>
      <w:r>
        <w:rPr>
          <w:rFonts w:hint="eastAsia" w:ascii="宋体" w:hAnsi="宋体"/>
          <w:color w:val="auto"/>
          <w:szCs w:val="21"/>
          <w:highlight w:val="none"/>
          <w:lang w:eastAsia="zh-CN"/>
        </w:rPr>
        <w:t>）</w:t>
      </w:r>
      <w:r>
        <w:rPr>
          <w:rFonts w:hint="eastAsia" w:ascii="宋体" w:hAnsi="宋体"/>
          <w:color w:val="auto"/>
          <w:szCs w:val="21"/>
          <w:highlight w:val="none"/>
        </w:rPr>
        <w:t>，并承担施工期间用电、用水的使用、维护和安全责任等。</w:t>
      </w:r>
    </w:p>
    <w:p w14:paraId="2230DD47">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7.1.7 有关土料的一切费用，包括挖、填、弃、运距以及运输过程中所发生的费用，以及土料场（包括弃土场）的林地补偿费、林木补偿费、林地安置补助费、森林植被恢复费、取土费、复垦费、运输道路修建费、临时占地费、青苗补偿费、维护费等，由</w:t>
      </w:r>
      <w:r>
        <w:rPr>
          <w:rFonts w:hint="eastAsia" w:ascii="宋体" w:hAnsi="宋体"/>
          <w:color w:val="auto"/>
          <w:szCs w:val="21"/>
          <w:highlight w:val="none"/>
          <w:lang w:eastAsia="zh-CN"/>
        </w:rPr>
        <w:t>谈判</w:t>
      </w:r>
      <w:r>
        <w:rPr>
          <w:rFonts w:hint="eastAsia" w:ascii="宋体" w:hAnsi="宋体"/>
          <w:color w:val="auto"/>
          <w:szCs w:val="21"/>
          <w:highlight w:val="none"/>
        </w:rPr>
        <w:t>供应商根据市场价格及本身所能承受的风险自行考虑。但土料场的土料必须试验合格并经设计、监理和发包人同意后方可用于本工程。</w:t>
      </w:r>
    </w:p>
    <w:p w14:paraId="50AE1BE5">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7.1.8供应商可先到工地踏勘以充分了解工地位置、情况、道路、储存空间、装卸限制及任何其他足以影响承包价的情况，任何因忽视或误解工地情况而导致的索赔或工期延长申请将不被批准。</w:t>
      </w:r>
    </w:p>
    <w:p w14:paraId="759F1F2E">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7.1.9供应商不得采用总价优惠、总价百分比优惠或以报价调整函的方式进行报价，其优惠应直接体现在各项报价的单价中。工程量清单总造价与报价汇总表中以文字表示的报价不一致的，应在</w:t>
      </w:r>
      <w:r>
        <w:rPr>
          <w:rFonts w:hint="eastAsia" w:ascii="宋体" w:hAnsi="宋体"/>
          <w:color w:val="auto"/>
          <w:szCs w:val="21"/>
          <w:highlight w:val="none"/>
          <w:lang w:eastAsia="zh-CN"/>
        </w:rPr>
        <w:t>竞争性谈判</w:t>
      </w:r>
      <w:r>
        <w:rPr>
          <w:rFonts w:hint="eastAsia" w:ascii="宋体" w:hAnsi="宋体"/>
          <w:color w:val="auto"/>
          <w:szCs w:val="21"/>
          <w:highlight w:val="none"/>
        </w:rPr>
        <w:t>中详细说明原因。</w:t>
      </w:r>
    </w:p>
    <w:p w14:paraId="72E9152C">
      <w:pPr>
        <w:shd w:val="clear"/>
        <w:spacing w:line="400" w:lineRule="exact"/>
        <w:ind w:firstLine="408"/>
        <w:rPr>
          <w:rFonts w:hint="eastAsia" w:ascii="宋体" w:hAnsi="宋体" w:cs="Courier New"/>
          <w:b/>
          <w:color w:val="auto"/>
          <w:szCs w:val="21"/>
          <w:highlight w:val="none"/>
          <w:u w:val="single"/>
        </w:rPr>
      </w:pPr>
      <w:r>
        <w:rPr>
          <w:rFonts w:ascii="宋体" w:hAnsi="宋体" w:cs="Courier New"/>
          <w:color w:val="auto"/>
          <w:szCs w:val="21"/>
          <w:highlight w:val="none"/>
        </w:rPr>
        <w:t>7</w:t>
      </w:r>
      <w:r>
        <w:rPr>
          <w:rFonts w:hint="eastAsia" w:ascii="宋体" w:hAnsi="宋体" w:cs="Courier New"/>
          <w:color w:val="auto"/>
          <w:szCs w:val="21"/>
          <w:highlight w:val="none"/>
        </w:rPr>
        <w:t>.1.10</w:t>
      </w:r>
      <w:r>
        <w:rPr>
          <w:rFonts w:hint="eastAsia" w:ascii="宋体" w:hAnsi="宋体" w:cs="Courier New"/>
          <w:b/>
          <w:color w:val="auto"/>
          <w:szCs w:val="21"/>
          <w:highlight w:val="none"/>
          <w:u w:val="single"/>
        </w:rPr>
        <w:t>供应商在报价时不能改变采购文件规定的暂定部分价格，否则作无效标处理。</w:t>
      </w:r>
    </w:p>
    <w:p w14:paraId="14466289">
      <w:pPr>
        <w:shd w:val="clear"/>
        <w:spacing w:line="400" w:lineRule="exact"/>
        <w:ind w:firstLine="408"/>
        <w:rPr>
          <w:rFonts w:hint="eastAsia" w:ascii="宋体" w:hAnsi="宋体" w:cs="Courier New"/>
          <w:b/>
          <w:color w:val="auto"/>
          <w:szCs w:val="21"/>
          <w:highlight w:val="none"/>
          <w:u w:val="single"/>
        </w:rPr>
      </w:pPr>
      <w:r>
        <w:rPr>
          <w:rFonts w:ascii="宋体" w:hAnsi="宋体" w:cs="Courier New"/>
          <w:color w:val="auto"/>
          <w:szCs w:val="21"/>
          <w:highlight w:val="none"/>
        </w:rPr>
        <w:t>7</w:t>
      </w:r>
      <w:r>
        <w:rPr>
          <w:rFonts w:hint="eastAsia" w:ascii="宋体" w:hAnsi="宋体" w:cs="Courier New"/>
          <w:color w:val="auto"/>
          <w:szCs w:val="21"/>
          <w:highlight w:val="none"/>
        </w:rPr>
        <w:t>.1.11</w:t>
      </w:r>
      <w:r>
        <w:rPr>
          <w:rFonts w:hint="eastAsia" w:ascii="宋体" w:hAnsi="宋体" w:cs="Courier New"/>
          <w:b/>
          <w:color w:val="auto"/>
          <w:szCs w:val="21"/>
          <w:highlight w:val="none"/>
          <w:u w:val="single"/>
        </w:rPr>
        <w:t>供应商的报价须按</w:t>
      </w:r>
      <w:r>
        <w:rPr>
          <w:rFonts w:hint="eastAsia" w:ascii="宋体" w:hAnsi="宋体" w:cs="Courier New"/>
          <w:b/>
          <w:color w:val="auto"/>
          <w:szCs w:val="21"/>
          <w:highlight w:val="none"/>
          <w:u w:val="single"/>
          <w:lang w:eastAsia="zh-CN"/>
        </w:rPr>
        <w:t>竞争性谈判文件</w:t>
      </w:r>
      <w:r>
        <w:rPr>
          <w:rFonts w:hint="eastAsia" w:ascii="宋体" w:hAnsi="宋体" w:cs="Courier New"/>
          <w:b/>
          <w:color w:val="auto"/>
          <w:szCs w:val="21"/>
          <w:highlight w:val="none"/>
          <w:u w:val="single"/>
        </w:rPr>
        <w:t>及澄清答疑中所确认的工程量清单及清单顺序进行报价，否则，将视为实质上不响应</w:t>
      </w:r>
      <w:r>
        <w:rPr>
          <w:rFonts w:hint="eastAsia" w:ascii="宋体" w:hAnsi="宋体" w:cs="Courier New"/>
          <w:b/>
          <w:color w:val="auto"/>
          <w:szCs w:val="21"/>
          <w:highlight w:val="none"/>
          <w:u w:val="single"/>
          <w:lang w:eastAsia="zh-CN"/>
        </w:rPr>
        <w:t>竞争性谈判文件</w:t>
      </w:r>
      <w:r>
        <w:rPr>
          <w:rFonts w:hint="eastAsia" w:ascii="宋体" w:hAnsi="宋体" w:cs="Courier New"/>
          <w:b/>
          <w:color w:val="auto"/>
          <w:szCs w:val="21"/>
          <w:highlight w:val="none"/>
          <w:u w:val="single"/>
        </w:rPr>
        <w:t>的要求。</w:t>
      </w:r>
    </w:p>
    <w:p w14:paraId="709CE940">
      <w:pPr>
        <w:shd w:val="clear"/>
        <w:spacing w:line="400" w:lineRule="exact"/>
        <w:ind w:firstLine="420"/>
        <w:rPr>
          <w:rFonts w:hint="eastAsia" w:ascii="宋体" w:hAnsi="宋体" w:cs="Courier New"/>
          <w:b/>
          <w:color w:val="auto"/>
          <w:szCs w:val="21"/>
          <w:highlight w:val="none"/>
          <w:u w:val="single"/>
        </w:rPr>
      </w:pPr>
      <w:r>
        <w:rPr>
          <w:rFonts w:ascii="宋体" w:hAnsi="宋体" w:cs="Courier New"/>
          <w:color w:val="auto"/>
          <w:szCs w:val="21"/>
          <w:highlight w:val="none"/>
        </w:rPr>
        <w:t>7</w:t>
      </w:r>
      <w:r>
        <w:rPr>
          <w:rFonts w:hint="eastAsia" w:ascii="宋体" w:hAnsi="宋体" w:cs="Courier New"/>
          <w:color w:val="auto"/>
          <w:szCs w:val="21"/>
          <w:highlight w:val="none"/>
        </w:rPr>
        <w:t>.1.12</w:t>
      </w:r>
      <w:r>
        <w:rPr>
          <w:rFonts w:hint="eastAsia" w:ascii="宋体" w:hAnsi="宋体" w:cs="Courier New"/>
          <w:b/>
          <w:color w:val="auto"/>
          <w:szCs w:val="21"/>
          <w:highlight w:val="none"/>
          <w:u w:val="single"/>
        </w:rPr>
        <w:t>供应商在进行工程量清单竞标时，应按照采购人提供的工程量清单进行报价。供应商对自己所填写的项目编码、项目名称、计量单位、工程数量负责。如项目编码、项目名称、项目特征、计量单位、工程数量无法与采购人提供的工程量清单逐一对应时，</w:t>
      </w:r>
      <w:r>
        <w:rPr>
          <w:rFonts w:hint="eastAsia" w:ascii="宋体" w:hAnsi="宋体" w:cs="Courier New"/>
          <w:b/>
          <w:bCs w:val="0"/>
          <w:color w:val="auto"/>
          <w:sz w:val="22"/>
          <w:szCs w:val="22"/>
          <w:highlight w:val="none"/>
          <w:u w:val="single"/>
        </w:rPr>
        <w:t>该清单项目作废</w:t>
      </w:r>
      <w:r>
        <w:rPr>
          <w:rFonts w:hint="eastAsia" w:ascii="宋体" w:hAnsi="宋体" w:cs="Courier New"/>
          <w:b/>
          <w:color w:val="auto"/>
          <w:szCs w:val="21"/>
          <w:highlight w:val="none"/>
          <w:u w:val="single"/>
        </w:rPr>
        <w:t>，视为不响应</w:t>
      </w:r>
      <w:r>
        <w:rPr>
          <w:rFonts w:hint="eastAsia" w:ascii="宋体" w:hAnsi="宋体" w:cs="Courier New"/>
          <w:b/>
          <w:color w:val="auto"/>
          <w:szCs w:val="21"/>
          <w:highlight w:val="none"/>
          <w:u w:val="single"/>
          <w:lang w:eastAsia="zh-CN"/>
        </w:rPr>
        <w:t>竞争性谈判文件</w:t>
      </w:r>
      <w:r>
        <w:rPr>
          <w:rFonts w:hint="eastAsia" w:ascii="宋体" w:hAnsi="宋体" w:cs="Courier New"/>
          <w:b/>
          <w:color w:val="auto"/>
          <w:szCs w:val="21"/>
          <w:highlight w:val="none"/>
          <w:u w:val="single"/>
        </w:rPr>
        <w:t>实质性内容，将作无效标处理。</w:t>
      </w:r>
    </w:p>
    <w:p w14:paraId="29D24515">
      <w:pPr>
        <w:keepNext/>
        <w:keepLines/>
        <w:shd w:val="clear"/>
        <w:spacing w:line="400" w:lineRule="exact"/>
        <w:ind w:firstLine="420"/>
        <w:outlineLvl w:val="3"/>
        <w:rPr>
          <w:rFonts w:hint="eastAsia" w:ascii="宋体" w:hAnsi="宋体" w:cs="Courier New"/>
          <w:b/>
          <w:bCs/>
          <w:color w:val="auto"/>
          <w:szCs w:val="21"/>
          <w:highlight w:val="none"/>
        </w:rPr>
      </w:pPr>
      <w:r>
        <w:rPr>
          <w:rFonts w:hint="eastAsia" w:ascii="宋体" w:hAnsi="宋体" w:cs="宋体"/>
          <w:b/>
          <w:bCs/>
          <w:color w:val="auto"/>
          <w:szCs w:val="21"/>
          <w:highlight w:val="none"/>
        </w:rPr>
        <w:t>7.2</w:t>
      </w:r>
      <w:r>
        <w:rPr>
          <w:rFonts w:hint="eastAsia" w:ascii="宋体" w:hAnsi="宋体" w:cs="宋体"/>
          <w:b/>
          <w:bCs/>
          <w:color w:val="auto"/>
          <w:szCs w:val="21"/>
          <w:highlight w:val="none"/>
          <w:u w:val="single"/>
        </w:rPr>
        <w:t>经</w:t>
      </w:r>
      <w:r>
        <w:rPr>
          <w:rFonts w:hint="eastAsia" w:ascii="宋体" w:hAnsi="宋体" w:cs="宋体"/>
          <w:b/>
          <w:bCs/>
          <w:color w:val="auto"/>
          <w:szCs w:val="21"/>
          <w:highlight w:val="none"/>
          <w:u w:val="single"/>
          <w:lang w:eastAsia="zh-CN"/>
        </w:rPr>
        <w:t>谈判</w:t>
      </w:r>
      <w:r>
        <w:rPr>
          <w:rFonts w:hint="eastAsia" w:ascii="宋体" w:hAnsi="宋体" w:cs="宋体"/>
          <w:b/>
          <w:bCs/>
          <w:color w:val="auto"/>
          <w:szCs w:val="21"/>
          <w:highlight w:val="none"/>
          <w:u w:val="single"/>
        </w:rPr>
        <w:t>小组审定存在严重不平衡不合理、低于其企业成本的竞标报价，采购人予以拒绝。</w:t>
      </w:r>
      <w:r>
        <w:rPr>
          <w:rFonts w:hint="eastAsia" w:ascii="宋体" w:hAnsi="宋体" w:cs="Courier New"/>
          <w:b/>
          <w:bCs/>
          <w:color w:val="auto"/>
          <w:szCs w:val="21"/>
          <w:highlight w:val="none"/>
          <w:u w:val="single"/>
          <w:lang w:eastAsia="zh-CN"/>
        </w:rPr>
        <w:t>谈判</w:t>
      </w:r>
      <w:r>
        <w:rPr>
          <w:rFonts w:hint="eastAsia" w:ascii="宋体" w:hAnsi="宋体" w:cs="Courier New"/>
          <w:b/>
          <w:bCs/>
          <w:color w:val="auto"/>
          <w:szCs w:val="21"/>
          <w:highlight w:val="none"/>
          <w:u w:val="single"/>
        </w:rPr>
        <w:t>小组认为供应商的报价明显低于其他通过符合性审查供应商的报价，有可能不能诚信履约的，应当要求其在评审现场合理的时间内提供书面说明，必要时提交相关证明材料；供应商不能证明其报价合理性的，</w:t>
      </w:r>
      <w:r>
        <w:rPr>
          <w:rFonts w:hint="eastAsia" w:ascii="宋体" w:hAnsi="宋体" w:cs="Courier New"/>
          <w:b/>
          <w:bCs/>
          <w:color w:val="auto"/>
          <w:szCs w:val="21"/>
          <w:highlight w:val="none"/>
          <w:u w:val="single"/>
          <w:lang w:eastAsia="zh-CN"/>
        </w:rPr>
        <w:t>谈判</w:t>
      </w:r>
      <w:r>
        <w:rPr>
          <w:rFonts w:hint="eastAsia" w:ascii="宋体" w:hAnsi="宋体" w:cs="Courier New"/>
          <w:b/>
          <w:bCs/>
          <w:color w:val="auto"/>
          <w:szCs w:val="21"/>
          <w:highlight w:val="none"/>
          <w:u w:val="single"/>
        </w:rPr>
        <w:t>小组将其作为无效竞标处理</w:t>
      </w:r>
      <w:r>
        <w:rPr>
          <w:rFonts w:hint="eastAsia" w:ascii="宋体" w:hAnsi="宋体" w:cs="Courier New"/>
          <w:b/>
          <w:bCs/>
          <w:color w:val="auto"/>
          <w:szCs w:val="21"/>
          <w:highlight w:val="none"/>
        </w:rPr>
        <w:t>。</w:t>
      </w:r>
    </w:p>
    <w:p w14:paraId="213D99BC">
      <w:pPr>
        <w:shd w:val="clea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7.3.工程上限控制价的公布和修改</w:t>
      </w:r>
    </w:p>
    <w:p w14:paraId="7DB752DA">
      <w:pPr>
        <w:shd w:val="clea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7.3.1</w:t>
      </w:r>
      <w:r>
        <w:rPr>
          <w:rFonts w:hint="eastAsia" w:ascii="宋体" w:hAnsi="宋体"/>
          <w:b/>
          <w:color w:val="auto"/>
          <w:szCs w:val="21"/>
          <w:highlight w:val="none"/>
        </w:rPr>
        <w:t>本项目工程上限控制价为：</w:t>
      </w:r>
      <w:r>
        <w:rPr>
          <w:rFonts w:hint="eastAsia" w:ascii="宋体" w:hAnsi="宋体" w:cs="宋体"/>
          <w:b/>
          <w:bCs/>
          <w:color w:val="auto"/>
          <w:szCs w:val="21"/>
          <w:highlight w:val="none"/>
          <w:u w:val="single"/>
          <w:lang w:val="en-US" w:eastAsia="zh-CN"/>
        </w:rPr>
        <w:t>壹佰伍拾伍万元整</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eastAsia="zh-CN"/>
        </w:rPr>
        <w:t>1550000.00</w:t>
      </w:r>
      <w:r>
        <w:rPr>
          <w:rFonts w:hint="eastAsia" w:ascii="宋体" w:hAnsi="宋体" w:cs="宋体"/>
          <w:b/>
          <w:bCs/>
          <w:color w:val="auto"/>
          <w:szCs w:val="21"/>
          <w:highlight w:val="none"/>
          <w:u w:val="single"/>
        </w:rPr>
        <w:t>元）</w:t>
      </w:r>
      <w:r>
        <w:rPr>
          <w:rFonts w:hint="eastAsia" w:ascii="宋体" w:hAnsi="宋体" w:cs="宋体"/>
          <w:b/>
          <w:bCs/>
          <w:color w:val="auto"/>
          <w:highlight w:val="none"/>
        </w:rPr>
        <w:t>。</w:t>
      </w:r>
      <w:r>
        <w:rPr>
          <w:rFonts w:hint="eastAsia" w:ascii="宋体" w:hAnsi="宋体"/>
          <w:b/>
          <w:color w:val="auto"/>
          <w:szCs w:val="21"/>
          <w:highlight w:val="none"/>
        </w:rPr>
        <w:t xml:space="preserve"> </w:t>
      </w:r>
    </w:p>
    <w:p w14:paraId="494F6964">
      <w:pPr>
        <w:shd w:val="clear"/>
        <w:spacing w:line="360" w:lineRule="exact"/>
        <w:ind w:firstLine="420" w:firstLineChars="200"/>
        <w:rPr>
          <w:rFonts w:hint="eastAsia" w:ascii="宋体" w:hAnsi="宋体" w:cs="Courier New"/>
          <w:b/>
          <w:bCs/>
          <w:color w:val="auto"/>
          <w:szCs w:val="21"/>
          <w:highlight w:val="none"/>
        </w:rPr>
      </w:pPr>
      <w:r>
        <w:rPr>
          <w:rFonts w:hint="eastAsia" w:ascii="宋体" w:hAnsi="宋体"/>
          <w:color w:val="auto"/>
          <w:szCs w:val="21"/>
          <w:highlight w:val="none"/>
        </w:rPr>
        <w:t>7.3.2供应商应认真对照工程量清单等文件核对采购人公布的上限控制价，发现上限控制价有误的，必须在</w:t>
      </w:r>
      <w:r>
        <w:rPr>
          <w:rFonts w:hint="eastAsia" w:ascii="宋体" w:hAnsi="宋体"/>
          <w:color w:val="auto"/>
          <w:szCs w:val="21"/>
          <w:highlight w:val="none"/>
          <w:lang w:eastAsia="zh-CN"/>
        </w:rPr>
        <w:t>谈判</w:t>
      </w:r>
      <w:r>
        <w:rPr>
          <w:rFonts w:hint="eastAsia" w:ascii="宋体" w:hAnsi="宋体"/>
          <w:color w:val="auto"/>
          <w:szCs w:val="21"/>
          <w:highlight w:val="none"/>
        </w:rPr>
        <w:t>截止时间5天前向采购人提出书面异议或修正要求。采购人应对</w:t>
      </w:r>
      <w:r>
        <w:rPr>
          <w:rFonts w:hint="eastAsia" w:ascii="宋体" w:hAnsi="宋体"/>
          <w:color w:val="auto"/>
          <w:szCs w:val="21"/>
          <w:highlight w:val="none"/>
          <w:lang w:eastAsia="zh-CN"/>
        </w:rPr>
        <w:t>谈判</w:t>
      </w:r>
      <w:r>
        <w:rPr>
          <w:rFonts w:hint="eastAsia" w:ascii="宋体" w:hAnsi="宋体"/>
          <w:color w:val="auto"/>
          <w:szCs w:val="21"/>
          <w:highlight w:val="none"/>
        </w:rPr>
        <w:t>供应商提出的书面异议或修正要求进行核实。如采购人认为有必要对上限控制价进行修正的，将在开标5天前重新公布修正后的工程招标控制价。</w:t>
      </w:r>
    </w:p>
    <w:p w14:paraId="497BEA8D">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四、</w:t>
      </w:r>
      <w:r>
        <w:rPr>
          <w:rFonts w:hint="eastAsia" w:ascii="宋体" w:hAnsi="宋体"/>
          <w:b/>
          <w:bCs/>
          <w:color w:val="auto"/>
          <w:highlight w:val="none"/>
          <w:lang w:eastAsia="zh-CN"/>
        </w:rPr>
        <w:t>竞争性谈判</w:t>
      </w:r>
      <w:r>
        <w:rPr>
          <w:rFonts w:hint="eastAsia" w:ascii="宋体" w:hAnsi="宋体"/>
          <w:b/>
          <w:bCs/>
          <w:color w:val="auto"/>
          <w:highlight w:val="none"/>
        </w:rPr>
        <w:t>响应文件</w:t>
      </w:r>
      <w:r>
        <w:rPr>
          <w:rFonts w:hint="eastAsia" w:ascii="宋体" w:hAnsi="宋体"/>
          <w:b/>
          <w:color w:val="auto"/>
          <w:szCs w:val="21"/>
          <w:highlight w:val="none"/>
        </w:rPr>
        <w:t>的份数、</w:t>
      </w:r>
      <w:r>
        <w:rPr>
          <w:rFonts w:hint="eastAsia" w:ascii="宋体" w:hAnsi="宋体"/>
          <w:b/>
          <w:bCs/>
          <w:color w:val="auto"/>
          <w:highlight w:val="none"/>
        </w:rPr>
        <w:t>上传、提交、修改、撤回和解密</w:t>
      </w:r>
    </w:p>
    <w:p w14:paraId="618A1F69">
      <w:pPr>
        <w:shd w:val="clea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 xml:space="preserve">8. </w:t>
      </w:r>
      <w:r>
        <w:rPr>
          <w:rFonts w:hint="eastAsia" w:ascii="宋体" w:hAnsi="宋体" w:cs="Courier New"/>
          <w:color w:val="auto"/>
          <w:szCs w:val="21"/>
          <w:highlight w:val="none"/>
          <w:lang w:eastAsia="zh-CN"/>
        </w:rPr>
        <w:t>竞争性谈判</w:t>
      </w:r>
      <w:r>
        <w:rPr>
          <w:rFonts w:hint="eastAsia" w:ascii="宋体" w:hAnsi="宋体" w:cs="Courier New"/>
          <w:color w:val="auto"/>
          <w:szCs w:val="21"/>
          <w:highlight w:val="none"/>
        </w:rPr>
        <w:t>响应文件</w:t>
      </w:r>
      <w:r>
        <w:rPr>
          <w:rFonts w:hint="eastAsia" w:ascii="宋体" w:hAnsi="宋体" w:cs="Courier New"/>
          <w:color w:val="auto"/>
          <w:szCs w:val="21"/>
          <w:highlight w:val="none"/>
          <w:lang w:eastAsia="zh-CN"/>
        </w:rPr>
        <w:t>的</w:t>
      </w:r>
      <w:r>
        <w:rPr>
          <w:rFonts w:hint="eastAsia" w:ascii="宋体" w:hAnsi="宋体" w:cs="Courier New"/>
          <w:color w:val="auto"/>
          <w:szCs w:val="21"/>
          <w:highlight w:val="none"/>
        </w:rPr>
        <w:t>份数、上传、提交、解密</w:t>
      </w:r>
    </w:p>
    <w:p w14:paraId="28946D33">
      <w:pPr>
        <w:shd w:val="clea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见须知前附表。</w:t>
      </w:r>
    </w:p>
    <w:p w14:paraId="771BAB86">
      <w:pPr>
        <w:shd w:val="clea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 xml:space="preserve">9. </w:t>
      </w:r>
      <w:r>
        <w:rPr>
          <w:rFonts w:hint="eastAsia" w:ascii="宋体" w:hAnsi="宋体" w:cs="Courier New"/>
          <w:color w:val="auto"/>
          <w:szCs w:val="21"/>
          <w:highlight w:val="none"/>
          <w:lang w:eastAsia="zh-CN"/>
        </w:rPr>
        <w:t>谈判</w:t>
      </w:r>
      <w:r>
        <w:rPr>
          <w:rFonts w:hint="eastAsia" w:ascii="宋体" w:hAnsi="宋体" w:cs="Courier New"/>
          <w:color w:val="auto"/>
          <w:szCs w:val="21"/>
          <w:highlight w:val="none"/>
        </w:rPr>
        <w:t>响应文件的修改和撤回：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7985E9B6">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五、</w:t>
      </w:r>
      <w:r>
        <w:rPr>
          <w:rFonts w:hint="eastAsia" w:ascii="宋体" w:hAnsi="宋体" w:cs="Courier New"/>
          <w:b/>
          <w:color w:val="auto"/>
          <w:szCs w:val="21"/>
          <w:highlight w:val="none"/>
          <w:lang w:eastAsia="zh-CN"/>
        </w:rPr>
        <w:t>谈判</w:t>
      </w:r>
      <w:r>
        <w:rPr>
          <w:rFonts w:hint="eastAsia" w:ascii="宋体" w:hAnsi="宋体" w:cs="Courier New"/>
          <w:b/>
          <w:color w:val="auto"/>
          <w:szCs w:val="21"/>
          <w:highlight w:val="none"/>
        </w:rPr>
        <w:t>保证金</w:t>
      </w:r>
    </w:p>
    <w:p w14:paraId="269CC3A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10.1保证金应用人民币，具体金额及缴纳方式详见</w:t>
      </w:r>
      <w:r>
        <w:rPr>
          <w:rFonts w:hint="eastAsia" w:ascii="宋体" w:hAnsi="宋体"/>
          <w:color w:val="auto"/>
          <w:szCs w:val="21"/>
          <w:highlight w:val="none"/>
          <w:lang w:eastAsia="zh-CN"/>
        </w:rPr>
        <w:t>竞争性谈判</w:t>
      </w:r>
      <w:r>
        <w:rPr>
          <w:rFonts w:hint="eastAsia" w:ascii="宋体" w:hAnsi="宋体"/>
          <w:color w:val="auto"/>
          <w:szCs w:val="21"/>
          <w:highlight w:val="none"/>
        </w:rPr>
        <w:t>。</w:t>
      </w:r>
    </w:p>
    <w:p w14:paraId="6A2F10F3">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10.2未成交</w:t>
      </w:r>
      <w:r>
        <w:rPr>
          <w:rFonts w:hint="eastAsia" w:ascii="宋体" w:hAnsi="宋体"/>
          <w:color w:val="auto"/>
          <w:szCs w:val="21"/>
          <w:highlight w:val="none"/>
          <w:lang w:eastAsia="zh-CN"/>
        </w:rPr>
        <w:t>谈判</w:t>
      </w:r>
      <w:r>
        <w:rPr>
          <w:rFonts w:hint="eastAsia" w:ascii="宋体" w:hAnsi="宋体"/>
          <w:color w:val="auto"/>
          <w:szCs w:val="21"/>
          <w:highlight w:val="none"/>
        </w:rPr>
        <w:t>供应商的保证金，将在成交通知书发出后四个工作日内予以退还，不计利息。成交供应商的保证金在合同签订后四个工作日内退还（合同签订后</w:t>
      </w:r>
      <w:r>
        <w:rPr>
          <w:rFonts w:hint="eastAsia" w:ascii="宋体" w:hAnsi="宋体"/>
          <w:color w:val="auto"/>
          <w:szCs w:val="21"/>
          <w:highlight w:val="none"/>
          <w:lang w:eastAsia="zh-CN"/>
        </w:rPr>
        <w:t>送达</w:t>
      </w:r>
      <w:r>
        <w:rPr>
          <w:rFonts w:hint="eastAsia" w:ascii="宋体" w:hAnsi="宋体"/>
          <w:color w:val="auto"/>
          <w:szCs w:val="21"/>
          <w:highlight w:val="none"/>
        </w:rPr>
        <w:t>广西国力招标有限公司），不计利息。</w:t>
      </w:r>
    </w:p>
    <w:p w14:paraId="053469E1">
      <w:pPr>
        <w:shd w:val="clear"/>
        <w:spacing w:line="400" w:lineRule="exact"/>
        <w:ind w:firstLine="420" w:firstLineChars="200"/>
        <w:rPr>
          <w:rFonts w:hint="eastAsia" w:ascii="宋体" w:hAnsi="宋体" w:cs="Courier New"/>
          <w:color w:val="auto"/>
          <w:szCs w:val="21"/>
          <w:highlight w:val="none"/>
        </w:rPr>
      </w:pPr>
      <w:r>
        <w:rPr>
          <w:rFonts w:hint="eastAsia" w:ascii="宋体" w:hAnsi="宋体"/>
          <w:color w:val="auto"/>
          <w:szCs w:val="21"/>
          <w:highlight w:val="none"/>
        </w:rPr>
        <w:t>10.3供应商为联合体的，可以由联合体中的一方或者多方共同交纳保证金，其交纳的保证金对联合体各方均具有约束力。</w:t>
      </w:r>
    </w:p>
    <w:p w14:paraId="43385C75">
      <w:pPr>
        <w:shd w:val="clear"/>
        <w:tabs>
          <w:tab w:val="left" w:pos="975"/>
        </w:tabs>
        <w:snapToGrid w:val="0"/>
        <w:spacing w:line="360" w:lineRule="exact"/>
        <w:ind w:firstLine="413" w:firstLineChars="196"/>
        <w:jc w:val="left"/>
        <w:rPr>
          <w:rFonts w:hint="eastAsia" w:ascii="宋体" w:hAnsi="宋体"/>
          <w:b/>
          <w:bCs/>
          <w:color w:val="auto"/>
          <w:szCs w:val="21"/>
          <w:highlight w:val="none"/>
        </w:rPr>
      </w:pPr>
      <w:r>
        <w:rPr>
          <w:rFonts w:hint="eastAsia" w:ascii="宋体" w:hAnsi="宋体"/>
          <w:b/>
          <w:bCs/>
          <w:color w:val="auto"/>
          <w:szCs w:val="21"/>
          <w:highlight w:val="none"/>
        </w:rPr>
        <w:t>10.4</w:t>
      </w:r>
      <w:r>
        <w:rPr>
          <w:rFonts w:hint="eastAsia" w:ascii="宋体" w:hAnsi="宋体"/>
          <w:b/>
          <w:bCs/>
          <w:color w:val="auto"/>
          <w:szCs w:val="21"/>
          <w:highlight w:val="none"/>
          <w:lang w:eastAsia="zh-CN"/>
        </w:rPr>
        <w:t>谈判</w:t>
      </w:r>
      <w:r>
        <w:rPr>
          <w:rFonts w:hint="eastAsia" w:ascii="宋体" w:hAnsi="宋体"/>
          <w:b/>
          <w:bCs/>
          <w:color w:val="auto"/>
          <w:szCs w:val="21"/>
          <w:highlight w:val="none"/>
        </w:rPr>
        <w:t>供应商有下列情形之一的，保证金将不予退还：</w:t>
      </w:r>
    </w:p>
    <w:p w14:paraId="6124DB1F">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供应商在提交</w:t>
      </w:r>
      <w:r>
        <w:rPr>
          <w:rFonts w:hint="eastAsia" w:ascii="宋体" w:hAnsi="宋体"/>
          <w:color w:val="auto"/>
          <w:szCs w:val="21"/>
          <w:highlight w:val="none"/>
          <w:lang w:eastAsia="zh-CN"/>
        </w:rPr>
        <w:t>竞争性谈判</w:t>
      </w:r>
      <w:r>
        <w:rPr>
          <w:rFonts w:hint="eastAsia" w:ascii="宋体" w:hAnsi="宋体" w:cs="宋体"/>
          <w:color w:val="auto"/>
          <w:kern w:val="0"/>
          <w:szCs w:val="21"/>
          <w:highlight w:val="none"/>
        </w:rPr>
        <w:t>响应文件截止时间后撤回</w:t>
      </w:r>
      <w:r>
        <w:rPr>
          <w:rFonts w:hint="eastAsia" w:ascii="宋体" w:hAnsi="宋体"/>
          <w:color w:val="auto"/>
          <w:szCs w:val="21"/>
          <w:highlight w:val="none"/>
          <w:lang w:eastAsia="zh-CN"/>
        </w:rPr>
        <w:t>竞争性谈判</w:t>
      </w:r>
      <w:r>
        <w:rPr>
          <w:rFonts w:hint="eastAsia" w:ascii="宋体" w:hAnsi="宋体" w:cs="宋体"/>
          <w:color w:val="auto"/>
          <w:kern w:val="0"/>
          <w:szCs w:val="21"/>
          <w:highlight w:val="none"/>
        </w:rPr>
        <w:t>响应文件的；</w:t>
      </w:r>
    </w:p>
    <w:p w14:paraId="1BDD22F8">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供应商在</w:t>
      </w:r>
      <w:r>
        <w:rPr>
          <w:rFonts w:hint="eastAsia" w:ascii="宋体" w:hAnsi="宋体"/>
          <w:color w:val="auto"/>
          <w:szCs w:val="21"/>
          <w:highlight w:val="none"/>
          <w:lang w:eastAsia="zh-CN"/>
        </w:rPr>
        <w:t>竞争性谈判</w:t>
      </w:r>
      <w:r>
        <w:rPr>
          <w:rFonts w:hint="eastAsia" w:ascii="宋体" w:hAnsi="宋体" w:cs="宋体"/>
          <w:color w:val="auto"/>
          <w:kern w:val="0"/>
          <w:szCs w:val="21"/>
          <w:highlight w:val="none"/>
        </w:rPr>
        <w:t>响应文件中提供虚假材料的；</w:t>
      </w:r>
    </w:p>
    <w:p w14:paraId="3446C436">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3）除因不可抗力或</w:t>
      </w:r>
      <w:r>
        <w:rPr>
          <w:rFonts w:hint="eastAsia" w:ascii="宋体" w:hAnsi="宋体"/>
          <w:color w:val="auto"/>
          <w:szCs w:val="21"/>
          <w:highlight w:val="none"/>
          <w:lang w:eastAsia="zh-CN"/>
        </w:rPr>
        <w:t>竞争性谈判文件</w:t>
      </w:r>
      <w:r>
        <w:rPr>
          <w:rFonts w:hint="eastAsia" w:ascii="宋体" w:hAnsi="宋体" w:cs="宋体"/>
          <w:color w:val="auto"/>
          <w:kern w:val="0"/>
          <w:szCs w:val="21"/>
          <w:highlight w:val="none"/>
        </w:rPr>
        <w:t>认可的情形以外，成交供应商不与采购人签订合同的；</w:t>
      </w:r>
    </w:p>
    <w:p w14:paraId="39DECC99">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供应商与采购人、其他供应商或者采购代理机构恶意串通的。</w:t>
      </w:r>
    </w:p>
    <w:p w14:paraId="2ACD29DA">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5）法律法规规定的其他情形。</w:t>
      </w:r>
    </w:p>
    <w:p w14:paraId="10E10772">
      <w:pPr>
        <w:shd w:val="clear"/>
        <w:tabs>
          <w:tab w:val="left" w:pos="975"/>
        </w:tabs>
        <w:snapToGrid w:val="0"/>
        <w:spacing w:line="360" w:lineRule="exact"/>
        <w:ind w:firstLine="413" w:firstLineChars="196"/>
        <w:jc w:val="left"/>
        <w:rPr>
          <w:rFonts w:hint="eastAsia" w:hAnsi="宋体"/>
          <w:b/>
          <w:color w:val="auto"/>
          <w:highlight w:val="none"/>
        </w:rPr>
      </w:pPr>
      <w:r>
        <w:rPr>
          <w:rFonts w:hint="eastAsia" w:ascii="宋体" w:hAnsi="宋体"/>
          <w:b/>
          <w:bCs/>
          <w:color w:val="auto"/>
          <w:szCs w:val="21"/>
          <w:highlight w:val="none"/>
        </w:rPr>
        <w:t>注：</w:t>
      </w:r>
      <w:r>
        <w:rPr>
          <w:rFonts w:hint="eastAsia" w:ascii="宋体" w:hAnsi="宋体" w:cs="宋体"/>
          <w:b/>
          <w:color w:val="auto"/>
          <w:kern w:val="0"/>
          <w:szCs w:val="21"/>
          <w:highlight w:val="none"/>
          <w:lang w:eastAsia="zh-CN"/>
        </w:rPr>
        <w:t>谈判</w:t>
      </w:r>
      <w:r>
        <w:rPr>
          <w:rFonts w:hint="eastAsia" w:ascii="宋体" w:hAnsi="宋体" w:cs="宋体"/>
          <w:b/>
          <w:color w:val="auto"/>
          <w:kern w:val="0"/>
          <w:szCs w:val="21"/>
          <w:highlight w:val="none"/>
        </w:rPr>
        <w:t>供应商</w:t>
      </w:r>
      <w:r>
        <w:rPr>
          <w:rFonts w:hint="eastAsia" w:hAnsi="宋体"/>
          <w:b/>
          <w:color w:val="auto"/>
          <w:highlight w:val="none"/>
        </w:rPr>
        <w:t>已经被推荐为第一成交候选供应商后撤回</w:t>
      </w:r>
      <w:r>
        <w:rPr>
          <w:rFonts w:hint="eastAsia" w:ascii="宋体" w:hAnsi="宋体"/>
          <w:b/>
          <w:color w:val="auto"/>
          <w:szCs w:val="21"/>
          <w:highlight w:val="none"/>
          <w:lang w:eastAsia="zh-CN"/>
        </w:rPr>
        <w:t>竞争性谈判</w:t>
      </w:r>
      <w:r>
        <w:rPr>
          <w:rFonts w:hint="eastAsia" w:ascii="宋体" w:hAnsi="宋体" w:cs="宋体"/>
          <w:b/>
          <w:color w:val="auto"/>
          <w:kern w:val="0"/>
          <w:szCs w:val="21"/>
          <w:highlight w:val="none"/>
        </w:rPr>
        <w:t>响应文件</w:t>
      </w:r>
      <w:r>
        <w:rPr>
          <w:rFonts w:hint="eastAsia" w:hAnsi="宋体"/>
          <w:b/>
          <w:color w:val="auto"/>
          <w:highlight w:val="none"/>
        </w:rPr>
        <w:t>或</w:t>
      </w:r>
      <w:r>
        <w:rPr>
          <w:rFonts w:hint="eastAsia" w:ascii="宋体" w:hAnsi="宋体" w:cs="宋体"/>
          <w:b/>
          <w:color w:val="auto"/>
          <w:kern w:val="0"/>
          <w:szCs w:val="21"/>
          <w:highlight w:val="none"/>
        </w:rPr>
        <w:t>拒绝签订政府采购合同的</w:t>
      </w:r>
      <w:r>
        <w:rPr>
          <w:rFonts w:hint="eastAsia" w:hAnsi="宋体"/>
          <w:b/>
          <w:color w:val="auto"/>
          <w:highlight w:val="none"/>
        </w:rPr>
        <w:t>，</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72DD1985">
      <w:pPr>
        <w:shd w:val="clear"/>
        <w:tabs>
          <w:tab w:val="left" w:pos="975"/>
        </w:tabs>
        <w:snapToGrid w:val="0"/>
        <w:spacing w:line="360" w:lineRule="exact"/>
        <w:ind w:firstLine="413" w:firstLineChars="196"/>
        <w:jc w:val="left"/>
        <w:rPr>
          <w:rFonts w:hint="eastAsia"/>
          <w:b/>
          <w:color w:val="auto"/>
          <w:highlight w:val="none"/>
        </w:rPr>
      </w:pPr>
      <w:r>
        <w:rPr>
          <w:rFonts w:hint="eastAsia" w:ascii="宋体" w:hAnsi="宋体"/>
          <w:b/>
          <w:color w:val="auto"/>
          <w:szCs w:val="21"/>
          <w:highlight w:val="none"/>
        </w:rPr>
        <w:t>六</w:t>
      </w:r>
      <w:r>
        <w:rPr>
          <w:rFonts w:hint="eastAsia"/>
          <w:b/>
          <w:color w:val="auto"/>
          <w:highlight w:val="none"/>
        </w:rPr>
        <w:t>、</w:t>
      </w:r>
      <w:r>
        <w:rPr>
          <w:rFonts w:hint="eastAsia"/>
          <w:b/>
          <w:color w:val="auto"/>
          <w:highlight w:val="none"/>
          <w:lang w:eastAsia="zh-CN"/>
        </w:rPr>
        <w:t>谈判</w:t>
      </w:r>
      <w:r>
        <w:rPr>
          <w:rFonts w:hint="eastAsia"/>
          <w:b/>
          <w:color w:val="auto"/>
          <w:highlight w:val="none"/>
        </w:rPr>
        <w:t>程序</w:t>
      </w:r>
      <w:r>
        <w:rPr>
          <w:rFonts w:hint="eastAsia" w:ascii="宋体" w:hAnsi="宋体"/>
          <w:b/>
          <w:color w:val="auto"/>
          <w:szCs w:val="21"/>
          <w:highlight w:val="none"/>
        </w:rPr>
        <w:t>及</w:t>
      </w:r>
      <w:r>
        <w:rPr>
          <w:rFonts w:hint="eastAsia"/>
          <w:b/>
          <w:color w:val="auto"/>
          <w:highlight w:val="none"/>
        </w:rPr>
        <w:t>评标方法</w:t>
      </w:r>
    </w:p>
    <w:p w14:paraId="12691484">
      <w:pPr>
        <w:shd w:val="clear"/>
        <w:tabs>
          <w:tab w:val="left" w:pos="975"/>
        </w:tabs>
        <w:snapToGrid w:val="0"/>
        <w:spacing w:line="360" w:lineRule="exact"/>
        <w:ind w:firstLine="413" w:firstLineChars="196"/>
        <w:jc w:val="left"/>
        <w:rPr>
          <w:rFonts w:hint="eastAsia"/>
          <w:b/>
          <w:color w:val="auto"/>
          <w:highlight w:val="none"/>
        </w:rPr>
      </w:pPr>
      <w:r>
        <w:rPr>
          <w:rFonts w:hint="eastAsia"/>
          <w:b/>
          <w:color w:val="auto"/>
          <w:highlight w:val="none"/>
        </w:rPr>
        <w:t>（一）</w:t>
      </w:r>
      <w:r>
        <w:rPr>
          <w:rFonts w:hint="eastAsia"/>
          <w:b/>
          <w:color w:val="auto"/>
          <w:highlight w:val="none"/>
          <w:lang w:eastAsia="zh-CN"/>
        </w:rPr>
        <w:t>竞争性谈判</w:t>
      </w:r>
      <w:r>
        <w:rPr>
          <w:rFonts w:hint="eastAsia"/>
          <w:b/>
          <w:color w:val="auto"/>
          <w:highlight w:val="none"/>
        </w:rPr>
        <w:t>响应文件无效的情形：</w:t>
      </w:r>
    </w:p>
    <w:p w14:paraId="57115997">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b/>
          <w:color w:val="auto"/>
          <w:highlight w:val="none"/>
        </w:rPr>
        <w:t>1.未</w:t>
      </w:r>
      <w:r>
        <w:rPr>
          <w:rFonts w:hint="eastAsia" w:ascii="宋体" w:hAnsi="宋体"/>
          <w:b/>
          <w:color w:val="auto"/>
          <w:highlight w:val="none"/>
        </w:rPr>
        <w:t>实质性响应</w:t>
      </w:r>
      <w:r>
        <w:rPr>
          <w:rFonts w:hint="eastAsia" w:ascii="宋体" w:hAnsi="宋体"/>
          <w:b/>
          <w:color w:val="auto"/>
          <w:highlight w:val="none"/>
          <w:lang w:eastAsia="zh-CN"/>
        </w:rPr>
        <w:t>竞争性谈判文件</w:t>
      </w:r>
      <w:r>
        <w:rPr>
          <w:rFonts w:hint="eastAsia" w:ascii="宋体" w:hAnsi="宋体"/>
          <w:b/>
          <w:color w:val="auto"/>
          <w:highlight w:val="none"/>
        </w:rPr>
        <w:t>的</w:t>
      </w:r>
      <w:r>
        <w:rPr>
          <w:rFonts w:hint="eastAsia" w:ascii="宋体" w:hAnsi="宋体"/>
          <w:b/>
          <w:color w:val="auto"/>
          <w:highlight w:val="none"/>
          <w:lang w:eastAsia="zh-CN"/>
        </w:rPr>
        <w:t>竞争性谈判</w:t>
      </w:r>
      <w:r>
        <w:rPr>
          <w:rFonts w:hint="eastAsia" w:ascii="宋体" w:hAnsi="宋体"/>
          <w:b/>
          <w:color w:val="auto"/>
          <w:highlight w:val="none"/>
        </w:rPr>
        <w:t>响应文件按无效处理。</w:t>
      </w:r>
    </w:p>
    <w:p w14:paraId="29FC7A3D">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2.有下列情形之一的视为供应商相互串通参与</w:t>
      </w:r>
      <w:r>
        <w:rPr>
          <w:rFonts w:hint="eastAsia" w:ascii="宋体" w:hAnsi="宋体"/>
          <w:b/>
          <w:color w:val="auto"/>
          <w:highlight w:val="none"/>
          <w:lang w:eastAsia="zh-CN"/>
        </w:rPr>
        <w:t>谈判</w:t>
      </w:r>
      <w:r>
        <w:rPr>
          <w:rFonts w:hint="eastAsia" w:ascii="宋体" w:hAnsi="宋体"/>
          <w:b/>
          <w:color w:val="auto"/>
          <w:highlight w:val="none"/>
        </w:rPr>
        <w:t>活动，</w:t>
      </w:r>
      <w:r>
        <w:rPr>
          <w:rFonts w:hint="eastAsia" w:ascii="宋体" w:hAnsi="宋体"/>
          <w:b/>
          <w:color w:val="auto"/>
          <w:highlight w:val="none"/>
          <w:lang w:eastAsia="zh-CN"/>
        </w:rPr>
        <w:t>竞争性谈判</w:t>
      </w:r>
      <w:r>
        <w:rPr>
          <w:rFonts w:hint="eastAsia" w:ascii="宋体" w:hAnsi="宋体"/>
          <w:b/>
          <w:color w:val="auto"/>
          <w:highlight w:val="none"/>
        </w:rPr>
        <w:t>响应文件将被视为无效：</w:t>
      </w:r>
    </w:p>
    <w:p w14:paraId="4814340E">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（1）不同供应商的</w:t>
      </w:r>
      <w:r>
        <w:rPr>
          <w:rFonts w:hint="eastAsia" w:ascii="宋体" w:hAnsi="宋体"/>
          <w:b/>
          <w:color w:val="auto"/>
          <w:highlight w:val="none"/>
          <w:lang w:eastAsia="zh-CN"/>
        </w:rPr>
        <w:t>竞争性谈判</w:t>
      </w:r>
      <w:r>
        <w:rPr>
          <w:rFonts w:hint="eastAsia" w:ascii="宋体" w:hAnsi="宋体"/>
          <w:b/>
          <w:color w:val="auto"/>
          <w:highlight w:val="none"/>
        </w:rPr>
        <w:t>响应文件由同一单位或者个人编制；或不同供应商报名的IP地址一致的；</w:t>
      </w:r>
    </w:p>
    <w:p w14:paraId="2140FD3D">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（2）不同供应商委托同一单位或者个人办理</w:t>
      </w:r>
      <w:r>
        <w:rPr>
          <w:rFonts w:hint="eastAsia" w:ascii="宋体" w:hAnsi="宋体"/>
          <w:b/>
          <w:color w:val="auto"/>
          <w:highlight w:val="none"/>
          <w:lang w:eastAsia="zh-CN"/>
        </w:rPr>
        <w:t>谈判</w:t>
      </w:r>
      <w:r>
        <w:rPr>
          <w:rFonts w:hint="eastAsia" w:ascii="宋体" w:hAnsi="宋体"/>
          <w:b/>
          <w:color w:val="auto"/>
          <w:highlight w:val="none"/>
        </w:rPr>
        <w:t>活动事宜；</w:t>
      </w:r>
    </w:p>
    <w:p w14:paraId="6D1166B7">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（3）不同的供应商的</w:t>
      </w:r>
      <w:r>
        <w:rPr>
          <w:rFonts w:hint="eastAsia" w:ascii="宋体" w:hAnsi="宋体"/>
          <w:b/>
          <w:color w:val="auto"/>
          <w:highlight w:val="none"/>
          <w:lang w:eastAsia="zh-CN"/>
        </w:rPr>
        <w:t>竞争性谈判</w:t>
      </w:r>
      <w:r>
        <w:rPr>
          <w:rFonts w:hint="eastAsia" w:ascii="宋体" w:hAnsi="宋体"/>
          <w:b/>
          <w:color w:val="auto"/>
          <w:highlight w:val="none"/>
        </w:rPr>
        <w:t>响应文件载明的项目管理员或者联系人员为同一个人；</w:t>
      </w:r>
    </w:p>
    <w:p w14:paraId="5332EEE9">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（4）不同供应商的</w:t>
      </w:r>
      <w:r>
        <w:rPr>
          <w:rFonts w:hint="eastAsia" w:ascii="宋体" w:hAnsi="宋体"/>
          <w:b/>
          <w:color w:val="auto"/>
          <w:highlight w:val="none"/>
          <w:lang w:eastAsia="zh-CN"/>
        </w:rPr>
        <w:t>竞争性谈判</w:t>
      </w:r>
      <w:r>
        <w:rPr>
          <w:rFonts w:hint="eastAsia" w:ascii="宋体" w:hAnsi="宋体"/>
          <w:b/>
          <w:color w:val="auto"/>
          <w:highlight w:val="none"/>
        </w:rPr>
        <w:t>响应文件异常一致或</w:t>
      </w:r>
      <w:r>
        <w:rPr>
          <w:rFonts w:hint="eastAsia" w:ascii="宋体" w:hAnsi="宋体"/>
          <w:b/>
          <w:color w:val="auto"/>
          <w:highlight w:val="none"/>
          <w:lang w:eastAsia="zh-CN"/>
        </w:rPr>
        <w:t>谈判</w:t>
      </w:r>
      <w:r>
        <w:rPr>
          <w:rFonts w:hint="eastAsia" w:ascii="宋体" w:hAnsi="宋体"/>
          <w:b/>
          <w:color w:val="auto"/>
          <w:highlight w:val="none"/>
        </w:rPr>
        <w:t>报价呈规律性差异；</w:t>
      </w:r>
    </w:p>
    <w:p w14:paraId="26671163">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（5）不同供应商的</w:t>
      </w:r>
      <w:r>
        <w:rPr>
          <w:rFonts w:hint="eastAsia" w:ascii="宋体" w:hAnsi="宋体"/>
          <w:b/>
          <w:color w:val="auto"/>
          <w:highlight w:val="none"/>
          <w:lang w:eastAsia="zh-CN"/>
        </w:rPr>
        <w:t>竞争性谈判</w:t>
      </w:r>
      <w:r>
        <w:rPr>
          <w:rFonts w:hint="eastAsia" w:ascii="宋体" w:hAnsi="宋体"/>
          <w:b/>
          <w:color w:val="auto"/>
          <w:highlight w:val="none"/>
        </w:rPr>
        <w:t>响应文件相互混装；</w:t>
      </w:r>
    </w:p>
    <w:p w14:paraId="24833179">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（6）不同供应商的保证金从同一单位或者个人账户转出。</w:t>
      </w:r>
    </w:p>
    <w:p w14:paraId="65950925">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3.有下列情形之一的视为关联供应商参加同一合同项下政府采购活动，</w:t>
      </w:r>
      <w:r>
        <w:rPr>
          <w:rFonts w:hint="eastAsia" w:ascii="宋体" w:hAnsi="宋体"/>
          <w:b/>
          <w:color w:val="auto"/>
          <w:highlight w:val="none"/>
          <w:lang w:eastAsia="zh-CN"/>
        </w:rPr>
        <w:t>竞争性谈判</w:t>
      </w:r>
      <w:r>
        <w:rPr>
          <w:rFonts w:hint="eastAsia" w:ascii="宋体" w:hAnsi="宋体"/>
          <w:b/>
          <w:color w:val="auto"/>
          <w:highlight w:val="none"/>
        </w:rPr>
        <w:t>响应文件将被视为无效：</w:t>
      </w:r>
    </w:p>
    <w:p w14:paraId="2131FF0B">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（1）单位负责人为同一人或者存在直接控股、管理关系的不同供应商，参加同一合同项下政府采购活动；</w:t>
      </w:r>
    </w:p>
    <w:p w14:paraId="1320DA61">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（2）生产厂商授权给供应商后又参加同一合同项下的政府采购活动；生产厂商对同一品牌同一型号的货物委托多个代理商参加</w:t>
      </w:r>
      <w:r>
        <w:rPr>
          <w:rFonts w:hint="eastAsia" w:ascii="宋体" w:hAnsi="宋体"/>
          <w:b/>
          <w:color w:val="auto"/>
          <w:highlight w:val="none"/>
          <w:lang w:eastAsia="zh-CN"/>
        </w:rPr>
        <w:t>谈判</w:t>
      </w:r>
      <w:r>
        <w:rPr>
          <w:rFonts w:hint="eastAsia" w:ascii="宋体" w:hAnsi="宋体"/>
          <w:b/>
          <w:color w:val="auto"/>
          <w:highlight w:val="none"/>
        </w:rPr>
        <w:t>活动。</w:t>
      </w:r>
    </w:p>
    <w:p w14:paraId="0214D8CD">
      <w:pPr>
        <w:shd w:val="clear"/>
        <w:tabs>
          <w:tab w:val="left" w:pos="975"/>
        </w:tabs>
        <w:snapToGrid w:val="0"/>
        <w:spacing w:line="360" w:lineRule="exact"/>
        <w:ind w:firstLine="413" w:firstLineChars="196"/>
        <w:jc w:val="left"/>
        <w:rPr>
          <w:rFonts w:hint="eastAsia" w:ascii="Times New Roman" w:hAnsi="Times New Roman"/>
          <w:b/>
          <w:color w:val="auto"/>
          <w:highlight w:val="none"/>
        </w:rPr>
      </w:pPr>
      <w:r>
        <w:rPr>
          <w:rFonts w:hint="eastAsia" w:ascii="Times New Roman" w:hAnsi="Times New Roman"/>
          <w:b/>
          <w:color w:val="auto"/>
          <w:highlight w:val="none"/>
        </w:rPr>
        <w:t>4. 其他竞标无效的情形：</w:t>
      </w:r>
    </w:p>
    <w:p w14:paraId="29179D57">
      <w:pPr>
        <w:shd w:val="clear"/>
        <w:tabs>
          <w:tab w:val="left" w:pos="975"/>
        </w:tabs>
        <w:snapToGrid w:val="0"/>
        <w:spacing w:line="360" w:lineRule="exact"/>
        <w:ind w:firstLine="413" w:firstLineChars="196"/>
        <w:jc w:val="left"/>
        <w:rPr>
          <w:rFonts w:hint="eastAsia" w:ascii="Times New Roman" w:hAnsi="Times New Roman"/>
          <w:b/>
          <w:color w:val="auto"/>
          <w:highlight w:val="none"/>
        </w:rPr>
      </w:pPr>
      <w:r>
        <w:rPr>
          <w:rFonts w:hint="eastAsia" w:ascii="Times New Roman" w:hAnsi="Times New Roman"/>
          <w:b/>
          <w:color w:val="auto"/>
          <w:highlight w:val="none"/>
        </w:rPr>
        <w:t>（1）</w:t>
      </w:r>
      <w:r>
        <w:rPr>
          <w:rFonts w:hint="eastAsia" w:ascii="Times New Roman" w:hAnsi="Times New Roman"/>
          <w:b/>
          <w:color w:val="auto"/>
          <w:highlight w:val="none"/>
          <w:lang w:eastAsia="zh-CN"/>
        </w:rPr>
        <w:t>竞争性谈判</w:t>
      </w:r>
      <w:r>
        <w:rPr>
          <w:rFonts w:hint="eastAsia" w:ascii="Times New Roman" w:hAnsi="Times New Roman"/>
          <w:b/>
          <w:color w:val="auto"/>
          <w:highlight w:val="none"/>
        </w:rPr>
        <w:t>响应文件未按</w:t>
      </w:r>
      <w:r>
        <w:rPr>
          <w:rFonts w:hint="eastAsia" w:ascii="Times New Roman" w:hAnsi="Times New Roman"/>
          <w:b/>
          <w:color w:val="auto"/>
          <w:highlight w:val="none"/>
          <w:lang w:eastAsia="zh-CN"/>
        </w:rPr>
        <w:t>竞争性谈判文件</w:t>
      </w:r>
      <w:r>
        <w:rPr>
          <w:rFonts w:hint="eastAsia" w:ascii="Times New Roman" w:hAnsi="Times New Roman"/>
          <w:b/>
          <w:color w:val="auto"/>
          <w:highlight w:val="none"/>
        </w:rPr>
        <w:t>要求签署或CA电子签章的；</w:t>
      </w:r>
    </w:p>
    <w:p w14:paraId="3EC5907F">
      <w:pPr>
        <w:shd w:val="clear"/>
        <w:tabs>
          <w:tab w:val="left" w:pos="975"/>
        </w:tabs>
        <w:snapToGrid w:val="0"/>
        <w:spacing w:line="360" w:lineRule="exact"/>
        <w:ind w:firstLine="413" w:firstLineChars="196"/>
        <w:jc w:val="left"/>
        <w:rPr>
          <w:rFonts w:hint="eastAsia" w:ascii="Times New Roman" w:hAnsi="Times New Roman"/>
          <w:b/>
          <w:color w:val="auto"/>
          <w:highlight w:val="none"/>
        </w:rPr>
      </w:pPr>
      <w:r>
        <w:rPr>
          <w:rFonts w:hint="eastAsia" w:ascii="Times New Roman" w:hAnsi="Times New Roman"/>
          <w:b/>
          <w:color w:val="auto"/>
          <w:highlight w:val="none"/>
        </w:rPr>
        <w:t>（2）供应商提交两份或两份以上内容不同的</w:t>
      </w:r>
      <w:r>
        <w:rPr>
          <w:rFonts w:hint="eastAsia" w:ascii="Times New Roman" w:hAnsi="Times New Roman"/>
          <w:b/>
          <w:color w:val="auto"/>
          <w:highlight w:val="none"/>
          <w:lang w:eastAsia="zh-CN"/>
        </w:rPr>
        <w:t>竞争性谈判</w:t>
      </w:r>
      <w:r>
        <w:rPr>
          <w:rFonts w:hint="eastAsia" w:ascii="Times New Roman" w:hAnsi="Times New Roman"/>
          <w:b/>
          <w:color w:val="auto"/>
          <w:highlight w:val="none"/>
        </w:rPr>
        <w:t>响应文件；</w:t>
      </w:r>
    </w:p>
    <w:p w14:paraId="46D830D8">
      <w:pPr>
        <w:shd w:val="clear"/>
        <w:tabs>
          <w:tab w:val="left" w:pos="975"/>
        </w:tabs>
        <w:snapToGrid w:val="0"/>
        <w:spacing w:line="360" w:lineRule="exact"/>
        <w:ind w:firstLine="413" w:firstLineChars="196"/>
        <w:jc w:val="left"/>
        <w:rPr>
          <w:rFonts w:hint="eastAsia" w:ascii="Times New Roman" w:hAnsi="Times New Roman"/>
          <w:b/>
          <w:color w:val="auto"/>
          <w:highlight w:val="none"/>
        </w:rPr>
      </w:pPr>
      <w:r>
        <w:rPr>
          <w:rFonts w:hint="eastAsia" w:ascii="Times New Roman" w:hAnsi="Times New Roman"/>
          <w:b/>
          <w:color w:val="auto"/>
          <w:highlight w:val="none"/>
        </w:rPr>
        <w:t>（3）</w:t>
      </w:r>
      <w:r>
        <w:rPr>
          <w:rFonts w:hint="eastAsia" w:ascii="Times New Roman" w:hAnsi="Times New Roman"/>
          <w:b/>
          <w:color w:val="auto"/>
          <w:highlight w:val="none"/>
          <w:lang w:eastAsia="zh-CN"/>
        </w:rPr>
        <w:t>谈判</w:t>
      </w:r>
      <w:r>
        <w:rPr>
          <w:rFonts w:hint="eastAsia" w:ascii="Times New Roman" w:hAnsi="Times New Roman"/>
          <w:b/>
          <w:color w:val="auto"/>
          <w:highlight w:val="none"/>
        </w:rPr>
        <w:t>供应商在线制作</w:t>
      </w:r>
      <w:r>
        <w:rPr>
          <w:rFonts w:hint="eastAsia" w:ascii="Times New Roman" w:hAnsi="Times New Roman"/>
          <w:b/>
          <w:color w:val="auto"/>
          <w:highlight w:val="none"/>
          <w:lang w:eastAsia="zh-CN"/>
        </w:rPr>
        <w:t>竞争性谈判</w:t>
      </w:r>
      <w:r>
        <w:rPr>
          <w:rFonts w:hint="eastAsia" w:ascii="Times New Roman" w:hAnsi="Times New Roman"/>
          <w:b/>
          <w:color w:val="auto"/>
          <w:highlight w:val="none"/>
        </w:rPr>
        <w:t>响应文件时填写的报价金额与解密后“电子加密响应文件”中《报价文件》填写的金额不一致并拒绝按采购文件要求接受调整的；</w:t>
      </w:r>
    </w:p>
    <w:p w14:paraId="101E7761">
      <w:pPr>
        <w:shd w:val="clear"/>
        <w:tabs>
          <w:tab w:val="left" w:pos="975"/>
        </w:tabs>
        <w:snapToGrid w:val="0"/>
        <w:spacing w:line="360" w:lineRule="exact"/>
        <w:ind w:firstLine="413" w:firstLineChars="196"/>
        <w:jc w:val="left"/>
        <w:rPr>
          <w:rFonts w:ascii="Times New Roman" w:hAnsi="Times New Roman"/>
          <w:color w:val="auto"/>
          <w:highlight w:val="none"/>
        </w:rPr>
      </w:pPr>
      <w:r>
        <w:rPr>
          <w:rFonts w:hint="eastAsia" w:ascii="Times New Roman" w:hAnsi="Times New Roman"/>
          <w:b/>
          <w:color w:val="auto"/>
          <w:highlight w:val="none"/>
        </w:rPr>
        <w:t>（4）</w:t>
      </w:r>
      <w:r>
        <w:rPr>
          <w:rFonts w:hint="eastAsia" w:ascii="Times New Roman" w:hAnsi="Times New Roman"/>
          <w:b/>
          <w:color w:val="auto"/>
          <w:highlight w:val="none"/>
          <w:lang w:eastAsia="zh-CN"/>
        </w:rPr>
        <w:t>法律法规</w:t>
      </w:r>
      <w:r>
        <w:rPr>
          <w:rFonts w:hint="eastAsia" w:ascii="Times New Roman" w:hAnsi="Times New Roman"/>
          <w:b/>
          <w:color w:val="auto"/>
          <w:highlight w:val="none"/>
        </w:rPr>
        <w:t>和采购文件规定的其他无效情形（或出现重大偏差）。</w:t>
      </w:r>
      <w:r>
        <w:rPr>
          <w:rFonts w:ascii="Times New Roman" w:hAnsi="Times New Roman"/>
          <w:color w:val="auto"/>
          <w:highlight w:val="none"/>
        </w:rPr>
        <w:t xml:space="preserve">  </w:t>
      </w:r>
    </w:p>
    <w:p w14:paraId="68CD9DF1">
      <w:pPr>
        <w:shd w:val="clear"/>
        <w:tabs>
          <w:tab w:val="left" w:pos="975"/>
        </w:tabs>
        <w:snapToGrid w:val="0"/>
        <w:spacing w:line="360" w:lineRule="exact"/>
        <w:ind w:firstLine="411" w:firstLineChars="196"/>
        <w:jc w:val="left"/>
        <w:rPr>
          <w:rFonts w:hint="eastAsia" w:ascii="Times New Roman" w:hAnsi="Times New Roman"/>
          <w:color w:val="auto"/>
          <w:highlight w:val="none"/>
        </w:rPr>
      </w:pPr>
      <w:r>
        <w:rPr>
          <w:rFonts w:hint="eastAsia" w:ascii="宋体" w:hAnsi="宋体" w:cs="宋体"/>
          <w:color w:val="auto"/>
          <w:kern w:val="0"/>
          <w:szCs w:val="21"/>
          <w:highlight w:val="none"/>
        </w:rPr>
        <w:t>5.</w:t>
      </w:r>
      <w:r>
        <w:rPr>
          <w:rFonts w:hint="eastAsia" w:ascii="Times New Roman" w:hAnsi="Times New Roman"/>
          <w:color w:val="auto"/>
          <w:highlight w:val="none"/>
        </w:rPr>
        <w:t xml:space="preserve"> 被拒绝的响应文件为无效。</w:t>
      </w:r>
    </w:p>
    <w:p w14:paraId="6E60BED1">
      <w:pPr>
        <w:shd w:val="clear"/>
        <w:tabs>
          <w:tab w:val="left" w:pos="975"/>
        </w:tabs>
        <w:snapToGrid w:val="0"/>
        <w:spacing w:line="360" w:lineRule="exact"/>
        <w:ind w:firstLine="413" w:firstLineChars="196"/>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lang w:eastAsia="zh-CN"/>
        </w:rPr>
        <w:t>谈判</w:t>
      </w:r>
      <w:r>
        <w:rPr>
          <w:rFonts w:hint="eastAsia" w:ascii="宋体" w:hAnsi="宋体" w:cs="宋体"/>
          <w:b/>
          <w:color w:val="auto"/>
          <w:kern w:val="0"/>
          <w:szCs w:val="21"/>
          <w:highlight w:val="none"/>
        </w:rPr>
        <w:t>供应商</w:t>
      </w:r>
      <w:r>
        <w:rPr>
          <w:rFonts w:hint="eastAsia" w:ascii="宋体" w:hAnsi="宋体" w:cs="宋体"/>
          <w:b/>
          <w:color w:val="auto"/>
          <w:kern w:val="0"/>
          <w:szCs w:val="21"/>
          <w:highlight w:val="none"/>
          <w:lang w:eastAsia="zh-CN"/>
        </w:rPr>
        <w:t>竞争性谈判</w:t>
      </w:r>
      <w:r>
        <w:rPr>
          <w:rFonts w:hint="eastAsia" w:ascii="宋体" w:hAnsi="宋体" w:cs="宋体"/>
          <w:b/>
          <w:color w:val="auto"/>
          <w:kern w:val="0"/>
          <w:szCs w:val="21"/>
          <w:highlight w:val="none"/>
        </w:rPr>
        <w:t>响应文件无效的，</w:t>
      </w:r>
      <w:r>
        <w:rPr>
          <w:rFonts w:hint="eastAsia" w:ascii="宋体" w:hAnsi="宋体" w:cs="宋体"/>
          <w:b/>
          <w:color w:val="auto"/>
          <w:kern w:val="0"/>
          <w:szCs w:val="21"/>
          <w:highlight w:val="none"/>
          <w:lang w:eastAsia="zh-CN"/>
        </w:rPr>
        <w:t>谈判</w:t>
      </w:r>
      <w:r>
        <w:rPr>
          <w:rFonts w:hint="eastAsia" w:ascii="宋体" w:hAnsi="宋体" w:cs="宋体"/>
          <w:b/>
          <w:color w:val="auto"/>
          <w:kern w:val="0"/>
          <w:szCs w:val="21"/>
          <w:highlight w:val="none"/>
        </w:rPr>
        <w:t>小组应当告知有关供应商。</w:t>
      </w:r>
    </w:p>
    <w:p w14:paraId="79562C32">
      <w:pPr>
        <w:shd w:val="clear"/>
        <w:spacing w:line="38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（二）</w:t>
      </w:r>
      <w:r>
        <w:rPr>
          <w:rFonts w:hint="eastAsia" w:ascii="宋体" w:hAnsi="宋体"/>
          <w:color w:val="auto"/>
          <w:szCs w:val="21"/>
          <w:highlight w:val="none"/>
          <w:lang w:eastAsia="zh-CN"/>
        </w:rPr>
        <w:t>谈判</w:t>
      </w:r>
    </w:p>
    <w:p w14:paraId="6EA16FB5">
      <w:pPr>
        <w:shd w:val="clear"/>
        <w:spacing w:line="38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11.1第一轮</w:t>
      </w:r>
      <w:r>
        <w:rPr>
          <w:rFonts w:hint="eastAsia" w:ascii="宋体" w:hAnsi="宋体"/>
          <w:color w:val="auto"/>
          <w:szCs w:val="21"/>
          <w:highlight w:val="none"/>
          <w:lang w:eastAsia="zh-CN"/>
        </w:rPr>
        <w:t>谈判</w:t>
      </w:r>
    </w:p>
    <w:p w14:paraId="51552399">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谈判</w:t>
      </w:r>
      <w:r>
        <w:rPr>
          <w:rFonts w:hint="eastAsia" w:ascii="宋体" w:hAnsi="宋体"/>
          <w:color w:val="auto"/>
          <w:szCs w:val="21"/>
          <w:highlight w:val="none"/>
        </w:rPr>
        <w:t>会由本公司主持，主持人宣布</w:t>
      </w:r>
      <w:r>
        <w:rPr>
          <w:rFonts w:hint="eastAsia" w:ascii="宋体" w:hAnsi="宋体"/>
          <w:color w:val="auto"/>
          <w:szCs w:val="21"/>
          <w:highlight w:val="none"/>
          <w:lang w:eastAsia="zh-CN"/>
        </w:rPr>
        <w:t>谈判</w:t>
      </w:r>
      <w:r>
        <w:rPr>
          <w:rFonts w:hint="eastAsia" w:ascii="宋体" w:hAnsi="宋体"/>
          <w:color w:val="auto"/>
          <w:szCs w:val="21"/>
          <w:highlight w:val="none"/>
        </w:rPr>
        <w:t>会议开始；</w:t>
      </w:r>
    </w:p>
    <w:p w14:paraId="4B69FEBC">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2.主持人介绍参加</w:t>
      </w:r>
      <w:r>
        <w:rPr>
          <w:rFonts w:hint="eastAsia" w:ascii="宋体" w:hAnsi="宋体"/>
          <w:color w:val="auto"/>
          <w:szCs w:val="21"/>
          <w:highlight w:val="none"/>
          <w:lang w:eastAsia="zh-CN"/>
        </w:rPr>
        <w:t>谈判</w:t>
      </w:r>
      <w:r>
        <w:rPr>
          <w:rFonts w:hint="eastAsia" w:ascii="宋体" w:hAnsi="宋体"/>
          <w:color w:val="auto"/>
          <w:szCs w:val="21"/>
          <w:highlight w:val="none"/>
        </w:rPr>
        <w:t xml:space="preserve">会的人员名单； </w:t>
      </w:r>
    </w:p>
    <w:p w14:paraId="6F3ED985">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3.主持人宣布</w:t>
      </w:r>
      <w:r>
        <w:rPr>
          <w:rFonts w:hint="eastAsia" w:ascii="宋体" w:hAnsi="宋体"/>
          <w:color w:val="auto"/>
          <w:szCs w:val="21"/>
          <w:highlight w:val="none"/>
          <w:lang w:eastAsia="zh-CN"/>
        </w:rPr>
        <w:t>谈判</w:t>
      </w:r>
      <w:r>
        <w:rPr>
          <w:rFonts w:hint="eastAsia" w:ascii="宋体" w:hAnsi="宋体"/>
          <w:color w:val="auto"/>
          <w:szCs w:val="21"/>
          <w:highlight w:val="none"/>
        </w:rPr>
        <w:t>会议纪律及评审期间的有关事项；告知应当回避的情形</w:t>
      </w:r>
      <w:r>
        <w:rPr>
          <w:rFonts w:hint="eastAsia" w:ascii="宋体" w:hAnsi="宋体"/>
          <w:color w:val="auto"/>
          <w:szCs w:val="21"/>
          <w:highlight w:val="none"/>
          <w:lang w:eastAsia="zh-CN"/>
        </w:rPr>
        <w:t>，</w:t>
      </w:r>
      <w:r>
        <w:rPr>
          <w:rFonts w:hint="eastAsia" w:ascii="宋体" w:hAnsi="宋体"/>
          <w:color w:val="auto"/>
          <w:szCs w:val="21"/>
          <w:highlight w:val="none"/>
        </w:rPr>
        <w:t>提请有关人员回避；</w:t>
      </w:r>
    </w:p>
    <w:p w14:paraId="142685FB">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谈判</w:t>
      </w:r>
      <w:r>
        <w:rPr>
          <w:rFonts w:hint="eastAsia" w:ascii="宋体" w:hAnsi="宋体"/>
          <w:color w:val="auto"/>
          <w:szCs w:val="21"/>
          <w:highlight w:val="none"/>
        </w:rPr>
        <w:t>及评审程序</w:t>
      </w:r>
    </w:p>
    <w:p w14:paraId="40B61137">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（1）在</w:t>
      </w:r>
      <w:r>
        <w:rPr>
          <w:rFonts w:hint="eastAsia" w:ascii="宋体" w:hAnsi="宋体"/>
          <w:color w:val="auto"/>
          <w:szCs w:val="21"/>
          <w:highlight w:val="none"/>
          <w:lang w:eastAsia="zh-CN"/>
        </w:rPr>
        <w:t>谈判</w:t>
      </w:r>
      <w:r>
        <w:rPr>
          <w:rFonts w:hint="eastAsia" w:ascii="宋体" w:hAnsi="宋体"/>
          <w:color w:val="auto"/>
          <w:szCs w:val="21"/>
          <w:highlight w:val="none"/>
        </w:rPr>
        <w:t>开始时间截止后30分钟内由各供应商自行对</w:t>
      </w:r>
      <w:r>
        <w:rPr>
          <w:rFonts w:hint="eastAsia" w:ascii="宋体" w:hAnsi="宋体"/>
          <w:color w:val="auto"/>
          <w:szCs w:val="21"/>
          <w:highlight w:val="none"/>
          <w:lang w:eastAsia="zh-CN"/>
        </w:rPr>
        <w:t>谈判</w:t>
      </w:r>
      <w:r>
        <w:rPr>
          <w:rFonts w:hint="eastAsia" w:ascii="宋体" w:hAnsi="宋体"/>
          <w:color w:val="auto"/>
          <w:szCs w:val="21"/>
          <w:highlight w:val="none"/>
        </w:rPr>
        <w:t>响应文件进行解密；</w:t>
      </w:r>
    </w:p>
    <w:p w14:paraId="71FA99AC">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（2）由</w:t>
      </w:r>
      <w:r>
        <w:rPr>
          <w:rFonts w:hint="eastAsia" w:ascii="宋体" w:hAnsi="宋体"/>
          <w:color w:val="auto"/>
          <w:szCs w:val="21"/>
          <w:highlight w:val="none"/>
          <w:lang w:eastAsia="zh-CN"/>
        </w:rPr>
        <w:t>谈判</w:t>
      </w:r>
      <w:r>
        <w:rPr>
          <w:rFonts w:hint="eastAsia" w:ascii="宋体" w:hAnsi="宋体"/>
          <w:color w:val="auto"/>
          <w:szCs w:val="21"/>
          <w:highlight w:val="none"/>
        </w:rPr>
        <w:t>小组进行资格审查和符合性审查，审查结束后，在线通知无效</w:t>
      </w:r>
      <w:r>
        <w:rPr>
          <w:rFonts w:hint="eastAsia" w:ascii="宋体" w:hAnsi="宋体"/>
          <w:color w:val="auto"/>
          <w:szCs w:val="21"/>
          <w:highlight w:val="none"/>
          <w:lang w:eastAsia="zh-CN"/>
        </w:rPr>
        <w:t>谈判</w:t>
      </w:r>
      <w:r>
        <w:rPr>
          <w:rFonts w:hint="eastAsia" w:ascii="宋体" w:hAnsi="宋体"/>
          <w:color w:val="auto"/>
          <w:szCs w:val="21"/>
          <w:highlight w:val="none"/>
        </w:rPr>
        <w:t>供应商</w:t>
      </w:r>
      <w:r>
        <w:rPr>
          <w:rFonts w:hint="eastAsia" w:ascii="宋体" w:hAnsi="宋体"/>
          <w:color w:val="auto"/>
          <w:szCs w:val="21"/>
          <w:highlight w:val="none"/>
          <w:lang w:eastAsia="zh-CN"/>
        </w:rPr>
        <w:t>谈判</w:t>
      </w:r>
      <w:r>
        <w:rPr>
          <w:rFonts w:hint="eastAsia" w:ascii="宋体" w:hAnsi="宋体"/>
          <w:color w:val="auto"/>
          <w:szCs w:val="21"/>
          <w:highlight w:val="none"/>
        </w:rPr>
        <w:t>响应文件无效理由，有效</w:t>
      </w:r>
      <w:r>
        <w:rPr>
          <w:rFonts w:hint="eastAsia" w:ascii="宋体" w:hAnsi="宋体"/>
          <w:color w:val="auto"/>
          <w:szCs w:val="21"/>
          <w:highlight w:val="none"/>
          <w:lang w:eastAsia="zh-CN"/>
        </w:rPr>
        <w:t>谈判</w:t>
      </w:r>
      <w:r>
        <w:rPr>
          <w:rFonts w:hint="eastAsia" w:ascii="宋体" w:hAnsi="宋体"/>
          <w:color w:val="auto"/>
          <w:szCs w:val="21"/>
          <w:highlight w:val="none"/>
        </w:rPr>
        <w:t>供应商进入</w:t>
      </w:r>
      <w:r>
        <w:rPr>
          <w:rFonts w:hint="eastAsia" w:ascii="宋体" w:hAnsi="宋体"/>
          <w:color w:val="auto"/>
          <w:szCs w:val="21"/>
          <w:highlight w:val="none"/>
          <w:lang w:eastAsia="zh-CN"/>
        </w:rPr>
        <w:t>谈判</w:t>
      </w:r>
      <w:r>
        <w:rPr>
          <w:rFonts w:hint="eastAsia" w:ascii="宋体" w:hAnsi="宋体"/>
          <w:color w:val="auto"/>
          <w:szCs w:val="21"/>
          <w:highlight w:val="none"/>
        </w:rPr>
        <w:t>程序。</w:t>
      </w:r>
    </w:p>
    <w:p w14:paraId="1D05E622">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（3）系统对各供应商的商务技术进行汇总；</w:t>
      </w:r>
    </w:p>
    <w:p w14:paraId="0BD2B584">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谈判</w:t>
      </w:r>
      <w:r>
        <w:rPr>
          <w:rFonts w:hint="eastAsia" w:ascii="宋体" w:hAnsi="宋体"/>
          <w:color w:val="auto"/>
          <w:szCs w:val="21"/>
          <w:highlight w:val="none"/>
        </w:rPr>
        <w:t>小组所有成员应当集中与单一供应商分别进行在线</w:t>
      </w:r>
      <w:r>
        <w:rPr>
          <w:rFonts w:hint="eastAsia" w:ascii="宋体" w:hAnsi="宋体"/>
          <w:color w:val="auto"/>
          <w:szCs w:val="21"/>
          <w:highlight w:val="none"/>
          <w:lang w:eastAsia="zh-CN"/>
        </w:rPr>
        <w:t>谈判</w:t>
      </w:r>
      <w:r>
        <w:rPr>
          <w:rFonts w:hint="eastAsia" w:ascii="宋体" w:hAnsi="宋体"/>
          <w:color w:val="auto"/>
          <w:szCs w:val="21"/>
          <w:highlight w:val="none"/>
        </w:rPr>
        <w:t>，并给予所有参加</w:t>
      </w:r>
      <w:r>
        <w:rPr>
          <w:rFonts w:hint="eastAsia" w:ascii="宋体" w:hAnsi="宋体"/>
          <w:color w:val="auto"/>
          <w:szCs w:val="21"/>
          <w:highlight w:val="none"/>
          <w:lang w:eastAsia="zh-CN"/>
        </w:rPr>
        <w:t>谈判</w:t>
      </w:r>
      <w:r>
        <w:rPr>
          <w:rFonts w:hint="eastAsia" w:ascii="宋体" w:hAnsi="宋体"/>
          <w:color w:val="auto"/>
          <w:szCs w:val="21"/>
          <w:highlight w:val="none"/>
        </w:rPr>
        <w:t>的供应商平等的</w:t>
      </w:r>
      <w:r>
        <w:rPr>
          <w:rFonts w:hint="eastAsia" w:ascii="宋体" w:hAnsi="宋体"/>
          <w:color w:val="auto"/>
          <w:szCs w:val="21"/>
          <w:highlight w:val="none"/>
          <w:lang w:eastAsia="zh-CN"/>
        </w:rPr>
        <w:t>谈判</w:t>
      </w:r>
      <w:r>
        <w:rPr>
          <w:rFonts w:hint="eastAsia" w:ascii="宋体" w:hAnsi="宋体"/>
          <w:color w:val="auto"/>
          <w:szCs w:val="21"/>
          <w:highlight w:val="none"/>
        </w:rPr>
        <w:t>机会。</w:t>
      </w:r>
    </w:p>
    <w:p w14:paraId="70B3A11C">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（5）当</w:t>
      </w:r>
      <w:r>
        <w:rPr>
          <w:rFonts w:hint="eastAsia" w:ascii="宋体" w:hAnsi="宋体"/>
          <w:color w:val="auto"/>
          <w:szCs w:val="21"/>
          <w:highlight w:val="none"/>
          <w:lang w:eastAsia="zh-CN"/>
        </w:rPr>
        <w:t>谈判</w:t>
      </w:r>
      <w:r>
        <w:rPr>
          <w:rFonts w:hint="eastAsia" w:ascii="宋体" w:hAnsi="宋体"/>
          <w:color w:val="auto"/>
          <w:szCs w:val="21"/>
          <w:highlight w:val="none"/>
        </w:rPr>
        <w:t>小组一致确定供应商的</w:t>
      </w:r>
      <w:r>
        <w:rPr>
          <w:rFonts w:hint="eastAsia" w:ascii="宋体" w:hAnsi="宋体"/>
          <w:color w:val="auto"/>
          <w:szCs w:val="21"/>
          <w:highlight w:val="none"/>
          <w:lang w:eastAsia="zh-CN"/>
        </w:rPr>
        <w:t>竞争性谈判</w:t>
      </w:r>
      <w:r>
        <w:rPr>
          <w:rFonts w:hint="eastAsia" w:ascii="宋体" w:hAnsi="宋体"/>
          <w:color w:val="auto"/>
          <w:szCs w:val="21"/>
          <w:highlight w:val="none"/>
        </w:rPr>
        <w:t>响应文件能够详细列明采购标的的技术、服务要求且符合</w:t>
      </w:r>
      <w:r>
        <w:rPr>
          <w:rFonts w:hint="eastAsia" w:ascii="宋体" w:hAnsi="宋体"/>
          <w:color w:val="auto"/>
          <w:szCs w:val="21"/>
          <w:highlight w:val="none"/>
          <w:lang w:eastAsia="zh-CN"/>
        </w:rPr>
        <w:t>竞争性谈判文件</w:t>
      </w:r>
      <w:r>
        <w:rPr>
          <w:rFonts w:hint="eastAsia" w:ascii="宋体" w:hAnsi="宋体"/>
          <w:color w:val="auto"/>
          <w:szCs w:val="21"/>
          <w:highlight w:val="none"/>
        </w:rPr>
        <w:t>要求，无需再</w:t>
      </w:r>
      <w:r>
        <w:rPr>
          <w:rFonts w:hint="eastAsia" w:ascii="宋体" w:hAnsi="宋体"/>
          <w:color w:val="auto"/>
          <w:szCs w:val="21"/>
          <w:highlight w:val="none"/>
          <w:lang w:eastAsia="zh-CN"/>
        </w:rPr>
        <w:t>谈判</w:t>
      </w:r>
      <w:r>
        <w:rPr>
          <w:rFonts w:hint="eastAsia" w:ascii="宋体" w:hAnsi="宋体"/>
          <w:color w:val="auto"/>
          <w:szCs w:val="21"/>
          <w:highlight w:val="none"/>
        </w:rPr>
        <w:t>的，</w:t>
      </w:r>
      <w:r>
        <w:rPr>
          <w:rFonts w:hint="eastAsia" w:ascii="宋体" w:hAnsi="宋体"/>
          <w:color w:val="auto"/>
          <w:szCs w:val="21"/>
          <w:highlight w:val="none"/>
          <w:lang w:eastAsia="zh-CN"/>
        </w:rPr>
        <w:t>谈判</w:t>
      </w:r>
      <w:r>
        <w:rPr>
          <w:rFonts w:hint="eastAsia" w:ascii="宋体" w:hAnsi="宋体"/>
          <w:color w:val="auto"/>
          <w:szCs w:val="21"/>
          <w:highlight w:val="none"/>
        </w:rPr>
        <w:t>小组按</w:t>
      </w:r>
      <w:r>
        <w:rPr>
          <w:rFonts w:hint="eastAsia" w:ascii="宋体" w:hAnsi="宋体"/>
          <w:color w:val="auto"/>
          <w:szCs w:val="21"/>
          <w:highlight w:val="none"/>
          <w:lang w:eastAsia="zh-CN"/>
        </w:rPr>
        <w:t>竞争性谈判文件</w:t>
      </w:r>
      <w:r>
        <w:rPr>
          <w:rFonts w:hint="eastAsia" w:ascii="宋体" w:hAnsi="宋体"/>
          <w:color w:val="auto"/>
          <w:szCs w:val="21"/>
          <w:highlight w:val="none"/>
        </w:rPr>
        <w:t>设定的11.4、11.6程序和</w:t>
      </w:r>
      <w:r>
        <w:rPr>
          <w:rFonts w:hint="eastAsia" w:hAnsi="宋体" w:cs="宋体"/>
          <w:color w:val="auto"/>
          <w:highlight w:val="none"/>
        </w:rPr>
        <w:t>最低评标价法</w:t>
      </w:r>
      <w:r>
        <w:rPr>
          <w:rFonts w:hint="eastAsia" w:ascii="宋体" w:hAnsi="宋体"/>
          <w:color w:val="auto"/>
          <w:szCs w:val="21"/>
          <w:highlight w:val="none"/>
        </w:rPr>
        <w:t>确定成交候选供应商。第一轮</w:t>
      </w:r>
      <w:r>
        <w:rPr>
          <w:rFonts w:hint="eastAsia" w:ascii="宋体" w:hAnsi="宋体"/>
          <w:color w:val="auto"/>
          <w:szCs w:val="21"/>
          <w:highlight w:val="none"/>
          <w:lang w:eastAsia="zh-CN"/>
        </w:rPr>
        <w:t>谈判</w:t>
      </w:r>
      <w:r>
        <w:rPr>
          <w:rFonts w:hint="eastAsia" w:ascii="宋体" w:hAnsi="宋体"/>
          <w:color w:val="auto"/>
          <w:szCs w:val="21"/>
          <w:highlight w:val="none"/>
        </w:rPr>
        <w:t>后</w:t>
      </w:r>
      <w:r>
        <w:rPr>
          <w:rFonts w:hint="eastAsia" w:ascii="宋体" w:hAnsi="宋体"/>
          <w:color w:val="auto"/>
          <w:szCs w:val="21"/>
          <w:highlight w:val="none"/>
          <w:lang w:eastAsia="zh-CN"/>
        </w:rPr>
        <w:t>竞争性谈判文件</w:t>
      </w:r>
      <w:r>
        <w:rPr>
          <w:rFonts w:hint="eastAsia" w:ascii="宋体" w:hAnsi="宋体"/>
          <w:color w:val="auto"/>
          <w:szCs w:val="21"/>
          <w:highlight w:val="none"/>
        </w:rPr>
        <w:t>有实质性变动或仍需</w:t>
      </w:r>
      <w:r>
        <w:rPr>
          <w:rFonts w:hint="eastAsia" w:ascii="宋体" w:hAnsi="宋体"/>
          <w:color w:val="auto"/>
          <w:szCs w:val="21"/>
          <w:highlight w:val="none"/>
          <w:lang w:eastAsia="zh-CN"/>
        </w:rPr>
        <w:t>谈判</w:t>
      </w:r>
      <w:r>
        <w:rPr>
          <w:rFonts w:hint="eastAsia" w:ascii="宋体" w:hAnsi="宋体"/>
          <w:color w:val="auto"/>
          <w:szCs w:val="21"/>
          <w:highlight w:val="none"/>
        </w:rPr>
        <w:t>的，</w:t>
      </w:r>
      <w:r>
        <w:rPr>
          <w:rFonts w:hint="eastAsia" w:ascii="宋体" w:hAnsi="宋体"/>
          <w:color w:val="auto"/>
          <w:szCs w:val="21"/>
          <w:highlight w:val="none"/>
          <w:lang w:eastAsia="zh-CN"/>
        </w:rPr>
        <w:t>谈判</w:t>
      </w:r>
      <w:r>
        <w:rPr>
          <w:rFonts w:hint="eastAsia" w:ascii="宋体" w:hAnsi="宋体"/>
          <w:color w:val="auto"/>
          <w:szCs w:val="21"/>
          <w:highlight w:val="none"/>
        </w:rPr>
        <w:t>小组对</w:t>
      </w:r>
      <w:r>
        <w:rPr>
          <w:rFonts w:hint="eastAsia" w:ascii="宋体" w:hAnsi="宋体"/>
          <w:color w:val="auto"/>
          <w:szCs w:val="21"/>
          <w:highlight w:val="none"/>
          <w:lang w:eastAsia="zh-CN"/>
        </w:rPr>
        <w:t>竞争性谈判文件</w:t>
      </w:r>
      <w:r>
        <w:rPr>
          <w:rFonts w:hint="eastAsia" w:ascii="宋体" w:hAnsi="宋体"/>
          <w:color w:val="auto"/>
          <w:szCs w:val="21"/>
          <w:highlight w:val="none"/>
        </w:rPr>
        <w:t>变动或提出</w:t>
      </w:r>
      <w:r>
        <w:rPr>
          <w:rFonts w:hint="eastAsia" w:ascii="宋体" w:hAnsi="宋体"/>
          <w:color w:val="auto"/>
          <w:szCs w:val="21"/>
          <w:highlight w:val="none"/>
          <w:lang w:eastAsia="zh-CN"/>
        </w:rPr>
        <w:t>谈判</w:t>
      </w:r>
      <w:r>
        <w:rPr>
          <w:rFonts w:hint="eastAsia" w:ascii="宋体" w:hAnsi="宋体"/>
          <w:color w:val="auto"/>
          <w:szCs w:val="21"/>
          <w:highlight w:val="none"/>
        </w:rPr>
        <w:t>意见后进行第二轮</w:t>
      </w:r>
      <w:r>
        <w:rPr>
          <w:rFonts w:hint="eastAsia" w:ascii="宋体" w:hAnsi="宋体"/>
          <w:color w:val="auto"/>
          <w:szCs w:val="21"/>
          <w:highlight w:val="none"/>
          <w:lang w:eastAsia="zh-CN"/>
        </w:rPr>
        <w:t>谈判</w:t>
      </w:r>
      <w:r>
        <w:rPr>
          <w:rFonts w:hint="eastAsia" w:ascii="宋体" w:hAnsi="宋体"/>
          <w:color w:val="auto"/>
          <w:szCs w:val="21"/>
          <w:highlight w:val="none"/>
        </w:rPr>
        <w:t>。</w:t>
      </w:r>
    </w:p>
    <w:p w14:paraId="1FD2987B">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11.2</w:t>
      </w:r>
      <w:r>
        <w:rPr>
          <w:rFonts w:hint="eastAsia" w:ascii="宋体" w:hAnsi="宋体"/>
          <w:color w:val="auto"/>
          <w:szCs w:val="21"/>
          <w:highlight w:val="none"/>
          <w:lang w:eastAsia="zh-CN"/>
        </w:rPr>
        <w:t>竞争性谈判文件</w:t>
      </w:r>
      <w:r>
        <w:rPr>
          <w:rFonts w:hint="eastAsia" w:ascii="宋体" w:hAnsi="宋体"/>
          <w:color w:val="auto"/>
          <w:szCs w:val="21"/>
          <w:highlight w:val="none"/>
        </w:rPr>
        <w:t>变动</w:t>
      </w:r>
    </w:p>
    <w:p w14:paraId="16CD3EFA">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第一轮</w:t>
      </w:r>
      <w:r>
        <w:rPr>
          <w:rFonts w:hint="eastAsia" w:ascii="宋体" w:hAnsi="宋体"/>
          <w:color w:val="auto"/>
          <w:szCs w:val="21"/>
          <w:highlight w:val="none"/>
          <w:lang w:eastAsia="zh-CN"/>
        </w:rPr>
        <w:t>谈判</w:t>
      </w:r>
      <w:r>
        <w:rPr>
          <w:rFonts w:hint="eastAsia" w:ascii="宋体" w:hAnsi="宋体"/>
          <w:color w:val="auto"/>
          <w:szCs w:val="21"/>
          <w:highlight w:val="none"/>
        </w:rPr>
        <w:t>结束后，由</w:t>
      </w:r>
      <w:r>
        <w:rPr>
          <w:rFonts w:hint="eastAsia" w:ascii="宋体" w:hAnsi="宋体"/>
          <w:color w:val="auto"/>
          <w:szCs w:val="21"/>
          <w:highlight w:val="none"/>
          <w:lang w:eastAsia="zh-CN"/>
        </w:rPr>
        <w:t>谈判</w:t>
      </w:r>
      <w:r>
        <w:rPr>
          <w:rFonts w:hint="eastAsia" w:ascii="宋体" w:hAnsi="宋体"/>
          <w:color w:val="auto"/>
          <w:szCs w:val="21"/>
          <w:highlight w:val="none"/>
        </w:rPr>
        <w:t>小组组长主持，根据</w:t>
      </w:r>
      <w:r>
        <w:rPr>
          <w:rFonts w:hint="eastAsia" w:ascii="宋体" w:hAnsi="宋体"/>
          <w:color w:val="auto"/>
          <w:szCs w:val="21"/>
          <w:highlight w:val="none"/>
          <w:lang w:eastAsia="zh-CN"/>
        </w:rPr>
        <w:t>竞争性谈判文件</w:t>
      </w:r>
      <w:r>
        <w:rPr>
          <w:rFonts w:hint="eastAsia" w:ascii="宋体" w:hAnsi="宋体"/>
          <w:color w:val="auto"/>
          <w:szCs w:val="21"/>
          <w:highlight w:val="none"/>
        </w:rPr>
        <w:t>和</w:t>
      </w:r>
      <w:r>
        <w:rPr>
          <w:rFonts w:hint="eastAsia" w:ascii="宋体" w:hAnsi="宋体"/>
          <w:color w:val="auto"/>
          <w:szCs w:val="21"/>
          <w:highlight w:val="none"/>
          <w:lang w:eastAsia="zh-CN"/>
        </w:rPr>
        <w:t>谈判</w:t>
      </w:r>
      <w:r>
        <w:rPr>
          <w:rFonts w:hint="eastAsia" w:ascii="宋体" w:hAnsi="宋体"/>
          <w:color w:val="auto"/>
          <w:szCs w:val="21"/>
          <w:highlight w:val="none"/>
        </w:rPr>
        <w:t>情况结合第一轮</w:t>
      </w:r>
      <w:r>
        <w:rPr>
          <w:rFonts w:hint="eastAsia" w:ascii="宋体" w:hAnsi="宋体"/>
          <w:color w:val="auto"/>
          <w:szCs w:val="21"/>
          <w:highlight w:val="none"/>
          <w:lang w:eastAsia="zh-CN"/>
        </w:rPr>
        <w:t>谈判</w:t>
      </w:r>
      <w:r>
        <w:rPr>
          <w:rFonts w:hint="eastAsia" w:ascii="宋体" w:hAnsi="宋体"/>
          <w:color w:val="auto"/>
          <w:szCs w:val="21"/>
          <w:highlight w:val="none"/>
        </w:rPr>
        <w:t>整体情况，可以对</w:t>
      </w:r>
      <w:r>
        <w:rPr>
          <w:rFonts w:hint="eastAsia" w:ascii="宋体" w:hAnsi="宋体"/>
          <w:color w:val="auto"/>
          <w:szCs w:val="21"/>
          <w:highlight w:val="none"/>
          <w:lang w:eastAsia="zh-CN"/>
        </w:rPr>
        <w:t>竞争性谈判文件</w:t>
      </w:r>
      <w:r>
        <w:rPr>
          <w:rFonts w:hint="eastAsia" w:ascii="宋体" w:hAnsi="宋体"/>
          <w:color w:val="auto"/>
          <w:szCs w:val="21"/>
          <w:highlight w:val="none"/>
        </w:rPr>
        <w:t>采购需求中已事先明确的可能实质性变动采购需求中的技术、服务要求以及合同草案条款进行统一变动，但不得变动</w:t>
      </w:r>
      <w:r>
        <w:rPr>
          <w:rFonts w:hint="eastAsia" w:ascii="宋体" w:hAnsi="宋体"/>
          <w:color w:val="auto"/>
          <w:szCs w:val="21"/>
          <w:highlight w:val="none"/>
          <w:lang w:eastAsia="zh-CN"/>
        </w:rPr>
        <w:t>竞争性谈判文件</w:t>
      </w:r>
      <w:r>
        <w:rPr>
          <w:rFonts w:hint="eastAsia" w:ascii="宋体" w:hAnsi="宋体"/>
          <w:color w:val="auto"/>
          <w:szCs w:val="21"/>
          <w:highlight w:val="none"/>
        </w:rPr>
        <w:t>中的其他内容。实质性变动的内容，须经采购人代表确认。</w:t>
      </w:r>
    </w:p>
    <w:p w14:paraId="1C494EAC">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对</w:t>
      </w:r>
      <w:r>
        <w:rPr>
          <w:rFonts w:hint="eastAsia" w:ascii="宋体" w:hAnsi="宋体"/>
          <w:color w:val="auto"/>
          <w:szCs w:val="21"/>
          <w:highlight w:val="none"/>
          <w:lang w:eastAsia="zh-CN"/>
        </w:rPr>
        <w:t>竞争性谈判文件</w:t>
      </w:r>
      <w:r>
        <w:rPr>
          <w:rFonts w:hint="eastAsia" w:ascii="宋体" w:hAnsi="宋体"/>
          <w:color w:val="auto"/>
          <w:szCs w:val="21"/>
          <w:highlight w:val="none"/>
        </w:rPr>
        <w:t>作出的实质性变动是</w:t>
      </w:r>
      <w:r>
        <w:rPr>
          <w:rFonts w:hint="eastAsia" w:ascii="宋体" w:hAnsi="宋体"/>
          <w:color w:val="auto"/>
          <w:szCs w:val="21"/>
          <w:highlight w:val="none"/>
          <w:lang w:eastAsia="zh-CN"/>
        </w:rPr>
        <w:t>竞争性谈判文件</w:t>
      </w:r>
      <w:r>
        <w:rPr>
          <w:rFonts w:hint="eastAsia" w:ascii="宋体" w:hAnsi="宋体"/>
          <w:color w:val="auto"/>
          <w:szCs w:val="21"/>
          <w:highlight w:val="none"/>
        </w:rPr>
        <w:t>的有效组成部分，</w:t>
      </w:r>
      <w:r>
        <w:rPr>
          <w:rFonts w:hint="eastAsia" w:ascii="宋体" w:hAnsi="宋体"/>
          <w:color w:val="auto"/>
          <w:szCs w:val="21"/>
          <w:highlight w:val="none"/>
          <w:lang w:eastAsia="zh-CN"/>
        </w:rPr>
        <w:t>谈判</w:t>
      </w:r>
      <w:r>
        <w:rPr>
          <w:rFonts w:hint="eastAsia" w:ascii="宋体" w:hAnsi="宋体"/>
          <w:color w:val="auto"/>
          <w:szCs w:val="21"/>
          <w:highlight w:val="none"/>
        </w:rPr>
        <w:t>小组应当在询标规定时间内及时通知所有参加</w:t>
      </w:r>
      <w:r>
        <w:rPr>
          <w:rFonts w:hint="eastAsia" w:ascii="宋体" w:hAnsi="宋体"/>
          <w:color w:val="auto"/>
          <w:szCs w:val="21"/>
          <w:highlight w:val="none"/>
          <w:lang w:eastAsia="zh-CN"/>
        </w:rPr>
        <w:t>谈判</w:t>
      </w:r>
      <w:r>
        <w:rPr>
          <w:rFonts w:hint="eastAsia" w:ascii="宋体" w:hAnsi="宋体"/>
          <w:color w:val="auto"/>
          <w:szCs w:val="21"/>
          <w:highlight w:val="none"/>
        </w:rPr>
        <w:t>的供应商，并要求供应商做出响应（需盖CA电子签章）。</w:t>
      </w:r>
    </w:p>
    <w:p w14:paraId="011F4679">
      <w:pPr>
        <w:widowControl/>
        <w:shd w:val="clear"/>
        <w:tabs>
          <w:tab w:val="left" w:pos="540"/>
        </w:tabs>
        <w:spacing w:line="380" w:lineRule="exact"/>
        <w:ind w:firstLine="420" w:firstLineChars="200"/>
        <w:jc w:val="left"/>
        <w:rPr>
          <w:rFonts w:hint="eastAsia" w:ascii="宋体" w:hAnsi="宋体" w:eastAsia="宋体"/>
          <w:color w:val="auto"/>
          <w:szCs w:val="21"/>
          <w:highlight w:val="none"/>
          <w:lang w:eastAsia="zh-CN"/>
        </w:rPr>
      </w:pPr>
      <w:r>
        <w:rPr>
          <w:rFonts w:hint="eastAsia" w:ascii="宋体" w:hAnsi="宋体" w:cs="宋体"/>
          <w:color w:val="auto"/>
          <w:kern w:val="0"/>
          <w:szCs w:val="21"/>
          <w:highlight w:val="none"/>
        </w:rPr>
        <w:t>11.3第二轮</w:t>
      </w:r>
      <w:r>
        <w:rPr>
          <w:rFonts w:hint="eastAsia" w:ascii="宋体" w:hAnsi="宋体" w:cs="宋体"/>
          <w:color w:val="auto"/>
          <w:kern w:val="0"/>
          <w:szCs w:val="21"/>
          <w:highlight w:val="none"/>
          <w:lang w:eastAsia="zh-CN"/>
        </w:rPr>
        <w:t>谈判</w:t>
      </w:r>
    </w:p>
    <w:p w14:paraId="23B1D562">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小组集中就重新递交的响应材料或</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小组提出的</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意见与单一响应供应商分别进行在线</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w:t>
      </w:r>
    </w:p>
    <w:p w14:paraId="304C4696">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后，在询标规定时间内供应商根据</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小组统一整理的</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记录要求做出承诺（需盖CA电子签章）。</w:t>
      </w:r>
    </w:p>
    <w:p w14:paraId="1F204006">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当</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小组一致确定供应商的</w:t>
      </w:r>
      <w:r>
        <w:rPr>
          <w:rFonts w:hint="eastAsia" w:ascii="宋体" w:hAnsi="宋体" w:cs="宋体"/>
          <w:color w:val="auto"/>
          <w:kern w:val="0"/>
          <w:szCs w:val="21"/>
          <w:highlight w:val="none"/>
          <w:lang w:eastAsia="zh-CN"/>
        </w:rPr>
        <w:t>竞争性谈判</w:t>
      </w:r>
      <w:r>
        <w:rPr>
          <w:rFonts w:hint="eastAsia" w:ascii="宋体" w:hAnsi="宋体" w:cs="宋体"/>
          <w:color w:val="auto"/>
          <w:kern w:val="0"/>
          <w:szCs w:val="21"/>
          <w:highlight w:val="none"/>
        </w:rPr>
        <w:t>响应文件能够详细列明采购标的的技术、服务要求且符合</w:t>
      </w:r>
      <w:r>
        <w:rPr>
          <w:rFonts w:hint="eastAsia" w:ascii="宋体" w:hAnsi="宋体" w:cs="宋体"/>
          <w:color w:val="auto"/>
          <w:kern w:val="0"/>
          <w:szCs w:val="21"/>
          <w:highlight w:val="none"/>
          <w:lang w:eastAsia="zh-CN"/>
        </w:rPr>
        <w:t>竞争性谈判文件</w:t>
      </w:r>
      <w:r>
        <w:rPr>
          <w:rFonts w:hint="eastAsia" w:ascii="宋体" w:hAnsi="宋体" w:cs="宋体"/>
          <w:color w:val="auto"/>
          <w:kern w:val="0"/>
          <w:szCs w:val="21"/>
          <w:highlight w:val="none"/>
        </w:rPr>
        <w:t>要求，无需再</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的，</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小组按</w:t>
      </w:r>
      <w:r>
        <w:rPr>
          <w:rFonts w:hint="eastAsia" w:ascii="宋体" w:hAnsi="宋体" w:cs="宋体"/>
          <w:color w:val="auto"/>
          <w:kern w:val="0"/>
          <w:szCs w:val="21"/>
          <w:highlight w:val="none"/>
          <w:lang w:eastAsia="zh-CN"/>
        </w:rPr>
        <w:t>竞争性谈判文件</w:t>
      </w:r>
      <w:r>
        <w:rPr>
          <w:rFonts w:hint="eastAsia" w:ascii="宋体" w:hAnsi="宋体" w:cs="宋体"/>
          <w:color w:val="auto"/>
          <w:kern w:val="0"/>
          <w:szCs w:val="21"/>
          <w:highlight w:val="none"/>
        </w:rPr>
        <w:t>设定的11.4、11.6程序和</w:t>
      </w:r>
      <w:r>
        <w:rPr>
          <w:rFonts w:hint="eastAsia" w:hAnsi="宋体" w:cs="宋体"/>
          <w:color w:val="auto"/>
          <w:highlight w:val="none"/>
        </w:rPr>
        <w:t>最低评标价法</w:t>
      </w:r>
      <w:r>
        <w:rPr>
          <w:rFonts w:hint="eastAsia" w:ascii="宋体" w:hAnsi="宋体" w:cs="宋体"/>
          <w:color w:val="auto"/>
          <w:kern w:val="0"/>
          <w:szCs w:val="21"/>
          <w:highlight w:val="none"/>
        </w:rPr>
        <w:t>确定成交候选供应商。第二轮</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后</w:t>
      </w:r>
      <w:r>
        <w:rPr>
          <w:rFonts w:hint="eastAsia" w:ascii="宋体" w:hAnsi="宋体" w:cs="宋体"/>
          <w:color w:val="auto"/>
          <w:kern w:val="0"/>
          <w:szCs w:val="21"/>
          <w:highlight w:val="none"/>
          <w:lang w:eastAsia="zh-CN"/>
        </w:rPr>
        <w:t>竞争性谈判文件</w:t>
      </w:r>
      <w:r>
        <w:rPr>
          <w:rFonts w:hint="eastAsia" w:ascii="宋体" w:hAnsi="宋体" w:cs="宋体"/>
          <w:color w:val="auto"/>
          <w:kern w:val="0"/>
          <w:szCs w:val="21"/>
          <w:highlight w:val="none"/>
        </w:rPr>
        <w:t>仍有实质性变动的或仍需</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的，</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小组对</w:t>
      </w:r>
      <w:r>
        <w:rPr>
          <w:rFonts w:hint="eastAsia" w:ascii="宋体" w:hAnsi="宋体" w:cs="宋体"/>
          <w:color w:val="auto"/>
          <w:kern w:val="0"/>
          <w:szCs w:val="21"/>
          <w:highlight w:val="none"/>
          <w:lang w:eastAsia="zh-CN"/>
        </w:rPr>
        <w:t>竞争性谈判文件</w:t>
      </w:r>
      <w:r>
        <w:rPr>
          <w:rFonts w:hint="eastAsia" w:ascii="宋体" w:hAnsi="宋体" w:cs="宋体"/>
          <w:color w:val="auto"/>
          <w:kern w:val="0"/>
          <w:szCs w:val="21"/>
          <w:highlight w:val="none"/>
        </w:rPr>
        <w:t>变动或提出</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意见后进行第三轮</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。以此类推。</w:t>
      </w:r>
    </w:p>
    <w:p w14:paraId="2F81BDD5">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特别说明：</w:t>
      </w:r>
    </w:p>
    <w:p w14:paraId="64CEC688">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政采云公司如对电子化开标及评审程序有调整的，按调整后的程序操作。</w:t>
      </w:r>
    </w:p>
    <w:p w14:paraId="7B49C7E0">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评审在严格保密的情况下进行，</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的任何一方不得透露与</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有关的其他供应商的技术资料、价格和其他信息。</w:t>
      </w:r>
    </w:p>
    <w:p w14:paraId="474D896A">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电子</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过程中需要供应商在线确认的所有内容，供应商不予确认的应说明理由，超过规定时间未确认的，将被视为放弃确认或者无异议。</w:t>
      </w:r>
    </w:p>
    <w:p w14:paraId="4EF937AF">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澄清问题的形式：对响应文件中含义不明确、同类问题表述不一致或者有明显文字和计算错误的内容，</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小组可要求供应商作出必要的澄清、说明或者纠正，供应商应在询标规定时间内进行澄清或说明（需盖CA电子签章），并不得超出采购文件的范围或者改变</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响应文件的实质性内容。</w:t>
      </w:r>
    </w:p>
    <w:p w14:paraId="373BF295">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11.4最后报价及成交候选供应商推荐</w:t>
      </w:r>
    </w:p>
    <w:p w14:paraId="3FF5BB62">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结束后，</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小组要求所有继续参加</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的供应商在规定时间内在线提交最后报价。</w:t>
      </w:r>
      <w:r>
        <w:rPr>
          <w:rFonts w:hint="eastAsia" w:ascii="宋体" w:hAnsi="宋体" w:cs="宋体"/>
          <w:b/>
          <w:bCs/>
          <w:color w:val="auto"/>
          <w:kern w:val="0"/>
          <w:szCs w:val="21"/>
          <w:highlight w:val="none"/>
          <w:u w:val="single"/>
        </w:rPr>
        <w:t>供应商的最终报价如有变动，则必须以完整的工程量清单报价表的格式（按清单报价表的相关规定签字盖章）编制并在广西政府采购云平台系统以附件形式提交，供应商须提前做好相关准备并按时递交最终报价文件，否则按响应无效处理。</w:t>
      </w:r>
      <w:r>
        <w:rPr>
          <w:rFonts w:hint="eastAsia" w:ascii="宋体" w:hAnsi="宋体" w:cs="宋体"/>
          <w:color w:val="auto"/>
          <w:kern w:val="0"/>
          <w:szCs w:val="21"/>
          <w:highlight w:val="none"/>
        </w:rPr>
        <w:t>继续参加</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的供应商作最后报价，由其法定代表人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负责人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或授权代表CA电子签章后提交。</w:t>
      </w:r>
    </w:p>
    <w:p w14:paraId="5CE5AD35">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谈判小组应当从在资格性和符合性检查合格的供应商中，按照最后报价/评标报价由低到高的顺序提出3名以上成交候选人（报价相同时，依次按工期短优先、施工组织方案优秀优先的顺序排列）</w:t>
      </w:r>
      <w:r>
        <w:rPr>
          <w:rFonts w:hint="eastAsia" w:ascii="宋体" w:hAnsi="宋体" w:cs="宋体"/>
          <w:color w:val="auto"/>
          <w:szCs w:val="21"/>
          <w:highlight w:val="none"/>
          <w:lang w:eastAsia="zh-CN"/>
        </w:rPr>
        <w:t>，</w:t>
      </w:r>
      <w:r>
        <w:rPr>
          <w:rFonts w:hint="eastAsia" w:ascii="宋体" w:hAnsi="宋体" w:cs="宋体"/>
          <w:color w:val="auto"/>
          <w:szCs w:val="21"/>
          <w:highlight w:val="none"/>
        </w:rPr>
        <w:t>并编写评审报告</w:t>
      </w:r>
      <w:r>
        <w:rPr>
          <w:rFonts w:hint="eastAsia" w:ascii="宋体" w:hAnsi="宋体" w:cs="宋体"/>
          <w:color w:val="auto"/>
          <w:kern w:val="0"/>
          <w:szCs w:val="21"/>
          <w:highlight w:val="none"/>
        </w:rPr>
        <w:t>。最后报价是供应商</w:t>
      </w:r>
      <w:r>
        <w:rPr>
          <w:rFonts w:hint="eastAsia" w:ascii="宋体" w:hAnsi="宋体" w:cs="宋体"/>
          <w:color w:val="auto"/>
          <w:szCs w:val="21"/>
          <w:highlight w:val="none"/>
        </w:rPr>
        <w:t>竞争性谈判</w:t>
      </w:r>
      <w:r>
        <w:rPr>
          <w:rFonts w:hint="eastAsia" w:ascii="宋体" w:hAnsi="宋体" w:cs="宋体"/>
          <w:color w:val="auto"/>
          <w:kern w:val="0"/>
          <w:szCs w:val="21"/>
          <w:highlight w:val="none"/>
        </w:rPr>
        <w:t>响应文件的有效组成部分。</w:t>
      </w:r>
    </w:p>
    <w:p w14:paraId="2229E6B9">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小组按照少数服从多数的原则推荐成交候选供应商，采购程序继续进行。对评审报告有异议的</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小组成员，应当明确不同意见并说明理由。</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小组成员拒绝提出理由的，视为同意评审结果。</w:t>
      </w:r>
    </w:p>
    <w:p w14:paraId="0CA0977D">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11.5供应商的报价均超过了政府采购最高限价，采购人不能支付的，</w:t>
      </w:r>
      <w:r>
        <w:rPr>
          <w:rFonts w:hint="eastAsia" w:ascii="宋体" w:hAnsi="宋体"/>
          <w:color w:val="auto"/>
          <w:szCs w:val="21"/>
          <w:highlight w:val="none"/>
          <w:lang w:eastAsia="zh-CN"/>
        </w:rPr>
        <w:t>谈判</w:t>
      </w:r>
      <w:r>
        <w:rPr>
          <w:rFonts w:hint="eastAsia" w:ascii="宋体" w:hAnsi="宋体"/>
          <w:color w:val="auto"/>
          <w:szCs w:val="21"/>
          <w:highlight w:val="none"/>
        </w:rPr>
        <w:t>活动终止。</w:t>
      </w:r>
    </w:p>
    <w:p w14:paraId="26B8BB20">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szCs w:val="21"/>
          <w:highlight w:val="none"/>
        </w:rPr>
        <w:t>11.6</w:t>
      </w:r>
      <w:r>
        <w:rPr>
          <w:rFonts w:hint="eastAsia"/>
          <w:color w:val="auto"/>
          <w:highlight w:val="none"/>
        </w:rPr>
        <w:t>本采购</w:t>
      </w:r>
      <w:r>
        <w:rPr>
          <w:rFonts w:hint="eastAsia" w:ascii="宋体" w:hAnsi="宋体"/>
          <w:color w:val="auto"/>
          <w:highlight w:val="none"/>
        </w:rPr>
        <w:t>项目的评审依据为</w:t>
      </w:r>
      <w:r>
        <w:rPr>
          <w:rFonts w:hint="eastAsia" w:ascii="宋体" w:hAnsi="宋体"/>
          <w:color w:val="auto"/>
          <w:highlight w:val="none"/>
          <w:lang w:eastAsia="zh-CN"/>
        </w:rPr>
        <w:t>竞争性谈判文件</w:t>
      </w:r>
      <w:r>
        <w:rPr>
          <w:rFonts w:hint="eastAsia" w:ascii="宋体" w:hAnsi="宋体"/>
          <w:color w:val="auto"/>
          <w:highlight w:val="none"/>
        </w:rPr>
        <w:t>和</w:t>
      </w:r>
      <w:r>
        <w:rPr>
          <w:rFonts w:hint="eastAsia" w:ascii="宋体" w:hAnsi="宋体"/>
          <w:color w:val="auto"/>
          <w:highlight w:val="none"/>
          <w:lang w:eastAsia="zh-CN"/>
        </w:rPr>
        <w:t>竞争性谈判</w:t>
      </w:r>
      <w:r>
        <w:rPr>
          <w:rFonts w:hint="eastAsia" w:ascii="宋体" w:hAnsi="宋体"/>
          <w:color w:val="auto"/>
          <w:highlight w:val="none"/>
        </w:rPr>
        <w:t>响应文件，采用的评标方法为</w:t>
      </w:r>
      <w:r>
        <w:rPr>
          <w:rFonts w:hint="eastAsia" w:hAnsi="宋体" w:cs="宋体"/>
          <w:b/>
          <w:bCs/>
          <w:color w:val="auto"/>
          <w:highlight w:val="none"/>
        </w:rPr>
        <w:t>最低评标价法</w:t>
      </w:r>
      <w:r>
        <w:rPr>
          <w:rFonts w:hint="eastAsia" w:ascii="宋体" w:hAnsi="宋体"/>
          <w:color w:val="auto"/>
          <w:highlight w:val="none"/>
        </w:rPr>
        <w:t>。</w:t>
      </w:r>
    </w:p>
    <w:p w14:paraId="0E24D193">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11.7可中止电子交易活动的情形</w:t>
      </w:r>
    </w:p>
    <w:p w14:paraId="03348E05">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采购过程中出现以下情形，导致电子交易平台无法正常运行，或者无法保证电子交易的公平、公正和安全时，本公司可中止电子交易活动：</w:t>
      </w:r>
    </w:p>
    <w:p w14:paraId="35991DAF">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（1）</w:t>
      </w:r>
      <w:r>
        <w:rPr>
          <w:rFonts w:hint="eastAsia" w:ascii="宋体" w:hAnsi="宋体"/>
          <w:color w:val="auto"/>
          <w:highlight w:val="none"/>
        </w:rPr>
        <w:t>电子交易平台发生故障而无法登录访问的；</w:t>
      </w:r>
    </w:p>
    <w:p w14:paraId="1A5363EE">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（2）</w:t>
      </w:r>
      <w:r>
        <w:rPr>
          <w:rFonts w:hint="eastAsia" w:ascii="宋体" w:hAnsi="宋体"/>
          <w:color w:val="auto"/>
          <w:highlight w:val="none"/>
        </w:rPr>
        <w:t>电子交易平台应用或数据库出现错误，不能进行正常操作的；</w:t>
      </w:r>
    </w:p>
    <w:p w14:paraId="3E1829D1">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（3）</w:t>
      </w:r>
      <w:r>
        <w:rPr>
          <w:rFonts w:hint="eastAsia" w:ascii="宋体" w:hAnsi="宋体"/>
          <w:color w:val="auto"/>
          <w:highlight w:val="none"/>
        </w:rPr>
        <w:t>电子交易平台发现严重安全漏洞，有潜在泄密危险的；</w:t>
      </w:r>
    </w:p>
    <w:p w14:paraId="52934780">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（4）</w:t>
      </w:r>
      <w:r>
        <w:rPr>
          <w:rFonts w:hint="eastAsia" w:ascii="宋体" w:hAnsi="宋体"/>
          <w:color w:val="auto"/>
          <w:highlight w:val="none"/>
        </w:rPr>
        <w:t>病毒发作导致不能进行正常操作的；</w:t>
      </w:r>
    </w:p>
    <w:p w14:paraId="2C1945D4">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（5）</w:t>
      </w:r>
      <w:r>
        <w:rPr>
          <w:rFonts w:hint="eastAsia" w:ascii="宋体" w:hAnsi="宋体"/>
          <w:color w:val="auto"/>
          <w:highlight w:val="none"/>
        </w:rPr>
        <w:t>其他无法保证电子交易的公平、公正和安全的情况。</w:t>
      </w:r>
    </w:p>
    <w:p w14:paraId="03F16CB1">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出现前款规定情形，不影响采购公平、公正性的，本公司待上述情形消除后继续组织电子交易活动；影响或可能影响采购公平、公正性的，重新组织采购活动。</w:t>
      </w:r>
    </w:p>
    <w:p w14:paraId="5835951E">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11.8.终止</w:t>
      </w:r>
      <w:r>
        <w:rPr>
          <w:rFonts w:hint="eastAsia" w:ascii="宋体" w:hAnsi="宋体"/>
          <w:color w:val="auto"/>
          <w:highlight w:val="none"/>
          <w:lang w:eastAsia="zh-CN"/>
        </w:rPr>
        <w:t>竞争性谈判</w:t>
      </w:r>
      <w:r>
        <w:rPr>
          <w:rFonts w:hint="eastAsia" w:ascii="宋体" w:hAnsi="宋体"/>
          <w:color w:val="auto"/>
          <w:highlight w:val="none"/>
        </w:rPr>
        <w:t>采购活动</w:t>
      </w:r>
    </w:p>
    <w:p w14:paraId="3BC8B1E3">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在</w:t>
      </w:r>
      <w:r>
        <w:rPr>
          <w:rFonts w:hint="eastAsia" w:ascii="宋体" w:hAnsi="宋体"/>
          <w:color w:val="auto"/>
          <w:highlight w:val="none"/>
          <w:lang w:eastAsia="zh-CN"/>
        </w:rPr>
        <w:t>竞争性谈判</w:t>
      </w:r>
      <w:r>
        <w:rPr>
          <w:rFonts w:hint="eastAsia" w:ascii="宋体" w:hAnsi="宋体"/>
          <w:color w:val="auto"/>
          <w:highlight w:val="none"/>
        </w:rPr>
        <w:t>采购活动过程中，出现下列情形之一的，采购人或者本公司将终止</w:t>
      </w:r>
      <w:r>
        <w:rPr>
          <w:rFonts w:hint="eastAsia" w:ascii="宋体" w:hAnsi="宋体"/>
          <w:color w:val="auto"/>
          <w:highlight w:val="none"/>
          <w:lang w:eastAsia="zh-CN"/>
        </w:rPr>
        <w:t>竞争性谈判</w:t>
      </w:r>
      <w:r>
        <w:rPr>
          <w:rFonts w:hint="eastAsia" w:ascii="宋体" w:hAnsi="宋体"/>
          <w:color w:val="auto"/>
          <w:highlight w:val="none"/>
        </w:rPr>
        <w:t>采购活动</w:t>
      </w:r>
      <w:r>
        <w:rPr>
          <w:rFonts w:hint="eastAsia" w:ascii="宋体" w:hAnsi="宋体"/>
          <w:color w:val="auto"/>
          <w:highlight w:val="none"/>
          <w:lang w:eastAsia="zh-CN"/>
        </w:rPr>
        <w:t>，并</w:t>
      </w:r>
      <w:r>
        <w:rPr>
          <w:rFonts w:hint="eastAsia" w:ascii="宋体" w:hAnsi="宋体"/>
          <w:color w:val="auto"/>
          <w:highlight w:val="none"/>
        </w:rPr>
        <w:t>发布项目终止公告并说明原因，重新开展采购活动：</w:t>
      </w:r>
    </w:p>
    <w:p w14:paraId="2DA10E4E">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（1）</w:t>
      </w:r>
      <w:r>
        <w:rPr>
          <w:rFonts w:hint="eastAsia" w:ascii="宋体" w:hAnsi="宋体"/>
          <w:color w:val="auto"/>
          <w:highlight w:val="none"/>
        </w:rPr>
        <w:t>因情况变化，不再符合规定的</w:t>
      </w:r>
      <w:r>
        <w:rPr>
          <w:rFonts w:hint="eastAsia" w:ascii="宋体" w:hAnsi="宋体"/>
          <w:color w:val="auto"/>
          <w:highlight w:val="none"/>
          <w:lang w:eastAsia="zh-CN"/>
        </w:rPr>
        <w:t>竞争性谈判</w:t>
      </w:r>
      <w:r>
        <w:rPr>
          <w:rFonts w:hint="eastAsia" w:ascii="宋体" w:hAnsi="宋体"/>
          <w:color w:val="auto"/>
          <w:highlight w:val="none"/>
        </w:rPr>
        <w:t>采购方式适用情形的；</w:t>
      </w:r>
    </w:p>
    <w:p w14:paraId="5CD4DEB0">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（2）</w:t>
      </w:r>
      <w:r>
        <w:rPr>
          <w:rFonts w:hint="eastAsia" w:ascii="宋体" w:hAnsi="宋体"/>
          <w:color w:val="auto"/>
          <w:highlight w:val="none"/>
        </w:rPr>
        <w:t>出现影响采购公正的违法、违规行为的；</w:t>
      </w:r>
    </w:p>
    <w:p w14:paraId="75453565">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（3）</w:t>
      </w:r>
      <w:r>
        <w:rPr>
          <w:rFonts w:hint="eastAsia" w:ascii="宋体" w:hAnsi="宋体"/>
          <w:color w:val="auto"/>
          <w:highlight w:val="none"/>
        </w:rPr>
        <w:t>在采购过程中符合要求的供应商或者报价未超过采购预算的供应商不足 3 家的。</w:t>
      </w:r>
    </w:p>
    <w:p w14:paraId="6FCA52D0">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在采购活动中因重大变故，采购任务取消的，采购人或者本公司将终止采购活动</w:t>
      </w:r>
      <w:r>
        <w:rPr>
          <w:rFonts w:hint="eastAsia" w:ascii="宋体" w:hAnsi="宋体"/>
          <w:color w:val="auto"/>
          <w:highlight w:val="none"/>
          <w:lang w:eastAsia="zh-CN"/>
        </w:rPr>
        <w:t>，并</w:t>
      </w:r>
      <w:r>
        <w:rPr>
          <w:rFonts w:hint="eastAsia" w:ascii="宋体" w:hAnsi="宋体"/>
          <w:color w:val="auto"/>
          <w:highlight w:val="none"/>
        </w:rPr>
        <w:t>通知所有参加采购活动的供应商，并将项目实施情况和采购任务取消原因报送本级财政部门。</w:t>
      </w:r>
    </w:p>
    <w:p w14:paraId="39EBB54D">
      <w:pPr>
        <w:widowControl/>
        <w:shd w:val="clear"/>
        <w:tabs>
          <w:tab w:val="left" w:pos="540"/>
        </w:tabs>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七、确定成交供应商办法</w:t>
      </w:r>
    </w:p>
    <w:p w14:paraId="07006922">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w:t>
      </w:r>
      <w:r>
        <w:rPr>
          <w:rFonts w:ascii="宋体" w:hAnsi="宋体" w:cs="宋体"/>
          <w:color w:val="auto"/>
          <w:kern w:val="0"/>
          <w:szCs w:val="21"/>
          <w:highlight w:val="none"/>
        </w:rPr>
        <w:t>根据以下原则确定成交供应商：</w:t>
      </w:r>
      <w:r>
        <w:rPr>
          <w:rFonts w:hint="eastAsia" w:ascii="宋体" w:hAnsi="宋体" w:cs="宋体"/>
          <w:color w:val="auto"/>
          <w:kern w:val="0"/>
          <w:szCs w:val="21"/>
          <w:highlight w:val="none"/>
        </w:rPr>
        <w:t>质量和服务均能满足</w:t>
      </w:r>
      <w:r>
        <w:rPr>
          <w:rFonts w:hint="eastAsia"/>
          <w:color w:val="auto"/>
          <w:highlight w:val="none"/>
          <w:lang w:eastAsia="zh-CN"/>
        </w:rPr>
        <w:t>竞争性谈判文件</w:t>
      </w:r>
      <w:r>
        <w:rPr>
          <w:rFonts w:hint="eastAsia" w:ascii="宋体" w:hAnsi="宋体" w:cs="宋体"/>
          <w:color w:val="auto"/>
          <w:kern w:val="0"/>
          <w:szCs w:val="21"/>
          <w:highlight w:val="none"/>
        </w:rPr>
        <w:t>实质性响应要求的供应商中</w:t>
      </w:r>
      <w:r>
        <w:rPr>
          <w:rFonts w:ascii="宋体" w:hAnsi="宋体" w:cs="宋体"/>
          <w:color w:val="auto"/>
          <w:kern w:val="0"/>
          <w:szCs w:val="21"/>
          <w:highlight w:val="none"/>
        </w:rPr>
        <w:t>按</w:t>
      </w:r>
      <w:r>
        <w:rPr>
          <w:rFonts w:hint="eastAsia" w:hAnsi="宋体" w:cs="宋体"/>
          <w:color w:val="auto"/>
          <w:highlight w:val="none"/>
        </w:rPr>
        <w:t>最低评标价法</w:t>
      </w:r>
      <w:r>
        <w:rPr>
          <w:rFonts w:hint="eastAsia" w:ascii="宋体" w:hAnsi="宋体" w:cs="宋体"/>
          <w:color w:val="auto"/>
          <w:kern w:val="0"/>
          <w:szCs w:val="21"/>
          <w:highlight w:val="none"/>
        </w:rPr>
        <w:t>的成交候选供应商推荐原则</w:t>
      </w:r>
      <w:r>
        <w:rPr>
          <w:rFonts w:ascii="宋体" w:hAnsi="宋体" w:cs="宋体"/>
          <w:color w:val="auto"/>
          <w:kern w:val="0"/>
          <w:szCs w:val="21"/>
          <w:highlight w:val="none"/>
        </w:rPr>
        <w:t>确定成交供应商</w:t>
      </w:r>
      <w:r>
        <w:rPr>
          <w:rFonts w:hint="eastAsia" w:ascii="宋体" w:hAnsi="宋体" w:cs="宋体"/>
          <w:color w:val="auto"/>
          <w:kern w:val="0"/>
          <w:szCs w:val="21"/>
          <w:highlight w:val="none"/>
        </w:rPr>
        <w:t>。</w:t>
      </w:r>
    </w:p>
    <w:p w14:paraId="77BE1EA9">
      <w:pPr>
        <w:widowControl/>
        <w:shd w:val="clear"/>
        <w:tabs>
          <w:tab w:val="left" w:pos="540"/>
        </w:tabs>
        <w:spacing w:line="360" w:lineRule="exact"/>
        <w:ind w:firstLine="422" w:firstLineChars="200"/>
        <w:jc w:val="left"/>
        <w:rPr>
          <w:rFonts w:hint="eastAsia" w:hAnsi="宋体"/>
          <w:b/>
          <w:color w:val="auto"/>
          <w:highlight w:val="none"/>
        </w:rPr>
      </w:pPr>
      <w:r>
        <w:rPr>
          <w:rFonts w:hint="eastAsia" w:hAnsi="宋体"/>
          <w:b/>
          <w:color w:val="auto"/>
          <w:highlight w:val="none"/>
        </w:rPr>
        <w:t>八、成交结果公告</w:t>
      </w:r>
    </w:p>
    <w:p w14:paraId="7F45BE48">
      <w:pPr>
        <w:widowControl/>
        <w:shd w:val="clear"/>
        <w:tabs>
          <w:tab w:val="left" w:pos="540"/>
        </w:tabs>
        <w:wordWrap w:val="0"/>
        <w:spacing w:line="360" w:lineRule="exact"/>
        <w:ind w:firstLine="420" w:firstLineChars="200"/>
        <w:jc w:val="left"/>
        <w:rPr>
          <w:rFonts w:hint="eastAsia" w:hAnsi="宋体"/>
          <w:color w:val="auto"/>
          <w:highlight w:val="none"/>
        </w:rPr>
      </w:pPr>
      <w:r>
        <w:rPr>
          <w:rFonts w:hint="eastAsia" w:ascii="宋体" w:hAnsi="宋体" w:cs="宋体"/>
          <w:color w:val="auto"/>
          <w:kern w:val="0"/>
          <w:szCs w:val="21"/>
          <w:highlight w:val="none"/>
        </w:rPr>
        <w:t>13.1</w:t>
      </w:r>
      <w:r>
        <w:rPr>
          <w:rFonts w:hint="eastAsia" w:hAnsi="宋体"/>
          <w:color w:val="auto"/>
          <w:highlight w:val="none"/>
        </w:rPr>
        <w:t>采购代理机构在评审结束后2个工作日内将</w:t>
      </w:r>
      <w:r>
        <w:rPr>
          <w:rFonts w:hint="eastAsia" w:hAnsi="宋体"/>
          <w:color w:val="auto"/>
          <w:highlight w:val="none"/>
          <w:lang w:eastAsia="zh-CN"/>
        </w:rPr>
        <w:t>谈判</w:t>
      </w:r>
      <w:r>
        <w:rPr>
          <w:rFonts w:hint="eastAsia" w:hAnsi="宋体"/>
          <w:color w:val="auto"/>
          <w:highlight w:val="none"/>
        </w:rPr>
        <w:t>评审报告送采购人确认，</w:t>
      </w:r>
      <w:r>
        <w:rPr>
          <w:rFonts w:hint="eastAsia" w:hAnsi="宋体" w:cs="宋体"/>
          <w:color w:val="auto"/>
          <w:kern w:val="0"/>
          <w:highlight w:val="none"/>
        </w:rPr>
        <w:t>采购人</w:t>
      </w:r>
      <w:r>
        <w:rPr>
          <w:rFonts w:hint="eastAsia" w:hAnsi="宋体"/>
          <w:color w:val="auto"/>
          <w:highlight w:val="none"/>
        </w:rPr>
        <w:t>确认后，成交结果公告将在财政部门指定的政府采购信息发布媒体上发布，</w:t>
      </w:r>
      <w:r>
        <w:rPr>
          <w:rFonts w:hint="eastAsia" w:hAnsi="宋体" w:cs="宋体"/>
          <w:color w:val="auto"/>
          <w:kern w:val="0"/>
          <w:highlight w:val="none"/>
        </w:rPr>
        <w:t>同时向成交供应商发出成交通知书</w:t>
      </w:r>
      <w:r>
        <w:rPr>
          <w:rFonts w:hint="eastAsia" w:hAnsi="宋体"/>
          <w:color w:val="auto"/>
          <w:highlight w:val="none"/>
        </w:rPr>
        <w:t>。</w:t>
      </w:r>
    </w:p>
    <w:p w14:paraId="47B6F702">
      <w:pPr>
        <w:pStyle w:val="22"/>
        <w:shd w:val="clear"/>
        <w:spacing w:line="380" w:lineRule="exact"/>
        <w:ind w:left="105" w:firstLine="315"/>
        <w:rPr>
          <w:rFonts w:hint="eastAsia" w:hAnsi="宋体"/>
          <w:bCs/>
          <w:color w:val="auto"/>
          <w:highlight w:val="none"/>
        </w:rPr>
      </w:pPr>
      <w:r>
        <w:rPr>
          <w:rFonts w:hint="eastAsia" w:hAnsi="宋体"/>
          <w:color w:val="auto"/>
          <w:highlight w:val="none"/>
        </w:rPr>
        <w:t>13.2</w:t>
      </w:r>
      <w:r>
        <w:rPr>
          <w:rFonts w:hint="eastAsia" w:hAnsi="宋体"/>
          <w:color w:val="auto"/>
          <w:highlight w:val="none"/>
          <w:lang w:eastAsia="zh-CN"/>
        </w:rPr>
        <w:t>谈判</w:t>
      </w:r>
      <w:r>
        <w:rPr>
          <w:rFonts w:hint="eastAsia" w:hAnsi="宋体"/>
          <w:color w:val="auto"/>
          <w:highlight w:val="none"/>
        </w:rPr>
        <w:t>供应商</w:t>
      </w:r>
      <w:r>
        <w:rPr>
          <w:rFonts w:hint="eastAsia" w:hAnsi="宋体" w:cs="宋体"/>
          <w:color w:val="auto"/>
          <w:kern w:val="0"/>
          <w:highlight w:val="none"/>
        </w:rPr>
        <w:t>认为采购过程、成交结果使自己的权益受到损害的</w:t>
      </w:r>
      <w:r>
        <w:rPr>
          <w:rFonts w:hint="eastAsia" w:hAnsi="宋体"/>
          <w:color w:val="auto"/>
          <w:highlight w:val="none"/>
        </w:rPr>
        <w:t>，</w:t>
      </w:r>
      <w:r>
        <w:rPr>
          <w:rFonts w:hint="eastAsia" w:hAnsi="宋体" w:cs="宋体"/>
          <w:color w:val="auto"/>
          <w:kern w:val="0"/>
          <w:highlight w:val="none"/>
        </w:rPr>
        <w:t>可以在成交结果公告期限届满之日起</w:t>
      </w:r>
      <w:r>
        <w:rPr>
          <w:rFonts w:hint="eastAsia" w:hAnsi="宋体"/>
          <w:bCs/>
          <w:color w:val="auto"/>
          <w:highlight w:val="none"/>
        </w:rPr>
        <w:t>七个工作日内以书面形式向采购代理机构提出质疑</w:t>
      </w:r>
      <w:r>
        <w:rPr>
          <w:rFonts w:hint="eastAsia" w:hAnsi="宋体"/>
          <w:color w:val="auto"/>
          <w:highlight w:val="none"/>
        </w:rPr>
        <w:t>，供应商在法定质疑期内必须一次性提出针对同一采购程序环节的质疑</w:t>
      </w:r>
      <w:r>
        <w:rPr>
          <w:rFonts w:hint="eastAsia" w:hAnsi="宋体"/>
          <w:bCs/>
          <w:color w:val="auto"/>
          <w:highlight w:val="none"/>
        </w:rPr>
        <w:t>。采购代理机构将在收到</w:t>
      </w:r>
      <w:r>
        <w:rPr>
          <w:rFonts w:hint="eastAsia" w:hAnsi="宋体"/>
          <w:color w:val="auto"/>
          <w:highlight w:val="none"/>
          <w:lang w:eastAsia="zh-CN"/>
        </w:rPr>
        <w:t>谈判</w:t>
      </w:r>
      <w:r>
        <w:rPr>
          <w:rFonts w:hint="eastAsia" w:hAnsi="宋体"/>
          <w:color w:val="auto"/>
          <w:highlight w:val="none"/>
        </w:rPr>
        <w:t>供应商</w:t>
      </w:r>
      <w:r>
        <w:rPr>
          <w:rFonts w:hint="eastAsia" w:hAnsi="宋体"/>
          <w:bCs/>
          <w:color w:val="auto"/>
          <w:highlight w:val="none"/>
        </w:rPr>
        <w:t>的书面质疑后七个工作日内</w:t>
      </w:r>
      <w:r>
        <w:rPr>
          <w:rFonts w:hint="eastAsia" w:hAnsi="宋体"/>
          <w:bCs/>
          <w:color w:val="auto"/>
          <w:highlight w:val="none"/>
          <w:lang w:eastAsia="zh-CN"/>
        </w:rPr>
        <w:t>作出</w:t>
      </w:r>
      <w:r>
        <w:rPr>
          <w:rFonts w:hint="eastAsia" w:hAnsi="宋体"/>
          <w:bCs/>
          <w:color w:val="auto"/>
          <w:highlight w:val="none"/>
        </w:rPr>
        <w:t>答复，但答复的内容不得涉及商业秘密。</w:t>
      </w:r>
    </w:p>
    <w:p w14:paraId="7140E8B8">
      <w:pPr>
        <w:pStyle w:val="22"/>
        <w:shd w:val="clear"/>
        <w:spacing w:line="380" w:lineRule="exact"/>
        <w:ind w:firstLine="420"/>
        <w:rPr>
          <w:rFonts w:hint="eastAsia" w:hAnsi="宋体"/>
          <w:bCs/>
          <w:color w:val="auto"/>
          <w:highlight w:val="none"/>
        </w:rPr>
      </w:pPr>
      <w:r>
        <w:rPr>
          <w:rFonts w:hint="eastAsia" w:hAnsi="宋体"/>
          <w:color w:val="auto"/>
          <w:highlight w:val="none"/>
        </w:rPr>
        <w:t>13.3</w:t>
      </w:r>
      <w:r>
        <w:rPr>
          <w:rFonts w:hint="eastAsia" w:hAnsi="宋体"/>
          <w:bCs/>
          <w:color w:val="auto"/>
          <w:highlight w:val="none"/>
        </w:rPr>
        <w:t>质疑</w:t>
      </w:r>
      <w:r>
        <w:rPr>
          <w:rFonts w:hint="eastAsia" w:hAnsi="宋体"/>
          <w:color w:val="auto"/>
          <w:highlight w:val="none"/>
          <w:lang w:eastAsia="zh-CN"/>
        </w:rPr>
        <w:t>谈判</w:t>
      </w:r>
      <w:r>
        <w:rPr>
          <w:rFonts w:hint="eastAsia" w:hAnsi="宋体"/>
          <w:color w:val="auto"/>
          <w:highlight w:val="none"/>
        </w:rPr>
        <w:t>供应商</w:t>
      </w:r>
      <w:r>
        <w:rPr>
          <w:rFonts w:hint="eastAsia" w:hAnsi="宋体"/>
          <w:bCs/>
          <w:color w:val="auto"/>
          <w:highlight w:val="none"/>
        </w:rPr>
        <w:t>必须首先经过质疑程序，在对采购代理机构的答复不满意或者采购代理机构未在规定的时间内</w:t>
      </w:r>
      <w:r>
        <w:rPr>
          <w:rFonts w:hint="eastAsia" w:hAnsi="宋体"/>
          <w:bCs/>
          <w:color w:val="auto"/>
          <w:highlight w:val="none"/>
          <w:lang w:eastAsia="zh-CN"/>
        </w:rPr>
        <w:t>作出</w:t>
      </w:r>
      <w:r>
        <w:rPr>
          <w:rFonts w:hint="eastAsia" w:hAnsi="宋体"/>
          <w:bCs/>
          <w:color w:val="auto"/>
          <w:highlight w:val="none"/>
        </w:rPr>
        <w:t>答复的，可以在答复期满后十五个工作日内书面向相关监督管理部门投诉。</w:t>
      </w:r>
    </w:p>
    <w:p w14:paraId="47EC39D3">
      <w:pPr>
        <w:pStyle w:val="22"/>
        <w:shd w:val="clear"/>
        <w:spacing w:line="380" w:lineRule="exact"/>
        <w:ind w:firstLine="420"/>
        <w:rPr>
          <w:rFonts w:hint="eastAsia" w:hAnsi="宋体"/>
          <w:color w:val="auto"/>
          <w:highlight w:val="none"/>
        </w:rPr>
      </w:pPr>
      <w:r>
        <w:rPr>
          <w:rFonts w:hint="eastAsia" w:hAnsi="宋体"/>
          <w:color w:val="auto"/>
          <w:highlight w:val="none"/>
        </w:rPr>
        <w:t>质疑联系部门及电话为：广西国力招标有限公司                    0771-4915558</w:t>
      </w:r>
    </w:p>
    <w:p w14:paraId="31F71326">
      <w:pPr>
        <w:pStyle w:val="22"/>
        <w:shd w:val="clear"/>
        <w:spacing w:line="380" w:lineRule="exact"/>
        <w:ind w:firstLine="420"/>
        <w:rPr>
          <w:rFonts w:hint="eastAsia" w:hAnsi="宋体"/>
          <w:color w:val="auto"/>
          <w:highlight w:val="none"/>
        </w:rPr>
      </w:pPr>
      <w:r>
        <w:rPr>
          <w:rFonts w:hint="eastAsia" w:hAnsi="宋体"/>
          <w:color w:val="auto"/>
          <w:highlight w:val="none"/>
        </w:rPr>
        <w:t>通讯地址：广西南宁市白沙大道53号松宇时代13楼</w:t>
      </w:r>
    </w:p>
    <w:p w14:paraId="538DC329">
      <w:pPr>
        <w:pStyle w:val="22"/>
        <w:shd w:val="clear"/>
        <w:spacing w:line="380" w:lineRule="exact"/>
        <w:ind w:firstLine="420"/>
        <w:rPr>
          <w:rFonts w:hint="eastAsia" w:hAnsi="宋体"/>
          <w:b/>
          <w:color w:val="auto"/>
          <w:highlight w:val="none"/>
        </w:rPr>
      </w:pPr>
      <w:r>
        <w:rPr>
          <w:rFonts w:hint="eastAsia" w:hAnsi="宋体"/>
          <w:b/>
          <w:color w:val="auto"/>
          <w:highlight w:val="none"/>
        </w:rPr>
        <w:t>九、签订合同</w:t>
      </w:r>
    </w:p>
    <w:p w14:paraId="171ECCC9">
      <w:pPr>
        <w:pStyle w:val="22"/>
        <w:shd w:val="clear"/>
        <w:spacing w:line="380" w:lineRule="exact"/>
        <w:ind w:firstLine="420"/>
        <w:rPr>
          <w:rFonts w:hint="eastAsia" w:hAnsi="宋体"/>
          <w:color w:val="auto"/>
          <w:highlight w:val="none"/>
        </w:rPr>
      </w:pPr>
      <w:r>
        <w:rPr>
          <w:rFonts w:hint="eastAsia" w:hAnsi="宋体"/>
          <w:color w:val="auto"/>
          <w:highlight w:val="none"/>
        </w:rPr>
        <w:t>14.1成交供应商自成交通知书发出之日起</w:t>
      </w:r>
      <w:r>
        <w:rPr>
          <w:rFonts w:hint="eastAsia" w:hAnsi="宋体"/>
          <w:b/>
          <w:color w:val="auto"/>
          <w:highlight w:val="none"/>
        </w:rPr>
        <w:t>25日</w:t>
      </w:r>
      <w:r>
        <w:rPr>
          <w:rFonts w:hint="eastAsia" w:hAnsi="宋体"/>
          <w:color w:val="auto"/>
          <w:highlight w:val="none"/>
        </w:rPr>
        <w:t>内与采购人签订合同。</w:t>
      </w:r>
    </w:p>
    <w:p w14:paraId="09BB44DA">
      <w:pPr>
        <w:pStyle w:val="22"/>
        <w:shd w:val="clear"/>
        <w:spacing w:line="380" w:lineRule="exact"/>
        <w:ind w:firstLine="420"/>
        <w:rPr>
          <w:rFonts w:hint="eastAsia" w:hAnsi="宋体" w:cs="宋体"/>
          <w:color w:val="auto"/>
          <w:kern w:val="0"/>
          <w:highlight w:val="none"/>
        </w:rPr>
      </w:pPr>
      <w:r>
        <w:rPr>
          <w:rFonts w:hint="eastAsia" w:hAnsi="宋体"/>
          <w:color w:val="auto"/>
          <w:highlight w:val="none"/>
        </w:rPr>
        <w:t>14.2</w:t>
      </w:r>
      <w:r>
        <w:rPr>
          <w:rFonts w:hint="eastAsia" w:hAnsi="宋体" w:cs="宋体"/>
          <w:color w:val="auto"/>
          <w:kern w:val="0"/>
          <w:highlight w:val="none"/>
        </w:rPr>
        <w:t>成交供应商拒绝签订政府采购合同的</w:t>
      </w:r>
      <w:r>
        <w:rPr>
          <w:rFonts w:hint="eastAsia" w:hAnsi="宋体"/>
          <w:color w:val="auto"/>
          <w:highlight w:val="none"/>
        </w:rPr>
        <w:t>，采购人可以根据</w:t>
      </w:r>
      <w:r>
        <w:rPr>
          <w:rFonts w:hint="eastAsia" w:hAnsi="宋体"/>
          <w:color w:val="auto"/>
          <w:highlight w:val="none"/>
          <w:lang w:eastAsia="zh-CN"/>
        </w:rPr>
        <w:t>谈判</w:t>
      </w:r>
      <w:r>
        <w:rPr>
          <w:rFonts w:hint="eastAsia" w:hAnsi="宋体"/>
          <w:color w:val="auto"/>
          <w:highlight w:val="none"/>
        </w:rPr>
        <w:t>评审报告确定成交供应商之后排名第一的成交候选供应商</w:t>
      </w:r>
      <w:r>
        <w:rPr>
          <w:rFonts w:hint="eastAsia" w:hAnsi="宋体" w:cs="宋体"/>
          <w:color w:val="auto"/>
          <w:kern w:val="0"/>
          <w:highlight w:val="none"/>
        </w:rPr>
        <w:t>作为</w:t>
      </w:r>
      <w:r>
        <w:rPr>
          <w:rFonts w:hint="eastAsia" w:hAnsi="宋体"/>
          <w:color w:val="auto"/>
          <w:highlight w:val="none"/>
        </w:rPr>
        <w:t>成交供应商</w:t>
      </w:r>
      <w:r>
        <w:rPr>
          <w:rFonts w:hint="eastAsia" w:hAnsi="宋体" w:cs="宋体"/>
          <w:color w:val="auto"/>
          <w:kern w:val="0"/>
          <w:highlight w:val="none"/>
        </w:rPr>
        <w:t>并签订政府采购合同，也可以重新开展采购活动。拒绝签订政府采购合同的成交供应商不得参加对该项目重新开展的采购活动。</w:t>
      </w:r>
    </w:p>
    <w:p w14:paraId="3834C517">
      <w:pPr>
        <w:pStyle w:val="22"/>
        <w:shd w:val="clear"/>
        <w:spacing w:line="380" w:lineRule="exact"/>
        <w:ind w:firstLine="420"/>
        <w:rPr>
          <w:rFonts w:hint="eastAsia" w:hAnsi="宋体"/>
          <w:b/>
          <w:color w:val="auto"/>
          <w:highlight w:val="none"/>
        </w:rPr>
      </w:pPr>
      <w:r>
        <w:rPr>
          <w:rFonts w:hint="eastAsia"/>
          <w:b/>
          <w:color w:val="auto"/>
          <w:highlight w:val="none"/>
        </w:rPr>
        <w:t>14.3</w:t>
      </w:r>
      <w:r>
        <w:rPr>
          <w:rFonts w:hint="eastAsia" w:hAnsi="宋体" w:cs="宋体"/>
          <w:b/>
          <w:color w:val="auto"/>
          <w:kern w:val="0"/>
          <w:highlight w:val="none"/>
        </w:rPr>
        <w:t>成交供应商拒绝签订政府采购合同的</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7B8FEF0A">
      <w:pPr>
        <w:pStyle w:val="22"/>
        <w:shd w:val="clear"/>
        <w:spacing w:line="380" w:lineRule="exact"/>
        <w:ind w:firstLine="420"/>
        <w:rPr>
          <w:rFonts w:hint="eastAsia" w:hAnsi="宋体"/>
          <w:b/>
          <w:color w:val="auto"/>
          <w:highlight w:val="none"/>
        </w:rPr>
      </w:pPr>
      <w:r>
        <w:rPr>
          <w:rFonts w:hint="eastAsia" w:hAnsi="宋体"/>
          <w:b/>
          <w:color w:val="auto"/>
          <w:highlight w:val="none"/>
        </w:rPr>
        <w:t>14.4履约保证金</w:t>
      </w:r>
    </w:p>
    <w:p w14:paraId="2968EB38">
      <w:pPr>
        <w:pStyle w:val="22"/>
        <w:shd w:val="clear"/>
        <w:spacing w:line="360" w:lineRule="exact"/>
        <w:ind w:firstLine="420"/>
        <w:rPr>
          <w:rFonts w:hint="eastAsia" w:hAnsi="宋体"/>
          <w:color w:val="auto"/>
          <w:highlight w:val="none"/>
        </w:rPr>
      </w:pPr>
      <w:r>
        <w:rPr>
          <w:rFonts w:hint="eastAsia" w:hAnsi="宋体"/>
          <w:color w:val="auto"/>
          <w:highlight w:val="none"/>
        </w:rPr>
        <w:t>1.成交人须于签订合同前按本项目关于履约保证金的规定进行办理。否则，不予签订合同。</w:t>
      </w:r>
    </w:p>
    <w:p w14:paraId="18D0E7FE">
      <w:pPr>
        <w:pStyle w:val="22"/>
        <w:shd w:val="clear"/>
        <w:spacing w:line="360" w:lineRule="exact"/>
        <w:ind w:firstLine="420"/>
        <w:rPr>
          <w:rFonts w:hint="eastAsia" w:hAnsi="宋体"/>
          <w:color w:val="auto"/>
          <w:highlight w:val="none"/>
        </w:rPr>
      </w:pPr>
      <w:r>
        <w:rPr>
          <w:rFonts w:hint="eastAsia" w:hAnsi="宋体"/>
          <w:color w:val="auto"/>
          <w:highlight w:val="none"/>
        </w:rPr>
        <w:t>2.签订合同后，如成交人不按双方签订的合同规定履约，则没收其全部履约保证金，履约保证金不足以赔偿损失的，按实际损失赔偿。</w:t>
      </w:r>
    </w:p>
    <w:p w14:paraId="7B9B8B35">
      <w:pPr>
        <w:pStyle w:val="22"/>
        <w:shd w:val="clear"/>
        <w:spacing w:line="360" w:lineRule="exact"/>
        <w:ind w:firstLine="420"/>
        <w:rPr>
          <w:rFonts w:hint="eastAsia" w:hAnsi="宋体"/>
          <w:color w:val="auto"/>
          <w:highlight w:val="none"/>
        </w:rPr>
      </w:pPr>
      <w:r>
        <w:rPr>
          <w:rFonts w:hint="eastAsia" w:hAnsi="宋体"/>
          <w:color w:val="auto"/>
          <w:highlight w:val="none"/>
        </w:rPr>
        <w:t>3.履约保证金在成交人按合同约定交货验收合格后，由成交人提供《政府采购项目履约保证金退付意见书》及《政府采购项目合同验收报告》（详见附件），履约保证金在收到合格材料后5个工作日内以银行转账方式如数退还（不计利息）。</w:t>
      </w:r>
    </w:p>
    <w:p w14:paraId="477EFBEE">
      <w:pPr>
        <w:pStyle w:val="22"/>
        <w:shd w:val="clear"/>
        <w:spacing w:line="360" w:lineRule="exact"/>
        <w:ind w:firstLine="420"/>
        <w:rPr>
          <w:rFonts w:hint="eastAsia" w:hAnsi="宋体"/>
          <w:color w:val="auto"/>
          <w:highlight w:val="none"/>
        </w:rPr>
      </w:pPr>
      <w:r>
        <w:rPr>
          <w:rFonts w:hint="eastAsia" w:hAnsi="宋体"/>
          <w:color w:val="auto"/>
          <w:highlight w:val="none"/>
        </w:rPr>
        <w:t>4.在履约保证金退还日期前，若成交人的开户名称、开户银行、账号有变动的，请以书面形式通知履约保证金收取机构，否则由此产生的后果由成交人自负。</w:t>
      </w:r>
    </w:p>
    <w:p w14:paraId="55B0E672">
      <w:pPr>
        <w:pStyle w:val="22"/>
        <w:shd w:val="clear"/>
        <w:spacing w:line="300" w:lineRule="exact"/>
        <w:ind w:firstLine="420"/>
        <w:rPr>
          <w:rFonts w:hint="eastAsia" w:hAnsi="宋体"/>
          <w:b/>
          <w:color w:val="auto"/>
          <w:highlight w:val="none"/>
        </w:rPr>
      </w:pPr>
      <w:r>
        <w:rPr>
          <w:rFonts w:hint="eastAsia" w:hAnsi="宋体"/>
          <w:b/>
          <w:color w:val="auto"/>
          <w:highlight w:val="none"/>
        </w:rPr>
        <w:t>十、适用法律</w:t>
      </w:r>
    </w:p>
    <w:p w14:paraId="45C75A11">
      <w:pPr>
        <w:pStyle w:val="22"/>
        <w:shd w:val="clear"/>
        <w:spacing w:line="300" w:lineRule="exact"/>
        <w:ind w:firstLine="420"/>
        <w:rPr>
          <w:rFonts w:hint="eastAsia" w:hAnsi="宋体"/>
          <w:color w:val="auto"/>
          <w:highlight w:val="none"/>
        </w:rPr>
      </w:pPr>
      <w:r>
        <w:rPr>
          <w:rFonts w:hint="eastAsia" w:hAnsi="宋体"/>
          <w:color w:val="auto"/>
          <w:highlight w:val="none"/>
        </w:rPr>
        <w:t>15.采购当事人的一切活动均</w:t>
      </w:r>
      <w:r>
        <w:rPr>
          <w:rFonts w:hint="eastAsia" w:hAnsi="宋体"/>
          <w:color w:val="auto"/>
          <w:highlight w:val="none"/>
          <w:lang w:eastAsia="zh-CN"/>
        </w:rPr>
        <w:t>适用</w:t>
      </w:r>
      <w:r>
        <w:rPr>
          <w:rFonts w:hint="eastAsia" w:hAnsi="宋体"/>
          <w:color w:val="auto"/>
          <w:highlight w:val="none"/>
        </w:rPr>
        <w:t>《中华人民共和国政府采购法》及相关规定。最终</w:t>
      </w:r>
      <w:r>
        <w:rPr>
          <w:rFonts w:hint="eastAsia" w:hAnsi="宋体"/>
          <w:color w:val="auto"/>
          <w:highlight w:val="none"/>
          <w:lang w:eastAsia="zh-CN"/>
        </w:rPr>
        <w:t>谈判</w:t>
      </w:r>
      <w:r>
        <w:rPr>
          <w:rFonts w:hint="eastAsia" w:hAnsi="宋体"/>
          <w:color w:val="auto"/>
          <w:highlight w:val="none"/>
        </w:rPr>
        <w:t>结束后，</w:t>
      </w:r>
    </w:p>
    <w:p w14:paraId="111CF3A7">
      <w:pPr>
        <w:shd w:val="clear"/>
        <w:spacing w:line="300" w:lineRule="exact"/>
        <w:rPr>
          <w:rFonts w:hint="eastAsia" w:ascii="宋体" w:hAnsi="宋体"/>
          <w:color w:val="auto"/>
          <w:szCs w:val="21"/>
          <w:highlight w:val="none"/>
        </w:rPr>
      </w:pPr>
      <w:r>
        <w:rPr>
          <w:rFonts w:hint="eastAsia" w:ascii="宋体" w:hAnsi="宋体"/>
          <w:color w:val="auto"/>
          <w:szCs w:val="21"/>
          <w:highlight w:val="none"/>
          <w:lang w:eastAsia="zh-CN"/>
        </w:rPr>
        <w:t>谈判</w:t>
      </w:r>
      <w:r>
        <w:rPr>
          <w:rFonts w:hint="eastAsia" w:ascii="宋体" w:hAnsi="宋体"/>
          <w:color w:val="auto"/>
          <w:szCs w:val="21"/>
          <w:highlight w:val="none"/>
        </w:rPr>
        <w:t>小组不得再与</w:t>
      </w:r>
      <w:r>
        <w:rPr>
          <w:rFonts w:hint="eastAsia" w:ascii="宋体" w:hAnsi="宋体"/>
          <w:color w:val="auto"/>
          <w:szCs w:val="21"/>
          <w:highlight w:val="none"/>
          <w:lang w:eastAsia="zh-CN"/>
        </w:rPr>
        <w:t>谈判</w:t>
      </w:r>
      <w:r>
        <w:rPr>
          <w:rFonts w:hint="eastAsia" w:ascii="宋体" w:hAnsi="宋体"/>
          <w:color w:val="auto"/>
          <w:szCs w:val="21"/>
          <w:highlight w:val="none"/>
        </w:rPr>
        <w:t>供应商进行任何形式的商谈。</w:t>
      </w:r>
    </w:p>
    <w:p w14:paraId="64275546">
      <w:pPr>
        <w:shd w:val="clear"/>
        <w:spacing w:line="3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十一、其他事项</w:t>
      </w:r>
    </w:p>
    <w:p w14:paraId="4A22AD0F">
      <w:pPr>
        <w:shd w:val="clear"/>
        <w:spacing w:line="3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16.1成交服务费</w:t>
      </w:r>
    </w:p>
    <w:p w14:paraId="0CEA3CF8">
      <w:pPr>
        <w:pStyle w:val="22"/>
        <w:shd w:val="clear"/>
        <w:spacing w:line="300" w:lineRule="exact"/>
        <w:ind w:firstLine="420" w:firstLineChars="200"/>
        <w:rPr>
          <w:rFonts w:hint="eastAsia"/>
          <w:color w:val="auto"/>
          <w:highlight w:val="none"/>
        </w:rPr>
      </w:pPr>
      <w:r>
        <w:rPr>
          <w:rFonts w:hint="eastAsia"/>
          <w:color w:val="auto"/>
          <w:highlight w:val="none"/>
        </w:rPr>
        <w:t>（1）采购代理机构按（桂价费〔2011〕55号）的收费标准，按差额定率累进法计取成交服务费。发布成交结果公告后，成交人须向广西国力招标有限公司一次付清成交服务费。</w:t>
      </w:r>
    </w:p>
    <w:p w14:paraId="3DD56221">
      <w:pPr>
        <w:pStyle w:val="22"/>
        <w:shd w:val="clear"/>
        <w:spacing w:line="300" w:lineRule="exact"/>
        <w:ind w:firstLine="435"/>
        <w:rPr>
          <w:rFonts w:hint="eastAsia"/>
          <w:color w:val="auto"/>
          <w:highlight w:val="none"/>
        </w:rPr>
      </w:pPr>
      <w:r>
        <w:rPr>
          <w:rFonts w:hint="eastAsia"/>
          <w:color w:val="auto"/>
          <w:highlight w:val="none"/>
        </w:rPr>
        <w:t>（2）代理服务收费标准：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46BA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tcBorders>
              <w:tl2br w:val="single" w:color="auto" w:sz="4" w:space="0"/>
            </w:tcBorders>
            <w:noWrap w:val="0"/>
            <w:vAlign w:val="top"/>
          </w:tcPr>
          <w:p w14:paraId="0AE70C0E">
            <w:pPr>
              <w:shd w:val="clear"/>
              <w:spacing w:line="300" w:lineRule="exact"/>
              <w:rPr>
                <w:rFonts w:hint="eastAsia"/>
                <w:color w:val="auto"/>
                <w:szCs w:val="21"/>
                <w:highlight w:val="none"/>
              </w:rPr>
            </w:pPr>
            <w:r>
              <w:rPr>
                <w:rFonts w:hint="eastAsia"/>
                <w:color w:val="auto"/>
                <w:szCs w:val="21"/>
                <w:highlight w:val="none"/>
              </w:rPr>
              <w:t xml:space="preserve">               费率</w:t>
            </w:r>
          </w:p>
          <w:p w14:paraId="285B947C">
            <w:pPr>
              <w:shd w:val="clear"/>
              <w:spacing w:line="300" w:lineRule="exact"/>
              <w:rPr>
                <w:rFonts w:hint="eastAsia"/>
                <w:color w:val="auto"/>
                <w:szCs w:val="21"/>
                <w:highlight w:val="none"/>
              </w:rPr>
            </w:pPr>
            <w:r>
              <w:rPr>
                <w:rFonts w:hint="eastAsia"/>
                <w:color w:val="auto"/>
                <w:szCs w:val="21"/>
                <w:highlight w:val="none"/>
              </w:rPr>
              <w:t>中标金额</w:t>
            </w:r>
          </w:p>
        </w:tc>
        <w:tc>
          <w:tcPr>
            <w:tcW w:w="1659" w:type="dxa"/>
            <w:noWrap w:val="0"/>
            <w:vAlign w:val="center"/>
          </w:tcPr>
          <w:p w14:paraId="0B56B6E4">
            <w:pPr>
              <w:shd w:val="clear"/>
              <w:spacing w:line="300" w:lineRule="exact"/>
              <w:ind w:firstLine="105" w:firstLineChars="50"/>
              <w:jc w:val="center"/>
              <w:rPr>
                <w:rFonts w:hint="eastAsia"/>
                <w:color w:val="auto"/>
                <w:szCs w:val="21"/>
                <w:highlight w:val="none"/>
              </w:rPr>
            </w:pPr>
            <w:r>
              <w:rPr>
                <w:rFonts w:hint="eastAsia"/>
                <w:color w:val="auto"/>
                <w:szCs w:val="21"/>
                <w:highlight w:val="none"/>
              </w:rPr>
              <w:t>货物招标</w:t>
            </w:r>
          </w:p>
        </w:tc>
        <w:tc>
          <w:tcPr>
            <w:tcW w:w="1687" w:type="dxa"/>
            <w:noWrap w:val="0"/>
            <w:vAlign w:val="center"/>
          </w:tcPr>
          <w:p w14:paraId="6D905A0C">
            <w:pPr>
              <w:shd w:val="clear"/>
              <w:spacing w:line="300" w:lineRule="exact"/>
              <w:jc w:val="center"/>
              <w:rPr>
                <w:rFonts w:hint="eastAsia"/>
                <w:color w:val="auto"/>
                <w:szCs w:val="21"/>
                <w:highlight w:val="none"/>
              </w:rPr>
            </w:pPr>
            <w:r>
              <w:rPr>
                <w:rFonts w:hint="eastAsia"/>
                <w:color w:val="auto"/>
                <w:szCs w:val="21"/>
                <w:highlight w:val="none"/>
              </w:rPr>
              <w:t>服务招标</w:t>
            </w:r>
          </w:p>
        </w:tc>
        <w:tc>
          <w:tcPr>
            <w:tcW w:w="1659" w:type="dxa"/>
            <w:noWrap w:val="0"/>
            <w:vAlign w:val="center"/>
          </w:tcPr>
          <w:p w14:paraId="58503636">
            <w:pPr>
              <w:shd w:val="clear"/>
              <w:spacing w:line="300" w:lineRule="exact"/>
              <w:jc w:val="center"/>
              <w:rPr>
                <w:rFonts w:hint="eastAsia"/>
                <w:color w:val="auto"/>
                <w:szCs w:val="21"/>
                <w:highlight w:val="none"/>
              </w:rPr>
            </w:pPr>
            <w:r>
              <w:rPr>
                <w:rFonts w:hint="eastAsia"/>
                <w:color w:val="auto"/>
                <w:szCs w:val="21"/>
                <w:highlight w:val="none"/>
              </w:rPr>
              <w:t>工程招标</w:t>
            </w:r>
          </w:p>
        </w:tc>
      </w:tr>
      <w:tr w14:paraId="2912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38E0B781">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noWrap w:val="0"/>
            <w:vAlign w:val="center"/>
          </w:tcPr>
          <w:p w14:paraId="605A9B61">
            <w:pPr>
              <w:shd w:val="clear"/>
              <w:spacing w:line="300" w:lineRule="exact"/>
              <w:rPr>
                <w:rFonts w:ascii="宋体" w:hAnsi="宋体"/>
                <w:color w:val="auto"/>
                <w:szCs w:val="21"/>
                <w:highlight w:val="none"/>
              </w:rPr>
            </w:pPr>
            <w:r>
              <w:rPr>
                <w:rFonts w:hint="eastAsia" w:ascii="宋体" w:hAnsi="宋体" w:cs="宋体"/>
                <w:color w:val="auto"/>
                <w:kern w:val="0"/>
                <w:szCs w:val="21"/>
                <w:highlight w:val="none"/>
              </w:rPr>
              <w:t xml:space="preserve">  1.5%                </w:t>
            </w:r>
          </w:p>
        </w:tc>
        <w:tc>
          <w:tcPr>
            <w:tcW w:w="1687" w:type="dxa"/>
            <w:noWrap w:val="0"/>
            <w:vAlign w:val="center"/>
          </w:tcPr>
          <w:p w14:paraId="2015FBF1">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1.5%</w:t>
            </w:r>
          </w:p>
        </w:tc>
        <w:tc>
          <w:tcPr>
            <w:tcW w:w="1659" w:type="dxa"/>
            <w:noWrap w:val="0"/>
            <w:vAlign w:val="center"/>
          </w:tcPr>
          <w:p w14:paraId="731FE99F">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1.0% </w:t>
            </w:r>
          </w:p>
        </w:tc>
      </w:tr>
      <w:tr w14:paraId="2392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4C94C960">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100～500万元</w:t>
            </w:r>
          </w:p>
        </w:tc>
        <w:tc>
          <w:tcPr>
            <w:tcW w:w="1659" w:type="dxa"/>
            <w:noWrap w:val="0"/>
            <w:vAlign w:val="center"/>
          </w:tcPr>
          <w:p w14:paraId="67E41A43">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1.1%                 </w:t>
            </w:r>
          </w:p>
        </w:tc>
        <w:tc>
          <w:tcPr>
            <w:tcW w:w="1687" w:type="dxa"/>
            <w:noWrap w:val="0"/>
            <w:vAlign w:val="center"/>
          </w:tcPr>
          <w:p w14:paraId="0413E99B">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0.8%</w:t>
            </w:r>
          </w:p>
        </w:tc>
        <w:tc>
          <w:tcPr>
            <w:tcW w:w="1659" w:type="dxa"/>
            <w:noWrap w:val="0"/>
            <w:vAlign w:val="center"/>
          </w:tcPr>
          <w:p w14:paraId="558612F0">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0.7% </w:t>
            </w:r>
          </w:p>
        </w:tc>
      </w:tr>
      <w:tr w14:paraId="3EDD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0F09B9B1">
            <w:pPr>
              <w:shd w:val="clear"/>
              <w:spacing w:line="300" w:lineRule="exact"/>
              <w:rPr>
                <w:rFonts w:hint="eastAsia" w:ascii="宋体" w:hAnsi="宋体"/>
                <w:color w:val="auto"/>
                <w:szCs w:val="21"/>
                <w:highlight w:val="none"/>
              </w:rPr>
            </w:pPr>
            <w:r>
              <w:rPr>
                <w:rFonts w:hint="eastAsia" w:ascii="宋体" w:hAnsi="宋体"/>
                <w:color w:val="auto"/>
                <w:szCs w:val="21"/>
                <w:highlight w:val="none"/>
              </w:rPr>
              <w:t>500～1000万元</w:t>
            </w:r>
          </w:p>
        </w:tc>
        <w:tc>
          <w:tcPr>
            <w:tcW w:w="1659" w:type="dxa"/>
            <w:noWrap w:val="0"/>
            <w:vAlign w:val="center"/>
          </w:tcPr>
          <w:p w14:paraId="426AF7A9">
            <w:pPr>
              <w:shd w:val="clear"/>
              <w:spacing w:line="300" w:lineRule="exact"/>
              <w:rPr>
                <w:rFonts w:ascii="宋体" w:hAnsi="宋体"/>
                <w:color w:val="auto"/>
                <w:szCs w:val="21"/>
                <w:highlight w:val="none"/>
              </w:rPr>
            </w:pPr>
            <w:r>
              <w:rPr>
                <w:rFonts w:hint="eastAsia" w:ascii="宋体" w:hAnsi="宋体" w:cs="宋体"/>
                <w:color w:val="auto"/>
                <w:kern w:val="0"/>
                <w:szCs w:val="21"/>
                <w:highlight w:val="none"/>
              </w:rPr>
              <w:t xml:space="preserve">  0.8%                </w:t>
            </w:r>
          </w:p>
        </w:tc>
        <w:tc>
          <w:tcPr>
            <w:tcW w:w="1687" w:type="dxa"/>
            <w:noWrap w:val="0"/>
            <w:vAlign w:val="center"/>
          </w:tcPr>
          <w:p w14:paraId="157BF416">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0.45%</w:t>
            </w:r>
          </w:p>
        </w:tc>
        <w:tc>
          <w:tcPr>
            <w:tcW w:w="1659" w:type="dxa"/>
            <w:noWrap w:val="0"/>
            <w:vAlign w:val="center"/>
          </w:tcPr>
          <w:p w14:paraId="58BC8EC9">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0.55%</w:t>
            </w:r>
          </w:p>
        </w:tc>
      </w:tr>
      <w:tr w14:paraId="25ED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5EE50CD3">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1000～5000万元</w:t>
            </w:r>
          </w:p>
        </w:tc>
        <w:tc>
          <w:tcPr>
            <w:tcW w:w="1659" w:type="dxa"/>
            <w:noWrap w:val="0"/>
            <w:vAlign w:val="center"/>
          </w:tcPr>
          <w:p w14:paraId="68095342">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0.5%                </w:t>
            </w:r>
          </w:p>
        </w:tc>
        <w:tc>
          <w:tcPr>
            <w:tcW w:w="1687" w:type="dxa"/>
            <w:noWrap w:val="0"/>
            <w:vAlign w:val="center"/>
          </w:tcPr>
          <w:p w14:paraId="103A35B1">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0.25%</w:t>
            </w:r>
          </w:p>
        </w:tc>
        <w:tc>
          <w:tcPr>
            <w:tcW w:w="1659" w:type="dxa"/>
            <w:noWrap w:val="0"/>
            <w:vAlign w:val="center"/>
          </w:tcPr>
          <w:p w14:paraId="61628FE7">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0.35% </w:t>
            </w:r>
          </w:p>
        </w:tc>
      </w:tr>
      <w:tr w14:paraId="1D74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38136A67">
            <w:pPr>
              <w:shd w:val="clear"/>
              <w:spacing w:line="300" w:lineRule="exact"/>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noWrap w:val="0"/>
            <w:vAlign w:val="center"/>
          </w:tcPr>
          <w:p w14:paraId="51C92139">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0.25%                 </w:t>
            </w:r>
          </w:p>
        </w:tc>
        <w:tc>
          <w:tcPr>
            <w:tcW w:w="1687" w:type="dxa"/>
            <w:noWrap w:val="0"/>
            <w:vAlign w:val="center"/>
          </w:tcPr>
          <w:p w14:paraId="6309AD7D">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0.1%</w:t>
            </w:r>
          </w:p>
        </w:tc>
        <w:tc>
          <w:tcPr>
            <w:tcW w:w="1659" w:type="dxa"/>
            <w:noWrap w:val="0"/>
            <w:vAlign w:val="center"/>
          </w:tcPr>
          <w:p w14:paraId="7F7F2707">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0.2%</w:t>
            </w:r>
          </w:p>
        </w:tc>
      </w:tr>
      <w:tr w14:paraId="0819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140E3440">
            <w:pPr>
              <w:shd w:val="clear"/>
              <w:spacing w:line="300" w:lineRule="exact"/>
              <w:rPr>
                <w:rFonts w:hint="eastAsia" w:ascii="宋体" w:hAnsi="宋体"/>
                <w:color w:val="auto"/>
                <w:szCs w:val="21"/>
                <w:highlight w:val="none"/>
              </w:rPr>
            </w:pPr>
            <w:r>
              <w:rPr>
                <w:rFonts w:hint="eastAsia" w:ascii="宋体" w:hAnsi="宋体"/>
                <w:color w:val="auto"/>
                <w:szCs w:val="21"/>
                <w:highlight w:val="none"/>
              </w:rPr>
              <w:t>1～5亿元</w:t>
            </w:r>
          </w:p>
        </w:tc>
        <w:tc>
          <w:tcPr>
            <w:tcW w:w="1659" w:type="dxa"/>
            <w:noWrap w:val="0"/>
            <w:vAlign w:val="center"/>
          </w:tcPr>
          <w:p w14:paraId="74A6DEE0">
            <w:pPr>
              <w:shd w:val="clear"/>
              <w:spacing w:line="300" w:lineRule="exact"/>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noWrap w:val="0"/>
            <w:vAlign w:val="center"/>
          </w:tcPr>
          <w:p w14:paraId="22CEAC18">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noWrap w:val="0"/>
            <w:vAlign w:val="center"/>
          </w:tcPr>
          <w:p w14:paraId="16706569">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0.05%</w:t>
            </w:r>
          </w:p>
        </w:tc>
      </w:tr>
      <w:tr w14:paraId="6D94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6346D836">
            <w:pPr>
              <w:shd w:val="clear"/>
              <w:spacing w:line="300" w:lineRule="exact"/>
              <w:rPr>
                <w:rFonts w:hint="eastAsia" w:ascii="宋体" w:hAnsi="宋体"/>
                <w:color w:val="auto"/>
                <w:szCs w:val="21"/>
                <w:highlight w:val="none"/>
              </w:rPr>
            </w:pPr>
            <w:r>
              <w:rPr>
                <w:rFonts w:hint="eastAsia" w:ascii="宋体" w:hAnsi="宋体"/>
                <w:color w:val="auto"/>
                <w:szCs w:val="21"/>
                <w:highlight w:val="none"/>
              </w:rPr>
              <w:t>5～10亿元</w:t>
            </w:r>
          </w:p>
        </w:tc>
        <w:tc>
          <w:tcPr>
            <w:tcW w:w="1659" w:type="dxa"/>
            <w:noWrap w:val="0"/>
            <w:vAlign w:val="center"/>
          </w:tcPr>
          <w:p w14:paraId="20423483">
            <w:pPr>
              <w:shd w:val="clear"/>
              <w:spacing w:line="300" w:lineRule="exact"/>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noWrap w:val="0"/>
            <w:vAlign w:val="center"/>
          </w:tcPr>
          <w:p w14:paraId="58CFAF04">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noWrap w:val="0"/>
            <w:vAlign w:val="center"/>
          </w:tcPr>
          <w:p w14:paraId="63EBD5A0">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4188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7B8AD7F8">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10～50亿元</w:t>
            </w:r>
          </w:p>
        </w:tc>
        <w:tc>
          <w:tcPr>
            <w:tcW w:w="1659" w:type="dxa"/>
            <w:noWrap w:val="0"/>
            <w:vAlign w:val="center"/>
          </w:tcPr>
          <w:p w14:paraId="2167F635">
            <w:pPr>
              <w:shd w:val="clear"/>
              <w:spacing w:line="300" w:lineRule="exact"/>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noWrap w:val="0"/>
            <w:vAlign w:val="center"/>
          </w:tcPr>
          <w:p w14:paraId="023B1281">
            <w:pPr>
              <w:shd w:val="clea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noWrap w:val="0"/>
            <w:vAlign w:val="center"/>
          </w:tcPr>
          <w:p w14:paraId="513A1C3E">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337B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0A42A62B">
            <w:pPr>
              <w:shd w:val="clear"/>
              <w:spacing w:line="300" w:lineRule="exact"/>
              <w:rPr>
                <w:rFonts w:hint="eastAsia" w:ascii="宋体" w:hAnsi="宋体"/>
                <w:color w:val="auto"/>
                <w:szCs w:val="21"/>
                <w:highlight w:val="none"/>
              </w:rPr>
            </w:pPr>
            <w:r>
              <w:rPr>
                <w:rFonts w:hint="eastAsia" w:ascii="宋体" w:hAnsi="宋体"/>
                <w:color w:val="auto"/>
                <w:szCs w:val="21"/>
                <w:highlight w:val="none"/>
              </w:rPr>
              <w:t>50～100亿元</w:t>
            </w:r>
          </w:p>
        </w:tc>
        <w:tc>
          <w:tcPr>
            <w:tcW w:w="1659" w:type="dxa"/>
            <w:noWrap w:val="0"/>
            <w:vAlign w:val="center"/>
          </w:tcPr>
          <w:p w14:paraId="111D915B">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noWrap w:val="0"/>
            <w:vAlign w:val="center"/>
          </w:tcPr>
          <w:p w14:paraId="1C15CEE0">
            <w:pPr>
              <w:shd w:val="clea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noWrap w:val="0"/>
            <w:vAlign w:val="center"/>
          </w:tcPr>
          <w:p w14:paraId="6D65FDE3">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2413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10E04887">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100</w:t>
            </w:r>
            <w:r>
              <w:rPr>
                <w:rFonts w:hint="eastAsia" w:ascii="宋体" w:hAnsi="宋体"/>
                <w:color w:val="auto"/>
                <w:szCs w:val="21"/>
                <w:highlight w:val="none"/>
                <w:lang w:eastAsia="zh-CN"/>
              </w:rPr>
              <w:t>亿元</w:t>
            </w:r>
            <w:r>
              <w:rPr>
                <w:rFonts w:hint="eastAsia" w:ascii="宋体" w:hAnsi="宋体"/>
                <w:color w:val="auto"/>
                <w:szCs w:val="21"/>
                <w:highlight w:val="none"/>
              </w:rPr>
              <w:t>以上</w:t>
            </w:r>
          </w:p>
        </w:tc>
        <w:tc>
          <w:tcPr>
            <w:tcW w:w="1659" w:type="dxa"/>
            <w:noWrap w:val="0"/>
            <w:vAlign w:val="center"/>
          </w:tcPr>
          <w:p w14:paraId="51851030">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noWrap w:val="0"/>
            <w:vAlign w:val="center"/>
          </w:tcPr>
          <w:p w14:paraId="77082BD8">
            <w:pPr>
              <w:shd w:val="clea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noWrap w:val="0"/>
            <w:vAlign w:val="center"/>
          </w:tcPr>
          <w:p w14:paraId="1F4D2656">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306A992C">
      <w:pPr>
        <w:pStyle w:val="22"/>
        <w:shd w:val="clear"/>
        <w:spacing w:line="300" w:lineRule="exact"/>
        <w:ind w:firstLine="435"/>
        <w:rPr>
          <w:rFonts w:hint="eastAsia"/>
          <w:color w:val="auto"/>
          <w:highlight w:val="none"/>
        </w:rPr>
      </w:pPr>
      <w:r>
        <w:rPr>
          <w:rFonts w:hint="eastAsia"/>
          <w:color w:val="auto"/>
          <w:highlight w:val="none"/>
        </w:rPr>
        <w:t>注</w:t>
      </w:r>
      <w:r>
        <w:rPr>
          <w:rFonts w:hint="eastAsia"/>
          <w:color w:val="auto"/>
          <w:highlight w:val="none"/>
          <w:lang w:eastAsia="zh-CN"/>
        </w:rPr>
        <w:t>：</w:t>
      </w:r>
      <w:r>
        <w:rPr>
          <w:rFonts w:hint="eastAsia"/>
          <w:color w:val="auto"/>
          <w:highlight w:val="none"/>
        </w:rPr>
        <w:t>招标代理服务收费按差额定率累进法计算。</w:t>
      </w:r>
    </w:p>
    <w:p w14:paraId="65CCC87E">
      <w:pPr>
        <w:pStyle w:val="22"/>
        <w:shd w:val="clear"/>
        <w:spacing w:line="300" w:lineRule="exact"/>
        <w:ind w:firstLine="435"/>
        <w:rPr>
          <w:rFonts w:hint="eastAsia"/>
          <w:color w:val="auto"/>
          <w:highlight w:val="none"/>
        </w:rPr>
      </w:pPr>
      <w:r>
        <w:rPr>
          <w:rFonts w:hint="eastAsia"/>
          <w:color w:val="auto"/>
          <w:highlight w:val="none"/>
        </w:rPr>
        <w:t>（3）服务费指定银行账户：</w:t>
      </w:r>
    </w:p>
    <w:p w14:paraId="48AC1539">
      <w:pPr>
        <w:pStyle w:val="22"/>
        <w:shd w:val="clear"/>
        <w:spacing w:line="300" w:lineRule="exact"/>
        <w:ind w:firstLine="435"/>
        <w:rPr>
          <w:rFonts w:hint="eastAsia"/>
          <w:color w:val="auto"/>
          <w:highlight w:val="none"/>
        </w:rPr>
      </w:pPr>
      <w:r>
        <w:rPr>
          <w:rFonts w:hint="eastAsia"/>
          <w:color w:val="auto"/>
          <w:highlight w:val="none"/>
        </w:rPr>
        <w:t>开户名称：广西国力招标有限公司</w:t>
      </w:r>
    </w:p>
    <w:p w14:paraId="4AE69612">
      <w:pPr>
        <w:pStyle w:val="22"/>
        <w:shd w:val="clear"/>
        <w:spacing w:line="300" w:lineRule="exact"/>
        <w:ind w:firstLine="435"/>
        <w:rPr>
          <w:rFonts w:hint="eastAsia"/>
          <w:color w:val="auto"/>
          <w:highlight w:val="none"/>
        </w:rPr>
      </w:pPr>
      <w:r>
        <w:rPr>
          <w:rFonts w:hint="eastAsia"/>
          <w:color w:val="auto"/>
          <w:highlight w:val="none"/>
        </w:rPr>
        <w:t>开户银行：广西北部湾银行股份有限公司南宁市白沙支行（网银支付可选广西北部湾银行江南支行）</w:t>
      </w:r>
    </w:p>
    <w:p w14:paraId="0D71ADD0">
      <w:pPr>
        <w:pStyle w:val="22"/>
        <w:shd w:val="clear"/>
        <w:spacing w:line="300" w:lineRule="exact"/>
        <w:ind w:firstLine="420" w:firstLineChars="200"/>
        <w:rPr>
          <w:rFonts w:hint="eastAsia" w:hAnsi="宋体"/>
          <w:color w:val="auto"/>
          <w:highlight w:val="none"/>
        </w:rPr>
      </w:pPr>
      <w:r>
        <w:rPr>
          <w:rFonts w:hint="eastAsia"/>
          <w:color w:val="auto"/>
          <w:highlight w:val="none"/>
        </w:rPr>
        <w:t>银行账号</w:t>
      </w:r>
      <w:r>
        <w:rPr>
          <w:rFonts w:hint="eastAsia" w:hAnsi="宋体"/>
          <w:color w:val="auto"/>
          <w:highlight w:val="none"/>
        </w:rPr>
        <w:t xml:space="preserve">：800109057400039 </w:t>
      </w:r>
    </w:p>
    <w:p w14:paraId="294C4890">
      <w:pPr>
        <w:shd w:val="clear"/>
        <w:spacing w:line="300" w:lineRule="exact"/>
        <w:ind w:firstLine="420" w:firstLineChars="200"/>
        <w:rPr>
          <w:rFonts w:hint="eastAsia" w:ascii="宋体" w:hAnsi="宋体" w:cs="Courier New"/>
          <w:color w:val="auto"/>
          <w:szCs w:val="21"/>
          <w:highlight w:val="none"/>
        </w:rPr>
      </w:pPr>
      <w:r>
        <w:rPr>
          <w:rFonts w:hint="eastAsia" w:ascii="宋体" w:hAnsi="宋体"/>
          <w:color w:val="auto"/>
          <w:highlight w:val="none"/>
        </w:rPr>
        <w:t>银行行号：313611002051</w:t>
      </w:r>
    </w:p>
    <w:p w14:paraId="07E55016">
      <w:pPr>
        <w:shd w:val="clear"/>
        <w:spacing w:line="300" w:lineRule="exact"/>
        <w:ind w:firstLine="422" w:firstLineChars="200"/>
        <w:rPr>
          <w:rFonts w:hint="eastAsia" w:hAnsi="宋体"/>
          <w:b/>
          <w:color w:val="auto"/>
          <w:highlight w:val="none"/>
        </w:rPr>
      </w:pPr>
      <w:r>
        <w:rPr>
          <w:rFonts w:hint="eastAsia" w:ascii="宋体" w:hAnsi="宋体" w:cs="Courier New"/>
          <w:b/>
          <w:color w:val="auto"/>
          <w:szCs w:val="21"/>
          <w:highlight w:val="none"/>
        </w:rPr>
        <w:t>16.2</w:t>
      </w:r>
      <w:r>
        <w:rPr>
          <w:rFonts w:hint="eastAsia" w:hAnsi="宋体"/>
          <w:b/>
          <w:color w:val="auto"/>
          <w:highlight w:val="none"/>
        </w:rPr>
        <w:t>解释权</w:t>
      </w:r>
    </w:p>
    <w:p w14:paraId="017CB5F6">
      <w:pPr>
        <w:shd w:val="clear"/>
        <w:spacing w:line="300" w:lineRule="exact"/>
        <w:ind w:firstLine="404" w:firstLineChars="200"/>
        <w:rPr>
          <w:rFonts w:hint="eastAsia" w:hAnsi="宋体"/>
          <w:color w:val="auto"/>
          <w:spacing w:val="-4"/>
          <w:highlight w:val="none"/>
        </w:rPr>
      </w:pPr>
      <w:r>
        <w:rPr>
          <w:rFonts w:hint="eastAsia" w:hAnsi="宋体"/>
          <w:color w:val="auto"/>
          <w:spacing w:val="-4"/>
          <w:highlight w:val="none"/>
        </w:rPr>
        <w:t>本</w:t>
      </w:r>
      <w:r>
        <w:rPr>
          <w:rFonts w:hint="eastAsia" w:hAnsi="宋体"/>
          <w:color w:val="auto"/>
          <w:spacing w:val="-4"/>
          <w:highlight w:val="none"/>
          <w:lang w:eastAsia="zh-CN"/>
        </w:rPr>
        <w:t>竞争性谈判文件</w:t>
      </w:r>
      <w:r>
        <w:rPr>
          <w:rFonts w:hint="eastAsia" w:hAnsi="宋体"/>
          <w:color w:val="auto"/>
          <w:spacing w:val="-4"/>
          <w:highlight w:val="none"/>
        </w:rPr>
        <w:t>是根据国家有关</w:t>
      </w:r>
      <w:r>
        <w:rPr>
          <w:rFonts w:hint="eastAsia" w:hAnsi="宋体"/>
          <w:color w:val="auto"/>
          <w:spacing w:val="-4"/>
          <w:highlight w:val="none"/>
          <w:lang w:eastAsia="zh-CN"/>
        </w:rPr>
        <w:t>法律法规</w:t>
      </w:r>
      <w:r>
        <w:rPr>
          <w:rFonts w:hint="eastAsia" w:hAnsi="宋体"/>
          <w:color w:val="auto"/>
          <w:spacing w:val="-4"/>
          <w:highlight w:val="none"/>
        </w:rPr>
        <w:t>以及政府采购管理的有关规定和参照国际惯例编制，解释权</w:t>
      </w:r>
      <w:r>
        <w:rPr>
          <w:rFonts w:hint="eastAsia" w:hAnsi="宋体"/>
          <w:color w:val="auto"/>
          <w:spacing w:val="-4"/>
          <w:highlight w:val="none"/>
          <w:lang w:eastAsia="zh-CN"/>
        </w:rPr>
        <w:t>属于</w:t>
      </w:r>
      <w:r>
        <w:rPr>
          <w:rFonts w:hint="eastAsia" w:hAnsi="宋体"/>
          <w:color w:val="auto"/>
          <w:spacing w:val="-4"/>
          <w:highlight w:val="none"/>
        </w:rPr>
        <w:t>本采购代理机构。</w:t>
      </w:r>
    </w:p>
    <w:p w14:paraId="6875CD09">
      <w:pPr>
        <w:shd w:val="clear"/>
        <w:spacing w:line="300" w:lineRule="exact"/>
        <w:ind w:firstLine="422" w:firstLineChars="200"/>
        <w:rPr>
          <w:rFonts w:hint="eastAsia" w:hAnsi="宋体"/>
          <w:b/>
          <w:color w:val="auto"/>
          <w:highlight w:val="none"/>
        </w:rPr>
      </w:pPr>
      <w:r>
        <w:rPr>
          <w:rFonts w:hint="eastAsia" w:ascii="宋体" w:hAnsi="宋体" w:cs="Courier New"/>
          <w:b/>
          <w:color w:val="auto"/>
          <w:szCs w:val="21"/>
          <w:highlight w:val="none"/>
        </w:rPr>
        <w:t>16.3</w:t>
      </w:r>
      <w:r>
        <w:rPr>
          <w:rFonts w:hint="eastAsia" w:hAnsi="宋体"/>
          <w:b/>
          <w:color w:val="auto"/>
          <w:highlight w:val="none"/>
        </w:rPr>
        <w:t>有关事宜</w:t>
      </w:r>
    </w:p>
    <w:p w14:paraId="5CD7A900">
      <w:pPr>
        <w:shd w:val="clear"/>
        <w:spacing w:line="300" w:lineRule="exact"/>
        <w:ind w:firstLine="420" w:firstLineChars="200"/>
        <w:rPr>
          <w:rFonts w:hint="eastAsia" w:hAnsi="宋体"/>
          <w:color w:val="auto"/>
          <w:highlight w:val="none"/>
        </w:rPr>
      </w:pPr>
      <w:r>
        <w:rPr>
          <w:rFonts w:hint="eastAsia" w:hAnsi="宋体"/>
          <w:color w:val="auto"/>
          <w:highlight w:val="none"/>
        </w:rPr>
        <w:t>所有与本</w:t>
      </w:r>
      <w:r>
        <w:rPr>
          <w:rFonts w:hint="eastAsia" w:hAnsi="宋体"/>
          <w:color w:val="auto"/>
          <w:highlight w:val="none"/>
          <w:lang w:eastAsia="zh-CN"/>
        </w:rPr>
        <w:t>竞争性谈判文件</w:t>
      </w:r>
      <w:r>
        <w:rPr>
          <w:rFonts w:hint="eastAsia" w:hAnsi="宋体"/>
          <w:color w:val="auto"/>
          <w:highlight w:val="none"/>
        </w:rPr>
        <w:t>有关的函电请按下列通讯地址联系：</w:t>
      </w:r>
    </w:p>
    <w:p w14:paraId="26F292DF">
      <w:pPr>
        <w:pStyle w:val="22"/>
        <w:shd w:val="clear"/>
        <w:spacing w:line="300" w:lineRule="exact"/>
        <w:ind w:firstLine="420" w:firstLineChars="200"/>
        <w:rPr>
          <w:rFonts w:hint="eastAsia" w:hAnsi="宋体"/>
          <w:color w:val="auto"/>
          <w:highlight w:val="none"/>
        </w:rPr>
      </w:pPr>
      <w:r>
        <w:rPr>
          <w:rFonts w:hint="eastAsia" w:hAnsi="宋体"/>
          <w:color w:val="auto"/>
          <w:highlight w:val="none"/>
        </w:rPr>
        <w:t>广西国力招标有限公司</w:t>
      </w:r>
    </w:p>
    <w:p w14:paraId="445B194A">
      <w:pPr>
        <w:pStyle w:val="22"/>
        <w:shd w:val="clear"/>
        <w:tabs>
          <w:tab w:val="left" w:pos="1990"/>
        </w:tabs>
        <w:spacing w:line="300" w:lineRule="exact"/>
        <w:ind w:firstLine="420" w:firstLineChars="200"/>
        <w:rPr>
          <w:rFonts w:hint="eastAsia" w:hAnsi="宋体"/>
          <w:color w:val="auto"/>
          <w:highlight w:val="none"/>
          <w:u w:val="single"/>
        </w:rPr>
      </w:pPr>
      <w:r>
        <w:rPr>
          <w:rFonts w:hint="eastAsia" w:hAnsi="宋体"/>
          <w:color w:val="auto"/>
          <w:highlight w:val="none"/>
        </w:rPr>
        <w:t>邮政编码：530000</w:t>
      </w:r>
    </w:p>
    <w:p w14:paraId="3ADEC4F7">
      <w:pPr>
        <w:pStyle w:val="22"/>
        <w:shd w:val="clear"/>
        <w:tabs>
          <w:tab w:val="left" w:pos="1990"/>
        </w:tabs>
        <w:spacing w:line="300" w:lineRule="exact"/>
        <w:ind w:firstLine="420" w:firstLineChars="200"/>
        <w:rPr>
          <w:rFonts w:hint="eastAsia" w:hAnsi="宋体"/>
          <w:color w:val="auto"/>
          <w:spacing w:val="-4"/>
          <w:highlight w:val="none"/>
        </w:rPr>
      </w:pPr>
      <w:r>
        <w:rPr>
          <w:rFonts w:hint="eastAsia" w:hAnsi="宋体"/>
          <w:color w:val="auto"/>
          <w:highlight w:val="none"/>
        </w:rPr>
        <w:t>通讯地址：广西南宁市白沙大道53号松宇时代13楼</w:t>
      </w:r>
    </w:p>
    <w:p w14:paraId="18C422CC">
      <w:pPr>
        <w:pStyle w:val="22"/>
        <w:shd w:val="clear"/>
        <w:spacing w:line="300" w:lineRule="exact"/>
        <w:ind w:firstLine="420" w:firstLineChars="200"/>
        <w:rPr>
          <w:rFonts w:hint="eastAsia" w:hAnsi="宋体"/>
          <w:color w:val="auto"/>
          <w:highlight w:val="none"/>
        </w:rPr>
      </w:pPr>
      <w:r>
        <w:rPr>
          <w:rFonts w:hint="eastAsia" w:hAnsi="宋体"/>
          <w:color w:val="auto"/>
          <w:highlight w:val="none"/>
        </w:rPr>
        <w:t>电    话：</w:t>
      </w:r>
      <w:r>
        <w:rPr>
          <w:rFonts w:hint="eastAsia" w:hAnsi="宋体"/>
          <w:color w:val="auto"/>
          <w:highlight w:val="none"/>
          <w:lang w:eastAsia="zh-CN"/>
        </w:rPr>
        <w:t>0771-4915558</w:t>
      </w:r>
    </w:p>
    <w:p w14:paraId="60B6C64F">
      <w:pPr>
        <w:pStyle w:val="22"/>
        <w:shd w:val="clear"/>
        <w:tabs>
          <w:tab w:val="left" w:pos="1990"/>
        </w:tabs>
        <w:spacing w:line="300" w:lineRule="exact"/>
        <w:ind w:firstLine="420" w:firstLineChars="200"/>
        <w:rPr>
          <w:rFonts w:hint="eastAsia"/>
          <w:b/>
          <w:color w:val="auto"/>
          <w:sz w:val="32"/>
          <w:szCs w:val="32"/>
          <w:highlight w:val="none"/>
        </w:rPr>
      </w:pPr>
      <w:r>
        <w:rPr>
          <w:rFonts w:hint="eastAsia"/>
          <w:color w:val="auto"/>
          <w:highlight w:val="none"/>
        </w:rPr>
        <w:t>传    真：</w:t>
      </w:r>
      <w:r>
        <w:rPr>
          <w:rFonts w:hint="eastAsia"/>
          <w:color w:val="auto"/>
          <w:highlight w:val="none"/>
          <w:lang w:eastAsia="zh-CN"/>
        </w:rPr>
        <w:t>0771-4915558</w:t>
      </w:r>
      <w:r>
        <w:rPr>
          <w:rFonts w:hint="eastAsia"/>
          <w:color w:val="auto"/>
          <w:highlight w:val="none"/>
        </w:rPr>
        <w:t>、4915100</w:t>
      </w:r>
    </w:p>
    <w:p w14:paraId="31E74C24">
      <w:pPr>
        <w:shd w:val="clear"/>
        <w:spacing w:line="400" w:lineRule="exact"/>
        <w:jc w:val="center"/>
        <w:rPr>
          <w:rFonts w:hint="eastAsia" w:ascii="宋体" w:hAnsi="宋体"/>
          <w:b/>
          <w:color w:val="auto"/>
          <w:sz w:val="32"/>
          <w:szCs w:val="32"/>
          <w:highlight w:val="none"/>
        </w:rPr>
      </w:pPr>
    </w:p>
    <w:p w14:paraId="223223A8">
      <w:pPr>
        <w:shd w:val="clear"/>
        <w:snapToGrid w:val="0"/>
        <w:rPr>
          <w:rFonts w:hint="eastAsia" w:ascii="宋体" w:hAnsi="宋体"/>
          <w:color w:val="auto"/>
          <w:kern w:val="0"/>
          <w:sz w:val="28"/>
          <w:szCs w:val="28"/>
          <w:highlight w:val="none"/>
        </w:rPr>
      </w:pPr>
      <w:r>
        <w:rPr>
          <w:rFonts w:ascii="宋体" w:hAnsi="宋体"/>
          <w:b/>
          <w:color w:val="auto"/>
          <w:sz w:val="32"/>
          <w:szCs w:val="32"/>
          <w:highlight w:val="none"/>
        </w:rPr>
        <w:br w:type="page"/>
      </w:r>
      <w:r>
        <w:rPr>
          <w:rFonts w:hint="eastAsia" w:ascii="宋体" w:hAnsi="宋体"/>
          <w:color w:val="auto"/>
          <w:kern w:val="0"/>
          <w:sz w:val="28"/>
          <w:szCs w:val="28"/>
          <w:highlight w:val="none"/>
        </w:rPr>
        <w:t>附件1：</w:t>
      </w:r>
    </w:p>
    <w:p w14:paraId="50F183B4">
      <w:pPr>
        <w:widowControl/>
        <w:shd w:val="clear"/>
        <w:spacing w:line="720" w:lineRule="auto"/>
        <w:jc w:val="center"/>
        <w:rPr>
          <w:rFonts w:hint="eastAsia" w:ascii="宋体" w:hAnsi="宋体" w:cs="宋体"/>
          <w:color w:val="auto"/>
          <w:kern w:val="0"/>
          <w:sz w:val="32"/>
          <w:szCs w:val="32"/>
          <w:highlight w:val="none"/>
        </w:rPr>
      </w:pPr>
      <w:r>
        <w:rPr>
          <w:rFonts w:hint="eastAsia" w:ascii="宋体" w:hAnsi="宋体" w:cs="黑体"/>
          <w:color w:val="auto"/>
          <w:kern w:val="0"/>
          <w:sz w:val="32"/>
          <w:szCs w:val="32"/>
          <w:highlight w:val="none"/>
        </w:rPr>
        <w:t>广西壮族自治区政府采购项目合同验收书</w:t>
      </w:r>
      <w:r>
        <w:rPr>
          <w:rFonts w:hint="eastAsia" w:ascii="宋体" w:hAnsi="宋体" w:cs="宋体"/>
          <w:color w:val="auto"/>
          <w:kern w:val="0"/>
          <w:sz w:val="32"/>
          <w:szCs w:val="32"/>
          <w:highlight w:val="none"/>
        </w:rPr>
        <w:t>（格式）</w:t>
      </w:r>
    </w:p>
    <w:p w14:paraId="410272C7">
      <w:pPr>
        <w:widowControl/>
        <w:shd w:val="clear"/>
        <w:snapToGrid w:val="0"/>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38"/>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117100D2">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51325486">
            <w:pPr>
              <w:widowControl/>
              <w:shd w:val="clea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00C6A4DC">
            <w:pPr>
              <w:widowControl/>
              <w:shd w:val="clear"/>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ascii="宋体" w:hAnsi="宋体" w:cs="宋体"/>
                <w:color w:val="auto"/>
                <w:kern w:val="0"/>
                <w:szCs w:val="21"/>
                <w:highlight w:val="none"/>
              </w:rPr>
              <w:t>□自行验收 □委托验收</w:t>
            </w:r>
          </w:p>
        </w:tc>
      </w:tr>
      <w:tr w14:paraId="73E3E280">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16E92294">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159" w:type="dxa"/>
            <w:tcBorders>
              <w:top w:val="nil"/>
              <w:left w:val="nil"/>
              <w:bottom w:val="single" w:color="auto" w:sz="8" w:space="0"/>
              <w:right w:val="single" w:color="auto" w:sz="8" w:space="0"/>
            </w:tcBorders>
            <w:noWrap w:val="0"/>
            <w:vAlign w:val="center"/>
          </w:tcPr>
          <w:p w14:paraId="1C0D259F">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名 称</w:t>
            </w:r>
          </w:p>
        </w:tc>
        <w:tc>
          <w:tcPr>
            <w:tcW w:w="3262" w:type="dxa"/>
            <w:gridSpan w:val="3"/>
            <w:tcBorders>
              <w:top w:val="nil"/>
              <w:left w:val="nil"/>
              <w:bottom w:val="single" w:color="auto" w:sz="8" w:space="0"/>
              <w:right w:val="single" w:color="auto" w:sz="8" w:space="0"/>
            </w:tcBorders>
            <w:noWrap w:val="0"/>
            <w:vAlign w:val="center"/>
          </w:tcPr>
          <w:p w14:paraId="51EECF1C">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51F54130">
            <w:pPr>
              <w:widowControl/>
              <w:shd w:val="clear"/>
              <w:snapToGrid w:val="0"/>
              <w:spacing w:before="10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数量</w:t>
            </w:r>
          </w:p>
        </w:tc>
        <w:tc>
          <w:tcPr>
            <w:tcW w:w="1606" w:type="dxa"/>
            <w:tcBorders>
              <w:top w:val="nil"/>
              <w:left w:val="nil"/>
              <w:bottom w:val="single" w:color="auto" w:sz="8" w:space="0"/>
              <w:right w:val="single" w:color="auto" w:sz="8" w:space="0"/>
            </w:tcBorders>
            <w:noWrap w:val="0"/>
            <w:vAlign w:val="center"/>
          </w:tcPr>
          <w:p w14:paraId="4243A9C0">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金 额</w:t>
            </w:r>
          </w:p>
        </w:tc>
      </w:tr>
      <w:tr w14:paraId="73011E72">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769E82F5">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7B670236">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3E6AF8C7">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7728DA80">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103EDD2E">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258325B2">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569B5D0F">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7134F79D">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4E7E1B3A">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7EBC7E72">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636C449C">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52CEE742">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5CACA216">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0B26AB7E">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63A5BB0E">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665945EA">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775037D4">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77668993">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7DF3A1F9">
            <w:pPr>
              <w:widowControl/>
              <w:shd w:val="clea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合 计</w:t>
            </w:r>
          </w:p>
        </w:tc>
        <w:tc>
          <w:tcPr>
            <w:tcW w:w="970" w:type="dxa"/>
            <w:gridSpan w:val="2"/>
            <w:tcBorders>
              <w:top w:val="nil"/>
              <w:left w:val="nil"/>
              <w:bottom w:val="single" w:color="auto" w:sz="8" w:space="0"/>
              <w:right w:val="single" w:color="auto" w:sz="8" w:space="0"/>
            </w:tcBorders>
            <w:noWrap w:val="0"/>
            <w:vAlign w:val="center"/>
          </w:tcPr>
          <w:p w14:paraId="5E132679">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4D12E514">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715FA104">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5EA7BCB2">
            <w:pPr>
              <w:widowControl/>
              <w:shd w:val="clear"/>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ascii="宋体" w:hAnsi="宋体" w:cs="宋体"/>
                <w:color w:val="auto"/>
                <w:kern w:val="0"/>
                <w:szCs w:val="21"/>
                <w:highlight w:val="none"/>
              </w:rPr>
              <w:t>合计大写金额： 仟 佰 拾 万 仟 佰 拾 元</w:t>
            </w:r>
          </w:p>
        </w:tc>
      </w:tr>
      <w:tr w14:paraId="6EF7E6BD">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0EAB77B4">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实际供货日期</w:t>
            </w:r>
          </w:p>
        </w:tc>
        <w:tc>
          <w:tcPr>
            <w:tcW w:w="3056" w:type="dxa"/>
            <w:gridSpan w:val="2"/>
            <w:tcBorders>
              <w:top w:val="nil"/>
              <w:left w:val="nil"/>
              <w:bottom w:val="single" w:color="auto" w:sz="8" w:space="0"/>
              <w:right w:val="single" w:color="auto" w:sz="8" w:space="0"/>
            </w:tcBorders>
            <w:noWrap w:val="0"/>
            <w:vAlign w:val="center"/>
          </w:tcPr>
          <w:p w14:paraId="1D64E73D">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565" w:type="dxa"/>
            <w:gridSpan w:val="3"/>
            <w:tcBorders>
              <w:top w:val="nil"/>
              <w:left w:val="nil"/>
              <w:bottom w:val="single" w:color="auto" w:sz="8" w:space="0"/>
              <w:right w:val="single" w:color="auto" w:sz="8" w:space="0"/>
            </w:tcBorders>
            <w:noWrap w:val="0"/>
            <w:vAlign w:val="center"/>
          </w:tcPr>
          <w:p w14:paraId="6BB3C364">
            <w:pPr>
              <w:widowControl/>
              <w:shd w:val="clear"/>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ascii="宋体" w:hAnsi="宋体" w:cs="宋体"/>
                <w:color w:val="auto"/>
                <w:kern w:val="0"/>
                <w:szCs w:val="21"/>
                <w:highlight w:val="none"/>
              </w:rPr>
              <w:t>合同交货验收日期</w:t>
            </w:r>
          </w:p>
        </w:tc>
        <w:tc>
          <w:tcPr>
            <w:tcW w:w="2376" w:type="dxa"/>
            <w:gridSpan w:val="2"/>
            <w:tcBorders>
              <w:top w:val="nil"/>
              <w:left w:val="nil"/>
              <w:bottom w:val="single" w:color="auto" w:sz="8" w:space="0"/>
              <w:right w:val="single" w:color="auto" w:sz="8" w:space="0"/>
            </w:tcBorders>
            <w:noWrap w:val="0"/>
            <w:vAlign w:val="center"/>
          </w:tcPr>
          <w:p w14:paraId="43C0E81B">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7A59BD08">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E2D1470">
            <w:pPr>
              <w:widowControl/>
              <w:shd w:val="clear"/>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40633DA2">
            <w:pPr>
              <w:widowControl/>
              <w:shd w:val="clear"/>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r>
              <w:rPr>
                <w:rFonts w:hint="eastAsia" w:ascii="宋体" w:hAnsi="宋体" w:cs="宋体"/>
                <w:color w:val="auto"/>
                <w:kern w:val="0"/>
                <w:szCs w:val="21"/>
                <w:highlight w:val="none"/>
                <w:lang w:eastAsia="zh-CN"/>
              </w:rPr>
              <w:t>）</w:t>
            </w:r>
          </w:p>
        </w:tc>
      </w:tr>
      <w:tr w14:paraId="4026BC1E">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AA9A92E">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验收小组意见</w:t>
            </w:r>
          </w:p>
        </w:tc>
        <w:tc>
          <w:tcPr>
            <w:tcW w:w="7997" w:type="dxa"/>
            <w:gridSpan w:val="7"/>
            <w:tcBorders>
              <w:top w:val="nil"/>
              <w:left w:val="nil"/>
              <w:bottom w:val="single" w:color="auto" w:sz="8" w:space="0"/>
              <w:right w:val="single" w:color="auto" w:sz="8" w:space="0"/>
            </w:tcBorders>
            <w:noWrap w:val="0"/>
            <w:vAlign w:val="center"/>
          </w:tcPr>
          <w:p w14:paraId="74A081A3">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验收结论性意见：</w:t>
            </w:r>
          </w:p>
        </w:tc>
      </w:tr>
      <w:tr w14:paraId="5CE10B67">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3451E1F8">
            <w:pPr>
              <w:shd w:val="clear"/>
              <w:rPr>
                <w:rFonts w:ascii="宋体" w:hAnsi="宋体"/>
                <w:color w:val="auto"/>
                <w:highlight w:val="none"/>
              </w:rPr>
            </w:pPr>
          </w:p>
        </w:tc>
        <w:tc>
          <w:tcPr>
            <w:tcW w:w="7997" w:type="dxa"/>
            <w:gridSpan w:val="7"/>
            <w:tcBorders>
              <w:top w:val="nil"/>
              <w:left w:val="nil"/>
              <w:bottom w:val="single" w:color="auto" w:sz="8" w:space="0"/>
              <w:right w:val="single" w:color="auto" w:sz="8" w:space="0"/>
            </w:tcBorders>
            <w:noWrap w:val="0"/>
            <w:vAlign w:val="center"/>
          </w:tcPr>
          <w:p w14:paraId="339AEFE6">
            <w:pPr>
              <w:widowControl/>
              <w:shd w:val="clear"/>
              <w:spacing w:before="100" w:beforeAutospacing="1" w:after="100" w:afterAutospacing="1" w:line="320" w:lineRule="atLeast"/>
              <w:ind w:firstLine="96"/>
              <w:jc w:val="left"/>
              <w:rPr>
                <w:rFonts w:ascii="宋体" w:hAnsi="宋体" w:cs="宋体"/>
                <w:color w:val="auto"/>
                <w:kern w:val="0"/>
                <w:szCs w:val="21"/>
                <w:highlight w:val="none"/>
              </w:rPr>
            </w:pPr>
            <w:r>
              <w:rPr>
                <w:rFonts w:ascii="宋体" w:hAnsi="宋体" w:cs="宋体"/>
                <w:color w:val="auto"/>
                <w:kern w:val="0"/>
                <w:szCs w:val="21"/>
                <w:highlight w:val="none"/>
              </w:rPr>
              <w:t>有异议的意见和说明理由：</w:t>
            </w:r>
          </w:p>
          <w:p w14:paraId="09D5174A">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签字：</w:t>
            </w:r>
          </w:p>
        </w:tc>
      </w:tr>
      <w:tr w14:paraId="30703D3C">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0597F483">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验收小组成员签字：</w:t>
            </w:r>
          </w:p>
        </w:tc>
      </w:tr>
      <w:tr w14:paraId="381EB5D6">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30AC3000">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监督人员或其他相关人员签字：</w:t>
            </w:r>
          </w:p>
          <w:p w14:paraId="257C1DF8">
            <w:pPr>
              <w:widowControl/>
              <w:shd w:val="clear"/>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或受邀机构的意见（盖章）：</w:t>
            </w:r>
          </w:p>
        </w:tc>
      </w:tr>
      <w:tr w14:paraId="7492BFE8">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6EC6B550">
            <w:pPr>
              <w:widowControl/>
              <w:shd w:val="clear"/>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中标或者成交供应商负责人签字或盖章：</w:t>
            </w:r>
          </w:p>
          <w:p w14:paraId="6A19A100">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c>
          <w:tcPr>
            <w:tcW w:w="4827" w:type="dxa"/>
            <w:gridSpan w:val="4"/>
            <w:tcBorders>
              <w:top w:val="nil"/>
              <w:left w:val="nil"/>
              <w:bottom w:val="single" w:color="auto" w:sz="8" w:space="0"/>
              <w:right w:val="single" w:color="auto" w:sz="8" w:space="0"/>
            </w:tcBorders>
            <w:noWrap w:val="0"/>
            <w:vAlign w:val="center"/>
          </w:tcPr>
          <w:p w14:paraId="7C7F244E">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采购人或受托机构的意见（盖章）：</w:t>
            </w:r>
          </w:p>
          <w:p w14:paraId="48CCD1EF">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r>
    </w:tbl>
    <w:p w14:paraId="39D2D36A">
      <w:pPr>
        <w:shd w:val="clear"/>
        <w:jc w:val="left"/>
        <w:rPr>
          <w:rFonts w:ascii="宋体" w:hAnsi="宋体"/>
          <w:color w:val="auto"/>
          <w:highlight w:val="none"/>
        </w:rPr>
      </w:pPr>
    </w:p>
    <w:p w14:paraId="124C85F6">
      <w:pPr>
        <w:shd w:val="clear"/>
        <w:jc w:val="left"/>
        <w:rPr>
          <w:rFonts w:hint="eastAsia" w:ascii="宋体" w:hAnsi="宋体" w:cs="宋体"/>
          <w:color w:val="auto"/>
          <w:sz w:val="28"/>
          <w:szCs w:val="28"/>
          <w:highlight w:val="none"/>
        </w:rPr>
      </w:pPr>
      <w:r>
        <w:rPr>
          <w:rFonts w:ascii="宋体" w:hAnsi="宋体"/>
          <w:color w:val="auto"/>
          <w:highlight w:val="none"/>
        </w:rPr>
        <w:br w:type="page"/>
      </w:r>
      <w:r>
        <w:rPr>
          <w:rFonts w:hint="eastAsia" w:ascii="宋体" w:hAnsi="宋体" w:cs="宋体"/>
          <w:color w:val="auto"/>
          <w:kern w:val="0"/>
          <w:sz w:val="28"/>
          <w:szCs w:val="28"/>
          <w:highlight w:val="none"/>
        </w:rPr>
        <w:t>附件2：</w:t>
      </w:r>
    </w:p>
    <w:p w14:paraId="3C2FE6E5">
      <w:pPr>
        <w:shd w:val="clea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政府采购项目履约保证金退付意见书</w:t>
      </w:r>
      <w:r>
        <w:rPr>
          <w:rFonts w:hint="eastAsia" w:ascii="宋体" w:hAnsi="宋体" w:cs="宋体"/>
          <w:color w:val="auto"/>
          <w:kern w:val="0"/>
          <w:sz w:val="32"/>
          <w:szCs w:val="32"/>
          <w:highlight w:val="none"/>
        </w:rPr>
        <w:t>（格式）</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5F4E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04A76F04">
            <w:pPr>
              <w:shd w:val="clear"/>
              <w:jc w:val="center"/>
              <w:rPr>
                <w:rFonts w:hint="eastAsia"/>
                <w:color w:val="auto"/>
                <w:szCs w:val="21"/>
                <w:highlight w:val="none"/>
              </w:rPr>
            </w:pPr>
            <w:r>
              <w:rPr>
                <w:rFonts w:hint="eastAsia"/>
                <w:color w:val="auto"/>
                <w:szCs w:val="21"/>
                <w:highlight w:val="none"/>
              </w:rPr>
              <w:t>供</w:t>
            </w:r>
          </w:p>
          <w:p w14:paraId="684F8383">
            <w:pPr>
              <w:shd w:val="clear"/>
              <w:jc w:val="center"/>
              <w:rPr>
                <w:rFonts w:hint="eastAsia"/>
                <w:color w:val="auto"/>
                <w:szCs w:val="21"/>
                <w:highlight w:val="none"/>
              </w:rPr>
            </w:pPr>
            <w:r>
              <w:rPr>
                <w:rFonts w:hint="eastAsia"/>
                <w:color w:val="auto"/>
                <w:szCs w:val="21"/>
                <w:highlight w:val="none"/>
              </w:rPr>
              <w:t>应</w:t>
            </w:r>
          </w:p>
          <w:p w14:paraId="31052EF7">
            <w:pPr>
              <w:shd w:val="clear"/>
              <w:jc w:val="center"/>
              <w:rPr>
                <w:rFonts w:hint="eastAsia"/>
                <w:color w:val="auto"/>
                <w:szCs w:val="21"/>
                <w:highlight w:val="none"/>
              </w:rPr>
            </w:pPr>
            <w:r>
              <w:rPr>
                <w:rFonts w:hint="eastAsia"/>
                <w:color w:val="auto"/>
                <w:szCs w:val="21"/>
                <w:highlight w:val="none"/>
              </w:rPr>
              <w:t>商</w:t>
            </w:r>
          </w:p>
          <w:p w14:paraId="4EE09353">
            <w:pPr>
              <w:shd w:val="clear"/>
              <w:jc w:val="center"/>
              <w:rPr>
                <w:rFonts w:hint="eastAsia"/>
                <w:color w:val="auto"/>
                <w:szCs w:val="21"/>
                <w:highlight w:val="none"/>
              </w:rPr>
            </w:pPr>
            <w:r>
              <w:rPr>
                <w:rFonts w:hint="eastAsia"/>
                <w:color w:val="auto"/>
                <w:szCs w:val="21"/>
                <w:highlight w:val="none"/>
              </w:rPr>
              <w:t>申</w:t>
            </w:r>
          </w:p>
          <w:p w14:paraId="64A03E48">
            <w:pPr>
              <w:shd w:val="clear"/>
              <w:jc w:val="center"/>
              <w:rPr>
                <w:rFonts w:hint="eastAsia"/>
                <w:color w:val="auto"/>
                <w:szCs w:val="21"/>
                <w:highlight w:val="none"/>
              </w:rPr>
            </w:pPr>
            <w:r>
              <w:rPr>
                <w:rFonts w:hint="eastAsia"/>
                <w:color w:val="auto"/>
                <w:szCs w:val="21"/>
                <w:highlight w:val="none"/>
              </w:rPr>
              <w:t>请</w:t>
            </w:r>
          </w:p>
        </w:tc>
        <w:tc>
          <w:tcPr>
            <w:tcW w:w="8640" w:type="dxa"/>
            <w:noWrap w:val="0"/>
            <w:vAlign w:val="center"/>
          </w:tcPr>
          <w:p w14:paraId="290C2B8C">
            <w:pPr>
              <w:shd w:val="clear"/>
              <w:rPr>
                <w:rFonts w:hint="eastAsia"/>
                <w:color w:val="auto"/>
                <w:szCs w:val="21"/>
                <w:highlight w:val="none"/>
              </w:rPr>
            </w:pPr>
            <w:r>
              <w:rPr>
                <w:rFonts w:hint="eastAsia"/>
                <w:color w:val="auto"/>
                <w:szCs w:val="21"/>
                <w:highlight w:val="none"/>
              </w:rPr>
              <w:t>项目编号：</w:t>
            </w:r>
          </w:p>
        </w:tc>
      </w:tr>
      <w:tr w14:paraId="2B1B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2F9C7297">
            <w:pPr>
              <w:shd w:val="clear"/>
              <w:rPr>
                <w:color w:val="auto"/>
                <w:highlight w:val="none"/>
              </w:rPr>
            </w:pPr>
          </w:p>
        </w:tc>
        <w:tc>
          <w:tcPr>
            <w:tcW w:w="8640" w:type="dxa"/>
            <w:noWrap w:val="0"/>
            <w:vAlign w:val="center"/>
          </w:tcPr>
          <w:p w14:paraId="618D0FD1">
            <w:pPr>
              <w:shd w:val="clear"/>
              <w:rPr>
                <w:rFonts w:hint="eastAsia"/>
                <w:color w:val="auto"/>
                <w:szCs w:val="21"/>
                <w:highlight w:val="none"/>
              </w:rPr>
            </w:pPr>
            <w:r>
              <w:rPr>
                <w:rFonts w:hint="eastAsia"/>
                <w:color w:val="auto"/>
                <w:szCs w:val="21"/>
                <w:highlight w:val="none"/>
              </w:rPr>
              <w:t>项目名称：</w:t>
            </w:r>
          </w:p>
        </w:tc>
      </w:tr>
      <w:tr w14:paraId="3C82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4B5489C6">
            <w:pPr>
              <w:shd w:val="clear"/>
              <w:rPr>
                <w:color w:val="auto"/>
                <w:highlight w:val="none"/>
              </w:rPr>
            </w:pPr>
          </w:p>
        </w:tc>
        <w:tc>
          <w:tcPr>
            <w:tcW w:w="8640" w:type="dxa"/>
            <w:noWrap w:val="0"/>
            <w:vAlign w:val="top"/>
          </w:tcPr>
          <w:p w14:paraId="107D4FE5">
            <w:pPr>
              <w:shd w:val="clear"/>
              <w:rPr>
                <w:rFonts w:hint="eastAsia"/>
                <w:color w:val="auto"/>
                <w:szCs w:val="21"/>
                <w:highlight w:val="none"/>
              </w:rPr>
            </w:pPr>
            <w:r>
              <w:rPr>
                <w:rFonts w:hint="eastAsia"/>
                <w:color w:val="auto"/>
                <w:szCs w:val="21"/>
                <w:highlight w:val="none"/>
              </w:rPr>
              <w:t xml:space="preserve">  </w:t>
            </w:r>
          </w:p>
          <w:p w14:paraId="7697CECD">
            <w:pPr>
              <w:shd w:val="clear"/>
              <w:spacing w:line="400" w:lineRule="exact"/>
              <w:ind w:firstLine="420" w:firstLineChars="200"/>
              <w:rPr>
                <w:rFonts w:hint="eastAsia"/>
                <w:color w:val="auto"/>
                <w:szCs w:val="21"/>
                <w:highlight w:val="none"/>
              </w:rPr>
            </w:pPr>
            <w:r>
              <w:rPr>
                <w:rFonts w:hint="eastAsia"/>
                <w:color w:val="auto"/>
                <w:szCs w:val="21"/>
                <w:highlight w:val="none"/>
              </w:rPr>
              <w:t>该项目已于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日验收并交付使用。根据合同规定，该项目的履约保证金期限于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日已满，请将履约保证金</w:t>
            </w:r>
          </w:p>
          <w:p w14:paraId="00DDDA8D">
            <w:pPr>
              <w:shd w:val="clear"/>
              <w:spacing w:line="400" w:lineRule="exact"/>
              <w:rPr>
                <w:rFonts w:hint="eastAsia"/>
                <w:color w:val="auto"/>
                <w:szCs w:val="21"/>
                <w:highlight w:val="none"/>
              </w:rPr>
            </w:pPr>
            <w:r>
              <w:rPr>
                <w:rFonts w:hint="eastAsia"/>
                <w:color w:val="auto"/>
                <w:szCs w:val="21"/>
                <w:highlight w:val="none"/>
                <w:u w:val="single"/>
              </w:rPr>
              <w:t xml:space="preserve">                                        </w:t>
            </w:r>
            <w:r>
              <w:rPr>
                <w:rFonts w:hint="eastAsia"/>
                <w:color w:val="auto"/>
                <w:szCs w:val="21"/>
                <w:highlight w:val="none"/>
              </w:rPr>
              <w:t>（大写）¥</w:t>
            </w:r>
            <w:r>
              <w:rPr>
                <w:rFonts w:hint="eastAsia"/>
                <w:color w:val="auto"/>
                <w:szCs w:val="21"/>
                <w:highlight w:val="none"/>
                <w:u w:val="single"/>
              </w:rPr>
              <w:t xml:space="preserve">          </w:t>
            </w:r>
            <w:r>
              <w:rPr>
                <w:rFonts w:hint="eastAsia"/>
                <w:color w:val="auto"/>
                <w:szCs w:val="21"/>
                <w:highlight w:val="none"/>
              </w:rPr>
              <w:t>（小写）退付到达以下账户。</w:t>
            </w:r>
          </w:p>
          <w:p w14:paraId="755E439F">
            <w:pPr>
              <w:shd w:val="clear"/>
              <w:spacing w:line="400" w:lineRule="exact"/>
              <w:ind w:firstLine="705"/>
              <w:rPr>
                <w:rFonts w:hint="eastAsia"/>
                <w:color w:val="auto"/>
                <w:szCs w:val="21"/>
                <w:highlight w:val="none"/>
              </w:rPr>
            </w:pPr>
            <w:r>
              <w:rPr>
                <w:rFonts w:hint="eastAsia"/>
                <w:color w:val="auto"/>
                <w:szCs w:val="21"/>
                <w:highlight w:val="none"/>
              </w:rPr>
              <w:t>单位名称：</w:t>
            </w:r>
          </w:p>
          <w:p w14:paraId="6523281A">
            <w:pPr>
              <w:shd w:val="clear"/>
              <w:spacing w:line="400" w:lineRule="exact"/>
              <w:ind w:firstLine="705"/>
              <w:rPr>
                <w:rFonts w:hint="eastAsia"/>
                <w:color w:val="auto"/>
                <w:szCs w:val="21"/>
                <w:highlight w:val="none"/>
              </w:rPr>
            </w:pPr>
            <w:r>
              <w:rPr>
                <w:rFonts w:hint="eastAsia"/>
                <w:color w:val="auto"/>
                <w:szCs w:val="21"/>
                <w:highlight w:val="none"/>
              </w:rPr>
              <w:t>开户银行：</w:t>
            </w:r>
          </w:p>
          <w:p w14:paraId="46267223">
            <w:pPr>
              <w:shd w:val="clear"/>
              <w:spacing w:line="400" w:lineRule="exact"/>
              <w:ind w:firstLine="705"/>
              <w:rPr>
                <w:rFonts w:hint="eastAsia"/>
                <w:color w:val="auto"/>
                <w:szCs w:val="21"/>
                <w:highlight w:val="none"/>
              </w:rPr>
            </w:pPr>
            <w:r>
              <w:rPr>
                <w:rFonts w:hint="eastAsia"/>
                <w:color w:val="auto"/>
                <w:szCs w:val="21"/>
                <w:highlight w:val="none"/>
              </w:rPr>
              <w:t>账   号：</w:t>
            </w:r>
          </w:p>
          <w:p w14:paraId="1B405845">
            <w:pPr>
              <w:shd w:val="clear"/>
              <w:spacing w:line="400" w:lineRule="exact"/>
              <w:rPr>
                <w:rFonts w:hint="eastAsia"/>
                <w:color w:val="auto"/>
                <w:szCs w:val="21"/>
                <w:highlight w:val="none"/>
              </w:rPr>
            </w:pPr>
            <w:r>
              <w:rPr>
                <w:rFonts w:hint="eastAsia"/>
                <w:color w:val="auto"/>
                <w:szCs w:val="21"/>
                <w:highlight w:val="none"/>
              </w:rPr>
              <w:t>联系人及电话：</w:t>
            </w:r>
          </w:p>
          <w:p w14:paraId="742FBBE5">
            <w:pPr>
              <w:shd w:val="clear"/>
              <w:spacing w:line="400" w:lineRule="exact"/>
              <w:rPr>
                <w:rFonts w:hint="eastAsia"/>
                <w:color w:val="auto"/>
                <w:szCs w:val="21"/>
                <w:highlight w:val="none"/>
              </w:rPr>
            </w:pPr>
          </w:p>
          <w:p w14:paraId="2C525C08">
            <w:pPr>
              <w:shd w:val="clear"/>
              <w:spacing w:line="520" w:lineRule="exact"/>
              <w:jc w:val="center"/>
              <w:rPr>
                <w:rFonts w:hint="eastAsia"/>
                <w:color w:val="auto"/>
                <w:szCs w:val="21"/>
                <w:highlight w:val="none"/>
              </w:rPr>
            </w:pPr>
            <w:r>
              <w:rPr>
                <w:rFonts w:hint="eastAsia"/>
                <w:color w:val="auto"/>
                <w:szCs w:val="21"/>
                <w:highlight w:val="none"/>
              </w:rPr>
              <w:t xml:space="preserve">                                     供应商签章：</w:t>
            </w:r>
          </w:p>
          <w:p w14:paraId="5B100859">
            <w:pPr>
              <w:shd w:val="clear"/>
              <w:spacing w:line="520" w:lineRule="exact"/>
              <w:jc w:val="center"/>
              <w:rPr>
                <w:rFonts w:hint="eastAsia"/>
                <w:color w:val="auto"/>
                <w:szCs w:val="21"/>
                <w:highlight w:val="none"/>
              </w:rPr>
            </w:pPr>
            <w:r>
              <w:rPr>
                <w:rFonts w:hint="eastAsia"/>
                <w:color w:val="auto"/>
                <w:szCs w:val="21"/>
                <w:highlight w:val="none"/>
              </w:rPr>
              <w:t xml:space="preserve">                           年    月     日</w:t>
            </w:r>
          </w:p>
        </w:tc>
      </w:tr>
      <w:tr w14:paraId="3061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157624F">
            <w:pPr>
              <w:shd w:val="clear"/>
              <w:jc w:val="center"/>
              <w:rPr>
                <w:rFonts w:hint="eastAsia"/>
                <w:color w:val="auto"/>
                <w:szCs w:val="21"/>
                <w:highlight w:val="none"/>
              </w:rPr>
            </w:pPr>
            <w:r>
              <w:rPr>
                <w:rFonts w:hint="eastAsia"/>
                <w:color w:val="auto"/>
                <w:szCs w:val="21"/>
                <w:highlight w:val="none"/>
              </w:rPr>
              <w:t>采</w:t>
            </w:r>
          </w:p>
          <w:p w14:paraId="224C1303">
            <w:pPr>
              <w:shd w:val="clear"/>
              <w:jc w:val="center"/>
              <w:rPr>
                <w:rFonts w:hint="eastAsia"/>
                <w:color w:val="auto"/>
                <w:szCs w:val="21"/>
                <w:highlight w:val="none"/>
              </w:rPr>
            </w:pPr>
            <w:r>
              <w:rPr>
                <w:rFonts w:hint="eastAsia"/>
                <w:color w:val="auto"/>
                <w:szCs w:val="21"/>
                <w:highlight w:val="none"/>
              </w:rPr>
              <w:t>购</w:t>
            </w:r>
          </w:p>
          <w:p w14:paraId="661DA540">
            <w:pPr>
              <w:shd w:val="clear"/>
              <w:jc w:val="center"/>
              <w:rPr>
                <w:rFonts w:hint="eastAsia"/>
                <w:color w:val="auto"/>
                <w:szCs w:val="21"/>
                <w:highlight w:val="none"/>
              </w:rPr>
            </w:pPr>
            <w:r>
              <w:rPr>
                <w:rFonts w:hint="eastAsia"/>
                <w:color w:val="auto"/>
                <w:szCs w:val="21"/>
                <w:highlight w:val="none"/>
              </w:rPr>
              <w:t>单</w:t>
            </w:r>
          </w:p>
          <w:p w14:paraId="4FAB9E41">
            <w:pPr>
              <w:shd w:val="clear"/>
              <w:jc w:val="center"/>
              <w:rPr>
                <w:rFonts w:hint="eastAsia"/>
                <w:color w:val="auto"/>
                <w:szCs w:val="21"/>
                <w:highlight w:val="none"/>
              </w:rPr>
            </w:pPr>
            <w:r>
              <w:rPr>
                <w:rFonts w:hint="eastAsia"/>
                <w:color w:val="auto"/>
                <w:szCs w:val="21"/>
                <w:highlight w:val="none"/>
              </w:rPr>
              <w:t>位</w:t>
            </w:r>
          </w:p>
          <w:p w14:paraId="656263A8">
            <w:pPr>
              <w:shd w:val="clear"/>
              <w:jc w:val="center"/>
              <w:rPr>
                <w:rFonts w:hint="eastAsia"/>
                <w:color w:val="auto"/>
                <w:szCs w:val="21"/>
                <w:highlight w:val="none"/>
              </w:rPr>
            </w:pPr>
            <w:r>
              <w:rPr>
                <w:rFonts w:hint="eastAsia"/>
                <w:color w:val="auto"/>
                <w:szCs w:val="21"/>
                <w:highlight w:val="none"/>
              </w:rPr>
              <w:t>意</w:t>
            </w:r>
          </w:p>
          <w:p w14:paraId="1BFCEE80">
            <w:pPr>
              <w:shd w:val="clear"/>
              <w:jc w:val="center"/>
              <w:rPr>
                <w:rFonts w:hint="eastAsia"/>
                <w:color w:val="auto"/>
                <w:szCs w:val="21"/>
                <w:highlight w:val="none"/>
              </w:rPr>
            </w:pPr>
            <w:r>
              <w:rPr>
                <w:rFonts w:hint="eastAsia"/>
                <w:color w:val="auto"/>
                <w:szCs w:val="21"/>
                <w:highlight w:val="none"/>
              </w:rPr>
              <w:t>见</w:t>
            </w:r>
          </w:p>
        </w:tc>
        <w:tc>
          <w:tcPr>
            <w:tcW w:w="8640" w:type="dxa"/>
            <w:noWrap w:val="0"/>
            <w:vAlign w:val="top"/>
          </w:tcPr>
          <w:p w14:paraId="2FBA3ABF">
            <w:pPr>
              <w:shd w:val="clear"/>
              <w:rPr>
                <w:rFonts w:hint="eastAsia"/>
                <w:color w:val="auto"/>
                <w:szCs w:val="21"/>
                <w:highlight w:val="none"/>
              </w:rPr>
            </w:pPr>
          </w:p>
          <w:p w14:paraId="1D4A21C2">
            <w:pPr>
              <w:shd w:val="clear"/>
              <w:rPr>
                <w:rFonts w:hint="eastAsia"/>
                <w:color w:val="auto"/>
                <w:szCs w:val="21"/>
                <w:highlight w:val="none"/>
              </w:rPr>
            </w:pPr>
            <w:r>
              <w:rPr>
                <w:rFonts w:hint="eastAsia"/>
                <w:color w:val="auto"/>
                <w:szCs w:val="21"/>
                <w:highlight w:val="none"/>
              </w:rPr>
              <w:t>退付意见：是否同意退付履约保证金及退付金额：</w:t>
            </w:r>
          </w:p>
          <w:p w14:paraId="418B0E10">
            <w:pPr>
              <w:shd w:val="clear"/>
              <w:rPr>
                <w:rFonts w:hint="eastAsia"/>
                <w:color w:val="auto"/>
                <w:szCs w:val="21"/>
                <w:highlight w:val="none"/>
              </w:rPr>
            </w:pPr>
          </w:p>
          <w:p w14:paraId="11422F6C">
            <w:pPr>
              <w:shd w:val="clear"/>
              <w:rPr>
                <w:rFonts w:hint="eastAsia"/>
                <w:color w:val="auto"/>
                <w:szCs w:val="21"/>
                <w:highlight w:val="none"/>
              </w:rPr>
            </w:pPr>
          </w:p>
          <w:p w14:paraId="1816010E">
            <w:pPr>
              <w:shd w:val="clear"/>
              <w:spacing w:line="520" w:lineRule="exact"/>
              <w:rPr>
                <w:rFonts w:hint="eastAsia"/>
                <w:color w:val="auto"/>
                <w:szCs w:val="21"/>
                <w:highlight w:val="none"/>
              </w:rPr>
            </w:pPr>
            <w:r>
              <w:rPr>
                <w:rFonts w:hint="eastAsia"/>
                <w:color w:val="auto"/>
                <w:szCs w:val="21"/>
                <w:highlight w:val="none"/>
              </w:rPr>
              <w:t>联系人及电话：                                 采购单位签章</w:t>
            </w:r>
          </w:p>
          <w:p w14:paraId="7A2D4E1E">
            <w:pPr>
              <w:shd w:val="clear"/>
              <w:spacing w:line="520" w:lineRule="exact"/>
              <w:jc w:val="center"/>
              <w:rPr>
                <w:rFonts w:hint="eastAsia"/>
                <w:color w:val="auto"/>
                <w:szCs w:val="21"/>
                <w:highlight w:val="none"/>
              </w:rPr>
            </w:pPr>
            <w:r>
              <w:rPr>
                <w:rFonts w:hint="eastAsia"/>
                <w:color w:val="auto"/>
                <w:szCs w:val="21"/>
                <w:highlight w:val="none"/>
              </w:rPr>
              <w:t xml:space="preserve">                                        年    月     日</w:t>
            </w:r>
          </w:p>
        </w:tc>
      </w:tr>
      <w:tr w14:paraId="1746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5703FC91">
            <w:pPr>
              <w:shd w:val="clear"/>
              <w:jc w:val="center"/>
              <w:rPr>
                <w:rFonts w:hint="eastAsia"/>
                <w:color w:val="auto"/>
                <w:szCs w:val="21"/>
                <w:highlight w:val="none"/>
              </w:rPr>
            </w:pPr>
            <w:r>
              <w:rPr>
                <w:rFonts w:hint="eastAsia"/>
                <w:color w:val="auto"/>
                <w:szCs w:val="21"/>
                <w:highlight w:val="none"/>
              </w:rPr>
              <w:t>财</w:t>
            </w:r>
          </w:p>
          <w:p w14:paraId="253DC49C">
            <w:pPr>
              <w:shd w:val="clear"/>
              <w:jc w:val="center"/>
              <w:rPr>
                <w:rFonts w:hint="eastAsia"/>
                <w:color w:val="auto"/>
                <w:szCs w:val="21"/>
                <w:highlight w:val="none"/>
              </w:rPr>
            </w:pPr>
            <w:r>
              <w:rPr>
                <w:rFonts w:hint="eastAsia"/>
                <w:color w:val="auto"/>
                <w:szCs w:val="21"/>
                <w:highlight w:val="none"/>
              </w:rPr>
              <w:t>务</w:t>
            </w:r>
          </w:p>
          <w:p w14:paraId="73C6308C">
            <w:pPr>
              <w:shd w:val="clear"/>
              <w:jc w:val="center"/>
              <w:rPr>
                <w:rFonts w:hint="eastAsia"/>
                <w:color w:val="auto"/>
                <w:szCs w:val="21"/>
                <w:highlight w:val="none"/>
              </w:rPr>
            </w:pPr>
            <w:r>
              <w:rPr>
                <w:rFonts w:hint="eastAsia"/>
                <w:color w:val="auto"/>
                <w:szCs w:val="21"/>
                <w:highlight w:val="none"/>
              </w:rPr>
              <w:t>部</w:t>
            </w:r>
          </w:p>
          <w:p w14:paraId="1F585E4D">
            <w:pPr>
              <w:shd w:val="clear"/>
              <w:jc w:val="center"/>
              <w:rPr>
                <w:rFonts w:hint="eastAsia"/>
                <w:color w:val="auto"/>
                <w:szCs w:val="21"/>
                <w:highlight w:val="none"/>
              </w:rPr>
            </w:pPr>
            <w:r>
              <w:rPr>
                <w:rFonts w:hint="eastAsia"/>
                <w:color w:val="auto"/>
                <w:szCs w:val="21"/>
                <w:highlight w:val="none"/>
              </w:rPr>
              <w:t>门</w:t>
            </w:r>
          </w:p>
          <w:p w14:paraId="75325463">
            <w:pPr>
              <w:shd w:val="clear"/>
              <w:jc w:val="center"/>
              <w:rPr>
                <w:rFonts w:hint="eastAsia"/>
                <w:color w:val="auto"/>
                <w:szCs w:val="21"/>
                <w:highlight w:val="none"/>
              </w:rPr>
            </w:pPr>
            <w:r>
              <w:rPr>
                <w:rFonts w:hint="eastAsia"/>
                <w:color w:val="auto"/>
                <w:szCs w:val="21"/>
                <w:highlight w:val="none"/>
              </w:rPr>
              <w:t>意</w:t>
            </w:r>
          </w:p>
          <w:p w14:paraId="09576E69">
            <w:pPr>
              <w:shd w:val="clear"/>
              <w:jc w:val="center"/>
              <w:rPr>
                <w:rFonts w:hint="eastAsia"/>
                <w:color w:val="auto"/>
                <w:szCs w:val="21"/>
                <w:highlight w:val="none"/>
              </w:rPr>
            </w:pPr>
            <w:r>
              <w:rPr>
                <w:rFonts w:hint="eastAsia"/>
                <w:color w:val="auto"/>
                <w:szCs w:val="21"/>
                <w:highlight w:val="none"/>
              </w:rPr>
              <w:t>见</w:t>
            </w:r>
          </w:p>
        </w:tc>
        <w:tc>
          <w:tcPr>
            <w:tcW w:w="8640" w:type="dxa"/>
            <w:noWrap w:val="0"/>
            <w:vAlign w:val="top"/>
          </w:tcPr>
          <w:p w14:paraId="6A15E2A7">
            <w:pPr>
              <w:shd w:val="clear"/>
              <w:spacing w:line="640" w:lineRule="exact"/>
              <w:rPr>
                <w:rFonts w:hint="eastAsia"/>
                <w:color w:val="auto"/>
                <w:szCs w:val="21"/>
                <w:highlight w:val="none"/>
              </w:rPr>
            </w:pPr>
            <w:r>
              <w:rPr>
                <w:rFonts w:hint="eastAsia"/>
                <w:color w:val="auto"/>
                <w:szCs w:val="21"/>
                <w:highlight w:val="none"/>
              </w:rPr>
              <w:t>此表于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 </w:t>
            </w:r>
            <w:r>
              <w:rPr>
                <w:rFonts w:hint="eastAsia"/>
                <w:color w:val="auto"/>
                <w:szCs w:val="21"/>
                <w:highlight w:val="none"/>
                <w:u w:val="single"/>
              </w:rPr>
              <w:t xml:space="preserve">   </w:t>
            </w:r>
            <w:r>
              <w:rPr>
                <w:rFonts w:hint="eastAsia"/>
                <w:color w:val="auto"/>
                <w:szCs w:val="21"/>
                <w:highlight w:val="none"/>
              </w:rPr>
              <w:t xml:space="preserve"> 日收到。</w:t>
            </w:r>
          </w:p>
          <w:p w14:paraId="1F019CE3">
            <w:pPr>
              <w:shd w:val="clear"/>
              <w:spacing w:line="640" w:lineRule="exact"/>
              <w:rPr>
                <w:rFonts w:hint="eastAsia"/>
                <w:color w:val="auto"/>
                <w:szCs w:val="21"/>
                <w:highlight w:val="none"/>
              </w:rPr>
            </w:pPr>
            <w:r>
              <w:rPr>
                <w:rFonts w:hint="eastAsia"/>
                <w:color w:val="auto"/>
                <w:szCs w:val="21"/>
                <w:highlight w:val="none"/>
              </w:rPr>
              <w:t>会计审核：</w:t>
            </w:r>
          </w:p>
          <w:p w14:paraId="1AC111D6">
            <w:pPr>
              <w:shd w:val="clear"/>
              <w:spacing w:line="640" w:lineRule="exact"/>
              <w:rPr>
                <w:rFonts w:hint="eastAsia"/>
                <w:color w:val="auto"/>
                <w:szCs w:val="21"/>
                <w:highlight w:val="none"/>
              </w:rPr>
            </w:pPr>
            <w:r>
              <w:rPr>
                <w:rFonts w:hint="eastAsia"/>
                <w:color w:val="auto"/>
                <w:szCs w:val="21"/>
                <w:highlight w:val="none"/>
              </w:rPr>
              <w:t>财务负责人审核：</w:t>
            </w:r>
          </w:p>
          <w:p w14:paraId="2D848159">
            <w:pPr>
              <w:shd w:val="clear"/>
              <w:spacing w:line="640" w:lineRule="exact"/>
              <w:rPr>
                <w:rFonts w:hint="eastAsia"/>
                <w:color w:val="auto"/>
                <w:szCs w:val="21"/>
                <w:highlight w:val="none"/>
              </w:rPr>
            </w:pPr>
            <w:r>
              <w:rPr>
                <w:rFonts w:hint="eastAsia"/>
                <w:color w:val="auto"/>
                <w:szCs w:val="21"/>
                <w:highlight w:val="none"/>
              </w:rPr>
              <w:t>单位负责人签字：</w:t>
            </w:r>
          </w:p>
          <w:p w14:paraId="65D4B2C1">
            <w:pPr>
              <w:shd w:val="clear"/>
              <w:spacing w:line="640" w:lineRule="exact"/>
              <w:rPr>
                <w:rFonts w:hint="eastAsia"/>
                <w:color w:val="auto"/>
                <w:szCs w:val="21"/>
                <w:highlight w:val="none"/>
              </w:rPr>
            </w:pPr>
            <w:r>
              <w:rPr>
                <w:rFonts w:hint="eastAsia"/>
                <w:color w:val="auto"/>
                <w:szCs w:val="21"/>
                <w:highlight w:val="none"/>
              </w:rPr>
              <w:t>出纳办理转账日期：</w:t>
            </w:r>
          </w:p>
        </w:tc>
      </w:tr>
    </w:tbl>
    <w:p w14:paraId="320AAC5E">
      <w:pPr>
        <w:shd w:val="clear"/>
        <w:spacing w:line="380" w:lineRule="exact"/>
        <w:ind w:left="420" w:leftChars="114" w:hanging="181" w:hangingChars="100"/>
        <w:rPr>
          <w:rFonts w:hint="eastAsia"/>
          <w:color w:val="auto"/>
          <w:highlight w:val="none"/>
        </w:rPr>
      </w:pPr>
      <w:r>
        <w:rPr>
          <w:rFonts w:hint="eastAsia" w:ascii="宋体"/>
          <w:b/>
          <w:bCs/>
          <w:color w:val="auto"/>
          <w:kern w:val="0"/>
          <w:sz w:val="18"/>
          <w:highlight w:val="none"/>
        </w:rPr>
        <w:t>注：供应商凭经采购单位审批的退付意见书办理履约保证金退付事宜。</w:t>
      </w:r>
    </w:p>
    <w:p w14:paraId="1C4E05A0">
      <w:pPr>
        <w:shd w:val="clear"/>
        <w:spacing w:line="400" w:lineRule="exact"/>
        <w:jc w:val="center"/>
        <w:rPr>
          <w:rFonts w:hint="eastAsia" w:ascii="宋体" w:hAnsi="宋体"/>
          <w:b/>
          <w:color w:val="auto"/>
          <w:sz w:val="32"/>
          <w:szCs w:val="32"/>
          <w:highlight w:val="none"/>
        </w:rPr>
      </w:pPr>
    </w:p>
    <w:p w14:paraId="4F1D01AA">
      <w:pPr>
        <w:shd w:val="clear"/>
        <w:spacing w:line="400" w:lineRule="exact"/>
        <w:jc w:val="center"/>
        <w:rPr>
          <w:rFonts w:hint="eastAsia" w:ascii="宋体" w:hAnsi="宋体"/>
          <w:b/>
          <w:color w:val="auto"/>
          <w:sz w:val="32"/>
          <w:szCs w:val="32"/>
          <w:highlight w:val="none"/>
        </w:rPr>
      </w:pPr>
    </w:p>
    <w:p w14:paraId="3FF48C50">
      <w:pPr>
        <w:shd w:val="clear"/>
        <w:spacing w:line="400" w:lineRule="exact"/>
        <w:jc w:val="center"/>
        <w:rPr>
          <w:rFonts w:hint="eastAsia" w:ascii="宋体" w:hAnsi="宋体"/>
          <w:b/>
          <w:color w:val="auto"/>
          <w:sz w:val="32"/>
          <w:szCs w:val="32"/>
          <w:highlight w:val="none"/>
        </w:rPr>
      </w:pPr>
    </w:p>
    <w:p w14:paraId="5D6240CE">
      <w:pPr>
        <w:shd w:val="clear"/>
        <w:spacing w:line="400" w:lineRule="exact"/>
        <w:jc w:val="center"/>
        <w:rPr>
          <w:rFonts w:hint="eastAsia" w:ascii="宋体" w:hAnsi="宋体"/>
          <w:b/>
          <w:color w:val="auto"/>
          <w:sz w:val="32"/>
          <w:szCs w:val="32"/>
          <w:highlight w:val="none"/>
        </w:rPr>
      </w:pPr>
    </w:p>
    <w:p w14:paraId="039E6E93">
      <w:pPr>
        <w:shd w:val="clear"/>
        <w:spacing w:line="400" w:lineRule="exact"/>
        <w:jc w:val="center"/>
        <w:rPr>
          <w:rFonts w:hint="eastAsia" w:ascii="宋体" w:hAnsi="宋体"/>
          <w:b/>
          <w:color w:val="auto"/>
          <w:sz w:val="32"/>
          <w:szCs w:val="32"/>
          <w:highlight w:val="none"/>
        </w:rPr>
      </w:pPr>
    </w:p>
    <w:p w14:paraId="47C3893B">
      <w:pPr>
        <w:shd w:val="clear"/>
        <w:spacing w:line="400" w:lineRule="exact"/>
        <w:jc w:val="center"/>
        <w:rPr>
          <w:rFonts w:hint="eastAsia" w:ascii="宋体" w:hAnsi="宋体"/>
          <w:b/>
          <w:color w:val="auto"/>
          <w:sz w:val="32"/>
          <w:szCs w:val="32"/>
          <w:highlight w:val="none"/>
        </w:rPr>
      </w:pPr>
    </w:p>
    <w:p w14:paraId="339617CD">
      <w:pPr>
        <w:shd w:val="clear"/>
        <w:spacing w:line="400" w:lineRule="exact"/>
        <w:jc w:val="center"/>
        <w:rPr>
          <w:rFonts w:hint="eastAsia" w:ascii="宋体" w:hAnsi="宋体"/>
          <w:b/>
          <w:color w:val="auto"/>
          <w:sz w:val="32"/>
          <w:szCs w:val="32"/>
          <w:highlight w:val="none"/>
        </w:rPr>
      </w:pPr>
    </w:p>
    <w:p w14:paraId="111ADD95">
      <w:pPr>
        <w:shd w:val="clear"/>
        <w:spacing w:line="400" w:lineRule="exact"/>
        <w:jc w:val="center"/>
        <w:rPr>
          <w:rFonts w:hint="eastAsia" w:ascii="宋体" w:hAnsi="宋体"/>
          <w:b/>
          <w:color w:val="auto"/>
          <w:sz w:val="32"/>
          <w:szCs w:val="32"/>
          <w:highlight w:val="none"/>
        </w:rPr>
      </w:pPr>
    </w:p>
    <w:p w14:paraId="2BD25CA1">
      <w:pPr>
        <w:shd w:val="clear"/>
        <w:spacing w:line="400" w:lineRule="exact"/>
        <w:jc w:val="center"/>
        <w:rPr>
          <w:rFonts w:hint="eastAsia" w:ascii="宋体" w:hAnsi="宋体"/>
          <w:b/>
          <w:color w:val="auto"/>
          <w:sz w:val="32"/>
          <w:szCs w:val="32"/>
          <w:highlight w:val="none"/>
        </w:rPr>
      </w:pPr>
    </w:p>
    <w:p w14:paraId="44286068">
      <w:pPr>
        <w:shd w:val="clear"/>
        <w:spacing w:line="400" w:lineRule="exact"/>
        <w:jc w:val="center"/>
        <w:rPr>
          <w:rFonts w:hint="eastAsia" w:ascii="宋体" w:hAnsi="宋体"/>
          <w:b/>
          <w:color w:val="auto"/>
          <w:sz w:val="32"/>
          <w:szCs w:val="32"/>
          <w:highlight w:val="none"/>
        </w:rPr>
      </w:pPr>
    </w:p>
    <w:p w14:paraId="700631BA">
      <w:pPr>
        <w:shd w:val="clear"/>
        <w:spacing w:line="400" w:lineRule="exact"/>
        <w:jc w:val="center"/>
        <w:rPr>
          <w:rFonts w:hint="eastAsia" w:ascii="宋体" w:hAnsi="宋体"/>
          <w:b/>
          <w:color w:val="auto"/>
          <w:sz w:val="32"/>
          <w:szCs w:val="32"/>
          <w:highlight w:val="none"/>
        </w:rPr>
      </w:pPr>
    </w:p>
    <w:p w14:paraId="3DDF3C5F">
      <w:pPr>
        <w:shd w:val="clear"/>
        <w:spacing w:line="400" w:lineRule="exact"/>
        <w:jc w:val="center"/>
        <w:rPr>
          <w:rFonts w:hint="eastAsia" w:ascii="宋体" w:hAnsi="宋体"/>
          <w:b/>
          <w:color w:val="auto"/>
          <w:sz w:val="32"/>
          <w:szCs w:val="32"/>
          <w:highlight w:val="none"/>
        </w:rPr>
      </w:pPr>
    </w:p>
    <w:p w14:paraId="407DA89D">
      <w:pPr>
        <w:shd w:val="clear"/>
        <w:spacing w:line="400" w:lineRule="exact"/>
        <w:rPr>
          <w:rFonts w:hint="eastAsia" w:ascii="宋体" w:hAnsi="宋体"/>
          <w:b/>
          <w:color w:val="auto"/>
          <w:sz w:val="32"/>
          <w:szCs w:val="32"/>
          <w:highlight w:val="none"/>
        </w:rPr>
      </w:pPr>
    </w:p>
    <w:p w14:paraId="0BA4BA11">
      <w:pPr>
        <w:pStyle w:val="35"/>
        <w:shd w:val="clear"/>
        <w:rPr>
          <w:rFonts w:hint="eastAsia"/>
          <w:color w:val="auto"/>
          <w:sz w:val="44"/>
          <w:szCs w:val="44"/>
          <w:highlight w:val="none"/>
        </w:rPr>
      </w:pPr>
      <w:bookmarkStart w:id="36" w:name="_Toc476258664"/>
      <w:bookmarkStart w:id="37" w:name="_Toc12199"/>
      <w:r>
        <w:rPr>
          <w:rFonts w:hint="eastAsia"/>
          <w:color w:val="auto"/>
          <w:sz w:val="44"/>
          <w:szCs w:val="44"/>
          <w:highlight w:val="none"/>
        </w:rPr>
        <w:t>第三章  采购需求</w:t>
      </w:r>
      <w:bookmarkEnd w:id="36"/>
      <w:bookmarkEnd w:id="37"/>
    </w:p>
    <w:p w14:paraId="71CDD828">
      <w:pPr>
        <w:shd w:val="clea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采购项目技术规格、参数及要求</w:t>
      </w:r>
    </w:p>
    <w:p w14:paraId="791100F5">
      <w:pPr>
        <w:shd w:val="clear"/>
        <w:tabs>
          <w:tab w:val="left" w:pos="180"/>
          <w:tab w:val="left" w:pos="1620"/>
        </w:tabs>
        <w:spacing w:line="44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一、采购项目编号：</w:t>
      </w:r>
      <w:r>
        <w:rPr>
          <w:rFonts w:hint="eastAsia" w:ascii="宋体" w:hAnsi="宋体"/>
          <w:color w:val="auto"/>
          <w:szCs w:val="21"/>
          <w:highlight w:val="none"/>
          <w:lang w:eastAsia="zh-CN"/>
        </w:rPr>
        <w:t>GXZC2025-J2-003710-GLZB</w:t>
      </w:r>
    </w:p>
    <w:p w14:paraId="4209A5EE">
      <w:pPr>
        <w:shd w:val="clear"/>
        <w:tabs>
          <w:tab w:val="left" w:pos="180"/>
          <w:tab w:val="left" w:pos="1620"/>
        </w:tabs>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二、采购项目类别：</w:t>
      </w:r>
      <w:r>
        <w:rPr>
          <w:rFonts w:hint="eastAsia" w:ascii="宋体" w:hAnsi="宋体"/>
          <w:color w:val="auto"/>
          <w:szCs w:val="21"/>
          <w:highlight w:val="none"/>
          <w:u w:val="single"/>
        </w:rPr>
        <w:t xml:space="preserve">  工程类  </w:t>
      </w:r>
    </w:p>
    <w:p w14:paraId="33FBB728">
      <w:pPr>
        <w:shd w:val="clear"/>
        <w:tabs>
          <w:tab w:val="left" w:pos="180"/>
          <w:tab w:val="left" w:pos="162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三、采购需求一览表</w:t>
      </w:r>
    </w:p>
    <w:p w14:paraId="705371AA">
      <w:pPr>
        <w:shd w:val="clear"/>
        <w:spacing w:line="440" w:lineRule="exact"/>
        <w:ind w:firstLine="437"/>
        <w:rPr>
          <w:rFonts w:hint="eastAsia" w:ascii="宋体" w:hAnsi="宋体"/>
          <w:color w:val="auto"/>
          <w:szCs w:val="21"/>
          <w:highlight w:val="none"/>
        </w:rPr>
      </w:pPr>
      <w:r>
        <w:rPr>
          <w:rFonts w:hint="eastAsia" w:ascii="宋体" w:hAnsi="宋体"/>
          <w:color w:val="auto"/>
          <w:szCs w:val="21"/>
          <w:highlight w:val="none"/>
        </w:rPr>
        <w:t>说明：</w:t>
      </w:r>
    </w:p>
    <w:p w14:paraId="1E153B02">
      <w:pPr>
        <w:shd w:val="clear"/>
        <w:spacing w:line="440" w:lineRule="exact"/>
        <w:ind w:firstLine="437"/>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本项目需求表中带有“▲”的技术参数或要求为实质性要求，必须满足，竞标响应不得低于该技术指标或要求。</w:t>
      </w:r>
    </w:p>
    <w:p w14:paraId="32FEFD05">
      <w:pPr>
        <w:shd w:val="clear"/>
        <w:spacing w:line="440" w:lineRule="exact"/>
        <w:ind w:firstLine="437"/>
        <w:rPr>
          <w:rFonts w:hint="eastAsia"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供应商所竞标货物或服务如国家有强制性要求的按国家规定执行，若执行标准有修改或更新按最新版本执行。</w:t>
      </w:r>
    </w:p>
    <w:p w14:paraId="4C58B174">
      <w:pPr>
        <w:shd w:val="clear"/>
        <w:spacing w:line="440" w:lineRule="exact"/>
        <w:ind w:firstLine="437"/>
        <w:rPr>
          <w:rFonts w:hint="eastAsia" w:ascii="宋体" w:hAnsi="宋体" w:cs="Arial"/>
          <w:b/>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采购标的对应的中小企业划分标准所属行业：根据《关于印发中小企业划型标准规定的通知》（工信部联企业〔2011〕300号），本次采购标的属于</w:t>
      </w:r>
      <w:r>
        <w:rPr>
          <w:rFonts w:hint="eastAsia" w:ascii="宋体" w:hAnsi="宋体"/>
          <w:color w:val="auto"/>
          <w:szCs w:val="21"/>
          <w:highlight w:val="none"/>
          <w:u w:val="single"/>
        </w:rPr>
        <w:t xml:space="preserve"> 建筑业 </w:t>
      </w:r>
      <w:r>
        <w:rPr>
          <w:rFonts w:hint="eastAsia" w:ascii="宋体" w:hAnsi="宋体"/>
          <w:color w:val="auto"/>
          <w:szCs w:val="21"/>
          <w:highlight w:val="none"/>
        </w:rPr>
        <w:t>。</w:t>
      </w:r>
    </w:p>
    <w:p w14:paraId="5438DE78">
      <w:pPr>
        <w:shd w:val="clear"/>
        <w:spacing w:line="400" w:lineRule="exact"/>
        <w:ind w:firstLine="316" w:firstLineChars="150"/>
        <w:jc w:val="left"/>
        <w:rPr>
          <w:rFonts w:hint="eastAsia" w:ascii="宋体" w:hAnsi="宋体" w:cs="Arial"/>
          <w:b/>
          <w:color w:val="auto"/>
          <w:szCs w:val="21"/>
          <w:highlight w:val="none"/>
        </w:rPr>
      </w:pPr>
      <w:r>
        <w:rPr>
          <w:rFonts w:hint="eastAsia" w:ascii="宋体" w:hAnsi="宋体" w:cs="Arial"/>
          <w:b/>
          <w:color w:val="auto"/>
          <w:szCs w:val="21"/>
          <w:highlight w:val="none"/>
        </w:rPr>
        <w:t>本项目采购预算：人民币</w:t>
      </w:r>
      <w:r>
        <w:rPr>
          <w:rFonts w:hint="eastAsia" w:ascii="宋体" w:hAnsi="宋体"/>
          <w:b/>
          <w:color w:val="auto"/>
          <w:highlight w:val="none"/>
          <w:lang w:eastAsia="zh-CN"/>
        </w:rPr>
        <w:t>1550000.00</w:t>
      </w:r>
      <w:r>
        <w:rPr>
          <w:rFonts w:hint="eastAsia" w:ascii="宋体" w:hAnsi="宋体"/>
          <w:b/>
          <w:color w:val="auto"/>
          <w:highlight w:val="none"/>
        </w:rPr>
        <w:t>元</w:t>
      </w:r>
    </w:p>
    <w:tbl>
      <w:tblPr>
        <w:tblStyle w:val="38"/>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789"/>
        <w:gridCol w:w="708"/>
        <w:gridCol w:w="709"/>
        <w:gridCol w:w="6206"/>
      </w:tblGrid>
      <w:tr w14:paraId="5C46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13BB8A57">
            <w:pPr>
              <w:shd w:val="clear"/>
              <w:jc w:val="center"/>
              <w:rPr>
                <w:rFonts w:ascii="宋体" w:hAnsi="宋体"/>
                <w:b/>
                <w:color w:val="auto"/>
                <w:szCs w:val="21"/>
                <w:highlight w:val="none"/>
              </w:rPr>
            </w:pPr>
            <w:r>
              <w:rPr>
                <w:rFonts w:hint="eastAsia" w:ascii="宋体" w:hAnsi="宋体"/>
                <w:b/>
                <w:color w:val="auto"/>
                <w:szCs w:val="21"/>
                <w:highlight w:val="none"/>
              </w:rPr>
              <w:t>项号</w:t>
            </w: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13D01624">
            <w:pPr>
              <w:shd w:val="clear"/>
              <w:jc w:val="center"/>
              <w:rPr>
                <w:rFonts w:ascii="宋体" w:hAnsi="宋体"/>
                <w:b/>
                <w:color w:val="auto"/>
                <w:szCs w:val="21"/>
                <w:highlight w:val="none"/>
              </w:rPr>
            </w:pPr>
            <w:r>
              <w:rPr>
                <w:rFonts w:hint="eastAsia" w:ascii="宋体" w:hAnsi="宋体"/>
                <w:b/>
                <w:color w:val="auto"/>
                <w:szCs w:val="21"/>
                <w:highlight w:val="none"/>
              </w:rPr>
              <w:t>项目名称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E1E6F90">
            <w:pPr>
              <w:shd w:val="clear"/>
              <w:jc w:val="center"/>
              <w:rPr>
                <w:rFonts w:ascii="宋体" w:hAnsi="宋体"/>
                <w:b/>
                <w:color w:val="auto"/>
                <w:szCs w:val="21"/>
                <w:highlight w:val="none"/>
              </w:rPr>
            </w:pPr>
            <w:r>
              <w:rPr>
                <w:rFonts w:ascii="宋体" w:hAnsi="宋体"/>
                <w:b/>
                <w:color w:val="auto"/>
                <w:szCs w:val="21"/>
                <w:highlight w:val="none"/>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6EB67EF">
            <w:pPr>
              <w:shd w:val="clear"/>
              <w:jc w:val="center"/>
              <w:rPr>
                <w:rFonts w:ascii="宋体" w:hAnsi="宋体"/>
                <w:b/>
                <w:color w:val="auto"/>
                <w:szCs w:val="21"/>
                <w:highlight w:val="none"/>
              </w:rPr>
            </w:pPr>
            <w:r>
              <w:rPr>
                <w:rFonts w:ascii="宋体" w:hAnsi="宋体"/>
                <w:b/>
                <w:color w:val="auto"/>
                <w:szCs w:val="21"/>
                <w:highlight w:val="none"/>
              </w:rPr>
              <w:t>单位</w:t>
            </w:r>
          </w:p>
        </w:tc>
        <w:tc>
          <w:tcPr>
            <w:tcW w:w="6206" w:type="dxa"/>
            <w:tcBorders>
              <w:top w:val="single" w:color="auto" w:sz="4" w:space="0"/>
              <w:left w:val="single" w:color="auto" w:sz="4" w:space="0"/>
              <w:bottom w:val="single" w:color="auto" w:sz="4" w:space="0"/>
              <w:right w:val="single" w:color="auto" w:sz="4" w:space="0"/>
            </w:tcBorders>
            <w:noWrap w:val="0"/>
            <w:vAlign w:val="center"/>
          </w:tcPr>
          <w:p w14:paraId="62073AE8">
            <w:pPr>
              <w:shd w:val="clear"/>
              <w:jc w:val="center"/>
              <w:rPr>
                <w:rFonts w:ascii="宋体" w:hAnsi="宋体"/>
                <w:b/>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内容和要求</w:t>
            </w:r>
          </w:p>
        </w:tc>
      </w:tr>
      <w:tr w14:paraId="715A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28C60E6D">
            <w:pPr>
              <w:shd w:val="clear"/>
              <w:jc w:val="center"/>
              <w:rPr>
                <w:rFonts w:hint="eastAsia" w:ascii="宋体" w:hAnsi="宋体"/>
                <w:bCs/>
                <w:color w:val="auto"/>
                <w:szCs w:val="21"/>
                <w:highlight w:val="none"/>
              </w:rPr>
            </w:pPr>
            <w:r>
              <w:rPr>
                <w:rFonts w:hint="eastAsia" w:ascii="宋体" w:hAnsi="宋体"/>
                <w:bCs/>
                <w:color w:val="auto"/>
                <w:szCs w:val="21"/>
                <w:highlight w:val="none"/>
              </w:rPr>
              <w:t>1</w:t>
            </w: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4BA362DA">
            <w:pPr>
              <w:shd w:val="clea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住院部病房厕所、阳台和外墙改造项目</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5752898">
            <w:pPr>
              <w:shd w:val="clear"/>
              <w:jc w:val="center"/>
              <w:rPr>
                <w:rFonts w:ascii="宋体" w:hAnsi="宋体"/>
                <w:color w:val="auto"/>
                <w:szCs w:val="21"/>
                <w:highlight w:val="none"/>
              </w:rPr>
            </w:pPr>
            <w:r>
              <w:rPr>
                <w:rFonts w:hint="eastAsia" w:ascii="宋体" w:hAnsi="宋体"/>
                <w:color w:val="auto"/>
                <w:szCs w:val="21"/>
                <w:highlight w:val="none"/>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FCA7769">
            <w:pPr>
              <w:shd w:val="clear"/>
              <w:jc w:val="center"/>
              <w:rPr>
                <w:rFonts w:ascii="宋体" w:hAnsi="宋体"/>
                <w:color w:val="auto"/>
                <w:szCs w:val="21"/>
                <w:highlight w:val="none"/>
              </w:rPr>
            </w:pPr>
            <w:r>
              <w:rPr>
                <w:rFonts w:hint="eastAsia" w:ascii="宋体" w:hAnsi="宋体"/>
                <w:color w:val="auto"/>
                <w:szCs w:val="21"/>
                <w:highlight w:val="none"/>
              </w:rPr>
              <w:t>项</w:t>
            </w:r>
          </w:p>
        </w:tc>
        <w:tc>
          <w:tcPr>
            <w:tcW w:w="6206" w:type="dxa"/>
            <w:tcBorders>
              <w:top w:val="single" w:color="auto" w:sz="4" w:space="0"/>
              <w:left w:val="single" w:color="auto" w:sz="4" w:space="0"/>
              <w:bottom w:val="single" w:color="auto" w:sz="4" w:space="0"/>
              <w:right w:val="single" w:color="auto" w:sz="4" w:space="0"/>
            </w:tcBorders>
            <w:noWrap w:val="0"/>
            <w:vAlign w:val="center"/>
          </w:tcPr>
          <w:p w14:paraId="38864BD0">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一、项目基本情况</w:t>
            </w:r>
          </w:p>
          <w:p w14:paraId="11DEB797">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1.项目名称：住院部病房厕所、阳台和外墙改造项目</w:t>
            </w:r>
          </w:p>
          <w:p w14:paraId="6915AB2D">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2.建设地点：广西壮族自治区职业病防治研究院（广西壮族自治区工人医院）住院部</w:t>
            </w:r>
          </w:p>
          <w:p w14:paraId="781BABEF">
            <w:pPr>
              <w:shd w:val="clear"/>
              <w:spacing w:line="400" w:lineRule="exac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工程范围</w:t>
            </w:r>
            <w:r>
              <w:rPr>
                <w:rFonts w:hint="eastAsia" w:ascii="宋体" w:hAnsi="宋体" w:eastAsia="宋体" w:cs="宋体"/>
                <w:color w:val="auto"/>
                <w:szCs w:val="21"/>
                <w:highlight w:val="none"/>
              </w:rPr>
              <w:t>：</w:t>
            </w:r>
            <w:r>
              <w:rPr>
                <w:rFonts w:hint="eastAsia" w:ascii="宋体" w:hAnsi="宋体" w:cs="宋体"/>
                <w:color w:val="auto"/>
                <w:szCs w:val="21"/>
                <w:highlight w:val="none"/>
              </w:rPr>
              <w:t>本工程建设内容主要包括</w:t>
            </w:r>
            <w:r>
              <w:rPr>
                <w:rFonts w:hint="eastAsia" w:ascii="宋体" w:hAnsi="宋体" w:cs="宋体"/>
                <w:color w:val="auto"/>
                <w:szCs w:val="21"/>
                <w:highlight w:val="none"/>
                <w:lang w:val="en-US" w:eastAsia="zh-CN"/>
              </w:rPr>
              <w:t>拆除工程、改造工程、门窗安装、防水工程等</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具体详见工程量清单和施工图纸。</w:t>
            </w:r>
          </w:p>
          <w:p w14:paraId="0CDF2C83">
            <w:pPr>
              <w:shd w:val="clear"/>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4.住院部无法清空住院患者，根据医院工作安排分区域、分时间段施工。</w:t>
            </w:r>
            <w:r>
              <w:rPr>
                <w:rFonts w:hint="eastAsia" w:ascii="宋体" w:hAnsi="宋体" w:eastAsia="宋体" w:cs="宋体"/>
                <w:color w:val="auto"/>
                <w:szCs w:val="21"/>
                <w:highlight w:val="none"/>
              </w:rPr>
              <w:t xml:space="preserve">            </w:t>
            </w:r>
          </w:p>
          <w:p w14:paraId="0D902755">
            <w:pPr>
              <w:shd w:val="clea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二、发包方式：包工包料，采用综合单价包干，工程量按实结算</w:t>
            </w:r>
            <w:r>
              <w:rPr>
                <w:rFonts w:hint="eastAsia" w:ascii="宋体" w:hAnsi="宋体" w:eastAsia="宋体" w:cs="宋体"/>
                <w:color w:val="auto"/>
                <w:szCs w:val="21"/>
                <w:highlight w:val="none"/>
                <w:lang w:eastAsia="zh-CN"/>
              </w:rPr>
              <w:t>。</w:t>
            </w:r>
          </w:p>
          <w:p w14:paraId="70030955">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三、质量要求：符合国家施工验收规范合格标准。</w:t>
            </w:r>
          </w:p>
          <w:p w14:paraId="16DE4724">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四、人员最低配备要求：供应商必须为本工程投入以下人员，拟投入的人员必须是本单位的在岗人员，并持有相应的执业资格证书，对相关人员的具体条件要求如下：</w:t>
            </w:r>
          </w:p>
          <w:p w14:paraId="5B294C13">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1.项目经理：持有</w:t>
            </w:r>
            <w:r>
              <w:rPr>
                <w:rFonts w:hint="eastAsia" w:ascii="宋体" w:hAnsi="宋体" w:eastAsia="宋体" w:cs="宋体"/>
                <w:color w:val="auto"/>
                <w:szCs w:val="21"/>
                <w:highlight w:val="none"/>
                <w:lang w:val="en-US" w:eastAsia="zh-CN"/>
              </w:rPr>
              <w:t>二级及</w:t>
            </w:r>
            <w:r>
              <w:rPr>
                <w:rFonts w:hint="eastAsia" w:ascii="宋体" w:hAnsi="宋体" w:eastAsia="宋体" w:cs="宋体"/>
                <w:color w:val="auto"/>
                <w:szCs w:val="21"/>
                <w:highlight w:val="none"/>
              </w:rPr>
              <w:t>以上建造师注册证书，专业是建筑工程专业；持有安全生产考核合格证书（B证）。项目经理不得在任何在建工程中担任任何管理职务。</w:t>
            </w:r>
          </w:p>
          <w:p w14:paraId="1C340DDC">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2.技术负责人：持有中级或以上技术职称，专业是建筑</w:t>
            </w:r>
            <w:r>
              <w:rPr>
                <w:rFonts w:hint="eastAsia" w:ascii="宋体" w:hAnsi="宋体" w:eastAsia="宋体" w:cs="宋体"/>
                <w:color w:val="auto"/>
                <w:szCs w:val="21"/>
                <w:highlight w:val="none"/>
                <w:lang w:val="en-US" w:eastAsia="zh-CN"/>
              </w:rPr>
              <w:t>工程</w:t>
            </w:r>
            <w:r>
              <w:rPr>
                <w:rFonts w:hint="eastAsia" w:ascii="宋体" w:hAnsi="宋体" w:eastAsia="宋体" w:cs="宋体"/>
                <w:color w:val="auto"/>
                <w:szCs w:val="21"/>
                <w:highlight w:val="none"/>
              </w:rPr>
              <w:t>相关专业（专业以技术职称证书所填写专业为准）。</w:t>
            </w:r>
          </w:p>
          <w:p w14:paraId="6F86DD69">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3.质量员：持有有效的岗位资格证书。</w:t>
            </w:r>
          </w:p>
          <w:p w14:paraId="2A6CB5DE">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4.安全员：持有有效的安全生产考核合格证书（C证）。</w:t>
            </w:r>
          </w:p>
          <w:p w14:paraId="43B93745">
            <w:pPr>
              <w:shd w:val="clear"/>
              <w:spacing w:line="400" w:lineRule="exact"/>
              <w:rPr>
                <w:color w:val="auto"/>
                <w:highlight w:val="none"/>
              </w:rPr>
            </w:pPr>
            <w:r>
              <w:rPr>
                <w:rFonts w:hint="eastAsia" w:ascii="宋体" w:hAnsi="宋体" w:eastAsia="宋体" w:cs="宋体"/>
                <w:color w:val="auto"/>
                <w:szCs w:val="21"/>
                <w:highlight w:val="none"/>
              </w:rPr>
              <w:t>5.施工员：持有有效的岗位资格证书。</w:t>
            </w:r>
          </w:p>
        </w:tc>
      </w:tr>
      <w:tr w14:paraId="0224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1462B7EB">
            <w:pPr>
              <w:shd w:val="clear"/>
              <w:rPr>
                <w:rFonts w:hint="eastAsia" w:ascii="宋体" w:hAnsi="宋体"/>
                <w:color w:val="auto"/>
                <w:szCs w:val="21"/>
                <w:highlight w:val="none"/>
              </w:rPr>
            </w:pPr>
            <w:r>
              <w:rPr>
                <w:rFonts w:hint="eastAsia" w:ascii="宋体" w:hAnsi="宋体"/>
                <w:b/>
                <w:color w:val="auto"/>
                <w:szCs w:val="21"/>
                <w:highlight w:val="none"/>
              </w:rPr>
              <w:t>商务要求表</w:t>
            </w:r>
          </w:p>
        </w:tc>
      </w:tr>
      <w:tr w14:paraId="17D4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3A78AB8">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验收要求</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7F30F93D">
            <w:pPr>
              <w:widowControl/>
              <w:shd w:val="clear"/>
              <w:spacing w:line="400" w:lineRule="exact"/>
              <w:jc w:val="left"/>
              <w:rPr>
                <w:rFonts w:hint="eastAsia" w:ascii="宋体" w:hAnsi="宋体"/>
                <w:color w:val="auto"/>
                <w:szCs w:val="21"/>
                <w:highlight w:val="none"/>
              </w:rPr>
            </w:pPr>
            <w:r>
              <w:rPr>
                <w:rFonts w:hint="eastAsia" w:ascii="宋体" w:hAnsi="宋体"/>
                <w:color w:val="auto"/>
                <w:szCs w:val="21"/>
                <w:highlight w:val="none"/>
              </w:rPr>
              <w:t>按相关行政主管部门要求的程序组织；必须达到国家、自治区相关的施工验收规范合格标准。</w:t>
            </w:r>
          </w:p>
        </w:tc>
      </w:tr>
      <w:tr w14:paraId="6DB4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1FADE89">
            <w:pPr>
              <w:shd w:val="clear"/>
              <w:tabs>
                <w:tab w:val="left" w:pos="180"/>
                <w:tab w:val="left" w:pos="1620"/>
              </w:tabs>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工期</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0D4B5CC8">
            <w:pPr>
              <w:widowControl/>
              <w:shd w:val="clear"/>
              <w:spacing w:line="40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100日历天</w:t>
            </w:r>
          </w:p>
        </w:tc>
      </w:tr>
      <w:tr w14:paraId="62D1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4D4134FE">
            <w:pPr>
              <w:shd w:val="clea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4721BBC7">
            <w:pPr>
              <w:shd w:val="clea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采用工程量清单报价，投标报价不得高于采购预算价，否则竞标无效。</w:t>
            </w:r>
          </w:p>
          <w:p w14:paraId="16D8C7B0">
            <w:pPr>
              <w:shd w:val="clea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报价必须</w:t>
            </w:r>
            <w:r>
              <w:rPr>
                <w:rFonts w:hint="eastAsia" w:ascii="宋体" w:hAnsi="宋体" w:cs="宋体"/>
                <w:color w:val="auto"/>
                <w:spacing w:val="2"/>
                <w:szCs w:val="21"/>
                <w:highlight w:val="none"/>
              </w:rPr>
              <w:t>包含</w:t>
            </w:r>
            <w:r>
              <w:rPr>
                <w:rFonts w:hint="eastAsia" w:ascii="宋体" w:hAnsi="宋体" w:cs="宋体"/>
                <w:color w:val="auto"/>
                <w:szCs w:val="21"/>
                <w:highlight w:val="none"/>
              </w:rPr>
              <w:t>以下部分，包括：</w:t>
            </w:r>
          </w:p>
          <w:p w14:paraId="525A493F">
            <w:pPr>
              <w:shd w:val="clea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（1）满足本项目全部采购需求，包含投标服务、货物、工程的成本、运输（含保险）、安装（如有）、调试、检验、技术服务、培训等所有费用。</w:t>
            </w:r>
          </w:p>
          <w:p w14:paraId="7958A837">
            <w:pPr>
              <w:shd w:val="clea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（2）必要的保险费和各项税金（成交供应商需为该工程购买工程一切险）。</w:t>
            </w:r>
          </w:p>
          <w:p w14:paraId="36816073">
            <w:pPr>
              <w:shd w:val="clear"/>
              <w:spacing w:line="40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）涉及施工的一切手续办理及所产生的费用由成交供应商负责。</w:t>
            </w:r>
          </w:p>
          <w:p w14:paraId="16CDDDB2">
            <w:pPr>
              <w:shd w:val="clea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4）本项目由成交供应商提供施工所需的效果图、施工图。</w:t>
            </w:r>
          </w:p>
          <w:p w14:paraId="7D1FF7FD">
            <w:pPr>
              <w:widowControl/>
              <w:shd w:val="clear"/>
              <w:spacing w:line="400" w:lineRule="exact"/>
              <w:jc w:val="left"/>
              <w:rPr>
                <w:rFonts w:hint="eastAsia" w:ascii="宋体" w:hAnsi="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本项目</w:t>
            </w:r>
            <w:r>
              <w:rPr>
                <w:rFonts w:hint="eastAsia" w:ascii="宋体" w:hAnsi="宋体" w:cs="宋体"/>
                <w:color w:val="auto"/>
                <w:spacing w:val="2"/>
                <w:szCs w:val="21"/>
                <w:highlight w:val="none"/>
              </w:rPr>
              <w:t>采用</w:t>
            </w:r>
            <w:r>
              <w:rPr>
                <w:rFonts w:hint="eastAsia" w:ascii="宋体" w:hAnsi="宋体" w:cs="宋体"/>
                <w:color w:val="auto"/>
                <w:szCs w:val="21"/>
                <w:highlight w:val="none"/>
              </w:rPr>
              <w:t>固定综合单价合同，工程量按实际结算，供应商工程量清单中项目的工程量无论增减，均按原单价结算。本工程最终结算价以审计部门等有关单位审定为准。</w:t>
            </w:r>
          </w:p>
        </w:tc>
      </w:tr>
      <w:tr w14:paraId="1AEC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3372044">
            <w:pPr>
              <w:shd w:val="clear"/>
              <w:spacing w:line="40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7659C060">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每次请款申请经</w:t>
            </w:r>
            <w:r>
              <w:rPr>
                <w:rFonts w:hint="eastAsia" w:ascii="宋体" w:hAnsi="宋体"/>
                <w:color w:val="auto"/>
                <w:szCs w:val="21"/>
                <w:highlight w:val="none"/>
                <w:lang w:val="en-US" w:eastAsia="zh-CN"/>
              </w:rPr>
              <w:t>采购人</w:t>
            </w:r>
            <w:r>
              <w:rPr>
                <w:rFonts w:hint="eastAsia" w:ascii="宋体" w:hAnsi="宋体"/>
                <w:color w:val="auto"/>
                <w:szCs w:val="21"/>
                <w:highlight w:val="none"/>
              </w:rPr>
              <w:t>审核通过且收到合格发票后支付：</w:t>
            </w:r>
          </w:p>
          <w:p w14:paraId="38B73BC6">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val="en-US"/>
              </w:rPr>
              <w:t>预付款支付比例：合同价款的30%，合同签订生效后支付</w:t>
            </w:r>
            <w:r>
              <w:rPr>
                <w:rFonts w:hint="eastAsia" w:ascii="宋体" w:hAnsi="宋体"/>
                <w:color w:val="auto"/>
                <w:szCs w:val="21"/>
                <w:highlight w:val="none"/>
              </w:rPr>
              <w:t>；</w:t>
            </w:r>
          </w:p>
          <w:p w14:paraId="13C9987E">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工程竣工验收合格且驳火通电后支付限额：合同价款的85%（含已经支付的）；</w:t>
            </w:r>
          </w:p>
          <w:p w14:paraId="3013DE56">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工程结算经审定支付限额：结算审定价的97%（含已经支付的）；</w:t>
            </w:r>
          </w:p>
          <w:p w14:paraId="0D475C1B">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工程缺陷责任期</w:t>
            </w:r>
            <w:r>
              <w:rPr>
                <w:rFonts w:hint="eastAsia" w:ascii="宋体" w:hAnsi="宋体"/>
                <w:color w:val="auto"/>
                <w:szCs w:val="21"/>
                <w:highlight w:val="none"/>
                <w:lang w:val="en-US" w:eastAsia="zh-CN"/>
              </w:rPr>
              <w:t>5年</w:t>
            </w:r>
            <w:r>
              <w:rPr>
                <w:rFonts w:hint="eastAsia" w:ascii="宋体" w:hAnsi="宋体"/>
                <w:color w:val="auto"/>
                <w:szCs w:val="21"/>
                <w:highlight w:val="none"/>
              </w:rPr>
              <w:t>届满后支付限额：结算审定价的100%（含已经支付的，无息）。</w:t>
            </w:r>
          </w:p>
        </w:tc>
      </w:tr>
      <w:tr w14:paraId="511F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79A395B">
            <w:pPr>
              <w:shd w:val="clear"/>
              <w:jc w:val="center"/>
              <w:rPr>
                <w:rFonts w:hint="eastAsia" w:ascii="宋体" w:hAnsi="宋体"/>
                <w:color w:val="auto"/>
                <w:szCs w:val="21"/>
                <w:highlight w:val="none"/>
              </w:rPr>
            </w:pPr>
            <w:r>
              <w:rPr>
                <w:rFonts w:hint="eastAsia" w:ascii="宋体" w:hAnsi="宋体"/>
                <w:color w:val="auto"/>
                <w:szCs w:val="21"/>
                <w:highlight w:val="none"/>
              </w:rPr>
              <w:t>其他要求</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1E83027C">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在未交付使用前，成交供应商应采取一切合理的预防措施，防止人员伤亡，财产损失，费用由成交供应商自行承担。</w:t>
            </w:r>
          </w:p>
          <w:p w14:paraId="28505C69">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供应商如认为有必要进行现场踏勘的，可自行联系采购人进行现场踏勘。</w:t>
            </w:r>
          </w:p>
        </w:tc>
      </w:tr>
      <w:tr w14:paraId="096A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C1EC34E">
            <w:pPr>
              <w:shd w:val="clear"/>
              <w:tabs>
                <w:tab w:val="left" w:pos="180"/>
                <w:tab w:val="left" w:pos="1620"/>
              </w:tabs>
              <w:spacing w:line="400" w:lineRule="exact"/>
              <w:jc w:val="center"/>
              <w:rPr>
                <w:rFonts w:hint="eastAsia" w:ascii="宋体" w:hAnsi="宋体"/>
                <w:color w:val="auto"/>
                <w:highlight w:val="none"/>
              </w:rPr>
            </w:pPr>
            <w:r>
              <w:rPr>
                <w:rFonts w:hint="eastAsia" w:ascii="宋体" w:hAnsi="宋体" w:cs="宋体"/>
                <w:color w:val="auto"/>
                <w:szCs w:val="21"/>
                <w:highlight w:val="none"/>
              </w:rPr>
              <w:t>缺陷责任期</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35A38A9F">
            <w:pPr>
              <w:shd w:val="clear"/>
              <w:tabs>
                <w:tab w:val="left" w:pos="180"/>
                <w:tab w:val="left" w:pos="1620"/>
              </w:tabs>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自工程竣工验收之日起算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（防水等隐蔽工程5年，其他工程2年）</w:t>
            </w:r>
          </w:p>
        </w:tc>
      </w:tr>
      <w:tr w14:paraId="181E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377E3547">
            <w:pPr>
              <w:shd w:val="clear"/>
              <w:tabs>
                <w:tab w:val="left" w:pos="180"/>
                <w:tab w:val="left" w:pos="1620"/>
              </w:tabs>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现场踏勘</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3ACC2800">
            <w:pPr>
              <w:shd w:val="clear"/>
              <w:tabs>
                <w:tab w:val="left" w:pos="180"/>
                <w:tab w:val="left" w:pos="1620"/>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供应商如认为有必要进行现场踏勘的，可自愿前往统一踏勘。</w:t>
            </w:r>
          </w:p>
          <w:p w14:paraId="0B0D77FE">
            <w:pPr>
              <w:shd w:val="clear"/>
              <w:tabs>
                <w:tab w:val="left" w:pos="180"/>
                <w:tab w:val="left" w:pos="1620"/>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踏勘时间：获取采购文件截止后的第</w:t>
            </w:r>
            <w:r>
              <w:rPr>
                <w:rFonts w:hint="eastAsia" w:ascii="宋体" w:hAnsi="宋体" w:cs="宋体"/>
                <w:color w:val="auto"/>
                <w:szCs w:val="21"/>
                <w:highlight w:val="none"/>
                <w:lang w:val="en-US" w:eastAsia="zh-CN"/>
              </w:rPr>
              <w:t>一个工作日</w:t>
            </w:r>
            <w:r>
              <w:rPr>
                <w:rFonts w:hint="eastAsia" w:ascii="宋体" w:hAnsi="宋体" w:cs="宋体"/>
                <w:color w:val="auto"/>
                <w:szCs w:val="21"/>
                <w:highlight w:val="none"/>
              </w:rPr>
              <w:t>，即2025年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日星期</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（09时30分）；</w:t>
            </w:r>
          </w:p>
          <w:p w14:paraId="25F58119">
            <w:pPr>
              <w:shd w:val="clear"/>
              <w:tabs>
                <w:tab w:val="left" w:pos="180"/>
                <w:tab w:val="left" w:pos="1620"/>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踏勘</w:t>
            </w:r>
            <w:r>
              <w:rPr>
                <w:rFonts w:hint="eastAsia" w:ascii="宋体" w:hAnsi="宋体" w:cs="宋体"/>
                <w:color w:val="auto"/>
                <w:szCs w:val="21"/>
                <w:highlight w:val="none"/>
                <w:lang w:val="en-US" w:eastAsia="zh-CN"/>
              </w:rPr>
              <w:t>集合</w:t>
            </w:r>
            <w:r>
              <w:rPr>
                <w:rFonts w:hint="eastAsia" w:ascii="宋体" w:hAnsi="宋体" w:cs="宋体"/>
                <w:color w:val="auto"/>
                <w:szCs w:val="21"/>
                <w:highlight w:val="none"/>
              </w:rPr>
              <w:t>地点：南宁市青秀区柳沙路2号，广西壮族自治区职业病防治研究院</w:t>
            </w:r>
            <w:r>
              <w:rPr>
                <w:rFonts w:hint="eastAsia" w:ascii="宋体" w:hAnsi="宋体" w:cs="宋体"/>
                <w:color w:val="auto"/>
                <w:szCs w:val="21"/>
                <w:highlight w:val="none"/>
                <w:lang w:val="en-US" w:eastAsia="zh-CN"/>
              </w:rPr>
              <w:t>大门处</w:t>
            </w:r>
            <w:r>
              <w:rPr>
                <w:rFonts w:hint="eastAsia" w:ascii="宋体" w:hAnsi="宋体" w:cs="宋体"/>
                <w:color w:val="auto"/>
                <w:szCs w:val="21"/>
                <w:highlight w:val="none"/>
              </w:rPr>
              <w:t>。</w:t>
            </w:r>
          </w:p>
          <w:p w14:paraId="7863E4B2">
            <w:pPr>
              <w:shd w:val="clear"/>
              <w:tabs>
                <w:tab w:val="left" w:pos="180"/>
                <w:tab w:val="left" w:pos="1620"/>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（2）踏勘联系人及联系电话：</w:t>
            </w:r>
            <w:r>
              <w:rPr>
                <w:rFonts w:hint="eastAsia" w:ascii="宋体" w:hAnsi="宋体" w:cs="宋体"/>
                <w:color w:val="auto"/>
                <w:szCs w:val="21"/>
                <w:highlight w:val="none"/>
                <w:lang w:val="en-US" w:eastAsia="zh-CN"/>
              </w:rPr>
              <w:t>蒋老师，0771-5719960</w:t>
            </w:r>
            <w:r>
              <w:rPr>
                <w:rFonts w:hint="eastAsia" w:ascii="宋体" w:hAnsi="宋体" w:cs="宋体"/>
                <w:color w:val="auto"/>
                <w:szCs w:val="21"/>
                <w:highlight w:val="none"/>
              </w:rPr>
              <w:t>。</w:t>
            </w:r>
          </w:p>
          <w:p w14:paraId="6F8010C6">
            <w:pPr>
              <w:shd w:val="clear"/>
              <w:tabs>
                <w:tab w:val="left" w:pos="180"/>
                <w:tab w:val="left" w:pos="1620"/>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（3）法定代表人或委托代理人均须</w:t>
            </w:r>
            <w:r>
              <w:rPr>
                <w:rFonts w:hint="eastAsia" w:ascii="宋体" w:hAnsi="宋体" w:cs="宋体"/>
                <w:color w:val="auto"/>
                <w:szCs w:val="21"/>
                <w:highlight w:val="none"/>
                <w:lang w:eastAsia="zh-CN"/>
              </w:rPr>
              <w:t>携带</w:t>
            </w:r>
            <w:r>
              <w:rPr>
                <w:rFonts w:hint="eastAsia" w:ascii="宋体" w:hAnsi="宋体" w:cs="宋体"/>
                <w:color w:val="auto"/>
                <w:szCs w:val="21"/>
                <w:highlight w:val="none"/>
              </w:rPr>
              <w:t>身份证复印件，非法定代表人参加的须另携带法定代表人授权委托书原件前往踏勘。</w:t>
            </w:r>
          </w:p>
          <w:p w14:paraId="039818D7">
            <w:pPr>
              <w:shd w:val="clear"/>
              <w:tabs>
                <w:tab w:val="left" w:pos="180"/>
                <w:tab w:val="left" w:pos="1620"/>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（4）供应商承担自己踏勘现场发生的一切费用；除采购人的原因外，供应商自行负责在踏勘现场中所发生的人员伤亡和财产损失。</w:t>
            </w:r>
          </w:p>
          <w:p w14:paraId="74EC26C8">
            <w:pPr>
              <w:shd w:val="clear"/>
              <w:tabs>
                <w:tab w:val="left" w:pos="180"/>
                <w:tab w:val="left" w:pos="1620"/>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（5）采购人不对供应商在踏勘现场后做出的判断和决策负责。</w:t>
            </w:r>
          </w:p>
        </w:tc>
      </w:tr>
      <w:tr w14:paraId="56A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7568D974">
            <w:pPr>
              <w:shd w:val="clear"/>
              <w:tabs>
                <w:tab w:val="left" w:pos="180"/>
                <w:tab w:val="left" w:pos="1620"/>
              </w:tabs>
              <w:spacing w:line="400" w:lineRule="exact"/>
              <w:jc w:val="left"/>
              <w:rPr>
                <w:rFonts w:hint="eastAsia" w:ascii="宋体" w:hAnsi="宋体"/>
                <w:color w:val="auto"/>
                <w:highlight w:val="none"/>
              </w:rPr>
            </w:pPr>
            <w:r>
              <w:rPr>
                <w:rFonts w:hint="eastAsia" w:ascii="宋体" w:hAnsi="宋体"/>
                <w:b/>
                <w:bCs/>
                <w:color w:val="auto"/>
                <w:highlight w:val="none"/>
                <w:lang w:eastAsia="zh-CN"/>
              </w:rPr>
              <w:t>谈判</w:t>
            </w:r>
            <w:r>
              <w:rPr>
                <w:rFonts w:hint="eastAsia" w:ascii="宋体" w:hAnsi="宋体"/>
                <w:b/>
                <w:bCs/>
                <w:color w:val="auto"/>
                <w:highlight w:val="none"/>
              </w:rPr>
              <w:t>小组根据与供应商</w:t>
            </w:r>
            <w:r>
              <w:rPr>
                <w:rFonts w:hint="eastAsia" w:ascii="宋体" w:hAnsi="宋体"/>
                <w:b/>
                <w:bCs/>
                <w:color w:val="auto"/>
                <w:highlight w:val="none"/>
                <w:lang w:eastAsia="zh-CN"/>
              </w:rPr>
              <w:t>谈判</w:t>
            </w:r>
            <w:r>
              <w:rPr>
                <w:rFonts w:hint="eastAsia" w:ascii="宋体" w:hAnsi="宋体"/>
                <w:b/>
                <w:bCs/>
                <w:color w:val="auto"/>
                <w:highlight w:val="none"/>
              </w:rPr>
              <w:t>情况可能实质性变动的内容：</w:t>
            </w:r>
          </w:p>
          <w:p w14:paraId="158A87C3">
            <w:pPr>
              <w:shd w:val="clear"/>
              <w:tabs>
                <w:tab w:val="left" w:pos="180"/>
                <w:tab w:val="left" w:pos="1620"/>
              </w:tabs>
              <w:spacing w:line="400" w:lineRule="exact"/>
              <w:jc w:val="left"/>
              <w:rPr>
                <w:rFonts w:hint="eastAsia"/>
                <w:color w:val="auto"/>
                <w:highlight w:val="none"/>
              </w:rPr>
            </w:pPr>
            <w:r>
              <w:rPr>
                <w:rFonts w:hint="eastAsia" w:ascii="宋体" w:hAnsi="宋体"/>
                <w:color w:val="auto"/>
                <w:szCs w:val="21"/>
                <w:highlight w:val="none"/>
                <w:lang w:val="en-US" w:eastAsia="zh-CN"/>
              </w:rPr>
              <w:t>“工期”</w:t>
            </w:r>
            <w:r>
              <w:rPr>
                <w:rFonts w:hint="eastAsia" w:ascii="宋体" w:hAnsi="宋体"/>
                <w:color w:val="auto"/>
                <w:szCs w:val="21"/>
                <w:highlight w:val="none"/>
              </w:rPr>
              <w:t>。</w:t>
            </w:r>
          </w:p>
        </w:tc>
      </w:tr>
    </w:tbl>
    <w:p w14:paraId="2E6A8B79">
      <w:pPr>
        <w:shd w:val="clear"/>
        <w:rPr>
          <w:rFonts w:ascii="宋体" w:hAnsi="宋体"/>
          <w:b/>
          <w:color w:val="auto"/>
          <w:sz w:val="32"/>
          <w:szCs w:val="32"/>
          <w:highlight w:val="none"/>
        </w:rPr>
      </w:pPr>
      <w:r>
        <w:rPr>
          <w:rFonts w:ascii="宋体" w:hAnsi="宋体"/>
          <w:b/>
          <w:color w:val="auto"/>
          <w:sz w:val="32"/>
          <w:szCs w:val="32"/>
          <w:highlight w:val="none"/>
        </w:rPr>
        <w:br w:type="page"/>
      </w:r>
    </w:p>
    <w:p w14:paraId="22CC88B1">
      <w:pPr>
        <w:shd w:val="clear"/>
        <w:spacing w:line="400" w:lineRule="exact"/>
        <w:jc w:val="center"/>
        <w:rPr>
          <w:rFonts w:hint="eastAsia" w:ascii="宋体" w:hAnsi="宋体"/>
          <w:b/>
          <w:color w:val="auto"/>
          <w:sz w:val="32"/>
          <w:szCs w:val="32"/>
          <w:highlight w:val="none"/>
        </w:rPr>
      </w:pPr>
    </w:p>
    <w:p w14:paraId="67BC2160">
      <w:pPr>
        <w:shd w:val="clear"/>
        <w:spacing w:line="400" w:lineRule="exact"/>
        <w:jc w:val="center"/>
        <w:rPr>
          <w:rFonts w:hint="eastAsia" w:ascii="宋体" w:hAnsi="宋体"/>
          <w:b/>
          <w:color w:val="auto"/>
          <w:sz w:val="32"/>
          <w:szCs w:val="32"/>
          <w:highlight w:val="none"/>
        </w:rPr>
      </w:pPr>
    </w:p>
    <w:p w14:paraId="2F97D435">
      <w:pPr>
        <w:shd w:val="clear"/>
        <w:spacing w:line="400" w:lineRule="exact"/>
        <w:jc w:val="center"/>
        <w:rPr>
          <w:rFonts w:hint="eastAsia" w:ascii="宋体" w:hAnsi="宋体"/>
          <w:b/>
          <w:color w:val="auto"/>
          <w:sz w:val="32"/>
          <w:szCs w:val="32"/>
          <w:highlight w:val="none"/>
        </w:rPr>
      </w:pPr>
    </w:p>
    <w:p w14:paraId="23424D0D">
      <w:pPr>
        <w:shd w:val="clear"/>
        <w:spacing w:line="400" w:lineRule="exact"/>
        <w:jc w:val="center"/>
        <w:rPr>
          <w:rFonts w:hint="eastAsia" w:ascii="宋体" w:hAnsi="宋体"/>
          <w:b/>
          <w:color w:val="auto"/>
          <w:sz w:val="32"/>
          <w:szCs w:val="32"/>
          <w:highlight w:val="none"/>
        </w:rPr>
      </w:pPr>
    </w:p>
    <w:p w14:paraId="79D13078">
      <w:pPr>
        <w:shd w:val="clear"/>
        <w:spacing w:line="400" w:lineRule="exact"/>
        <w:jc w:val="center"/>
        <w:rPr>
          <w:rFonts w:hint="eastAsia" w:ascii="宋体" w:hAnsi="宋体"/>
          <w:b/>
          <w:color w:val="auto"/>
          <w:sz w:val="32"/>
          <w:szCs w:val="32"/>
          <w:highlight w:val="none"/>
        </w:rPr>
      </w:pPr>
    </w:p>
    <w:p w14:paraId="6BDDC72A">
      <w:pPr>
        <w:shd w:val="clear"/>
        <w:spacing w:line="400" w:lineRule="exact"/>
        <w:jc w:val="center"/>
        <w:rPr>
          <w:rFonts w:hint="eastAsia" w:ascii="宋体" w:hAnsi="宋体"/>
          <w:b/>
          <w:color w:val="auto"/>
          <w:sz w:val="32"/>
          <w:szCs w:val="32"/>
          <w:highlight w:val="none"/>
        </w:rPr>
      </w:pPr>
    </w:p>
    <w:p w14:paraId="013125BB">
      <w:pPr>
        <w:shd w:val="clear"/>
        <w:spacing w:line="400" w:lineRule="exact"/>
        <w:jc w:val="center"/>
        <w:rPr>
          <w:rFonts w:hint="eastAsia" w:ascii="宋体" w:hAnsi="宋体"/>
          <w:b/>
          <w:color w:val="auto"/>
          <w:sz w:val="32"/>
          <w:szCs w:val="32"/>
          <w:highlight w:val="none"/>
        </w:rPr>
      </w:pPr>
    </w:p>
    <w:p w14:paraId="4F647A0A">
      <w:pPr>
        <w:shd w:val="clear"/>
        <w:spacing w:line="400" w:lineRule="exact"/>
        <w:jc w:val="center"/>
        <w:rPr>
          <w:rFonts w:hint="eastAsia" w:ascii="宋体" w:hAnsi="宋体"/>
          <w:b/>
          <w:color w:val="auto"/>
          <w:sz w:val="32"/>
          <w:szCs w:val="32"/>
          <w:highlight w:val="none"/>
        </w:rPr>
      </w:pPr>
    </w:p>
    <w:p w14:paraId="76F034E2">
      <w:pPr>
        <w:shd w:val="clear"/>
        <w:spacing w:line="400" w:lineRule="exact"/>
        <w:jc w:val="center"/>
        <w:rPr>
          <w:rFonts w:hint="eastAsia" w:ascii="宋体" w:hAnsi="宋体"/>
          <w:b/>
          <w:color w:val="auto"/>
          <w:sz w:val="32"/>
          <w:szCs w:val="32"/>
          <w:highlight w:val="none"/>
        </w:rPr>
      </w:pPr>
    </w:p>
    <w:p w14:paraId="1AC3FE4D">
      <w:pPr>
        <w:shd w:val="clear"/>
        <w:spacing w:line="400" w:lineRule="exact"/>
        <w:jc w:val="center"/>
        <w:rPr>
          <w:rFonts w:hint="eastAsia" w:ascii="宋体" w:hAnsi="宋体"/>
          <w:b/>
          <w:color w:val="auto"/>
          <w:sz w:val="32"/>
          <w:szCs w:val="32"/>
          <w:highlight w:val="none"/>
        </w:rPr>
      </w:pPr>
    </w:p>
    <w:p w14:paraId="652C8231">
      <w:pPr>
        <w:shd w:val="clear"/>
        <w:spacing w:line="400" w:lineRule="exact"/>
        <w:jc w:val="center"/>
        <w:rPr>
          <w:rFonts w:hint="eastAsia" w:ascii="宋体" w:hAnsi="宋体"/>
          <w:b/>
          <w:color w:val="auto"/>
          <w:sz w:val="32"/>
          <w:szCs w:val="32"/>
          <w:highlight w:val="none"/>
        </w:rPr>
      </w:pPr>
    </w:p>
    <w:p w14:paraId="41994A19">
      <w:pPr>
        <w:shd w:val="clear"/>
        <w:spacing w:line="400" w:lineRule="exact"/>
        <w:jc w:val="center"/>
        <w:rPr>
          <w:rFonts w:hint="eastAsia" w:ascii="宋体" w:hAnsi="宋体"/>
          <w:b/>
          <w:color w:val="auto"/>
          <w:sz w:val="32"/>
          <w:szCs w:val="32"/>
          <w:highlight w:val="none"/>
        </w:rPr>
      </w:pPr>
    </w:p>
    <w:p w14:paraId="59E9E06F">
      <w:pPr>
        <w:shd w:val="clear"/>
        <w:spacing w:line="400" w:lineRule="exact"/>
        <w:jc w:val="center"/>
        <w:rPr>
          <w:rFonts w:hint="eastAsia" w:ascii="宋体" w:hAnsi="宋体"/>
          <w:b/>
          <w:color w:val="auto"/>
          <w:sz w:val="32"/>
          <w:szCs w:val="32"/>
          <w:highlight w:val="none"/>
        </w:rPr>
      </w:pPr>
    </w:p>
    <w:p w14:paraId="52947CEB">
      <w:pPr>
        <w:pStyle w:val="35"/>
        <w:shd w:val="clear"/>
        <w:rPr>
          <w:rFonts w:hint="eastAsia"/>
          <w:color w:val="auto"/>
          <w:sz w:val="44"/>
          <w:szCs w:val="44"/>
          <w:highlight w:val="none"/>
        </w:rPr>
      </w:pPr>
      <w:bookmarkStart w:id="38" w:name="_Toc476258665"/>
      <w:bookmarkStart w:id="39" w:name="_Toc25548"/>
      <w:r>
        <w:rPr>
          <w:rFonts w:hint="eastAsia"/>
          <w:color w:val="auto"/>
          <w:sz w:val="44"/>
          <w:szCs w:val="44"/>
          <w:highlight w:val="none"/>
        </w:rPr>
        <w:t xml:space="preserve">第四章  </w:t>
      </w:r>
      <w:r>
        <w:rPr>
          <w:rFonts w:hint="eastAsia"/>
          <w:color w:val="auto"/>
          <w:sz w:val="44"/>
          <w:szCs w:val="44"/>
          <w:highlight w:val="none"/>
          <w:lang w:eastAsia="zh-CN"/>
        </w:rPr>
        <w:t>竞争性谈判</w:t>
      </w:r>
      <w:r>
        <w:rPr>
          <w:rFonts w:hint="eastAsia"/>
          <w:color w:val="auto"/>
          <w:sz w:val="44"/>
          <w:szCs w:val="44"/>
          <w:highlight w:val="none"/>
        </w:rPr>
        <w:t>响应文件格式</w:t>
      </w:r>
      <w:bookmarkEnd w:id="38"/>
      <w:bookmarkEnd w:id="39"/>
    </w:p>
    <w:p w14:paraId="52815E24">
      <w:pPr>
        <w:shd w:val="clear"/>
        <w:spacing w:line="500" w:lineRule="exact"/>
        <w:jc w:val="center"/>
        <w:rPr>
          <w:rFonts w:hint="eastAsia" w:ascii="仿宋_GB2312" w:hAnsi="宋体" w:eastAsia="仿宋_GB2312"/>
          <w:b/>
          <w:color w:val="auto"/>
          <w:sz w:val="32"/>
          <w:szCs w:val="32"/>
          <w:highlight w:val="none"/>
        </w:rPr>
      </w:pPr>
    </w:p>
    <w:p w14:paraId="536B022A">
      <w:pPr>
        <w:pStyle w:val="3"/>
        <w:shd w:val="clear"/>
        <w:spacing w:before="260" w:after="260" w:line="416" w:lineRule="auto"/>
        <w:jc w:val="center"/>
        <w:rPr>
          <w:rFonts w:hint="eastAsia" w:ascii="宋体" w:hAnsi="宋体" w:eastAsia="宋体" w:cs="宋体"/>
          <w:bCs w:val="0"/>
          <w:color w:val="auto"/>
          <w:sz w:val="32"/>
          <w:highlight w:val="none"/>
        </w:rPr>
      </w:pPr>
      <w:r>
        <w:rPr>
          <w:rFonts w:ascii="仿宋_GB2312" w:hAnsi="宋体" w:eastAsia="仿宋_GB2312"/>
          <w:b w:val="0"/>
          <w:color w:val="auto"/>
          <w:sz w:val="32"/>
          <w:highlight w:val="none"/>
        </w:rPr>
        <w:br w:type="page"/>
      </w:r>
      <w:r>
        <w:rPr>
          <w:rFonts w:hint="eastAsia" w:ascii="宋体" w:hAnsi="宋体" w:eastAsia="宋体" w:cs="宋体"/>
          <w:bCs w:val="0"/>
          <w:color w:val="auto"/>
          <w:sz w:val="32"/>
          <w:highlight w:val="none"/>
          <w:lang w:eastAsia="zh-CN"/>
        </w:rPr>
        <w:t>竞争性谈判</w:t>
      </w:r>
      <w:r>
        <w:rPr>
          <w:rFonts w:hint="eastAsia" w:ascii="宋体" w:hAnsi="宋体" w:eastAsia="宋体" w:cs="宋体"/>
          <w:bCs w:val="0"/>
          <w:color w:val="auto"/>
          <w:sz w:val="32"/>
          <w:highlight w:val="none"/>
        </w:rPr>
        <w:t>响应文件封面格式</w:t>
      </w:r>
    </w:p>
    <w:p w14:paraId="1ACF9EA4">
      <w:pPr>
        <w:shd w:val="clear"/>
        <w:rPr>
          <w:rFonts w:hint="eastAsia"/>
          <w:color w:val="auto"/>
          <w:highlight w:val="none"/>
        </w:rPr>
      </w:pPr>
    </w:p>
    <w:p w14:paraId="6F05BDE3">
      <w:pPr>
        <w:shd w:val="clear"/>
        <w:snapToGrid w:val="0"/>
        <w:spacing w:before="158"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sz w:val="24"/>
          <w:szCs w:val="32"/>
          <w:highlight w:val="none"/>
        </w:rPr>
        <w:t>全流程电子文件</w:t>
      </w:r>
    </w:p>
    <w:p w14:paraId="4F0EFABB">
      <w:pPr>
        <w:shd w:val="clear"/>
        <w:snapToGrid w:val="0"/>
        <w:spacing w:before="158" w:beforeLines="50" w:after="50"/>
        <w:rPr>
          <w:rFonts w:hint="eastAsia" w:ascii="宋体" w:hAnsi="宋体"/>
          <w:color w:val="auto"/>
          <w:sz w:val="24"/>
          <w:szCs w:val="20"/>
          <w:highlight w:val="none"/>
        </w:rPr>
      </w:pPr>
    </w:p>
    <w:p w14:paraId="2D01BB00">
      <w:pPr>
        <w:shd w:val="clear"/>
        <w:snapToGrid w:val="0"/>
        <w:spacing w:before="158" w:beforeLines="50" w:after="50"/>
        <w:rPr>
          <w:rFonts w:hint="eastAsia" w:ascii="宋体" w:hAnsi="宋体"/>
          <w:color w:val="auto"/>
          <w:sz w:val="24"/>
          <w:szCs w:val="20"/>
          <w:highlight w:val="none"/>
        </w:rPr>
      </w:pPr>
    </w:p>
    <w:p w14:paraId="2EE1D177">
      <w:pPr>
        <w:shd w:val="clear"/>
        <w:snapToGrid w:val="0"/>
        <w:spacing w:before="158"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资格证明文件\商务技术文件\报价文件</w:t>
      </w:r>
    </w:p>
    <w:p w14:paraId="5F55B37E">
      <w:pPr>
        <w:shd w:val="clear"/>
        <w:snapToGrid w:val="0"/>
        <w:spacing w:before="158" w:beforeLines="50" w:after="50"/>
        <w:rPr>
          <w:rFonts w:hint="eastAsia" w:ascii="宋体" w:hAnsi="宋体"/>
          <w:bCs/>
          <w:color w:val="auto"/>
          <w:sz w:val="24"/>
          <w:szCs w:val="20"/>
          <w:highlight w:val="none"/>
        </w:rPr>
      </w:pPr>
    </w:p>
    <w:p w14:paraId="7D9AB05D">
      <w:pPr>
        <w:shd w:val="clear"/>
        <w:snapToGrid w:val="0"/>
        <w:spacing w:before="158" w:beforeLines="50" w:after="50"/>
        <w:rPr>
          <w:rFonts w:hint="eastAsia" w:ascii="宋体" w:hAnsi="宋体"/>
          <w:bCs/>
          <w:color w:val="auto"/>
          <w:sz w:val="24"/>
          <w:szCs w:val="20"/>
          <w:highlight w:val="none"/>
        </w:rPr>
      </w:pPr>
    </w:p>
    <w:p w14:paraId="7896C38A">
      <w:pPr>
        <w:shd w:val="clear"/>
        <w:snapToGrid w:val="0"/>
        <w:spacing w:before="158" w:beforeLines="50" w:after="50"/>
        <w:rPr>
          <w:rFonts w:hint="eastAsia" w:ascii="宋体" w:hAnsi="宋体"/>
          <w:bCs/>
          <w:color w:val="auto"/>
          <w:sz w:val="24"/>
          <w:szCs w:val="20"/>
          <w:highlight w:val="none"/>
        </w:rPr>
      </w:pPr>
    </w:p>
    <w:p w14:paraId="232B357B">
      <w:pPr>
        <w:shd w:val="clear"/>
        <w:snapToGrid w:val="0"/>
        <w:spacing w:before="158" w:beforeLines="50" w:after="50"/>
        <w:rPr>
          <w:rFonts w:hint="eastAsia" w:ascii="宋体" w:hAnsi="宋体"/>
          <w:bCs/>
          <w:color w:val="auto"/>
          <w:sz w:val="24"/>
          <w:szCs w:val="20"/>
          <w:highlight w:val="none"/>
        </w:rPr>
      </w:pPr>
    </w:p>
    <w:p w14:paraId="2DBB1ABD">
      <w:pPr>
        <w:shd w:val="clear"/>
        <w:snapToGrid w:val="0"/>
        <w:spacing w:before="158" w:beforeLines="50" w:after="50"/>
        <w:rPr>
          <w:rFonts w:hint="eastAsia" w:ascii="宋体" w:hAnsi="宋体"/>
          <w:bCs/>
          <w:color w:val="auto"/>
          <w:sz w:val="24"/>
          <w:szCs w:val="20"/>
          <w:highlight w:val="none"/>
        </w:rPr>
      </w:pPr>
    </w:p>
    <w:p w14:paraId="2D14D477">
      <w:pPr>
        <w:shd w:val="clear"/>
        <w:snapToGrid w:val="0"/>
        <w:spacing w:before="158"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70834ED">
      <w:pPr>
        <w:shd w:val="clear"/>
        <w:snapToGrid w:val="0"/>
        <w:spacing w:before="158" w:beforeLines="50" w:after="50"/>
        <w:ind w:firstLine="720" w:firstLineChars="225"/>
        <w:rPr>
          <w:rFonts w:hint="eastAsia" w:ascii="宋体" w:hAnsi="宋体" w:cs="仿宋_GB2312"/>
          <w:bCs/>
          <w:color w:val="auto"/>
          <w:sz w:val="32"/>
          <w:szCs w:val="32"/>
          <w:highlight w:val="none"/>
        </w:rPr>
      </w:pPr>
    </w:p>
    <w:p w14:paraId="14281BCB">
      <w:pPr>
        <w:shd w:val="clear"/>
        <w:snapToGrid w:val="0"/>
        <w:spacing w:before="158"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1D19E03">
      <w:pPr>
        <w:shd w:val="clear"/>
        <w:snapToGrid w:val="0"/>
        <w:spacing w:before="158"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7744E630">
      <w:pPr>
        <w:shd w:val="clear"/>
        <w:snapToGrid w:val="0"/>
        <w:spacing w:before="158"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5A5F3CA">
      <w:pPr>
        <w:shd w:val="clear"/>
        <w:snapToGrid w:val="0"/>
        <w:spacing w:before="158" w:beforeLines="50" w:after="50"/>
        <w:ind w:firstLine="720" w:firstLineChars="225"/>
        <w:rPr>
          <w:rFonts w:hint="eastAsia" w:ascii="宋体" w:hAnsi="宋体" w:cs="仿宋_GB2312"/>
          <w:bCs/>
          <w:color w:val="auto"/>
          <w:sz w:val="32"/>
          <w:szCs w:val="32"/>
          <w:highlight w:val="none"/>
        </w:rPr>
      </w:pPr>
    </w:p>
    <w:p w14:paraId="4E20AD6A">
      <w:pPr>
        <w:shd w:val="clear"/>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400EA51">
      <w:pPr>
        <w:shd w:val="clear"/>
        <w:snapToGrid w:val="0"/>
        <w:spacing w:before="50" w:after="50"/>
        <w:ind w:firstLine="720" w:firstLineChars="225"/>
        <w:rPr>
          <w:rFonts w:hint="eastAsia" w:ascii="宋体" w:hAnsi="宋体" w:cs="仿宋_GB2312"/>
          <w:bCs/>
          <w:color w:val="auto"/>
          <w:sz w:val="32"/>
          <w:szCs w:val="32"/>
          <w:highlight w:val="none"/>
        </w:rPr>
      </w:pPr>
    </w:p>
    <w:p w14:paraId="21F86FD1">
      <w:pPr>
        <w:shd w:val="clear"/>
        <w:snapToGrid w:val="0"/>
        <w:spacing w:before="50" w:after="50"/>
        <w:ind w:firstLine="720" w:firstLineChars="225"/>
        <w:rPr>
          <w:rFonts w:hint="eastAsia" w:ascii="宋体" w:hAnsi="宋体" w:cs="仿宋_GB2312"/>
          <w:bCs/>
          <w:color w:val="auto"/>
          <w:sz w:val="32"/>
          <w:szCs w:val="32"/>
          <w:highlight w:val="none"/>
        </w:rPr>
      </w:pPr>
    </w:p>
    <w:p w14:paraId="1B7DC5E5">
      <w:pPr>
        <w:shd w:val="clear"/>
        <w:snapToGrid w:val="0"/>
        <w:spacing w:before="50" w:after="50"/>
        <w:ind w:firstLine="720" w:firstLineChars="225"/>
        <w:rPr>
          <w:rFonts w:hint="eastAsia" w:ascii="宋体" w:hAnsi="宋体" w:cs="仿宋_GB2312"/>
          <w:bCs/>
          <w:color w:val="auto"/>
          <w:sz w:val="32"/>
          <w:szCs w:val="32"/>
          <w:highlight w:val="none"/>
        </w:rPr>
      </w:pPr>
    </w:p>
    <w:p w14:paraId="2936A2CB">
      <w:pPr>
        <w:shd w:val="clear"/>
        <w:snapToGrid w:val="0"/>
        <w:spacing w:before="50" w:after="50"/>
        <w:ind w:firstLine="1280" w:firstLineChars="400"/>
        <w:rPr>
          <w:rFonts w:hint="eastAsia" w:ascii="宋体" w:hAnsi="宋体" w:cs="仿宋_GB2312"/>
          <w:bCs/>
          <w:color w:val="auto"/>
          <w:sz w:val="32"/>
          <w:szCs w:val="32"/>
          <w:highlight w:val="none"/>
        </w:rPr>
      </w:pPr>
    </w:p>
    <w:p w14:paraId="0A9F7571">
      <w:pPr>
        <w:shd w:val="clear"/>
        <w:snapToGrid w:val="0"/>
        <w:spacing w:before="158"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D9DCC67">
      <w:pPr>
        <w:shd w:val="clear"/>
        <w:autoSpaceDE w:val="0"/>
        <w:autoSpaceDN w:val="0"/>
        <w:spacing w:line="360" w:lineRule="auto"/>
        <w:ind w:firstLine="6120" w:firstLineChars="2550"/>
        <w:rPr>
          <w:rFonts w:hint="eastAsia" w:ascii="宋体" w:hAnsi="宋体" w:cs="宋体"/>
          <w:color w:val="auto"/>
          <w:kern w:val="0"/>
          <w:sz w:val="24"/>
          <w:highlight w:val="none"/>
          <w:lang w:val="zh-CN"/>
        </w:rPr>
      </w:pPr>
      <w:r>
        <w:rPr>
          <w:rFonts w:ascii="宋体" w:hAnsi="宋体"/>
          <w:color w:val="auto"/>
          <w:sz w:val="24"/>
          <w:highlight w:val="none"/>
        </w:rPr>
        <w:br w:type="page"/>
      </w:r>
    </w:p>
    <w:p w14:paraId="2BAC5A44">
      <w:pPr>
        <w:shd w:val="clear"/>
        <w:spacing w:before="158" w:beforeLines="50" w:after="158" w:afterLines="50" w:line="5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法定代表人证明书（格式）</w:t>
      </w:r>
    </w:p>
    <w:p w14:paraId="25D8D9B0">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4FC15346">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1C80EF18">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6EF1EFA3">
      <w:pPr>
        <w:shd w:val="clear"/>
        <w:spacing w:line="360" w:lineRule="auto"/>
        <w:ind w:firstLine="480" w:firstLineChars="20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17DA5441">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7EA413A5">
      <w:pPr>
        <w:shd w:val="clea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的法定代表人。</w:t>
      </w:r>
    </w:p>
    <w:p w14:paraId="77C7123C">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16DB8E95">
      <w:pPr>
        <w:shd w:val="clear"/>
        <w:spacing w:line="360" w:lineRule="auto"/>
        <w:ind w:left="540"/>
        <w:contextualSpacing/>
        <w:rPr>
          <w:rFonts w:hint="eastAsia" w:ascii="宋体" w:hAnsi="宋体" w:cs="仿宋_GB2312"/>
          <w:color w:val="auto"/>
          <w:sz w:val="24"/>
          <w:highlight w:val="none"/>
        </w:rPr>
      </w:pPr>
    </w:p>
    <w:p w14:paraId="12150C8F">
      <w:pPr>
        <w:shd w:val="clear"/>
        <w:spacing w:line="360" w:lineRule="auto"/>
        <w:ind w:left="540"/>
        <w:contextualSpacing/>
        <w:rPr>
          <w:rFonts w:hint="eastAsia" w:ascii="宋体" w:hAnsi="宋体" w:cs="仿宋_GB2312"/>
          <w:color w:val="auto"/>
          <w:sz w:val="24"/>
          <w:highlight w:val="none"/>
        </w:rPr>
      </w:pPr>
    </w:p>
    <w:p w14:paraId="3E303FEE">
      <w:pPr>
        <w:shd w:val="clear"/>
        <w:spacing w:line="360" w:lineRule="auto"/>
        <w:ind w:left="540"/>
        <w:contextualSpacing/>
        <w:rPr>
          <w:rFonts w:hint="eastAsia" w:ascii="宋体" w:hAnsi="宋体" w:cs="仿宋_GB2312"/>
          <w:color w:val="auto"/>
          <w:sz w:val="24"/>
          <w:highlight w:val="none"/>
        </w:rPr>
      </w:pPr>
    </w:p>
    <w:p w14:paraId="7949B17F">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附：法定代表人有效身份证正反面复印件</w:t>
      </w:r>
    </w:p>
    <w:p w14:paraId="10FAF1F6">
      <w:pPr>
        <w:shd w:val="clear"/>
        <w:spacing w:line="360" w:lineRule="auto"/>
        <w:ind w:left="540"/>
        <w:contextualSpacing/>
        <w:rPr>
          <w:rFonts w:hint="eastAsia" w:ascii="宋体" w:hAnsi="宋体" w:cs="仿宋_GB2312"/>
          <w:color w:val="auto"/>
          <w:sz w:val="24"/>
          <w:highlight w:val="none"/>
        </w:rPr>
      </w:pPr>
    </w:p>
    <w:p w14:paraId="5A0C57A5">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12F8A01">
      <w:pPr>
        <w:shd w:val="clea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053613A">
      <w:pPr>
        <w:shd w:val="clear"/>
        <w:spacing w:line="360" w:lineRule="auto"/>
        <w:contextualSpacing/>
        <w:jc w:val="left"/>
        <w:rPr>
          <w:rFonts w:hint="eastAsia" w:ascii="宋体" w:hAnsi="宋体" w:cs="仿宋_GB2312"/>
          <w:color w:val="auto"/>
          <w:sz w:val="24"/>
          <w:highlight w:val="none"/>
        </w:rPr>
      </w:pPr>
    </w:p>
    <w:p w14:paraId="74072687">
      <w:pPr>
        <w:shd w:val="clea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注：1</w:t>
      </w:r>
      <w:r>
        <w:rPr>
          <w:rFonts w:ascii="宋体" w:hAnsi="宋体" w:cs="仿宋_GB2312"/>
          <w:color w:val="auto"/>
          <w:sz w:val="24"/>
          <w:highlight w:val="none"/>
        </w:rPr>
        <w:t>.</w:t>
      </w:r>
      <w:r>
        <w:rPr>
          <w:rFonts w:hint="eastAsia" w:ascii="宋体" w:hAnsi="宋体" w:cs="仿宋_GB2312"/>
          <w:color w:val="auto"/>
          <w:sz w:val="24"/>
          <w:highlight w:val="none"/>
        </w:rPr>
        <w:t>自然人竞标的无需提供，联合体竞标的只需牵头人出具。</w:t>
      </w:r>
    </w:p>
    <w:p w14:paraId="4BE1CF28">
      <w:pPr>
        <w:shd w:val="clea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2</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w:t>
      </w:r>
      <w:r>
        <w:rPr>
          <w:rFonts w:hint="eastAsia" w:ascii="宋体" w:hAnsi="宋体" w:cs="仿宋_GB2312"/>
          <w:color w:val="auto"/>
          <w:sz w:val="24"/>
          <w:highlight w:val="none"/>
          <w:lang w:eastAsia="zh-CN"/>
        </w:rPr>
        <w:t>谈判</w:t>
      </w:r>
      <w:r>
        <w:rPr>
          <w:rFonts w:hint="eastAsia" w:ascii="宋体" w:hAnsi="宋体" w:cs="仿宋_GB2312"/>
          <w:color w:val="auto"/>
          <w:sz w:val="24"/>
          <w:highlight w:val="none"/>
        </w:rPr>
        <w:t>文件规定的法定代表人指负责人或者自然人。本</w:t>
      </w:r>
      <w:r>
        <w:rPr>
          <w:rFonts w:hint="eastAsia" w:ascii="宋体" w:hAnsi="宋体" w:cs="仿宋_GB2312"/>
          <w:color w:val="auto"/>
          <w:sz w:val="24"/>
          <w:highlight w:val="none"/>
          <w:lang w:eastAsia="zh-CN"/>
        </w:rPr>
        <w:t>谈判</w:t>
      </w:r>
      <w:r>
        <w:rPr>
          <w:rFonts w:hint="eastAsia" w:ascii="宋体" w:hAnsi="宋体" w:cs="仿宋_GB2312"/>
          <w:color w:val="auto"/>
          <w:sz w:val="24"/>
          <w:highlight w:val="none"/>
        </w:rPr>
        <w:t>文件所称负责人是指参加竞标的其他组织营业执照上的负责人，本</w:t>
      </w:r>
      <w:r>
        <w:rPr>
          <w:rFonts w:hint="eastAsia" w:ascii="宋体" w:hAnsi="宋体" w:cs="仿宋_GB2312"/>
          <w:color w:val="auto"/>
          <w:sz w:val="24"/>
          <w:highlight w:val="none"/>
          <w:lang w:eastAsia="zh-CN"/>
        </w:rPr>
        <w:t>谈判</w:t>
      </w:r>
      <w:r>
        <w:rPr>
          <w:rFonts w:hint="eastAsia" w:ascii="宋体" w:hAnsi="宋体" w:cs="仿宋_GB2312"/>
          <w:color w:val="auto"/>
          <w:sz w:val="24"/>
          <w:highlight w:val="none"/>
        </w:rPr>
        <w:t>文件所称自然人指参与竞标的自然人本人。</w:t>
      </w:r>
    </w:p>
    <w:p w14:paraId="46A521DF">
      <w:pPr>
        <w:pStyle w:val="18"/>
        <w:shd w:val="clear"/>
        <w:rPr>
          <w:rFonts w:hint="eastAsia"/>
          <w:color w:val="auto"/>
          <w:highlight w:val="none"/>
        </w:rPr>
      </w:pPr>
    </w:p>
    <w:p w14:paraId="75387076">
      <w:pPr>
        <w:pStyle w:val="18"/>
        <w:shd w:val="clear"/>
        <w:rPr>
          <w:rFonts w:hint="eastAsia"/>
          <w:color w:val="auto"/>
          <w:highlight w:val="none"/>
        </w:rPr>
      </w:pPr>
      <w:r>
        <w:rPr>
          <w:rFonts w:hint="eastAsia"/>
          <w:color w:val="auto"/>
          <w:highlight w:val="none"/>
        </w:rPr>
        <w:t>附：</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3"/>
      </w:tblGrid>
      <w:tr w14:paraId="7DAC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853" w:type="dxa"/>
            <w:noWrap w:val="0"/>
            <w:vAlign w:val="top"/>
          </w:tcPr>
          <w:p w14:paraId="1E52C0D4">
            <w:pPr>
              <w:shd w:val="clear"/>
              <w:spacing w:line="360" w:lineRule="auto"/>
              <w:rPr>
                <w:rFonts w:ascii="宋体" w:hAnsi="Times New Roman"/>
                <w:b/>
                <w:color w:val="auto"/>
                <w:sz w:val="24"/>
                <w:highlight w:val="none"/>
              </w:rPr>
            </w:pPr>
          </w:p>
          <w:p w14:paraId="5B316DC6">
            <w:pPr>
              <w:shd w:val="clear"/>
              <w:spacing w:line="360" w:lineRule="auto"/>
              <w:rPr>
                <w:rFonts w:ascii="宋体" w:hAnsi="Times New Roman"/>
                <w:b/>
                <w:color w:val="auto"/>
                <w:sz w:val="24"/>
                <w:highlight w:val="none"/>
              </w:rPr>
            </w:pPr>
            <w:r>
              <w:rPr>
                <w:rFonts w:hint="eastAsia" w:ascii="宋体" w:hAnsi="Times New Roman"/>
                <w:b/>
                <w:color w:val="auto"/>
                <w:sz w:val="24"/>
                <w:highlight w:val="none"/>
              </w:rPr>
              <w:t>法定代</w:t>
            </w:r>
            <w:r>
              <w:rPr>
                <w:rFonts w:hint="eastAsia" w:ascii="宋体" w:hAnsi="Times New Roman"/>
                <w:b/>
                <w:color w:val="auto"/>
                <w:sz w:val="24"/>
                <w:highlight w:val="none"/>
                <w:lang w:eastAsia="zh-CN"/>
              </w:rPr>
              <w:t>表人</w:t>
            </w:r>
            <w:r>
              <w:rPr>
                <w:rFonts w:hint="eastAsia" w:ascii="宋体" w:hAnsi="Times New Roman"/>
                <w:b/>
                <w:color w:val="auto"/>
                <w:sz w:val="24"/>
                <w:highlight w:val="none"/>
              </w:rPr>
              <w:t>身份证复印件</w:t>
            </w:r>
            <w:r>
              <w:rPr>
                <w:rFonts w:hint="eastAsia" w:ascii="宋体" w:hAnsi="Times New Roman"/>
                <w:b/>
                <w:color w:val="auto"/>
                <w:sz w:val="24"/>
                <w:highlight w:val="none"/>
                <w:lang w:eastAsia="zh-CN"/>
              </w:rPr>
              <w:t>粘贴</w:t>
            </w:r>
            <w:r>
              <w:rPr>
                <w:rFonts w:hint="eastAsia" w:ascii="宋体" w:hAnsi="Times New Roman"/>
                <w:b/>
                <w:color w:val="auto"/>
                <w:sz w:val="24"/>
                <w:highlight w:val="none"/>
              </w:rPr>
              <w:t>处（正、反面）</w:t>
            </w:r>
          </w:p>
        </w:tc>
      </w:tr>
    </w:tbl>
    <w:p w14:paraId="2E768570">
      <w:pPr>
        <w:shd w:val="clear"/>
        <w:spacing w:line="360" w:lineRule="auto"/>
        <w:contextualSpacing/>
        <w:jc w:val="center"/>
        <w:rPr>
          <w:rFonts w:hint="eastAsia" w:ascii="宋体" w:hAnsi="宋体" w:cs="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cs="宋体"/>
          <w:b/>
          <w:bCs/>
          <w:color w:val="auto"/>
          <w:sz w:val="32"/>
          <w:szCs w:val="32"/>
          <w:highlight w:val="none"/>
        </w:rPr>
        <w:t>授权委托书</w:t>
      </w:r>
    </w:p>
    <w:p w14:paraId="6E656027">
      <w:pPr>
        <w:shd w:val="clear"/>
        <w:spacing w:line="5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（如有委托时）</w:t>
      </w:r>
    </w:p>
    <w:p w14:paraId="18B195BD">
      <w:pPr>
        <w:shd w:val="clear"/>
        <w:spacing w:line="520" w:lineRule="exact"/>
        <w:rPr>
          <w:rFonts w:hint="eastAsia" w:ascii="仿宋_GB2312" w:hAnsi="仿宋_GB2312" w:eastAsia="仿宋_GB2312" w:cs="仿宋_GB2312"/>
          <w:color w:val="auto"/>
          <w:sz w:val="32"/>
          <w:szCs w:val="32"/>
          <w:highlight w:val="none"/>
        </w:rPr>
      </w:pPr>
    </w:p>
    <w:p w14:paraId="195D6A05">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09E3E84">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1A513BC5">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02C86DAF">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7E050BA">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2201AD7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4FEED4FD">
      <w:pPr>
        <w:shd w:val="clear"/>
        <w:spacing w:line="360" w:lineRule="auto"/>
        <w:rPr>
          <w:rFonts w:hint="eastAsia" w:ascii="宋体" w:hAnsi="宋体" w:cs="宋体"/>
          <w:color w:val="auto"/>
          <w:sz w:val="24"/>
          <w:highlight w:val="none"/>
        </w:rPr>
      </w:pPr>
    </w:p>
    <w:p w14:paraId="42E8BB1F">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50C277AC">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38728ECF">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371B4CB">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2CE0912C">
      <w:pPr>
        <w:shd w:val="clea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11BFF487">
      <w:pPr>
        <w:shd w:val="clear"/>
        <w:spacing w:line="360" w:lineRule="auto"/>
        <w:rPr>
          <w:rFonts w:hint="eastAsia" w:ascii="宋体" w:hAnsi="宋体" w:cs="仿宋_GB2312"/>
          <w:color w:val="auto"/>
          <w:sz w:val="24"/>
          <w:highlight w:val="none"/>
        </w:rPr>
      </w:pPr>
    </w:p>
    <w:p w14:paraId="2705C153">
      <w:pPr>
        <w:shd w:val="clea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19F4F5AB">
      <w:pPr>
        <w:shd w:val="clea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供应商为其他组织或者自然人时，本</w:t>
      </w:r>
      <w:r>
        <w:rPr>
          <w:rFonts w:hint="eastAsia" w:ascii="宋体" w:hAnsi="宋体" w:cs="仿宋_GB2312"/>
          <w:color w:val="auto"/>
          <w:sz w:val="24"/>
          <w:highlight w:val="none"/>
          <w:lang w:eastAsia="zh-CN"/>
        </w:rPr>
        <w:t>谈判</w:t>
      </w:r>
      <w:r>
        <w:rPr>
          <w:rFonts w:hint="eastAsia" w:ascii="宋体" w:hAnsi="宋体" w:cs="仿宋_GB2312"/>
          <w:color w:val="auto"/>
          <w:sz w:val="24"/>
          <w:highlight w:val="none"/>
        </w:rPr>
        <w:t>文件规定的法定代表人指负责人或者自然人。本</w:t>
      </w:r>
      <w:r>
        <w:rPr>
          <w:rFonts w:hint="eastAsia" w:ascii="宋体" w:hAnsi="宋体" w:cs="仿宋_GB2312"/>
          <w:color w:val="auto"/>
          <w:sz w:val="24"/>
          <w:highlight w:val="none"/>
          <w:lang w:eastAsia="zh-CN"/>
        </w:rPr>
        <w:t>谈判</w:t>
      </w:r>
      <w:r>
        <w:rPr>
          <w:rFonts w:hint="eastAsia" w:ascii="宋体" w:hAnsi="宋体" w:cs="仿宋_GB2312"/>
          <w:color w:val="auto"/>
          <w:sz w:val="24"/>
          <w:highlight w:val="none"/>
        </w:rPr>
        <w:t>文件所称负责人是指参加竞标的其他组织营业执照上的负责人，本</w:t>
      </w:r>
      <w:r>
        <w:rPr>
          <w:rFonts w:hint="eastAsia" w:ascii="宋体" w:hAnsi="宋体" w:cs="仿宋_GB2312"/>
          <w:color w:val="auto"/>
          <w:sz w:val="24"/>
          <w:highlight w:val="none"/>
          <w:lang w:eastAsia="zh-CN"/>
        </w:rPr>
        <w:t>谈判</w:t>
      </w:r>
      <w:r>
        <w:rPr>
          <w:rFonts w:hint="eastAsia" w:ascii="宋体" w:hAnsi="宋体" w:cs="仿宋_GB2312"/>
          <w:color w:val="auto"/>
          <w:sz w:val="24"/>
          <w:highlight w:val="none"/>
        </w:rPr>
        <w:t>文件所称自然人指参与竞标的自然人本人。</w:t>
      </w:r>
    </w:p>
    <w:p w14:paraId="37ABF776">
      <w:pPr>
        <w:shd w:val="clea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 xml:space="preserve"> 法人、其他组织竞标时“我方”是指“我单位”，自然人竞标时“我方”是指“本人”。</w:t>
      </w:r>
    </w:p>
    <w:p w14:paraId="5D760B53">
      <w:pPr>
        <w:shd w:val="clear"/>
        <w:spacing w:line="520" w:lineRule="exact"/>
        <w:jc w:val="left"/>
        <w:rPr>
          <w:rFonts w:ascii="仿宋" w:hAnsi="仿宋" w:eastAsia="仿宋" w:cs="仿宋_GB2312"/>
          <w:b/>
          <w:color w:val="auto"/>
          <w:sz w:val="30"/>
          <w:szCs w:val="30"/>
          <w:highlight w:val="none"/>
        </w:rPr>
      </w:pPr>
      <w:r>
        <w:rPr>
          <w:rFonts w:ascii="仿宋_GB2312" w:hAnsi="仿宋_GB2312" w:eastAsia="仿宋_GB2312" w:cs="仿宋_GB2312"/>
          <w:color w:val="auto"/>
          <w:szCs w:val="21"/>
          <w:highlight w:val="none"/>
        </w:rPr>
        <w:br w:type="page"/>
      </w:r>
    </w:p>
    <w:p w14:paraId="3A3C4343">
      <w:pPr>
        <w:shd w:val="clea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商务条款偏离表（格式）</w:t>
      </w:r>
    </w:p>
    <w:p w14:paraId="3CDC7645">
      <w:pPr>
        <w:shd w:val="clear"/>
        <w:spacing w:line="520" w:lineRule="exact"/>
        <w:rPr>
          <w:rFonts w:hint="eastAsia" w:ascii="仿宋_GB2312" w:hAnsi="仿宋_GB2312" w:eastAsia="仿宋_GB2312" w:cs="仿宋_GB2312"/>
          <w:color w:val="auto"/>
          <w:sz w:val="32"/>
          <w:szCs w:val="32"/>
          <w:highlight w:val="none"/>
        </w:rPr>
      </w:pPr>
    </w:p>
    <w:p w14:paraId="0FDA6873">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1681D16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487DF55A">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分标号（此处有分标时填写具体分标号，无分标时填写“无”）：</w:t>
      </w:r>
      <w:r>
        <w:rPr>
          <w:rFonts w:hint="eastAsia" w:ascii="宋体" w:hAnsi="宋体" w:cs="宋体"/>
          <w:color w:val="auto"/>
          <w:sz w:val="24"/>
          <w:highlight w:val="none"/>
          <w:u w:val="single"/>
        </w:rPr>
        <w:t xml:space="preserve">                       </w:t>
      </w:r>
    </w:p>
    <w:tbl>
      <w:tblPr>
        <w:tblStyle w:val="3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9F0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0825921">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EFC0929">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竞争性谈判</w:t>
            </w:r>
            <w:r>
              <w:rPr>
                <w:rFonts w:hint="eastAsia" w:ascii="宋体" w:hAnsi="宋体" w:cs="宋体"/>
                <w:color w:val="auto"/>
                <w:sz w:val="24"/>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37AF3EC6">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15627E0">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0CE8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A3CCC4B">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21B94DF">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594AAE3A">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30F7EC53">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046D6F91">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DD8D0FD">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34D570B4">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76CFFEB8">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249E83DC">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3C361D9">
            <w:pPr>
              <w:shd w:val="clear"/>
              <w:spacing w:line="300" w:lineRule="exact"/>
              <w:rPr>
                <w:rFonts w:hint="eastAsia" w:ascii="宋体" w:hAnsi="宋体" w:cs="宋体"/>
                <w:color w:val="auto"/>
                <w:sz w:val="24"/>
                <w:highlight w:val="none"/>
              </w:rPr>
            </w:pPr>
          </w:p>
        </w:tc>
      </w:tr>
      <w:tr w14:paraId="7712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76D7355">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4414DC2">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21E33EAD">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5D061153">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6FD5B117">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4B44F38">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620C89F3">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1449BE48">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61903217">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75107B6">
            <w:pPr>
              <w:shd w:val="clear"/>
              <w:spacing w:line="300" w:lineRule="exact"/>
              <w:rPr>
                <w:rFonts w:hint="eastAsia" w:ascii="宋体" w:hAnsi="宋体" w:cs="宋体"/>
                <w:color w:val="auto"/>
                <w:sz w:val="24"/>
                <w:highlight w:val="none"/>
              </w:rPr>
            </w:pPr>
          </w:p>
        </w:tc>
      </w:tr>
      <w:tr w14:paraId="580D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6BD0C098">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4A167D7">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16BF228A">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19CC0A0E">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6529DBDC">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A9247F7">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5359DAC5">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6D7FBD8B">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56B38AAB">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74B8399">
            <w:pPr>
              <w:shd w:val="clear"/>
              <w:spacing w:line="300" w:lineRule="exact"/>
              <w:rPr>
                <w:rFonts w:hint="eastAsia" w:ascii="宋体" w:hAnsi="宋体" w:cs="宋体"/>
                <w:color w:val="auto"/>
                <w:sz w:val="24"/>
                <w:highlight w:val="none"/>
              </w:rPr>
            </w:pPr>
          </w:p>
        </w:tc>
      </w:tr>
    </w:tbl>
    <w:p w14:paraId="5215370F">
      <w:pPr>
        <w:shd w:val="clear"/>
        <w:spacing w:line="4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注：</w:t>
      </w:r>
    </w:p>
    <w:p w14:paraId="1A3B3D27">
      <w:pPr>
        <w:shd w:val="clear"/>
        <w:spacing w:line="4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1.说明：应对照</w:t>
      </w:r>
      <w:r>
        <w:rPr>
          <w:rFonts w:hint="eastAsia" w:ascii="宋体" w:hAnsi="宋体" w:cs="宋体"/>
          <w:color w:val="auto"/>
          <w:kern w:val="0"/>
          <w:sz w:val="24"/>
          <w:highlight w:val="none"/>
          <w:lang w:eastAsia="zh-CN"/>
        </w:rPr>
        <w:t>谈判</w:t>
      </w:r>
      <w:r>
        <w:rPr>
          <w:rFonts w:hint="eastAsia" w:ascii="宋体" w:hAnsi="宋体" w:cs="宋体"/>
          <w:color w:val="auto"/>
          <w:kern w:val="0"/>
          <w:sz w:val="24"/>
          <w:highlight w:val="none"/>
        </w:rPr>
        <w:t>文件“第二章 采购需求”中的商务条款逐条作出明确响应，并作出偏离说明。</w:t>
      </w:r>
    </w:p>
    <w:p w14:paraId="7154DEDF">
      <w:pPr>
        <w:shd w:val="clear"/>
        <w:spacing w:line="4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2.供应商应根据自身的承诺，对照</w:t>
      </w:r>
      <w:r>
        <w:rPr>
          <w:rFonts w:hint="eastAsia" w:ascii="宋体" w:hAnsi="宋体" w:cs="宋体"/>
          <w:color w:val="auto"/>
          <w:kern w:val="0"/>
          <w:sz w:val="24"/>
          <w:highlight w:val="none"/>
          <w:lang w:eastAsia="zh-CN"/>
        </w:rPr>
        <w:t>谈判</w:t>
      </w:r>
      <w:r>
        <w:rPr>
          <w:rFonts w:hint="eastAsia" w:ascii="宋体" w:hAnsi="宋体" w:cs="宋体"/>
          <w:color w:val="auto"/>
          <w:kern w:val="0"/>
          <w:sz w:val="24"/>
          <w:highlight w:val="none"/>
        </w:rPr>
        <w:t>文件要求，在“偏离说明”中注明“正偏离</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负偏离”或者“无偏离”。既不属于“正偏离”也不属于“负偏离”即为“无偏离”。 当响应文件的商务内容低于</w:t>
      </w:r>
      <w:r>
        <w:rPr>
          <w:rFonts w:hint="eastAsia" w:ascii="宋体" w:hAnsi="宋体" w:cs="宋体"/>
          <w:color w:val="auto"/>
          <w:kern w:val="0"/>
          <w:sz w:val="24"/>
          <w:highlight w:val="none"/>
          <w:lang w:eastAsia="zh-CN"/>
        </w:rPr>
        <w:t>竞争性谈判</w:t>
      </w:r>
      <w:r>
        <w:rPr>
          <w:rFonts w:hint="eastAsia" w:ascii="宋体" w:hAnsi="宋体" w:cs="宋体"/>
          <w:color w:val="auto"/>
          <w:kern w:val="0"/>
          <w:sz w:val="24"/>
          <w:highlight w:val="none"/>
        </w:rPr>
        <w:t>采购文件要求时，竞标人应当如实写明“负偏离”，否则视为虚假应标。</w:t>
      </w:r>
    </w:p>
    <w:p w14:paraId="5E93463F">
      <w:pPr>
        <w:shd w:val="clear"/>
        <w:spacing w:line="4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4716197A">
      <w:pPr>
        <w:shd w:val="clear"/>
        <w:spacing w:line="360" w:lineRule="auto"/>
        <w:ind w:firstLine="3840" w:firstLineChars="1600"/>
        <w:rPr>
          <w:rFonts w:ascii="仿宋_GB2312" w:hAnsi="仿宋" w:eastAsia="仿宋_GB2312" w:cs="仿宋_GB2312"/>
          <w:color w:val="auto"/>
          <w:kern w:val="0"/>
          <w:sz w:val="24"/>
          <w:highlight w:val="none"/>
        </w:rPr>
      </w:pPr>
    </w:p>
    <w:p w14:paraId="0B20D245">
      <w:pPr>
        <w:shd w:val="clear"/>
        <w:spacing w:line="360" w:lineRule="auto"/>
        <w:ind w:firstLine="3840" w:firstLineChars="1600"/>
        <w:rPr>
          <w:rFonts w:hint="eastAsia" w:ascii="宋体" w:hAnsi="宋体" w:cs="宋体"/>
          <w:color w:val="auto"/>
          <w:sz w:val="24"/>
          <w:highlight w:val="none"/>
        </w:rPr>
      </w:pPr>
      <w:r>
        <w:rPr>
          <w:rFonts w:hint="eastAsia" w:ascii="宋体" w:hAnsi="宋体" w:cs="宋体"/>
          <w:color w:val="auto"/>
          <w:kern w:val="0"/>
          <w:sz w:val="24"/>
          <w:highlight w:val="none"/>
        </w:rPr>
        <w:t>供应商名称（电子签章）：</w:t>
      </w:r>
    </w:p>
    <w:p w14:paraId="1BF5BCD0">
      <w:pPr>
        <w:shd w:val="clear"/>
        <w:spacing w:line="360" w:lineRule="auto"/>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63DE39E4">
      <w:pPr>
        <w:shd w:val="clear"/>
        <w:jc w:val="center"/>
        <w:rPr>
          <w:rFonts w:hint="eastAsia" w:ascii="宋体" w:hAnsi="宋体" w:cs="宋体"/>
          <w:b/>
          <w:bCs/>
          <w:color w:val="auto"/>
          <w:sz w:val="32"/>
          <w:highlight w:val="none"/>
        </w:rPr>
      </w:pPr>
      <w:r>
        <w:rPr>
          <w:rFonts w:ascii="仿宋_GB2312" w:hAnsi="仿宋_GB2312" w:eastAsia="仿宋_GB2312" w:cs="仿宋_GB2312"/>
          <w:color w:val="auto"/>
          <w:sz w:val="32"/>
          <w:szCs w:val="32"/>
          <w:highlight w:val="none"/>
        </w:rPr>
        <w:br w:type="page"/>
      </w:r>
      <w:r>
        <w:rPr>
          <w:rFonts w:hint="eastAsia" w:ascii="宋体" w:hAnsi="宋体" w:cs="宋体"/>
          <w:b/>
          <w:bCs/>
          <w:color w:val="auto"/>
          <w:sz w:val="32"/>
          <w:highlight w:val="none"/>
        </w:rPr>
        <w:t>近三年来施工企业承建的项目竣工工程情况表（格式）</w:t>
      </w:r>
    </w:p>
    <w:p w14:paraId="31808A4A">
      <w:pPr>
        <w:shd w:val="clear"/>
        <w:jc w:val="center"/>
        <w:rPr>
          <w:rFonts w:hint="eastAsia" w:ascii="宋体" w:hAnsi="宋体" w:cs="宋体"/>
          <w:b/>
          <w:bCs/>
          <w:color w:val="auto"/>
          <w:sz w:val="24"/>
          <w:szCs w:val="21"/>
          <w:highlight w:val="none"/>
        </w:rPr>
      </w:pPr>
      <w:r>
        <w:rPr>
          <w:rFonts w:hint="eastAsia" w:ascii="宋体" w:hAnsi="宋体" w:cs="宋体"/>
          <w:b/>
          <w:bCs/>
          <w:color w:val="auto"/>
          <w:sz w:val="24"/>
          <w:szCs w:val="21"/>
          <w:highlight w:val="none"/>
          <w:lang w:eastAsia="zh-CN"/>
        </w:rPr>
        <w:t>（</w:t>
      </w:r>
      <w:r>
        <w:rPr>
          <w:rFonts w:hint="eastAsia" w:ascii="宋体" w:hAnsi="宋体" w:cs="宋体"/>
          <w:b/>
          <w:bCs/>
          <w:color w:val="auto"/>
          <w:sz w:val="24"/>
          <w:szCs w:val="21"/>
          <w:highlight w:val="none"/>
        </w:rPr>
        <w:t>如有附验收单或证书复印件，字迹模糊不清的复印件无效</w:t>
      </w:r>
      <w:r>
        <w:rPr>
          <w:rFonts w:hint="eastAsia" w:ascii="宋体" w:hAnsi="宋体" w:cs="宋体"/>
          <w:b/>
          <w:bCs/>
          <w:color w:val="auto"/>
          <w:sz w:val="24"/>
          <w:szCs w:val="21"/>
          <w:highlight w:val="none"/>
          <w:lang w:eastAsia="zh-CN"/>
        </w:rPr>
        <w:t>）</w:t>
      </w:r>
    </w:p>
    <w:p w14:paraId="00BE8C0B">
      <w:pPr>
        <w:shd w:val="clear"/>
        <w:jc w:val="center"/>
        <w:rPr>
          <w:rFonts w:ascii="Times New Roman" w:hAnsi="Courier New"/>
          <w:color w:val="auto"/>
          <w:highlight w:val="none"/>
        </w:rPr>
      </w:pPr>
    </w:p>
    <w:tbl>
      <w:tblPr>
        <w:tblStyle w:val="38"/>
        <w:tblW w:w="0" w:type="auto"/>
        <w:jc w:val="center"/>
        <w:tblLayout w:type="fixed"/>
        <w:tblCellMar>
          <w:top w:w="0" w:type="dxa"/>
          <w:left w:w="0" w:type="dxa"/>
          <w:bottom w:w="0" w:type="dxa"/>
          <w:right w:w="0" w:type="dxa"/>
        </w:tblCellMar>
      </w:tblPr>
      <w:tblGrid>
        <w:gridCol w:w="1788"/>
        <w:gridCol w:w="1260"/>
        <w:gridCol w:w="1173"/>
        <w:gridCol w:w="1137"/>
        <w:gridCol w:w="1575"/>
        <w:gridCol w:w="1509"/>
        <w:gridCol w:w="1221"/>
      </w:tblGrid>
      <w:tr w14:paraId="42D3A6C5">
        <w:tblPrEx>
          <w:tblCellMar>
            <w:top w:w="0" w:type="dxa"/>
            <w:left w:w="0" w:type="dxa"/>
            <w:bottom w:w="0" w:type="dxa"/>
            <w:right w:w="0" w:type="dxa"/>
          </w:tblCellMar>
        </w:tblPrEx>
        <w:trPr>
          <w:trHeight w:val="623"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3DE658">
            <w:pPr>
              <w:shd w:val="clear"/>
              <w:jc w:val="center"/>
              <w:rPr>
                <w:rFonts w:ascii="Times New Roman" w:hAnsi="Courier New"/>
                <w:color w:val="auto"/>
                <w:highlight w:val="none"/>
              </w:rPr>
            </w:pPr>
            <w:r>
              <w:rPr>
                <w:rFonts w:hint="eastAsia" w:ascii="Times New Roman" w:hAnsi="Courier New"/>
                <w:color w:val="auto"/>
                <w:highlight w:val="none"/>
              </w:rPr>
              <w:t>建设单位</w:t>
            </w: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BADBD7">
            <w:pPr>
              <w:shd w:val="clear"/>
              <w:jc w:val="center"/>
              <w:rPr>
                <w:rFonts w:ascii="Times New Roman" w:hAnsi="Courier New"/>
                <w:color w:val="auto"/>
                <w:highlight w:val="none"/>
              </w:rPr>
            </w:pPr>
            <w:r>
              <w:rPr>
                <w:rFonts w:hint="eastAsia" w:ascii="Times New Roman" w:hAnsi="Courier New"/>
                <w:color w:val="auto"/>
                <w:highlight w:val="none"/>
              </w:rPr>
              <w:t>项目名称</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A2FCB0">
            <w:pPr>
              <w:shd w:val="clear"/>
              <w:jc w:val="center"/>
              <w:rPr>
                <w:rFonts w:ascii="Times New Roman" w:hAnsi="Courier New"/>
                <w:color w:val="auto"/>
                <w:highlight w:val="none"/>
              </w:rPr>
            </w:pPr>
            <w:r>
              <w:rPr>
                <w:rFonts w:hint="eastAsia" w:ascii="Times New Roman" w:hAnsi="Courier New"/>
                <w:color w:val="auto"/>
                <w:highlight w:val="none"/>
              </w:rPr>
              <w:t>结构类型及跨度</w:t>
            </w: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84A496">
            <w:pPr>
              <w:shd w:val="clear"/>
              <w:jc w:val="center"/>
              <w:rPr>
                <w:rFonts w:ascii="Times New Roman" w:hAnsi="Courier New"/>
                <w:color w:val="auto"/>
                <w:highlight w:val="none"/>
              </w:rPr>
            </w:pPr>
            <w:r>
              <w:rPr>
                <w:rFonts w:hint="eastAsia" w:ascii="Times New Roman" w:hAnsi="Courier New"/>
                <w:color w:val="auto"/>
                <w:highlight w:val="none"/>
              </w:rPr>
              <w:t>建筑面积</w:t>
            </w: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D5A169">
            <w:pPr>
              <w:shd w:val="clear"/>
              <w:jc w:val="center"/>
              <w:rPr>
                <w:rFonts w:ascii="Times New Roman" w:hAnsi="Courier New"/>
                <w:color w:val="auto"/>
                <w:highlight w:val="none"/>
              </w:rPr>
            </w:pPr>
            <w:r>
              <w:rPr>
                <w:rFonts w:hint="eastAsia" w:ascii="Times New Roman" w:hAnsi="Courier New"/>
                <w:color w:val="auto"/>
                <w:highlight w:val="none"/>
              </w:rPr>
              <w:t>开、竣工日期</w:t>
            </w: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9F6BC1">
            <w:pPr>
              <w:shd w:val="clear"/>
              <w:jc w:val="center"/>
              <w:rPr>
                <w:rFonts w:ascii="Times New Roman" w:hAnsi="Courier New"/>
                <w:color w:val="auto"/>
                <w:highlight w:val="none"/>
              </w:rPr>
            </w:pPr>
            <w:r>
              <w:rPr>
                <w:rFonts w:hint="eastAsia" w:ascii="Times New Roman" w:hAnsi="Courier New"/>
                <w:color w:val="auto"/>
                <w:highlight w:val="none"/>
              </w:rPr>
              <w:t>合同价款</w:t>
            </w: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016685">
            <w:pPr>
              <w:shd w:val="clear"/>
              <w:jc w:val="center"/>
              <w:rPr>
                <w:rFonts w:ascii="Times New Roman" w:hAnsi="Courier New"/>
                <w:color w:val="auto"/>
                <w:highlight w:val="none"/>
              </w:rPr>
            </w:pPr>
            <w:r>
              <w:rPr>
                <w:rFonts w:hint="eastAsia" w:ascii="Times New Roman" w:hAnsi="Courier New"/>
                <w:color w:val="auto"/>
                <w:highlight w:val="none"/>
              </w:rPr>
              <w:t>质量等级</w:t>
            </w:r>
          </w:p>
        </w:tc>
      </w:tr>
      <w:tr w14:paraId="5F5847A5">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CD696DE">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8E12657">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FB18A7E">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2B7F349">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AA08E99">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8814D3D">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3AAF73">
            <w:pPr>
              <w:shd w:val="clear"/>
              <w:jc w:val="center"/>
              <w:rPr>
                <w:rFonts w:ascii="Times New Roman" w:hAnsi="Courier New"/>
                <w:color w:val="auto"/>
                <w:highlight w:val="none"/>
              </w:rPr>
            </w:pPr>
          </w:p>
        </w:tc>
      </w:tr>
      <w:tr w14:paraId="071C78DE">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F082248">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74915DE">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52DE4B">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A012F0A">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4D818C7">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308E26F">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9210D1F">
            <w:pPr>
              <w:shd w:val="clear"/>
              <w:jc w:val="center"/>
              <w:rPr>
                <w:rFonts w:ascii="Times New Roman" w:hAnsi="Courier New"/>
                <w:color w:val="auto"/>
                <w:highlight w:val="none"/>
              </w:rPr>
            </w:pPr>
          </w:p>
        </w:tc>
      </w:tr>
      <w:tr w14:paraId="13AA94B6">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EA77666">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9402D3">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CF629E">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A8FDA2">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E854D08">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6D7A56">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AC465B">
            <w:pPr>
              <w:shd w:val="clear"/>
              <w:jc w:val="center"/>
              <w:rPr>
                <w:rFonts w:ascii="Times New Roman" w:hAnsi="Courier New"/>
                <w:color w:val="auto"/>
                <w:highlight w:val="none"/>
              </w:rPr>
            </w:pPr>
          </w:p>
        </w:tc>
      </w:tr>
      <w:tr w14:paraId="33F70046">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F0311D">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58A39E">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478E65D">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DBC3F4F">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C564F7">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DBB33BF">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EE71D3C">
            <w:pPr>
              <w:shd w:val="clear"/>
              <w:jc w:val="center"/>
              <w:rPr>
                <w:rFonts w:ascii="Times New Roman" w:hAnsi="Courier New"/>
                <w:color w:val="auto"/>
                <w:highlight w:val="none"/>
              </w:rPr>
            </w:pPr>
          </w:p>
        </w:tc>
      </w:tr>
      <w:tr w14:paraId="49EA521A">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A0B1125">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8144591">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32519B5">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F845EE6">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8616C83">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158816">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818ECBD">
            <w:pPr>
              <w:shd w:val="clear"/>
              <w:jc w:val="center"/>
              <w:rPr>
                <w:rFonts w:ascii="Times New Roman" w:hAnsi="Courier New"/>
                <w:color w:val="auto"/>
                <w:highlight w:val="none"/>
              </w:rPr>
            </w:pPr>
          </w:p>
        </w:tc>
      </w:tr>
      <w:tr w14:paraId="4591D9F3">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16D396F">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2F08726">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0AF33CD">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5D78B8D">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9E7D13">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61096E1">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E55684">
            <w:pPr>
              <w:shd w:val="clear"/>
              <w:jc w:val="center"/>
              <w:rPr>
                <w:rFonts w:ascii="Times New Roman" w:hAnsi="Courier New"/>
                <w:color w:val="auto"/>
                <w:highlight w:val="none"/>
              </w:rPr>
            </w:pPr>
          </w:p>
        </w:tc>
      </w:tr>
      <w:tr w14:paraId="495F703C">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5637671">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D44EDD">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8D4C40">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60B91F">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3CDB2A3">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2A10C0">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F3137D7">
            <w:pPr>
              <w:shd w:val="clear"/>
              <w:jc w:val="center"/>
              <w:rPr>
                <w:rFonts w:ascii="Times New Roman" w:hAnsi="Courier New"/>
                <w:color w:val="auto"/>
                <w:highlight w:val="none"/>
              </w:rPr>
            </w:pPr>
          </w:p>
        </w:tc>
      </w:tr>
      <w:tr w14:paraId="1496071F">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520C8B1">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737354A">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F601B7F">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BE2AB0">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0040932">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663550E">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433B75">
            <w:pPr>
              <w:shd w:val="clear"/>
              <w:jc w:val="center"/>
              <w:rPr>
                <w:rFonts w:ascii="Times New Roman" w:hAnsi="Courier New"/>
                <w:color w:val="auto"/>
                <w:highlight w:val="none"/>
              </w:rPr>
            </w:pPr>
          </w:p>
        </w:tc>
      </w:tr>
      <w:tr w14:paraId="31340144">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E4EA88">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B848B2">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423E47D">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22B917D">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01A995">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0B27F79">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FAFA31F">
            <w:pPr>
              <w:shd w:val="clear"/>
              <w:jc w:val="center"/>
              <w:rPr>
                <w:rFonts w:ascii="Times New Roman" w:hAnsi="Courier New"/>
                <w:color w:val="auto"/>
                <w:highlight w:val="none"/>
              </w:rPr>
            </w:pPr>
          </w:p>
        </w:tc>
      </w:tr>
      <w:tr w14:paraId="4E42DE4F">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241C5A0">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4821DC1">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2D89894">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8CDC836">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012EDF8">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28B4F25">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744F5B">
            <w:pPr>
              <w:shd w:val="clear"/>
              <w:jc w:val="center"/>
              <w:rPr>
                <w:rFonts w:ascii="Times New Roman" w:hAnsi="Courier New"/>
                <w:color w:val="auto"/>
                <w:highlight w:val="none"/>
              </w:rPr>
            </w:pPr>
          </w:p>
        </w:tc>
      </w:tr>
      <w:tr w14:paraId="154124D6">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394B35D">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57CFA07">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94D6B07">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481490">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5BFEE69">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CE7AAC0">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91EB7E9">
            <w:pPr>
              <w:shd w:val="clear"/>
              <w:jc w:val="center"/>
              <w:rPr>
                <w:rFonts w:ascii="Times New Roman" w:hAnsi="Courier New"/>
                <w:color w:val="auto"/>
                <w:highlight w:val="none"/>
              </w:rPr>
            </w:pPr>
          </w:p>
        </w:tc>
      </w:tr>
      <w:tr w14:paraId="583E112B">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5B81A3">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172257">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534836">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B849E11">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6AA1BDF">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12B503">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206A9B8">
            <w:pPr>
              <w:shd w:val="clear"/>
              <w:jc w:val="center"/>
              <w:rPr>
                <w:rFonts w:ascii="Times New Roman" w:hAnsi="Courier New"/>
                <w:color w:val="auto"/>
                <w:highlight w:val="none"/>
              </w:rPr>
            </w:pPr>
          </w:p>
        </w:tc>
      </w:tr>
      <w:tr w14:paraId="63147AC9">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6CD590A">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A253071">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C4D468C">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0402E97">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A689A6">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3338B3">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D55E876">
            <w:pPr>
              <w:shd w:val="clear"/>
              <w:jc w:val="center"/>
              <w:rPr>
                <w:rFonts w:ascii="Times New Roman" w:hAnsi="Courier New"/>
                <w:color w:val="auto"/>
                <w:highlight w:val="none"/>
              </w:rPr>
            </w:pPr>
          </w:p>
        </w:tc>
      </w:tr>
      <w:tr w14:paraId="143CCA03">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07D12A8">
            <w:pPr>
              <w:shd w:val="clear"/>
              <w:jc w:val="center"/>
              <w:rPr>
                <w:rFonts w:ascii="Times New Roman" w:hAnsi="Courier New"/>
                <w:color w:val="auto"/>
                <w:sz w:val="32"/>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80F1FEA">
            <w:pPr>
              <w:shd w:val="clear"/>
              <w:jc w:val="center"/>
              <w:rPr>
                <w:rFonts w:ascii="Times New Roman" w:hAnsi="Courier New"/>
                <w:color w:val="auto"/>
                <w:sz w:val="32"/>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0303DE7">
            <w:pPr>
              <w:shd w:val="clear"/>
              <w:jc w:val="center"/>
              <w:rPr>
                <w:rFonts w:ascii="Times New Roman" w:hAnsi="Courier New"/>
                <w:color w:val="auto"/>
                <w:sz w:val="32"/>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13449DC">
            <w:pPr>
              <w:shd w:val="clear"/>
              <w:jc w:val="center"/>
              <w:rPr>
                <w:rFonts w:ascii="Times New Roman" w:hAnsi="Courier New"/>
                <w:color w:val="auto"/>
                <w:sz w:val="32"/>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DBF1D23">
            <w:pPr>
              <w:shd w:val="clear"/>
              <w:jc w:val="center"/>
              <w:rPr>
                <w:rFonts w:ascii="Times New Roman" w:hAnsi="Courier New"/>
                <w:color w:val="auto"/>
                <w:sz w:val="32"/>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8D8105B">
            <w:pPr>
              <w:shd w:val="clear"/>
              <w:jc w:val="center"/>
              <w:rPr>
                <w:rFonts w:ascii="Times New Roman" w:hAnsi="Courier New"/>
                <w:color w:val="auto"/>
                <w:sz w:val="32"/>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E52E684">
            <w:pPr>
              <w:shd w:val="clear"/>
              <w:jc w:val="center"/>
              <w:rPr>
                <w:rFonts w:ascii="Times New Roman" w:hAnsi="Courier New"/>
                <w:color w:val="auto"/>
                <w:sz w:val="32"/>
                <w:highlight w:val="none"/>
              </w:rPr>
            </w:pPr>
          </w:p>
        </w:tc>
      </w:tr>
    </w:tbl>
    <w:p w14:paraId="7288D530">
      <w:pPr>
        <w:shd w:val="clear"/>
        <w:jc w:val="center"/>
        <w:rPr>
          <w:rFonts w:ascii="Times New Roman" w:hAnsi="Courier New"/>
          <w:color w:val="auto"/>
          <w:sz w:val="32"/>
          <w:szCs w:val="20"/>
          <w:highlight w:val="none"/>
        </w:rPr>
      </w:pPr>
    </w:p>
    <w:p w14:paraId="6B52E8B1">
      <w:pPr>
        <w:shd w:val="clear"/>
        <w:rPr>
          <w:rFonts w:ascii="Times New Roman" w:hAnsi="Courier New"/>
          <w:color w:val="auto"/>
          <w:highlight w:val="none"/>
        </w:rPr>
      </w:pPr>
    </w:p>
    <w:p w14:paraId="3153EA9A">
      <w:pPr>
        <w:shd w:val="clear"/>
        <w:autoSpaceDE w:val="0"/>
        <w:autoSpaceDN w:val="0"/>
        <w:spacing w:line="360" w:lineRule="auto"/>
        <w:ind w:left="4305" w:leftChars="1950" w:hanging="210" w:hangingChars="100"/>
        <w:rPr>
          <w:rFonts w:hint="eastAsia" w:ascii="宋体" w:hAnsi="宋体" w:cs="宋体"/>
          <w:color w:val="auto"/>
          <w:kern w:val="0"/>
          <w:sz w:val="24"/>
          <w:highlight w:val="none"/>
        </w:rPr>
      </w:pPr>
      <w:r>
        <w:rPr>
          <w:rFonts w:hint="eastAsia" w:ascii="宋体" w:hAnsi="宋体" w:cs="宋体"/>
          <w:color w:val="auto"/>
          <w:highlight w:val="none"/>
        </w:rPr>
        <w:t xml:space="preserve">    </w:t>
      </w:r>
      <w:r>
        <w:rPr>
          <w:rFonts w:hint="eastAsia" w:ascii="宋体" w:hAnsi="宋体" w:cs="宋体"/>
          <w:color w:val="auto"/>
          <w:kern w:val="0"/>
          <w:sz w:val="24"/>
          <w:highlight w:val="none"/>
        </w:rPr>
        <w:t>供应商名称（电子签章）：</w:t>
      </w:r>
    </w:p>
    <w:p w14:paraId="44B44F8F">
      <w:pPr>
        <w:shd w:val="clea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B288D43">
      <w:pPr>
        <w:shd w:val="clear"/>
        <w:rPr>
          <w:rFonts w:ascii="Times New Roman" w:hAnsi="Courier New"/>
          <w:color w:val="auto"/>
          <w:highlight w:val="none"/>
        </w:rPr>
      </w:pPr>
    </w:p>
    <w:p w14:paraId="37EA4369">
      <w:pPr>
        <w:shd w:val="clear"/>
        <w:rPr>
          <w:rFonts w:ascii="Times New Roman" w:hAnsi="Courier New"/>
          <w:color w:val="auto"/>
          <w:highlight w:val="none"/>
        </w:rPr>
      </w:pPr>
    </w:p>
    <w:p w14:paraId="7E4BE42B">
      <w:pPr>
        <w:shd w:val="clear"/>
        <w:rPr>
          <w:rFonts w:ascii="Times New Roman" w:hAnsi="Courier New"/>
          <w:color w:val="auto"/>
          <w:highlight w:val="none"/>
        </w:rPr>
      </w:pPr>
    </w:p>
    <w:p w14:paraId="1722C3C2">
      <w:pPr>
        <w:shd w:val="clear"/>
        <w:rPr>
          <w:rFonts w:ascii="Times New Roman" w:hAnsi="Courier New"/>
          <w:color w:val="auto"/>
          <w:highlight w:val="none"/>
        </w:rPr>
      </w:pPr>
    </w:p>
    <w:p w14:paraId="66AA2F33">
      <w:pPr>
        <w:shd w:val="clear"/>
        <w:rPr>
          <w:rFonts w:ascii="Times New Roman" w:hAnsi="Courier New"/>
          <w:color w:val="auto"/>
          <w:highlight w:val="none"/>
        </w:rPr>
      </w:pPr>
    </w:p>
    <w:p w14:paraId="0DAB5081">
      <w:pPr>
        <w:shd w:val="clear"/>
        <w:rPr>
          <w:rFonts w:ascii="Times New Roman" w:hAnsi="Courier New"/>
          <w:color w:val="auto"/>
          <w:highlight w:val="none"/>
        </w:rPr>
      </w:pPr>
    </w:p>
    <w:p w14:paraId="662722AC">
      <w:pPr>
        <w:shd w:val="clear"/>
        <w:rPr>
          <w:rFonts w:ascii="Times New Roman" w:hAnsi="Courier New"/>
          <w:color w:val="auto"/>
          <w:highlight w:val="none"/>
        </w:rPr>
      </w:pPr>
    </w:p>
    <w:p w14:paraId="65527283">
      <w:pPr>
        <w:shd w:val="clear"/>
        <w:rPr>
          <w:rFonts w:ascii="Times New Roman" w:hAnsi="Courier New"/>
          <w:color w:val="auto"/>
          <w:highlight w:val="none"/>
        </w:rPr>
      </w:pPr>
    </w:p>
    <w:p w14:paraId="05DBFD75">
      <w:pPr>
        <w:shd w:val="clear"/>
        <w:rPr>
          <w:rFonts w:ascii="Times New Roman" w:hAnsi="Courier New"/>
          <w:color w:val="auto"/>
          <w:highlight w:val="none"/>
        </w:rPr>
      </w:pPr>
    </w:p>
    <w:p w14:paraId="4BA0DF89">
      <w:pPr>
        <w:shd w:val="clear"/>
        <w:rPr>
          <w:rFonts w:ascii="Times New Roman" w:hAnsi="Courier New"/>
          <w:color w:val="auto"/>
          <w:highlight w:val="none"/>
        </w:rPr>
      </w:pPr>
    </w:p>
    <w:p w14:paraId="5ECDA334">
      <w:pPr>
        <w:shd w:val="clear"/>
        <w:jc w:val="center"/>
        <w:rPr>
          <w:rFonts w:hint="eastAsia" w:ascii="Times New Roman" w:hAnsi="Courier New"/>
          <w:b/>
          <w:bCs/>
          <w:color w:val="auto"/>
          <w:sz w:val="32"/>
          <w:highlight w:val="none"/>
        </w:rPr>
      </w:pPr>
      <w:r>
        <w:rPr>
          <w:rFonts w:hint="eastAsia" w:ascii="Times New Roman" w:hAnsi="Courier New"/>
          <w:b/>
          <w:bCs/>
          <w:color w:val="auto"/>
          <w:sz w:val="32"/>
          <w:highlight w:val="none"/>
        </w:rPr>
        <w:br w:type="page"/>
      </w:r>
      <w:r>
        <w:rPr>
          <w:rFonts w:hint="eastAsia" w:ascii="Times New Roman" w:hAnsi="Courier New"/>
          <w:b/>
          <w:bCs/>
          <w:color w:val="auto"/>
          <w:sz w:val="32"/>
          <w:highlight w:val="none"/>
        </w:rPr>
        <w:t>项目经理（或建造师）简历表（格式）</w:t>
      </w:r>
    </w:p>
    <w:p w14:paraId="19095519">
      <w:pPr>
        <w:shd w:val="clear"/>
        <w:jc w:val="center"/>
        <w:rPr>
          <w:rFonts w:ascii="Times New Roman" w:hAnsi="Courier New"/>
          <w:color w:val="auto"/>
          <w:highlight w:val="none"/>
        </w:rPr>
      </w:pPr>
    </w:p>
    <w:tbl>
      <w:tblPr>
        <w:tblStyle w:val="38"/>
        <w:tblW w:w="0" w:type="auto"/>
        <w:jc w:val="center"/>
        <w:tblLayout w:type="fixed"/>
        <w:tblCellMar>
          <w:top w:w="0" w:type="dxa"/>
          <w:left w:w="0" w:type="dxa"/>
          <w:bottom w:w="0" w:type="dxa"/>
          <w:right w:w="0" w:type="dxa"/>
        </w:tblCellMar>
      </w:tblPr>
      <w:tblGrid>
        <w:gridCol w:w="1158"/>
        <w:gridCol w:w="2005"/>
        <w:gridCol w:w="1155"/>
        <w:gridCol w:w="1565"/>
        <w:gridCol w:w="1060"/>
        <w:gridCol w:w="1670"/>
      </w:tblGrid>
      <w:tr w14:paraId="2C588CBC">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0A0287">
            <w:pPr>
              <w:shd w:val="clear"/>
              <w:jc w:val="center"/>
              <w:rPr>
                <w:rFonts w:ascii="Times New Roman" w:hAnsi="Courier New"/>
                <w:color w:val="auto"/>
                <w:highlight w:val="none"/>
              </w:rPr>
            </w:pPr>
            <w:r>
              <w:rPr>
                <w:rFonts w:hint="eastAsia" w:ascii="Times New Roman" w:hAnsi="Courier New"/>
                <w:color w:val="auto"/>
                <w:highlight w:val="none"/>
              </w:rPr>
              <w:t>姓名</w:t>
            </w: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542683">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58B28A">
            <w:pPr>
              <w:shd w:val="clear"/>
              <w:jc w:val="center"/>
              <w:rPr>
                <w:rFonts w:ascii="Times New Roman" w:hAnsi="Courier New"/>
                <w:color w:val="auto"/>
                <w:highlight w:val="none"/>
              </w:rPr>
            </w:pPr>
            <w:r>
              <w:rPr>
                <w:rFonts w:hint="eastAsia" w:ascii="Times New Roman" w:hAnsi="Courier New"/>
                <w:color w:val="auto"/>
                <w:highlight w:val="none"/>
              </w:rPr>
              <w:t>性别</w:t>
            </w:r>
          </w:p>
        </w:tc>
        <w:tc>
          <w:tcPr>
            <w:tcW w:w="15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D6174E">
            <w:pPr>
              <w:shd w:val="clear"/>
              <w:jc w:val="center"/>
              <w:rPr>
                <w:rFonts w:ascii="Times New Roman" w:hAnsi="Courier New"/>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42ED7D">
            <w:pPr>
              <w:shd w:val="clear"/>
              <w:jc w:val="center"/>
              <w:rPr>
                <w:rFonts w:ascii="Times New Roman" w:hAnsi="Courier New"/>
                <w:color w:val="auto"/>
                <w:highlight w:val="none"/>
              </w:rPr>
            </w:pPr>
            <w:r>
              <w:rPr>
                <w:rFonts w:hint="eastAsia" w:ascii="Times New Roman" w:hAnsi="Courier New"/>
                <w:color w:val="auto"/>
                <w:highlight w:val="none"/>
              </w:rPr>
              <w:t>年龄</w:t>
            </w: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78F4DB">
            <w:pPr>
              <w:shd w:val="clear"/>
              <w:jc w:val="center"/>
              <w:rPr>
                <w:rFonts w:ascii="Times New Roman" w:hAnsi="Courier New"/>
                <w:color w:val="auto"/>
                <w:highlight w:val="none"/>
              </w:rPr>
            </w:pPr>
          </w:p>
        </w:tc>
      </w:tr>
      <w:tr w14:paraId="521B8B5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5B9654">
            <w:pPr>
              <w:shd w:val="clear"/>
              <w:jc w:val="center"/>
              <w:rPr>
                <w:rFonts w:ascii="Times New Roman" w:hAnsi="Courier New"/>
                <w:color w:val="auto"/>
                <w:highlight w:val="none"/>
              </w:rPr>
            </w:pPr>
            <w:r>
              <w:rPr>
                <w:rFonts w:hint="eastAsia" w:ascii="Times New Roman" w:hAnsi="Courier New"/>
                <w:color w:val="auto"/>
                <w:highlight w:val="none"/>
              </w:rPr>
              <w:t>职务</w:t>
            </w: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BDCC39">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C5B3DB">
            <w:pPr>
              <w:shd w:val="clear"/>
              <w:jc w:val="center"/>
              <w:rPr>
                <w:rFonts w:ascii="Times New Roman" w:hAnsi="Courier New"/>
                <w:color w:val="auto"/>
                <w:highlight w:val="none"/>
              </w:rPr>
            </w:pPr>
            <w:r>
              <w:rPr>
                <w:rFonts w:hint="eastAsia" w:ascii="Times New Roman" w:hAnsi="Courier New"/>
                <w:color w:val="auto"/>
                <w:highlight w:val="none"/>
              </w:rPr>
              <w:t>职称</w:t>
            </w:r>
          </w:p>
        </w:tc>
        <w:tc>
          <w:tcPr>
            <w:tcW w:w="15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36F7EB">
            <w:pPr>
              <w:shd w:val="clear"/>
              <w:jc w:val="center"/>
              <w:rPr>
                <w:rFonts w:ascii="Times New Roman" w:hAnsi="Courier New"/>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5D5201">
            <w:pPr>
              <w:shd w:val="clear"/>
              <w:jc w:val="center"/>
              <w:rPr>
                <w:rFonts w:ascii="Times New Roman" w:hAnsi="Courier New"/>
                <w:color w:val="auto"/>
                <w:highlight w:val="none"/>
              </w:rPr>
            </w:pPr>
            <w:r>
              <w:rPr>
                <w:rFonts w:hint="eastAsia" w:ascii="Times New Roman" w:hAnsi="Courier New"/>
                <w:color w:val="auto"/>
                <w:highlight w:val="none"/>
              </w:rPr>
              <w:t>学历</w:t>
            </w: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D77116">
            <w:pPr>
              <w:shd w:val="clear"/>
              <w:jc w:val="center"/>
              <w:rPr>
                <w:rFonts w:ascii="Times New Roman" w:hAnsi="Courier New"/>
                <w:color w:val="auto"/>
                <w:highlight w:val="none"/>
              </w:rPr>
            </w:pPr>
          </w:p>
        </w:tc>
      </w:tr>
      <w:tr w14:paraId="0C7C1B4A">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4A72E0">
            <w:pPr>
              <w:shd w:val="clear"/>
              <w:jc w:val="center"/>
              <w:rPr>
                <w:rFonts w:ascii="Times New Roman" w:hAnsi="Courier New"/>
                <w:color w:val="auto"/>
                <w:highlight w:val="none"/>
              </w:rPr>
            </w:pPr>
            <w:r>
              <w:rPr>
                <w:rFonts w:hint="eastAsia" w:ascii="Times New Roman" w:hAnsi="Courier New"/>
                <w:color w:val="auto"/>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78DABB">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A396EE">
            <w:pPr>
              <w:shd w:val="clear"/>
              <w:jc w:val="center"/>
              <w:rPr>
                <w:rFonts w:ascii="Times New Roman" w:hAnsi="Courier New"/>
                <w:color w:val="auto"/>
                <w:highlight w:val="none"/>
              </w:rPr>
            </w:pPr>
            <w:r>
              <w:rPr>
                <w:rFonts w:hint="eastAsia" w:ascii="Times New Roman" w:hAnsi="Courier New"/>
                <w:color w:val="auto"/>
                <w:highlight w:val="none"/>
              </w:rPr>
              <w:t>从事项目经理（或建造师）年限</w:t>
            </w:r>
          </w:p>
        </w:tc>
        <w:tc>
          <w:tcPr>
            <w:tcW w:w="15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71D6D4">
            <w:pPr>
              <w:shd w:val="clear"/>
              <w:jc w:val="center"/>
              <w:rPr>
                <w:rFonts w:ascii="Times New Roman" w:hAnsi="Courier New"/>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362332">
            <w:pPr>
              <w:shd w:val="clear"/>
              <w:jc w:val="center"/>
              <w:rPr>
                <w:rFonts w:ascii="Times New Roman" w:hAnsi="Courier New"/>
                <w:color w:val="auto"/>
                <w:highlight w:val="none"/>
              </w:rPr>
            </w:pPr>
            <w:r>
              <w:rPr>
                <w:rFonts w:hint="eastAsia" w:ascii="Times New Roman" w:hAnsi="Courier New"/>
                <w:color w:val="auto"/>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5B8573">
            <w:pPr>
              <w:shd w:val="clear"/>
              <w:jc w:val="center"/>
              <w:rPr>
                <w:rFonts w:ascii="Times New Roman" w:hAnsi="Courier New"/>
                <w:color w:val="auto"/>
                <w:highlight w:val="none"/>
              </w:rPr>
            </w:pPr>
          </w:p>
        </w:tc>
      </w:tr>
      <w:tr w14:paraId="63CCFABF">
        <w:tblPrEx>
          <w:tblCellMar>
            <w:top w:w="0" w:type="dxa"/>
            <w:left w:w="0" w:type="dxa"/>
            <w:bottom w:w="0" w:type="dxa"/>
            <w:right w:w="0" w:type="dxa"/>
          </w:tblCellMar>
        </w:tblPrEx>
        <w:trPr>
          <w:trHeight w:val="500" w:hRule="exact"/>
          <w:jc w:val="center"/>
        </w:trPr>
        <w:tc>
          <w:tcPr>
            <w:tcW w:w="431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A71843">
            <w:pPr>
              <w:shd w:val="clear"/>
              <w:jc w:val="center"/>
              <w:rPr>
                <w:rFonts w:ascii="Times New Roman" w:hAnsi="Courier New"/>
                <w:color w:val="auto"/>
                <w:highlight w:val="none"/>
              </w:rPr>
            </w:pPr>
            <w:r>
              <w:rPr>
                <w:rFonts w:hint="eastAsia" w:ascii="Times New Roman" w:hAnsi="Courier New"/>
                <w:color w:val="auto"/>
                <w:highlight w:val="none"/>
              </w:rPr>
              <w:t>拟在本工程中担任的工作和职务</w:t>
            </w:r>
          </w:p>
        </w:tc>
        <w:tc>
          <w:tcPr>
            <w:tcW w:w="4295"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E1374B">
            <w:pPr>
              <w:shd w:val="clear"/>
              <w:jc w:val="center"/>
              <w:rPr>
                <w:rFonts w:ascii="Times New Roman" w:hAnsi="Courier New"/>
                <w:color w:val="auto"/>
                <w:highlight w:val="none"/>
              </w:rPr>
            </w:pPr>
          </w:p>
        </w:tc>
      </w:tr>
      <w:tr w14:paraId="4CC8F684">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64F984">
            <w:pPr>
              <w:shd w:val="clear"/>
              <w:jc w:val="center"/>
              <w:rPr>
                <w:rFonts w:ascii="Times New Roman" w:hAnsi="Courier New"/>
                <w:color w:val="auto"/>
                <w:highlight w:val="none"/>
              </w:rPr>
            </w:pPr>
            <w:r>
              <w:rPr>
                <w:rFonts w:hint="eastAsia" w:ascii="Times New Roman" w:hAnsi="Courier New"/>
                <w:color w:val="auto"/>
                <w:highlight w:val="none"/>
              </w:rPr>
              <w:t>已</w:t>
            </w:r>
            <w:r>
              <w:rPr>
                <w:rFonts w:ascii="Times New Roman" w:hAnsi="Courier New"/>
                <w:color w:val="auto"/>
                <w:highlight w:val="none"/>
              </w:rPr>
              <w:t xml:space="preserve"> </w:t>
            </w:r>
            <w:r>
              <w:rPr>
                <w:rFonts w:hint="eastAsia" w:ascii="Times New Roman" w:hAnsi="Courier New"/>
                <w:color w:val="auto"/>
                <w:highlight w:val="none"/>
              </w:rPr>
              <w:t>完</w:t>
            </w:r>
            <w:r>
              <w:rPr>
                <w:rFonts w:ascii="Times New Roman" w:hAnsi="Courier New"/>
                <w:color w:val="auto"/>
                <w:highlight w:val="none"/>
              </w:rPr>
              <w:t xml:space="preserve"> </w:t>
            </w:r>
            <w:r>
              <w:rPr>
                <w:rFonts w:hint="eastAsia" w:ascii="Times New Roman" w:hAnsi="Courier New"/>
                <w:color w:val="auto"/>
                <w:highlight w:val="none"/>
              </w:rPr>
              <w:t>工</w:t>
            </w:r>
            <w:r>
              <w:rPr>
                <w:rFonts w:ascii="Times New Roman" w:hAnsi="Courier New"/>
                <w:color w:val="auto"/>
                <w:highlight w:val="none"/>
              </w:rPr>
              <w:t xml:space="preserve"> </w:t>
            </w:r>
            <w:r>
              <w:rPr>
                <w:rFonts w:hint="eastAsia" w:ascii="Times New Roman" w:hAnsi="Courier New"/>
                <w:color w:val="auto"/>
                <w:highlight w:val="none"/>
              </w:rPr>
              <w:t>程</w:t>
            </w:r>
            <w:r>
              <w:rPr>
                <w:rFonts w:ascii="Times New Roman" w:hAnsi="Courier New"/>
                <w:color w:val="auto"/>
                <w:highlight w:val="none"/>
              </w:rPr>
              <w:t xml:space="preserve"> </w:t>
            </w:r>
            <w:r>
              <w:rPr>
                <w:rFonts w:hint="eastAsia" w:ascii="Times New Roman" w:hAnsi="Courier New"/>
                <w:color w:val="auto"/>
                <w:highlight w:val="none"/>
              </w:rPr>
              <w:t>项</w:t>
            </w:r>
            <w:r>
              <w:rPr>
                <w:rFonts w:ascii="Times New Roman" w:hAnsi="Courier New"/>
                <w:color w:val="auto"/>
                <w:highlight w:val="none"/>
              </w:rPr>
              <w:t xml:space="preserve"> </w:t>
            </w:r>
            <w:r>
              <w:rPr>
                <w:rFonts w:hint="eastAsia" w:ascii="Times New Roman" w:hAnsi="Courier New"/>
                <w:color w:val="auto"/>
                <w:highlight w:val="none"/>
              </w:rPr>
              <w:t>目</w:t>
            </w:r>
            <w:r>
              <w:rPr>
                <w:rFonts w:ascii="Times New Roman" w:hAnsi="Courier New"/>
                <w:color w:val="auto"/>
                <w:highlight w:val="none"/>
              </w:rPr>
              <w:t xml:space="preserve"> </w:t>
            </w:r>
            <w:r>
              <w:rPr>
                <w:rFonts w:hint="eastAsia" w:ascii="Times New Roman" w:hAnsi="Courier New"/>
                <w:color w:val="auto"/>
                <w:highlight w:val="none"/>
              </w:rPr>
              <w:t>情</w:t>
            </w:r>
            <w:r>
              <w:rPr>
                <w:rFonts w:ascii="Times New Roman" w:hAnsi="Courier New"/>
                <w:color w:val="auto"/>
                <w:highlight w:val="none"/>
              </w:rPr>
              <w:t xml:space="preserve"> </w:t>
            </w:r>
            <w:r>
              <w:rPr>
                <w:rFonts w:hint="eastAsia" w:ascii="Times New Roman" w:hAnsi="Courier New"/>
                <w:color w:val="auto"/>
                <w:highlight w:val="none"/>
              </w:rPr>
              <w:t>况</w:t>
            </w:r>
          </w:p>
        </w:tc>
      </w:tr>
      <w:tr w14:paraId="412073C2">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8E0E9B">
            <w:pPr>
              <w:shd w:val="clear"/>
              <w:jc w:val="center"/>
              <w:rPr>
                <w:rFonts w:ascii="Times New Roman" w:hAnsi="Courier New"/>
                <w:color w:val="auto"/>
                <w:highlight w:val="none"/>
              </w:rPr>
            </w:pPr>
            <w:r>
              <w:rPr>
                <w:rFonts w:hint="eastAsia" w:ascii="Times New Roman" w:hAnsi="Courier New"/>
                <w:color w:val="auto"/>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470618">
            <w:pPr>
              <w:shd w:val="clear"/>
              <w:jc w:val="center"/>
              <w:rPr>
                <w:rFonts w:ascii="Times New Roman" w:hAnsi="Courier New"/>
                <w:color w:val="auto"/>
                <w:highlight w:val="none"/>
              </w:rPr>
            </w:pPr>
            <w:r>
              <w:rPr>
                <w:rFonts w:hint="eastAsia" w:ascii="Times New Roman" w:hAnsi="Courier New"/>
                <w:color w:val="auto"/>
                <w:highlight w:val="none"/>
              </w:rPr>
              <w:t>项目名称</w:t>
            </w: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83D856">
            <w:pPr>
              <w:shd w:val="clear"/>
              <w:jc w:val="center"/>
              <w:rPr>
                <w:rFonts w:ascii="Times New Roman" w:hAnsi="Courier New"/>
                <w:color w:val="auto"/>
                <w:highlight w:val="none"/>
              </w:rPr>
            </w:pPr>
            <w:r>
              <w:rPr>
                <w:rFonts w:hint="eastAsia" w:ascii="Times New Roman" w:hAnsi="Courier New"/>
                <w:color w:val="auto"/>
                <w:highlight w:val="none"/>
              </w:rPr>
              <w:t>建筑规模</w:t>
            </w: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B34803">
            <w:pPr>
              <w:shd w:val="clear"/>
              <w:jc w:val="center"/>
              <w:rPr>
                <w:rFonts w:ascii="Times New Roman" w:hAnsi="Courier New"/>
                <w:color w:val="auto"/>
                <w:highlight w:val="none"/>
              </w:rPr>
            </w:pPr>
            <w:r>
              <w:rPr>
                <w:rFonts w:hint="eastAsia" w:ascii="Times New Roman" w:hAnsi="Courier New"/>
                <w:color w:val="auto"/>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6134ED">
            <w:pPr>
              <w:shd w:val="clear"/>
              <w:jc w:val="center"/>
              <w:rPr>
                <w:rFonts w:ascii="Times New Roman" w:hAnsi="Courier New"/>
                <w:color w:val="auto"/>
                <w:highlight w:val="none"/>
              </w:rPr>
            </w:pPr>
            <w:r>
              <w:rPr>
                <w:rFonts w:hint="eastAsia" w:ascii="Times New Roman" w:hAnsi="Courier New"/>
                <w:color w:val="auto"/>
                <w:highlight w:val="none"/>
              </w:rPr>
              <w:t>质量等级</w:t>
            </w:r>
          </w:p>
        </w:tc>
      </w:tr>
      <w:tr w14:paraId="6E9F2A4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C70211">
            <w:pPr>
              <w:shd w:val="clear"/>
              <w:jc w:val="center"/>
              <w:rPr>
                <w:rFonts w:ascii="Times New Roman" w:hAnsi="Courier New"/>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BFFC03">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F96052">
            <w:pPr>
              <w:shd w:val="clear"/>
              <w:jc w:val="center"/>
              <w:rPr>
                <w:rFonts w:ascii="Times New Roman" w:hAnsi="Courier New"/>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8A5896">
            <w:pPr>
              <w:shd w:val="clear"/>
              <w:jc w:val="center"/>
              <w:rPr>
                <w:rFonts w:ascii="Times New Roman" w:hAnsi="Courier New"/>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B7EEFF">
            <w:pPr>
              <w:shd w:val="clear"/>
              <w:jc w:val="center"/>
              <w:rPr>
                <w:rFonts w:ascii="Times New Roman" w:hAnsi="Courier New"/>
                <w:color w:val="auto"/>
                <w:highlight w:val="none"/>
              </w:rPr>
            </w:pPr>
          </w:p>
        </w:tc>
      </w:tr>
      <w:tr w14:paraId="6A86A63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E38822">
            <w:pPr>
              <w:shd w:val="clear"/>
              <w:jc w:val="center"/>
              <w:rPr>
                <w:rFonts w:ascii="Times New Roman" w:hAnsi="Courier New"/>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3D3EB1">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281B29">
            <w:pPr>
              <w:shd w:val="clear"/>
              <w:jc w:val="center"/>
              <w:rPr>
                <w:rFonts w:ascii="Times New Roman" w:hAnsi="Courier New"/>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B15421">
            <w:pPr>
              <w:shd w:val="clear"/>
              <w:jc w:val="center"/>
              <w:rPr>
                <w:rFonts w:ascii="Times New Roman" w:hAnsi="Courier New"/>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4EC7F5">
            <w:pPr>
              <w:shd w:val="clear"/>
              <w:jc w:val="center"/>
              <w:rPr>
                <w:rFonts w:ascii="Times New Roman" w:hAnsi="Courier New"/>
                <w:color w:val="auto"/>
                <w:highlight w:val="none"/>
              </w:rPr>
            </w:pPr>
          </w:p>
        </w:tc>
      </w:tr>
      <w:tr w14:paraId="3D52F1B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F60219">
            <w:pPr>
              <w:shd w:val="clear"/>
              <w:jc w:val="center"/>
              <w:rPr>
                <w:rFonts w:ascii="Times New Roman" w:hAnsi="Courier New"/>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3B4613">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481E1B">
            <w:pPr>
              <w:shd w:val="clear"/>
              <w:jc w:val="center"/>
              <w:rPr>
                <w:rFonts w:ascii="Times New Roman" w:hAnsi="Courier New"/>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5BBF4D">
            <w:pPr>
              <w:shd w:val="clear"/>
              <w:jc w:val="center"/>
              <w:rPr>
                <w:rFonts w:ascii="Times New Roman" w:hAnsi="Courier New"/>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566989">
            <w:pPr>
              <w:shd w:val="clear"/>
              <w:jc w:val="center"/>
              <w:rPr>
                <w:rFonts w:ascii="Times New Roman" w:hAnsi="Courier New"/>
                <w:color w:val="auto"/>
                <w:highlight w:val="none"/>
              </w:rPr>
            </w:pPr>
          </w:p>
        </w:tc>
      </w:tr>
      <w:tr w14:paraId="24474A1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2DD772">
            <w:pPr>
              <w:shd w:val="clear"/>
              <w:jc w:val="center"/>
              <w:rPr>
                <w:rFonts w:ascii="Times New Roman" w:hAnsi="Courier New"/>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4C73AB">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50F05D">
            <w:pPr>
              <w:shd w:val="clear"/>
              <w:jc w:val="center"/>
              <w:rPr>
                <w:rFonts w:ascii="Times New Roman" w:hAnsi="Courier New"/>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0B7AC5">
            <w:pPr>
              <w:shd w:val="clear"/>
              <w:jc w:val="center"/>
              <w:rPr>
                <w:rFonts w:ascii="Times New Roman" w:hAnsi="Courier New"/>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800F01">
            <w:pPr>
              <w:shd w:val="clear"/>
              <w:jc w:val="center"/>
              <w:rPr>
                <w:rFonts w:ascii="Times New Roman" w:hAnsi="Courier New"/>
                <w:color w:val="auto"/>
                <w:highlight w:val="none"/>
              </w:rPr>
            </w:pPr>
          </w:p>
        </w:tc>
      </w:tr>
      <w:tr w14:paraId="6D7A002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DAA0B">
            <w:pPr>
              <w:shd w:val="clear"/>
              <w:jc w:val="center"/>
              <w:rPr>
                <w:rFonts w:ascii="Times New Roman" w:hAnsi="Courier New"/>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E4610B">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86457D">
            <w:pPr>
              <w:shd w:val="clear"/>
              <w:jc w:val="center"/>
              <w:rPr>
                <w:rFonts w:ascii="Times New Roman" w:hAnsi="Courier New"/>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103ED0">
            <w:pPr>
              <w:shd w:val="clear"/>
              <w:jc w:val="center"/>
              <w:rPr>
                <w:rFonts w:ascii="Times New Roman" w:hAnsi="Courier New"/>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8878A3">
            <w:pPr>
              <w:shd w:val="clear"/>
              <w:jc w:val="center"/>
              <w:rPr>
                <w:rFonts w:ascii="Times New Roman" w:hAnsi="Courier New"/>
                <w:color w:val="auto"/>
                <w:highlight w:val="none"/>
              </w:rPr>
            </w:pPr>
          </w:p>
        </w:tc>
      </w:tr>
      <w:tr w14:paraId="687D00F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6A00DA">
            <w:pPr>
              <w:shd w:val="clear"/>
              <w:jc w:val="center"/>
              <w:rPr>
                <w:rFonts w:ascii="Times New Roman" w:hAnsi="Courier New"/>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7CF0DD">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A3D435">
            <w:pPr>
              <w:shd w:val="clear"/>
              <w:jc w:val="center"/>
              <w:rPr>
                <w:rFonts w:ascii="Times New Roman" w:hAnsi="Courier New"/>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94A15C">
            <w:pPr>
              <w:shd w:val="clear"/>
              <w:jc w:val="center"/>
              <w:rPr>
                <w:rFonts w:ascii="Times New Roman" w:hAnsi="Courier New"/>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A6718D">
            <w:pPr>
              <w:shd w:val="clear"/>
              <w:jc w:val="center"/>
              <w:rPr>
                <w:rFonts w:ascii="Times New Roman" w:hAnsi="Courier New"/>
                <w:color w:val="auto"/>
                <w:highlight w:val="none"/>
              </w:rPr>
            </w:pPr>
          </w:p>
        </w:tc>
      </w:tr>
      <w:tr w14:paraId="31C1312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F5C3C8">
            <w:pPr>
              <w:shd w:val="clear"/>
              <w:jc w:val="center"/>
              <w:rPr>
                <w:rFonts w:ascii="Times New Roman" w:hAnsi="Courier New"/>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02A94F">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2EAF60">
            <w:pPr>
              <w:shd w:val="clear"/>
              <w:jc w:val="center"/>
              <w:rPr>
                <w:rFonts w:ascii="Times New Roman" w:hAnsi="Courier New"/>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6232FA">
            <w:pPr>
              <w:shd w:val="clear"/>
              <w:jc w:val="center"/>
              <w:rPr>
                <w:rFonts w:ascii="Times New Roman" w:hAnsi="Courier New"/>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5B4806">
            <w:pPr>
              <w:shd w:val="clear"/>
              <w:jc w:val="center"/>
              <w:rPr>
                <w:rFonts w:ascii="Times New Roman" w:hAnsi="Courier New"/>
                <w:color w:val="auto"/>
                <w:highlight w:val="none"/>
              </w:rPr>
            </w:pPr>
          </w:p>
        </w:tc>
      </w:tr>
      <w:tr w14:paraId="5C9FF91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46C744">
            <w:pPr>
              <w:shd w:val="clear"/>
              <w:jc w:val="center"/>
              <w:rPr>
                <w:rFonts w:ascii="Times New Roman" w:hAnsi="Courier New"/>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289E08">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552055">
            <w:pPr>
              <w:shd w:val="clear"/>
              <w:jc w:val="center"/>
              <w:rPr>
                <w:rFonts w:ascii="Times New Roman" w:hAnsi="Courier New"/>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493E2F">
            <w:pPr>
              <w:shd w:val="clear"/>
              <w:jc w:val="center"/>
              <w:rPr>
                <w:rFonts w:ascii="Times New Roman" w:hAnsi="Courier New"/>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1F3133">
            <w:pPr>
              <w:shd w:val="clear"/>
              <w:jc w:val="center"/>
              <w:rPr>
                <w:rFonts w:ascii="Times New Roman" w:hAnsi="Courier New"/>
                <w:color w:val="auto"/>
                <w:highlight w:val="none"/>
              </w:rPr>
            </w:pPr>
          </w:p>
        </w:tc>
      </w:tr>
      <w:tr w14:paraId="5EEBD0E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A0FA8C">
            <w:pPr>
              <w:shd w:val="clear"/>
              <w:jc w:val="center"/>
              <w:rPr>
                <w:rFonts w:ascii="Times New Roman" w:hAnsi="Courier New"/>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71E634">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EE2141">
            <w:pPr>
              <w:shd w:val="clear"/>
              <w:jc w:val="center"/>
              <w:rPr>
                <w:rFonts w:ascii="Times New Roman" w:hAnsi="Courier New"/>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EE9ABF">
            <w:pPr>
              <w:shd w:val="clear"/>
              <w:jc w:val="center"/>
              <w:rPr>
                <w:rFonts w:ascii="Times New Roman" w:hAnsi="Courier New"/>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A8F189">
            <w:pPr>
              <w:shd w:val="clear"/>
              <w:jc w:val="center"/>
              <w:rPr>
                <w:rFonts w:ascii="Times New Roman" w:hAnsi="Courier New"/>
                <w:color w:val="auto"/>
                <w:highlight w:val="none"/>
              </w:rPr>
            </w:pPr>
          </w:p>
        </w:tc>
      </w:tr>
      <w:tr w14:paraId="706497BC">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4B4995">
            <w:pPr>
              <w:shd w:val="clear"/>
              <w:jc w:val="center"/>
              <w:rPr>
                <w:rFonts w:ascii="Times New Roman" w:hAnsi="Courier New"/>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CC97A6">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93431C">
            <w:pPr>
              <w:shd w:val="clear"/>
              <w:jc w:val="center"/>
              <w:rPr>
                <w:rFonts w:ascii="Times New Roman" w:hAnsi="Courier New"/>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DEC910">
            <w:pPr>
              <w:shd w:val="clear"/>
              <w:jc w:val="center"/>
              <w:rPr>
                <w:rFonts w:ascii="Times New Roman" w:hAnsi="Courier New"/>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FC3519">
            <w:pPr>
              <w:shd w:val="clear"/>
              <w:jc w:val="center"/>
              <w:rPr>
                <w:rFonts w:ascii="Times New Roman" w:hAnsi="Courier New"/>
                <w:color w:val="auto"/>
                <w:highlight w:val="none"/>
              </w:rPr>
            </w:pPr>
          </w:p>
        </w:tc>
      </w:tr>
      <w:tr w14:paraId="503419FB">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C2FDC8">
            <w:pPr>
              <w:shd w:val="clear"/>
              <w:jc w:val="center"/>
              <w:rPr>
                <w:rFonts w:ascii="Times New Roman" w:hAnsi="Courier New"/>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CDBD8C">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AD896C">
            <w:pPr>
              <w:shd w:val="clear"/>
              <w:jc w:val="center"/>
              <w:rPr>
                <w:rFonts w:ascii="Times New Roman" w:hAnsi="Courier New"/>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5626A5">
            <w:pPr>
              <w:shd w:val="clear"/>
              <w:jc w:val="center"/>
              <w:rPr>
                <w:rFonts w:ascii="Times New Roman" w:hAnsi="Courier New"/>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2B2087">
            <w:pPr>
              <w:shd w:val="clear"/>
              <w:jc w:val="center"/>
              <w:rPr>
                <w:rFonts w:ascii="Times New Roman" w:hAnsi="Courier New"/>
                <w:color w:val="auto"/>
                <w:highlight w:val="none"/>
              </w:rPr>
            </w:pPr>
          </w:p>
        </w:tc>
      </w:tr>
      <w:tr w14:paraId="3387A8E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CFFBC9">
            <w:pPr>
              <w:shd w:val="clear"/>
              <w:jc w:val="center"/>
              <w:rPr>
                <w:rFonts w:ascii="Times New Roman" w:hAnsi="Courier New"/>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9E2338">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2E91D6">
            <w:pPr>
              <w:shd w:val="clear"/>
              <w:jc w:val="center"/>
              <w:rPr>
                <w:rFonts w:ascii="Times New Roman" w:hAnsi="Courier New"/>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92FD92">
            <w:pPr>
              <w:shd w:val="clear"/>
              <w:jc w:val="center"/>
              <w:rPr>
                <w:rFonts w:ascii="Times New Roman" w:hAnsi="Courier New"/>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34C24C">
            <w:pPr>
              <w:shd w:val="clear"/>
              <w:jc w:val="center"/>
              <w:rPr>
                <w:rFonts w:ascii="Times New Roman" w:hAnsi="Courier New"/>
                <w:color w:val="auto"/>
                <w:highlight w:val="none"/>
              </w:rPr>
            </w:pPr>
          </w:p>
        </w:tc>
      </w:tr>
    </w:tbl>
    <w:p w14:paraId="2B30A36F">
      <w:pPr>
        <w:shd w:val="clear"/>
        <w:rPr>
          <w:rFonts w:ascii="Times New Roman" w:hAnsi="Courier New"/>
          <w:color w:val="auto"/>
          <w:szCs w:val="20"/>
          <w:highlight w:val="none"/>
        </w:rPr>
      </w:pPr>
    </w:p>
    <w:p w14:paraId="26D6D417">
      <w:pPr>
        <w:shd w:val="clear"/>
        <w:rPr>
          <w:rFonts w:ascii="Times New Roman" w:hAnsi="Courier New"/>
          <w:b/>
          <w:color w:val="auto"/>
          <w:highlight w:val="none"/>
        </w:rPr>
      </w:pPr>
      <w:r>
        <w:rPr>
          <w:rFonts w:ascii="Times New Roman" w:hAnsi="Courier New"/>
          <w:color w:val="auto"/>
          <w:highlight w:val="none"/>
        </w:rPr>
        <w:t xml:space="preserve"> </w:t>
      </w:r>
      <w:r>
        <w:rPr>
          <w:rFonts w:ascii="Times New Roman" w:hAnsi="Courier New"/>
          <w:b/>
          <w:color w:val="auto"/>
          <w:highlight w:val="none"/>
        </w:rPr>
        <w:t xml:space="preserve"> </w:t>
      </w:r>
      <w:r>
        <w:rPr>
          <w:rFonts w:hint="eastAsia" w:ascii="Times New Roman" w:hAnsi="Courier New"/>
          <w:b/>
          <w:color w:val="auto"/>
          <w:highlight w:val="none"/>
        </w:rPr>
        <w:t>附：项目经理（或建造师）或注册建造师资质等级证书扫描件及资质等级年检情况。</w:t>
      </w:r>
    </w:p>
    <w:p w14:paraId="6C5184AB">
      <w:pPr>
        <w:shd w:val="clear"/>
        <w:rPr>
          <w:rFonts w:ascii="Times New Roman" w:hAnsi="Courier New"/>
          <w:b/>
          <w:color w:val="auto"/>
          <w:highlight w:val="none"/>
        </w:rPr>
      </w:pPr>
    </w:p>
    <w:p w14:paraId="464FE304">
      <w:pPr>
        <w:shd w:val="clear"/>
        <w:rPr>
          <w:rFonts w:ascii="Times New Roman" w:hAnsi="Courier New"/>
          <w:b/>
          <w:color w:val="auto"/>
          <w:highlight w:val="none"/>
        </w:rPr>
      </w:pPr>
    </w:p>
    <w:p w14:paraId="57D689A3">
      <w:pPr>
        <w:shd w:val="clear"/>
        <w:rPr>
          <w:rFonts w:ascii="Times New Roman" w:hAnsi="Courier New"/>
          <w:b/>
          <w:color w:val="auto"/>
          <w:highlight w:val="none"/>
        </w:rPr>
      </w:pPr>
    </w:p>
    <w:p w14:paraId="3F75CB84">
      <w:pPr>
        <w:shd w:val="clear"/>
        <w:rPr>
          <w:rFonts w:ascii="Times New Roman" w:hAnsi="Courier New"/>
          <w:b/>
          <w:color w:val="auto"/>
          <w:highlight w:val="none"/>
        </w:rPr>
      </w:pPr>
    </w:p>
    <w:p w14:paraId="01C9DB6C">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94B943B">
      <w:pPr>
        <w:shd w:val="clea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9B13669">
      <w:pPr>
        <w:shd w:val="clear"/>
        <w:rPr>
          <w:rFonts w:ascii="Times New Roman" w:hAnsi="Courier New"/>
          <w:b/>
          <w:color w:val="auto"/>
          <w:highlight w:val="none"/>
        </w:rPr>
      </w:pPr>
    </w:p>
    <w:p w14:paraId="7AD0F7EA">
      <w:pPr>
        <w:shd w:val="clear"/>
        <w:rPr>
          <w:rFonts w:ascii="Times New Roman" w:hAnsi="Courier New"/>
          <w:b/>
          <w:color w:val="auto"/>
          <w:highlight w:val="none"/>
        </w:rPr>
      </w:pPr>
    </w:p>
    <w:p w14:paraId="32CD4B40">
      <w:pPr>
        <w:shd w:val="clear"/>
        <w:rPr>
          <w:rFonts w:ascii="Times New Roman" w:hAnsi="Courier New"/>
          <w:b/>
          <w:color w:val="auto"/>
          <w:highlight w:val="none"/>
        </w:rPr>
      </w:pPr>
    </w:p>
    <w:p w14:paraId="5C5FFE66">
      <w:pPr>
        <w:shd w:val="clear"/>
        <w:jc w:val="center"/>
        <w:rPr>
          <w:rFonts w:hint="eastAsia" w:ascii="Times New Roman" w:hAnsi="Courier New"/>
          <w:b/>
          <w:bCs/>
          <w:color w:val="auto"/>
          <w:sz w:val="32"/>
          <w:highlight w:val="none"/>
        </w:rPr>
      </w:pPr>
      <w:r>
        <w:rPr>
          <w:rFonts w:hint="eastAsia" w:ascii="Times New Roman" w:hAnsi="Courier New"/>
          <w:b/>
          <w:bCs/>
          <w:color w:val="auto"/>
          <w:sz w:val="32"/>
          <w:highlight w:val="none"/>
        </w:rPr>
        <w:t>主要施工管理人员表（格式）</w:t>
      </w:r>
    </w:p>
    <w:p w14:paraId="1D9E0E9C">
      <w:pPr>
        <w:shd w:val="clear"/>
        <w:jc w:val="center"/>
        <w:rPr>
          <w:rFonts w:ascii="Times New Roman" w:hAnsi="Courier New"/>
          <w:color w:val="auto"/>
          <w:highlight w:val="none"/>
        </w:rPr>
      </w:pPr>
    </w:p>
    <w:tbl>
      <w:tblPr>
        <w:tblStyle w:val="38"/>
        <w:tblW w:w="0" w:type="auto"/>
        <w:jc w:val="center"/>
        <w:tblLayout w:type="fixed"/>
        <w:tblCellMar>
          <w:top w:w="0" w:type="dxa"/>
          <w:left w:w="0" w:type="dxa"/>
          <w:bottom w:w="0" w:type="dxa"/>
          <w:right w:w="0" w:type="dxa"/>
        </w:tblCellMar>
      </w:tblPr>
      <w:tblGrid>
        <w:gridCol w:w="1745"/>
        <w:gridCol w:w="1155"/>
        <w:gridCol w:w="1155"/>
        <w:gridCol w:w="1155"/>
        <w:gridCol w:w="4453"/>
      </w:tblGrid>
      <w:tr w14:paraId="42150785">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4B0D25">
            <w:pPr>
              <w:shd w:val="clear"/>
              <w:jc w:val="center"/>
              <w:rPr>
                <w:rFonts w:ascii="Times New Roman" w:hAnsi="Courier New"/>
                <w:color w:val="auto"/>
                <w:highlight w:val="none"/>
              </w:rPr>
            </w:pPr>
            <w:r>
              <w:rPr>
                <w:rFonts w:hint="eastAsia" w:ascii="Times New Roman" w:hAnsi="Courier New"/>
                <w:color w:val="auto"/>
                <w:highlight w:val="none"/>
              </w:rPr>
              <w:t>职务</w:t>
            </w: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0A5147">
            <w:pPr>
              <w:shd w:val="clear"/>
              <w:jc w:val="center"/>
              <w:rPr>
                <w:rFonts w:ascii="Times New Roman" w:hAnsi="Courier New"/>
                <w:color w:val="auto"/>
                <w:highlight w:val="none"/>
              </w:rPr>
            </w:pPr>
            <w:r>
              <w:rPr>
                <w:rFonts w:hint="eastAsia" w:ascii="Times New Roman" w:hAnsi="Courier New"/>
                <w:color w:val="auto"/>
                <w:highlight w:val="none"/>
              </w:rPr>
              <w:t>姓名</w:t>
            </w: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95F1DC">
            <w:pPr>
              <w:shd w:val="clear"/>
              <w:jc w:val="center"/>
              <w:rPr>
                <w:rFonts w:ascii="Times New Roman" w:hAnsi="Courier New"/>
                <w:color w:val="auto"/>
                <w:highlight w:val="none"/>
              </w:rPr>
            </w:pPr>
            <w:r>
              <w:rPr>
                <w:rFonts w:hint="eastAsia" w:ascii="Times New Roman" w:hAnsi="Courier New"/>
                <w:color w:val="auto"/>
                <w:highlight w:val="none"/>
              </w:rPr>
              <w:t>职务</w:t>
            </w: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C6ED0E">
            <w:pPr>
              <w:shd w:val="clear"/>
              <w:jc w:val="center"/>
              <w:rPr>
                <w:rFonts w:ascii="Times New Roman" w:hAnsi="Courier New"/>
                <w:color w:val="auto"/>
                <w:highlight w:val="none"/>
              </w:rPr>
            </w:pPr>
            <w:r>
              <w:rPr>
                <w:rFonts w:hint="eastAsia" w:ascii="Times New Roman" w:hAnsi="Courier New"/>
                <w:color w:val="auto"/>
                <w:highlight w:val="none"/>
              </w:rPr>
              <w:t>职称</w:t>
            </w: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BCD603">
            <w:pPr>
              <w:shd w:val="clear"/>
              <w:jc w:val="center"/>
              <w:rPr>
                <w:rFonts w:ascii="Times New Roman" w:hAnsi="Courier New"/>
                <w:color w:val="auto"/>
                <w:highlight w:val="none"/>
              </w:rPr>
            </w:pPr>
            <w:r>
              <w:rPr>
                <w:rFonts w:hint="eastAsia" w:ascii="Times New Roman" w:hAnsi="Courier New"/>
                <w:color w:val="auto"/>
                <w:highlight w:val="none"/>
              </w:rPr>
              <w:t>现任职务及资格经历</w:t>
            </w:r>
          </w:p>
        </w:tc>
      </w:tr>
      <w:tr w14:paraId="0CB7311B">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9F654F">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5549B5">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D4817B4">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95BA78">
            <w:pPr>
              <w:shd w:val="clear"/>
              <w:jc w:val="cente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0AB1A6">
            <w:pPr>
              <w:shd w:val="clear"/>
              <w:jc w:val="center"/>
              <w:rPr>
                <w:rFonts w:ascii="Times New Roman" w:hAnsi="Courier New"/>
                <w:color w:val="auto"/>
                <w:highlight w:val="none"/>
              </w:rPr>
            </w:pPr>
          </w:p>
        </w:tc>
      </w:tr>
      <w:tr w14:paraId="6B397FE6">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E4AEEE">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B07F2CA">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FCCC65">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3C54101">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D897DBE">
            <w:pPr>
              <w:shd w:val="clear"/>
              <w:rPr>
                <w:rFonts w:ascii="Times New Roman" w:hAnsi="Courier New"/>
                <w:color w:val="auto"/>
                <w:highlight w:val="none"/>
              </w:rPr>
            </w:pPr>
          </w:p>
        </w:tc>
      </w:tr>
      <w:tr w14:paraId="5E2843A8">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AD5000">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1DF84B5">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4477DD">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0E62B65">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1EF0D98">
            <w:pPr>
              <w:shd w:val="clear"/>
              <w:rPr>
                <w:rFonts w:ascii="Times New Roman" w:hAnsi="Courier New"/>
                <w:color w:val="auto"/>
                <w:highlight w:val="none"/>
              </w:rPr>
            </w:pPr>
          </w:p>
        </w:tc>
      </w:tr>
      <w:tr w14:paraId="2EE742E9">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A3CFED">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B1A821">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7E7FCD">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EEE2471">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41A8827">
            <w:pPr>
              <w:shd w:val="clear"/>
              <w:rPr>
                <w:rFonts w:ascii="Times New Roman" w:hAnsi="Courier New"/>
                <w:color w:val="auto"/>
                <w:highlight w:val="none"/>
              </w:rPr>
            </w:pPr>
          </w:p>
        </w:tc>
      </w:tr>
      <w:tr w14:paraId="25B60B5C">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5B349B">
            <w:pPr>
              <w:shd w:val="clear"/>
              <w:ind w:firstLine="377"/>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0764A3F">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3C70622">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96A8D8D">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1E527FE">
            <w:pPr>
              <w:shd w:val="clear"/>
              <w:rPr>
                <w:rFonts w:ascii="Times New Roman" w:hAnsi="Courier New"/>
                <w:color w:val="auto"/>
                <w:highlight w:val="none"/>
              </w:rPr>
            </w:pPr>
          </w:p>
        </w:tc>
      </w:tr>
      <w:tr w14:paraId="153844A8">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81A19A">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41F8A94">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D382532">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3FDF2D1">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6EAA238">
            <w:pPr>
              <w:shd w:val="clear"/>
              <w:rPr>
                <w:rFonts w:ascii="Times New Roman" w:hAnsi="Courier New"/>
                <w:color w:val="auto"/>
                <w:highlight w:val="none"/>
              </w:rPr>
            </w:pPr>
          </w:p>
        </w:tc>
      </w:tr>
      <w:tr w14:paraId="2A5E34BA">
        <w:tblPrEx>
          <w:tblCellMar>
            <w:top w:w="0" w:type="dxa"/>
            <w:left w:w="0" w:type="dxa"/>
            <w:bottom w:w="0" w:type="dxa"/>
            <w:right w:w="0" w:type="dxa"/>
          </w:tblCellMar>
        </w:tblPrEx>
        <w:trPr>
          <w:trHeight w:val="701"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4D9411">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2AE5D88">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48FFBEE">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F8665AC">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732805C">
            <w:pPr>
              <w:shd w:val="clear"/>
              <w:rPr>
                <w:rFonts w:ascii="Times New Roman" w:hAnsi="Courier New"/>
                <w:color w:val="auto"/>
                <w:highlight w:val="none"/>
              </w:rPr>
            </w:pPr>
          </w:p>
        </w:tc>
      </w:tr>
      <w:tr w14:paraId="28336F15">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A359BB">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0F35281">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2DE784">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9995B1F">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4CD35BC">
            <w:pPr>
              <w:shd w:val="clear"/>
              <w:rPr>
                <w:rFonts w:ascii="Times New Roman" w:hAnsi="Courier New"/>
                <w:color w:val="auto"/>
                <w:highlight w:val="none"/>
              </w:rPr>
            </w:pPr>
          </w:p>
        </w:tc>
      </w:tr>
      <w:tr w14:paraId="297ABD37">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C52CD6">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8A922B3">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74A507F">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71AA69">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850163A">
            <w:pPr>
              <w:shd w:val="clear"/>
              <w:rPr>
                <w:rFonts w:ascii="Times New Roman" w:hAnsi="Courier New"/>
                <w:color w:val="auto"/>
                <w:highlight w:val="none"/>
              </w:rPr>
            </w:pPr>
          </w:p>
        </w:tc>
      </w:tr>
      <w:tr w14:paraId="2937F56C">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50CE77">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35E9B1">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F73DCAD">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5CDB6FA">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5F48543">
            <w:pPr>
              <w:shd w:val="clear"/>
              <w:rPr>
                <w:rFonts w:ascii="Times New Roman" w:hAnsi="Courier New"/>
                <w:color w:val="auto"/>
                <w:highlight w:val="none"/>
              </w:rPr>
            </w:pPr>
          </w:p>
        </w:tc>
      </w:tr>
      <w:tr w14:paraId="087D659E">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729304">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EF0F148">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6D3AFA">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88177A6">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9B41389">
            <w:pPr>
              <w:shd w:val="clear"/>
              <w:rPr>
                <w:rFonts w:ascii="Times New Roman" w:hAnsi="Courier New"/>
                <w:color w:val="auto"/>
                <w:highlight w:val="none"/>
              </w:rPr>
            </w:pPr>
          </w:p>
        </w:tc>
      </w:tr>
      <w:tr w14:paraId="05F287CC">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DB2CA5">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702B9ED">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24D1CD8">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16BB855">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67A569F">
            <w:pPr>
              <w:shd w:val="clear"/>
              <w:rPr>
                <w:rFonts w:ascii="Times New Roman" w:hAnsi="Courier New"/>
                <w:color w:val="auto"/>
                <w:highlight w:val="none"/>
              </w:rPr>
            </w:pPr>
          </w:p>
        </w:tc>
      </w:tr>
      <w:tr w14:paraId="4FE46DDA">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1070EB">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348E12D">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44207CF">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6F83560">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C43F829">
            <w:pPr>
              <w:shd w:val="clear"/>
              <w:rPr>
                <w:rFonts w:ascii="Times New Roman" w:hAnsi="Courier New"/>
                <w:color w:val="auto"/>
                <w:highlight w:val="none"/>
              </w:rPr>
            </w:pPr>
          </w:p>
        </w:tc>
      </w:tr>
      <w:tr w14:paraId="3CED08F1">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F3D5A1">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87EDF50">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5E665EA">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42409F4">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EA754F5">
            <w:pPr>
              <w:shd w:val="clear"/>
              <w:rPr>
                <w:rFonts w:ascii="Times New Roman" w:hAnsi="Courier New"/>
                <w:color w:val="auto"/>
                <w:highlight w:val="none"/>
              </w:rPr>
            </w:pPr>
          </w:p>
        </w:tc>
      </w:tr>
      <w:tr w14:paraId="2ABF315C">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E43C1E7">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42D16D1">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7F4AF4">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9580F6">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ADD4F98">
            <w:pPr>
              <w:shd w:val="clear"/>
              <w:rPr>
                <w:rFonts w:ascii="Times New Roman" w:hAnsi="Courier New"/>
                <w:color w:val="auto"/>
                <w:highlight w:val="none"/>
              </w:rPr>
            </w:pPr>
          </w:p>
        </w:tc>
      </w:tr>
      <w:tr w14:paraId="6697A365">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B9C18BA">
            <w:pPr>
              <w:shd w:val="clear"/>
              <w:rPr>
                <w:rFonts w:ascii="Times New Roman" w:hAnsi="Courier New"/>
                <w:color w:val="auto"/>
                <w:highlight w:val="none"/>
              </w:rPr>
            </w:pPr>
            <w:r>
              <w:rPr>
                <w:rFonts w:ascii="Times New Roman" w:hAnsi="Courier New"/>
                <w:color w:val="auto"/>
                <w:highlight w:val="none"/>
              </w:rPr>
              <w:t>.....</w:t>
            </w: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8A2211">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72BA87">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3C3EA0E">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BF3A053">
            <w:pPr>
              <w:shd w:val="clear"/>
              <w:rPr>
                <w:rFonts w:ascii="Times New Roman" w:hAnsi="Courier New"/>
                <w:color w:val="auto"/>
                <w:highlight w:val="none"/>
              </w:rPr>
            </w:pPr>
          </w:p>
        </w:tc>
      </w:tr>
      <w:tr w14:paraId="572E3A4B">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918022">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9142DA">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FF85745">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B88C63A">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7BC266D">
            <w:pPr>
              <w:shd w:val="clear"/>
              <w:rPr>
                <w:rFonts w:ascii="Times New Roman" w:hAnsi="Courier New"/>
                <w:color w:val="auto"/>
                <w:highlight w:val="none"/>
              </w:rPr>
            </w:pPr>
          </w:p>
        </w:tc>
      </w:tr>
      <w:tr w14:paraId="5F67F723">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98E3144">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DCB964">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9C8F631">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7C11B0">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B7623B9">
            <w:pPr>
              <w:shd w:val="clear"/>
              <w:rPr>
                <w:rFonts w:ascii="Times New Roman" w:hAnsi="Courier New"/>
                <w:color w:val="auto"/>
                <w:highlight w:val="none"/>
              </w:rPr>
            </w:pPr>
          </w:p>
        </w:tc>
      </w:tr>
      <w:tr w14:paraId="4A72F1F2">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22E8D7">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6C66727">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056D4DF">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725D82">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0778575">
            <w:pPr>
              <w:shd w:val="clear"/>
              <w:rPr>
                <w:rFonts w:ascii="Times New Roman" w:hAnsi="Courier New"/>
                <w:color w:val="auto"/>
                <w:highlight w:val="none"/>
              </w:rPr>
            </w:pPr>
          </w:p>
        </w:tc>
      </w:tr>
      <w:tr w14:paraId="3FCAA800">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2820B5D">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F066A8E">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551C7E5">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75433E8">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3340D82">
            <w:pPr>
              <w:shd w:val="clear"/>
              <w:rPr>
                <w:rFonts w:ascii="Times New Roman" w:hAnsi="Courier New"/>
                <w:color w:val="auto"/>
                <w:highlight w:val="none"/>
              </w:rPr>
            </w:pPr>
          </w:p>
        </w:tc>
      </w:tr>
    </w:tbl>
    <w:p w14:paraId="396634A0">
      <w:pPr>
        <w:shd w:val="clear"/>
        <w:spacing w:line="440" w:lineRule="exact"/>
        <w:jc w:val="center"/>
        <w:rPr>
          <w:rFonts w:ascii="Times New Roman" w:hAnsi="Courier New" w:eastAsia="隶书"/>
          <w:b/>
          <w:color w:val="auto"/>
          <w:sz w:val="48"/>
          <w:szCs w:val="20"/>
          <w:highlight w:val="none"/>
        </w:rPr>
      </w:pPr>
    </w:p>
    <w:p w14:paraId="3AFBE8BC">
      <w:pPr>
        <w:shd w:val="clear"/>
        <w:tabs>
          <w:tab w:val="left" w:pos="0"/>
        </w:tabs>
        <w:spacing w:line="360" w:lineRule="auto"/>
        <w:ind w:right="-210"/>
        <w:rPr>
          <w:rFonts w:hint="eastAsia" w:ascii="宋体" w:hAnsi="宋体" w:cs="宋体"/>
          <w:color w:val="auto"/>
          <w:highlight w:val="none"/>
        </w:rPr>
      </w:pPr>
      <w:r>
        <w:rPr>
          <w:rFonts w:hint="eastAsia" w:ascii="宋体" w:hAnsi="宋体" w:cs="宋体"/>
          <w:color w:val="auto"/>
          <w:highlight w:val="none"/>
        </w:rPr>
        <w:t>【备注：附各岗位人员资格证件（如有）及相关证明材料扫描件。以上扫描件均为原件的扫描件】</w:t>
      </w:r>
    </w:p>
    <w:p w14:paraId="543A0D53">
      <w:pPr>
        <w:shd w:val="clear"/>
        <w:spacing w:line="440" w:lineRule="exact"/>
        <w:jc w:val="center"/>
        <w:rPr>
          <w:rFonts w:hint="eastAsia" w:ascii="宋体" w:hAnsi="宋体" w:cs="宋体"/>
          <w:b/>
          <w:color w:val="auto"/>
          <w:sz w:val="48"/>
          <w:highlight w:val="none"/>
        </w:rPr>
      </w:pPr>
    </w:p>
    <w:p w14:paraId="05D69E92">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CA93740">
      <w:pPr>
        <w:shd w:val="clea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2F0A114">
      <w:pPr>
        <w:shd w:val="clear"/>
        <w:spacing w:line="440" w:lineRule="exact"/>
        <w:jc w:val="center"/>
        <w:rPr>
          <w:rFonts w:ascii="Times New Roman" w:hAnsi="Courier New" w:eastAsia="隶书"/>
          <w:b/>
          <w:color w:val="auto"/>
          <w:sz w:val="48"/>
          <w:highlight w:val="none"/>
        </w:rPr>
      </w:pPr>
    </w:p>
    <w:p w14:paraId="6B3B0CFF">
      <w:pPr>
        <w:shd w:val="clear"/>
        <w:jc w:val="center"/>
        <w:rPr>
          <w:rFonts w:ascii="Times New Roman" w:hAnsi="Courier New"/>
          <w:b/>
          <w:color w:val="auto"/>
          <w:sz w:val="32"/>
          <w:highlight w:val="none"/>
        </w:rPr>
      </w:pPr>
      <w:r>
        <w:rPr>
          <w:rFonts w:hint="eastAsia" w:ascii="Times New Roman" w:hAnsi="Courier New"/>
          <w:b/>
          <w:color w:val="auto"/>
          <w:sz w:val="32"/>
          <w:highlight w:val="none"/>
        </w:rPr>
        <w:t>施工方案或施工组织设计</w:t>
      </w:r>
      <w:r>
        <w:rPr>
          <w:rFonts w:hint="eastAsia" w:ascii="Times New Roman" w:hAnsi="Courier New"/>
          <w:b/>
          <w:color w:val="auto"/>
          <w:sz w:val="32"/>
          <w:highlight w:val="none"/>
          <w:lang w:eastAsia="zh-CN"/>
        </w:rPr>
        <w:t>部分</w:t>
      </w:r>
      <w:r>
        <w:rPr>
          <w:rFonts w:hint="eastAsia" w:ascii="Times New Roman" w:hAnsi="Courier New"/>
          <w:b/>
          <w:color w:val="auto"/>
          <w:sz w:val="32"/>
          <w:highlight w:val="none"/>
        </w:rPr>
        <w:t>包括下列内容</w:t>
      </w:r>
      <w:r>
        <w:rPr>
          <w:rFonts w:hint="eastAsia" w:ascii="Times New Roman" w:hAnsi="Courier New"/>
          <w:b/>
          <w:color w:val="auto"/>
          <w:sz w:val="32"/>
          <w:highlight w:val="none"/>
          <w:lang w:eastAsia="zh-CN"/>
        </w:rPr>
        <w:t>：</w:t>
      </w:r>
    </w:p>
    <w:p w14:paraId="6D3D37E1">
      <w:pPr>
        <w:shd w:val="clear"/>
        <w:jc w:val="center"/>
        <w:rPr>
          <w:rFonts w:ascii="Times New Roman" w:hAnsi="Courier New"/>
          <w:b/>
          <w:color w:val="auto"/>
          <w:sz w:val="32"/>
          <w:highlight w:val="none"/>
        </w:rPr>
      </w:pPr>
      <w:r>
        <w:rPr>
          <w:rFonts w:hint="eastAsia" w:ascii="Times New Roman" w:hAnsi="Courier New"/>
          <w:b/>
          <w:color w:val="auto"/>
          <w:sz w:val="32"/>
          <w:highlight w:val="none"/>
        </w:rPr>
        <w:t>（一）施工方案或施工组织设计</w:t>
      </w:r>
    </w:p>
    <w:p w14:paraId="16EE3455">
      <w:pPr>
        <w:shd w:val="clear"/>
        <w:rPr>
          <w:rFonts w:ascii="Times New Roman" w:hAnsi="Courier New"/>
          <w:color w:val="auto"/>
          <w:highlight w:val="none"/>
        </w:rPr>
      </w:pPr>
    </w:p>
    <w:p w14:paraId="162CB512">
      <w:pPr>
        <w:shd w:val="clear"/>
        <w:ind w:firstLine="420"/>
        <w:rPr>
          <w:rFonts w:ascii="Times New Roman" w:hAnsi="Courier New"/>
          <w:color w:val="auto"/>
          <w:highlight w:val="none"/>
        </w:rPr>
      </w:pPr>
      <w:r>
        <w:rPr>
          <w:rFonts w:hint="eastAsia" w:ascii="Times New Roman" w:hAnsi="Courier New"/>
          <w:color w:val="auto"/>
          <w:highlight w:val="none"/>
        </w:rPr>
        <w:t>供应商应递交完整的施工方案或施工组织设计，说明各分部分项工程的施工方法和布置，提交</w:t>
      </w:r>
      <w:r>
        <w:rPr>
          <w:rFonts w:hint="eastAsia" w:ascii="Times New Roman" w:hAnsi="Courier New"/>
          <w:color w:val="auto"/>
          <w:highlight w:val="none"/>
          <w:lang w:eastAsia="zh-CN"/>
        </w:rPr>
        <w:t>必需的</w:t>
      </w:r>
      <w:r>
        <w:rPr>
          <w:rFonts w:hint="eastAsia" w:ascii="Times New Roman" w:hAnsi="Courier New"/>
          <w:color w:val="auto"/>
          <w:highlight w:val="none"/>
        </w:rPr>
        <w:t>图表、文字说明书等资料，至少应包括：</w:t>
      </w:r>
    </w:p>
    <w:p w14:paraId="47FFC4F0">
      <w:pPr>
        <w:shd w:val="clear"/>
        <w:ind w:firstLine="420"/>
        <w:rPr>
          <w:rFonts w:ascii="Times New Roman" w:hAnsi="Courier New"/>
          <w:color w:val="auto"/>
          <w:highlight w:val="none"/>
        </w:rPr>
      </w:pPr>
      <w:r>
        <w:rPr>
          <w:rFonts w:hint="eastAsia" w:ascii="Times New Roman" w:hAnsi="Courier New"/>
          <w:color w:val="auto"/>
          <w:highlight w:val="none"/>
          <w:lang w:eastAsia="zh-CN"/>
        </w:rPr>
        <w:t>1.</w:t>
      </w:r>
      <w:r>
        <w:rPr>
          <w:rFonts w:hint="eastAsia" w:ascii="Times New Roman" w:hAnsi="Courier New"/>
          <w:color w:val="auto"/>
          <w:highlight w:val="none"/>
        </w:rPr>
        <w:t>各分部分项工程的完整的施工方案，保证施工进度、工期和质量的措施；</w:t>
      </w:r>
    </w:p>
    <w:p w14:paraId="26B98E9A">
      <w:pPr>
        <w:shd w:val="clear"/>
        <w:ind w:firstLine="420"/>
        <w:rPr>
          <w:rFonts w:ascii="Times New Roman" w:hAnsi="Courier New"/>
          <w:color w:val="auto"/>
          <w:highlight w:val="none"/>
        </w:rPr>
      </w:pPr>
      <w:r>
        <w:rPr>
          <w:rFonts w:hint="eastAsia" w:ascii="Times New Roman" w:hAnsi="Courier New"/>
          <w:color w:val="auto"/>
          <w:highlight w:val="none"/>
          <w:lang w:eastAsia="zh-CN"/>
        </w:rPr>
        <w:t>2.</w:t>
      </w:r>
      <w:r>
        <w:rPr>
          <w:rFonts w:hint="eastAsia" w:ascii="Times New Roman" w:hAnsi="Courier New"/>
          <w:color w:val="auto"/>
          <w:highlight w:val="none"/>
        </w:rPr>
        <w:t>施工机械的进场计划；</w:t>
      </w:r>
    </w:p>
    <w:p w14:paraId="73EF1926">
      <w:pPr>
        <w:shd w:val="clear"/>
        <w:ind w:firstLine="420"/>
        <w:rPr>
          <w:rFonts w:ascii="Times New Roman" w:hAnsi="Courier New"/>
          <w:color w:val="auto"/>
          <w:highlight w:val="none"/>
        </w:rPr>
      </w:pPr>
      <w:r>
        <w:rPr>
          <w:rFonts w:hint="eastAsia" w:ascii="Times New Roman" w:hAnsi="Courier New"/>
          <w:color w:val="auto"/>
          <w:highlight w:val="none"/>
          <w:lang w:eastAsia="zh-CN"/>
        </w:rPr>
        <w:t>3.</w:t>
      </w:r>
      <w:r>
        <w:rPr>
          <w:rFonts w:hint="eastAsia" w:ascii="Times New Roman" w:hAnsi="Courier New"/>
          <w:color w:val="auto"/>
          <w:highlight w:val="none"/>
        </w:rPr>
        <w:t>工程材料的采购和进场计划；</w:t>
      </w:r>
    </w:p>
    <w:p w14:paraId="3E06480D">
      <w:pPr>
        <w:shd w:val="clear"/>
        <w:ind w:firstLine="420"/>
        <w:rPr>
          <w:rFonts w:ascii="Times New Roman" w:hAnsi="Courier New"/>
          <w:color w:val="auto"/>
          <w:highlight w:val="none"/>
        </w:rPr>
      </w:pPr>
      <w:r>
        <w:rPr>
          <w:rFonts w:hint="eastAsia" w:ascii="Times New Roman" w:hAnsi="Courier New"/>
          <w:color w:val="auto"/>
          <w:highlight w:val="none"/>
          <w:lang w:eastAsia="zh-CN"/>
        </w:rPr>
        <w:t>4.</w:t>
      </w:r>
      <w:r>
        <w:rPr>
          <w:rFonts w:hint="eastAsia" w:ascii="Times New Roman" w:hAnsi="Courier New"/>
          <w:color w:val="auto"/>
          <w:highlight w:val="none"/>
        </w:rPr>
        <w:t>冬、雨季施工措施；</w:t>
      </w:r>
    </w:p>
    <w:p w14:paraId="1B146925">
      <w:pPr>
        <w:shd w:val="clear"/>
        <w:ind w:firstLine="420"/>
        <w:rPr>
          <w:rFonts w:ascii="Times New Roman" w:hAnsi="Courier New"/>
          <w:color w:val="auto"/>
          <w:highlight w:val="none"/>
        </w:rPr>
      </w:pPr>
      <w:r>
        <w:rPr>
          <w:rFonts w:hint="eastAsia" w:ascii="Times New Roman" w:hAnsi="Courier New"/>
          <w:color w:val="auto"/>
          <w:highlight w:val="none"/>
          <w:lang w:eastAsia="zh-CN"/>
        </w:rPr>
        <w:t>5.</w:t>
      </w:r>
      <w:r>
        <w:rPr>
          <w:rFonts w:hint="eastAsia" w:ascii="Times New Roman" w:hAnsi="Courier New"/>
          <w:color w:val="auto"/>
          <w:highlight w:val="none"/>
        </w:rPr>
        <w:t>对原有管线的保护措施；</w:t>
      </w:r>
    </w:p>
    <w:p w14:paraId="252D85D2">
      <w:pPr>
        <w:shd w:val="clear"/>
        <w:ind w:firstLine="420"/>
        <w:rPr>
          <w:rFonts w:ascii="Times New Roman" w:hAnsi="Courier New"/>
          <w:color w:val="auto"/>
          <w:highlight w:val="none"/>
        </w:rPr>
      </w:pPr>
      <w:r>
        <w:rPr>
          <w:rFonts w:hint="eastAsia" w:ascii="Times New Roman" w:hAnsi="Courier New"/>
          <w:color w:val="auto"/>
          <w:highlight w:val="none"/>
          <w:lang w:eastAsia="zh-CN"/>
        </w:rPr>
        <w:t>6.</w:t>
      </w:r>
      <w:r>
        <w:rPr>
          <w:rFonts w:hint="eastAsia" w:ascii="Times New Roman" w:hAnsi="Courier New"/>
          <w:color w:val="auto"/>
          <w:highlight w:val="none"/>
        </w:rPr>
        <w:t>保证安全生产，文明施工，减少扰民降低环境污染和噪音的措施。</w:t>
      </w:r>
    </w:p>
    <w:p w14:paraId="235C4500">
      <w:pPr>
        <w:shd w:val="clear"/>
        <w:rPr>
          <w:rFonts w:ascii="Times New Roman" w:hAnsi="Courier New"/>
          <w:color w:val="auto"/>
          <w:highlight w:val="none"/>
        </w:rPr>
      </w:pPr>
    </w:p>
    <w:p w14:paraId="1C9ECDDF">
      <w:pPr>
        <w:shd w:val="clear"/>
        <w:jc w:val="center"/>
        <w:rPr>
          <w:rFonts w:ascii="Times New Roman" w:hAnsi="Courier New"/>
          <w:b/>
          <w:color w:val="auto"/>
          <w:sz w:val="32"/>
          <w:highlight w:val="none"/>
        </w:rPr>
      </w:pPr>
      <w:r>
        <w:rPr>
          <w:rFonts w:hint="eastAsia" w:ascii="Times New Roman" w:hAnsi="Courier New"/>
          <w:b/>
          <w:color w:val="auto"/>
          <w:sz w:val="32"/>
          <w:highlight w:val="none"/>
        </w:rPr>
        <w:t>（二）计划开、竣工日期和施工进度表</w:t>
      </w:r>
    </w:p>
    <w:p w14:paraId="321EDC89">
      <w:pPr>
        <w:shd w:val="clear"/>
        <w:rPr>
          <w:rFonts w:ascii="Times New Roman" w:hAnsi="Courier New"/>
          <w:color w:val="auto"/>
          <w:highlight w:val="none"/>
        </w:rPr>
      </w:pPr>
    </w:p>
    <w:p w14:paraId="2BE709B7">
      <w:pPr>
        <w:shd w:val="clear"/>
        <w:ind w:firstLine="420"/>
        <w:rPr>
          <w:rFonts w:ascii="Times New Roman" w:hAnsi="Courier New"/>
          <w:color w:val="auto"/>
          <w:highlight w:val="none"/>
        </w:rPr>
      </w:pPr>
      <w:r>
        <w:rPr>
          <w:rFonts w:hint="eastAsia" w:ascii="Times New Roman" w:hAnsi="Courier New"/>
          <w:color w:val="auto"/>
          <w:highlight w:val="none"/>
        </w:rPr>
        <w:t>供应商应提交初步的施工进度表，说明按</w:t>
      </w:r>
      <w:r>
        <w:rPr>
          <w:rFonts w:hint="eastAsia" w:ascii="Times New Roman" w:hAnsi="Courier New"/>
          <w:color w:val="auto"/>
          <w:highlight w:val="none"/>
          <w:lang w:eastAsia="zh-CN"/>
        </w:rPr>
        <w:t>竞争性谈判文件</w:t>
      </w:r>
      <w:r>
        <w:rPr>
          <w:rFonts w:hint="eastAsia" w:ascii="Times New Roman" w:hAnsi="Courier New"/>
          <w:color w:val="auto"/>
          <w:highlight w:val="none"/>
        </w:rPr>
        <w:t>要求的工期进行施工的各个关键日期。成交的供应商还要按合同条件有关条款的要求提交详细的施工进度计划。</w:t>
      </w:r>
    </w:p>
    <w:p w14:paraId="1F582599">
      <w:pPr>
        <w:shd w:val="clear"/>
        <w:ind w:firstLine="420"/>
        <w:rPr>
          <w:rFonts w:ascii="Times New Roman" w:hAnsi="Courier New"/>
          <w:color w:val="auto"/>
          <w:highlight w:val="none"/>
        </w:rPr>
      </w:pPr>
      <w:r>
        <w:rPr>
          <w:rFonts w:hint="eastAsia" w:ascii="Times New Roman" w:hAnsi="Courier New"/>
          <w:color w:val="auto"/>
          <w:highlight w:val="none"/>
        </w:rPr>
        <w:t>初步施工进度表可采用横道图（或关键线路网络图）表示，说明计划开工日期和各分项工程各阶段的完工日期和分包合同签订的日期。</w:t>
      </w:r>
    </w:p>
    <w:p w14:paraId="08C69629">
      <w:pPr>
        <w:shd w:val="clear"/>
        <w:ind w:firstLine="420"/>
        <w:rPr>
          <w:rFonts w:ascii="Times New Roman" w:hAnsi="Courier New"/>
          <w:color w:val="auto"/>
          <w:highlight w:val="none"/>
        </w:rPr>
      </w:pPr>
      <w:r>
        <w:rPr>
          <w:rFonts w:hint="eastAsia" w:ascii="Times New Roman" w:hAnsi="Courier New"/>
          <w:color w:val="auto"/>
          <w:highlight w:val="none"/>
        </w:rPr>
        <w:t>施工进度计划应与施工方案或施工组织设计相适应。</w:t>
      </w:r>
    </w:p>
    <w:p w14:paraId="6F9744AF">
      <w:pPr>
        <w:shd w:val="clear"/>
        <w:jc w:val="center"/>
        <w:rPr>
          <w:rFonts w:ascii="Times New Roman" w:hAnsi="Courier New"/>
          <w:color w:val="auto"/>
          <w:highlight w:val="none"/>
        </w:rPr>
      </w:pPr>
      <w:r>
        <w:rPr>
          <w:rFonts w:hint="eastAsia" w:ascii="Times New Roman" w:hAnsi="Courier New"/>
          <w:b/>
          <w:color w:val="auto"/>
          <w:sz w:val="32"/>
          <w:highlight w:val="none"/>
        </w:rPr>
        <w:t>（三）劳动力计划表</w:t>
      </w:r>
    </w:p>
    <w:p w14:paraId="52B90B7E">
      <w:pPr>
        <w:shd w:val="clear"/>
        <w:ind w:firstLine="420"/>
        <w:rPr>
          <w:rFonts w:ascii="Times New Roman" w:hAnsi="Courier New"/>
          <w:color w:val="auto"/>
          <w:highlight w:val="none"/>
        </w:rPr>
      </w:pPr>
      <w:r>
        <w:rPr>
          <w:rFonts w:hint="eastAsia" w:ascii="Times New Roman" w:hAnsi="Courier New"/>
          <w:color w:val="auto"/>
          <w:highlight w:val="none"/>
        </w:rPr>
        <w:t>供应商应按所列格式提交包括分包人在内的</w:t>
      </w:r>
      <w:r>
        <w:rPr>
          <w:rFonts w:hint="eastAsia" w:ascii="Times New Roman" w:hAnsi="Courier New"/>
          <w:color w:val="auto"/>
          <w:highlight w:val="none"/>
          <w:lang w:eastAsia="zh-CN"/>
        </w:rPr>
        <w:t>估计</w:t>
      </w:r>
      <w:r>
        <w:rPr>
          <w:rFonts w:hint="eastAsia" w:ascii="Times New Roman" w:hAnsi="Courier New"/>
          <w:color w:val="auto"/>
          <w:highlight w:val="none"/>
        </w:rPr>
        <w:t>的劳动力计划表。本计划表是以每班八小时工作制为基础。</w:t>
      </w:r>
    </w:p>
    <w:p w14:paraId="26A48FC8">
      <w:pPr>
        <w:shd w:val="clear"/>
        <w:jc w:val="right"/>
        <w:rPr>
          <w:rFonts w:ascii="Times New Roman" w:hAnsi="Courier New"/>
          <w:color w:val="auto"/>
          <w:highlight w:val="none"/>
        </w:rPr>
      </w:pPr>
      <w:r>
        <w:rPr>
          <w:rFonts w:ascii="Times New Roman" w:hAnsi="Courier New"/>
          <w:color w:val="auto"/>
          <w:highlight w:val="none"/>
        </w:rPr>
        <w:t xml:space="preserve">   </w:t>
      </w:r>
      <w:r>
        <w:rPr>
          <w:rFonts w:hint="eastAsia" w:ascii="Times New Roman" w:hAnsi="Courier New"/>
          <w:color w:val="auto"/>
          <w:highlight w:val="none"/>
        </w:rPr>
        <w:t>单位：人</w:t>
      </w:r>
    </w:p>
    <w:tbl>
      <w:tblPr>
        <w:tblStyle w:val="38"/>
        <w:tblW w:w="0" w:type="auto"/>
        <w:jc w:val="center"/>
        <w:tblLayout w:type="fixed"/>
        <w:tblCellMar>
          <w:top w:w="0" w:type="dxa"/>
          <w:left w:w="0" w:type="dxa"/>
          <w:bottom w:w="0" w:type="dxa"/>
          <w:right w:w="0" w:type="dxa"/>
        </w:tblCellMar>
      </w:tblPr>
      <w:tblGrid>
        <w:gridCol w:w="1350"/>
        <w:gridCol w:w="1140"/>
        <w:gridCol w:w="1154"/>
        <w:gridCol w:w="1125"/>
        <w:gridCol w:w="1243"/>
        <w:gridCol w:w="1243"/>
        <w:gridCol w:w="1140"/>
        <w:gridCol w:w="1036"/>
      </w:tblGrid>
      <w:tr w14:paraId="57C8C87C">
        <w:tblPrEx>
          <w:tblCellMar>
            <w:top w:w="0" w:type="dxa"/>
            <w:left w:w="0" w:type="dxa"/>
            <w:bottom w:w="0" w:type="dxa"/>
            <w:right w:w="0" w:type="dxa"/>
          </w:tblCellMar>
        </w:tblPrEx>
        <w:trPr>
          <w:trHeight w:val="365" w:hRule="exact"/>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EE5E8E">
            <w:pPr>
              <w:shd w:val="clear"/>
              <w:rPr>
                <w:rFonts w:ascii="Times New Roman" w:hAnsi="Courier New"/>
                <w:color w:val="auto"/>
                <w:highlight w:val="none"/>
              </w:rPr>
            </w:pPr>
            <w:r>
              <w:rPr>
                <w:rFonts w:hint="eastAsia" w:ascii="Times New Roman" w:hAnsi="Courier New"/>
                <w:color w:val="auto"/>
                <w:highlight w:val="none"/>
              </w:rPr>
              <w:t>工种、级别</w:t>
            </w:r>
          </w:p>
        </w:tc>
        <w:tc>
          <w:tcPr>
            <w:tcW w:w="8081" w:type="dxa"/>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550648">
            <w:pPr>
              <w:shd w:val="clear"/>
              <w:jc w:val="center"/>
              <w:rPr>
                <w:rFonts w:ascii="Times New Roman" w:hAnsi="Courier New"/>
                <w:color w:val="auto"/>
                <w:highlight w:val="none"/>
              </w:rPr>
            </w:pPr>
            <w:r>
              <w:rPr>
                <w:rFonts w:hint="eastAsia" w:ascii="Times New Roman" w:hAnsi="Courier New"/>
                <w:color w:val="auto"/>
                <w:highlight w:val="none"/>
              </w:rPr>
              <w:t>按工程施工阶段投入劳动力情况</w:t>
            </w:r>
          </w:p>
        </w:tc>
      </w:tr>
      <w:tr w14:paraId="3FD3D0E3">
        <w:tblPrEx>
          <w:tblCellMar>
            <w:top w:w="0" w:type="dxa"/>
            <w:left w:w="0" w:type="dxa"/>
            <w:bottom w:w="0" w:type="dxa"/>
            <w:right w:w="0" w:type="dxa"/>
          </w:tblCellMar>
        </w:tblPrEx>
        <w:trPr>
          <w:trHeight w:val="365"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DF472">
            <w:pPr>
              <w:widowControl/>
              <w:shd w:val="clear"/>
              <w:jc w:val="left"/>
              <w:rPr>
                <w:rFonts w:ascii="Times New Roman" w:hAnsi="Courier New"/>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FD1982">
            <w:pPr>
              <w:shd w:val="clear"/>
              <w:rPr>
                <w:rFonts w:ascii="Times New Roman" w:hAnsi="Courier New"/>
                <w:color w:val="auto"/>
                <w:highlight w:val="none"/>
              </w:rPr>
            </w:pPr>
          </w:p>
        </w:tc>
        <w:tc>
          <w:tcPr>
            <w:tcW w:w="11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8CD4ADA">
            <w:pPr>
              <w:shd w:val="clear"/>
              <w:rPr>
                <w:rFonts w:ascii="Times New Roman" w:hAnsi="Courier New"/>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5941DB">
            <w:pPr>
              <w:shd w:val="clear"/>
              <w:rPr>
                <w:rFonts w:ascii="Times New Roman" w:hAnsi="Courier New"/>
                <w:color w:val="auto"/>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F1E93CA">
            <w:pPr>
              <w:shd w:val="clear"/>
              <w:rPr>
                <w:rFonts w:ascii="Times New Roman" w:hAnsi="Courier New"/>
                <w:color w:val="auto"/>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DD9A1B4">
            <w:pPr>
              <w:shd w:val="clear"/>
              <w:rPr>
                <w:rFonts w:ascii="Times New Roman" w:hAnsi="Courier New"/>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20DA531">
            <w:pPr>
              <w:shd w:val="clear"/>
              <w:rPr>
                <w:rFonts w:ascii="Times New Roman" w:hAnsi="Courier New"/>
                <w:color w:val="auto"/>
                <w:highlight w:val="none"/>
              </w:rPr>
            </w:pPr>
          </w:p>
        </w:tc>
        <w:tc>
          <w:tcPr>
            <w:tcW w:w="10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C488E72">
            <w:pPr>
              <w:shd w:val="clear"/>
              <w:rPr>
                <w:rFonts w:ascii="Times New Roman" w:hAnsi="Courier New"/>
                <w:color w:val="auto"/>
                <w:highlight w:val="none"/>
              </w:rPr>
            </w:pPr>
          </w:p>
        </w:tc>
      </w:tr>
      <w:tr w14:paraId="2241D354">
        <w:tblPrEx>
          <w:tblCellMar>
            <w:top w:w="0" w:type="dxa"/>
            <w:left w:w="0" w:type="dxa"/>
            <w:bottom w:w="0" w:type="dxa"/>
            <w:right w:w="0" w:type="dxa"/>
          </w:tblCellMar>
        </w:tblPrEx>
        <w:trPr>
          <w:trHeight w:val="2451" w:hRule="atLeast"/>
          <w:jc w:val="center"/>
        </w:trPr>
        <w:tc>
          <w:tcPr>
            <w:tcW w:w="13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813101">
            <w:pPr>
              <w:shd w:val="clear"/>
              <w:rPr>
                <w:rFonts w:ascii="Times New Roman" w:hAnsi="Courier New"/>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FC6F7EE">
            <w:pPr>
              <w:shd w:val="clear"/>
              <w:rPr>
                <w:rFonts w:ascii="Times New Roman" w:hAnsi="Courier New"/>
                <w:color w:val="auto"/>
                <w:highlight w:val="none"/>
              </w:rPr>
            </w:pPr>
          </w:p>
        </w:tc>
        <w:tc>
          <w:tcPr>
            <w:tcW w:w="11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AFEEC7D">
            <w:pPr>
              <w:shd w:val="clear"/>
              <w:rPr>
                <w:rFonts w:ascii="Times New Roman" w:hAnsi="Courier New"/>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B13DFC2">
            <w:pPr>
              <w:shd w:val="clear"/>
              <w:rPr>
                <w:rFonts w:ascii="Times New Roman" w:hAnsi="Courier New"/>
                <w:color w:val="auto"/>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A9880E7">
            <w:pPr>
              <w:shd w:val="clear"/>
              <w:rPr>
                <w:rFonts w:ascii="Times New Roman" w:hAnsi="Courier New"/>
                <w:color w:val="auto"/>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38BF9B2">
            <w:pPr>
              <w:shd w:val="clear"/>
              <w:rPr>
                <w:rFonts w:ascii="Times New Roman" w:hAnsi="Courier New"/>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1CCDF70">
            <w:pPr>
              <w:shd w:val="clear"/>
              <w:rPr>
                <w:rFonts w:ascii="Times New Roman" w:hAnsi="Courier New"/>
                <w:color w:val="auto"/>
                <w:highlight w:val="none"/>
              </w:rPr>
            </w:pPr>
          </w:p>
        </w:tc>
        <w:tc>
          <w:tcPr>
            <w:tcW w:w="10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CB08FDA">
            <w:pPr>
              <w:shd w:val="clear"/>
              <w:rPr>
                <w:rFonts w:ascii="Times New Roman" w:hAnsi="Courier New"/>
                <w:color w:val="auto"/>
                <w:highlight w:val="none"/>
              </w:rPr>
            </w:pPr>
          </w:p>
        </w:tc>
      </w:tr>
    </w:tbl>
    <w:p w14:paraId="6521BD22">
      <w:pPr>
        <w:shd w:val="clear"/>
        <w:spacing w:line="440" w:lineRule="exact"/>
        <w:jc w:val="center"/>
        <w:rPr>
          <w:rFonts w:ascii="Times New Roman" w:hAnsi="Courier New" w:eastAsia="隶书"/>
          <w:b/>
          <w:color w:val="auto"/>
          <w:sz w:val="48"/>
          <w:szCs w:val="20"/>
          <w:highlight w:val="none"/>
        </w:rPr>
      </w:pPr>
    </w:p>
    <w:p w14:paraId="5664E0B7">
      <w:pPr>
        <w:shd w:val="clear"/>
        <w:spacing w:line="440" w:lineRule="exact"/>
        <w:jc w:val="center"/>
        <w:rPr>
          <w:rFonts w:ascii="Times New Roman" w:hAnsi="Courier New" w:eastAsia="隶书"/>
          <w:b/>
          <w:color w:val="auto"/>
          <w:sz w:val="48"/>
          <w:highlight w:val="none"/>
        </w:rPr>
      </w:pPr>
    </w:p>
    <w:p w14:paraId="5C3527E7">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AA29398">
      <w:pPr>
        <w:shd w:val="clear"/>
        <w:autoSpaceDE w:val="0"/>
        <w:autoSpaceDN w:val="0"/>
        <w:spacing w:line="360" w:lineRule="auto"/>
        <w:ind w:firstLine="6480" w:firstLineChars="2700"/>
        <w:rPr>
          <w:rFonts w:ascii="Times New Roman" w:hAnsi="Courier New" w:eastAsia="隶书"/>
          <w:b/>
          <w:color w:val="auto"/>
          <w:sz w:val="48"/>
          <w:highlight w:val="none"/>
        </w:rPr>
      </w:pPr>
      <w:r>
        <w:rPr>
          <w:rFonts w:hint="eastAsia" w:ascii="宋体" w:hAnsi="宋体" w:cs="宋体"/>
          <w:color w:val="auto"/>
          <w:kern w:val="0"/>
          <w:sz w:val="24"/>
          <w:highlight w:val="none"/>
          <w:lang w:val="zh-CN"/>
        </w:rPr>
        <w:t>日期：  年  月   日</w:t>
      </w:r>
    </w:p>
    <w:p w14:paraId="4B18B876">
      <w:pPr>
        <w:shd w:val="clear"/>
        <w:snapToGrid w:val="0"/>
        <w:spacing w:before="158" w:beforeLines="50" w:after="50" w:line="360" w:lineRule="auto"/>
        <w:jc w:val="center"/>
        <w:rPr>
          <w:rFonts w:hint="eastAsia" w:ascii="Times New Roman" w:hAnsi="宋体" w:cs="仿宋_GB2312"/>
          <w:b/>
          <w:bCs/>
          <w:color w:val="auto"/>
          <w:sz w:val="32"/>
          <w:szCs w:val="32"/>
          <w:highlight w:val="none"/>
        </w:rPr>
      </w:pPr>
      <w:r>
        <w:rPr>
          <w:rFonts w:ascii="Times New Roman" w:hAnsi="宋体" w:cs="仿宋_GB2312"/>
          <w:color w:val="auto"/>
          <w:sz w:val="24"/>
          <w:highlight w:val="none"/>
        </w:rPr>
        <w:br w:type="page"/>
      </w:r>
      <w:r>
        <w:rPr>
          <w:rFonts w:hint="eastAsia" w:ascii="Times New Roman" w:hAnsi="宋体"/>
          <w:b/>
          <w:bCs/>
          <w:color w:val="auto"/>
          <w:sz w:val="32"/>
          <w:szCs w:val="32"/>
          <w:highlight w:val="none"/>
        </w:rPr>
        <w:t>响应函及附录（格式）</w:t>
      </w:r>
    </w:p>
    <w:p w14:paraId="4D15721D">
      <w:pPr>
        <w:shd w:val="clear"/>
        <w:spacing w:line="500" w:lineRule="exact"/>
        <w:jc w:val="center"/>
        <w:rPr>
          <w:rFonts w:ascii="Times New Roman" w:hAnsi="Times New Roman"/>
          <w:b/>
          <w:bCs/>
          <w:color w:val="auto"/>
          <w:kern w:val="0"/>
          <w:sz w:val="30"/>
          <w:szCs w:val="30"/>
          <w:highlight w:val="none"/>
        </w:rPr>
      </w:pPr>
      <w:r>
        <w:rPr>
          <w:rFonts w:hint="eastAsia" w:ascii="Times New Roman" w:hAnsi="Times New Roman"/>
          <w:b/>
          <w:bCs/>
          <w:color w:val="auto"/>
          <w:kern w:val="0"/>
          <w:sz w:val="30"/>
          <w:szCs w:val="30"/>
          <w:highlight w:val="none"/>
        </w:rPr>
        <w:t>（一）响应函</w:t>
      </w:r>
    </w:p>
    <w:p w14:paraId="2B71A9D4">
      <w:pPr>
        <w:shd w:val="clear"/>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致：</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（采购代理机构名称）</w:t>
      </w:r>
    </w:p>
    <w:p w14:paraId="0457E25A">
      <w:pPr>
        <w:shd w:val="clear"/>
        <w:spacing w:line="44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我方已仔细阅读了贵方组织的</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项目（项目编号：</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）的</w:t>
      </w:r>
      <w:r>
        <w:rPr>
          <w:rFonts w:hint="eastAsia" w:ascii="宋体" w:hAnsi="宋体" w:cs="宋体"/>
          <w:color w:val="auto"/>
          <w:kern w:val="0"/>
          <w:sz w:val="21"/>
          <w:szCs w:val="21"/>
          <w:highlight w:val="none"/>
          <w:lang w:eastAsia="zh-CN"/>
        </w:rPr>
        <w:t>竞争性谈判</w:t>
      </w:r>
      <w:r>
        <w:rPr>
          <w:rFonts w:hint="eastAsia" w:ascii="宋体" w:hAnsi="宋体" w:cs="宋体"/>
          <w:color w:val="auto"/>
          <w:kern w:val="0"/>
          <w:sz w:val="21"/>
          <w:szCs w:val="21"/>
          <w:highlight w:val="none"/>
        </w:rPr>
        <w:t xml:space="preserve">采购文件的全部内容，现正式递交下述文件参加贵方组织的本次政府采购活动： </w:t>
      </w:r>
    </w:p>
    <w:p w14:paraId="53369B56">
      <w:pPr>
        <w:shd w:val="clear"/>
        <w:spacing w:line="44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一、首次报价文件电子版</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份（包含按“第三章 供应商须知”提交的全部文件）；</w:t>
      </w:r>
    </w:p>
    <w:p w14:paraId="4ED2040F">
      <w:pPr>
        <w:shd w:val="clear"/>
        <w:spacing w:line="44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二、技术文件电子版</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份（包含按“第三章 供应商须知”提交的全部文件）；商务文件电子版</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份（包含按“第三章 供应商须知”提交的全部文件）；（商务技术文件已合并装订成册）</w:t>
      </w:r>
    </w:p>
    <w:p w14:paraId="1A681F56">
      <w:pPr>
        <w:shd w:val="clear"/>
        <w:spacing w:line="44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据此函，签字人兹宣布：</w:t>
      </w:r>
    </w:p>
    <w:p w14:paraId="6DDE4FB6">
      <w:pPr>
        <w:shd w:val="clear"/>
        <w:spacing w:line="420" w:lineRule="exact"/>
        <w:ind w:firstLine="535"/>
        <w:rPr>
          <w:rFonts w:hint="eastAsia" w:ascii="宋体" w:hAnsi="宋体" w:cs="宋体"/>
          <w:color w:val="auto"/>
          <w:sz w:val="21"/>
          <w:szCs w:val="21"/>
          <w:highlight w:val="none"/>
        </w:rPr>
      </w:pPr>
      <w:r>
        <w:rPr>
          <w:rFonts w:hint="eastAsia" w:ascii="宋体" w:hAnsi="宋体" w:cs="宋体"/>
          <w:color w:val="auto"/>
          <w:spacing w:val="2"/>
          <w:sz w:val="21"/>
          <w:szCs w:val="21"/>
          <w:highlight w:val="none"/>
          <w:lang w:eastAsia="zh-CN"/>
        </w:rPr>
        <w:t>1.</w:t>
      </w:r>
      <w:r>
        <w:rPr>
          <w:rFonts w:hint="eastAsia" w:ascii="宋体" w:hAnsi="宋体" w:cs="宋体"/>
          <w:color w:val="auto"/>
          <w:spacing w:val="8"/>
          <w:sz w:val="21"/>
          <w:szCs w:val="21"/>
          <w:highlight w:val="none"/>
        </w:rPr>
        <w:t>我单位经考察现场和研究上述工程</w:t>
      </w:r>
      <w:r>
        <w:rPr>
          <w:rFonts w:hint="eastAsia" w:ascii="宋体" w:hAnsi="宋体" w:cs="宋体"/>
          <w:color w:val="auto"/>
          <w:spacing w:val="8"/>
          <w:sz w:val="21"/>
          <w:szCs w:val="21"/>
          <w:highlight w:val="none"/>
          <w:lang w:eastAsia="zh-CN"/>
        </w:rPr>
        <w:t>竞争性谈判文件</w:t>
      </w:r>
      <w:r>
        <w:rPr>
          <w:rFonts w:hint="eastAsia" w:ascii="宋体" w:hAnsi="宋体" w:cs="宋体"/>
          <w:color w:val="auto"/>
          <w:spacing w:val="8"/>
          <w:sz w:val="21"/>
          <w:szCs w:val="21"/>
          <w:highlight w:val="none"/>
        </w:rPr>
        <w:t>的</w:t>
      </w:r>
      <w:r>
        <w:rPr>
          <w:rFonts w:hint="eastAsia" w:ascii="宋体" w:hAnsi="宋体" w:cs="宋体"/>
          <w:color w:val="auto"/>
          <w:sz w:val="21"/>
          <w:szCs w:val="21"/>
          <w:highlight w:val="none"/>
          <w:lang w:eastAsia="zh-CN"/>
        </w:rPr>
        <w:t>谈判</w:t>
      </w:r>
      <w:r>
        <w:rPr>
          <w:rFonts w:hint="eastAsia" w:ascii="宋体" w:hAnsi="宋体" w:cs="宋体"/>
          <w:color w:val="auto"/>
          <w:spacing w:val="8"/>
          <w:sz w:val="21"/>
          <w:szCs w:val="21"/>
          <w:highlight w:val="none"/>
        </w:rPr>
        <w:t>须知、合同条件、技术规范、图纸和其他有关文件后，我方承接本项目</w:t>
      </w:r>
      <w:r>
        <w:rPr>
          <w:rFonts w:hint="eastAsia" w:ascii="宋体" w:hAnsi="宋体" w:cs="宋体"/>
          <w:color w:val="auto"/>
          <w:spacing w:val="8"/>
          <w:sz w:val="21"/>
          <w:szCs w:val="21"/>
          <w:highlight w:val="none"/>
          <w:u w:val="single"/>
        </w:rPr>
        <w:t xml:space="preserve">    </w:t>
      </w:r>
      <w:r>
        <w:rPr>
          <w:rFonts w:hint="eastAsia" w:ascii="宋体" w:hAnsi="宋体" w:cs="宋体"/>
          <w:color w:val="auto"/>
          <w:spacing w:val="8"/>
          <w:sz w:val="21"/>
          <w:szCs w:val="21"/>
          <w:highlight w:val="none"/>
        </w:rPr>
        <w:t>分标（如有）</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分标名称   </w:t>
      </w:r>
      <w:r>
        <w:rPr>
          <w:rFonts w:hint="eastAsia" w:ascii="宋体" w:hAnsi="宋体" w:cs="宋体"/>
          <w:color w:val="auto"/>
          <w:sz w:val="21"/>
          <w:szCs w:val="21"/>
          <w:highlight w:val="none"/>
        </w:rPr>
        <w:t>）</w:t>
      </w:r>
      <w:r>
        <w:rPr>
          <w:rFonts w:hint="eastAsia" w:ascii="宋体" w:hAnsi="宋体" w:cs="宋体"/>
          <w:color w:val="auto"/>
          <w:spacing w:val="8"/>
          <w:sz w:val="21"/>
          <w:szCs w:val="21"/>
          <w:highlight w:val="none"/>
          <w:lang w:eastAsia="zh-CN"/>
        </w:rPr>
        <w:t>谈判</w:t>
      </w:r>
      <w:r>
        <w:rPr>
          <w:rFonts w:hint="eastAsia" w:ascii="宋体" w:hAnsi="宋体" w:cs="宋体"/>
          <w:color w:val="auto"/>
          <w:spacing w:val="8"/>
          <w:sz w:val="21"/>
          <w:szCs w:val="21"/>
          <w:highlight w:val="none"/>
        </w:rPr>
        <w:t>报价为人民币</w:t>
      </w:r>
      <w:r>
        <w:rPr>
          <w:rFonts w:hint="eastAsia" w:ascii="宋体" w:hAnsi="宋体" w:cs="宋体"/>
          <w:color w:val="auto"/>
          <w:spacing w:val="8"/>
          <w:sz w:val="21"/>
          <w:szCs w:val="21"/>
          <w:highlight w:val="none"/>
          <w:u w:val="single"/>
        </w:rPr>
        <w:t xml:space="preserve">   （大写）   </w:t>
      </w:r>
      <w:r>
        <w:rPr>
          <w:rFonts w:hint="eastAsia" w:ascii="宋体" w:hAnsi="宋体" w:cs="宋体"/>
          <w:color w:val="auto"/>
          <w:spacing w:val="8"/>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pacing w:val="8"/>
          <w:sz w:val="21"/>
          <w:szCs w:val="21"/>
          <w:highlight w:val="none"/>
        </w:rPr>
        <w:t>）</w:t>
      </w: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日历天</w:t>
      </w:r>
      <w:r>
        <w:rPr>
          <w:rFonts w:hint="eastAsia" w:ascii="宋体" w:hAnsi="宋体" w:cs="宋体"/>
          <w:color w:val="auto"/>
          <w:spacing w:val="8"/>
          <w:sz w:val="21"/>
          <w:szCs w:val="21"/>
          <w:highlight w:val="none"/>
        </w:rPr>
        <w:t>。</w:t>
      </w:r>
      <w:r>
        <w:rPr>
          <w:rFonts w:hint="eastAsia" w:ascii="宋体" w:hAnsi="宋体" w:cs="宋体"/>
          <w:color w:val="auto"/>
          <w:sz w:val="21"/>
          <w:szCs w:val="21"/>
          <w:highlight w:val="none"/>
        </w:rPr>
        <w:t>按上述合同条件、技术规范、图纸的条件承包本采购范围内全部工程的施工、竣工和保修，保证工程质量</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，并承担任何质量缺陷保修责任，完成合同的责任及义务。</w:t>
      </w:r>
    </w:p>
    <w:p w14:paraId="733C763E">
      <w:pPr>
        <w:shd w:val="clea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2.</w:t>
      </w:r>
      <w:r>
        <w:rPr>
          <w:rFonts w:hint="eastAsia" w:ascii="宋体" w:hAnsi="宋体" w:cs="宋体"/>
          <w:color w:val="auto"/>
          <w:kern w:val="0"/>
          <w:sz w:val="21"/>
          <w:szCs w:val="21"/>
          <w:highlight w:val="none"/>
        </w:rPr>
        <w:t>我方同意自本项目</w:t>
      </w:r>
      <w:r>
        <w:rPr>
          <w:rFonts w:hint="eastAsia" w:ascii="宋体" w:hAnsi="宋体" w:cs="宋体"/>
          <w:color w:val="auto"/>
          <w:kern w:val="0"/>
          <w:sz w:val="21"/>
          <w:szCs w:val="21"/>
          <w:highlight w:val="none"/>
          <w:lang w:eastAsia="zh-CN"/>
        </w:rPr>
        <w:t>竞争性谈判</w:t>
      </w:r>
      <w:r>
        <w:rPr>
          <w:rFonts w:hint="eastAsia" w:ascii="宋体" w:hAnsi="宋体" w:cs="宋体"/>
          <w:color w:val="auto"/>
          <w:kern w:val="0"/>
          <w:sz w:val="21"/>
          <w:szCs w:val="21"/>
          <w:highlight w:val="none"/>
        </w:rPr>
        <w:t>采购文件采购公告规定的递交响应文件截止时间起遵循本响应函，并承诺在“第三章 供应商须知”规定的响应有效期内不修改、撤销响应文件。</w:t>
      </w:r>
    </w:p>
    <w:p w14:paraId="0F8587CF">
      <w:pPr>
        <w:shd w:val="clea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3.</w:t>
      </w:r>
      <w:r>
        <w:rPr>
          <w:rFonts w:hint="eastAsia" w:ascii="宋体" w:hAnsi="宋体" w:cs="宋体"/>
          <w:color w:val="auto"/>
          <w:kern w:val="0"/>
          <w:sz w:val="21"/>
          <w:szCs w:val="21"/>
          <w:highlight w:val="none"/>
        </w:rPr>
        <w:t>我方在此声明，所递交的响应文件及有关资料内容完整、真实和准确。</w:t>
      </w:r>
    </w:p>
    <w:p w14:paraId="2820A42B">
      <w:pPr>
        <w:shd w:val="clea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4.</w:t>
      </w:r>
      <w:r>
        <w:rPr>
          <w:rFonts w:hint="eastAsia" w:ascii="宋体" w:hAnsi="宋体" w:cs="宋体"/>
          <w:color w:val="auto"/>
          <w:kern w:val="0"/>
          <w:sz w:val="21"/>
          <w:szCs w:val="21"/>
          <w:highlight w:val="none"/>
        </w:rPr>
        <w:t>如本项目采购内容涉及须符合国家强制规定的，我方承诺我方本次竞标均符合国家有关强制规定。</w:t>
      </w:r>
    </w:p>
    <w:p w14:paraId="177CB92E">
      <w:pPr>
        <w:shd w:val="clea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5.</w:t>
      </w:r>
      <w:r>
        <w:rPr>
          <w:rFonts w:hint="eastAsia" w:ascii="宋体" w:hAnsi="宋体" w:cs="宋体"/>
          <w:color w:val="auto"/>
          <w:kern w:val="0"/>
          <w:sz w:val="21"/>
          <w:szCs w:val="21"/>
          <w:highlight w:val="none"/>
        </w:rPr>
        <w:t>我方承诺未被列入失信被执行人、重大税收违法案件当事人名单、政府采购严重违法失信行为记录名单，并已经具备《中华人民共和国政府采购法》中规定的参加政府采购活动的供应商应当具备的条件：</w:t>
      </w:r>
    </w:p>
    <w:p w14:paraId="3EACADEA">
      <w:pPr>
        <w:numPr>
          <w:ilvl w:val="0"/>
          <w:numId w:val="4"/>
        </w:numPr>
        <w:shd w:val="clea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具有独立承担民事责任的能力；</w:t>
      </w:r>
    </w:p>
    <w:p w14:paraId="0B3EEFF3">
      <w:pPr>
        <w:numPr>
          <w:ilvl w:val="0"/>
          <w:numId w:val="4"/>
        </w:numPr>
        <w:shd w:val="clea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具有良好的商业信誉和健全的财务会计制度；</w:t>
      </w:r>
    </w:p>
    <w:p w14:paraId="430F01DD">
      <w:pPr>
        <w:numPr>
          <w:ilvl w:val="0"/>
          <w:numId w:val="4"/>
        </w:numPr>
        <w:shd w:val="clea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具有履行合同所必需的设备和专业技术能力；</w:t>
      </w:r>
    </w:p>
    <w:p w14:paraId="71AF63C2">
      <w:pPr>
        <w:numPr>
          <w:ilvl w:val="0"/>
          <w:numId w:val="4"/>
        </w:numPr>
        <w:shd w:val="clea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有依法缴纳税收和社会保障资金的良好记录；</w:t>
      </w:r>
    </w:p>
    <w:p w14:paraId="31E3B200">
      <w:pPr>
        <w:numPr>
          <w:ilvl w:val="0"/>
          <w:numId w:val="4"/>
        </w:numPr>
        <w:shd w:val="clea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参加政府采购活动前三年内，在经营活动中没有重大违法记录；</w:t>
      </w:r>
    </w:p>
    <w:p w14:paraId="71376F24">
      <w:pPr>
        <w:numPr>
          <w:ilvl w:val="0"/>
          <w:numId w:val="4"/>
        </w:numPr>
        <w:shd w:val="clea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法律、行政法规规定的其他条件。</w:t>
      </w:r>
    </w:p>
    <w:p w14:paraId="2D8AB9CF">
      <w:pPr>
        <w:shd w:val="clea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6.</w:t>
      </w:r>
      <w:r>
        <w:rPr>
          <w:rFonts w:hint="eastAsia" w:ascii="宋体" w:hAnsi="宋体" w:cs="宋体"/>
          <w:color w:val="auto"/>
          <w:kern w:val="0"/>
          <w:sz w:val="21"/>
          <w:szCs w:val="21"/>
          <w:highlight w:val="none"/>
        </w:rPr>
        <w:t>如我方成交，我方承诺在收到成交通知书后，在成交通知书规定的期限内，根据</w:t>
      </w:r>
      <w:r>
        <w:rPr>
          <w:rFonts w:hint="eastAsia" w:ascii="宋体" w:hAnsi="宋体" w:cs="宋体"/>
          <w:color w:val="auto"/>
          <w:kern w:val="0"/>
          <w:sz w:val="21"/>
          <w:szCs w:val="21"/>
          <w:highlight w:val="none"/>
          <w:lang w:eastAsia="zh-CN"/>
        </w:rPr>
        <w:t>竞争性谈判</w:t>
      </w:r>
      <w:r>
        <w:rPr>
          <w:rFonts w:hint="eastAsia" w:ascii="宋体" w:hAnsi="宋体" w:cs="宋体"/>
          <w:color w:val="auto"/>
          <w:kern w:val="0"/>
          <w:sz w:val="21"/>
          <w:szCs w:val="21"/>
          <w:highlight w:val="none"/>
        </w:rPr>
        <w:t>采购文件、我方的响应文件及有关澄清承诺书的要求按第六章“合同文本”与采购人订立书面合同，并按照合同约定承担完成合同的责任和义务。</w:t>
      </w:r>
    </w:p>
    <w:p w14:paraId="318F26C1">
      <w:pPr>
        <w:shd w:val="clea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7.</w:t>
      </w:r>
      <w:r>
        <w:rPr>
          <w:rFonts w:hint="eastAsia" w:ascii="宋体" w:hAnsi="宋体" w:cs="宋体"/>
          <w:color w:val="auto"/>
          <w:kern w:val="0"/>
          <w:sz w:val="21"/>
          <w:szCs w:val="21"/>
          <w:highlight w:val="none"/>
        </w:rPr>
        <w:t>我方已详细审核</w:t>
      </w:r>
      <w:r>
        <w:rPr>
          <w:rFonts w:hint="eastAsia" w:ascii="宋体" w:hAnsi="宋体" w:cs="宋体"/>
          <w:color w:val="auto"/>
          <w:kern w:val="0"/>
          <w:sz w:val="21"/>
          <w:szCs w:val="21"/>
          <w:highlight w:val="none"/>
          <w:lang w:eastAsia="zh-CN"/>
        </w:rPr>
        <w:t>竞争性谈判</w:t>
      </w:r>
      <w:r>
        <w:rPr>
          <w:rFonts w:hint="eastAsia" w:ascii="宋体" w:hAnsi="宋体" w:cs="宋体"/>
          <w:color w:val="auto"/>
          <w:kern w:val="0"/>
          <w:sz w:val="21"/>
          <w:szCs w:val="21"/>
          <w:highlight w:val="none"/>
        </w:rPr>
        <w:t>采购文件，我方知道必须放弃提出含糊不清或误解问题的权利。</w:t>
      </w:r>
    </w:p>
    <w:p w14:paraId="5359B855">
      <w:pPr>
        <w:shd w:val="clea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8.</w:t>
      </w:r>
      <w:r>
        <w:rPr>
          <w:rFonts w:hint="eastAsia" w:ascii="宋体" w:hAnsi="宋体" w:cs="宋体"/>
          <w:color w:val="auto"/>
          <w:kern w:val="0"/>
          <w:sz w:val="21"/>
          <w:szCs w:val="21"/>
          <w:highlight w:val="none"/>
        </w:rPr>
        <w:t>我方承诺满足</w:t>
      </w:r>
      <w:r>
        <w:rPr>
          <w:rFonts w:hint="eastAsia" w:ascii="宋体" w:hAnsi="宋体" w:cs="宋体"/>
          <w:color w:val="auto"/>
          <w:kern w:val="0"/>
          <w:sz w:val="21"/>
          <w:szCs w:val="21"/>
          <w:highlight w:val="none"/>
          <w:lang w:eastAsia="zh-CN"/>
        </w:rPr>
        <w:t>竞争性谈判</w:t>
      </w:r>
      <w:r>
        <w:rPr>
          <w:rFonts w:hint="eastAsia" w:ascii="宋体" w:hAnsi="宋体" w:cs="宋体"/>
          <w:color w:val="auto"/>
          <w:kern w:val="0"/>
          <w:sz w:val="21"/>
          <w:szCs w:val="21"/>
          <w:highlight w:val="none"/>
        </w:rPr>
        <w:t>采购文件第六章“合同文本”的条款，承担完成合同的责任和义务。</w:t>
      </w:r>
    </w:p>
    <w:p w14:paraId="00B964D2">
      <w:pPr>
        <w:shd w:val="clea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9.</w:t>
      </w:r>
      <w:r>
        <w:rPr>
          <w:rFonts w:hint="eastAsia" w:ascii="宋体" w:hAnsi="宋体" w:cs="宋体"/>
          <w:color w:val="auto"/>
          <w:kern w:val="0"/>
          <w:sz w:val="21"/>
          <w:szCs w:val="21"/>
          <w:highlight w:val="none"/>
        </w:rPr>
        <w:t>我方同意应贵方要求提供与</w:t>
      </w:r>
      <w:r>
        <w:rPr>
          <w:rFonts w:hint="eastAsia" w:ascii="宋体" w:hAnsi="宋体" w:cs="宋体"/>
          <w:color w:val="auto"/>
          <w:kern w:val="0"/>
          <w:sz w:val="21"/>
          <w:szCs w:val="21"/>
          <w:highlight w:val="none"/>
          <w:lang w:eastAsia="zh-CN"/>
        </w:rPr>
        <w:t>本次</w:t>
      </w:r>
      <w:r>
        <w:rPr>
          <w:rFonts w:hint="eastAsia" w:ascii="宋体" w:hAnsi="宋体" w:cs="宋体"/>
          <w:color w:val="auto"/>
          <w:kern w:val="0"/>
          <w:sz w:val="21"/>
          <w:szCs w:val="21"/>
          <w:highlight w:val="none"/>
        </w:rPr>
        <w:t>竞标有关的任何数据或资料。若贵方需要，我方愿意提供我方作出的一切承诺的证明材料。</w:t>
      </w:r>
    </w:p>
    <w:p w14:paraId="1E5C6564">
      <w:pPr>
        <w:shd w:val="clea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10.</w:t>
      </w:r>
      <w:r>
        <w:rPr>
          <w:rFonts w:hint="eastAsia" w:ascii="宋体" w:hAnsi="宋体" w:cs="宋体"/>
          <w:color w:val="auto"/>
          <w:kern w:val="0"/>
          <w:sz w:val="21"/>
          <w:szCs w:val="21"/>
          <w:highlight w:val="none"/>
        </w:rPr>
        <w:t>我方完全理解贵方不一定接受响应报价最低的竞标人为成交供应商的行为。</w:t>
      </w:r>
    </w:p>
    <w:p w14:paraId="0C309429">
      <w:pPr>
        <w:shd w:val="clear"/>
        <w:spacing w:line="440" w:lineRule="exact"/>
        <w:ind w:firstLine="482"/>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11.</w:t>
      </w:r>
      <w:r>
        <w:rPr>
          <w:rFonts w:hint="eastAsia" w:ascii="宋体" w:hAnsi="宋体" w:cs="宋体"/>
          <w:color w:val="auto"/>
          <w:kern w:val="0"/>
          <w:sz w:val="21"/>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C061BB9">
      <w:pPr>
        <w:numPr>
          <w:ilvl w:val="0"/>
          <w:numId w:val="5"/>
        </w:numPr>
        <w:shd w:val="clea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提供虚假材料谋取中标、成交的；</w:t>
      </w:r>
    </w:p>
    <w:p w14:paraId="23FC581A">
      <w:pPr>
        <w:numPr>
          <w:ilvl w:val="0"/>
          <w:numId w:val="5"/>
        </w:numPr>
        <w:shd w:val="clea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采取不正当手段诋毁、排挤其他供应商的；</w:t>
      </w:r>
    </w:p>
    <w:p w14:paraId="449E8C81">
      <w:pPr>
        <w:numPr>
          <w:ilvl w:val="0"/>
          <w:numId w:val="5"/>
        </w:numPr>
        <w:shd w:val="clea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与采购人、其他供应商或者采购代理机构恶意串通的；</w:t>
      </w:r>
    </w:p>
    <w:p w14:paraId="61FA06C2">
      <w:pPr>
        <w:numPr>
          <w:ilvl w:val="0"/>
          <w:numId w:val="5"/>
        </w:numPr>
        <w:shd w:val="clea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向采购人、采购代理机构行贿或者提供其他不正当利益的；</w:t>
      </w:r>
    </w:p>
    <w:p w14:paraId="55599A85">
      <w:pPr>
        <w:numPr>
          <w:ilvl w:val="0"/>
          <w:numId w:val="5"/>
        </w:numPr>
        <w:shd w:val="clea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在采购过程中与采购人进行协商谈判的；</w:t>
      </w:r>
    </w:p>
    <w:p w14:paraId="10A57887">
      <w:pPr>
        <w:numPr>
          <w:ilvl w:val="0"/>
          <w:numId w:val="5"/>
        </w:numPr>
        <w:shd w:val="clear"/>
        <w:tabs>
          <w:tab w:val="left" w:pos="945"/>
        </w:tabs>
        <w:spacing w:line="44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拒绝有关部门监督检查或提供虚假情况的。</w:t>
      </w:r>
    </w:p>
    <w:p w14:paraId="5F169CF5">
      <w:pPr>
        <w:shd w:val="clear"/>
        <w:spacing w:line="360" w:lineRule="auto"/>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12.与本</w:t>
      </w:r>
      <w:r>
        <w:rPr>
          <w:rFonts w:hint="eastAsia" w:ascii="宋体" w:hAnsi="宋体" w:cs="宋体"/>
          <w:color w:val="auto"/>
          <w:kern w:val="0"/>
          <w:sz w:val="21"/>
          <w:szCs w:val="21"/>
          <w:highlight w:val="none"/>
          <w:lang w:eastAsia="zh-CN"/>
        </w:rPr>
        <w:t>谈判</w:t>
      </w:r>
      <w:r>
        <w:rPr>
          <w:rFonts w:hint="eastAsia" w:ascii="宋体" w:hAnsi="宋体" w:cs="宋体"/>
          <w:color w:val="auto"/>
          <w:kern w:val="0"/>
          <w:sz w:val="21"/>
          <w:szCs w:val="21"/>
          <w:highlight w:val="none"/>
        </w:rPr>
        <w:t>有关的一切正式往来信函请寄：</w:t>
      </w:r>
    </w:p>
    <w:p w14:paraId="2B06D970">
      <w:pPr>
        <w:shd w:val="clear"/>
        <w:spacing w:line="360" w:lineRule="auto"/>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地址：</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w:t>
      </w:r>
    </w:p>
    <w:p w14:paraId="04CA9890">
      <w:pPr>
        <w:shd w:val="clear"/>
        <w:spacing w:line="360" w:lineRule="auto"/>
        <w:ind w:firstLine="420"/>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电话：</w:t>
      </w:r>
      <w:r>
        <w:rPr>
          <w:rFonts w:hint="eastAsia" w:ascii="宋体" w:hAnsi="宋体" w:cs="宋体"/>
          <w:color w:val="auto"/>
          <w:kern w:val="0"/>
          <w:sz w:val="21"/>
          <w:szCs w:val="21"/>
          <w:highlight w:val="none"/>
          <w:u w:val="single"/>
        </w:rPr>
        <w:t xml:space="preserve">                                      　　　　　　　　　</w:t>
      </w:r>
    </w:p>
    <w:p w14:paraId="3F373079">
      <w:pPr>
        <w:shd w:val="clear"/>
        <w:spacing w:line="360" w:lineRule="auto"/>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传真：</w:t>
      </w:r>
      <w:r>
        <w:rPr>
          <w:rFonts w:hint="eastAsia" w:ascii="宋体" w:hAnsi="宋体" w:cs="宋体"/>
          <w:color w:val="auto"/>
          <w:kern w:val="0"/>
          <w:sz w:val="21"/>
          <w:szCs w:val="21"/>
          <w:highlight w:val="none"/>
          <w:u w:val="single"/>
        </w:rPr>
        <w:t>　　　　　　　　　　　　　　　　　　　　　　　　　　　　</w:t>
      </w:r>
    </w:p>
    <w:p w14:paraId="55A3A2A2">
      <w:pPr>
        <w:shd w:val="clear"/>
        <w:spacing w:line="360" w:lineRule="auto"/>
        <w:ind w:firstLine="420"/>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邮政编码：</w:t>
      </w:r>
      <w:r>
        <w:rPr>
          <w:rFonts w:hint="eastAsia" w:ascii="宋体" w:hAnsi="宋体" w:cs="宋体"/>
          <w:color w:val="auto"/>
          <w:kern w:val="0"/>
          <w:sz w:val="21"/>
          <w:szCs w:val="21"/>
          <w:highlight w:val="none"/>
          <w:u w:val="single"/>
        </w:rPr>
        <w:t xml:space="preserve">                                                    </w:t>
      </w:r>
    </w:p>
    <w:p w14:paraId="421D3021">
      <w:pPr>
        <w:shd w:val="clear"/>
        <w:spacing w:line="360" w:lineRule="auto"/>
        <w:ind w:firstLine="420"/>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开户名称：</w:t>
      </w:r>
      <w:r>
        <w:rPr>
          <w:rFonts w:hint="eastAsia" w:ascii="宋体" w:hAnsi="宋体" w:cs="宋体"/>
          <w:color w:val="auto"/>
          <w:kern w:val="0"/>
          <w:sz w:val="21"/>
          <w:szCs w:val="21"/>
          <w:highlight w:val="none"/>
          <w:u w:val="single"/>
        </w:rPr>
        <w:t xml:space="preserve">                                                    </w:t>
      </w:r>
    </w:p>
    <w:p w14:paraId="2EAB1FA5">
      <w:pPr>
        <w:shd w:val="clear"/>
        <w:spacing w:line="360" w:lineRule="auto"/>
        <w:ind w:firstLine="420"/>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开户银行：</w:t>
      </w:r>
      <w:r>
        <w:rPr>
          <w:rFonts w:hint="eastAsia" w:ascii="宋体" w:hAnsi="宋体" w:cs="宋体"/>
          <w:color w:val="auto"/>
          <w:kern w:val="0"/>
          <w:sz w:val="21"/>
          <w:szCs w:val="21"/>
          <w:highlight w:val="none"/>
          <w:u w:val="single"/>
        </w:rPr>
        <w:t xml:space="preserve">                                                    </w:t>
      </w:r>
    </w:p>
    <w:p w14:paraId="42FD600C">
      <w:pPr>
        <w:shd w:val="clear"/>
        <w:spacing w:line="360" w:lineRule="auto"/>
        <w:ind w:firstLine="420"/>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银行账号：</w:t>
      </w:r>
      <w:r>
        <w:rPr>
          <w:rFonts w:hint="eastAsia" w:ascii="宋体" w:hAnsi="宋体" w:cs="宋体"/>
          <w:color w:val="auto"/>
          <w:kern w:val="0"/>
          <w:sz w:val="21"/>
          <w:szCs w:val="21"/>
          <w:highlight w:val="none"/>
          <w:u w:val="single"/>
        </w:rPr>
        <w:t xml:space="preserve">                                                    </w:t>
      </w:r>
    </w:p>
    <w:p w14:paraId="59AA9B92">
      <w:pPr>
        <w:shd w:val="clear"/>
        <w:tabs>
          <w:tab w:val="left" w:pos="939"/>
        </w:tabs>
        <w:spacing w:line="360" w:lineRule="auto"/>
        <w:ind w:left="141" w:leftChars="67" w:firstLine="315" w:firstLineChars="15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特此承诺。</w:t>
      </w:r>
    </w:p>
    <w:p w14:paraId="5E894459">
      <w:pPr>
        <w:shd w:val="clear"/>
        <w:spacing w:line="360" w:lineRule="auto"/>
        <w:contextualSpacing/>
        <w:jc w:val="left"/>
        <w:rPr>
          <w:rFonts w:hint="eastAsia" w:ascii="宋体" w:hAnsi="宋体" w:cs="宋体"/>
          <w:color w:val="auto"/>
          <w:sz w:val="21"/>
          <w:szCs w:val="21"/>
          <w:highlight w:val="none"/>
        </w:rPr>
      </w:pPr>
    </w:p>
    <w:p w14:paraId="4D5A1E9A">
      <w:pPr>
        <w:shd w:val="clear"/>
        <w:autoSpaceDE w:val="0"/>
        <w:autoSpaceDN w:val="0"/>
        <w:spacing w:line="360" w:lineRule="auto"/>
        <w:ind w:left="4305" w:leftChars="1950" w:hanging="210" w:hangingChars="1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094F743E">
      <w:pPr>
        <w:shd w:val="clear"/>
        <w:autoSpaceDE w:val="0"/>
        <w:autoSpaceDN w:val="0"/>
        <w:spacing w:line="360" w:lineRule="auto"/>
        <w:ind w:firstLine="5670" w:firstLineChars="270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  年  月   日</w:t>
      </w:r>
    </w:p>
    <w:p w14:paraId="3B75C065">
      <w:pPr>
        <w:shd w:val="clear"/>
        <w:spacing w:line="500" w:lineRule="exact"/>
        <w:jc w:val="center"/>
        <w:rPr>
          <w:rFonts w:ascii="Times New Roman" w:hAnsi="Times New Roman"/>
          <w:b/>
          <w:bCs/>
          <w:color w:val="auto"/>
          <w:kern w:val="0"/>
          <w:sz w:val="30"/>
          <w:szCs w:val="30"/>
          <w:highlight w:val="none"/>
        </w:rPr>
      </w:pPr>
      <w:r>
        <w:rPr>
          <w:rFonts w:ascii="仿宋_GB2312" w:hAnsi="仿宋" w:eastAsia="仿宋_GB2312" w:cs="仿宋_GB2312"/>
          <w:color w:val="auto"/>
          <w:kern w:val="0"/>
          <w:sz w:val="24"/>
          <w:szCs w:val="21"/>
          <w:highlight w:val="none"/>
          <w:lang w:val="zh-CN"/>
        </w:rPr>
        <w:br w:type="page"/>
      </w:r>
      <w:r>
        <w:rPr>
          <w:rFonts w:hint="eastAsia" w:ascii="Times New Roman" w:hAnsi="Times New Roman"/>
          <w:b/>
          <w:bCs/>
          <w:color w:val="auto"/>
          <w:kern w:val="0"/>
          <w:sz w:val="30"/>
          <w:szCs w:val="30"/>
          <w:highlight w:val="none"/>
        </w:rPr>
        <w:t>（二）附录</w:t>
      </w:r>
    </w:p>
    <w:p w14:paraId="3C115D28">
      <w:pPr>
        <w:shd w:val="clear"/>
        <w:spacing w:line="500" w:lineRule="exact"/>
        <w:rPr>
          <w:rFonts w:ascii="Times New Roman" w:hAnsi="Times New Roman"/>
          <w:color w:val="auto"/>
          <w:kern w:val="0"/>
          <w:sz w:val="32"/>
          <w:szCs w:val="21"/>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46"/>
        <w:gridCol w:w="1367"/>
        <w:gridCol w:w="2555"/>
        <w:gridCol w:w="1250"/>
      </w:tblGrid>
      <w:tr w14:paraId="652A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50FD446E">
            <w:pPr>
              <w:shd w:val="clear"/>
              <w:jc w:val="center"/>
              <w:rPr>
                <w:rFonts w:ascii="Times New Roman" w:hAnsi="Times New Roman"/>
                <w:color w:val="auto"/>
                <w:szCs w:val="21"/>
                <w:highlight w:val="none"/>
              </w:rPr>
            </w:pPr>
            <w:r>
              <w:rPr>
                <w:rFonts w:hint="eastAsia" w:ascii="Times New Roman" w:hAnsi="Times New Roman" w:cs="宋体"/>
                <w:color w:val="auto"/>
                <w:szCs w:val="21"/>
                <w:highlight w:val="none"/>
              </w:rPr>
              <w:t>序</w:t>
            </w:r>
            <w:r>
              <w:rPr>
                <w:rFonts w:ascii="Times New Roman" w:hAnsi="Times New Roman"/>
                <w:color w:val="auto"/>
                <w:szCs w:val="21"/>
                <w:highlight w:val="none"/>
              </w:rPr>
              <w:t xml:space="preserve"> </w:t>
            </w:r>
            <w:r>
              <w:rPr>
                <w:rFonts w:hint="eastAsia" w:ascii="Times New Roman" w:hAnsi="Times New Roman" w:cs="宋体"/>
                <w:color w:val="auto"/>
                <w:szCs w:val="21"/>
                <w:highlight w:val="none"/>
              </w:rPr>
              <w:t>号</w:t>
            </w:r>
          </w:p>
        </w:tc>
        <w:tc>
          <w:tcPr>
            <w:tcW w:w="2346" w:type="dxa"/>
            <w:noWrap w:val="0"/>
            <w:vAlign w:val="center"/>
          </w:tcPr>
          <w:p w14:paraId="08BA42C8">
            <w:pPr>
              <w:shd w:val="clear"/>
              <w:jc w:val="center"/>
              <w:rPr>
                <w:rFonts w:ascii="Times New Roman" w:hAnsi="Times New Roman"/>
                <w:color w:val="auto"/>
                <w:szCs w:val="21"/>
                <w:highlight w:val="none"/>
              </w:rPr>
            </w:pPr>
            <w:r>
              <w:rPr>
                <w:rFonts w:hint="eastAsia" w:ascii="Times New Roman" w:hAnsi="Times New Roman" w:cs="宋体"/>
                <w:color w:val="auto"/>
                <w:szCs w:val="21"/>
                <w:highlight w:val="none"/>
              </w:rPr>
              <w:t>条款内容</w:t>
            </w:r>
          </w:p>
        </w:tc>
        <w:tc>
          <w:tcPr>
            <w:tcW w:w="1367" w:type="dxa"/>
            <w:noWrap w:val="0"/>
            <w:vAlign w:val="center"/>
          </w:tcPr>
          <w:p w14:paraId="191DF8B3">
            <w:pPr>
              <w:shd w:val="clear"/>
              <w:jc w:val="center"/>
              <w:rPr>
                <w:rFonts w:ascii="Times New Roman" w:hAnsi="Times New Roman"/>
                <w:color w:val="auto"/>
                <w:szCs w:val="21"/>
                <w:highlight w:val="none"/>
              </w:rPr>
            </w:pPr>
            <w:r>
              <w:rPr>
                <w:rFonts w:hint="eastAsia" w:ascii="Times New Roman" w:hAnsi="Times New Roman" w:cs="宋体"/>
                <w:color w:val="auto"/>
                <w:szCs w:val="21"/>
                <w:highlight w:val="none"/>
              </w:rPr>
              <w:t>合同条款号</w:t>
            </w:r>
          </w:p>
        </w:tc>
        <w:tc>
          <w:tcPr>
            <w:tcW w:w="2555" w:type="dxa"/>
            <w:noWrap w:val="0"/>
            <w:vAlign w:val="center"/>
          </w:tcPr>
          <w:p w14:paraId="7F9375F7">
            <w:pPr>
              <w:shd w:val="clear"/>
              <w:jc w:val="center"/>
              <w:rPr>
                <w:rFonts w:ascii="Times New Roman" w:hAnsi="Times New Roman"/>
                <w:color w:val="auto"/>
                <w:szCs w:val="21"/>
                <w:highlight w:val="none"/>
              </w:rPr>
            </w:pPr>
            <w:r>
              <w:rPr>
                <w:rFonts w:hint="eastAsia" w:ascii="Times New Roman" w:hAnsi="Times New Roman" w:cs="宋体"/>
                <w:color w:val="auto"/>
                <w:szCs w:val="21"/>
                <w:highlight w:val="none"/>
              </w:rPr>
              <w:t>约定内容</w:t>
            </w:r>
          </w:p>
        </w:tc>
        <w:tc>
          <w:tcPr>
            <w:tcW w:w="1250" w:type="dxa"/>
            <w:noWrap w:val="0"/>
            <w:vAlign w:val="center"/>
          </w:tcPr>
          <w:p w14:paraId="3DB057F8">
            <w:pPr>
              <w:shd w:val="clear"/>
              <w:jc w:val="center"/>
              <w:rPr>
                <w:rFonts w:hint="eastAsia" w:ascii="Times New Roman" w:hAnsi="Times New Roman"/>
                <w:color w:val="auto"/>
                <w:szCs w:val="21"/>
                <w:highlight w:val="none"/>
              </w:rPr>
            </w:pPr>
            <w:r>
              <w:rPr>
                <w:rFonts w:hint="eastAsia" w:ascii="Times New Roman" w:hAnsi="Times New Roman"/>
                <w:color w:val="auto"/>
                <w:szCs w:val="21"/>
                <w:highlight w:val="none"/>
              </w:rPr>
              <w:t>备注</w:t>
            </w:r>
          </w:p>
        </w:tc>
      </w:tr>
      <w:tr w14:paraId="69EB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28546204">
            <w:pPr>
              <w:shd w:val="clear"/>
              <w:jc w:val="center"/>
              <w:rPr>
                <w:rFonts w:ascii="Times New Roman" w:hAnsi="Times New Roman"/>
                <w:color w:val="auto"/>
                <w:szCs w:val="21"/>
                <w:highlight w:val="none"/>
              </w:rPr>
            </w:pPr>
            <w:r>
              <w:rPr>
                <w:rFonts w:ascii="Times New Roman" w:hAnsi="Times New Roman"/>
                <w:color w:val="auto"/>
                <w:szCs w:val="21"/>
                <w:highlight w:val="none"/>
              </w:rPr>
              <w:t>1</w:t>
            </w:r>
          </w:p>
        </w:tc>
        <w:tc>
          <w:tcPr>
            <w:tcW w:w="2346" w:type="dxa"/>
            <w:noWrap w:val="0"/>
            <w:vAlign w:val="center"/>
          </w:tcPr>
          <w:p w14:paraId="431A96A3">
            <w:pPr>
              <w:shd w:val="clear"/>
              <w:jc w:val="center"/>
              <w:rPr>
                <w:rFonts w:ascii="Times New Roman" w:hAnsi="Times New Roman"/>
                <w:color w:val="auto"/>
                <w:szCs w:val="21"/>
                <w:highlight w:val="none"/>
              </w:rPr>
            </w:pPr>
            <w:r>
              <w:rPr>
                <w:rFonts w:hint="eastAsia" w:ascii="Times New Roman" w:hAnsi="Times New Roman" w:cs="宋体"/>
                <w:color w:val="auto"/>
                <w:szCs w:val="21"/>
                <w:highlight w:val="none"/>
              </w:rPr>
              <w:t>项目经理</w:t>
            </w:r>
          </w:p>
        </w:tc>
        <w:tc>
          <w:tcPr>
            <w:tcW w:w="1367" w:type="dxa"/>
            <w:noWrap w:val="0"/>
            <w:tcMar>
              <w:left w:w="170" w:type="dxa"/>
            </w:tcMar>
            <w:vAlign w:val="center"/>
          </w:tcPr>
          <w:p w14:paraId="45A0745D">
            <w:pPr>
              <w:shd w:val="clear"/>
              <w:jc w:val="center"/>
              <w:rPr>
                <w:rFonts w:ascii="Times New Roman" w:hAnsi="Times New Roman"/>
                <w:color w:val="auto"/>
                <w:szCs w:val="21"/>
                <w:highlight w:val="none"/>
              </w:rPr>
            </w:pPr>
          </w:p>
        </w:tc>
        <w:tc>
          <w:tcPr>
            <w:tcW w:w="2555" w:type="dxa"/>
            <w:noWrap w:val="0"/>
            <w:vAlign w:val="center"/>
          </w:tcPr>
          <w:p w14:paraId="174D75B9">
            <w:pPr>
              <w:shd w:val="clear"/>
              <w:rPr>
                <w:rFonts w:ascii="Times New Roman" w:hAnsi="Times New Roman"/>
                <w:color w:val="auto"/>
                <w:szCs w:val="21"/>
                <w:highlight w:val="none"/>
              </w:rPr>
            </w:pPr>
            <w:r>
              <w:rPr>
                <w:rFonts w:hint="eastAsia" w:ascii="Times New Roman" w:hAnsi="Times New Roman" w:cs="宋体"/>
                <w:color w:val="auto"/>
                <w:szCs w:val="21"/>
                <w:highlight w:val="none"/>
              </w:rPr>
              <w:t>姓名：</w:t>
            </w:r>
            <w:r>
              <w:rPr>
                <w:rFonts w:ascii="Times New Roman" w:hAnsi="Times New Roman"/>
                <w:color w:val="auto"/>
                <w:szCs w:val="21"/>
                <w:highlight w:val="none"/>
                <w:u w:val="single"/>
              </w:rPr>
              <w:t xml:space="preserve">          </w:t>
            </w:r>
          </w:p>
        </w:tc>
        <w:tc>
          <w:tcPr>
            <w:tcW w:w="1250" w:type="dxa"/>
            <w:noWrap w:val="0"/>
            <w:vAlign w:val="center"/>
          </w:tcPr>
          <w:p w14:paraId="43C8BA8D">
            <w:pPr>
              <w:shd w:val="clear"/>
              <w:jc w:val="center"/>
              <w:rPr>
                <w:rFonts w:ascii="Times New Roman" w:hAnsi="Times New Roman"/>
                <w:color w:val="auto"/>
                <w:szCs w:val="21"/>
                <w:highlight w:val="none"/>
              </w:rPr>
            </w:pPr>
          </w:p>
        </w:tc>
      </w:tr>
      <w:tr w14:paraId="7843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133F75B8">
            <w:pPr>
              <w:shd w:val="clear"/>
              <w:jc w:val="center"/>
              <w:rPr>
                <w:rFonts w:ascii="Times New Roman" w:hAnsi="Times New Roman"/>
                <w:color w:val="auto"/>
                <w:szCs w:val="21"/>
                <w:highlight w:val="none"/>
              </w:rPr>
            </w:pPr>
            <w:r>
              <w:rPr>
                <w:rFonts w:ascii="Times New Roman" w:hAnsi="Times New Roman"/>
                <w:color w:val="auto"/>
                <w:szCs w:val="21"/>
                <w:highlight w:val="none"/>
              </w:rPr>
              <w:t>2</w:t>
            </w:r>
          </w:p>
        </w:tc>
        <w:tc>
          <w:tcPr>
            <w:tcW w:w="2346" w:type="dxa"/>
            <w:noWrap w:val="0"/>
            <w:vAlign w:val="center"/>
          </w:tcPr>
          <w:p w14:paraId="653E0B14">
            <w:pPr>
              <w:shd w:val="clear"/>
              <w:jc w:val="center"/>
              <w:rPr>
                <w:rFonts w:ascii="Times New Roman" w:hAnsi="Times New Roman"/>
                <w:color w:val="auto"/>
                <w:szCs w:val="21"/>
                <w:highlight w:val="none"/>
              </w:rPr>
            </w:pPr>
            <w:r>
              <w:rPr>
                <w:rFonts w:hint="eastAsia" w:ascii="Times New Roman" w:hAnsi="Times New Roman" w:cs="宋体"/>
                <w:color w:val="auto"/>
                <w:szCs w:val="21"/>
                <w:highlight w:val="none"/>
              </w:rPr>
              <w:t>工期</w:t>
            </w:r>
          </w:p>
        </w:tc>
        <w:tc>
          <w:tcPr>
            <w:tcW w:w="1367" w:type="dxa"/>
            <w:noWrap w:val="0"/>
            <w:tcMar>
              <w:left w:w="170" w:type="dxa"/>
            </w:tcMar>
            <w:vAlign w:val="center"/>
          </w:tcPr>
          <w:p w14:paraId="2FE7FB30">
            <w:pPr>
              <w:shd w:val="clear"/>
              <w:jc w:val="center"/>
              <w:rPr>
                <w:rFonts w:ascii="Times New Roman" w:hAnsi="Times New Roman"/>
                <w:color w:val="auto"/>
                <w:szCs w:val="21"/>
                <w:highlight w:val="none"/>
              </w:rPr>
            </w:pPr>
          </w:p>
        </w:tc>
        <w:tc>
          <w:tcPr>
            <w:tcW w:w="2555" w:type="dxa"/>
            <w:noWrap w:val="0"/>
            <w:vAlign w:val="center"/>
          </w:tcPr>
          <w:p w14:paraId="17730192">
            <w:pPr>
              <w:shd w:val="clear"/>
              <w:jc w:val="center"/>
              <w:rPr>
                <w:rFonts w:ascii="Times New Roman" w:hAnsi="Times New Roman"/>
                <w:color w:val="auto"/>
                <w:szCs w:val="21"/>
                <w:highlight w:val="none"/>
                <w:u w:val="single"/>
              </w:rPr>
            </w:pPr>
            <w:r>
              <w:rPr>
                <w:rFonts w:hint="eastAsia" w:ascii="Times New Roman" w:hAnsi="Times New Roman"/>
                <w:color w:val="auto"/>
                <w:szCs w:val="21"/>
                <w:highlight w:val="none"/>
              </w:rPr>
              <w:t>天数：</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日历天</w:t>
            </w:r>
          </w:p>
        </w:tc>
        <w:tc>
          <w:tcPr>
            <w:tcW w:w="1250" w:type="dxa"/>
            <w:noWrap w:val="0"/>
            <w:vAlign w:val="center"/>
          </w:tcPr>
          <w:p w14:paraId="4502BF02">
            <w:pPr>
              <w:shd w:val="clear"/>
              <w:jc w:val="center"/>
              <w:rPr>
                <w:rFonts w:ascii="Times New Roman" w:hAnsi="Times New Roman"/>
                <w:color w:val="auto"/>
                <w:szCs w:val="21"/>
                <w:highlight w:val="none"/>
              </w:rPr>
            </w:pPr>
          </w:p>
        </w:tc>
      </w:tr>
      <w:tr w14:paraId="7BB0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1FD15C64">
            <w:pPr>
              <w:shd w:val="clear"/>
              <w:jc w:val="center"/>
              <w:rPr>
                <w:rFonts w:ascii="Times New Roman" w:hAnsi="Times New Roman"/>
                <w:color w:val="auto"/>
                <w:szCs w:val="21"/>
                <w:highlight w:val="none"/>
              </w:rPr>
            </w:pPr>
            <w:r>
              <w:rPr>
                <w:rFonts w:ascii="Times New Roman" w:hAnsi="Times New Roman"/>
                <w:color w:val="auto"/>
                <w:szCs w:val="21"/>
                <w:highlight w:val="none"/>
              </w:rPr>
              <w:t>3</w:t>
            </w:r>
          </w:p>
        </w:tc>
        <w:tc>
          <w:tcPr>
            <w:tcW w:w="2346" w:type="dxa"/>
            <w:noWrap w:val="0"/>
            <w:vAlign w:val="center"/>
          </w:tcPr>
          <w:p w14:paraId="15D9335E">
            <w:pPr>
              <w:shd w:val="clea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缺陷责任期</w:t>
            </w:r>
          </w:p>
          <w:p w14:paraId="775B1BCB">
            <w:pPr>
              <w:shd w:val="clear"/>
              <w:jc w:val="center"/>
              <w:rPr>
                <w:rFonts w:hint="eastAsia" w:ascii="Times New Roman" w:hAnsi="Times New Roman"/>
                <w:color w:val="auto"/>
                <w:szCs w:val="21"/>
                <w:highlight w:val="none"/>
              </w:rPr>
            </w:pPr>
            <w:r>
              <w:rPr>
                <w:rFonts w:hint="eastAsia" w:ascii="Times New Roman" w:hAnsi="Times New Roman" w:cs="宋体"/>
                <w:color w:val="auto"/>
                <w:szCs w:val="21"/>
                <w:highlight w:val="none"/>
              </w:rPr>
              <w:t>（工程质量保修期）</w:t>
            </w:r>
          </w:p>
        </w:tc>
        <w:tc>
          <w:tcPr>
            <w:tcW w:w="1367" w:type="dxa"/>
            <w:noWrap w:val="0"/>
            <w:tcMar>
              <w:left w:w="170" w:type="dxa"/>
            </w:tcMar>
            <w:vAlign w:val="center"/>
          </w:tcPr>
          <w:p w14:paraId="51A08984">
            <w:pPr>
              <w:shd w:val="clear"/>
              <w:jc w:val="center"/>
              <w:rPr>
                <w:rFonts w:ascii="Times New Roman" w:hAnsi="Times New Roman"/>
                <w:color w:val="auto"/>
                <w:szCs w:val="21"/>
                <w:highlight w:val="none"/>
              </w:rPr>
            </w:pPr>
          </w:p>
        </w:tc>
        <w:tc>
          <w:tcPr>
            <w:tcW w:w="2555" w:type="dxa"/>
            <w:noWrap w:val="0"/>
            <w:vAlign w:val="center"/>
          </w:tcPr>
          <w:p w14:paraId="5D7D44E8">
            <w:pPr>
              <w:shd w:val="clear"/>
              <w:jc w:val="center"/>
              <w:rPr>
                <w:rFonts w:ascii="Times New Roman" w:hAnsi="Times New Roman"/>
                <w:color w:val="auto"/>
                <w:szCs w:val="21"/>
                <w:highlight w:val="none"/>
              </w:rPr>
            </w:pPr>
          </w:p>
        </w:tc>
        <w:tc>
          <w:tcPr>
            <w:tcW w:w="1250" w:type="dxa"/>
            <w:noWrap w:val="0"/>
            <w:vAlign w:val="center"/>
          </w:tcPr>
          <w:p w14:paraId="649F05F8">
            <w:pPr>
              <w:shd w:val="clear"/>
              <w:jc w:val="center"/>
              <w:rPr>
                <w:rFonts w:ascii="Times New Roman" w:hAnsi="Times New Roman"/>
                <w:color w:val="auto"/>
                <w:szCs w:val="21"/>
                <w:highlight w:val="none"/>
              </w:rPr>
            </w:pPr>
          </w:p>
        </w:tc>
      </w:tr>
      <w:tr w14:paraId="23BF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42EC9127">
            <w:pPr>
              <w:shd w:val="clear"/>
              <w:jc w:val="center"/>
              <w:rPr>
                <w:rFonts w:ascii="Times New Roman" w:hAnsi="Times New Roman"/>
                <w:color w:val="auto"/>
                <w:szCs w:val="21"/>
                <w:highlight w:val="none"/>
              </w:rPr>
            </w:pPr>
            <w:r>
              <w:rPr>
                <w:rFonts w:ascii="Times New Roman" w:hAnsi="Times New Roman"/>
                <w:color w:val="auto"/>
                <w:szCs w:val="21"/>
                <w:highlight w:val="none"/>
              </w:rPr>
              <w:t>4</w:t>
            </w:r>
          </w:p>
        </w:tc>
        <w:tc>
          <w:tcPr>
            <w:tcW w:w="2346" w:type="dxa"/>
            <w:noWrap w:val="0"/>
            <w:vAlign w:val="center"/>
          </w:tcPr>
          <w:p w14:paraId="6A253E2E">
            <w:pPr>
              <w:shd w:val="clear"/>
              <w:jc w:val="center"/>
              <w:rPr>
                <w:rFonts w:ascii="Times New Roman" w:hAnsi="Times New Roman"/>
                <w:color w:val="auto"/>
                <w:szCs w:val="21"/>
                <w:highlight w:val="none"/>
              </w:rPr>
            </w:pPr>
            <w:r>
              <w:rPr>
                <w:rFonts w:hint="eastAsia" w:ascii="Times New Roman" w:hAnsi="Times New Roman" w:cs="宋体"/>
                <w:color w:val="auto"/>
                <w:szCs w:val="21"/>
                <w:highlight w:val="none"/>
              </w:rPr>
              <w:t>分包</w:t>
            </w:r>
          </w:p>
        </w:tc>
        <w:tc>
          <w:tcPr>
            <w:tcW w:w="1367" w:type="dxa"/>
            <w:noWrap w:val="0"/>
            <w:tcMar>
              <w:left w:w="170" w:type="dxa"/>
            </w:tcMar>
            <w:vAlign w:val="center"/>
          </w:tcPr>
          <w:p w14:paraId="65A09C02">
            <w:pPr>
              <w:shd w:val="clear"/>
              <w:jc w:val="center"/>
              <w:rPr>
                <w:rFonts w:ascii="Times New Roman" w:hAnsi="Times New Roman"/>
                <w:color w:val="auto"/>
                <w:szCs w:val="21"/>
                <w:highlight w:val="none"/>
              </w:rPr>
            </w:pPr>
          </w:p>
        </w:tc>
        <w:tc>
          <w:tcPr>
            <w:tcW w:w="2555" w:type="dxa"/>
            <w:noWrap w:val="0"/>
            <w:vAlign w:val="center"/>
          </w:tcPr>
          <w:p w14:paraId="2B8ABE52">
            <w:pPr>
              <w:shd w:val="clear"/>
              <w:jc w:val="center"/>
              <w:rPr>
                <w:rFonts w:ascii="Times New Roman" w:hAnsi="Times New Roman"/>
                <w:color w:val="auto"/>
                <w:szCs w:val="21"/>
                <w:highlight w:val="none"/>
              </w:rPr>
            </w:pPr>
          </w:p>
        </w:tc>
        <w:tc>
          <w:tcPr>
            <w:tcW w:w="1250" w:type="dxa"/>
            <w:noWrap w:val="0"/>
            <w:vAlign w:val="center"/>
          </w:tcPr>
          <w:p w14:paraId="72A35F4B">
            <w:pPr>
              <w:shd w:val="clear"/>
              <w:jc w:val="center"/>
              <w:rPr>
                <w:rFonts w:ascii="Times New Roman" w:hAnsi="Times New Roman"/>
                <w:color w:val="auto"/>
                <w:szCs w:val="21"/>
                <w:highlight w:val="none"/>
              </w:rPr>
            </w:pPr>
          </w:p>
        </w:tc>
      </w:tr>
      <w:tr w14:paraId="1E73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32F86714">
            <w:pPr>
              <w:shd w:val="clear"/>
              <w:jc w:val="center"/>
              <w:rPr>
                <w:rFonts w:ascii="Times New Roman" w:hAnsi="Times New Roman"/>
                <w:color w:val="auto"/>
                <w:szCs w:val="21"/>
                <w:highlight w:val="none"/>
              </w:rPr>
            </w:pPr>
            <w:r>
              <w:rPr>
                <w:rFonts w:ascii="Times New Roman" w:hAnsi="Times New Roman"/>
                <w:color w:val="auto"/>
                <w:szCs w:val="21"/>
                <w:highlight w:val="none"/>
              </w:rPr>
              <w:t>5</w:t>
            </w:r>
          </w:p>
        </w:tc>
        <w:tc>
          <w:tcPr>
            <w:tcW w:w="2346" w:type="dxa"/>
            <w:noWrap w:val="0"/>
            <w:vAlign w:val="center"/>
          </w:tcPr>
          <w:p w14:paraId="2608B779">
            <w:pPr>
              <w:shd w:val="clear"/>
              <w:jc w:val="center"/>
              <w:rPr>
                <w:rFonts w:hint="eastAsia" w:ascii="Times New Roman" w:hAnsi="Times New Roman"/>
                <w:color w:val="auto"/>
                <w:szCs w:val="21"/>
                <w:highlight w:val="none"/>
              </w:rPr>
            </w:pPr>
            <w:r>
              <w:rPr>
                <w:rFonts w:hint="eastAsia" w:ascii="Times New Roman" w:hAnsi="Times New Roman"/>
                <w:color w:val="auto"/>
                <w:szCs w:val="21"/>
                <w:highlight w:val="none"/>
              </w:rPr>
              <w:t>价格调整的差额计算</w:t>
            </w:r>
          </w:p>
        </w:tc>
        <w:tc>
          <w:tcPr>
            <w:tcW w:w="1367" w:type="dxa"/>
            <w:noWrap w:val="0"/>
            <w:tcMar>
              <w:left w:w="170" w:type="dxa"/>
            </w:tcMar>
            <w:vAlign w:val="center"/>
          </w:tcPr>
          <w:p w14:paraId="1A8E6145">
            <w:pPr>
              <w:shd w:val="clear"/>
              <w:jc w:val="center"/>
              <w:rPr>
                <w:rFonts w:ascii="Times New Roman" w:hAnsi="Times New Roman"/>
                <w:color w:val="auto"/>
                <w:szCs w:val="21"/>
                <w:highlight w:val="none"/>
              </w:rPr>
            </w:pPr>
          </w:p>
        </w:tc>
        <w:tc>
          <w:tcPr>
            <w:tcW w:w="2555" w:type="dxa"/>
            <w:noWrap w:val="0"/>
            <w:vAlign w:val="center"/>
          </w:tcPr>
          <w:p w14:paraId="5A456093">
            <w:pPr>
              <w:shd w:val="clear"/>
              <w:jc w:val="center"/>
              <w:rPr>
                <w:rFonts w:hint="eastAsia" w:ascii="Times New Roman" w:hAnsi="Times New Roman"/>
                <w:color w:val="auto"/>
                <w:szCs w:val="21"/>
                <w:highlight w:val="none"/>
              </w:rPr>
            </w:pPr>
            <w:r>
              <w:rPr>
                <w:rFonts w:hint="eastAsia" w:ascii="Times New Roman" w:hAnsi="Times New Roman"/>
                <w:color w:val="auto"/>
                <w:szCs w:val="21"/>
                <w:highlight w:val="none"/>
              </w:rPr>
              <w:t>见价格指数权重表</w:t>
            </w:r>
          </w:p>
        </w:tc>
        <w:tc>
          <w:tcPr>
            <w:tcW w:w="1250" w:type="dxa"/>
            <w:noWrap w:val="0"/>
            <w:vAlign w:val="center"/>
          </w:tcPr>
          <w:p w14:paraId="1BA12DC5">
            <w:pPr>
              <w:shd w:val="clear"/>
              <w:jc w:val="center"/>
              <w:rPr>
                <w:rFonts w:ascii="Times New Roman" w:hAnsi="Times New Roman"/>
                <w:color w:val="auto"/>
                <w:szCs w:val="21"/>
                <w:highlight w:val="none"/>
              </w:rPr>
            </w:pPr>
          </w:p>
        </w:tc>
      </w:tr>
      <w:tr w14:paraId="50CE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01766DBA">
            <w:pPr>
              <w:shd w:val="clear"/>
              <w:jc w:val="center"/>
              <w:rPr>
                <w:rFonts w:hint="eastAsia" w:ascii="Times New Roman" w:hAnsi="Times New Roman"/>
                <w:color w:val="auto"/>
                <w:szCs w:val="21"/>
                <w:highlight w:val="none"/>
              </w:rPr>
            </w:pPr>
            <w:r>
              <w:rPr>
                <w:rFonts w:hint="eastAsia" w:ascii="Times New Roman" w:hAnsi="Times New Roman"/>
                <w:color w:val="auto"/>
                <w:szCs w:val="21"/>
                <w:highlight w:val="none"/>
              </w:rPr>
              <w:t>…</w:t>
            </w:r>
          </w:p>
        </w:tc>
        <w:tc>
          <w:tcPr>
            <w:tcW w:w="2346" w:type="dxa"/>
            <w:noWrap w:val="0"/>
            <w:vAlign w:val="center"/>
          </w:tcPr>
          <w:p w14:paraId="1D24B99F">
            <w:pPr>
              <w:shd w:val="clear"/>
              <w:jc w:val="center"/>
              <w:rPr>
                <w:rFonts w:hint="eastAsia" w:ascii="Times New Roman" w:hAnsi="Times New Roman"/>
                <w:color w:val="auto"/>
                <w:szCs w:val="21"/>
                <w:highlight w:val="none"/>
              </w:rPr>
            </w:pPr>
            <w:r>
              <w:rPr>
                <w:rFonts w:hint="eastAsia" w:ascii="Times New Roman" w:hAnsi="Times New Roman"/>
                <w:color w:val="auto"/>
                <w:szCs w:val="21"/>
                <w:highlight w:val="none"/>
              </w:rPr>
              <w:t>……</w:t>
            </w:r>
          </w:p>
        </w:tc>
        <w:tc>
          <w:tcPr>
            <w:tcW w:w="1367" w:type="dxa"/>
            <w:noWrap w:val="0"/>
            <w:tcMar>
              <w:left w:w="170" w:type="dxa"/>
            </w:tcMar>
            <w:vAlign w:val="center"/>
          </w:tcPr>
          <w:p w14:paraId="549678E4">
            <w:pPr>
              <w:shd w:val="clear"/>
              <w:jc w:val="center"/>
              <w:rPr>
                <w:rFonts w:ascii="Times New Roman" w:hAnsi="Times New Roman"/>
                <w:color w:val="auto"/>
                <w:szCs w:val="21"/>
                <w:highlight w:val="none"/>
              </w:rPr>
            </w:pPr>
            <w:r>
              <w:rPr>
                <w:rFonts w:hint="eastAsia" w:ascii="Times New Roman" w:hAnsi="Times New Roman"/>
                <w:color w:val="auto"/>
                <w:szCs w:val="21"/>
                <w:highlight w:val="none"/>
              </w:rPr>
              <w:t>……</w:t>
            </w:r>
          </w:p>
        </w:tc>
        <w:tc>
          <w:tcPr>
            <w:tcW w:w="2555" w:type="dxa"/>
            <w:noWrap w:val="0"/>
            <w:vAlign w:val="center"/>
          </w:tcPr>
          <w:p w14:paraId="37C770A9">
            <w:pPr>
              <w:shd w:val="clear"/>
              <w:jc w:val="center"/>
              <w:rPr>
                <w:rFonts w:ascii="Times New Roman" w:hAnsi="Times New Roman"/>
                <w:color w:val="auto"/>
                <w:szCs w:val="21"/>
                <w:highlight w:val="none"/>
              </w:rPr>
            </w:pPr>
            <w:r>
              <w:rPr>
                <w:rFonts w:hint="eastAsia" w:ascii="Times New Roman" w:hAnsi="Times New Roman"/>
                <w:color w:val="auto"/>
                <w:szCs w:val="21"/>
                <w:highlight w:val="none"/>
              </w:rPr>
              <w:t>……</w:t>
            </w:r>
          </w:p>
        </w:tc>
        <w:tc>
          <w:tcPr>
            <w:tcW w:w="1250" w:type="dxa"/>
            <w:noWrap w:val="0"/>
            <w:vAlign w:val="center"/>
          </w:tcPr>
          <w:p w14:paraId="6E47645D">
            <w:pPr>
              <w:shd w:val="clear"/>
              <w:jc w:val="center"/>
              <w:rPr>
                <w:rFonts w:ascii="Times New Roman" w:hAnsi="Times New Roman"/>
                <w:color w:val="auto"/>
                <w:szCs w:val="21"/>
                <w:highlight w:val="none"/>
              </w:rPr>
            </w:pPr>
          </w:p>
        </w:tc>
      </w:tr>
      <w:tr w14:paraId="34F6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10E92DE1">
            <w:pPr>
              <w:shd w:val="clear"/>
              <w:jc w:val="center"/>
              <w:rPr>
                <w:rFonts w:ascii="Times New Roman" w:hAnsi="Times New Roman"/>
                <w:color w:val="auto"/>
                <w:szCs w:val="21"/>
                <w:highlight w:val="none"/>
              </w:rPr>
            </w:pPr>
            <w:r>
              <w:rPr>
                <w:rFonts w:hint="eastAsia" w:ascii="Times New Roman" w:hAnsi="Times New Roman"/>
                <w:color w:val="auto"/>
                <w:szCs w:val="21"/>
                <w:highlight w:val="none"/>
              </w:rPr>
              <w:t>…</w:t>
            </w:r>
          </w:p>
        </w:tc>
        <w:tc>
          <w:tcPr>
            <w:tcW w:w="2346" w:type="dxa"/>
            <w:noWrap w:val="0"/>
            <w:vAlign w:val="center"/>
          </w:tcPr>
          <w:p w14:paraId="09B3A406">
            <w:pPr>
              <w:shd w:val="clear"/>
              <w:jc w:val="center"/>
              <w:rPr>
                <w:rFonts w:ascii="Times New Roman" w:hAnsi="Times New Roman"/>
                <w:color w:val="auto"/>
                <w:szCs w:val="21"/>
                <w:highlight w:val="none"/>
              </w:rPr>
            </w:pPr>
            <w:r>
              <w:rPr>
                <w:rFonts w:hint="eastAsia" w:ascii="Times New Roman" w:hAnsi="Times New Roman"/>
                <w:color w:val="auto"/>
                <w:szCs w:val="21"/>
                <w:highlight w:val="none"/>
              </w:rPr>
              <w:t>……</w:t>
            </w:r>
          </w:p>
        </w:tc>
        <w:tc>
          <w:tcPr>
            <w:tcW w:w="1367" w:type="dxa"/>
            <w:noWrap w:val="0"/>
            <w:tcMar>
              <w:left w:w="170" w:type="dxa"/>
            </w:tcMar>
            <w:vAlign w:val="center"/>
          </w:tcPr>
          <w:p w14:paraId="33456EB5">
            <w:pPr>
              <w:shd w:val="clear"/>
              <w:jc w:val="center"/>
              <w:rPr>
                <w:rFonts w:ascii="Times New Roman" w:hAnsi="Times New Roman"/>
                <w:color w:val="auto"/>
                <w:szCs w:val="21"/>
                <w:highlight w:val="none"/>
              </w:rPr>
            </w:pPr>
            <w:r>
              <w:rPr>
                <w:rFonts w:hint="eastAsia" w:ascii="Times New Roman" w:hAnsi="Times New Roman"/>
                <w:color w:val="auto"/>
                <w:szCs w:val="21"/>
                <w:highlight w:val="none"/>
              </w:rPr>
              <w:t>……</w:t>
            </w:r>
          </w:p>
        </w:tc>
        <w:tc>
          <w:tcPr>
            <w:tcW w:w="2555" w:type="dxa"/>
            <w:noWrap w:val="0"/>
            <w:vAlign w:val="center"/>
          </w:tcPr>
          <w:p w14:paraId="782666B6">
            <w:pPr>
              <w:shd w:val="clear"/>
              <w:jc w:val="center"/>
              <w:rPr>
                <w:rFonts w:ascii="Times New Roman" w:hAnsi="Times New Roman"/>
                <w:color w:val="auto"/>
                <w:szCs w:val="21"/>
                <w:highlight w:val="none"/>
              </w:rPr>
            </w:pPr>
            <w:r>
              <w:rPr>
                <w:rFonts w:hint="eastAsia" w:ascii="Times New Roman" w:hAnsi="Times New Roman"/>
                <w:color w:val="auto"/>
                <w:szCs w:val="21"/>
                <w:highlight w:val="none"/>
              </w:rPr>
              <w:t>……</w:t>
            </w:r>
          </w:p>
        </w:tc>
        <w:tc>
          <w:tcPr>
            <w:tcW w:w="1250" w:type="dxa"/>
            <w:noWrap w:val="0"/>
            <w:vAlign w:val="center"/>
          </w:tcPr>
          <w:p w14:paraId="18CEC9F1">
            <w:pPr>
              <w:shd w:val="clear"/>
              <w:jc w:val="center"/>
              <w:rPr>
                <w:rFonts w:ascii="Times New Roman" w:hAnsi="Times New Roman"/>
                <w:color w:val="auto"/>
                <w:szCs w:val="21"/>
                <w:highlight w:val="none"/>
              </w:rPr>
            </w:pPr>
          </w:p>
        </w:tc>
      </w:tr>
    </w:tbl>
    <w:p w14:paraId="36FD4312">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6109925C">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42C7DAF">
      <w:pPr>
        <w:shd w:val="clea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6671A25">
      <w:pPr>
        <w:shd w:val="clear"/>
        <w:spacing w:line="440" w:lineRule="exact"/>
        <w:ind w:firstLine="400" w:firstLineChars="200"/>
        <w:rPr>
          <w:rFonts w:ascii="Times New Roman" w:hAnsi="Times New Roman"/>
          <w:color w:val="auto"/>
          <w:kern w:val="0"/>
          <w:sz w:val="20"/>
          <w:szCs w:val="21"/>
          <w:highlight w:val="none"/>
        </w:rPr>
      </w:pPr>
    </w:p>
    <w:p w14:paraId="3C00A2AD">
      <w:pPr>
        <w:shd w:val="clear"/>
        <w:autoSpaceDE w:val="0"/>
        <w:autoSpaceDN w:val="0"/>
        <w:spacing w:before="158" w:beforeLines="50" w:after="158" w:afterLines="50" w:line="360" w:lineRule="auto"/>
        <w:jc w:val="center"/>
        <w:rPr>
          <w:rFonts w:hint="eastAsia" w:ascii="宋体" w:hAnsi="宋体"/>
          <w:b/>
          <w:bCs/>
          <w:color w:val="auto"/>
          <w:sz w:val="32"/>
          <w:szCs w:val="32"/>
          <w:highlight w:val="none"/>
        </w:rPr>
      </w:pPr>
      <w:r>
        <w:rPr>
          <w:rFonts w:ascii="仿宋_GB2312" w:hAnsi="仿宋" w:eastAsia="仿宋_GB2312" w:cs="仿宋_GB2312"/>
          <w:color w:val="auto"/>
          <w:kern w:val="0"/>
          <w:sz w:val="24"/>
          <w:highlight w:val="none"/>
          <w:lang w:val="zh-CN"/>
        </w:rPr>
        <w:br w:type="page"/>
      </w:r>
      <w:r>
        <w:rPr>
          <w:rFonts w:hint="eastAsia" w:ascii="宋体" w:hAnsi="宋体"/>
          <w:b/>
          <w:bCs/>
          <w:color w:val="auto"/>
          <w:sz w:val="32"/>
          <w:szCs w:val="32"/>
          <w:highlight w:val="none"/>
        </w:rPr>
        <w:t>响应报价表（格式）</w:t>
      </w:r>
    </w:p>
    <w:p w14:paraId="08918F0A">
      <w:pPr>
        <w:shd w:val="clear"/>
        <w:snapToGrid w:val="0"/>
        <w:spacing w:before="50" w:after="50" w:line="360" w:lineRule="auto"/>
        <w:rPr>
          <w:rFonts w:hint="eastAsia" w:ascii="宋体" w:hAnsi="宋体"/>
          <w:color w:val="auto"/>
          <w:sz w:val="21"/>
          <w:szCs w:val="21"/>
          <w:highlight w:val="none"/>
          <w:u w:val="single"/>
        </w:rPr>
      </w:pPr>
      <w:r>
        <w:rPr>
          <w:rFonts w:hint="eastAsia" w:ascii="宋体" w:hAnsi="宋体"/>
          <w:color w:val="auto"/>
          <w:sz w:val="21"/>
          <w:szCs w:val="21"/>
          <w:highlight w:val="none"/>
        </w:rPr>
        <w:t>项目名称：</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项目编号：</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分标：</w:t>
      </w:r>
      <w:r>
        <w:rPr>
          <w:rFonts w:hint="eastAsia" w:ascii="宋体" w:hAnsi="宋体"/>
          <w:color w:val="auto"/>
          <w:sz w:val="21"/>
          <w:szCs w:val="21"/>
          <w:highlight w:val="none"/>
          <w:u w:val="single"/>
        </w:rPr>
        <w:t xml:space="preserve">           </w:t>
      </w:r>
    </w:p>
    <w:p w14:paraId="5A38CF1F">
      <w:pPr>
        <w:shd w:val="clear"/>
        <w:snapToGrid w:val="0"/>
        <w:spacing w:before="50" w:after="50" w:line="360" w:lineRule="auto"/>
        <w:rPr>
          <w:rFonts w:ascii="宋体" w:hAnsi="宋体" w:cs="仿宋_GB2312"/>
          <w:color w:val="auto"/>
          <w:sz w:val="21"/>
          <w:szCs w:val="21"/>
          <w:highlight w:val="none"/>
        </w:rPr>
      </w:pPr>
      <w:r>
        <w:rPr>
          <w:rFonts w:hint="eastAsia" w:ascii="Times New Roman" w:hAnsi="宋体"/>
          <w:color w:val="auto"/>
          <w:sz w:val="21"/>
          <w:szCs w:val="21"/>
          <w:highlight w:val="none"/>
        </w:rPr>
        <w:t>供应商名称：</w:t>
      </w:r>
      <w:r>
        <w:rPr>
          <w:rFonts w:hint="eastAsia" w:ascii="Times New Roman" w:hAnsi="宋体"/>
          <w:color w:val="auto"/>
          <w:sz w:val="21"/>
          <w:szCs w:val="21"/>
          <w:highlight w:val="none"/>
          <w:u w:val="single"/>
        </w:rPr>
        <w:t xml:space="preserve">                     </w:t>
      </w:r>
      <w:r>
        <w:rPr>
          <w:rFonts w:hint="eastAsia" w:ascii="Times New Roman" w:hAnsi="宋体"/>
          <w:color w:val="auto"/>
          <w:sz w:val="21"/>
          <w:szCs w:val="21"/>
          <w:highlight w:val="none"/>
        </w:rPr>
        <w:t xml:space="preserve">  </w:t>
      </w:r>
      <w:r>
        <w:rPr>
          <w:rFonts w:hint="eastAsia" w:ascii="宋体" w:hAnsi="宋体" w:cs="仿宋_GB2312"/>
          <w:color w:val="auto"/>
          <w:sz w:val="21"/>
          <w:szCs w:val="21"/>
          <w:highlight w:val="none"/>
        </w:rPr>
        <w:t xml:space="preserve">                    </w:t>
      </w:r>
    </w:p>
    <w:p w14:paraId="039C02B7">
      <w:pPr>
        <w:shd w:val="clear"/>
        <w:spacing w:line="340" w:lineRule="exact"/>
        <w:ind w:left="238" w:hanging="240"/>
        <w:jc w:val="left"/>
        <w:rPr>
          <w:rFonts w:ascii="宋体" w:hAnsi="宋体"/>
          <w:color w:val="auto"/>
          <w:kern w:val="0"/>
          <w:sz w:val="21"/>
          <w:szCs w:val="21"/>
          <w:highlight w:val="none"/>
          <w:vertAlign w:val="superscript"/>
        </w:rPr>
      </w:pPr>
      <w:r>
        <w:rPr>
          <w:rFonts w:hint="eastAsia" w:ascii="宋体" w:hAnsi="宋体"/>
          <w:color w:val="auto"/>
          <w:sz w:val="21"/>
          <w:szCs w:val="21"/>
          <w:highlight w:val="none"/>
        </w:rPr>
        <w:t>币种：人民币</w:t>
      </w:r>
      <w:r>
        <w:rPr>
          <w:rFonts w:hint="eastAsia" w:ascii="宋体" w:hAnsi="宋体"/>
          <w:color w:val="auto"/>
          <w:sz w:val="21"/>
          <w:szCs w:val="21"/>
          <w:highlight w:val="none"/>
          <w:vertAlign w:val="superscript"/>
        </w:rPr>
        <w:t xml:space="preserve"> </w:t>
      </w:r>
    </w:p>
    <w:p w14:paraId="7E754CC3">
      <w:pPr>
        <w:shd w:val="clear"/>
        <w:spacing w:line="12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w:t>
      </w:r>
    </w:p>
    <w:tbl>
      <w:tblPr>
        <w:tblStyle w:val="38"/>
        <w:tblW w:w="0" w:type="auto"/>
        <w:jc w:val="center"/>
        <w:tblLayout w:type="fixed"/>
        <w:tblCellMar>
          <w:top w:w="0" w:type="dxa"/>
          <w:left w:w="0" w:type="dxa"/>
          <w:bottom w:w="0" w:type="dxa"/>
          <w:right w:w="0" w:type="dxa"/>
        </w:tblCellMar>
      </w:tblPr>
      <w:tblGrid>
        <w:gridCol w:w="1135"/>
        <w:gridCol w:w="4450"/>
        <w:gridCol w:w="3761"/>
      </w:tblGrid>
      <w:tr w14:paraId="7AE5111C">
        <w:tblPrEx>
          <w:tblCellMar>
            <w:top w:w="0" w:type="dxa"/>
            <w:left w:w="0" w:type="dxa"/>
            <w:bottom w:w="0" w:type="dxa"/>
            <w:right w:w="0" w:type="dxa"/>
          </w:tblCellMar>
        </w:tblPrEx>
        <w:trPr>
          <w:trHeight w:val="1122"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086057B7">
            <w:pPr>
              <w:shd w:val="clear"/>
              <w:autoSpaceDE w:val="0"/>
              <w:spacing w:line="560" w:lineRule="exact"/>
              <w:rPr>
                <w:rFonts w:hint="eastAsia" w:ascii="宋体" w:hAnsi="宋体"/>
                <w:color w:val="auto"/>
                <w:sz w:val="21"/>
                <w:szCs w:val="21"/>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237A7C38">
            <w:pPr>
              <w:shd w:val="clear"/>
              <w:autoSpaceDE w:val="0"/>
              <w:jc w:val="center"/>
              <w:rPr>
                <w:rFonts w:hint="eastAsia" w:ascii="方正隶书简体" w:hAnsi="Courier New" w:eastAsia="方正隶书简体"/>
                <w:b/>
                <w:color w:val="auto"/>
                <w:sz w:val="21"/>
                <w:szCs w:val="21"/>
                <w:highlight w:val="none"/>
              </w:rPr>
            </w:pPr>
            <w:r>
              <w:rPr>
                <w:rFonts w:hint="eastAsia" w:ascii="宋体" w:hAnsi="宋体"/>
                <w:color w:val="auto"/>
                <w:sz w:val="21"/>
                <w:szCs w:val="21"/>
                <w:highlight w:val="none"/>
              </w:rPr>
              <w:t>总报价（一）＋（二）＋</w:t>
            </w:r>
            <w:r>
              <w:rPr>
                <w:rFonts w:hint="eastAsia" w:ascii="宋体" w:hAnsi="宋体"/>
                <w:color w:val="auto"/>
                <w:sz w:val="21"/>
                <w:szCs w:val="21"/>
                <w:highlight w:val="none"/>
                <w:lang w:eastAsia="zh-CN"/>
              </w:rPr>
              <w:t>（</w:t>
            </w:r>
            <w:r>
              <w:rPr>
                <w:rFonts w:hint="eastAsia" w:ascii="宋体" w:hAnsi="宋体"/>
                <w:color w:val="auto"/>
                <w:sz w:val="21"/>
                <w:szCs w:val="21"/>
                <w:highlight w:val="none"/>
              </w:rPr>
              <w:t>三</w:t>
            </w:r>
            <w:r>
              <w:rPr>
                <w:rFonts w:hint="eastAsia" w:ascii="宋体" w:hAnsi="宋体"/>
                <w:color w:val="auto"/>
                <w:sz w:val="21"/>
                <w:szCs w:val="21"/>
                <w:highlight w:val="none"/>
                <w:lang w:eastAsia="zh-CN"/>
              </w:rPr>
              <w:t>）</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w:t>
            </w:r>
          </w:p>
        </w:tc>
        <w:tc>
          <w:tcPr>
            <w:tcW w:w="3761" w:type="dxa"/>
            <w:tcBorders>
              <w:top w:val="single" w:color="000000" w:sz="4" w:space="0"/>
              <w:left w:val="nil"/>
              <w:bottom w:val="single" w:color="000000" w:sz="4" w:space="0"/>
              <w:right w:val="single" w:color="000000" w:sz="4" w:space="0"/>
            </w:tcBorders>
            <w:noWrap w:val="0"/>
            <w:vAlign w:val="center"/>
          </w:tcPr>
          <w:p w14:paraId="4D77405D">
            <w:pPr>
              <w:shd w:val="clear"/>
              <w:autoSpaceDE w:val="0"/>
              <w:spacing w:line="560" w:lineRule="exact"/>
              <w:jc w:val="right"/>
              <w:rPr>
                <w:rFonts w:hint="eastAsia" w:ascii="宋体" w:hAnsi="宋体"/>
                <w:color w:val="auto"/>
                <w:sz w:val="21"/>
                <w:szCs w:val="21"/>
                <w:highlight w:val="none"/>
              </w:rPr>
            </w:pPr>
            <w:r>
              <w:rPr>
                <w:rFonts w:hint="eastAsia" w:ascii="宋体" w:hAnsi="宋体"/>
                <w:color w:val="auto"/>
                <w:sz w:val="21"/>
                <w:szCs w:val="21"/>
                <w:highlight w:val="none"/>
              </w:rPr>
              <w:t>（万元）</w:t>
            </w:r>
          </w:p>
        </w:tc>
      </w:tr>
      <w:tr w14:paraId="704A033D">
        <w:tblPrEx>
          <w:tblCellMar>
            <w:top w:w="0" w:type="dxa"/>
            <w:left w:w="0" w:type="dxa"/>
            <w:bottom w:w="0" w:type="dxa"/>
            <w:right w:w="0" w:type="dxa"/>
          </w:tblCellMar>
        </w:tblPrEx>
        <w:trPr>
          <w:trHeight w:val="701"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692769F7">
            <w:pPr>
              <w:shd w:val="clear"/>
              <w:autoSpaceDE w:val="0"/>
              <w:spacing w:line="560" w:lineRule="exact"/>
              <w:jc w:val="center"/>
              <w:rPr>
                <w:rFonts w:hint="eastAsia" w:ascii="宋体" w:hAnsi="宋体"/>
                <w:color w:val="auto"/>
                <w:sz w:val="21"/>
                <w:szCs w:val="21"/>
                <w:highlight w:val="none"/>
              </w:rPr>
            </w:pPr>
            <w:r>
              <w:rPr>
                <w:rFonts w:hint="eastAsia" w:ascii="宋体" w:hAnsi="宋体"/>
                <w:color w:val="auto"/>
                <w:sz w:val="21"/>
                <w:szCs w:val="21"/>
                <w:highlight w:val="none"/>
              </w:rPr>
              <w:t>（一）</w:t>
            </w:r>
          </w:p>
        </w:tc>
        <w:tc>
          <w:tcPr>
            <w:tcW w:w="4450" w:type="dxa"/>
            <w:tcBorders>
              <w:top w:val="single" w:color="000000" w:sz="4" w:space="0"/>
              <w:left w:val="nil"/>
              <w:bottom w:val="single" w:color="000000" w:sz="4" w:space="0"/>
              <w:right w:val="single" w:color="000000" w:sz="4" w:space="0"/>
            </w:tcBorders>
            <w:noWrap w:val="0"/>
            <w:vAlign w:val="center"/>
          </w:tcPr>
          <w:p w14:paraId="4E82BE9A">
            <w:pPr>
              <w:shd w:val="clear"/>
              <w:autoSpaceDE w:val="0"/>
              <w:spacing w:before="100" w:beforeAutospacing="1" w:line="560" w:lineRule="exact"/>
              <w:jc w:val="center"/>
              <w:rPr>
                <w:rFonts w:hint="eastAsia" w:ascii="宋体" w:hAnsi="宋体"/>
                <w:color w:val="auto"/>
                <w:sz w:val="21"/>
                <w:szCs w:val="21"/>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4A7047DC">
            <w:pPr>
              <w:shd w:val="clear"/>
              <w:autoSpaceDE w:val="0"/>
              <w:spacing w:line="560" w:lineRule="exact"/>
              <w:jc w:val="right"/>
              <w:rPr>
                <w:rFonts w:hint="eastAsia" w:ascii="宋体" w:hAnsi="宋体"/>
                <w:color w:val="auto"/>
                <w:sz w:val="21"/>
                <w:szCs w:val="21"/>
                <w:highlight w:val="none"/>
              </w:rPr>
            </w:pPr>
            <w:r>
              <w:rPr>
                <w:rFonts w:hint="eastAsia" w:ascii="宋体" w:hAnsi="宋体"/>
                <w:color w:val="auto"/>
                <w:sz w:val="21"/>
                <w:szCs w:val="21"/>
                <w:highlight w:val="none"/>
              </w:rPr>
              <w:t>（万元）</w:t>
            </w:r>
          </w:p>
        </w:tc>
      </w:tr>
      <w:tr w14:paraId="7CEA000A">
        <w:tblPrEx>
          <w:tblCellMar>
            <w:top w:w="0" w:type="dxa"/>
            <w:left w:w="0" w:type="dxa"/>
            <w:bottom w:w="0" w:type="dxa"/>
            <w:right w:w="0" w:type="dxa"/>
          </w:tblCellMar>
        </w:tblPrEx>
        <w:trPr>
          <w:trHeight w:val="625"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4C1F05DE">
            <w:pPr>
              <w:shd w:val="clear"/>
              <w:autoSpaceDE w:val="0"/>
              <w:spacing w:line="560" w:lineRule="exact"/>
              <w:jc w:val="center"/>
              <w:rPr>
                <w:rFonts w:hint="eastAsia" w:ascii="宋体" w:hAnsi="宋体"/>
                <w:color w:val="auto"/>
                <w:sz w:val="21"/>
                <w:szCs w:val="21"/>
                <w:highlight w:val="none"/>
              </w:rPr>
            </w:pPr>
            <w:r>
              <w:rPr>
                <w:rFonts w:hint="eastAsia" w:ascii="宋体" w:hAnsi="宋体"/>
                <w:color w:val="auto"/>
                <w:sz w:val="21"/>
                <w:szCs w:val="21"/>
                <w:highlight w:val="none"/>
              </w:rPr>
              <w:t>（二）</w:t>
            </w:r>
          </w:p>
        </w:tc>
        <w:tc>
          <w:tcPr>
            <w:tcW w:w="4450" w:type="dxa"/>
            <w:tcBorders>
              <w:top w:val="single" w:color="000000" w:sz="4" w:space="0"/>
              <w:left w:val="nil"/>
              <w:bottom w:val="single" w:color="000000" w:sz="4" w:space="0"/>
              <w:right w:val="single" w:color="000000" w:sz="4" w:space="0"/>
            </w:tcBorders>
            <w:noWrap w:val="0"/>
            <w:vAlign w:val="center"/>
          </w:tcPr>
          <w:p w14:paraId="213E2295">
            <w:pPr>
              <w:shd w:val="clear"/>
              <w:autoSpaceDE w:val="0"/>
              <w:spacing w:before="100" w:beforeAutospacing="1" w:line="560" w:lineRule="exact"/>
              <w:jc w:val="center"/>
              <w:rPr>
                <w:rFonts w:hint="eastAsia" w:ascii="宋体" w:hAnsi="宋体"/>
                <w:color w:val="auto"/>
                <w:sz w:val="21"/>
                <w:szCs w:val="21"/>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2A5FD4AF">
            <w:pPr>
              <w:shd w:val="clear"/>
              <w:autoSpaceDE w:val="0"/>
              <w:spacing w:line="560" w:lineRule="exact"/>
              <w:jc w:val="right"/>
              <w:rPr>
                <w:rFonts w:hint="eastAsia" w:ascii="宋体" w:hAnsi="宋体"/>
                <w:color w:val="auto"/>
                <w:sz w:val="21"/>
                <w:szCs w:val="21"/>
                <w:highlight w:val="none"/>
              </w:rPr>
            </w:pPr>
            <w:r>
              <w:rPr>
                <w:rFonts w:hint="eastAsia" w:ascii="宋体" w:hAnsi="宋体"/>
                <w:color w:val="auto"/>
                <w:sz w:val="21"/>
                <w:szCs w:val="21"/>
                <w:highlight w:val="none"/>
              </w:rPr>
              <w:t>（万元）</w:t>
            </w:r>
          </w:p>
        </w:tc>
      </w:tr>
      <w:tr w14:paraId="7309CCB2">
        <w:tblPrEx>
          <w:tblCellMar>
            <w:top w:w="0" w:type="dxa"/>
            <w:left w:w="0" w:type="dxa"/>
            <w:bottom w:w="0" w:type="dxa"/>
            <w:right w:w="0" w:type="dxa"/>
          </w:tblCellMar>
        </w:tblPrEx>
        <w:trPr>
          <w:trHeight w:val="625"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6411CFF2">
            <w:pPr>
              <w:shd w:val="clear"/>
              <w:autoSpaceDE w:val="0"/>
              <w:spacing w:line="560" w:lineRule="exact"/>
              <w:jc w:val="center"/>
              <w:rPr>
                <w:rFonts w:hint="eastAsia" w:ascii="宋体" w:hAnsi="宋体"/>
                <w:color w:val="auto"/>
                <w:sz w:val="21"/>
                <w:szCs w:val="21"/>
                <w:highlight w:val="none"/>
              </w:rPr>
            </w:pPr>
            <w:r>
              <w:rPr>
                <w:rFonts w:hint="eastAsia" w:ascii="Times New Roman" w:hAnsi="Times New Roman"/>
                <w:color w:val="auto"/>
                <w:sz w:val="21"/>
                <w:szCs w:val="21"/>
                <w:highlight w:val="none"/>
                <w:lang w:eastAsia="zh-CN"/>
              </w:rPr>
              <w:t>（</w:t>
            </w:r>
            <w:r>
              <w:rPr>
                <w:rFonts w:hint="eastAsia" w:ascii="宋体" w:hAnsi="宋体"/>
                <w:color w:val="auto"/>
                <w:sz w:val="21"/>
                <w:szCs w:val="21"/>
                <w:highlight w:val="none"/>
              </w:rPr>
              <w:t>三</w:t>
            </w:r>
            <w:r>
              <w:rPr>
                <w:rFonts w:hint="eastAsia" w:ascii="宋体" w:hAnsi="宋体"/>
                <w:color w:val="auto"/>
                <w:sz w:val="21"/>
                <w:szCs w:val="21"/>
                <w:highlight w:val="none"/>
                <w:lang w:eastAsia="zh-CN"/>
              </w:rPr>
              <w:t>）</w:t>
            </w:r>
          </w:p>
        </w:tc>
        <w:tc>
          <w:tcPr>
            <w:tcW w:w="4450" w:type="dxa"/>
            <w:tcBorders>
              <w:top w:val="single" w:color="000000" w:sz="4" w:space="0"/>
              <w:left w:val="nil"/>
              <w:bottom w:val="single" w:color="000000" w:sz="4" w:space="0"/>
              <w:right w:val="single" w:color="000000" w:sz="4" w:space="0"/>
            </w:tcBorders>
            <w:noWrap w:val="0"/>
            <w:vAlign w:val="center"/>
          </w:tcPr>
          <w:p w14:paraId="629B1EAA">
            <w:pPr>
              <w:shd w:val="clear"/>
              <w:autoSpaceDE w:val="0"/>
              <w:spacing w:before="100" w:beforeAutospacing="1" w:line="560" w:lineRule="exact"/>
              <w:jc w:val="center"/>
              <w:rPr>
                <w:rFonts w:hint="eastAsia" w:ascii="宋体" w:hAnsi="宋体"/>
                <w:color w:val="auto"/>
                <w:sz w:val="21"/>
                <w:szCs w:val="21"/>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4CC2161D">
            <w:pPr>
              <w:shd w:val="clear"/>
              <w:autoSpaceDE w:val="0"/>
              <w:spacing w:line="560" w:lineRule="exact"/>
              <w:jc w:val="right"/>
              <w:rPr>
                <w:rFonts w:hint="eastAsia" w:ascii="宋体" w:hAnsi="宋体"/>
                <w:color w:val="auto"/>
                <w:sz w:val="21"/>
                <w:szCs w:val="21"/>
                <w:highlight w:val="none"/>
              </w:rPr>
            </w:pPr>
            <w:r>
              <w:rPr>
                <w:rFonts w:hint="eastAsia" w:ascii="宋体" w:hAnsi="宋体"/>
                <w:color w:val="auto"/>
                <w:sz w:val="21"/>
                <w:szCs w:val="21"/>
                <w:highlight w:val="none"/>
              </w:rPr>
              <w:t>（万元）</w:t>
            </w:r>
          </w:p>
        </w:tc>
      </w:tr>
      <w:tr w14:paraId="6C2F85E8">
        <w:tblPrEx>
          <w:tblCellMar>
            <w:top w:w="0" w:type="dxa"/>
            <w:left w:w="0" w:type="dxa"/>
            <w:bottom w:w="0" w:type="dxa"/>
            <w:right w:w="0" w:type="dxa"/>
          </w:tblCellMar>
        </w:tblPrEx>
        <w:trPr>
          <w:trHeight w:val="604"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4D4EE22A">
            <w:pPr>
              <w:shd w:val="clear"/>
              <w:autoSpaceDE w:val="0"/>
              <w:spacing w:line="560" w:lineRule="exact"/>
              <w:jc w:val="center"/>
              <w:rPr>
                <w:rFonts w:hint="eastAsia" w:ascii="宋体" w:hAnsi="宋体"/>
                <w:color w:val="auto"/>
                <w:sz w:val="21"/>
                <w:szCs w:val="21"/>
                <w:highlight w:val="none"/>
              </w:rPr>
            </w:pPr>
            <w:r>
              <w:rPr>
                <w:rFonts w:ascii="Times New Roman" w:hAnsi="Times New Roman"/>
                <w:color w:val="auto"/>
                <w:sz w:val="21"/>
                <w:szCs w:val="21"/>
                <w:highlight w:val="none"/>
              </w:rPr>
              <w:t>…</w:t>
            </w:r>
          </w:p>
        </w:tc>
        <w:tc>
          <w:tcPr>
            <w:tcW w:w="4450" w:type="dxa"/>
            <w:tcBorders>
              <w:top w:val="single" w:color="000000" w:sz="4" w:space="0"/>
              <w:left w:val="nil"/>
              <w:bottom w:val="single" w:color="000000" w:sz="4" w:space="0"/>
              <w:right w:val="single" w:color="000000" w:sz="4" w:space="0"/>
            </w:tcBorders>
            <w:noWrap w:val="0"/>
            <w:vAlign w:val="center"/>
          </w:tcPr>
          <w:p w14:paraId="1A5CA1EB">
            <w:pPr>
              <w:shd w:val="clear"/>
              <w:autoSpaceDE w:val="0"/>
              <w:spacing w:line="560" w:lineRule="exact"/>
              <w:rPr>
                <w:rFonts w:hint="eastAsia" w:ascii="宋体" w:hAnsi="宋体"/>
                <w:color w:val="auto"/>
                <w:sz w:val="21"/>
                <w:szCs w:val="21"/>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0D321B83">
            <w:pPr>
              <w:shd w:val="clear"/>
              <w:autoSpaceDE w:val="0"/>
              <w:spacing w:line="560" w:lineRule="exact"/>
              <w:jc w:val="right"/>
              <w:rPr>
                <w:rFonts w:hint="eastAsia" w:ascii="宋体" w:hAnsi="宋体"/>
                <w:color w:val="auto"/>
                <w:sz w:val="21"/>
                <w:szCs w:val="21"/>
                <w:highlight w:val="none"/>
              </w:rPr>
            </w:pPr>
            <w:r>
              <w:rPr>
                <w:rFonts w:hint="eastAsia" w:ascii="宋体" w:hAnsi="宋体"/>
                <w:color w:val="auto"/>
                <w:sz w:val="21"/>
                <w:szCs w:val="21"/>
                <w:highlight w:val="none"/>
              </w:rPr>
              <w:t>（万元）</w:t>
            </w:r>
          </w:p>
        </w:tc>
      </w:tr>
      <w:tr w14:paraId="6602CB8F">
        <w:tblPrEx>
          <w:tblCellMar>
            <w:top w:w="0" w:type="dxa"/>
            <w:left w:w="0" w:type="dxa"/>
            <w:bottom w:w="0" w:type="dxa"/>
            <w:right w:w="0" w:type="dxa"/>
          </w:tblCellMar>
        </w:tblPrEx>
        <w:trPr>
          <w:trHeight w:val="821" w:hRule="atLeast"/>
          <w:jc w:val="center"/>
        </w:trPr>
        <w:tc>
          <w:tcPr>
            <w:tcW w:w="1135" w:type="dxa"/>
            <w:vMerge w:val="restart"/>
            <w:tcBorders>
              <w:top w:val="nil"/>
              <w:left w:val="single" w:color="000000" w:sz="4" w:space="0"/>
              <w:bottom w:val="single" w:color="000000" w:sz="4" w:space="0"/>
              <w:right w:val="single" w:color="000000" w:sz="4" w:space="0"/>
            </w:tcBorders>
            <w:noWrap w:val="0"/>
            <w:vAlign w:val="center"/>
          </w:tcPr>
          <w:p w14:paraId="653A5D49">
            <w:pPr>
              <w:shd w:val="clear"/>
              <w:autoSpaceDE w:val="0"/>
              <w:spacing w:line="560" w:lineRule="exact"/>
              <w:jc w:val="center"/>
              <w:rPr>
                <w:rFonts w:hint="eastAsia" w:ascii="宋体" w:hAnsi="宋体"/>
                <w:color w:val="auto"/>
                <w:sz w:val="21"/>
                <w:szCs w:val="21"/>
                <w:highlight w:val="none"/>
              </w:rPr>
            </w:pPr>
            <w:r>
              <w:rPr>
                <w:rFonts w:hint="eastAsia" w:ascii="宋体" w:hAnsi="宋体"/>
                <w:color w:val="auto"/>
                <w:sz w:val="21"/>
                <w:szCs w:val="21"/>
                <w:highlight w:val="none"/>
              </w:rPr>
              <w:t>其中：</w:t>
            </w:r>
          </w:p>
        </w:tc>
        <w:tc>
          <w:tcPr>
            <w:tcW w:w="4450" w:type="dxa"/>
            <w:tcBorders>
              <w:top w:val="single" w:color="000000" w:sz="4" w:space="0"/>
              <w:left w:val="nil"/>
              <w:bottom w:val="single" w:color="000000" w:sz="4" w:space="0"/>
              <w:right w:val="single" w:color="000000" w:sz="4" w:space="0"/>
            </w:tcBorders>
            <w:noWrap w:val="0"/>
            <w:vAlign w:val="center"/>
          </w:tcPr>
          <w:p w14:paraId="0E77E549">
            <w:pPr>
              <w:shd w:val="clear"/>
              <w:autoSpaceDE w:val="0"/>
              <w:spacing w:line="560" w:lineRule="exact"/>
              <w:rPr>
                <w:rFonts w:hint="eastAsia" w:ascii="宋体" w:hAnsi="宋体"/>
                <w:color w:val="auto"/>
                <w:sz w:val="21"/>
                <w:szCs w:val="21"/>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37F6382C">
            <w:pPr>
              <w:shd w:val="clear"/>
              <w:autoSpaceDE w:val="0"/>
              <w:spacing w:line="560" w:lineRule="exact"/>
              <w:jc w:val="right"/>
              <w:rPr>
                <w:rFonts w:hint="eastAsia" w:ascii="宋体" w:hAnsi="宋体"/>
                <w:color w:val="auto"/>
                <w:sz w:val="21"/>
                <w:szCs w:val="21"/>
                <w:highlight w:val="none"/>
              </w:rPr>
            </w:pPr>
            <w:r>
              <w:rPr>
                <w:rFonts w:hint="eastAsia" w:ascii="宋体" w:hAnsi="宋体"/>
                <w:color w:val="auto"/>
                <w:sz w:val="21"/>
                <w:szCs w:val="21"/>
                <w:highlight w:val="none"/>
              </w:rPr>
              <w:t>（万元）</w:t>
            </w:r>
          </w:p>
        </w:tc>
      </w:tr>
      <w:tr w14:paraId="75DA5A26">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noWrap w:val="0"/>
            <w:vAlign w:val="center"/>
          </w:tcPr>
          <w:p w14:paraId="51B6C1E4">
            <w:pPr>
              <w:widowControl/>
              <w:shd w:val="clear"/>
              <w:autoSpaceDE w:val="0"/>
              <w:jc w:val="left"/>
              <w:rPr>
                <w:rFonts w:ascii="宋体" w:hAnsi="宋体"/>
                <w:color w:val="auto"/>
                <w:sz w:val="21"/>
                <w:szCs w:val="21"/>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7352A7AE">
            <w:pPr>
              <w:shd w:val="clear"/>
              <w:autoSpaceDE w:val="0"/>
              <w:spacing w:line="560" w:lineRule="exact"/>
              <w:rPr>
                <w:rFonts w:hint="eastAsia" w:ascii="宋体" w:hAnsi="宋体"/>
                <w:color w:val="auto"/>
                <w:sz w:val="21"/>
                <w:szCs w:val="21"/>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763DA54B">
            <w:pPr>
              <w:shd w:val="clear"/>
              <w:autoSpaceDE w:val="0"/>
              <w:spacing w:line="560" w:lineRule="exact"/>
              <w:jc w:val="right"/>
              <w:rPr>
                <w:rFonts w:hint="eastAsia" w:ascii="宋体" w:hAnsi="宋体"/>
                <w:color w:val="auto"/>
                <w:sz w:val="21"/>
                <w:szCs w:val="21"/>
                <w:highlight w:val="none"/>
              </w:rPr>
            </w:pPr>
            <w:r>
              <w:rPr>
                <w:rFonts w:hint="eastAsia" w:ascii="宋体" w:hAnsi="宋体"/>
                <w:color w:val="auto"/>
                <w:sz w:val="21"/>
                <w:szCs w:val="21"/>
                <w:highlight w:val="none"/>
              </w:rPr>
              <w:t>（万元）</w:t>
            </w:r>
          </w:p>
        </w:tc>
      </w:tr>
      <w:tr w14:paraId="62DDCCF9">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noWrap w:val="0"/>
            <w:vAlign w:val="center"/>
          </w:tcPr>
          <w:p w14:paraId="27E75D6C">
            <w:pPr>
              <w:widowControl/>
              <w:shd w:val="clear"/>
              <w:autoSpaceDE w:val="0"/>
              <w:jc w:val="left"/>
              <w:rPr>
                <w:rFonts w:ascii="宋体" w:hAnsi="宋体"/>
                <w:color w:val="auto"/>
                <w:sz w:val="21"/>
                <w:szCs w:val="21"/>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277B9AB1">
            <w:pPr>
              <w:shd w:val="clear"/>
              <w:autoSpaceDE w:val="0"/>
              <w:spacing w:line="560" w:lineRule="exact"/>
              <w:rPr>
                <w:rFonts w:hint="eastAsia" w:ascii="宋体" w:hAnsi="宋体"/>
                <w:color w:val="auto"/>
                <w:sz w:val="21"/>
                <w:szCs w:val="21"/>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4C7528FE">
            <w:pPr>
              <w:shd w:val="clear"/>
              <w:autoSpaceDE w:val="0"/>
              <w:spacing w:line="560" w:lineRule="exact"/>
              <w:jc w:val="right"/>
              <w:rPr>
                <w:rFonts w:hint="eastAsia" w:ascii="宋体" w:hAnsi="宋体"/>
                <w:color w:val="auto"/>
                <w:sz w:val="21"/>
                <w:szCs w:val="21"/>
                <w:highlight w:val="none"/>
              </w:rPr>
            </w:pPr>
            <w:r>
              <w:rPr>
                <w:rFonts w:hint="eastAsia" w:ascii="宋体" w:hAnsi="宋体"/>
                <w:color w:val="auto"/>
                <w:sz w:val="21"/>
                <w:szCs w:val="21"/>
                <w:highlight w:val="none"/>
              </w:rPr>
              <w:t>（万元）</w:t>
            </w:r>
          </w:p>
        </w:tc>
      </w:tr>
      <w:tr w14:paraId="4C4A4353">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noWrap w:val="0"/>
            <w:vAlign w:val="center"/>
          </w:tcPr>
          <w:p w14:paraId="327BD0AD">
            <w:pPr>
              <w:widowControl/>
              <w:shd w:val="clear"/>
              <w:autoSpaceDE w:val="0"/>
              <w:jc w:val="left"/>
              <w:rPr>
                <w:rFonts w:ascii="宋体" w:hAnsi="宋体"/>
                <w:color w:val="auto"/>
                <w:sz w:val="21"/>
                <w:szCs w:val="21"/>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601EA66B">
            <w:pPr>
              <w:shd w:val="clear"/>
              <w:autoSpaceDE w:val="0"/>
              <w:spacing w:line="560" w:lineRule="exact"/>
              <w:rPr>
                <w:rFonts w:hint="eastAsia" w:ascii="宋体" w:hAnsi="宋体"/>
                <w:color w:val="auto"/>
                <w:sz w:val="21"/>
                <w:szCs w:val="21"/>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5CF1E1B5">
            <w:pPr>
              <w:shd w:val="clear"/>
              <w:autoSpaceDE w:val="0"/>
              <w:spacing w:line="560" w:lineRule="exact"/>
              <w:jc w:val="right"/>
              <w:rPr>
                <w:rFonts w:hint="eastAsia" w:ascii="宋体" w:hAnsi="宋体"/>
                <w:color w:val="auto"/>
                <w:sz w:val="21"/>
                <w:szCs w:val="21"/>
                <w:highlight w:val="none"/>
              </w:rPr>
            </w:pPr>
            <w:r>
              <w:rPr>
                <w:rFonts w:hint="eastAsia" w:ascii="宋体" w:hAnsi="宋体"/>
                <w:color w:val="auto"/>
                <w:sz w:val="21"/>
                <w:szCs w:val="21"/>
                <w:highlight w:val="none"/>
              </w:rPr>
              <w:t>（万元）</w:t>
            </w:r>
          </w:p>
        </w:tc>
      </w:tr>
    </w:tbl>
    <w:p w14:paraId="48FAD692">
      <w:pPr>
        <w:shd w:val="clear"/>
        <w:rPr>
          <w:rFonts w:hint="eastAsia" w:ascii="宋体" w:hAnsi="宋体"/>
          <w:color w:val="auto"/>
          <w:sz w:val="21"/>
          <w:szCs w:val="21"/>
          <w:highlight w:val="none"/>
        </w:rPr>
      </w:pPr>
      <w:r>
        <w:rPr>
          <w:rFonts w:hint="eastAsia" w:ascii="宋体" w:hAnsi="宋体"/>
          <w:color w:val="auto"/>
          <w:sz w:val="21"/>
          <w:szCs w:val="21"/>
          <w:highlight w:val="none"/>
        </w:rPr>
        <w:t xml:space="preserve"> </w:t>
      </w:r>
    </w:p>
    <w:p w14:paraId="0A4178E1">
      <w:pPr>
        <w:shd w:val="clear"/>
        <w:snapToGrid w:val="0"/>
        <w:spacing w:before="50" w:after="50" w:line="360" w:lineRule="auto"/>
        <w:rPr>
          <w:rFonts w:hint="eastAsia" w:ascii="宋体" w:hAnsi="宋体"/>
          <w:color w:val="auto"/>
          <w:sz w:val="21"/>
          <w:szCs w:val="21"/>
          <w:highlight w:val="none"/>
          <w:u w:val="single"/>
        </w:rPr>
      </w:pPr>
    </w:p>
    <w:p w14:paraId="4B033C1D">
      <w:pPr>
        <w:shd w:val="clear"/>
        <w:snapToGrid w:val="0"/>
        <w:ind w:firstLine="420" w:firstLineChars="200"/>
        <w:jc w:val="left"/>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注：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156E310">
      <w:pPr>
        <w:shd w:val="clear"/>
        <w:autoSpaceDE w:val="0"/>
        <w:autoSpaceDN w:val="0"/>
        <w:spacing w:line="360" w:lineRule="auto"/>
        <w:ind w:left="4305" w:leftChars="1950" w:hanging="210" w:hangingChars="100"/>
        <w:rPr>
          <w:rFonts w:ascii="仿宋_GB2312" w:hAnsi="仿宋" w:eastAsia="仿宋_GB2312" w:cs="仿宋_GB2312"/>
          <w:color w:val="auto"/>
          <w:kern w:val="0"/>
          <w:sz w:val="21"/>
          <w:szCs w:val="21"/>
          <w:highlight w:val="none"/>
        </w:rPr>
      </w:pPr>
    </w:p>
    <w:p w14:paraId="69C125FA">
      <w:pPr>
        <w:shd w:val="clear"/>
        <w:autoSpaceDE w:val="0"/>
        <w:autoSpaceDN w:val="0"/>
        <w:spacing w:line="360" w:lineRule="auto"/>
        <w:ind w:left="4305" w:leftChars="1950" w:hanging="210" w:hangingChars="1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2AAB8F9C">
      <w:pPr>
        <w:shd w:val="clear"/>
        <w:spacing w:line="500" w:lineRule="exact"/>
        <w:ind w:firstLine="5565" w:firstLineChars="2650"/>
        <w:rPr>
          <w:rFonts w:hint="eastAsia" w:ascii="宋体" w:hAnsi="宋体" w:cs="宋体"/>
          <w:color w:val="auto"/>
          <w:sz w:val="21"/>
          <w:szCs w:val="21"/>
          <w:highlight w:val="none"/>
          <w:lang w:val="zh-CN"/>
        </w:rPr>
        <w:sectPr>
          <w:footerReference r:id="rId5" w:type="first"/>
          <w:footerReference r:id="rId4" w:type="default"/>
          <w:pgSz w:w="11905" w:h="16838"/>
          <w:pgMar w:top="1134" w:right="1134" w:bottom="1134" w:left="1134" w:header="850" w:footer="992" w:gutter="0"/>
          <w:pgNumType w:fmt="decimal" w:start="1"/>
          <w:cols w:space="720" w:num="1"/>
          <w:titlePg/>
          <w:docGrid w:type="lines" w:linePitch="317" w:charSpace="0"/>
        </w:sectPr>
      </w:pPr>
      <w:r>
        <w:rPr>
          <w:rFonts w:hint="eastAsia" w:ascii="宋体" w:hAnsi="宋体" w:cs="宋体"/>
          <w:color w:val="auto"/>
          <w:kern w:val="0"/>
          <w:sz w:val="21"/>
          <w:szCs w:val="21"/>
          <w:highlight w:val="none"/>
          <w:lang w:val="zh-CN"/>
        </w:rPr>
        <w:t>日期：  年  月   日</w:t>
      </w:r>
    </w:p>
    <w:p w14:paraId="1BF3959A">
      <w:pPr>
        <w:shd w:val="clea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已标价的工程量清单报价文件（格式）</w:t>
      </w:r>
    </w:p>
    <w:p w14:paraId="79ED2DAF">
      <w:pPr>
        <w:shd w:val="clear"/>
        <w:spacing w:line="500" w:lineRule="exact"/>
        <w:ind w:firstLine="602" w:firstLineChars="200"/>
        <w:rPr>
          <w:rFonts w:ascii="仿宋" w:hAnsi="仿宋" w:eastAsia="仿宋" w:cs="仿宋_GB2312"/>
          <w:b/>
          <w:color w:val="auto"/>
          <w:sz w:val="30"/>
          <w:szCs w:val="30"/>
          <w:highlight w:val="none"/>
        </w:rPr>
      </w:pPr>
    </w:p>
    <w:p w14:paraId="3A0ACD99">
      <w:pPr>
        <w:shd w:val="clear"/>
        <w:spacing w:line="500" w:lineRule="exact"/>
        <w:ind w:firstLine="420"/>
        <w:jc w:val="center"/>
        <w:rPr>
          <w:rFonts w:ascii="宋体" w:hAnsi="宋体"/>
          <w:color w:val="auto"/>
          <w:szCs w:val="21"/>
          <w:highlight w:val="none"/>
        </w:rPr>
      </w:pPr>
      <w:r>
        <w:rPr>
          <w:rFonts w:hint="eastAsia" w:ascii="宋体" w:hAnsi="宋体"/>
          <w:color w:val="auto"/>
          <w:szCs w:val="21"/>
          <w:highlight w:val="none"/>
        </w:rPr>
        <w:t>按 “工程量清单”中的相关表格及投标报价说明填写。</w:t>
      </w:r>
    </w:p>
    <w:p w14:paraId="40D13B9F">
      <w:pPr>
        <w:shd w:val="clear"/>
        <w:spacing w:line="500" w:lineRule="exact"/>
        <w:ind w:firstLine="602" w:firstLineChars="200"/>
        <w:rPr>
          <w:rFonts w:ascii="仿宋" w:hAnsi="仿宋" w:eastAsia="仿宋" w:cs="仿宋_GB2312"/>
          <w:b/>
          <w:color w:val="auto"/>
          <w:sz w:val="30"/>
          <w:szCs w:val="30"/>
          <w:highlight w:val="none"/>
        </w:rPr>
      </w:pPr>
    </w:p>
    <w:p w14:paraId="26472347">
      <w:pPr>
        <w:shd w:val="clear"/>
        <w:spacing w:line="500" w:lineRule="exact"/>
        <w:ind w:firstLine="602" w:firstLineChars="200"/>
        <w:rPr>
          <w:rFonts w:ascii="仿宋" w:hAnsi="仿宋" w:eastAsia="仿宋" w:cs="仿宋_GB2312"/>
          <w:b/>
          <w:color w:val="auto"/>
          <w:sz w:val="30"/>
          <w:szCs w:val="30"/>
          <w:highlight w:val="none"/>
        </w:rPr>
      </w:pPr>
    </w:p>
    <w:p w14:paraId="22E0F747">
      <w:pPr>
        <w:shd w:val="clear"/>
        <w:spacing w:line="500" w:lineRule="exact"/>
        <w:ind w:firstLine="602" w:firstLineChars="200"/>
        <w:rPr>
          <w:rFonts w:ascii="仿宋" w:hAnsi="仿宋" w:eastAsia="仿宋" w:cs="仿宋_GB2312"/>
          <w:b/>
          <w:color w:val="auto"/>
          <w:sz w:val="30"/>
          <w:szCs w:val="30"/>
          <w:highlight w:val="none"/>
        </w:rPr>
      </w:pPr>
    </w:p>
    <w:p w14:paraId="5CB40713">
      <w:pPr>
        <w:shd w:val="clear"/>
        <w:spacing w:line="500" w:lineRule="exact"/>
        <w:ind w:firstLine="602" w:firstLineChars="200"/>
        <w:rPr>
          <w:rFonts w:ascii="仿宋" w:hAnsi="仿宋" w:eastAsia="仿宋" w:cs="仿宋_GB2312"/>
          <w:b/>
          <w:color w:val="auto"/>
          <w:sz w:val="30"/>
          <w:szCs w:val="30"/>
          <w:highlight w:val="none"/>
        </w:rPr>
      </w:pPr>
    </w:p>
    <w:p w14:paraId="1D9B6154">
      <w:pPr>
        <w:shd w:val="clear"/>
        <w:spacing w:line="500" w:lineRule="exact"/>
        <w:ind w:firstLine="602" w:firstLineChars="200"/>
        <w:rPr>
          <w:rFonts w:ascii="仿宋" w:hAnsi="仿宋" w:eastAsia="仿宋" w:cs="仿宋_GB2312"/>
          <w:b/>
          <w:color w:val="auto"/>
          <w:sz w:val="30"/>
          <w:szCs w:val="30"/>
          <w:highlight w:val="none"/>
        </w:rPr>
      </w:pPr>
    </w:p>
    <w:p w14:paraId="14885D98">
      <w:pPr>
        <w:shd w:val="clear"/>
        <w:spacing w:line="500" w:lineRule="exact"/>
        <w:ind w:firstLine="602" w:firstLineChars="200"/>
        <w:rPr>
          <w:rFonts w:ascii="仿宋" w:hAnsi="仿宋" w:eastAsia="仿宋" w:cs="仿宋_GB2312"/>
          <w:b/>
          <w:color w:val="auto"/>
          <w:sz w:val="30"/>
          <w:szCs w:val="30"/>
          <w:highlight w:val="none"/>
        </w:rPr>
      </w:pPr>
    </w:p>
    <w:p w14:paraId="06A6F919">
      <w:pPr>
        <w:shd w:val="clear"/>
        <w:spacing w:line="500" w:lineRule="exact"/>
        <w:ind w:firstLine="602" w:firstLineChars="200"/>
        <w:rPr>
          <w:rFonts w:ascii="仿宋" w:hAnsi="仿宋" w:eastAsia="仿宋" w:cs="仿宋_GB2312"/>
          <w:b/>
          <w:color w:val="auto"/>
          <w:sz w:val="30"/>
          <w:szCs w:val="30"/>
          <w:highlight w:val="none"/>
        </w:rPr>
      </w:pPr>
    </w:p>
    <w:p w14:paraId="23E41EE7">
      <w:pPr>
        <w:shd w:val="clear"/>
        <w:spacing w:line="500" w:lineRule="exact"/>
        <w:ind w:firstLine="602" w:firstLineChars="200"/>
        <w:rPr>
          <w:rFonts w:ascii="仿宋" w:hAnsi="仿宋" w:eastAsia="仿宋" w:cs="仿宋_GB2312"/>
          <w:b/>
          <w:color w:val="auto"/>
          <w:sz w:val="30"/>
          <w:szCs w:val="30"/>
          <w:highlight w:val="none"/>
        </w:rPr>
      </w:pPr>
    </w:p>
    <w:p w14:paraId="4F0A6933">
      <w:pPr>
        <w:shd w:val="clear"/>
        <w:spacing w:line="500" w:lineRule="exact"/>
        <w:ind w:firstLine="602" w:firstLineChars="200"/>
        <w:rPr>
          <w:rFonts w:ascii="仿宋" w:hAnsi="仿宋" w:eastAsia="仿宋" w:cs="仿宋_GB2312"/>
          <w:b/>
          <w:color w:val="auto"/>
          <w:sz w:val="30"/>
          <w:szCs w:val="30"/>
          <w:highlight w:val="none"/>
        </w:rPr>
      </w:pPr>
    </w:p>
    <w:p w14:paraId="1B074149">
      <w:pPr>
        <w:shd w:val="clear"/>
        <w:spacing w:line="500" w:lineRule="exact"/>
        <w:ind w:firstLine="602" w:firstLineChars="200"/>
        <w:rPr>
          <w:rFonts w:ascii="仿宋" w:hAnsi="仿宋" w:eastAsia="仿宋" w:cs="仿宋_GB2312"/>
          <w:b/>
          <w:color w:val="auto"/>
          <w:sz w:val="30"/>
          <w:szCs w:val="30"/>
          <w:highlight w:val="none"/>
        </w:rPr>
      </w:pPr>
    </w:p>
    <w:p w14:paraId="6CD1C019">
      <w:pPr>
        <w:shd w:val="clear"/>
        <w:spacing w:line="500" w:lineRule="exact"/>
        <w:ind w:firstLine="602" w:firstLineChars="200"/>
        <w:rPr>
          <w:rFonts w:ascii="仿宋" w:hAnsi="仿宋" w:eastAsia="仿宋" w:cs="仿宋_GB2312"/>
          <w:b/>
          <w:color w:val="auto"/>
          <w:sz w:val="30"/>
          <w:szCs w:val="30"/>
          <w:highlight w:val="none"/>
        </w:rPr>
      </w:pPr>
    </w:p>
    <w:p w14:paraId="70D49896">
      <w:pPr>
        <w:shd w:val="clear"/>
        <w:spacing w:line="500" w:lineRule="exact"/>
        <w:ind w:firstLine="602" w:firstLineChars="200"/>
        <w:rPr>
          <w:rFonts w:ascii="仿宋" w:hAnsi="仿宋" w:eastAsia="仿宋" w:cs="仿宋_GB2312"/>
          <w:b/>
          <w:color w:val="auto"/>
          <w:sz w:val="30"/>
          <w:szCs w:val="30"/>
          <w:highlight w:val="none"/>
        </w:rPr>
      </w:pPr>
    </w:p>
    <w:p w14:paraId="1262C4AE">
      <w:pPr>
        <w:shd w:val="clear"/>
        <w:spacing w:line="500" w:lineRule="exact"/>
        <w:ind w:firstLine="602" w:firstLineChars="200"/>
        <w:rPr>
          <w:rFonts w:ascii="仿宋" w:hAnsi="仿宋" w:eastAsia="仿宋" w:cs="仿宋_GB2312"/>
          <w:b/>
          <w:color w:val="auto"/>
          <w:sz w:val="30"/>
          <w:szCs w:val="30"/>
          <w:highlight w:val="none"/>
        </w:rPr>
      </w:pPr>
    </w:p>
    <w:p w14:paraId="29924B24">
      <w:pPr>
        <w:shd w:val="clear"/>
        <w:spacing w:line="500" w:lineRule="exact"/>
        <w:ind w:firstLine="602" w:firstLineChars="200"/>
        <w:rPr>
          <w:rFonts w:hint="eastAsia" w:ascii="仿宋" w:hAnsi="仿宋" w:eastAsia="仿宋" w:cs="仿宋_GB2312"/>
          <w:b/>
          <w:color w:val="auto"/>
          <w:sz w:val="30"/>
          <w:szCs w:val="30"/>
          <w:highlight w:val="none"/>
        </w:rPr>
      </w:pPr>
    </w:p>
    <w:p w14:paraId="46F4E1AD">
      <w:pPr>
        <w:keepNext/>
        <w:keepLines/>
        <w:shd w:val="clear"/>
        <w:spacing w:before="260" w:after="260" w:line="416" w:lineRule="auto"/>
        <w:jc w:val="center"/>
        <w:outlineLvl w:val="1"/>
        <w:rPr>
          <w:rFonts w:hint="eastAsia" w:ascii="宋体" w:hAnsi="宋体" w:cs="宋体"/>
          <w:b/>
          <w:bCs/>
          <w:color w:val="auto"/>
          <w:sz w:val="32"/>
          <w:szCs w:val="32"/>
          <w:highlight w:val="none"/>
        </w:rPr>
      </w:pPr>
      <w:bookmarkStart w:id="40" w:name="_Toc80205942"/>
      <w:bookmarkStart w:id="41" w:name="_Toc87898662"/>
      <w:r>
        <w:rPr>
          <w:rFonts w:hint="eastAsia" w:ascii="宋体" w:hAnsi="宋体"/>
          <w:b/>
          <w:bCs/>
          <w:color w:val="auto"/>
          <w:sz w:val="32"/>
          <w:szCs w:val="32"/>
          <w:highlight w:val="none"/>
        </w:rPr>
        <w:br w:type="page"/>
      </w:r>
      <w:bookmarkEnd w:id="40"/>
      <w:bookmarkEnd w:id="41"/>
      <w:r>
        <w:rPr>
          <w:rFonts w:hint="eastAsia" w:ascii="宋体" w:hAnsi="宋体" w:cs="宋体"/>
          <w:b/>
          <w:bCs/>
          <w:color w:val="auto"/>
          <w:sz w:val="32"/>
          <w:szCs w:val="32"/>
          <w:highlight w:val="none"/>
        </w:rPr>
        <w:t>中小企业声明函（工程）</w:t>
      </w:r>
    </w:p>
    <w:p w14:paraId="10B95CF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本公司（联合体）郑重声明，根据《政府采购促进中小企业发展管理办法》（财库﹝2020﹞46号）的规定，本公司（联合体）参加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采购活动，工程的施工单位全部为符合政策要求的中小企业。相关企业（含联合体中的中小企业、签订分包意向协议的中小企业）的具体情况如下：</w:t>
      </w:r>
    </w:p>
    <w:p w14:paraId="1E16CDB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u w:val="single"/>
        </w:rPr>
        <w:t>（标的名称）</w:t>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（采购文件中明确的所属行业）</w:t>
      </w:r>
      <w:r>
        <w:rPr>
          <w:rFonts w:hint="eastAsia" w:ascii="宋体" w:hAnsi="宋体" w:cs="宋体"/>
          <w:color w:val="auto"/>
          <w:sz w:val="21"/>
          <w:szCs w:val="21"/>
          <w:highlight w:val="none"/>
        </w:rPr>
        <w:t>行业；</w:t>
      </w:r>
      <w:r>
        <w:rPr>
          <w:rFonts w:hint="eastAsia" w:ascii="宋体" w:hAnsi="宋体" w:cs="宋体"/>
          <w:color w:val="auto"/>
          <w:sz w:val="21"/>
          <w:szCs w:val="21"/>
          <w:highlight w:val="none"/>
          <w:lang w:val="en-US" w:eastAsia="zh-CN"/>
        </w:rPr>
        <w:t>承建</w:t>
      </w:r>
      <w:r>
        <w:rPr>
          <w:rFonts w:hint="eastAsia" w:ascii="宋体" w:hAnsi="宋体" w:cs="宋体"/>
          <w:color w:val="auto"/>
          <w:sz w:val="21"/>
          <w:szCs w:val="21"/>
          <w:highlight w:val="none"/>
        </w:rPr>
        <w:t>单位为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万元，属于</w:t>
      </w:r>
      <w:r>
        <w:rPr>
          <w:rFonts w:hint="eastAsia" w:ascii="宋体" w:hAnsi="宋体" w:cs="宋体"/>
          <w:color w:val="auto"/>
          <w:sz w:val="21"/>
          <w:szCs w:val="21"/>
          <w:highlight w:val="none"/>
          <w:u w:val="single"/>
        </w:rPr>
        <w:t>（中型企业、小型企业、微型企业）</w:t>
      </w:r>
      <w:r>
        <w:rPr>
          <w:rFonts w:hint="eastAsia" w:ascii="宋体" w:hAnsi="宋体" w:cs="宋体"/>
          <w:color w:val="auto"/>
          <w:sz w:val="21"/>
          <w:szCs w:val="21"/>
          <w:highlight w:val="none"/>
        </w:rPr>
        <w:t>；</w:t>
      </w:r>
    </w:p>
    <w:p w14:paraId="66EAB57F">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u w:val="single"/>
        </w:rPr>
        <w:t>（标的名称）</w:t>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（采购文件中明确的所属行业）</w:t>
      </w:r>
      <w:r>
        <w:rPr>
          <w:rFonts w:hint="eastAsia" w:ascii="宋体" w:hAnsi="宋体" w:cs="宋体"/>
          <w:color w:val="auto"/>
          <w:sz w:val="21"/>
          <w:szCs w:val="21"/>
          <w:highlight w:val="none"/>
        </w:rPr>
        <w:t>行业；</w:t>
      </w:r>
      <w:r>
        <w:rPr>
          <w:rFonts w:hint="eastAsia" w:ascii="宋体" w:hAnsi="宋体" w:cs="宋体"/>
          <w:color w:val="auto"/>
          <w:sz w:val="21"/>
          <w:szCs w:val="21"/>
          <w:highlight w:val="none"/>
          <w:lang w:val="en-US" w:eastAsia="zh-CN"/>
        </w:rPr>
        <w:t>承建</w:t>
      </w:r>
      <w:r>
        <w:rPr>
          <w:rFonts w:hint="eastAsia" w:ascii="宋体" w:hAnsi="宋体" w:cs="宋体"/>
          <w:color w:val="auto"/>
          <w:sz w:val="21"/>
          <w:szCs w:val="21"/>
          <w:highlight w:val="none"/>
        </w:rPr>
        <w:t>单位为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万元，属于</w:t>
      </w:r>
      <w:r>
        <w:rPr>
          <w:rFonts w:hint="eastAsia" w:ascii="宋体" w:hAnsi="宋体" w:cs="宋体"/>
          <w:color w:val="auto"/>
          <w:sz w:val="21"/>
          <w:szCs w:val="21"/>
          <w:highlight w:val="none"/>
          <w:u w:val="single"/>
        </w:rPr>
        <w:t>（中型企业、小型企业、微型企业）</w:t>
      </w:r>
      <w:r>
        <w:rPr>
          <w:rFonts w:hint="eastAsia" w:ascii="宋体" w:hAnsi="宋体" w:cs="宋体"/>
          <w:color w:val="auto"/>
          <w:sz w:val="21"/>
          <w:szCs w:val="21"/>
          <w:highlight w:val="none"/>
        </w:rPr>
        <w:t>；</w:t>
      </w:r>
    </w:p>
    <w:p w14:paraId="4C28619E">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14:paraId="08DFCEFF">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14:paraId="5775399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14:paraId="71D0EFD6">
      <w:pPr>
        <w:shd w:val="clear"/>
        <w:spacing w:line="360" w:lineRule="auto"/>
        <w:ind w:left="3960" w:right="1808"/>
        <w:contextualSpacing/>
        <w:rPr>
          <w:rFonts w:hint="eastAsia" w:ascii="宋体" w:hAnsi="宋体" w:cs="宋体"/>
          <w:color w:val="auto"/>
          <w:sz w:val="21"/>
          <w:szCs w:val="21"/>
          <w:highlight w:val="none"/>
        </w:rPr>
      </w:pPr>
    </w:p>
    <w:p w14:paraId="4E2AADD6">
      <w:pPr>
        <w:shd w:val="clear"/>
        <w:autoSpaceDE w:val="0"/>
        <w:autoSpaceDN w:val="0"/>
        <w:spacing w:line="360" w:lineRule="auto"/>
        <w:ind w:left="4305" w:leftChars="1950" w:hanging="210" w:hangingChars="1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6FB0AD5E">
      <w:pPr>
        <w:shd w:val="clear"/>
        <w:autoSpaceDE w:val="0"/>
        <w:autoSpaceDN w:val="0"/>
        <w:spacing w:line="360" w:lineRule="auto"/>
        <w:ind w:firstLine="5670" w:firstLineChars="270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  年  月   日</w:t>
      </w:r>
    </w:p>
    <w:p w14:paraId="5582D0D7">
      <w:pPr>
        <w:shd w:val="clear"/>
        <w:spacing w:line="360" w:lineRule="auto"/>
        <w:ind w:left="3960" w:right="1808"/>
        <w:contextualSpacing/>
        <w:rPr>
          <w:rFonts w:hint="eastAsia" w:ascii="宋体" w:hAnsi="宋体" w:cs="宋体"/>
          <w:color w:val="auto"/>
          <w:sz w:val="21"/>
          <w:szCs w:val="21"/>
          <w:highlight w:val="none"/>
        </w:rPr>
      </w:pPr>
    </w:p>
    <w:p w14:paraId="0FC2797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从业人员、营业收入、资产总额填报上一年度数据，无上一年度数据的新成立企业可不填报。</w:t>
      </w:r>
    </w:p>
    <w:p w14:paraId="1D2D5E0A">
      <w:pPr>
        <w:shd w:val="clear"/>
        <w:wordWrap w:val="0"/>
        <w:spacing w:line="360" w:lineRule="auto"/>
        <w:ind w:right="1809"/>
        <w:contextualSpacing/>
        <w:rPr>
          <w:rFonts w:hint="eastAsia" w:ascii="宋体" w:hAnsi="宋体" w:cs="宋体"/>
          <w:color w:val="auto"/>
          <w:sz w:val="21"/>
          <w:szCs w:val="21"/>
          <w:highlight w:val="none"/>
        </w:rPr>
      </w:pPr>
    </w:p>
    <w:p w14:paraId="7FD89054">
      <w:pPr>
        <w:keepNext w:val="0"/>
        <w:keepLines w:val="0"/>
        <w:pageBreakBefore w:val="0"/>
        <w:widowControl w:val="0"/>
        <w:shd w:val="clear"/>
        <w:kinsoku/>
        <w:wordWrap/>
        <w:overflowPunct/>
        <w:topLinePunct w:val="0"/>
        <w:autoSpaceDE/>
        <w:autoSpaceDN/>
        <w:bidi w:val="0"/>
        <w:adjustRightInd/>
        <w:snapToGrid/>
        <w:spacing w:line="360" w:lineRule="auto"/>
        <w:ind w:right="0"/>
        <w:contextualSpacing/>
        <w:textAlignment w:val="auto"/>
        <w:rPr>
          <w:rFonts w:hint="eastAsia" w:ascii="宋体" w:hAnsi="宋体" w:cs="宋体"/>
          <w:color w:val="auto"/>
          <w:sz w:val="21"/>
          <w:szCs w:val="21"/>
          <w:highlight w:val="none"/>
        </w:rPr>
        <w:sectPr>
          <w:footerReference r:id="rId6" w:type="default"/>
          <w:pgSz w:w="11905" w:h="16838"/>
          <w:pgMar w:top="1134" w:right="1134" w:bottom="1134" w:left="1134" w:header="850" w:footer="992" w:gutter="0"/>
          <w:pgNumType w:fmt="decimal"/>
          <w:cols w:space="720" w:num="1"/>
          <w:titlePg/>
          <w:docGrid w:type="lines" w:linePitch="317" w:charSpace="0"/>
        </w:sectPr>
      </w:pPr>
      <w:r>
        <w:rPr>
          <w:rFonts w:hint="eastAsia" w:ascii="宋体" w:hAnsi="宋体" w:cs="宋体"/>
          <w:color w:val="auto"/>
          <w:kern w:val="0"/>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1FC1F7B">
      <w:pPr>
        <w:shd w:val="clear"/>
        <w:rPr>
          <w:rFonts w:hint="eastAsia" w:ascii="Times New Roman" w:hAnsi="Times New Roman"/>
          <w:color w:val="auto"/>
          <w:highlight w:val="none"/>
        </w:rPr>
      </w:pPr>
    </w:p>
    <w:p w14:paraId="1D8492DA">
      <w:pPr>
        <w:shd w:val="clear"/>
        <w:spacing w:line="5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残疾人福利性单位声明函</w:t>
      </w:r>
    </w:p>
    <w:p w14:paraId="5267622B">
      <w:pPr>
        <w:shd w:val="clear"/>
        <w:spacing w:line="520" w:lineRule="exact"/>
        <w:rPr>
          <w:rFonts w:hint="eastAsia" w:ascii="仿宋_GB2312" w:hAnsi="仿宋_GB2312" w:eastAsia="仿宋_GB2312" w:cs="仿宋_GB2312"/>
          <w:color w:val="auto"/>
          <w:sz w:val="32"/>
          <w:szCs w:val="32"/>
          <w:highlight w:val="none"/>
        </w:rPr>
      </w:pPr>
    </w:p>
    <w:p w14:paraId="3C32F17F">
      <w:pPr>
        <w:shd w:val="clea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单位的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项目采购活动由本单位提供服务。</w:t>
      </w:r>
    </w:p>
    <w:p w14:paraId="6BAAF294">
      <w:pPr>
        <w:shd w:val="clea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本单位对上述声明的真实性负责。如有虚假，将依法承担相应责任。</w:t>
      </w:r>
    </w:p>
    <w:p w14:paraId="48006DDB">
      <w:pPr>
        <w:shd w:val="clear"/>
        <w:spacing w:line="360" w:lineRule="auto"/>
        <w:contextualSpacing/>
        <w:rPr>
          <w:rFonts w:hint="eastAsia" w:ascii="宋体" w:hAnsi="宋体" w:cs="宋体"/>
          <w:color w:val="auto"/>
          <w:sz w:val="21"/>
          <w:szCs w:val="21"/>
          <w:highlight w:val="none"/>
        </w:rPr>
      </w:pPr>
    </w:p>
    <w:p w14:paraId="4543CB7C">
      <w:pPr>
        <w:shd w:val="clear"/>
        <w:spacing w:line="360" w:lineRule="auto"/>
        <w:contextualSpacing/>
        <w:rPr>
          <w:rFonts w:hint="eastAsia" w:ascii="宋体" w:hAnsi="宋体" w:cs="宋体"/>
          <w:color w:val="auto"/>
          <w:sz w:val="21"/>
          <w:szCs w:val="21"/>
          <w:highlight w:val="none"/>
        </w:rPr>
      </w:pPr>
    </w:p>
    <w:p w14:paraId="7F8DFB95">
      <w:pPr>
        <w:shd w:val="clear"/>
        <w:spacing w:line="360" w:lineRule="auto"/>
        <w:contextualSpacing/>
        <w:rPr>
          <w:rFonts w:hint="eastAsia" w:ascii="宋体" w:hAnsi="宋体" w:cs="宋体"/>
          <w:color w:val="auto"/>
          <w:sz w:val="21"/>
          <w:szCs w:val="21"/>
          <w:highlight w:val="none"/>
        </w:rPr>
      </w:pPr>
    </w:p>
    <w:p w14:paraId="3EC8BDBD">
      <w:pPr>
        <w:shd w:val="clear"/>
        <w:spacing w:line="360" w:lineRule="auto"/>
        <w:ind w:firstLine="2100" w:firstLineChars="10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供应商名称（电子签章）：</w:t>
      </w:r>
    </w:p>
    <w:p w14:paraId="1041110B">
      <w:pPr>
        <w:shd w:val="clear"/>
        <w:spacing w:line="360" w:lineRule="auto"/>
        <w:ind w:firstLine="3780" w:firstLineChars="18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日  期：     年   月   日</w:t>
      </w:r>
    </w:p>
    <w:p w14:paraId="33C302F3">
      <w:pPr>
        <w:shd w:val="clear"/>
        <w:spacing w:line="360" w:lineRule="auto"/>
        <w:contextualSpacing/>
        <w:rPr>
          <w:rFonts w:hint="eastAsia" w:ascii="宋体" w:hAnsi="宋体" w:cs="仿宋_GB2312"/>
          <w:color w:val="auto"/>
          <w:sz w:val="21"/>
          <w:szCs w:val="21"/>
          <w:highlight w:val="none"/>
        </w:rPr>
      </w:pPr>
    </w:p>
    <w:p w14:paraId="7BEA9328">
      <w:pPr>
        <w:shd w:val="clear"/>
        <w:spacing w:line="360" w:lineRule="auto"/>
        <w:contextualSpacing/>
        <w:rPr>
          <w:rFonts w:hint="eastAsia" w:ascii="宋体" w:hAnsi="宋体" w:cs="仿宋_GB2312"/>
          <w:color w:val="auto"/>
          <w:sz w:val="21"/>
          <w:szCs w:val="21"/>
          <w:highlight w:val="none"/>
        </w:rPr>
      </w:pPr>
    </w:p>
    <w:p w14:paraId="3F445F52">
      <w:pPr>
        <w:shd w:val="clear"/>
        <w:spacing w:line="360" w:lineRule="auto"/>
        <w:contextualSpacing/>
        <w:rPr>
          <w:rFonts w:hint="eastAsia" w:ascii="宋体" w:hAnsi="宋体" w:cs="仿宋_GB2312"/>
          <w:color w:val="auto"/>
          <w:sz w:val="21"/>
          <w:szCs w:val="21"/>
          <w:highlight w:val="none"/>
        </w:rPr>
      </w:pPr>
    </w:p>
    <w:p w14:paraId="0381C01F">
      <w:pPr>
        <w:shd w:val="clear"/>
        <w:spacing w:line="360" w:lineRule="auto"/>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5DB3A5C">
      <w:pPr>
        <w:shd w:val="clear"/>
        <w:snapToGrid w:val="0"/>
        <w:spacing w:line="380" w:lineRule="exact"/>
        <w:ind w:firstLine="831" w:firstLineChars="396"/>
        <w:jc w:val="left"/>
        <w:rPr>
          <w:rFonts w:hint="eastAsia" w:ascii="宋体" w:hAnsi="宋体"/>
          <w:color w:val="auto"/>
          <w:szCs w:val="21"/>
          <w:highlight w:val="none"/>
        </w:rPr>
      </w:pPr>
    </w:p>
    <w:p w14:paraId="7457A8DC">
      <w:pPr>
        <w:pStyle w:val="22"/>
        <w:shd w:val="clear"/>
        <w:spacing w:line="500" w:lineRule="exact"/>
        <w:jc w:val="center"/>
        <w:rPr>
          <w:rFonts w:hint="eastAsia" w:hAnsi="宋体"/>
          <w:color w:val="auto"/>
          <w:sz w:val="32"/>
          <w:szCs w:val="32"/>
          <w:highlight w:val="none"/>
        </w:rPr>
      </w:pPr>
      <w:r>
        <w:rPr>
          <w:color w:val="auto"/>
          <w:kern w:val="0"/>
          <w:highlight w:val="none"/>
        </w:rPr>
        <w:br w:type="page"/>
      </w:r>
    </w:p>
    <w:p w14:paraId="0D66590E">
      <w:pPr>
        <w:shd w:val="clear"/>
        <w:snapToGrid w:val="0"/>
        <w:spacing w:before="156" w:beforeLines="50" w:after="50" w:line="400" w:lineRule="exact"/>
        <w:jc w:val="center"/>
        <w:rPr>
          <w:rFonts w:hint="eastAsia" w:ascii="宋体" w:hAnsi="宋体"/>
          <w:b/>
          <w:color w:val="auto"/>
          <w:kern w:val="0"/>
          <w:sz w:val="32"/>
          <w:szCs w:val="32"/>
          <w:highlight w:val="none"/>
        </w:rPr>
      </w:pPr>
    </w:p>
    <w:p w14:paraId="3837D9FA">
      <w:pPr>
        <w:shd w:val="clear"/>
        <w:spacing w:line="400" w:lineRule="exact"/>
        <w:ind w:left="420" w:hanging="420"/>
        <w:jc w:val="center"/>
        <w:rPr>
          <w:rFonts w:hint="eastAsia" w:ascii="宋体" w:hAnsi="宋体"/>
          <w:b/>
          <w:color w:val="auto"/>
          <w:kern w:val="0"/>
          <w:sz w:val="32"/>
          <w:szCs w:val="32"/>
          <w:highlight w:val="none"/>
        </w:rPr>
      </w:pPr>
    </w:p>
    <w:p w14:paraId="467F3BC8">
      <w:pPr>
        <w:shd w:val="clear"/>
        <w:spacing w:line="400" w:lineRule="exact"/>
        <w:ind w:left="420" w:hanging="420"/>
        <w:jc w:val="center"/>
        <w:rPr>
          <w:rFonts w:hint="eastAsia" w:ascii="宋体" w:hAnsi="宋体"/>
          <w:b/>
          <w:color w:val="auto"/>
          <w:kern w:val="0"/>
          <w:sz w:val="32"/>
          <w:szCs w:val="32"/>
          <w:highlight w:val="none"/>
        </w:rPr>
      </w:pPr>
    </w:p>
    <w:p w14:paraId="252A73EF">
      <w:pPr>
        <w:shd w:val="clear"/>
        <w:spacing w:line="400" w:lineRule="exact"/>
        <w:ind w:left="420" w:hanging="420"/>
        <w:jc w:val="center"/>
        <w:rPr>
          <w:rFonts w:hint="eastAsia" w:ascii="宋体" w:hAnsi="宋体"/>
          <w:b/>
          <w:color w:val="auto"/>
          <w:kern w:val="0"/>
          <w:sz w:val="32"/>
          <w:szCs w:val="32"/>
          <w:highlight w:val="none"/>
        </w:rPr>
      </w:pPr>
    </w:p>
    <w:p w14:paraId="6C7F66D1">
      <w:pPr>
        <w:shd w:val="clear"/>
        <w:spacing w:line="400" w:lineRule="exact"/>
        <w:ind w:left="420" w:hanging="420"/>
        <w:jc w:val="center"/>
        <w:rPr>
          <w:rFonts w:hint="eastAsia" w:ascii="宋体" w:hAnsi="宋体"/>
          <w:b/>
          <w:color w:val="auto"/>
          <w:kern w:val="0"/>
          <w:sz w:val="32"/>
          <w:szCs w:val="32"/>
          <w:highlight w:val="none"/>
        </w:rPr>
      </w:pPr>
    </w:p>
    <w:p w14:paraId="427197DA">
      <w:pPr>
        <w:shd w:val="clear"/>
        <w:spacing w:line="400" w:lineRule="exact"/>
        <w:ind w:left="420" w:hanging="420"/>
        <w:jc w:val="center"/>
        <w:rPr>
          <w:rFonts w:hint="eastAsia" w:ascii="宋体" w:hAnsi="宋体"/>
          <w:b/>
          <w:color w:val="auto"/>
          <w:kern w:val="0"/>
          <w:sz w:val="32"/>
          <w:szCs w:val="32"/>
          <w:highlight w:val="none"/>
        </w:rPr>
      </w:pPr>
    </w:p>
    <w:p w14:paraId="7E7DCB34">
      <w:pPr>
        <w:shd w:val="clear"/>
        <w:spacing w:line="400" w:lineRule="exact"/>
        <w:ind w:left="420" w:hanging="420"/>
        <w:jc w:val="center"/>
        <w:rPr>
          <w:rFonts w:hint="eastAsia" w:ascii="宋体" w:hAnsi="宋体"/>
          <w:b/>
          <w:color w:val="auto"/>
          <w:kern w:val="0"/>
          <w:sz w:val="32"/>
          <w:szCs w:val="32"/>
          <w:highlight w:val="none"/>
        </w:rPr>
      </w:pPr>
    </w:p>
    <w:p w14:paraId="421DB64C">
      <w:pPr>
        <w:shd w:val="clear"/>
        <w:spacing w:line="400" w:lineRule="exact"/>
        <w:ind w:left="420" w:hanging="420"/>
        <w:jc w:val="center"/>
        <w:rPr>
          <w:rFonts w:hint="eastAsia" w:ascii="宋体" w:hAnsi="宋体"/>
          <w:b/>
          <w:color w:val="auto"/>
          <w:kern w:val="0"/>
          <w:sz w:val="32"/>
          <w:szCs w:val="32"/>
          <w:highlight w:val="none"/>
        </w:rPr>
      </w:pPr>
    </w:p>
    <w:p w14:paraId="67734CE2">
      <w:pPr>
        <w:shd w:val="clear"/>
        <w:spacing w:line="400" w:lineRule="exact"/>
        <w:ind w:left="420" w:hanging="420"/>
        <w:jc w:val="center"/>
        <w:rPr>
          <w:rFonts w:hint="eastAsia" w:ascii="宋体" w:hAnsi="宋体"/>
          <w:b/>
          <w:color w:val="auto"/>
          <w:kern w:val="0"/>
          <w:sz w:val="32"/>
          <w:szCs w:val="32"/>
          <w:highlight w:val="none"/>
        </w:rPr>
      </w:pPr>
    </w:p>
    <w:p w14:paraId="7C51B270">
      <w:pPr>
        <w:shd w:val="clear"/>
        <w:spacing w:line="400" w:lineRule="exact"/>
        <w:ind w:left="420" w:hanging="420"/>
        <w:jc w:val="center"/>
        <w:rPr>
          <w:rFonts w:hint="eastAsia" w:ascii="宋体" w:hAnsi="宋体"/>
          <w:b/>
          <w:color w:val="auto"/>
          <w:kern w:val="0"/>
          <w:sz w:val="32"/>
          <w:szCs w:val="32"/>
          <w:highlight w:val="none"/>
        </w:rPr>
      </w:pPr>
    </w:p>
    <w:p w14:paraId="1AEEEF34">
      <w:pPr>
        <w:shd w:val="clear"/>
        <w:spacing w:line="400" w:lineRule="exact"/>
        <w:ind w:left="420" w:hanging="420"/>
        <w:jc w:val="center"/>
        <w:rPr>
          <w:rFonts w:hint="eastAsia" w:ascii="宋体" w:hAnsi="宋体"/>
          <w:b/>
          <w:color w:val="auto"/>
          <w:kern w:val="0"/>
          <w:sz w:val="32"/>
          <w:szCs w:val="32"/>
          <w:highlight w:val="none"/>
        </w:rPr>
      </w:pPr>
    </w:p>
    <w:p w14:paraId="46CC30EE">
      <w:pPr>
        <w:shd w:val="clear"/>
        <w:spacing w:line="400" w:lineRule="exact"/>
        <w:rPr>
          <w:rFonts w:hint="eastAsia" w:ascii="宋体" w:hAnsi="宋体"/>
          <w:b/>
          <w:color w:val="auto"/>
          <w:kern w:val="0"/>
          <w:sz w:val="32"/>
          <w:szCs w:val="32"/>
          <w:highlight w:val="none"/>
        </w:rPr>
      </w:pPr>
    </w:p>
    <w:p w14:paraId="23FE7713">
      <w:pPr>
        <w:pStyle w:val="35"/>
        <w:shd w:val="clear"/>
        <w:rPr>
          <w:rFonts w:hint="eastAsia"/>
          <w:color w:val="auto"/>
          <w:kern w:val="0"/>
          <w:sz w:val="44"/>
          <w:szCs w:val="44"/>
          <w:highlight w:val="none"/>
        </w:rPr>
      </w:pPr>
      <w:bookmarkStart w:id="42" w:name="_Toc476258672"/>
      <w:bookmarkStart w:id="43" w:name="_Toc16934"/>
      <w:r>
        <w:rPr>
          <w:rFonts w:hint="eastAsia"/>
          <w:color w:val="auto"/>
          <w:kern w:val="0"/>
          <w:sz w:val="44"/>
          <w:szCs w:val="44"/>
          <w:highlight w:val="none"/>
        </w:rPr>
        <w:t>第五章  合同主要条款</w:t>
      </w:r>
      <w:bookmarkEnd w:id="42"/>
      <w:bookmarkEnd w:id="43"/>
    </w:p>
    <w:p w14:paraId="6DBEB292">
      <w:pPr>
        <w:shd w:val="clear"/>
        <w:spacing w:line="300" w:lineRule="auto"/>
        <w:ind w:left="420" w:hanging="420"/>
        <w:jc w:val="center"/>
        <w:rPr>
          <w:rFonts w:hint="eastAsia" w:ascii="黑体" w:hAnsi="宋体" w:eastAsia="黑体"/>
          <w:b/>
          <w:color w:val="auto"/>
          <w:kern w:val="0"/>
          <w:sz w:val="32"/>
          <w:szCs w:val="32"/>
          <w:highlight w:val="none"/>
        </w:rPr>
      </w:pPr>
    </w:p>
    <w:p w14:paraId="6C96211B">
      <w:pPr>
        <w:shd w:val="clear"/>
        <w:spacing w:line="300" w:lineRule="auto"/>
        <w:ind w:left="420" w:hanging="420"/>
        <w:jc w:val="center"/>
        <w:rPr>
          <w:rFonts w:hint="eastAsia" w:ascii="黑体" w:hAnsi="宋体" w:eastAsia="黑体"/>
          <w:b/>
          <w:color w:val="auto"/>
          <w:kern w:val="0"/>
          <w:sz w:val="32"/>
          <w:szCs w:val="32"/>
          <w:highlight w:val="none"/>
        </w:rPr>
      </w:pPr>
    </w:p>
    <w:p w14:paraId="16E8AC97">
      <w:pPr>
        <w:shd w:val="clear"/>
        <w:spacing w:line="300" w:lineRule="auto"/>
        <w:ind w:left="420" w:hanging="420"/>
        <w:jc w:val="center"/>
        <w:rPr>
          <w:rFonts w:hint="eastAsia" w:ascii="黑体" w:hAnsi="宋体" w:eastAsia="黑体"/>
          <w:b/>
          <w:color w:val="auto"/>
          <w:kern w:val="0"/>
          <w:sz w:val="32"/>
          <w:szCs w:val="32"/>
          <w:highlight w:val="none"/>
        </w:rPr>
      </w:pPr>
    </w:p>
    <w:p w14:paraId="2FEBC1CE">
      <w:pPr>
        <w:shd w:val="clear"/>
        <w:spacing w:line="300" w:lineRule="auto"/>
        <w:ind w:left="420" w:hanging="420"/>
        <w:jc w:val="center"/>
        <w:rPr>
          <w:rFonts w:hint="eastAsia" w:ascii="黑体" w:hAnsi="宋体" w:eastAsia="黑体"/>
          <w:b/>
          <w:color w:val="auto"/>
          <w:kern w:val="0"/>
          <w:sz w:val="32"/>
          <w:szCs w:val="32"/>
          <w:highlight w:val="none"/>
        </w:rPr>
      </w:pPr>
    </w:p>
    <w:p w14:paraId="41619758">
      <w:pPr>
        <w:shd w:val="clear"/>
        <w:spacing w:line="300" w:lineRule="auto"/>
        <w:ind w:left="420" w:hanging="420"/>
        <w:jc w:val="center"/>
        <w:rPr>
          <w:rFonts w:hint="eastAsia" w:ascii="黑体" w:hAnsi="宋体" w:eastAsia="黑体"/>
          <w:b/>
          <w:color w:val="auto"/>
          <w:kern w:val="0"/>
          <w:sz w:val="32"/>
          <w:szCs w:val="32"/>
          <w:highlight w:val="none"/>
        </w:rPr>
      </w:pPr>
    </w:p>
    <w:p w14:paraId="06FCEA1F">
      <w:pPr>
        <w:shd w:val="clear"/>
        <w:spacing w:line="300" w:lineRule="auto"/>
        <w:ind w:left="420" w:hanging="420"/>
        <w:jc w:val="center"/>
        <w:rPr>
          <w:rFonts w:hint="eastAsia" w:ascii="黑体" w:hAnsi="宋体" w:eastAsia="黑体"/>
          <w:b/>
          <w:color w:val="auto"/>
          <w:kern w:val="0"/>
          <w:sz w:val="32"/>
          <w:szCs w:val="32"/>
          <w:highlight w:val="none"/>
        </w:rPr>
      </w:pPr>
    </w:p>
    <w:p w14:paraId="59251EE9">
      <w:pPr>
        <w:shd w:val="clear"/>
        <w:spacing w:line="300" w:lineRule="auto"/>
        <w:ind w:left="420" w:hanging="420"/>
        <w:jc w:val="center"/>
        <w:rPr>
          <w:rFonts w:hint="eastAsia" w:ascii="黑体" w:hAnsi="宋体" w:eastAsia="黑体"/>
          <w:b/>
          <w:color w:val="auto"/>
          <w:kern w:val="0"/>
          <w:sz w:val="32"/>
          <w:szCs w:val="32"/>
          <w:highlight w:val="none"/>
        </w:rPr>
      </w:pPr>
    </w:p>
    <w:p w14:paraId="703D362F">
      <w:pPr>
        <w:shd w:val="clear"/>
        <w:spacing w:line="300" w:lineRule="auto"/>
        <w:ind w:left="420" w:hanging="420"/>
        <w:jc w:val="center"/>
        <w:rPr>
          <w:rFonts w:hint="eastAsia" w:ascii="黑体" w:hAnsi="宋体" w:eastAsia="黑体"/>
          <w:b/>
          <w:color w:val="auto"/>
          <w:kern w:val="0"/>
          <w:sz w:val="32"/>
          <w:szCs w:val="32"/>
          <w:highlight w:val="none"/>
        </w:rPr>
      </w:pPr>
    </w:p>
    <w:p w14:paraId="06471DAF">
      <w:pPr>
        <w:shd w:val="clear"/>
        <w:spacing w:line="300" w:lineRule="auto"/>
        <w:ind w:left="420" w:hanging="420"/>
        <w:jc w:val="center"/>
        <w:rPr>
          <w:rFonts w:hint="eastAsia" w:ascii="黑体" w:hAnsi="宋体" w:eastAsia="黑体"/>
          <w:b/>
          <w:color w:val="auto"/>
          <w:kern w:val="0"/>
          <w:sz w:val="32"/>
          <w:szCs w:val="32"/>
          <w:highlight w:val="none"/>
        </w:rPr>
      </w:pPr>
    </w:p>
    <w:p w14:paraId="1DD3D869">
      <w:pPr>
        <w:shd w:val="clear"/>
        <w:spacing w:line="300" w:lineRule="auto"/>
        <w:ind w:left="420" w:hanging="420"/>
        <w:jc w:val="center"/>
        <w:rPr>
          <w:rFonts w:hint="eastAsia" w:ascii="黑体" w:hAnsi="宋体" w:eastAsia="黑体"/>
          <w:b/>
          <w:color w:val="auto"/>
          <w:kern w:val="0"/>
          <w:sz w:val="32"/>
          <w:szCs w:val="32"/>
          <w:highlight w:val="none"/>
        </w:rPr>
      </w:pPr>
    </w:p>
    <w:p w14:paraId="6CE53072">
      <w:pPr>
        <w:shd w:val="clear"/>
        <w:spacing w:line="300" w:lineRule="auto"/>
        <w:ind w:left="420" w:hanging="420"/>
        <w:jc w:val="center"/>
        <w:rPr>
          <w:rFonts w:hint="eastAsia" w:ascii="黑体" w:hAnsi="宋体" w:eastAsia="黑体"/>
          <w:b/>
          <w:color w:val="auto"/>
          <w:kern w:val="0"/>
          <w:sz w:val="32"/>
          <w:szCs w:val="32"/>
          <w:highlight w:val="none"/>
        </w:rPr>
      </w:pPr>
    </w:p>
    <w:p w14:paraId="2A8C4BE6">
      <w:pPr>
        <w:shd w:val="clear"/>
        <w:spacing w:line="360" w:lineRule="auto"/>
        <w:jc w:val="center"/>
        <w:rPr>
          <w:rFonts w:ascii="宋体" w:hAnsi="宋体" w:eastAsia="宋体" w:cs="宋体"/>
          <w:color w:val="auto"/>
          <w:highlight w:val="none"/>
        </w:rPr>
      </w:pPr>
      <w:r>
        <w:rPr>
          <w:color w:val="auto"/>
          <w:highlight w:val="none"/>
        </w:rPr>
        <w:br w:type="page"/>
      </w:r>
      <w:bookmarkStart w:id="44" w:name="_Toc239659121"/>
      <w:bookmarkStart w:id="45" w:name="_Toc101237566"/>
      <w:bookmarkStart w:id="46" w:name="_Toc15389063"/>
      <w:r>
        <w:rPr>
          <w:rFonts w:hint="eastAsia" w:ascii="宋体" w:hAnsi="宋体" w:eastAsia="宋体" w:cs="宋体"/>
          <w:b/>
          <w:color w:val="auto"/>
          <w:sz w:val="32"/>
          <w:highlight w:val="none"/>
        </w:rPr>
        <w:t>第一部分 合同协议书</w:t>
      </w:r>
    </w:p>
    <w:p w14:paraId="3B42EEB2">
      <w:pPr>
        <w:shd w:val="clear"/>
        <w:spacing w:line="400" w:lineRule="exact"/>
        <w:rPr>
          <w:rFonts w:ascii="宋体" w:hAnsi="宋体" w:eastAsia="宋体" w:cs="宋体"/>
          <w:color w:val="auto"/>
          <w:highlight w:val="none"/>
          <w:u w:val="single"/>
        </w:rPr>
      </w:pPr>
      <w:r>
        <w:rPr>
          <w:rFonts w:hint="eastAsia" w:ascii="宋体" w:hAnsi="宋体" w:eastAsia="宋体" w:cs="宋体"/>
          <w:color w:val="auto"/>
          <w:highlight w:val="none"/>
        </w:rPr>
        <w:t>发包人（全称）：</w:t>
      </w:r>
      <w:r>
        <w:rPr>
          <w:rFonts w:hint="eastAsia" w:ascii="宋体" w:hAnsi="宋体" w:eastAsia="宋体" w:cs="宋体"/>
          <w:color w:val="auto"/>
          <w:szCs w:val="21"/>
          <w:highlight w:val="none"/>
          <w:u w:val="single"/>
        </w:rPr>
        <w:t>广西壮族自治区职业病防治研究院</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广西</w:t>
      </w:r>
      <w:r>
        <w:rPr>
          <w:rFonts w:hint="eastAsia" w:ascii="宋体" w:hAnsi="宋体" w:eastAsia="宋体" w:cs="宋体"/>
          <w:color w:val="auto"/>
          <w:szCs w:val="21"/>
          <w:highlight w:val="none"/>
          <w:u w:val="single"/>
        </w:rPr>
        <w:t>壮族自治区</w:t>
      </w:r>
      <w:r>
        <w:rPr>
          <w:rFonts w:hint="eastAsia" w:ascii="宋体" w:hAnsi="宋体" w:eastAsia="宋体" w:cs="宋体"/>
          <w:color w:val="auto"/>
          <w:szCs w:val="21"/>
          <w:highlight w:val="none"/>
          <w:u w:val="single"/>
          <w:lang w:val="en-US" w:eastAsia="zh-CN"/>
        </w:rPr>
        <w:t>工人医院</w:t>
      </w:r>
      <w:r>
        <w:rPr>
          <w:rFonts w:hint="eastAsia" w:ascii="宋体" w:hAnsi="宋体" w:cs="宋体"/>
          <w:color w:val="auto"/>
          <w:szCs w:val="21"/>
          <w:highlight w:val="none"/>
          <w:u w:val="single"/>
          <w:lang w:val="en-US" w:eastAsia="zh-CN"/>
        </w:rPr>
        <w:t>）</w:t>
      </w:r>
    </w:p>
    <w:p w14:paraId="22AE253D">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承包人（全称）：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8C6220E">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根据《中华人民共和国民法典</w:t>
      </w:r>
      <w:r>
        <w:rPr>
          <w:rFonts w:hint="eastAsia" w:ascii="宋体" w:hAnsi="宋体" w:cs="宋体"/>
          <w:color w:val="auto"/>
          <w:highlight w:val="none"/>
          <w:lang w:eastAsia="zh-CN"/>
        </w:rPr>
        <w:t>》《</w:t>
      </w:r>
      <w:r>
        <w:rPr>
          <w:rFonts w:hint="eastAsia" w:ascii="宋体" w:hAnsi="宋体" w:eastAsia="宋体" w:cs="宋体"/>
          <w:color w:val="auto"/>
          <w:highlight w:val="none"/>
        </w:rPr>
        <w:t>中华人民共和国建筑法》及有关法律规定，遵循平等、自愿、公平和诚实信用的原则，双方就</w:t>
      </w:r>
      <w:r>
        <w:rPr>
          <w:rFonts w:hint="eastAsia" w:ascii="宋体" w:hAnsi="宋体" w:cs="宋体"/>
          <w:color w:val="auto"/>
          <w:szCs w:val="21"/>
          <w:highlight w:val="none"/>
          <w:u w:val="single"/>
          <w:lang w:eastAsia="zh-CN"/>
        </w:rPr>
        <w:t>住院部病房厕所、阳台和外墙改造项目</w:t>
      </w:r>
      <w:r>
        <w:rPr>
          <w:rFonts w:hint="eastAsia" w:ascii="宋体" w:hAnsi="宋体" w:eastAsia="宋体" w:cs="宋体"/>
          <w:color w:val="auto"/>
          <w:highlight w:val="none"/>
        </w:rPr>
        <w:t>及有关事项协商一致，共同达成如下协议：</w:t>
      </w:r>
    </w:p>
    <w:p w14:paraId="235DF3E8">
      <w:pPr>
        <w:shd w:val="clear"/>
        <w:spacing w:line="400" w:lineRule="exact"/>
        <w:rPr>
          <w:rFonts w:ascii="宋体" w:hAnsi="宋体" w:eastAsia="宋体" w:cs="宋体"/>
          <w:b/>
          <w:color w:val="auto"/>
          <w:highlight w:val="none"/>
        </w:rPr>
      </w:pPr>
      <w:r>
        <w:rPr>
          <w:rFonts w:hint="eastAsia" w:ascii="宋体" w:hAnsi="宋体" w:eastAsia="宋体" w:cs="宋体"/>
          <w:b/>
          <w:color w:val="auto"/>
          <w:highlight w:val="none"/>
        </w:rPr>
        <w:t xml:space="preserve">    一、工程概况</w:t>
      </w:r>
    </w:p>
    <w:p w14:paraId="56C7B1EF">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1.工程名称：</w:t>
      </w:r>
      <w:r>
        <w:rPr>
          <w:rFonts w:hint="eastAsia" w:ascii="宋体" w:hAnsi="宋体" w:cs="宋体"/>
          <w:color w:val="auto"/>
          <w:szCs w:val="21"/>
          <w:highlight w:val="none"/>
          <w:u w:val="single"/>
          <w:lang w:eastAsia="zh-CN"/>
        </w:rPr>
        <w:t>住院部病房厕所、阳台和外墙改造项目</w:t>
      </w:r>
      <w:r>
        <w:rPr>
          <w:rFonts w:hint="eastAsia" w:ascii="宋体" w:hAnsi="宋体" w:eastAsia="宋体" w:cs="宋体"/>
          <w:color w:val="auto"/>
          <w:highlight w:val="none"/>
        </w:rPr>
        <w:t>。</w:t>
      </w:r>
    </w:p>
    <w:p w14:paraId="285B0C03">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2.工程地点：</w:t>
      </w:r>
      <w:r>
        <w:rPr>
          <w:rFonts w:hint="eastAsia" w:ascii="宋体" w:hAnsi="宋体" w:eastAsia="宋体" w:cs="宋体"/>
          <w:bCs/>
          <w:color w:val="auto"/>
          <w:szCs w:val="21"/>
          <w:highlight w:val="none"/>
          <w:u w:val="single"/>
        </w:rPr>
        <w:t>南宁市青秀区柳沙路2号</w:t>
      </w:r>
      <w:r>
        <w:rPr>
          <w:rFonts w:hint="eastAsia" w:ascii="宋体" w:hAnsi="宋体" w:eastAsia="宋体" w:cs="宋体"/>
          <w:color w:val="auto"/>
          <w:highlight w:val="none"/>
        </w:rPr>
        <w:t>。</w:t>
      </w:r>
    </w:p>
    <w:p w14:paraId="24DAE497">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3.工程立项批准文号：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124742C7">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4.资金来源：</w:t>
      </w:r>
      <w:r>
        <w:rPr>
          <w:rFonts w:hint="eastAsia" w:ascii="宋体" w:hAnsi="宋体" w:eastAsia="宋体" w:cs="宋体"/>
          <w:bCs/>
          <w:color w:val="auto"/>
          <w:szCs w:val="21"/>
          <w:highlight w:val="none"/>
          <w:u w:val="single"/>
        </w:rPr>
        <w:t>财政性资金</w:t>
      </w:r>
      <w:r>
        <w:rPr>
          <w:rFonts w:hint="eastAsia" w:ascii="宋体" w:hAnsi="宋体" w:eastAsia="宋体" w:cs="宋体"/>
          <w:color w:val="auto"/>
          <w:highlight w:val="none"/>
        </w:rPr>
        <w:t>。</w:t>
      </w:r>
    </w:p>
    <w:p w14:paraId="0018A719">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5.工程内容：</w:t>
      </w:r>
      <w:r>
        <w:rPr>
          <w:rFonts w:hint="eastAsia" w:ascii="宋体" w:hAnsi="宋体" w:eastAsia="宋体" w:cs="宋体"/>
          <w:color w:val="auto"/>
          <w:szCs w:val="21"/>
          <w:highlight w:val="none"/>
          <w:u w:val="single"/>
        </w:rPr>
        <w:t>住院部病房厕所阳台和外墙改造项目</w:t>
      </w:r>
      <w:r>
        <w:rPr>
          <w:rFonts w:hint="eastAsia" w:ascii="宋体" w:hAnsi="宋体" w:eastAsia="宋体" w:cs="宋体"/>
          <w:color w:val="auto"/>
          <w:highlight w:val="none"/>
        </w:rPr>
        <w:t>。</w:t>
      </w:r>
    </w:p>
    <w:p w14:paraId="62DA6736">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群体工程应附《承包人承揽工程项目一览表》（附件1）。</w:t>
      </w:r>
    </w:p>
    <w:p w14:paraId="6265B2C0">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6.工程承包范围：</w:t>
      </w:r>
      <w:r>
        <w:rPr>
          <w:rFonts w:hint="eastAsia" w:ascii="宋体" w:hAnsi="宋体" w:eastAsia="宋体" w:cs="宋体"/>
          <w:bCs/>
          <w:color w:val="auto"/>
          <w:szCs w:val="21"/>
          <w:highlight w:val="none"/>
          <w:u w:val="single"/>
        </w:rPr>
        <w:t>本项目为</w:t>
      </w:r>
      <w:r>
        <w:rPr>
          <w:rFonts w:hint="eastAsia" w:ascii="宋体" w:hAnsi="宋体" w:eastAsia="宋体" w:cs="宋体"/>
          <w:color w:val="auto"/>
          <w:szCs w:val="21"/>
          <w:highlight w:val="none"/>
          <w:u w:val="single"/>
        </w:rPr>
        <w:t>住院部病房厕所阳台和外墙改</w:t>
      </w:r>
      <w:r>
        <w:rPr>
          <w:rFonts w:hint="eastAsia" w:ascii="宋体" w:hAnsi="宋体" w:eastAsia="宋体" w:cs="宋体"/>
          <w:bCs/>
          <w:color w:val="auto"/>
          <w:szCs w:val="21"/>
          <w:highlight w:val="none"/>
          <w:u w:val="single"/>
        </w:rPr>
        <w:t>拆除部分</w:t>
      </w:r>
      <w:r>
        <w:rPr>
          <w:rFonts w:hint="eastAsia" w:ascii="宋体" w:hAnsi="宋体" w:eastAsia="宋体" w:cs="宋体"/>
          <w:bCs/>
          <w:color w:val="auto"/>
          <w:szCs w:val="21"/>
          <w:highlight w:val="none"/>
          <w:u w:val="single"/>
          <w:lang w:eastAsia="zh-CN"/>
        </w:rPr>
        <w:t>、卫生间、阳台改造部分、铝合金推拉窗部分、楼体外墙改造部分、住院部楼顶防水、大门口改造、家具、电器部分</w:t>
      </w:r>
      <w:r>
        <w:rPr>
          <w:rFonts w:hint="eastAsia" w:ascii="宋体" w:hAnsi="宋体" w:eastAsia="宋体" w:cs="宋体"/>
          <w:bCs/>
          <w:color w:val="auto"/>
          <w:szCs w:val="21"/>
          <w:highlight w:val="none"/>
          <w:u w:val="single"/>
          <w:lang w:val="en-US" w:eastAsia="zh-CN"/>
        </w:rPr>
        <w:t>以及</w:t>
      </w:r>
      <w:r>
        <w:rPr>
          <w:rFonts w:hint="eastAsia" w:ascii="宋体" w:hAnsi="宋体" w:cs="宋体"/>
          <w:bCs/>
          <w:color w:val="auto"/>
          <w:szCs w:val="21"/>
          <w:highlight w:val="none"/>
          <w:u w:val="single"/>
          <w:lang w:val="en-US" w:eastAsia="zh-CN"/>
        </w:rPr>
        <w:t>其他</w:t>
      </w:r>
      <w:r>
        <w:rPr>
          <w:rFonts w:hint="eastAsia" w:ascii="宋体" w:hAnsi="宋体" w:eastAsia="宋体" w:cs="宋体"/>
          <w:bCs/>
          <w:color w:val="auto"/>
          <w:szCs w:val="21"/>
          <w:highlight w:val="none"/>
          <w:u w:val="single"/>
        </w:rPr>
        <w:t>项目</w:t>
      </w:r>
      <w:r>
        <w:rPr>
          <w:rFonts w:hint="eastAsia" w:ascii="宋体" w:hAnsi="宋体" w:eastAsia="宋体" w:cs="宋体"/>
          <w:bCs/>
          <w:color w:val="auto"/>
          <w:szCs w:val="21"/>
          <w:highlight w:val="none"/>
          <w:u w:val="single"/>
          <w:lang w:val="en-US" w:eastAsia="zh-CN"/>
        </w:rPr>
        <w:t>的</w:t>
      </w:r>
      <w:r>
        <w:rPr>
          <w:rFonts w:hint="eastAsia" w:ascii="宋体" w:hAnsi="宋体" w:eastAsia="宋体" w:cs="宋体"/>
          <w:bCs/>
          <w:color w:val="auto"/>
          <w:szCs w:val="21"/>
          <w:highlight w:val="none"/>
          <w:u w:val="single"/>
        </w:rPr>
        <w:t>施工采购，具体施工内容以采购人提供的工程量清单为准</w:t>
      </w:r>
      <w:r>
        <w:rPr>
          <w:rFonts w:hint="eastAsia" w:ascii="宋体" w:hAnsi="宋体" w:eastAsia="宋体" w:cs="宋体"/>
          <w:color w:val="auto"/>
          <w:highlight w:val="none"/>
        </w:rPr>
        <w:t>。</w:t>
      </w:r>
    </w:p>
    <w:p w14:paraId="6D1EE834">
      <w:pPr>
        <w:shd w:val="clear"/>
        <w:spacing w:line="400" w:lineRule="exact"/>
        <w:rPr>
          <w:rFonts w:ascii="宋体" w:hAnsi="宋体" w:eastAsia="宋体" w:cs="宋体"/>
          <w:b/>
          <w:color w:val="auto"/>
          <w:highlight w:val="none"/>
        </w:rPr>
      </w:pPr>
      <w:r>
        <w:rPr>
          <w:rFonts w:hint="eastAsia" w:ascii="宋体" w:hAnsi="宋体" w:eastAsia="宋体" w:cs="宋体"/>
          <w:b/>
          <w:color w:val="auto"/>
          <w:highlight w:val="none"/>
        </w:rPr>
        <w:t xml:space="preserve">    二、合同工期</w:t>
      </w:r>
    </w:p>
    <w:p w14:paraId="4456F63C">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计划开工日期：</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202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w:t>
      </w:r>
      <w:r>
        <w:rPr>
          <w:rFonts w:hint="eastAsia" w:ascii="宋体" w:hAnsi="宋体" w:eastAsia="宋体" w:cs="宋体"/>
          <w:color w:val="auto"/>
          <w:highlight w:val="none"/>
        </w:rPr>
        <w:t>日。</w:t>
      </w:r>
    </w:p>
    <w:p w14:paraId="5D94E501">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计划竣工日期：</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202</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w:t>
      </w:r>
      <w:r>
        <w:rPr>
          <w:rFonts w:hint="eastAsia" w:ascii="宋体" w:hAnsi="宋体" w:eastAsia="宋体" w:cs="宋体"/>
          <w:color w:val="auto"/>
          <w:highlight w:val="none"/>
        </w:rPr>
        <w:t>日。</w:t>
      </w:r>
    </w:p>
    <w:p w14:paraId="242E2100">
      <w:pPr>
        <w:shd w:val="clea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工期总日历天数：</w:t>
      </w:r>
      <w:r>
        <w:rPr>
          <w:rFonts w:hint="eastAsia" w:ascii="宋体" w:hAnsi="宋体" w:cs="宋体"/>
          <w:color w:val="auto"/>
          <w:highlight w:val="none"/>
          <w:u w:val="single"/>
          <w:lang w:val="en-US" w:eastAsia="zh-CN"/>
        </w:rPr>
        <w:t>100</w:t>
      </w:r>
      <w:r>
        <w:rPr>
          <w:rFonts w:hint="eastAsia" w:ascii="宋体" w:hAnsi="宋体" w:eastAsia="宋体" w:cs="宋体"/>
          <w:color w:val="auto"/>
          <w:highlight w:val="none"/>
          <w:u w:val="single"/>
        </w:rPr>
        <w:t>日历天</w:t>
      </w:r>
      <w:r>
        <w:rPr>
          <w:rFonts w:hint="eastAsia" w:ascii="宋体" w:hAnsi="宋体" w:eastAsia="宋体" w:cs="宋体"/>
          <w:color w:val="auto"/>
          <w:highlight w:val="none"/>
        </w:rPr>
        <w:t>。工期总日历天数与根据前述计划开竣工日期计算的工期天数不一致的，以工期总日历天数为准。因承包人责任不能按期完工，工期不顺延；因承包人原因造成工程质量存在问题的，承包人承担返工费用，工期不顺延，并承担由此给发包人带来的全部损失。</w:t>
      </w:r>
    </w:p>
    <w:p w14:paraId="333436C0">
      <w:pPr>
        <w:shd w:val="clear"/>
        <w:spacing w:line="400" w:lineRule="exact"/>
        <w:rPr>
          <w:rFonts w:ascii="宋体" w:hAnsi="宋体" w:eastAsia="宋体" w:cs="宋体"/>
          <w:color w:val="auto"/>
          <w:highlight w:val="none"/>
        </w:rPr>
      </w:pPr>
    </w:p>
    <w:p w14:paraId="5660BABE">
      <w:pPr>
        <w:shd w:val="clear"/>
        <w:spacing w:line="400" w:lineRule="exact"/>
        <w:rPr>
          <w:rFonts w:ascii="宋体" w:hAnsi="宋体" w:eastAsia="宋体" w:cs="宋体"/>
          <w:b/>
          <w:color w:val="auto"/>
          <w:highlight w:val="none"/>
        </w:rPr>
      </w:pPr>
      <w:r>
        <w:rPr>
          <w:rFonts w:hint="eastAsia" w:ascii="宋体" w:hAnsi="宋体" w:eastAsia="宋体" w:cs="宋体"/>
          <w:b/>
          <w:color w:val="auto"/>
          <w:highlight w:val="none"/>
        </w:rPr>
        <w:t xml:space="preserve">    三、质量标准</w:t>
      </w:r>
    </w:p>
    <w:p w14:paraId="35B10BF3">
      <w:pPr>
        <w:shd w:val="clea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工程质量符合</w:t>
      </w:r>
      <w:r>
        <w:rPr>
          <w:rFonts w:hint="eastAsia" w:ascii="宋体" w:hAnsi="宋体" w:eastAsia="宋体" w:cs="宋体"/>
          <w:color w:val="auto"/>
          <w:highlight w:val="none"/>
          <w:u w:val="single"/>
        </w:rPr>
        <w:t xml:space="preserve"> </w:t>
      </w:r>
      <w:r>
        <w:rPr>
          <w:rFonts w:hint="eastAsia" w:ascii="宋体" w:hAnsi="宋体" w:eastAsia="宋体" w:cs="宋体"/>
          <w:bCs/>
          <w:color w:val="auto"/>
          <w:szCs w:val="21"/>
          <w:highlight w:val="none"/>
          <w:u w:val="single"/>
        </w:rPr>
        <w:t>国家施工验收规范合格</w:t>
      </w:r>
      <w:r>
        <w:rPr>
          <w:rFonts w:hint="eastAsia" w:ascii="宋体" w:hAnsi="宋体" w:eastAsia="宋体" w:cs="宋体"/>
          <w:color w:val="auto"/>
          <w:highlight w:val="none"/>
          <w:u w:val="single"/>
        </w:rPr>
        <w:t>标准</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。本合同工程质量均须符合国家、行业各项</w:t>
      </w:r>
      <w:r>
        <w:rPr>
          <w:rFonts w:hint="eastAsia" w:ascii="宋体" w:hAnsi="宋体" w:cs="宋体"/>
          <w:color w:val="auto"/>
          <w:highlight w:val="none"/>
          <w:lang w:eastAsia="zh-CN"/>
        </w:rPr>
        <w:t>法律法规</w:t>
      </w:r>
      <w:r>
        <w:rPr>
          <w:rFonts w:hint="eastAsia" w:ascii="宋体" w:hAnsi="宋体" w:eastAsia="宋体" w:cs="宋体"/>
          <w:color w:val="auto"/>
          <w:highlight w:val="none"/>
        </w:rPr>
        <w:t>以及标准规范，如存在多个标准规范的，以最高要求的标准规范为准。</w:t>
      </w:r>
    </w:p>
    <w:p w14:paraId="2E59A440">
      <w:pPr>
        <w:shd w:val="clear"/>
        <w:spacing w:line="400" w:lineRule="exact"/>
        <w:rPr>
          <w:rFonts w:ascii="宋体" w:hAnsi="宋体" w:eastAsia="宋体" w:cs="宋体"/>
          <w:color w:val="auto"/>
          <w:highlight w:val="none"/>
        </w:rPr>
      </w:pPr>
    </w:p>
    <w:p w14:paraId="442742AF">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 xml:space="preserve"> 四、签约合同价与合同价格形式</w:t>
      </w:r>
    </w:p>
    <w:p w14:paraId="3AD8F24C">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1. 签约合同价为：</w:t>
      </w:r>
    </w:p>
    <w:p w14:paraId="36906E9B">
      <w:pPr>
        <w:shd w:val="clear"/>
        <w:spacing w:line="400" w:lineRule="exact"/>
        <w:rPr>
          <w:rFonts w:ascii="宋体" w:hAnsi="宋体" w:eastAsia="宋体" w:cs="Times New Roman"/>
          <w:color w:val="auto"/>
          <w:highlight w:val="none"/>
        </w:rPr>
      </w:pPr>
      <w:r>
        <w:rPr>
          <w:rFonts w:hint="eastAsia" w:ascii="宋体" w:hAnsi="宋体" w:eastAsia="宋体" w:cs="宋体"/>
          <w:color w:val="auto"/>
          <w:highlight w:val="none"/>
        </w:rPr>
        <w:t xml:space="preserve">   </w:t>
      </w:r>
      <w:r>
        <w:rPr>
          <w:rFonts w:ascii="宋体" w:hAnsi="宋体" w:eastAsia="宋体" w:cs="Times New Roman"/>
          <w:color w:val="auto"/>
          <w:highlight w:val="none"/>
        </w:rPr>
        <w:t>人民币（大写）</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u w:val="single"/>
          <w:lang w:val="en-US" w:eastAsia="zh-CN"/>
        </w:rPr>
        <w:t xml:space="preserve">                   </w:t>
      </w:r>
      <w:r>
        <w:rPr>
          <w:rFonts w:hint="eastAsia" w:ascii="宋体" w:hAnsi="宋体" w:eastAsia="宋体" w:cs="Times New Roman"/>
          <w:color w:val="auto"/>
          <w:highlight w:val="none"/>
          <w:u w:val="single"/>
        </w:rPr>
        <w:t xml:space="preserve"> </w:t>
      </w:r>
      <w:r>
        <w:rPr>
          <w:rFonts w:ascii="宋体" w:hAnsi="宋体" w:eastAsia="宋体" w:cs="Times New Roman"/>
          <w:color w:val="auto"/>
          <w:highlight w:val="none"/>
        </w:rPr>
        <w:t>（¥</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u w:val="single"/>
          <w:lang w:val="en-US" w:eastAsia="zh-CN"/>
        </w:rPr>
        <w:t xml:space="preserve">              </w:t>
      </w:r>
      <w:r>
        <w:rPr>
          <w:rFonts w:ascii="宋体" w:hAnsi="宋体" w:eastAsia="宋体" w:cs="Times New Roman"/>
          <w:color w:val="auto"/>
          <w:highlight w:val="none"/>
        </w:rPr>
        <w:t>元）；</w:t>
      </w:r>
    </w:p>
    <w:p w14:paraId="761B1B1E">
      <w:pPr>
        <w:shd w:val="clear"/>
        <w:spacing w:line="400" w:lineRule="exact"/>
        <w:rPr>
          <w:rFonts w:hint="eastAsia" w:ascii="宋体" w:hAnsi="宋体" w:eastAsia="宋体" w:cs="Times New Roman"/>
          <w:color w:val="auto"/>
          <w:highlight w:val="none"/>
        </w:rPr>
      </w:pPr>
      <w:r>
        <w:rPr>
          <w:rFonts w:ascii="宋体" w:hAnsi="宋体" w:eastAsia="宋体" w:cs="Times New Roman"/>
          <w:color w:val="auto"/>
          <w:highlight w:val="none"/>
        </w:rPr>
        <w:t xml:space="preserve">     </w:t>
      </w:r>
      <w:r>
        <w:rPr>
          <w:rFonts w:hint="eastAsia" w:ascii="宋体" w:hAnsi="宋体" w:eastAsia="宋体" w:cs="Times New Roman"/>
          <w:color w:val="auto"/>
          <w:highlight w:val="none"/>
        </w:rPr>
        <w:t xml:space="preserve">    上述价款中已包含税费、垃圾清运费在内的为实现本协议目的的所有费用，除非另有明确约定，发包人无需向承包人支付额外任何价款、费用或报销。</w:t>
      </w:r>
    </w:p>
    <w:p w14:paraId="5618E014">
      <w:pPr>
        <w:shd w:val="clear"/>
        <w:spacing w:line="400" w:lineRule="exact"/>
        <w:rPr>
          <w:rFonts w:ascii="宋体" w:hAnsi="宋体" w:eastAsia="宋体" w:cs="Times New Roman"/>
          <w:color w:val="auto"/>
          <w:highlight w:val="none"/>
        </w:rPr>
      </w:pPr>
      <w:r>
        <w:rPr>
          <w:rFonts w:ascii="宋体" w:hAnsi="宋体" w:eastAsia="宋体" w:cs="Times New Roman"/>
          <w:color w:val="auto"/>
          <w:highlight w:val="none"/>
        </w:rPr>
        <w:t>其中：</w:t>
      </w:r>
    </w:p>
    <w:p w14:paraId="09C5EDA3">
      <w:pPr>
        <w:shd w:val="clear"/>
        <w:spacing w:line="400" w:lineRule="exact"/>
        <w:rPr>
          <w:rFonts w:ascii="宋体" w:hAnsi="宋体" w:eastAsia="宋体" w:cs="Times New Roman"/>
          <w:color w:val="auto"/>
          <w:highlight w:val="none"/>
        </w:rPr>
      </w:pPr>
      <w:r>
        <w:rPr>
          <w:rFonts w:ascii="宋体" w:hAnsi="宋体" w:eastAsia="宋体" w:cs="Times New Roman"/>
          <w:color w:val="auto"/>
          <w:highlight w:val="none"/>
        </w:rPr>
        <w:t xml:space="preserve">    （1）安全文明施工费：</w:t>
      </w:r>
    </w:p>
    <w:p w14:paraId="7A836DA0">
      <w:pPr>
        <w:shd w:val="clear"/>
        <w:spacing w:line="400" w:lineRule="exact"/>
        <w:rPr>
          <w:rFonts w:ascii="宋体" w:hAnsi="宋体" w:eastAsia="宋体" w:cs="Times New Roman"/>
          <w:color w:val="auto"/>
          <w:highlight w:val="none"/>
        </w:rPr>
      </w:pPr>
      <w:r>
        <w:rPr>
          <w:rFonts w:ascii="宋体" w:hAnsi="宋体" w:eastAsia="宋体" w:cs="Times New Roman"/>
          <w:color w:val="auto"/>
          <w:highlight w:val="none"/>
        </w:rPr>
        <w:t xml:space="preserve">    人民币（大写）</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u w:val="single"/>
        </w:rPr>
        <w:t xml:space="preserve">        </w:t>
      </w:r>
      <w:r>
        <w:rPr>
          <w:rFonts w:ascii="宋体" w:hAnsi="宋体" w:eastAsia="宋体" w:cs="Times New Roman"/>
          <w:color w:val="auto"/>
          <w:highlight w:val="none"/>
          <w:u w:val="single"/>
        </w:rPr>
        <w:t xml:space="preserve">  </w:t>
      </w:r>
      <w:r>
        <w:rPr>
          <w:rFonts w:ascii="宋体" w:hAnsi="宋体" w:eastAsia="宋体" w:cs="Times New Roman"/>
          <w:color w:val="auto"/>
          <w:highlight w:val="none"/>
        </w:rPr>
        <w:t>（¥</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u w:val="single"/>
        </w:rPr>
        <w:t xml:space="preserve">     </w:t>
      </w:r>
      <w:r>
        <w:rPr>
          <w:rFonts w:ascii="宋体" w:hAnsi="宋体" w:eastAsia="宋体" w:cs="Times New Roman"/>
          <w:color w:val="auto"/>
          <w:highlight w:val="none"/>
          <w:u w:val="single"/>
        </w:rPr>
        <w:t xml:space="preserve">  </w:t>
      </w:r>
      <w:r>
        <w:rPr>
          <w:rFonts w:ascii="宋体" w:hAnsi="宋体" w:eastAsia="宋体" w:cs="Times New Roman"/>
          <w:color w:val="auto"/>
          <w:highlight w:val="none"/>
        </w:rPr>
        <w:t>元）；</w:t>
      </w:r>
    </w:p>
    <w:p w14:paraId="48CD9C13">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（2）材料和工程设备暂估价金额：</w:t>
      </w:r>
    </w:p>
    <w:p w14:paraId="73B1975E">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人民币（大写）</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元）；</w:t>
      </w:r>
    </w:p>
    <w:p w14:paraId="21AF9EAB">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（3）专业工程暂估价金额：</w:t>
      </w:r>
    </w:p>
    <w:p w14:paraId="109C4F29">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人民币（大写）</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元）；</w:t>
      </w:r>
    </w:p>
    <w:p w14:paraId="6000AC1A">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（4）暂列金额：</w:t>
      </w:r>
    </w:p>
    <w:p w14:paraId="57805F70">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人民币（大写）</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元）。</w:t>
      </w:r>
    </w:p>
    <w:p w14:paraId="1A518D94">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2. 合同价格形式：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5A53997">
      <w:pPr>
        <w:shd w:val="clear"/>
        <w:spacing w:line="400" w:lineRule="exact"/>
        <w:rPr>
          <w:rFonts w:ascii="宋体" w:hAnsi="宋体" w:eastAsia="宋体" w:cs="宋体"/>
          <w:b/>
          <w:color w:val="auto"/>
          <w:highlight w:val="none"/>
        </w:rPr>
      </w:pPr>
      <w:r>
        <w:rPr>
          <w:rFonts w:hint="eastAsia" w:ascii="宋体" w:hAnsi="宋体" w:eastAsia="宋体" w:cs="宋体"/>
          <w:b/>
          <w:color w:val="auto"/>
          <w:highlight w:val="none"/>
        </w:rPr>
        <w:t xml:space="preserve">    五、项目经理</w:t>
      </w:r>
    </w:p>
    <w:p w14:paraId="35D8E74F">
      <w:pPr>
        <w:shd w:val="clear"/>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    承包人项目经理：</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631CC668">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承包人安排的项目经理以及其他管理、施工人员，应当确保具备与本合同约定所要求相符合的资质与条件，具备相应的工作经验，承包人须完全符合并遵守本合同所涉及的相关</w:t>
      </w:r>
      <w:r>
        <w:rPr>
          <w:rFonts w:hint="eastAsia" w:ascii="宋体" w:hAnsi="宋体" w:cs="宋体"/>
          <w:color w:val="auto"/>
          <w:highlight w:val="none"/>
          <w:lang w:eastAsia="zh-CN"/>
        </w:rPr>
        <w:t>法律法规</w:t>
      </w:r>
      <w:r>
        <w:rPr>
          <w:rFonts w:hint="eastAsia" w:ascii="宋体" w:hAnsi="宋体" w:eastAsia="宋体" w:cs="宋体"/>
          <w:color w:val="auto"/>
          <w:highlight w:val="none"/>
        </w:rPr>
        <w:t>、规范性文件的规定，确保可以依法开展合同约定的事项。未经发包人书面允许，不得更换项目经理以及其他管理人员。</w:t>
      </w:r>
    </w:p>
    <w:p w14:paraId="43504456">
      <w:pPr>
        <w:shd w:val="clear"/>
        <w:spacing w:line="400" w:lineRule="exact"/>
        <w:rPr>
          <w:rFonts w:ascii="宋体" w:hAnsi="宋体" w:eastAsia="宋体" w:cs="宋体"/>
          <w:b/>
          <w:color w:val="auto"/>
          <w:highlight w:val="none"/>
        </w:rPr>
      </w:pPr>
      <w:r>
        <w:rPr>
          <w:rFonts w:hint="eastAsia" w:ascii="宋体" w:hAnsi="宋体" w:eastAsia="宋体" w:cs="宋体"/>
          <w:b/>
          <w:color w:val="auto"/>
          <w:highlight w:val="none"/>
        </w:rPr>
        <w:t xml:space="preserve">    六、合同文件构成</w:t>
      </w:r>
    </w:p>
    <w:p w14:paraId="71ACFD18">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本协议书与下列文件一起构成合同文件：</w:t>
      </w:r>
    </w:p>
    <w:p w14:paraId="6F39BB5A">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（1）成交通知书（如果有）；</w:t>
      </w:r>
    </w:p>
    <w:p w14:paraId="0FF54B16">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（2）谈判函及其附录（如果有）； </w:t>
      </w:r>
    </w:p>
    <w:p w14:paraId="24821E1A">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（3）专用合同条款及其附件；</w:t>
      </w:r>
    </w:p>
    <w:p w14:paraId="05B0B635">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（4）通用合同条款；</w:t>
      </w:r>
    </w:p>
    <w:p w14:paraId="024E3105">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（5）技术标准和要求；</w:t>
      </w:r>
    </w:p>
    <w:p w14:paraId="3C30AB96">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（6）图纸； </w:t>
      </w:r>
    </w:p>
    <w:p w14:paraId="1E086980">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（7）已标价工程量清单；</w:t>
      </w:r>
    </w:p>
    <w:p w14:paraId="7B1C1A49">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（8）其他合同文件。</w:t>
      </w:r>
    </w:p>
    <w:p w14:paraId="4B3D4B8B">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在合同订立及履行过程中形成的与合同有关的文件均构成合同文件组成部分。</w:t>
      </w:r>
    </w:p>
    <w:p w14:paraId="22434085">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上述各项合同文件包括合同当事人就该项合同文件所作出的补充和修改，属于同一类内容的文件，应以最新签署的为准。专用合同条款及其附件须经合同当事人签字或盖章。</w:t>
      </w:r>
    </w:p>
    <w:p w14:paraId="7AB62666">
      <w:pPr>
        <w:shd w:val="clear"/>
        <w:spacing w:line="400" w:lineRule="exact"/>
        <w:rPr>
          <w:rFonts w:ascii="宋体" w:hAnsi="宋体" w:eastAsia="宋体" w:cs="宋体"/>
          <w:b/>
          <w:color w:val="auto"/>
          <w:highlight w:val="none"/>
        </w:rPr>
      </w:pPr>
      <w:r>
        <w:rPr>
          <w:rFonts w:hint="eastAsia" w:ascii="宋体" w:hAnsi="宋体" w:eastAsia="宋体" w:cs="宋体"/>
          <w:b/>
          <w:color w:val="auto"/>
          <w:highlight w:val="none"/>
        </w:rPr>
        <w:t xml:space="preserve">    七、承诺</w:t>
      </w:r>
    </w:p>
    <w:p w14:paraId="1B4736C6">
      <w:pPr>
        <w:shd w:val="clear"/>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 发包人承诺按照法律规定履行项目审批手续、筹集工程建设资金并按照合同约定的期限和方式支付合同价款。承包人需是经过工商行政管理机关核准登记的企业法人，通过最近一次企业年检，具有经建设行政主管机关审定的从事民用建筑装饰装修工程的资质，资质等级符合本次施工的要求。承包人不具备营业资格或相应资质的，发包人有权终止本合同，承包人应当立即返还发包人已支付的费用，并赔偿承包人损失。</w:t>
      </w:r>
    </w:p>
    <w:p w14:paraId="0271A60A">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2.承包人承诺按照法律规定及合同约定组织完成工程施工，确保工程质量和安全，不进行转包及违法分包，并在缺陷责任期及保修期内承担相应的工程维修责任。</w:t>
      </w:r>
    </w:p>
    <w:p w14:paraId="298F1CE7">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3.发包人和承包人通过招投标形式签订合同的，双方理解并承诺不再就同一工程另行签订与合同实质性内容相背离的协议。</w:t>
      </w:r>
    </w:p>
    <w:p w14:paraId="5AE73267">
      <w:pPr>
        <w:shd w:val="clear"/>
        <w:spacing w:line="380" w:lineRule="exact"/>
        <w:ind w:firstLine="420"/>
        <w:rPr>
          <w:rFonts w:ascii="宋体" w:hAnsi="宋体" w:eastAsia="宋体" w:cs="宋体"/>
          <w:color w:val="auto"/>
          <w:highlight w:val="none"/>
        </w:rPr>
      </w:pPr>
      <w:r>
        <w:rPr>
          <w:rFonts w:hint="eastAsia" w:ascii="宋体" w:hAnsi="宋体" w:eastAsia="宋体" w:cs="宋体"/>
          <w:color w:val="auto"/>
          <w:highlight w:val="none"/>
        </w:rPr>
        <w:t>4.承包人在施工期间，负责培训所有施工人员合规操作各项设施、设备，并做好安全保障工作，做好相应各种紧急事件的预案制度。在施工期间，确保安全生产，避免对相关人员、财产造成任何损害。如造成任何人身、财产损害的，由承</w:t>
      </w:r>
      <w:r>
        <w:rPr>
          <w:rFonts w:hint="eastAsia" w:ascii="宋体" w:hAnsi="宋体" w:cs="宋体"/>
          <w:color w:val="auto"/>
          <w:highlight w:val="none"/>
          <w:lang w:eastAsia="zh-CN"/>
        </w:rPr>
        <w:t>包人承</w:t>
      </w:r>
      <w:r>
        <w:rPr>
          <w:rFonts w:hint="eastAsia" w:ascii="宋体" w:hAnsi="宋体" w:eastAsia="宋体" w:cs="宋体"/>
          <w:color w:val="auto"/>
          <w:highlight w:val="none"/>
        </w:rPr>
        <w:t>担一切法律责任。</w:t>
      </w:r>
    </w:p>
    <w:p w14:paraId="02DBCBB0">
      <w:pPr>
        <w:shd w:val="clear"/>
        <w:spacing w:line="380" w:lineRule="exact"/>
        <w:ind w:firstLine="420"/>
        <w:rPr>
          <w:rFonts w:ascii="宋体" w:hAnsi="宋体" w:eastAsia="宋体" w:cs="宋体"/>
          <w:color w:val="auto"/>
          <w:highlight w:val="none"/>
        </w:rPr>
      </w:pPr>
      <w:r>
        <w:rPr>
          <w:rFonts w:hint="eastAsia" w:ascii="宋体" w:hAnsi="宋体" w:eastAsia="宋体" w:cs="宋体"/>
          <w:color w:val="auto"/>
          <w:highlight w:val="none"/>
        </w:rPr>
        <w:t>5.工程质量验收，除隐蔽工程需分段验收外，待工程全部结束后，</w:t>
      </w:r>
      <w:r>
        <w:rPr>
          <w:rFonts w:hint="eastAsia" w:ascii="宋体" w:hAnsi="宋体" w:cs="宋体"/>
          <w:color w:val="auto"/>
          <w:highlight w:val="none"/>
          <w:lang w:eastAsia="zh-CN"/>
        </w:rPr>
        <w:t>承包人</w:t>
      </w:r>
      <w:r>
        <w:rPr>
          <w:rFonts w:hint="eastAsia" w:ascii="宋体" w:hAnsi="宋体" w:eastAsia="宋体" w:cs="宋体"/>
          <w:color w:val="auto"/>
          <w:highlight w:val="none"/>
        </w:rPr>
        <w:t>组织</w:t>
      </w:r>
      <w:r>
        <w:rPr>
          <w:rFonts w:hint="eastAsia" w:ascii="宋体" w:hAnsi="宋体" w:cs="宋体"/>
          <w:color w:val="auto"/>
          <w:highlight w:val="none"/>
          <w:lang w:eastAsia="zh-CN"/>
        </w:rPr>
        <w:t>发包人</w:t>
      </w:r>
      <w:r>
        <w:rPr>
          <w:rFonts w:hint="eastAsia" w:ascii="宋体" w:hAnsi="宋体" w:eastAsia="宋体" w:cs="宋体"/>
          <w:color w:val="auto"/>
          <w:highlight w:val="none"/>
        </w:rPr>
        <w:t>进行竣工验收。双方办理工程结算和移交手续。</w:t>
      </w:r>
    </w:p>
    <w:p w14:paraId="16E59B35">
      <w:pPr>
        <w:shd w:val="clear"/>
        <w:spacing w:line="380" w:lineRule="exact"/>
        <w:ind w:firstLine="420"/>
        <w:rPr>
          <w:rFonts w:ascii="宋体" w:hAnsi="宋体" w:eastAsia="宋体" w:cs="宋体"/>
          <w:color w:val="auto"/>
          <w:highlight w:val="none"/>
        </w:rPr>
      </w:pPr>
      <w:r>
        <w:rPr>
          <w:rFonts w:hint="eastAsia" w:ascii="宋体" w:hAnsi="宋体" w:eastAsia="宋体" w:cs="宋体"/>
          <w:color w:val="auto"/>
          <w:highlight w:val="none"/>
        </w:rPr>
        <w:t>6.承包人负责施工现场的安全，严防火灾、佩证上岗、文明施工，并防止因施工造成的管道堵塞、渗漏水、停电、物品损坏等事故发生而影响他人。如施工过</w:t>
      </w:r>
      <w:r>
        <w:rPr>
          <w:rFonts w:hint="eastAsia" w:ascii="宋体" w:hAnsi="宋体" w:cs="宋体"/>
          <w:color w:val="auto"/>
          <w:highlight w:val="none"/>
          <w:lang w:eastAsia="zh-CN"/>
        </w:rPr>
        <w:t>程中</w:t>
      </w:r>
      <w:r>
        <w:rPr>
          <w:rFonts w:hint="eastAsia" w:ascii="宋体" w:hAnsi="宋体" w:eastAsia="宋体" w:cs="宋体"/>
          <w:color w:val="auto"/>
          <w:highlight w:val="none"/>
        </w:rPr>
        <w:t>造成建筑或者原有其他设施设备损害，</w:t>
      </w:r>
      <w:r>
        <w:rPr>
          <w:rFonts w:hint="eastAsia" w:ascii="宋体" w:hAnsi="宋体" w:cs="宋体"/>
          <w:color w:val="auto"/>
          <w:highlight w:val="none"/>
          <w:lang w:eastAsia="zh-CN"/>
        </w:rPr>
        <w:t>必须</w:t>
      </w:r>
      <w:r>
        <w:rPr>
          <w:rFonts w:hint="eastAsia" w:ascii="宋体" w:hAnsi="宋体" w:eastAsia="宋体" w:cs="宋体"/>
          <w:color w:val="auto"/>
          <w:highlight w:val="none"/>
        </w:rPr>
        <w:t>尽快负责修复及根据现有市场价值赔偿。</w:t>
      </w:r>
    </w:p>
    <w:p w14:paraId="4464AD02">
      <w:pPr>
        <w:shd w:val="clear"/>
        <w:wordWrap w:val="0"/>
        <w:spacing w:line="38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7.承包人在装修工程施工范围内承担保修责任，保修期自工程竣工发包人验收合格之日算起，为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r>
        <w:rPr>
          <w:rFonts w:hint="eastAsia" w:ascii="宋体" w:hAnsi="宋体" w:eastAsia="宋体" w:cs="宋体"/>
          <w:color w:val="auto"/>
          <w:sz w:val="21"/>
          <w:highlight w:val="none"/>
        </w:rPr>
        <w:t>保修期内如出现问题，乙方需在确保问题被及时解决的同时，提供详细报告给甲方。</w:t>
      </w:r>
    </w:p>
    <w:p w14:paraId="43D72039">
      <w:pPr>
        <w:shd w:val="clear"/>
        <w:spacing w:line="380" w:lineRule="exact"/>
        <w:ind w:firstLine="420"/>
        <w:rPr>
          <w:rFonts w:ascii="宋体" w:hAnsi="宋体" w:eastAsia="宋体" w:cs="宋体"/>
          <w:color w:val="auto"/>
          <w:highlight w:val="none"/>
        </w:rPr>
      </w:pPr>
      <w:r>
        <w:rPr>
          <w:rFonts w:hint="eastAsia" w:ascii="宋体" w:hAnsi="宋体" w:eastAsia="宋体" w:cs="宋体"/>
          <w:color w:val="auto"/>
          <w:highlight w:val="none"/>
        </w:rPr>
        <w:t>8.承包人需是经过工商行政管理机关核准登记的企业法人，通过最近一次企业年检，具有经建设行政主管机关审定的从事民用建筑装饰装修工程的资质，资质等级符合本次施工的要求。承包人不具备营业资格或相应资质的，发包人有权终止本合同，承包人应当立即返还发包人已支付的费用，并赔偿承包人损失。</w:t>
      </w:r>
    </w:p>
    <w:p w14:paraId="2109ABB4">
      <w:pPr>
        <w:shd w:val="clear"/>
        <w:spacing w:line="380" w:lineRule="exact"/>
        <w:ind w:firstLine="420"/>
        <w:rPr>
          <w:rFonts w:ascii="宋体" w:hAnsi="宋体" w:eastAsia="宋体" w:cs="宋体"/>
          <w:color w:val="auto"/>
          <w:highlight w:val="none"/>
        </w:rPr>
      </w:pPr>
      <w:r>
        <w:rPr>
          <w:rFonts w:hint="eastAsia" w:ascii="宋体" w:hAnsi="宋体" w:eastAsia="宋体" w:cs="宋体"/>
          <w:color w:val="auto"/>
          <w:highlight w:val="none"/>
        </w:rPr>
        <w:t>9.承包人需对施工现场的安全负责，现场严禁在无任何安全防范措施下施工。进入施工现场的任何人员必须正确</w:t>
      </w:r>
      <w:r>
        <w:rPr>
          <w:rFonts w:hint="eastAsia" w:ascii="宋体" w:hAnsi="宋体" w:cs="宋体"/>
          <w:color w:val="auto"/>
          <w:highlight w:val="none"/>
          <w:lang w:eastAsia="zh-CN"/>
        </w:rPr>
        <w:t>佩戴</w:t>
      </w:r>
      <w:r>
        <w:rPr>
          <w:rFonts w:hint="eastAsia" w:ascii="宋体" w:hAnsi="宋体" w:eastAsia="宋体" w:cs="宋体"/>
          <w:color w:val="auto"/>
          <w:highlight w:val="none"/>
        </w:rPr>
        <w:t>安全帽和</w:t>
      </w:r>
      <w:r>
        <w:rPr>
          <w:rFonts w:hint="eastAsia" w:ascii="宋体" w:hAnsi="宋体" w:cs="宋体"/>
          <w:color w:val="auto"/>
          <w:highlight w:val="none"/>
          <w:lang w:eastAsia="zh-CN"/>
        </w:rPr>
        <w:t>其他安全</w:t>
      </w:r>
      <w:r>
        <w:rPr>
          <w:rFonts w:hint="eastAsia" w:ascii="宋体" w:hAnsi="宋体" w:eastAsia="宋体" w:cs="宋体"/>
          <w:color w:val="auto"/>
          <w:highlight w:val="none"/>
        </w:rPr>
        <w:t>防护用品，设备、工具的操作人员必须规范操作，必须严禁无证和未经培训的人员上岗；承包人自行保管机械、工料；承包人自行安排施工人员食宿问题，本工程不提供食宿设施；由于承包人安全措施不力造成事故的责任和因此发生的费用，由承包人承担；施工现场必须有防火设施及防火、防水措施。</w:t>
      </w:r>
    </w:p>
    <w:p w14:paraId="3BADC1E2">
      <w:pPr>
        <w:shd w:val="clear"/>
        <w:spacing w:line="380" w:lineRule="exact"/>
        <w:ind w:firstLine="420"/>
        <w:rPr>
          <w:rFonts w:ascii="宋体" w:hAnsi="宋体" w:eastAsia="宋体" w:cs="宋体"/>
          <w:color w:val="auto"/>
          <w:highlight w:val="none"/>
        </w:rPr>
      </w:pPr>
      <w:r>
        <w:rPr>
          <w:rFonts w:hint="eastAsia" w:ascii="宋体" w:hAnsi="宋体" w:eastAsia="宋体" w:cs="宋体"/>
          <w:color w:val="auto"/>
          <w:highlight w:val="none"/>
        </w:rPr>
        <w:t>10.双方均应按协议约定履行，如违反本协议（包括但不限于合同协议书、通用条款、专用条款、附件等合同文件构成所载内容）约定，违约方须赔偿由此给另一方造成的损失，包括直接的财产损失，以及因违约造成的可能产生的预期经济损失以及另一方为应对相关处罚、纠纷、诉讼支出的全部费用（包括但不限于另一方因此承担的处罚、向第三方承担的违约、赔偿责任、发生的当事人以及代理人差旅费、诉讼费、公告费、律师费、公证费、保全费、诉讼保全保险费、评估费、鉴定费及其他损失等）。</w:t>
      </w:r>
    </w:p>
    <w:p w14:paraId="73BD042B">
      <w:pPr>
        <w:shd w:val="clear"/>
        <w:spacing w:line="380" w:lineRule="exact"/>
        <w:ind w:firstLine="420"/>
        <w:rPr>
          <w:rFonts w:ascii="宋体" w:hAnsi="宋体" w:eastAsia="宋体" w:cs="宋体"/>
          <w:color w:val="auto"/>
          <w:highlight w:val="none"/>
        </w:rPr>
      </w:pPr>
      <w:r>
        <w:rPr>
          <w:rFonts w:hint="eastAsia" w:ascii="宋体" w:hAnsi="宋体" w:eastAsia="宋体" w:cs="宋体"/>
          <w:color w:val="auto"/>
          <w:highlight w:val="none"/>
        </w:rPr>
        <w:t>11.反商业贿赂（廉洁条款）：双方均不得向对方或对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亦为重大违约。如</w:t>
      </w:r>
      <w:r>
        <w:rPr>
          <w:rFonts w:hint="eastAsia" w:ascii="宋体" w:hAnsi="宋体" w:cs="宋体"/>
          <w:color w:val="auto"/>
          <w:highlight w:val="none"/>
          <w:lang w:eastAsia="zh-CN"/>
        </w:rPr>
        <w:t>承包人</w:t>
      </w:r>
      <w:r>
        <w:rPr>
          <w:rFonts w:hint="eastAsia" w:ascii="宋体" w:hAnsi="宋体" w:eastAsia="宋体" w:cs="宋体"/>
          <w:color w:val="auto"/>
          <w:highlight w:val="none"/>
        </w:rPr>
        <w:t>存在上述情形，</w:t>
      </w:r>
      <w:r>
        <w:rPr>
          <w:rFonts w:hint="eastAsia" w:ascii="宋体" w:hAnsi="宋体" w:cs="宋体"/>
          <w:color w:val="auto"/>
          <w:highlight w:val="none"/>
          <w:lang w:eastAsia="zh-CN"/>
        </w:rPr>
        <w:t>发包人</w:t>
      </w:r>
      <w:r>
        <w:rPr>
          <w:rFonts w:hint="eastAsia" w:ascii="宋体" w:hAnsi="宋体" w:eastAsia="宋体" w:cs="宋体"/>
          <w:color w:val="auto"/>
          <w:highlight w:val="none"/>
        </w:rPr>
        <w:t>有权解除本合同，并主张其他法律责任以及违约责任。</w:t>
      </w:r>
    </w:p>
    <w:p w14:paraId="413D570C">
      <w:pPr>
        <w:shd w:val="clear"/>
        <w:spacing w:line="400" w:lineRule="exact"/>
        <w:rPr>
          <w:rFonts w:ascii="宋体" w:hAnsi="宋体" w:eastAsia="宋体" w:cs="宋体"/>
          <w:b/>
          <w:color w:val="auto"/>
          <w:highlight w:val="none"/>
        </w:rPr>
      </w:pPr>
      <w:r>
        <w:rPr>
          <w:rFonts w:hint="eastAsia" w:ascii="宋体" w:hAnsi="宋体" w:eastAsia="宋体" w:cs="宋体"/>
          <w:b/>
          <w:color w:val="auto"/>
          <w:highlight w:val="none"/>
        </w:rPr>
        <w:t xml:space="preserve">    八、词语含义</w:t>
      </w:r>
    </w:p>
    <w:p w14:paraId="3E1BC526">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本协议书中词语含义与第二部分通用合同条款中赋予的含义相同。</w:t>
      </w:r>
    </w:p>
    <w:p w14:paraId="76BFA047">
      <w:pPr>
        <w:shd w:val="clear"/>
        <w:spacing w:line="400" w:lineRule="exact"/>
        <w:rPr>
          <w:rFonts w:ascii="宋体" w:hAnsi="宋体" w:eastAsia="宋体" w:cs="宋体"/>
          <w:b/>
          <w:color w:val="auto"/>
          <w:highlight w:val="none"/>
        </w:rPr>
      </w:pPr>
      <w:r>
        <w:rPr>
          <w:rFonts w:hint="eastAsia" w:ascii="宋体" w:hAnsi="宋体" w:eastAsia="宋体" w:cs="宋体"/>
          <w:b/>
          <w:color w:val="auto"/>
          <w:highlight w:val="none"/>
        </w:rPr>
        <w:t xml:space="preserve">    九、签订时间</w:t>
      </w:r>
    </w:p>
    <w:p w14:paraId="312D01DD">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本合同于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日签订。</w:t>
      </w:r>
    </w:p>
    <w:p w14:paraId="2CED31BB">
      <w:pPr>
        <w:shd w:val="clear"/>
        <w:spacing w:line="400" w:lineRule="exact"/>
        <w:rPr>
          <w:rFonts w:ascii="宋体" w:hAnsi="宋体" w:eastAsia="宋体" w:cs="宋体"/>
          <w:b/>
          <w:color w:val="auto"/>
          <w:highlight w:val="none"/>
        </w:rPr>
      </w:pPr>
      <w:r>
        <w:rPr>
          <w:rFonts w:hint="eastAsia" w:ascii="宋体" w:hAnsi="宋体" w:eastAsia="宋体" w:cs="宋体"/>
          <w:b/>
          <w:color w:val="auto"/>
          <w:highlight w:val="none"/>
        </w:rPr>
        <w:t xml:space="preserve">    十、签订地点</w:t>
      </w:r>
    </w:p>
    <w:p w14:paraId="53D01593">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本合同在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签订。</w:t>
      </w:r>
    </w:p>
    <w:p w14:paraId="57CF2799">
      <w:pPr>
        <w:shd w:val="clear"/>
        <w:spacing w:line="400" w:lineRule="exact"/>
        <w:rPr>
          <w:rFonts w:ascii="宋体" w:hAnsi="宋体" w:eastAsia="宋体" w:cs="宋体"/>
          <w:b/>
          <w:color w:val="auto"/>
          <w:highlight w:val="none"/>
        </w:rPr>
      </w:pPr>
      <w:r>
        <w:rPr>
          <w:rFonts w:hint="eastAsia" w:ascii="宋体" w:hAnsi="宋体" w:eastAsia="宋体" w:cs="宋体"/>
          <w:b/>
          <w:color w:val="auto"/>
          <w:highlight w:val="none"/>
        </w:rPr>
        <w:t xml:space="preserve">    十一、补充协议</w:t>
      </w:r>
    </w:p>
    <w:p w14:paraId="2EA72066">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合同未尽事宜，合同当事人另行签订补充协议，补充协议是合同的组成部分。</w:t>
      </w:r>
    </w:p>
    <w:p w14:paraId="7ADD2679">
      <w:pPr>
        <w:shd w:val="clear"/>
        <w:spacing w:line="400" w:lineRule="exact"/>
        <w:rPr>
          <w:rFonts w:ascii="宋体" w:hAnsi="宋体" w:eastAsia="宋体" w:cs="宋体"/>
          <w:b/>
          <w:color w:val="auto"/>
          <w:highlight w:val="none"/>
        </w:rPr>
      </w:pPr>
      <w:r>
        <w:rPr>
          <w:rFonts w:hint="eastAsia" w:ascii="宋体" w:hAnsi="宋体" w:eastAsia="宋体" w:cs="宋体"/>
          <w:b/>
          <w:color w:val="auto"/>
          <w:highlight w:val="none"/>
        </w:rPr>
        <w:t xml:space="preserve">    十二、合同生效</w:t>
      </w:r>
    </w:p>
    <w:p w14:paraId="0DEC9B7B">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本合同自</w:t>
      </w:r>
      <w:r>
        <w:rPr>
          <w:rFonts w:hint="eastAsia" w:ascii="宋体" w:hAnsi="宋体" w:eastAsia="宋体" w:cs="宋体"/>
          <w:color w:val="auto"/>
          <w:highlight w:val="none"/>
          <w:u w:val="single"/>
        </w:rPr>
        <w:t>双方法定代表人或委托代理人签字单位公章后</w:t>
      </w:r>
      <w:r>
        <w:rPr>
          <w:rFonts w:hint="eastAsia" w:ascii="宋体" w:hAnsi="宋体" w:eastAsia="宋体" w:cs="宋体"/>
          <w:color w:val="auto"/>
          <w:highlight w:val="none"/>
        </w:rPr>
        <w:t>生效。</w:t>
      </w:r>
    </w:p>
    <w:p w14:paraId="56E62630">
      <w:pPr>
        <w:shd w:val="clear"/>
        <w:spacing w:line="400" w:lineRule="exact"/>
        <w:rPr>
          <w:rFonts w:ascii="宋体" w:hAnsi="宋体" w:eastAsia="宋体" w:cs="宋体"/>
          <w:b/>
          <w:color w:val="auto"/>
          <w:highlight w:val="none"/>
        </w:rPr>
      </w:pPr>
      <w:r>
        <w:rPr>
          <w:rFonts w:hint="eastAsia" w:ascii="宋体" w:hAnsi="宋体" w:eastAsia="宋体" w:cs="宋体"/>
          <w:b/>
          <w:color w:val="auto"/>
          <w:highlight w:val="none"/>
        </w:rPr>
        <w:t xml:space="preserve">    十三、合同份数</w:t>
      </w:r>
    </w:p>
    <w:p w14:paraId="5728A2CB">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本合同一式</w:t>
      </w:r>
      <w:r>
        <w:rPr>
          <w:rFonts w:hint="eastAsia" w:ascii="宋体" w:hAnsi="宋体" w:eastAsia="宋体" w:cs="宋体"/>
          <w:color w:val="auto"/>
          <w:highlight w:val="none"/>
          <w:u w:val="single"/>
        </w:rPr>
        <w:t>陆</w:t>
      </w:r>
      <w:r>
        <w:rPr>
          <w:rFonts w:hint="eastAsia" w:ascii="宋体" w:hAnsi="宋体" w:eastAsia="宋体" w:cs="宋体"/>
          <w:color w:val="auto"/>
          <w:highlight w:val="none"/>
        </w:rPr>
        <w:t>份，均具有同等法律效力，发包人执叁份，承包人执贰份，代理机构</w:t>
      </w:r>
      <w:r>
        <w:rPr>
          <w:rFonts w:hint="eastAsia" w:ascii="宋体" w:hAnsi="宋体" w:eastAsia="宋体" w:cs="宋体"/>
          <w:color w:val="auto"/>
          <w:highlight w:val="none"/>
          <w:u w:val="single"/>
        </w:rPr>
        <w:t>壹</w:t>
      </w:r>
      <w:r>
        <w:rPr>
          <w:rFonts w:hint="eastAsia" w:ascii="宋体" w:hAnsi="宋体" w:eastAsia="宋体" w:cs="宋体"/>
          <w:color w:val="auto"/>
          <w:highlight w:val="none"/>
        </w:rPr>
        <w:t>份。</w:t>
      </w:r>
    </w:p>
    <w:p w14:paraId="6FB669F3">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w:t>
      </w:r>
    </w:p>
    <w:tbl>
      <w:tblPr>
        <w:tblStyle w:val="38"/>
        <w:tblW w:w="9627" w:type="dxa"/>
        <w:jc w:val="center"/>
        <w:tblLayout w:type="fixed"/>
        <w:tblCellMar>
          <w:top w:w="0" w:type="dxa"/>
          <w:left w:w="0" w:type="dxa"/>
          <w:bottom w:w="0" w:type="dxa"/>
          <w:right w:w="0" w:type="dxa"/>
        </w:tblCellMar>
      </w:tblPr>
      <w:tblGrid>
        <w:gridCol w:w="4241"/>
        <w:gridCol w:w="5386"/>
      </w:tblGrid>
      <w:tr w14:paraId="1039E819">
        <w:tblPrEx>
          <w:tblCellMar>
            <w:top w:w="0" w:type="dxa"/>
            <w:left w:w="0" w:type="dxa"/>
            <w:bottom w:w="0" w:type="dxa"/>
            <w:right w:w="0" w:type="dxa"/>
          </w:tblCellMar>
        </w:tblPrEx>
        <w:trPr>
          <w:trHeight w:val="567" w:hRule="atLeast"/>
          <w:jc w:val="center"/>
        </w:trPr>
        <w:tc>
          <w:tcPr>
            <w:tcW w:w="4241" w:type="dxa"/>
            <w:tcBorders>
              <w:top w:val="nil"/>
              <w:left w:val="nil"/>
              <w:bottom w:val="nil"/>
              <w:right w:val="nil"/>
            </w:tcBorders>
            <w:noWrap w:val="0"/>
            <w:tcMar>
              <w:top w:w="15" w:type="dxa"/>
              <w:left w:w="15" w:type="dxa"/>
              <w:right w:w="15" w:type="dxa"/>
            </w:tcMar>
            <w:vAlign w:val="center"/>
          </w:tcPr>
          <w:p w14:paraId="7F42A243">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发包人</w:t>
            </w:r>
            <w:r>
              <w:rPr>
                <w:rFonts w:hint="eastAsia" w:ascii="宋体" w:hAnsi="宋体" w:cs="宋体"/>
                <w:color w:val="auto"/>
                <w:highlight w:val="none"/>
                <w:lang w:eastAsia="zh-CN"/>
              </w:rPr>
              <w:t>（</w:t>
            </w:r>
            <w:r>
              <w:rPr>
                <w:rFonts w:hint="eastAsia" w:ascii="宋体" w:hAnsi="宋体" w:eastAsia="宋体" w:cs="宋体"/>
                <w:color w:val="auto"/>
                <w:highlight w:val="none"/>
              </w:rPr>
              <w:t>公章</w:t>
            </w:r>
            <w:r>
              <w:rPr>
                <w:rFonts w:hint="eastAsia" w:ascii="宋体" w:hAnsi="宋体" w:cs="宋体"/>
                <w:color w:val="auto"/>
                <w:highlight w:val="none"/>
                <w:lang w:eastAsia="zh-CN"/>
              </w:rPr>
              <w:t>）</w:t>
            </w:r>
            <w:r>
              <w:rPr>
                <w:rFonts w:hint="eastAsia" w:ascii="宋体" w:hAnsi="宋体" w:eastAsia="宋体" w:cs="宋体"/>
                <w:color w:val="auto"/>
                <w:highlight w:val="none"/>
              </w:rPr>
              <w:t>：</w:t>
            </w:r>
          </w:p>
          <w:p w14:paraId="0BD4FB56">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 xml:space="preserve"> </w:t>
            </w:r>
          </w:p>
        </w:tc>
        <w:tc>
          <w:tcPr>
            <w:tcW w:w="5386" w:type="dxa"/>
            <w:tcBorders>
              <w:top w:val="nil"/>
              <w:left w:val="nil"/>
              <w:bottom w:val="nil"/>
              <w:right w:val="nil"/>
            </w:tcBorders>
            <w:noWrap w:val="0"/>
            <w:tcMar>
              <w:top w:w="15" w:type="dxa"/>
              <w:left w:w="15" w:type="dxa"/>
              <w:right w:w="15" w:type="dxa"/>
            </w:tcMar>
            <w:vAlign w:val="center"/>
          </w:tcPr>
          <w:p w14:paraId="2C77DE95">
            <w:pPr>
              <w:shd w:val="clear"/>
              <w:spacing w:line="380" w:lineRule="exact"/>
              <w:ind w:firstLine="210"/>
              <w:rPr>
                <w:rFonts w:ascii="宋体" w:hAnsi="宋体" w:eastAsia="宋体" w:cs="宋体"/>
                <w:color w:val="auto"/>
                <w:highlight w:val="none"/>
              </w:rPr>
            </w:pPr>
            <w:r>
              <w:rPr>
                <w:rFonts w:hint="eastAsia" w:ascii="宋体" w:hAnsi="宋体" w:eastAsia="宋体" w:cs="宋体"/>
                <w:color w:val="auto"/>
                <w:highlight w:val="none"/>
              </w:rPr>
              <w:t xml:space="preserve">承包人：  （公章） </w:t>
            </w:r>
          </w:p>
          <w:p w14:paraId="4C4FF1F0">
            <w:pPr>
              <w:shd w:val="clear"/>
              <w:spacing w:line="380" w:lineRule="exact"/>
              <w:rPr>
                <w:rFonts w:ascii="宋体" w:hAnsi="宋体" w:eastAsia="宋体" w:cs="宋体"/>
                <w:color w:val="auto"/>
                <w:highlight w:val="none"/>
              </w:rPr>
            </w:pPr>
          </w:p>
        </w:tc>
      </w:tr>
      <w:tr w14:paraId="13A1D5D6">
        <w:tblPrEx>
          <w:tblCellMar>
            <w:top w:w="0" w:type="dxa"/>
            <w:left w:w="0" w:type="dxa"/>
            <w:bottom w:w="0" w:type="dxa"/>
            <w:right w:w="0" w:type="dxa"/>
          </w:tblCellMar>
        </w:tblPrEx>
        <w:trPr>
          <w:trHeight w:val="567" w:hRule="atLeast"/>
          <w:jc w:val="center"/>
        </w:trPr>
        <w:tc>
          <w:tcPr>
            <w:tcW w:w="4241" w:type="dxa"/>
            <w:tcBorders>
              <w:top w:val="nil"/>
              <w:left w:val="nil"/>
              <w:bottom w:val="nil"/>
              <w:right w:val="nil"/>
            </w:tcBorders>
            <w:noWrap w:val="0"/>
            <w:tcMar>
              <w:top w:w="15" w:type="dxa"/>
              <w:left w:w="15" w:type="dxa"/>
              <w:right w:w="15" w:type="dxa"/>
            </w:tcMar>
            <w:vAlign w:val="center"/>
          </w:tcPr>
          <w:p w14:paraId="19E8888A">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tc>
        <w:tc>
          <w:tcPr>
            <w:tcW w:w="5386" w:type="dxa"/>
            <w:tcBorders>
              <w:top w:val="nil"/>
              <w:left w:val="nil"/>
              <w:bottom w:val="nil"/>
              <w:right w:val="nil"/>
            </w:tcBorders>
            <w:noWrap w:val="0"/>
            <w:tcMar>
              <w:top w:w="15" w:type="dxa"/>
              <w:left w:w="15" w:type="dxa"/>
              <w:right w:w="15" w:type="dxa"/>
            </w:tcMar>
            <w:vAlign w:val="center"/>
          </w:tcPr>
          <w:p w14:paraId="6CEAD48B">
            <w:pPr>
              <w:shd w:val="clear"/>
              <w:spacing w:line="380" w:lineRule="exact"/>
              <w:ind w:firstLine="210"/>
              <w:rPr>
                <w:rFonts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tc>
      </w:tr>
      <w:tr w14:paraId="2300FDD8">
        <w:tblPrEx>
          <w:tblCellMar>
            <w:top w:w="0" w:type="dxa"/>
            <w:left w:w="0" w:type="dxa"/>
            <w:bottom w:w="0" w:type="dxa"/>
            <w:right w:w="0" w:type="dxa"/>
          </w:tblCellMar>
        </w:tblPrEx>
        <w:trPr>
          <w:trHeight w:val="986" w:hRule="atLeast"/>
          <w:jc w:val="center"/>
        </w:trPr>
        <w:tc>
          <w:tcPr>
            <w:tcW w:w="4241" w:type="dxa"/>
            <w:tcBorders>
              <w:top w:val="nil"/>
              <w:left w:val="nil"/>
              <w:bottom w:val="nil"/>
              <w:right w:val="nil"/>
            </w:tcBorders>
            <w:noWrap w:val="0"/>
            <w:tcMar>
              <w:top w:w="15" w:type="dxa"/>
              <w:left w:w="15" w:type="dxa"/>
              <w:right w:w="15" w:type="dxa"/>
            </w:tcMar>
            <w:vAlign w:val="center"/>
          </w:tcPr>
          <w:p w14:paraId="76CD45B8">
            <w:pPr>
              <w:shd w:val="clea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统一社会信用代码：                     </w:t>
            </w:r>
          </w:p>
        </w:tc>
        <w:tc>
          <w:tcPr>
            <w:tcW w:w="5386" w:type="dxa"/>
            <w:tcBorders>
              <w:top w:val="nil"/>
              <w:left w:val="nil"/>
              <w:bottom w:val="nil"/>
              <w:right w:val="nil"/>
            </w:tcBorders>
            <w:noWrap w:val="0"/>
            <w:tcMar>
              <w:top w:w="15" w:type="dxa"/>
              <w:left w:w="15" w:type="dxa"/>
              <w:right w:w="15" w:type="dxa"/>
            </w:tcMar>
            <w:vAlign w:val="center"/>
          </w:tcPr>
          <w:p w14:paraId="6C0B7FB1">
            <w:pPr>
              <w:shd w:val="clear"/>
              <w:spacing w:line="380" w:lineRule="exact"/>
              <w:ind w:firstLine="210"/>
              <w:rPr>
                <w:rFonts w:ascii="宋体" w:hAnsi="宋体" w:eastAsia="宋体" w:cs="宋体"/>
                <w:color w:val="auto"/>
                <w:highlight w:val="none"/>
              </w:rPr>
            </w:pPr>
            <w:r>
              <w:rPr>
                <w:rFonts w:hint="eastAsia" w:ascii="宋体" w:hAnsi="宋体" w:eastAsia="宋体" w:cs="宋体"/>
                <w:color w:val="auto"/>
                <w:highlight w:val="none"/>
              </w:rPr>
              <w:t xml:space="preserve">统一社会信用代码： </w:t>
            </w:r>
          </w:p>
        </w:tc>
      </w:tr>
      <w:tr w14:paraId="78F3B076">
        <w:tblPrEx>
          <w:tblCellMar>
            <w:top w:w="0" w:type="dxa"/>
            <w:left w:w="0" w:type="dxa"/>
            <w:bottom w:w="0" w:type="dxa"/>
            <w:right w:w="0" w:type="dxa"/>
          </w:tblCellMar>
        </w:tblPrEx>
        <w:trPr>
          <w:trHeight w:val="567" w:hRule="atLeast"/>
          <w:jc w:val="center"/>
        </w:trPr>
        <w:tc>
          <w:tcPr>
            <w:tcW w:w="4241" w:type="dxa"/>
            <w:tcBorders>
              <w:top w:val="nil"/>
              <w:left w:val="nil"/>
              <w:bottom w:val="nil"/>
              <w:right w:val="nil"/>
            </w:tcBorders>
            <w:noWrap w:val="0"/>
            <w:tcMar>
              <w:top w:w="15" w:type="dxa"/>
              <w:left w:w="15" w:type="dxa"/>
              <w:right w:w="15" w:type="dxa"/>
            </w:tcMar>
            <w:vAlign w:val="center"/>
          </w:tcPr>
          <w:p w14:paraId="1CA75C80">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 xml:space="preserve">地址： </w:t>
            </w:r>
          </w:p>
        </w:tc>
        <w:tc>
          <w:tcPr>
            <w:tcW w:w="5386" w:type="dxa"/>
            <w:tcBorders>
              <w:top w:val="nil"/>
              <w:left w:val="nil"/>
              <w:bottom w:val="nil"/>
              <w:right w:val="nil"/>
            </w:tcBorders>
            <w:noWrap w:val="0"/>
            <w:tcMar>
              <w:top w:w="15" w:type="dxa"/>
              <w:left w:w="15" w:type="dxa"/>
              <w:right w:w="15" w:type="dxa"/>
            </w:tcMar>
            <w:vAlign w:val="center"/>
          </w:tcPr>
          <w:p w14:paraId="560669B1">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 xml:space="preserve">地址： </w:t>
            </w:r>
          </w:p>
        </w:tc>
      </w:tr>
      <w:tr w14:paraId="5250D85A">
        <w:tblPrEx>
          <w:tblCellMar>
            <w:top w:w="0" w:type="dxa"/>
            <w:left w:w="0" w:type="dxa"/>
            <w:bottom w:w="0" w:type="dxa"/>
            <w:right w:w="0" w:type="dxa"/>
          </w:tblCellMar>
        </w:tblPrEx>
        <w:trPr>
          <w:trHeight w:val="567" w:hRule="atLeast"/>
          <w:jc w:val="center"/>
        </w:trPr>
        <w:tc>
          <w:tcPr>
            <w:tcW w:w="4241" w:type="dxa"/>
            <w:tcBorders>
              <w:top w:val="nil"/>
              <w:left w:val="nil"/>
              <w:bottom w:val="nil"/>
              <w:right w:val="nil"/>
            </w:tcBorders>
            <w:noWrap w:val="0"/>
            <w:tcMar>
              <w:top w:w="15" w:type="dxa"/>
              <w:left w:w="15" w:type="dxa"/>
              <w:right w:w="15" w:type="dxa"/>
            </w:tcMar>
            <w:vAlign w:val="center"/>
          </w:tcPr>
          <w:p w14:paraId="29292324">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tc>
        <w:tc>
          <w:tcPr>
            <w:tcW w:w="5386" w:type="dxa"/>
            <w:tcBorders>
              <w:top w:val="nil"/>
              <w:left w:val="nil"/>
              <w:bottom w:val="nil"/>
              <w:right w:val="nil"/>
            </w:tcBorders>
            <w:noWrap w:val="0"/>
            <w:tcMar>
              <w:top w:w="15" w:type="dxa"/>
              <w:left w:w="15" w:type="dxa"/>
              <w:right w:w="15" w:type="dxa"/>
            </w:tcMar>
            <w:vAlign w:val="center"/>
          </w:tcPr>
          <w:p w14:paraId="00EA775E">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 xml:space="preserve">邮政编码： </w:t>
            </w:r>
          </w:p>
        </w:tc>
      </w:tr>
      <w:tr w14:paraId="28428BCF">
        <w:tblPrEx>
          <w:tblCellMar>
            <w:top w:w="0" w:type="dxa"/>
            <w:left w:w="0" w:type="dxa"/>
            <w:bottom w:w="0" w:type="dxa"/>
            <w:right w:w="0" w:type="dxa"/>
          </w:tblCellMar>
        </w:tblPrEx>
        <w:trPr>
          <w:trHeight w:val="567" w:hRule="atLeast"/>
          <w:jc w:val="center"/>
        </w:trPr>
        <w:tc>
          <w:tcPr>
            <w:tcW w:w="4241" w:type="dxa"/>
            <w:tcBorders>
              <w:top w:val="nil"/>
              <w:left w:val="nil"/>
              <w:bottom w:val="nil"/>
              <w:right w:val="nil"/>
            </w:tcBorders>
            <w:noWrap w:val="0"/>
            <w:tcMar>
              <w:top w:w="15" w:type="dxa"/>
              <w:left w:w="15" w:type="dxa"/>
              <w:right w:w="15" w:type="dxa"/>
            </w:tcMar>
            <w:vAlign w:val="center"/>
          </w:tcPr>
          <w:p w14:paraId="2E787CCC">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 xml:space="preserve">电话： </w:t>
            </w:r>
          </w:p>
        </w:tc>
        <w:tc>
          <w:tcPr>
            <w:tcW w:w="5386" w:type="dxa"/>
            <w:tcBorders>
              <w:top w:val="nil"/>
              <w:left w:val="nil"/>
              <w:bottom w:val="nil"/>
              <w:right w:val="nil"/>
            </w:tcBorders>
            <w:noWrap w:val="0"/>
            <w:tcMar>
              <w:top w:w="15" w:type="dxa"/>
              <w:left w:w="15" w:type="dxa"/>
              <w:right w:w="15" w:type="dxa"/>
            </w:tcMar>
            <w:vAlign w:val="center"/>
          </w:tcPr>
          <w:p w14:paraId="3E4390F7">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 xml:space="preserve">电  话： </w:t>
            </w:r>
          </w:p>
        </w:tc>
      </w:tr>
      <w:tr w14:paraId="06EC2D70">
        <w:tblPrEx>
          <w:tblCellMar>
            <w:top w:w="0" w:type="dxa"/>
            <w:left w:w="0" w:type="dxa"/>
            <w:bottom w:w="0" w:type="dxa"/>
            <w:right w:w="0" w:type="dxa"/>
          </w:tblCellMar>
        </w:tblPrEx>
        <w:trPr>
          <w:trHeight w:val="567" w:hRule="atLeast"/>
          <w:jc w:val="center"/>
        </w:trPr>
        <w:tc>
          <w:tcPr>
            <w:tcW w:w="4241" w:type="dxa"/>
            <w:tcBorders>
              <w:top w:val="nil"/>
              <w:left w:val="nil"/>
              <w:bottom w:val="nil"/>
              <w:right w:val="nil"/>
            </w:tcBorders>
            <w:noWrap w:val="0"/>
            <w:tcMar>
              <w:top w:w="15" w:type="dxa"/>
              <w:left w:w="15" w:type="dxa"/>
              <w:right w:w="15" w:type="dxa"/>
            </w:tcMar>
            <w:vAlign w:val="center"/>
          </w:tcPr>
          <w:p w14:paraId="398CD578">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 xml:space="preserve">传真：     /       </w:t>
            </w:r>
          </w:p>
        </w:tc>
        <w:tc>
          <w:tcPr>
            <w:tcW w:w="5386" w:type="dxa"/>
            <w:tcBorders>
              <w:top w:val="nil"/>
              <w:left w:val="nil"/>
              <w:bottom w:val="nil"/>
              <w:right w:val="nil"/>
            </w:tcBorders>
            <w:noWrap w:val="0"/>
            <w:tcMar>
              <w:top w:w="15" w:type="dxa"/>
              <w:left w:w="15" w:type="dxa"/>
              <w:right w:w="15" w:type="dxa"/>
            </w:tcMar>
            <w:vAlign w:val="center"/>
          </w:tcPr>
          <w:p w14:paraId="3DFBC89B">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传  真：/</w:t>
            </w:r>
          </w:p>
        </w:tc>
      </w:tr>
      <w:tr w14:paraId="5CB5146C">
        <w:tblPrEx>
          <w:tblCellMar>
            <w:top w:w="0" w:type="dxa"/>
            <w:left w:w="0" w:type="dxa"/>
            <w:bottom w:w="0" w:type="dxa"/>
            <w:right w:w="0" w:type="dxa"/>
          </w:tblCellMar>
        </w:tblPrEx>
        <w:trPr>
          <w:trHeight w:val="567" w:hRule="atLeast"/>
          <w:jc w:val="center"/>
        </w:trPr>
        <w:tc>
          <w:tcPr>
            <w:tcW w:w="4241" w:type="dxa"/>
            <w:tcBorders>
              <w:top w:val="nil"/>
              <w:left w:val="nil"/>
              <w:bottom w:val="nil"/>
              <w:right w:val="nil"/>
            </w:tcBorders>
            <w:noWrap w:val="0"/>
            <w:tcMar>
              <w:top w:w="15" w:type="dxa"/>
              <w:left w:w="15" w:type="dxa"/>
              <w:right w:w="15" w:type="dxa"/>
            </w:tcMar>
            <w:vAlign w:val="center"/>
          </w:tcPr>
          <w:p w14:paraId="7E33981E">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 xml:space="preserve">电子信箱：     /       </w:t>
            </w:r>
          </w:p>
        </w:tc>
        <w:tc>
          <w:tcPr>
            <w:tcW w:w="5386" w:type="dxa"/>
            <w:tcBorders>
              <w:top w:val="nil"/>
              <w:left w:val="nil"/>
              <w:bottom w:val="nil"/>
              <w:right w:val="nil"/>
            </w:tcBorders>
            <w:noWrap w:val="0"/>
            <w:tcMar>
              <w:top w:w="15" w:type="dxa"/>
              <w:left w:w="15" w:type="dxa"/>
              <w:right w:w="15" w:type="dxa"/>
            </w:tcMar>
            <w:vAlign w:val="center"/>
          </w:tcPr>
          <w:p w14:paraId="76B2DC5F">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电子信箱：</w:t>
            </w:r>
          </w:p>
        </w:tc>
      </w:tr>
      <w:tr w14:paraId="6DD24307">
        <w:tblPrEx>
          <w:tblCellMar>
            <w:top w:w="0" w:type="dxa"/>
            <w:left w:w="0" w:type="dxa"/>
            <w:bottom w:w="0" w:type="dxa"/>
            <w:right w:w="0" w:type="dxa"/>
          </w:tblCellMar>
        </w:tblPrEx>
        <w:trPr>
          <w:trHeight w:val="567" w:hRule="atLeast"/>
          <w:jc w:val="center"/>
        </w:trPr>
        <w:tc>
          <w:tcPr>
            <w:tcW w:w="4241" w:type="dxa"/>
            <w:tcBorders>
              <w:top w:val="nil"/>
              <w:left w:val="nil"/>
              <w:bottom w:val="nil"/>
              <w:right w:val="nil"/>
            </w:tcBorders>
            <w:noWrap w:val="0"/>
            <w:tcMar>
              <w:top w:w="15" w:type="dxa"/>
              <w:left w:w="15" w:type="dxa"/>
              <w:right w:w="15" w:type="dxa"/>
            </w:tcMar>
            <w:vAlign w:val="center"/>
          </w:tcPr>
          <w:p w14:paraId="7AC07625">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 xml:space="preserve">开户银行： </w:t>
            </w:r>
          </w:p>
        </w:tc>
        <w:tc>
          <w:tcPr>
            <w:tcW w:w="5386" w:type="dxa"/>
            <w:tcBorders>
              <w:top w:val="nil"/>
              <w:left w:val="nil"/>
              <w:bottom w:val="nil"/>
              <w:right w:val="nil"/>
            </w:tcBorders>
            <w:noWrap w:val="0"/>
            <w:tcMar>
              <w:top w:w="15" w:type="dxa"/>
              <w:left w:w="15" w:type="dxa"/>
              <w:right w:w="15" w:type="dxa"/>
            </w:tcMar>
            <w:vAlign w:val="center"/>
          </w:tcPr>
          <w:p w14:paraId="1C1BC115">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 xml:space="preserve">开户银行： </w:t>
            </w:r>
          </w:p>
        </w:tc>
      </w:tr>
      <w:tr w14:paraId="110C1286">
        <w:tblPrEx>
          <w:tblCellMar>
            <w:top w:w="0" w:type="dxa"/>
            <w:left w:w="0" w:type="dxa"/>
            <w:bottom w:w="0" w:type="dxa"/>
            <w:right w:w="0" w:type="dxa"/>
          </w:tblCellMar>
        </w:tblPrEx>
        <w:trPr>
          <w:trHeight w:val="567" w:hRule="atLeast"/>
          <w:jc w:val="center"/>
        </w:trPr>
        <w:tc>
          <w:tcPr>
            <w:tcW w:w="4241" w:type="dxa"/>
            <w:tcBorders>
              <w:top w:val="nil"/>
              <w:left w:val="nil"/>
              <w:bottom w:val="nil"/>
              <w:right w:val="nil"/>
            </w:tcBorders>
            <w:noWrap w:val="0"/>
            <w:tcMar>
              <w:top w:w="15" w:type="dxa"/>
              <w:left w:w="15" w:type="dxa"/>
              <w:right w:w="15" w:type="dxa"/>
            </w:tcMar>
            <w:vAlign w:val="center"/>
          </w:tcPr>
          <w:p w14:paraId="16C39B8B">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 xml:space="preserve">账号： </w:t>
            </w:r>
          </w:p>
        </w:tc>
        <w:tc>
          <w:tcPr>
            <w:tcW w:w="5386" w:type="dxa"/>
            <w:tcBorders>
              <w:top w:val="nil"/>
              <w:left w:val="nil"/>
              <w:bottom w:val="nil"/>
              <w:right w:val="nil"/>
            </w:tcBorders>
            <w:noWrap w:val="0"/>
            <w:tcMar>
              <w:top w:w="15" w:type="dxa"/>
              <w:left w:w="15" w:type="dxa"/>
              <w:right w:w="15" w:type="dxa"/>
            </w:tcMar>
            <w:vAlign w:val="center"/>
          </w:tcPr>
          <w:p w14:paraId="35CBE2C5">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 xml:space="preserve">账  号： </w:t>
            </w:r>
          </w:p>
        </w:tc>
      </w:tr>
      <w:tr w14:paraId="16B71537">
        <w:tblPrEx>
          <w:tblCellMar>
            <w:top w:w="0" w:type="dxa"/>
            <w:left w:w="0" w:type="dxa"/>
            <w:bottom w:w="0" w:type="dxa"/>
            <w:right w:w="0" w:type="dxa"/>
          </w:tblCellMar>
        </w:tblPrEx>
        <w:trPr>
          <w:trHeight w:val="567" w:hRule="atLeast"/>
          <w:jc w:val="center"/>
        </w:trPr>
        <w:tc>
          <w:tcPr>
            <w:tcW w:w="4241" w:type="dxa"/>
            <w:tcBorders>
              <w:top w:val="nil"/>
              <w:left w:val="nil"/>
              <w:bottom w:val="nil"/>
              <w:right w:val="nil"/>
            </w:tcBorders>
            <w:noWrap w:val="0"/>
            <w:tcMar>
              <w:top w:w="15" w:type="dxa"/>
              <w:left w:w="15" w:type="dxa"/>
              <w:right w:w="15" w:type="dxa"/>
            </w:tcMar>
            <w:vAlign w:val="center"/>
          </w:tcPr>
          <w:p w14:paraId="678A9CB0">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签订时间：    年    月   日</w:t>
            </w:r>
          </w:p>
        </w:tc>
        <w:tc>
          <w:tcPr>
            <w:tcW w:w="5386" w:type="dxa"/>
            <w:tcBorders>
              <w:top w:val="nil"/>
              <w:left w:val="nil"/>
              <w:bottom w:val="nil"/>
              <w:right w:val="nil"/>
            </w:tcBorders>
            <w:noWrap w:val="0"/>
            <w:tcMar>
              <w:top w:w="15" w:type="dxa"/>
              <w:left w:w="15" w:type="dxa"/>
              <w:right w:w="15" w:type="dxa"/>
            </w:tcMar>
            <w:vAlign w:val="center"/>
          </w:tcPr>
          <w:p w14:paraId="111A2621">
            <w:pPr>
              <w:shd w:val="clear"/>
              <w:spacing w:line="380" w:lineRule="exact"/>
              <w:rPr>
                <w:rFonts w:ascii="宋体" w:hAnsi="宋体" w:eastAsia="宋体" w:cs="宋体"/>
                <w:color w:val="auto"/>
                <w:highlight w:val="none"/>
              </w:rPr>
            </w:pPr>
            <w:r>
              <w:rPr>
                <w:rFonts w:hint="eastAsia" w:ascii="宋体" w:hAnsi="宋体" w:eastAsia="宋体" w:cs="宋体"/>
                <w:color w:val="auto"/>
                <w:highlight w:val="none"/>
              </w:rPr>
              <w:t>签订时间：     年    月    日</w:t>
            </w:r>
          </w:p>
        </w:tc>
      </w:tr>
    </w:tbl>
    <w:p w14:paraId="3C17FEE4">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w:t>
      </w:r>
    </w:p>
    <w:p w14:paraId="1DBCE270">
      <w:pPr>
        <w:shd w:val="clea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2"/>
          <w:highlight w:val="none"/>
        </w:rPr>
        <w:t>第二部分 通用合同条款</w:t>
      </w:r>
    </w:p>
    <w:p w14:paraId="47C20FAF">
      <w:pPr>
        <w:shd w:val="clear"/>
        <w:spacing w:line="400" w:lineRule="exact"/>
        <w:rPr>
          <w:rFonts w:ascii="宋体" w:hAnsi="宋体" w:eastAsia="宋体" w:cs="宋体"/>
          <w:color w:val="auto"/>
          <w:kern w:val="0"/>
          <w:highlight w:val="none"/>
        </w:rPr>
      </w:pPr>
      <w:r>
        <w:rPr>
          <w:rFonts w:hint="eastAsia" w:ascii="宋体" w:hAnsi="宋体" w:eastAsia="宋体" w:cs="宋体"/>
          <w:color w:val="auto"/>
          <w:kern w:val="0"/>
          <w:highlight w:val="none"/>
        </w:rPr>
        <w:t xml:space="preserve"> </w:t>
      </w:r>
    </w:p>
    <w:p w14:paraId="1600FBEA">
      <w:pPr>
        <w:shd w:val="clear"/>
        <w:spacing w:line="400" w:lineRule="exact"/>
        <w:rPr>
          <w:rFonts w:ascii="宋体" w:hAnsi="宋体" w:eastAsia="宋体" w:cs="宋体"/>
          <w:b/>
          <w:color w:val="auto"/>
          <w:kern w:val="0"/>
          <w:highlight w:val="none"/>
        </w:rPr>
      </w:pPr>
      <w:r>
        <w:rPr>
          <w:rFonts w:hint="eastAsia" w:ascii="宋体" w:hAnsi="宋体" w:eastAsia="宋体" w:cs="宋体"/>
          <w:b/>
          <w:color w:val="auto"/>
          <w:kern w:val="0"/>
          <w:highlight w:val="none"/>
        </w:rPr>
        <w:t>采用《建设工程施工合同（示范文本）》（GF—2017—0201）。</w:t>
      </w:r>
    </w:p>
    <w:p w14:paraId="12205FFA">
      <w:pPr>
        <w:shd w:val="clear"/>
        <w:spacing w:line="400" w:lineRule="exact"/>
        <w:rPr>
          <w:rFonts w:ascii="宋体" w:hAnsi="宋体" w:eastAsia="宋体" w:cs="宋体"/>
          <w:color w:val="auto"/>
          <w:highlight w:val="none"/>
        </w:rPr>
      </w:pPr>
      <w:r>
        <w:rPr>
          <w:rFonts w:hint="eastAsia" w:ascii="宋体" w:hAnsi="宋体" w:eastAsia="宋体" w:cs="宋体"/>
          <w:color w:val="auto"/>
          <w:highlight w:val="none"/>
        </w:rPr>
        <w:t xml:space="preserve"> </w:t>
      </w:r>
    </w:p>
    <w:p w14:paraId="29DAB60D">
      <w:pPr>
        <w:shd w:val="clear"/>
        <w:spacing w:line="400" w:lineRule="exact"/>
        <w:jc w:val="center"/>
        <w:rPr>
          <w:rFonts w:ascii="宋体" w:hAnsi="宋体" w:eastAsia="宋体" w:cs="宋体"/>
          <w:b/>
          <w:color w:val="auto"/>
          <w:sz w:val="32"/>
          <w:highlight w:val="none"/>
        </w:rPr>
      </w:pPr>
      <w:r>
        <w:rPr>
          <w:rFonts w:hint="eastAsia" w:ascii="宋体" w:hAnsi="宋体" w:eastAsia="宋体" w:cs="宋体"/>
          <w:b/>
          <w:color w:val="auto"/>
          <w:sz w:val="32"/>
          <w:highlight w:val="none"/>
        </w:rPr>
        <w:t>第三部分 专用合同条款</w:t>
      </w:r>
    </w:p>
    <w:p w14:paraId="395C81D4">
      <w:pPr>
        <w:shd w:val="clear"/>
        <w:spacing w:line="400" w:lineRule="exact"/>
        <w:rPr>
          <w:rFonts w:ascii="宋体" w:hAnsi="宋体" w:eastAsia="宋体" w:cs="宋体"/>
          <w:b/>
          <w:color w:val="auto"/>
          <w:szCs w:val="21"/>
          <w:highlight w:val="none"/>
        </w:rPr>
      </w:pPr>
      <w:r>
        <w:rPr>
          <w:rFonts w:hint="eastAsia" w:ascii="宋体" w:hAnsi="宋体" w:eastAsia="宋体" w:cs="宋体"/>
          <w:b/>
          <w:color w:val="auto"/>
          <w:highlight w:val="none"/>
        </w:rPr>
        <w:t>1. 一般约定</w:t>
      </w:r>
    </w:p>
    <w:p w14:paraId="08BCE2D6">
      <w:pPr>
        <w:shd w:val="clear"/>
        <w:spacing w:line="400" w:lineRule="exact"/>
        <w:rPr>
          <w:rFonts w:ascii="宋体" w:hAnsi="宋体" w:eastAsia="宋体" w:cs="宋体"/>
          <w:b/>
          <w:color w:val="auto"/>
          <w:highlight w:val="none"/>
        </w:rPr>
      </w:pPr>
      <w:r>
        <w:rPr>
          <w:rFonts w:hint="eastAsia" w:ascii="宋体" w:hAnsi="宋体" w:eastAsia="宋体" w:cs="宋体"/>
          <w:b/>
          <w:color w:val="auto"/>
          <w:highlight w:val="none"/>
        </w:rPr>
        <w:t>1.1 词语定义</w:t>
      </w:r>
    </w:p>
    <w:p w14:paraId="78036302">
      <w:pPr>
        <w:shd w:val="clear"/>
        <w:spacing w:line="400" w:lineRule="exact"/>
        <w:ind w:firstLine="420"/>
        <w:rPr>
          <w:rFonts w:ascii="宋体" w:hAnsi="宋体" w:eastAsia="宋体" w:cs="宋体"/>
          <w:color w:val="auto"/>
          <w:kern w:val="0"/>
          <w:highlight w:val="none"/>
        </w:rPr>
      </w:pPr>
      <w:r>
        <w:rPr>
          <w:rFonts w:hint="eastAsia" w:ascii="宋体" w:hAnsi="宋体" w:eastAsia="宋体" w:cs="宋体"/>
          <w:color w:val="auto"/>
          <w:kern w:val="0"/>
          <w:highlight w:val="none"/>
        </w:rPr>
        <w:t>1.1.1 合同</w:t>
      </w:r>
    </w:p>
    <w:p w14:paraId="179765F0">
      <w:pPr>
        <w:shd w:val="clear"/>
        <w:spacing w:line="400" w:lineRule="exact"/>
        <w:ind w:firstLine="420"/>
        <w:rPr>
          <w:rFonts w:ascii="宋体" w:hAnsi="宋体" w:eastAsia="宋体" w:cs="宋体"/>
          <w:color w:val="auto"/>
          <w:kern w:val="0"/>
          <w:highlight w:val="none"/>
        </w:rPr>
      </w:pPr>
      <w:r>
        <w:rPr>
          <w:rFonts w:hint="eastAsia" w:ascii="宋体" w:hAnsi="宋体" w:eastAsia="宋体" w:cs="宋体"/>
          <w:color w:val="auto"/>
          <w:kern w:val="0"/>
          <w:highlight w:val="none"/>
        </w:rPr>
        <w:t>1.1.1.10 其他合同文件包括：</w:t>
      </w:r>
      <w:r>
        <w:rPr>
          <w:rFonts w:hint="eastAsia" w:ascii="宋体" w:hAnsi="宋体" w:eastAsia="宋体" w:cs="宋体"/>
          <w:color w:val="auto"/>
          <w:highlight w:val="none"/>
          <w:u w:val="single"/>
        </w:rPr>
        <w:t xml:space="preserve">响应文件及其附件，采购文件（含补充通知和答疑），履行合同过程中双方法定代表人（或双方工地代表人）书面确认的对合同内容有实质性影响的会议纪要、签证、设计变更等资料  </w:t>
      </w:r>
      <w:r>
        <w:rPr>
          <w:rFonts w:hint="eastAsia" w:ascii="宋体" w:hAnsi="宋体" w:eastAsia="宋体" w:cs="宋体"/>
          <w:color w:val="auto"/>
          <w:highlight w:val="none"/>
        </w:rPr>
        <w:t>。</w:t>
      </w:r>
    </w:p>
    <w:p w14:paraId="67967C81">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1.1.2 合同当事人及其他相关方</w:t>
      </w:r>
    </w:p>
    <w:p w14:paraId="652B5035">
      <w:pPr>
        <w:shd w:val="clear"/>
        <w:spacing w:line="360" w:lineRule="auto"/>
        <w:ind w:firstLine="420"/>
        <w:outlineLvl w:val="0"/>
        <w:rPr>
          <w:rFonts w:ascii="宋体" w:hAnsi="宋体" w:eastAsia="宋体" w:cs="宋体"/>
          <w:color w:val="auto"/>
          <w:szCs w:val="21"/>
          <w:highlight w:val="none"/>
        </w:rPr>
      </w:pPr>
      <w:bookmarkStart w:id="47" w:name="_Toc1513"/>
      <w:r>
        <w:rPr>
          <w:rFonts w:hint="eastAsia" w:ascii="宋体" w:hAnsi="宋体" w:eastAsia="宋体" w:cs="宋体"/>
          <w:color w:val="auto"/>
          <w:szCs w:val="21"/>
          <w:highlight w:val="none"/>
        </w:rPr>
        <w:t>1.1.2.4 监理人：</w:t>
      </w:r>
      <w:bookmarkEnd w:id="47"/>
    </w:p>
    <w:p w14:paraId="53910AC9">
      <w:pPr>
        <w:shd w:val="clea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 xml:space="preserve">   以发包人签订的监理合同为准        </w:t>
      </w:r>
      <w:r>
        <w:rPr>
          <w:rFonts w:hint="eastAsia" w:ascii="宋体" w:hAnsi="宋体" w:eastAsia="宋体" w:cs="宋体"/>
          <w:color w:val="auto"/>
          <w:szCs w:val="21"/>
          <w:highlight w:val="none"/>
        </w:rPr>
        <w:t>；</w:t>
      </w:r>
    </w:p>
    <w:p w14:paraId="788BD3EB">
      <w:pPr>
        <w:shd w:val="clea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 xml:space="preserve">   以发包人签订的监理合同为准        </w:t>
      </w:r>
      <w:r>
        <w:rPr>
          <w:rFonts w:hint="eastAsia" w:ascii="宋体" w:hAnsi="宋体" w:eastAsia="宋体" w:cs="宋体"/>
          <w:color w:val="auto"/>
          <w:szCs w:val="21"/>
          <w:highlight w:val="none"/>
        </w:rPr>
        <w:t>；</w:t>
      </w:r>
    </w:p>
    <w:p w14:paraId="0ECF2CCE">
      <w:pPr>
        <w:shd w:val="clea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7E28A14">
      <w:pPr>
        <w:shd w:val="clea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47ECE65">
      <w:pPr>
        <w:shd w:val="clear"/>
        <w:spacing w:line="384" w:lineRule="auto"/>
        <w:ind w:firstLine="420"/>
        <w:rPr>
          <w:rFonts w:ascii="宋体" w:hAnsi="宋体" w:eastAsia="宋体" w:cs="宋体"/>
          <w:b/>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E46FB4B">
      <w:pPr>
        <w:shd w:val="clear"/>
        <w:spacing w:line="360" w:lineRule="auto"/>
        <w:ind w:firstLine="420"/>
        <w:outlineLvl w:val="0"/>
        <w:rPr>
          <w:rFonts w:ascii="宋体" w:hAnsi="宋体" w:eastAsia="宋体" w:cs="宋体"/>
          <w:color w:val="auto"/>
          <w:szCs w:val="21"/>
          <w:highlight w:val="none"/>
        </w:rPr>
      </w:pPr>
      <w:bookmarkStart w:id="48" w:name="_Toc28828"/>
      <w:r>
        <w:rPr>
          <w:rFonts w:hint="eastAsia" w:ascii="宋体" w:hAnsi="宋体" w:eastAsia="宋体" w:cs="宋体"/>
          <w:color w:val="auto"/>
          <w:szCs w:val="21"/>
          <w:highlight w:val="none"/>
        </w:rPr>
        <w:t>1.1.2.5 设计人：</w:t>
      </w:r>
      <w:bookmarkEnd w:id="48"/>
    </w:p>
    <w:p w14:paraId="4C6CE977">
      <w:pPr>
        <w:shd w:val="clea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 xml:space="preserve">     以发包人签订的设计合同为准       </w:t>
      </w:r>
      <w:r>
        <w:rPr>
          <w:rFonts w:hint="eastAsia" w:ascii="宋体" w:hAnsi="宋体" w:eastAsia="宋体" w:cs="宋体"/>
          <w:color w:val="auto"/>
          <w:szCs w:val="21"/>
          <w:highlight w:val="none"/>
        </w:rPr>
        <w:t>；</w:t>
      </w:r>
    </w:p>
    <w:p w14:paraId="79430535">
      <w:pPr>
        <w:shd w:val="clea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 xml:space="preserve">   以发包人签订的设计合同为准     </w:t>
      </w:r>
      <w:r>
        <w:rPr>
          <w:rFonts w:hint="eastAsia" w:ascii="宋体" w:hAnsi="宋体" w:eastAsia="宋体" w:cs="宋体"/>
          <w:color w:val="auto"/>
          <w:szCs w:val="21"/>
          <w:highlight w:val="none"/>
        </w:rPr>
        <w:t>；</w:t>
      </w:r>
    </w:p>
    <w:p w14:paraId="375E94A9">
      <w:pPr>
        <w:shd w:val="clea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134A982">
      <w:pPr>
        <w:shd w:val="clea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1DE3AE6">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F5C0C11">
      <w:pPr>
        <w:shd w:val="clear"/>
        <w:spacing w:line="400" w:lineRule="exact"/>
        <w:rPr>
          <w:rFonts w:ascii="宋体" w:hAnsi="宋体" w:eastAsia="宋体" w:cs="宋体"/>
          <w:b/>
          <w:color w:val="auto"/>
          <w:highlight w:val="none"/>
        </w:rPr>
      </w:pPr>
      <w:r>
        <w:rPr>
          <w:rFonts w:hint="eastAsia" w:ascii="宋体" w:hAnsi="宋体" w:eastAsia="宋体" w:cs="宋体"/>
          <w:b/>
          <w:color w:val="auto"/>
          <w:highlight w:val="none"/>
        </w:rPr>
        <w:t>1.3法律</w:t>
      </w:r>
    </w:p>
    <w:p w14:paraId="65584DF6">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适用于合同的其他规范性文件：</w:t>
      </w:r>
      <w:r>
        <w:rPr>
          <w:rFonts w:hint="eastAsia" w:ascii="宋体" w:hAnsi="宋体" w:eastAsia="宋体" w:cs="宋体"/>
          <w:color w:val="auto"/>
          <w:highlight w:val="none"/>
          <w:u w:val="single"/>
        </w:rPr>
        <w:t xml:space="preserve">现行的国家法律和行政法规及部门规章，工程所在地政府、行政主管部门的有关法规和规章及规范性文件  </w:t>
      </w:r>
      <w:r>
        <w:rPr>
          <w:rFonts w:hint="eastAsia" w:ascii="宋体" w:hAnsi="宋体" w:eastAsia="宋体" w:cs="宋体"/>
          <w:color w:val="auto"/>
          <w:highlight w:val="none"/>
        </w:rPr>
        <w:t>。</w:t>
      </w:r>
    </w:p>
    <w:p w14:paraId="2F41C13F">
      <w:pPr>
        <w:shd w:val="clear"/>
        <w:spacing w:line="400" w:lineRule="exact"/>
        <w:rPr>
          <w:rFonts w:ascii="宋体" w:hAnsi="宋体" w:eastAsia="宋体" w:cs="宋体"/>
          <w:b/>
          <w:color w:val="auto"/>
          <w:highlight w:val="none"/>
        </w:rPr>
      </w:pPr>
      <w:r>
        <w:rPr>
          <w:rFonts w:hint="eastAsia" w:ascii="宋体" w:hAnsi="宋体" w:eastAsia="宋体" w:cs="宋体"/>
          <w:b/>
          <w:color w:val="auto"/>
          <w:highlight w:val="none"/>
        </w:rPr>
        <w:t>1.4 标准和规范</w:t>
      </w:r>
    </w:p>
    <w:p w14:paraId="73373DBF">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1.4.1 适用于工程的标准规范包括：</w:t>
      </w:r>
      <w:r>
        <w:rPr>
          <w:rFonts w:hint="eastAsia" w:ascii="宋体" w:hAnsi="宋体" w:eastAsia="宋体" w:cs="宋体"/>
          <w:color w:val="auto"/>
          <w:highlight w:val="none"/>
          <w:u w:val="single"/>
        </w:rPr>
        <w:t>现行的国家标准、规范，行业标准、规范，如存在多个标准规范的，以最高要求的标准规范为准</w:t>
      </w:r>
      <w:r>
        <w:rPr>
          <w:rFonts w:hint="eastAsia" w:ascii="宋体" w:hAnsi="宋体" w:eastAsia="宋体" w:cs="宋体"/>
          <w:color w:val="auto"/>
          <w:highlight w:val="none"/>
        </w:rPr>
        <w:t>。</w:t>
      </w:r>
    </w:p>
    <w:p w14:paraId="67B33E6B">
      <w:pPr>
        <w:shd w:val="clea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highlight w:val="none"/>
          <w:u w:val="single"/>
        </w:rPr>
        <w:t xml:space="preserve">   无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05D119C">
      <w:pPr>
        <w:shd w:val="clea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u w:val="single"/>
        </w:rPr>
        <w:t xml:space="preserve"> 无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9432F43">
      <w:pPr>
        <w:shd w:val="clear"/>
        <w:spacing w:line="360" w:lineRule="auto"/>
        <w:ind w:firstLine="420"/>
        <w:rPr>
          <w:rFonts w:ascii="宋体" w:hAnsi="宋体" w:eastAsia="宋体" w:cs="宋体"/>
          <w:color w:val="auto"/>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u w:val="single"/>
        </w:rPr>
        <w:t xml:space="preserve"> 无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BE31E32">
      <w:pPr>
        <w:shd w:val="clea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1.4.3 发包人对工程的技术标准和功能要求的特殊要求：</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涉及</w:t>
      </w:r>
      <w:r>
        <w:rPr>
          <w:rFonts w:hint="eastAsia" w:ascii="宋体" w:hAnsi="宋体" w:eastAsia="宋体" w:cs="宋体"/>
          <w:color w:val="auto"/>
          <w:highlight w:val="none"/>
          <w:u w:val="single"/>
        </w:rPr>
        <w:t>本工程的施工及验收规范等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F6D4F35">
      <w:pPr>
        <w:shd w:val="clear"/>
        <w:spacing w:line="400" w:lineRule="exact"/>
        <w:rPr>
          <w:rFonts w:ascii="宋体" w:hAnsi="宋体" w:eastAsia="宋体" w:cs="宋体"/>
          <w:b/>
          <w:color w:val="auto"/>
          <w:highlight w:val="none"/>
        </w:rPr>
      </w:pPr>
      <w:r>
        <w:rPr>
          <w:rFonts w:hint="eastAsia" w:ascii="宋体" w:hAnsi="宋体" w:eastAsia="宋体" w:cs="宋体"/>
          <w:b/>
          <w:color w:val="auto"/>
          <w:highlight w:val="none"/>
        </w:rPr>
        <w:t>1.5合同文件的优先顺序</w:t>
      </w:r>
    </w:p>
    <w:p w14:paraId="79AC86B3">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合同文件组成及优先顺序为：</w:t>
      </w:r>
    </w:p>
    <w:p w14:paraId="53C662DA">
      <w:pPr>
        <w:shd w:val="clear"/>
        <w:spacing w:line="400" w:lineRule="exact"/>
        <w:ind w:firstLine="210"/>
        <w:rPr>
          <w:rFonts w:ascii="宋体" w:hAnsi="宋体" w:eastAsia="宋体" w:cs="宋体"/>
          <w:color w:val="auto"/>
          <w:kern w:val="0"/>
          <w:highlight w:val="none"/>
        </w:rPr>
      </w:pPr>
      <w:r>
        <w:rPr>
          <w:rFonts w:hint="eastAsia" w:ascii="宋体" w:hAnsi="宋体" w:eastAsia="宋体" w:cs="宋体"/>
          <w:color w:val="auto"/>
          <w:kern w:val="0"/>
          <w:highlight w:val="none"/>
        </w:rPr>
        <w:t>（1）合同协议书；</w:t>
      </w:r>
    </w:p>
    <w:p w14:paraId="62DC2638">
      <w:pPr>
        <w:shd w:val="clear"/>
        <w:spacing w:line="400" w:lineRule="exact"/>
        <w:ind w:firstLine="210"/>
        <w:rPr>
          <w:rFonts w:ascii="宋体" w:hAnsi="宋体" w:eastAsia="宋体" w:cs="宋体"/>
          <w:color w:val="auto"/>
          <w:kern w:val="0"/>
          <w:highlight w:val="none"/>
        </w:rPr>
      </w:pPr>
      <w:r>
        <w:rPr>
          <w:rFonts w:hint="eastAsia" w:ascii="宋体" w:hAnsi="宋体" w:eastAsia="宋体" w:cs="宋体"/>
          <w:color w:val="auto"/>
          <w:kern w:val="0"/>
          <w:highlight w:val="none"/>
        </w:rPr>
        <w:t>（2）成交通知书（如果有）；</w:t>
      </w:r>
    </w:p>
    <w:p w14:paraId="43AB409E">
      <w:pPr>
        <w:shd w:val="clear"/>
        <w:spacing w:line="400" w:lineRule="exact"/>
        <w:ind w:firstLine="210"/>
        <w:rPr>
          <w:rFonts w:ascii="宋体" w:hAnsi="宋体" w:eastAsia="宋体" w:cs="宋体"/>
          <w:color w:val="auto"/>
          <w:kern w:val="0"/>
          <w:highlight w:val="none"/>
        </w:rPr>
      </w:pPr>
      <w:r>
        <w:rPr>
          <w:rFonts w:hint="eastAsia" w:ascii="宋体" w:hAnsi="宋体" w:eastAsia="宋体" w:cs="宋体"/>
          <w:color w:val="auto"/>
          <w:kern w:val="0"/>
          <w:highlight w:val="none"/>
        </w:rPr>
        <w:t>（3）磋商函及其附录（如果有）；</w:t>
      </w:r>
    </w:p>
    <w:p w14:paraId="448734E7">
      <w:pPr>
        <w:shd w:val="clear"/>
        <w:spacing w:line="400" w:lineRule="exact"/>
        <w:ind w:firstLine="210"/>
        <w:rPr>
          <w:rFonts w:ascii="宋体" w:hAnsi="宋体" w:eastAsia="宋体" w:cs="宋体"/>
          <w:color w:val="auto"/>
          <w:kern w:val="0"/>
          <w:highlight w:val="none"/>
        </w:rPr>
      </w:pPr>
      <w:r>
        <w:rPr>
          <w:rFonts w:hint="eastAsia" w:ascii="宋体" w:hAnsi="宋体" w:eastAsia="宋体" w:cs="宋体"/>
          <w:color w:val="auto"/>
          <w:kern w:val="0"/>
          <w:highlight w:val="none"/>
        </w:rPr>
        <w:t>（4）专用合同条款及其附件；</w:t>
      </w:r>
    </w:p>
    <w:p w14:paraId="4EEC63B2">
      <w:pPr>
        <w:shd w:val="clear"/>
        <w:spacing w:line="400" w:lineRule="exact"/>
        <w:ind w:firstLine="210"/>
        <w:rPr>
          <w:rFonts w:ascii="宋体" w:hAnsi="宋体" w:eastAsia="宋体" w:cs="宋体"/>
          <w:color w:val="auto"/>
          <w:kern w:val="0"/>
          <w:highlight w:val="none"/>
        </w:rPr>
      </w:pPr>
      <w:r>
        <w:rPr>
          <w:rFonts w:hint="eastAsia" w:ascii="宋体" w:hAnsi="宋体" w:eastAsia="宋体" w:cs="宋体"/>
          <w:color w:val="auto"/>
          <w:kern w:val="0"/>
          <w:highlight w:val="none"/>
        </w:rPr>
        <w:t>（5）通用合同条款；</w:t>
      </w:r>
    </w:p>
    <w:p w14:paraId="608BAB20">
      <w:pPr>
        <w:shd w:val="clear"/>
        <w:spacing w:line="400" w:lineRule="exact"/>
        <w:ind w:firstLine="210"/>
        <w:rPr>
          <w:rFonts w:ascii="宋体" w:hAnsi="宋体" w:eastAsia="宋体" w:cs="宋体"/>
          <w:color w:val="auto"/>
          <w:kern w:val="0"/>
          <w:highlight w:val="none"/>
        </w:rPr>
      </w:pPr>
      <w:r>
        <w:rPr>
          <w:rFonts w:hint="eastAsia" w:ascii="宋体" w:hAnsi="宋体" w:eastAsia="宋体" w:cs="宋体"/>
          <w:color w:val="auto"/>
          <w:kern w:val="0"/>
          <w:highlight w:val="none"/>
        </w:rPr>
        <w:t>（6）</w:t>
      </w:r>
      <w:r>
        <w:rPr>
          <w:rFonts w:hint="eastAsia" w:ascii="宋体" w:hAnsi="宋体" w:eastAsia="宋体" w:cs="宋体"/>
          <w:color w:val="auto"/>
          <w:kern w:val="0"/>
          <w:highlight w:val="none"/>
          <w:u w:val="single"/>
        </w:rPr>
        <w:t>技术标准和要求</w:t>
      </w:r>
      <w:r>
        <w:rPr>
          <w:rFonts w:hint="eastAsia" w:ascii="宋体" w:hAnsi="宋体" w:eastAsia="宋体" w:cs="宋体"/>
          <w:color w:val="auto"/>
          <w:kern w:val="0"/>
          <w:highlight w:val="none"/>
        </w:rPr>
        <w:t>；</w:t>
      </w:r>
    </w:p>
    <w:p w14:paraId="3B27F40A">
      <w:pPr>
        <w:shd w:val="clear"/>
        <w:spacing w:line="400" w:lineRule="exact"/>
        <w:ind w:firstLine="210"/>
        <w:rPr>
          <w:rFonts w:ascii="宋体" w:hAnsi="宋体" w:eastAsia="宋体" w:cs="宋体"/>
          <w:color w:val="auto"/>
          <w:kern w:val="0"/>
          <w:highlight w:val="none"/>
        </w:rPr>
      </w:pPr>
      <w:r>
        <w:rPr>
          <w:rFonts w:hint="eastAsia" w:ascii="宋体" w:hAnsi="宋体" w:eastAsia="宋体" w:cs="宋体"/>
          <w:color w:val="auto"/>
          <w:kern w:val="0"/>
          <w:highlight w:val="none"/>
        </w:rPr>
        <w:t>（7）</w:t>
      </w:r>
      <w:r>
        <w:rPr>
          <w:rFonts w:hint="eastAsia" w:ascii="宋体" w:hAnsi="宋体" w:eastAsia="宋体" w:cs="宋体"/>
          <w:color w:val="auto"/>
          <w:kern w:val="0"/>
          <w:highlight w:val="none"/>
          <w:u w:val="single"/>
        </w:rPr>
        <w:t>已标价工程量清单</w:t>
      </w:r>
      <w:r>
        <w:rPr>
          <w:rFonts w:hint="eastAsia" w:ascii="宋体" w:hAnsi="宋体" w:eastAsia="宋体" w:cs="宋体"/>
          <w:color w:val="auto"/>
          <w:kern w:val="0"/>
          <w:highlight w:val="none"/>
        </w:rPr>
        <w:t>；</w:t>
      </w:r>
    </w:p>
    <w:p w14:paraId="0AC57AD3">
      <w:pPr>
        <w:shd w:val="clear"/>
        <w:spacing w:line="400" w:lineRule="exact"/>
        <w:ind w:firstLine="210"/>
        <w:rPr>
          <w:rFonts w:ascii="宋体" w:hAnsi="宋体" w:eastAsia="宋体" w:cs="宋体"/>
          <w:color w:val="auto"/>
          <w:kern w:val="0"/>
          <w:highlight w:val="none"/>
        </w:rPr>
      </w:pPr>
      <w:r>
        <w:rPr>
          <w:rFonts w:hint="eastAsia" w:ascii="宋体" w:hAnsi="宋体" w:eastAsia="宋体" w:cs="宋体"/>
          <w:color w:val="auto"/>
          <w:kern w:val="0"/>
          <w:highlight w:val="none"/>
        </w:rPr>
        <w:t>（8）</w:t>
      </w:r>
      <w:r>
        <w:rPr>
          <w:rFonts w:hint="eastAsia" w:ascii="宋体" w:hAnsi="宋体" w:eastAsia="宋体" w:cs="宋体"/>
          <w:color w:val="auto"/>
          <w:kern w:val="0"/>
          <w:highlight w:val="none"/>
          <w:u w:val="single"/>
        </w:rPr>
        <w:t>图纸</w:t>
      </w:r>
      <w:r>
        <w:rPr>
          <w:rFonts w:hint="eastAsia" w:ascii="宋体" w:hAnsi="宋体" w:eastAsia="宋体" w:cs="宋体"/>
          <w:color w:val="auto"/>
          <w:kern w:val="0"/>
          <w:highlight w:val="none"/>
        </w:rPr>
        <w:t>；</w:t>
      </w:r>
    </w:p>
    <w:p w14:paraId="1CE12D89">
      <w:pPr>
        <w:shd w:val="clear"/>
        <w:spacing w:line="400" w:lineRule="exact"/>
        <w:ind w:firstLine="210"/>
        <w:rPr>
          <w:rFonts w:ascii="宋体" w:hAnsi="宋体" w:eastAsia="宋体" w:cs="宋体"/>
          <w:color w:val="auto"/>
          <w:kern w:val="0"/>
          <w:highlight w:val="none"/>
        </w:rPr>
      </w:pPr>
      <w:r>
        <w:rPr>
          <w:rFonts w:hint="eastAsia" w:ascii="宋体" w:hAnsi="宋体" w:eastAsia="宋体" w:cs="宋体"/>
          <w:color w:val="auto"/>
          <w:kern w:val="0"/>
          <w:highlight w:val="none"/>
        </w:rPr>
        <w:t>（9）</w:t>
      </w:r>
      <w:r>
        <w:rPr>
          <w:rFonts w:hint="eastAsia" w:ascii="宋体" w:hAnsi="宋体" w:eastAsia="宋体" w:cs="宋体"/>
          <w:color w:val="auto"/>
          <w:kern w:val="0"/>
          <w:highlight w:val="none"/>
          <w:u w:val="single"/>
        </w:rPr>
        <w:t>其他合同文件</w:t>
      </w:r>
      <w:r>
        <w:rPr>
          <w:rFonts w:hint="eastAsia" w:ascii="宋体" w:hAnsi="宋体" w:eastAsia="宋体" w:cs="宋体"/>
          <w:color w:val="auto"/>
          <w:kern w:val="0"/>
          <w:highlight w:val="none"/>
        </w:rPr>
        <w:t>。</w:t>
      </w:r>
    </w:p>
    <w:p w14:paraId="1C4F2A9D">
      <w:pPr>
        <w:shd w:val="clear"/>
        <w:spacing w:line="400" w:lineRule="exact"/>
        <w:ind w:firstLine="210"/>
        <w:rPr>
          <w:rFonts w:ascii="宋体" w:hAnsi="宋体" w:eastAsia="宋体" w:cs="宋体"/>
          <w:color w:val="auto"/>
          <w:kern w:val="0"/>
          <w:highlight w:val="none"/>
        </w:rPr>
      </w:pPr>
      <w:r>
        <w:rPr>
          <w:rFonts w:hint="eastAsia" w:ascii="宋体" w:hAnsi="宋体" w:eastAsia="宋体" w:cs="宋体"/>
          <w:color w:val="auto"/>
          <w:kern w:val="0"/>
          <w:highlight w:val="none"/>
        </w:rPr>
        <w:t>（10）</w:t>
      </w:r>
      <w:r>
        <w:rPr>
          <w:rFonts w:hint="eastAsia" w:ascii="宋体" w:hAnsi="宋体" w:cs="宋体"/>
          <w:color w:val="auto"/>
          <w:kern w:val="0"/>
          <w:highlight w:val="none"/>
          <w:lang w:eastAsia="zh-CN"/>
        </w:rPr>
        <w:t>《建设工程工程量清单计价规范》（GB50500-2013）</w:t>
      </w:r>
      <w:r>
        <w:rPr>
          <w:rFonts w:hint="eastAsia" w:ascii="宋体" w:hAnsi="宋体" w:eastAsia="宋体" w:cs="宋体"/>
          <w:color w:val="auto"/>
          <w:kern w:val="0"/>
          <w:highlight w:val="none"/>
        </w:rPr>
        <w:t>及其广西实施细则及《关于建筑业实施营业税改征增值税后广西壮族自治区建设工程计价依据调整的通知》（桂建标〔2016〕17号）、《自治区住房城乡建设厅关于调整建设工程计价增值税税率的通知》（桂建标〔2018〕14号）、《建设工程工程量清单计算规范（GB50854~50862-2013）》及其广西实施细则（修订本）。</w:t>
      </w:r>
    </w:p>
    <w:p w14:paraId="049525F3">
      <w:pPr>
        <w:shd w:val="clear"/>
        <w:spacing w:line="400" w:lineRule="exact"/>
        <w:ind w:firstLine="420"/>
        <w:rPr>
          <w:rFonts w:ascii="宋体" w:hAnsi="宋体" w:eastAsia="宋体" w:cs="宋体"/>
          <w:color w:val="auto"/>
          <w:kern w:val="0"/>
          <w:highlight w:val="none"/>
        </w:rPr>
      </w:pPr>
      <w:r>
        <w:rPr>
          <w:rFonts w:hint="eastAsia" w:ascii="宋体" w:hAnsi="宋体" w:eastAsia="宋体" w:cs="宋体"/>
          <w:color w:val="auto"/>
          <w:kern w:val="0"/>
          <w:highlight w:val="none"/>
        </w:rPr>
        <w:t>说明：</w:t>
      </w:r>
      <w:r>
        <w:rPr>
          <w:rFonts w:hint="eastAsia" w:ascii="宋体" w:hAnsi="宋体" w:cs="宋体"/>
          <w:color w:val="auto"/>
          <w:kern w:val="0"/>
          <w:highlight w:val="none"/>
          <w:lang w:eastAsia="zh-CN"/>
        </w:rPr>
        <w:t>（6）（7）（8）</w:t>
      </w:r>
      <w:r>
        <w:rPr>
          <w:rFonts w:hint="eastAsia" w:ascii="宋体" w:hAnsi="宋体" w:eastAsia="宋体" w:cs="宋体"/>
          <w:color w:val="auto"/>
          <w:kern w:val="0"/>
          <w:highlight w:val="none"/>
        </w:rPr>
        <w:t>（9）填空内容分别限于技术标准和要求、图纸、已标价工程量清单或预算书、其他合同文件四者之一，其优先顺序可根据采取的不同合同方式由双方约定。</w:t>
      </w:r>
    </w:p>
    <w:p w14:paraId="4914B708">
      <w:pPr>
        <w:shd w:val="clear"/>
        <w:spacing w:line="400" w:lineRule="exact"/>
        <w:rPr>
          <w:rFonts w:ascii="宋体" w:hAnsi="宋体" w:eastAsia="宋体" w:cs="宋体"/>
          <w:b/>
          <w:color w:val="auto"/>
          <w:highlight w:val="none"/>
        </w:rPr>
      </w:pPr>
      <w:r>
        <w:rPr>
          <w:rFonts w:hint="eastAsia" w:ascii="宋体" w:hAnsi="宋体" w:eastAsia="宋体" w:cs="宋体"/>
          <w:b/>
          <w:color w:val="auto"/>
          <w:highlight w:val="none"/>
        </w:rPr>
        <w:t>1.6图纸和承包人文件</w:t>
      </w:r>
      <w:r>
        <w:rPr>
          <w:rFonts w:hint="eastAsia" w:ascii="宋体" w:hAnsi="宋体" w:eastAsia="宋体" w:cs="宋体"/>
          <w:b/>
          <w:color w:val="auto"/>
          <w:highlight w:val="none"/>
        </w:rPr>
        <w:tab/>
      </w:r>
    </w:p>
    <w:p w14:paraId="0B998CD0">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1.6.1 图纸的提供</w:t>
      </w:r>
    </w:p>
    <w:p w14:paraId="1D417466">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发包人向承包人提供图纸的期限：</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u w:val="single"/>
        </w:rPr>
        <w:t xml:space="preserve">合同生效后 </w:t>
      </w:r>
      <w:r>
        <w:rPr>
          <w:rFonts w:hint="eastAsia" w:ascii="宋体" w:hAnsi="宋体" w:eastAsia="宋体" w:cs="宋体"/>
          <w:color w:val="auto"/>
          <w:highlight w:val="none"/>
          <w:u w:val="single"/>
          <w:lang w:val="en-US" w:eastAsia="zh-CN"/>
        </w:rPr>
        <w:t>10</w:t>
      </w:r>
      <w:r>
        <w:rPr>
          <w:rFonts w:hint="eastAsia" w:ascii="宋体" w:hAnsi="宋体" w:eastAsia="宋体" w:cs="宋体"/>
          <w:color w:val="auto"/>
          <w:highlight w:val="none"/>
          <w:u w:val="single"/>
        </w:rPr>
        <w:t xml:space="preserve"> 天内</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5E42BB15">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发包人向承包人提供图纸的数量：</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u w:val="single"/>
        </w:rPr>
        <w:t xml:space="preserve">     套（承包人需要增加图纸套数的，发包人可代为复制，复制费用由承包人承担）</w:t>
      </w:r>
      <w:r>
        <w:rPr>
          <w:rFonts w:hint="eastAsia" w:ascii="宋体" w:hAnsi="宋体" w:eastAsia="宋体" w:cs="宋体"/>
          <w:color w:val="auto"/>
          <w:szCs w:val="21"/>
          <w:highlight w:val="none"/>
        </w:rPr>
        <w:t>；</w:t>
      </w:r>
    </w:p>
    <w:p w14:paraId="52F232CD">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发包人向承包人提供图纸的内容：</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u w:val="single"/>
        </w:rPr>
        <w:t>合同工程内容的全套施工蓝图及相关技术资料</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6DC8B70B">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1.6.4 承包人文件</w:t>
      </w:r>
    </w:p>
    <w:p w14:paraId="45CD8F6B">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需要由承包人提供的文件，包括：</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u w:val="single"/>
        </w:rPr>
        <w:t>施工组织设计和安全专项方案，其他需要由承包人提供的文件由双方另行确定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175C69E">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承包人提供的文件的期限为：</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u w:val="single"/>
        </w:rPr>
        <w:t xml:space="preserve">图纸会审后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日内</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018BBEF4">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承包人提供的文件的数量为：</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u w:val="single"/>
        </w:rPr>
        <w:t xml:space="preserve">一式  </w:t>
      </w:r>
      <w:r>
        <w:rPr>
          <w:rFonts w:hint="eastAsia" w:ascii="宋体" w:hAnsi="宋体" w:eastAsia="宋体" w:cs="宋体"/>
          <w:color w:val="auto"/>
          <w:highlight w:val="none"/>
          <w:u w:val="single"/>
          <w:lang w:val="en-US" w:eastAsia="zh-CN"/>
        </w:rPr>
        <w:t>6</w:t>
      </w:r>
      <w:r>
        <w:rPr>
          <w:rFonts w:hint="eastAsia" w:ascii="宋体" w:hAnsi="宋体" w:eastAsia="宋体" w:cs="宋体"/>
          <w:color w:val="auto"/>
          <w:highlight w:val="none"/>
          <w:u w:val="single"/>
        </w:rPr>
        <w:t xml:space="preserve"> 份</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191F9F22">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承包人提供的文件的形式为：</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u w:val="single"/>
        </w:rPr>
        <w:t>书面形式</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5D7D66F0">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发包人审批承包人文件的期限：</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u w:val="single"/>
        </w:rPr>
        <w:t xml:space="preserve">收到之日起  </w:t>
      </w:r>
      <w:r>
        <w:rPr>
          <w:rFonts w:hint="eastAsia" w:ascii="宋体" w:hAnsi="宋体" w:eastAsia="宋体" w:cs="宋体"/>
          <w:color w:val="auto"/>
          <w:highlight w:val="none"/>
          <w:u w:val="single"/>
          <w:lang w:val="en-US" w:eastAsia="zh-CN"/>
        </w:rPr>
        <w:t xml:space="preserve">14 </w:t>
      </w:r>
      <w:r>
        <w:rPr>
          <w:rFonts w:hint="eastAsia" w:ascii="宋体" w:hAnsi="宋体" w:eastAsia="宋体" w:cs="宋体"/>
          <w:color w:val="auto"/>
          <w:highlight w:val="none"/>
          <w:u w:val="single"/>
        </w:rPr>
        <w:t>天内批复</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5EE719A1">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1.6.5 现场图纸准备</w:t>
      </w:r>
    </w:p>
    <w:p w14:paraId="68B14962">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关于现场图纸准备的约定：</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u w:val="single"/>
        </w:rPr>
        <w:t>承包人应在施工现场另外保存一套完整的图纸和承包人文件， 供发包人、监理人及有关人员进行工程检查时使用</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281A4563">
      <w:pPr>
        <w:shd w:val="clear"/>
        <w:spacing w:after="120" w:line="400" w:lineRule="exact"/>
        <w:outlineLvl w:val="0"/>
        <w:rPr>
          <w:rFonts w:ascii="宋体" w:hAnsi="宋体" w:eastAsia="宋体" w:cs="宋体"/>
          <w:b/>
          <w:color w:val="auto"/>
          <w:szCs w:val="21"/>
          <w:highlight w:val="none"/>
        </w:rPr>
      </w:pPr>
      <w:bookmarkStart w:id="49" w:name="_Toc15053448"/>
      <w:bookmarkStart w:id="50" w:name="_Toc22340"/>
      <w:r>
        <w:rPr>
          <w:rFonts w:hint="eastAsia" w:ascii="宋体" w:hAnsi="宋体" w:eastAsia="宋体" w:cs="宋体"/>
          <w:b/>
          <w:color w:val="auto"/>
          <w:szCs w:val="21"/>
          <w:highlight w:val="none"/>
        </w:rPr>
        <w:t>1.7 联络</w:t>
      </w:r>
      <w:bookmarkEnd w:id="49"/>
      <w:bookmarkEnd w:id="50"/>
    </w:p>
    <w:p w14:paraId="22AF95E3">
      <w:pPr>
        <w:shd w:val="clear"/>
        <w:spacing w:line="40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4DEB0434">
      <w:pPr>
        <w:shd w:val="clear"/>
        <w:spacing w:line="40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1.7.2 发包人接收文件的地点：</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南宁市柳沙路2号</w:t>
      </w:r>
      <w:r>
        <w:rPr>
          <w:rFonts w:hint="eastAsia" w:ascii="宋体" w:hAnsi="宋体" w:eastAsia="宋体" w:cs="宋体"/>
          <w:color w:val="auto"/>
          <w:szCs w:val="21"/>
          <w:highlight w:val="none"/>
          <w:u w:val="single"/>
        </w:rPr>
        <w:t> </w:t>
      </w:r>
      <w:r>
        <w:rPr>
          <w:rFonts w:hint="eastAsia" w:ascii="宋体" w:hAnsi="宋体" w:eastAsia="宋体" w:cs="宋体"/>
          <w:color w:val="auto"/>
          <w:kern w:val="0"/>
          <w:szCs w:val="21"/>
          <w:highlight w:val="none"/>
        </w:rPr>
        <w:t>；</w:t>
      </w:r>
    </w:p>
    <w:p w14:paraId="473410CB">
      <w:pPr>
        <w:shd w:val="clear"/>
        <w:spacing w:line="40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发包人指定的接收人为：</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李高峰</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     </w:t>
      </w:r>
      <w:r>
        <w:rPr>
          <w:rFonts w:hint="eastAsia" w:ascii="宋体" w:hAnsi="宋体" w:eastAsia="宋体" w:cs="宋体"/>
          <w:color w:val="auto"/>
          <w:kern w:val="0"/>
          <w:szCs w:val="21"/>
          <w:highlight w:val="none"/>
        </w:rPr>
        <w:t>。</w:t>
      </w:r>
    </w:p>
    <w:p w14:paraId="1AC0AAD2">
      <w:pPr>
        <w:shd w:val="clear"/>
        <w:spacing w:line="40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承包人接收文件的地点：</w:t>
      </w:r>
      <w:r>
        <w:rPr>
          <w:rFonts w:hint="eastAsia" w:ascii="宋体" w:hAnsi="宋体" w:eastAsia="宋体" w:cs="宋体"/>
          <w:color w:val="auto"/>
          <w:kern w:val="0"/>
          <w:szCs w:val="21"/>
          <w:highlight w:val="none"/>
          <w:u w:val="single"/>
        </w:rPr>
        <w:t xml:space="preserve">           ；</w:t>
      </w:r>
    </w:p>
    <w:p w14:paraId="34E2CC09">
      <w:pPr>
        <w:shd w:val="clear"/>
        <w:spacing w:line="40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承包人指定的接收人为</w:t>
      </w:r>
      <w:r>
        <w:rPr>
          <w:rFonts w:ascii="宋体" w:hAnsi="宋体" w:eastAsia="宋体" w:cs="宋体"/>
          <w:color w:val="auto"/>
          <w:kern w:val="0"/>
          <w:szCs w:val="21"/>
          <w:highlight w:val="none"/>
        </w:rPr>
        <w:t>：</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w:t>
      </w:r>
      <w:r>
        <w:rPr>
          <w:rFonts w:ascii="宋体" w:hAnsi="宋体" w:eastAsia="宋体" w:cs="宋体"/>
          <w:color w:val="auto"/>
          <w:kern w:val="0"/>
          <w:szCs w:val="21"/>
          <w:highlight w:val="none"/>
        </w:rPr>
        <w:t>。</w:t>
      </w:r>
    </w:p>
    <w:p w14:paraId="571418F4">
      <w:pPr>
        <w:shd w:val="clear"/>
        <w:spacing w:line="40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监理人接收文件的地点：</w:t>
      </w:r>
      <w:r>
        <w:rPr>
          <w:rFonts w:hint="eastAsia" w:ascii="宋体" w:hAnsi="宋体" w:eastAsia="宋体" w:cs="宋体"/>
          <w:color w:val="auto"/>
          <w:szCs w:val="21"/>
          <w:highlight w:val="none"/>
          <w:u w:val="single"/>
        </w:rPr>
        <w:t> </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kern w:val="0"/>
          <w:szCs w:val="21"/>
          <w:highlight w:val="none"/>
        </w:rPr>
        <w:t>；</w:t>
      </w:r>
    </w:p>
    <w:p w14:paraId="49A8CB97">
      <w:pPr>
        <w:shd w:val="clear"/>
        <w:spacing w:line="40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监理人指定的接收人为：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kern w:val="0"/>
          <w:szCs w:val="21"/>
          <w:highlight w:val="none"/>
        </w:rPr>
        <w:t>。</w:t>
      </w:r>
    </w:p>
    <w:p w14:paraId="163539FB">
      <w:pPr>
        <w:shd w:val="clear"/>
        <w:spacing w:after="120" w:line="400" w:lineRule="exact"/>
        <w:ind w:firstLine="420"/>
        <w:outlineLvl w:val="0"/>
        <w:rPr>
          <w:rFonts w:ascii="宋体" w:hAnsi="宋体" w:eastAsia="宋体" w:cs="宋体"/>
          <w:color w:val="auto"/>
          <w:szCs w:val="21"/>
          <w:highlight w:val="none"/>
        </w:rPr>
      </w:pPr>
      <w:bookmarkStart w:id="51" w:name="_Toc15053449"/>
      <w:bookmarkStart w:id="52" w:name="_Toc5369"/>
      <w:r>
        <w:rPr>
          <w:rFonts w:hint="eastAsia" w:ascii="宋体" w:hAnsi="宋体" w:eastAsia="宋体" w:cs="宋体"/>
          <w:color w:val="auto"/>
          <w:szCs w:val="21"/>
          <w:highlight w:val="none"/>
        </w:rPr>
        <w:t>1.10 交通运输</w:t>
      </w:r>
      <w:bookmarkEnd w:id="51"/>
      <w:bookmarkEnd w:id="52"/>
    </w:p>
    <w:p w14:paraId="0115BAE9">
      <w:pPr>
        <w:shd w:val="clear"/>
        <w:spacing w:line="400" w:lineRule="exact"/>
        <w:ind w:firstLine="420"/>
        <w:outlineLvl w:val="0"/>
        <w:rPr>
          <w:rFonts w:ascii="宋体" w:hAnsi="宋体" w:eastAsia="宋体" w:cs="宋体"/>
          <w:color w:val="auto"/>
          <w:szCs w:val="21"/>
          <w:highlight w:val="none"/>
        </w:rPr>
      </w:pPr>
      <w:bookmarkStart w:id="53" w:name="_Toc5375"/>
      <w:bookmarkStart w:id="54" w:name="_Toc15053450"/>
      <w:r>
        <w:rPr>
          <w:rFonts w:hint="eastAsia" w:ascii="宋体" w:hAnsi="宋体" w:eastAsia="宋体" w:cs="宋体"/>
          <w:color w:val="auto"/>
          <w:szCs w:val="21"/>
          <w:highlight w:val="none"/>
        </w:rPr>
        <w:t>1</w:t>
      </w:r>
      <w:bookmarkStart w:id="55" w:name="_Toc312677986"/>
      <w:bookmarkStart w:id="56" w:name="_Toc300934943"/>
      <w:bookmarkStart w:id="57" w:name="_Toc318581155"/>
      <w:bookmarkStart w:id="58" w:name="_Toc304295521"/>
      <w:bookmarkStart w:id="59" w:name="_Toc303539100"/>
      <w:r>
        <w:rPr>
          <w:rFonts w:hint="eastAsia" w:ascii="宋体" w:hAnsi="宋体" w:eastAsia="宋体" w:cs="宋体"/>
          <w:color w:val="auto"/>
          <w:szCs w:val="21"/>
          <w:highlight w:val="none"/>
        </w:rPr>
        <w:t>.10.1 出入现场的权利</w:t>
      </w:r>
      <w:bookmarkEnd w:id="53"/>
      <w:bookmarkEnd w:id="54"/>
    </w:p>
    <w:p w14:paraId="36B5E597">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关于出入现场的权利的约定：</w:t>
      </w:r>
      <w:r>
        <w:rPr>
          <w:rFonts w:hint="eastAsia" w:ascii="宋体" w:hAnsi="宋体" w:eastAsia="宋体" w:cs="宋体"/>
          <w:color w:val="auto"/>
          <w:szCs w:val="21"/>
          <w:highlight w:val="none"/>
          <w:u w:val="single"/>
        </w:rPr>
        <w:t>承包人负责办理取得道路通行权、场外设施修建权，其相关费用由承包人承担</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负责施工所需的场内临时道路和交通设施的修建、维护、养护和管理</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相关费用由承包人承担。发包人和监理人有权无偿使用承包人修建的临时道路和交通设施，不需要交纳任何费用</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bookmarkEnd w:id="55"/>
    <w:bookmarkEnd w:id="56"/>
    <w:bookmarkEnd w:id="57"/>
    <w:bookmarkEnd w:id="58"/>
    <w:bookmarkEnd w:id="59"/>
    <w:p w14:paraId="066D0109">
      <w:pPr>
        <w:shd w:val="clear"/>
        <w:spacing w:line="400" w:lineRule="exact"/>
        <w:ind w:firstLine="420"/>
        <w:jc w:val="left"/>
        <w:outlineLvl w:val="0"/>
        <w:rPr>
          <w:rFonts w:ascii="宋体" w:hAnsi="宋体" w:eastAsia="宋体" w:cs="宋体"/>
          <w:color w:val="auto"/>
          <w:szCs w:val="21"/>
          <w:highlight w:val="none"/>
        </w:rPr>
      </w:pPr>
      <w:bookmarkStart w:id="60" w:name="_Toc15053451"/>
      <w:bookmarkStart w:id="61" w:name="_Toc32489"/>
      <w:r>
        <w:rPr>
          <w:rFonts w:hint="eastAsia" w:ascii="宋体" w:hAnsi="宋体" w:eastAsia="宋体" w:cs="宋体"/>
          <w:color w:val="auto"/>
          <w:szCs w:val="21"/>
          <w:highlight w:val="none"/>
        </w:rPr>
        <w:t>1</w:t>
      </w:r>
      <w:bookmarkStart w:id="62" w:name="_Toc312677987"/>
      <w:bookmarkStart w:id="63" w:name="_Toc303539101"/>
      <w:bookmarkStart w:id="64" w:name="_Toc300934944"/>
      <w:bookmarkStart w:id="65" w:name="_Toc318581156"/>
      <w:bookmarkStart w:id="66" w:name="_Toc304295522"/>
      <w:r>
        <w:rPr>
          <w:rFonts w:hint="eastAsia" w:ascii="宋体" w:hAnsi="宋体" w:eastAsia="宋体" w:cs="宋体"/>
          <w:color w:val="auto"/>
          <w:szCs w:val="21"/>
          <w:highlight w:val="none"/>
        </w:rPr>
        <w:t>.10.3 场内交通</w:t>
      </w:r>
      <w:bookmarkEnd w:id="60"/>
      <w:bookmarkEnd w:id="61"/>
    </w:p>
    <w:p w14:paraId="448F2274">
      <w:pPr>
        <w:shd w:val="clear"/>
        <w:spacing w:line="400" w:lineRule="exact"/>
        <w:ind w:firstLine="4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u w:val="single"/>
        </w:rPr>
        <w:t>本工程施工现场封闭围墙为界</w:t>
      </w:r>
      <w:r>
        <w:rPr>
          <w:rFonts w:hint="eastAsia" w:ascii="宋体" w:hAnsi="宋体" w:eastAsia="宋体" w:cs="宋体"/>
          <w:color w:val="auto"/>
          <w:szCs w:val="21"/>
          <w:highlight w:val="none"/>
          <w:u w:val="single"/>
        </w:rPr>
        <w:t xml:space="preserve">  </w:t>
      </w:r>
    </w:p>
    <w:p w14:paraId="064D8B42">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关于发包人向承包人免费提供满足工程施工需要的场内道路和交通设施的约定：</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u w:val="single"/>
        </w:rPr>
        <w:t>按现状道路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62"/>
      <w:bookmarkEnd w:id="63"/>
      <w:bookmarkEnd w:id="64"/>
      <w:bookmarkEnd w:id="65"/>
      <w:bookmarkEnd w:id="66"/>
      <w:r>
        <w:rPr>
          <w:rFonts w:hint="eastAsia" w:ascii="宋体" w:hAnsi="宋体" w:eastAsia="宋体" w:cs="宋体"/>
          <w:color w:val="auto"/>
          <w:szCs w:val="21"/>
          <w:highlight w:val="none"/>
        </w:rPr>
        <w:t xml:space="preserve">  </w:t>
      </w:r>
      <w:bookmarkStart w:id="67" w:name="_Toc318581157"/>
    </w:p>
    <w:p w14:paraId="6B031424">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1.10.4超大件和超重件的运输</w:t>
      </w:r>
    </w:p>
    <w:p w14:paraId="1977D42B">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运输超大件或超重件所需的道路和桥梁临时加固改造费用和其他有关费用由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承担。</w:t>
      </w:r>
    </w:p>
    <w:bookmarkEnd w:id="67"/>
    <w:p w14:paraId="1BB95B22">
      <w:pPr>
        <w:shd w:val="clear"/>
        <w:spacing w:after="120" w:line="400" w:lineRule="exact"/>
        <w:ind w:firstLine="420"/>
        <w:outlineLvl w:val="0"/>
        <w:rPr>
          <w:rFonts w:ascii="宋体" w:hAnsi="宋体" w:eastAsia="宋体" w:cs="宋体"/>
          <w:color w:val="auto"/>
          <w:szCs w:val="21"/>
          <w:highlight w:val="none"/>
        </w:rPr>
      </w:pPr>
      <w:bookmarkStart w:id="68" w:name="_Toc15053452"/>
      <w:bookmarkStart w:id="69" w:name="_Toc743"/>
      <w:r>
        <w:rPr>
          <w:rFonts w:hint="eastAsia" w:ascii="宋体" w:hAnsi="宋体" w:eastAsia="宋体" w:cs="宋体"/>
          <w:color w:val="auto"/>
          <w:szCs w:val="21"/>
          <w:highlight w:val="none"/>
        </w:rPr>
        <w:t>1.11 知识产权</w:t>
      </w:r>
      <w:bookmarkEnd w:id="68"/>
      <w:bookmarkEnd w:id="69"/>
    </w:p>
    <w:p w14:paraId="2421AF2C">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highlight w:val="none"/>
          <w:u w:val="single"/>
        </w:rPr>
        <w:t>按通用合同条款1.11条执行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2D707BC">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关于发包人提供的上述文件的使用限制的要求：</w:t>
      </w:r>
      <w:r>
        <w:rPr>
          <w:rFonts w:hint="eastAsia" w:ascii="宋体" w:hAnsi="宋体" w:eastAsia="宋体" w:cs="宋体"/>
          <w:color w:val="auto"/>
          <w:highlight w:val="none"/>
          <w:u w:val="single"/>
        </w:rPr>
        <w:t>按通用合同条款1.11条执行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F0BB755">
      <w:pPr>
        <w:shd w:val="clear"/>
        <w:spacing w:line="400" w:lineRule="exact"/>
        <w:ind w:firstLine="420"/>
        <w:outlineLvl w:val="0"/>
        <w:rPr>
          <w:rFonts w:ascii="宋体" w:hAnsi="宋体" w:eastAsia="宋体" w:cs="宋体"/>
          <w:color w:val="auto"/>
          <w:szCs w:val="21"/>
          <w:highlight w:val="none"/>
        </w:rPr>
      </w:pPr>
      <w:bookmarkStart w:id="70" w:name="_Toc15053453"/>
      <w:bookmarkStart w:id="71" w:name="_Toc29355"/>
      <w:r>
        <w:rPr>
          <w:rFonts w:hint="eastAsia" w:ascii="宋体" w:hAnsi="宋体" w:eastAsia="宋体" w:cs="宋体"/>
          <w:color w:val="auto"/>
          <w:szCs w:val="21"/>
          <w:highlight w:val="none"/>
        </w:rPr>
        <w:t>1.11.2 关于承包人为实施工程所编制文件的著作权的归属：</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按通用合同条款1.11条执行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70"/>
      <w:bookmarkEnd w:id="71"/>
    </w:p>
    <w:p w14:paraId="6B4EBEB5">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关于承包人提供的上述文件的使用限制的要求：</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u w:val="single"/>
        </w:rPr>
        <w:t>按通用合同条款1.11条执行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54E86CB">
      <w:pPr>
        <w:shd w:val="clear"/>
        <w:spacing w:line="400" w:lineRule="exact"/>
        <w:ind w:firstLine="420"/>
        <w:outlineLvl w:val="0"/>
        <w:rPr>
          <w:rFonts w:ascii="宋体" w:hAnsi="宋体" w:eastAsia="宋体" w:cs="宋体"/>
          <w:color w:val="auto"/>
          <w:kern w:val="0"/>
          <w:szCs w:val="21"/>
          <w:highlight w:val="none"/>
        </w:rPr>
      </w:pPr>
      <w:bookmarkStart w:id="72" w:name="_Toc11606"/>
      <w:bookmarkStart w:id="73" w:name="_Toc15053454"/>
      <w:r>
        <w:rPr>
          <w:rFonts w:hint="eastAsia" w:ascii="宋体" w:hAnsi="宋体" w:eastAsia="宋体" w:cs="宋体"/>
          <w:color w:val="auto"/>
          <w:szCs w:val="21"/>
          <w:highlight w:val="none"/>
        </w:rPr>
        <w:t>1.11.4 承包人在施工过程中所采用的专利、专有技术、技术秘密的使用费的承担方式：</w:t>
      </w:r>
      <w:r>
        <w:rPr>
          <w:rFonts w:hint="eastAsia" w:ascii="宋体" w:hAnsi="宋体" w:eastAsia="宋体" w:cs="宋体"/>
          <w:color w:val="auto"/>
          <w:highlight w:val="none"/>
          <w:u w:val="single"/>
        </w:rPr>
        <w:t>按通用合同条款1.11条执行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bookmarkEnd w:id="72"/>
      <w:bookmarkEnd w:id="73"/>
    </w:p>
    <w:p w14:paraId="3D2705A5">
      <w:pPr>
        <w:shd w:val="clear"/>
        <w:spacing w:after="120"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1.13工程量清单错误的修正</w:t>
      </w:r>
    </w:p>
    <w:p w14:paraId="1D2BA8C8">
      <w:pPr>
        <w:shd w:val="clear"/>
        <w:spacing w:line="400" w:lineRule="exact"/>
        <w:ind w:firstLine="420"/>
        <w:rPr>
          <w:rFonts w:ascii="宋体" w:hAnsi="宋体" w:eastAsia="宋体" w:cs="宋体"/>
          <w:color w:val="auto"/>
          <w:szCs w:val="21"/>
          <w:highlight w:val="none"/>
        </w:rPr>
      </w:pPr>
      <w:bookmarkStart w:id="74" w:name="_Toc351203634"/>
      <w:r>
        <w:rPr>
          <w:rFonts w:hint="eastAsia" w:ascii="宋体" w:hAnsi="宋体" w:eastAsia="宋体" w:cs="宋体"/>
          <w:color w:val="auto"/>
          <w:szCs w:val="21"/>
          <w:highlight w:val="none"/>
        </w:rPr>
        <w:t>出现工程量清单工程量偏差时，是否调整合同价格：</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是</w:t>
      </w:r>
      <w:r>
        <w:rPr>
          <w:rFonts w:hint="eastAsia" w:ascii="宋体" w:hAnsi="宋体" w:eastAsia="宋体" w:cs="宋体"/>
          <w:color w:val="auto"/>
          <w:kern w:val="0"/>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否</w:t>
      </w:r>
      <w:r>
        <w:rPr>
          <w:rFonts w:hint="eastAsia" w:ascii="宋体" w:hAnsi="宋体" w:eastAsia="宋体" w:cs="宋体"/>
          <w:color w:val="auto"/>
          <w:kern w:val="0"/>
          <w:szCs w:val="21"/>
          <w:highlight w:val="none"/>
        </w:rPr>
        <w:t>。</w:t>
      </w:r>
    </w:p>
    <w:p w14:paraId="01211CD1">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允许调整合同价格的工程量偏差范围及其调整办法：</w:t>
      </w:r>
    </w:p>
    <w:p w14:paraId="2FC91609">
      <w:pPr>
        <w:shd w:val="clear"/>
        <w:wordWrap w:val="0"/>
        <w:spacing w:line="400" w:lineRule="exact"/>
        <w:ind w:firstLine="420"/>
        <w:rPr>
          <w:rFonts w:ascii="宋体" w:hAnsi="宋体" w:eastAsia="宋体" w:cs="宋体"/>
          <w:color w:val="auto"/>
          <w:kern w:val="0"/>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u w:val="single"/>
        </w:rPr>
        <w:t>除严重不平衡报价外，无论分部分项工程量清单项目中的工程量变化多少均不调整</w:t>
      </w:r>
      <w:r>
        <w:rPr>
          <w:rFonts w:hint="eastAsia" w:ascii="宋体" w:hAnsi="宋体" w:eastAsia="宋体" w:cs="宋体"/>
          <w:color w:val="auto"/>
          <w:kern w:val="0"/>
          <w:highlight w:val="none"/>
        </w:rPr>
        <w:t>。</w:t>
      </w:r>
    </w:p>
    <w:p w14:paraId="0815DD29">
      <w:pPr>
        <w:shd w:val="clear"/>
        <w:spacing w:line="400" w:lineRule="exact"/>
        <w:ind w:firstLine="420"/>
        <w:rPr>
          <w:rFonts w:hint="eastAsia" w:ascii="宋体" w:hAnsi="宋体" w:eastAsia="宋体" w:cs="宋体"/>
          <w:color w:val="auto"/>
          <w:highlight w:val="none"/>
          <w:u w:val="singl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承包人实际完成的某单项清单项目工程量与招标工程量清单工程量偏差超过 </w:t>
      </w:r>
      <w:r>
        <w:rPr>
          <w:rFonts w:hint="eastAsia" w:ascii="宋体" w:hAnsi="宋体" w:eastAsia="宋体" w:cs="宋体"/>
          <w:color w:val="auto"/>
          <w:highlight w:val="none"/>
          <w:u w:val="single"/>
          <w:lang w:val="en-US" w:eastAsia="zh-CN"/>
        </w:rPr>
        <w:t>15</w:t>
      </w:r>
      <w:r>
        <w:rPr>
          <w:rFonts w:hint="eastAsia" w:ascii="宋体" w:hAnsi="宋体" w:eastAsia="宋体" w:cs="宋体"/>
          <w:color w:val="auto"/>
          <w:highlight w:val="none"/>
          <w:u w:val="single"/>
        </w:rPr>
        <w:t xml:space="preserve"> %且该单项清单造价超过合同总价 </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%以上的，超过后增加部分工程量或减少后剩余部分工程量的综合单价按以下方法调整：有定额的套定额计算，执行本谈判文件工程计价参考依据，并乘以下浮系数</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成交价/经审定的工程招标控制价</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结算，其中材料价格有信息价的按施工期间信息价的平均价计取，无信息价的由发包人及</w:t>
      </w:r>
    </w:p>
    <w:p w14:paraId="07C125FE">
      <w:pPr>
        <w:shd w:val="clear"/>
        <w:spacing w:line="400" w:lineRule="exact"/>
        <w:ind w:firstLine="0"/>
        <w:rPr>
          <w:rFonts w:ascii="宋体" w:hAnsi="宋体" w:eastAsia="宋体" w:cs="宋体"/>
          <w:color w:val="auto"/>
          <w:highlight w:val="none"/>
          <w:u w:val="single"/>
        </w:rPr>
      </w:pPr>
      <w:r>
        <w:rPr>
          <w:rFonts w:hint="eastAsia" w:ascii="宋体" w:hAnsi="宋体" w:eastAsia="宋体" w:cs="宋体"/>
          <w:color w:val="auto"/>
          <w:highlight w:val="none"/>
          <w:u w:val="single"/>
        </w:rPr>
        <w:t>承包人根据市场价格协商议定。   。</w:t>
      </w:r>
    </w:p>
    <w:p w14:paraId="68F8705F">
      <w:pPr>
        <w:shd w:val="clear"/>
        <w:spacing w:line="40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2</w:t>
      </w:r>
      <w:bookmarkStart w:id="75" w:name="_Toc296944496"/>
      <w:bookmarkStart w:id="76" w:name="_Toc296347156"/>
      <w:bookmarkStart w:id="77" w:name="_Toc296891197"/>
      <w:bookmarkStart w:id="78" w:name="_Toc296346658"/>
      <w:bookmarkStart w:id="79" w:name="_Toc292559867"/>
      <w:bookmarkStart w:id="80" w:name="_Toc297048343"/>
      <w:bookmarkStart w:id="81" w:name="_Toc296503157"/>
      <w:bookmarkStart w:id="82" w:name="_Toc292559362"/>
      <w:bookmarkStart w:id="83" w:name="_Toc296890985"/>
      <w:bookmarkStart w:id="84" w:name="_Toc297120457"/>
      <w:r>
        <w:rPr>
          <w:rFonts w:hint="eastAsia" w:ascii="宋体" w:hAnsi="宋体" w:eastAsia="宋体" w:cs="宋体"/>
          <w:b/>
          <w:color w:val="auto"/>
          <w:szCs w:val="21"/>
          <w:highlight w:val="none"/>
        </w:rPr>
        <w:t>. 发包人</w:t>
      </w:r>
      <w:bookmarkEnd w:id="74"/>
    </w:p>
    <w:bookmarkEnd w:id="75"/>
    <w:bookmarkEnd w:id="76"/>
    <w:bookmarkEnd w:id="77"/>
    <w:bookmarkEnd w:id="78"/>
    <w:bookmarkEnd w:id="79"/>
    <w:bookmarkEnd w:id="80"/>
    <w:bookmarkEnd w:id="81"/>
    <w:bookmarkEnd w:id="82"/>
    <w:bookmarkEnd w:id="83"/>
    <w:bookmarkEnd w:id="84"/>
    <w:p w14:paraId="6145249F">
      <w:pPr>
        <w:shd w:val="clear"/>
        <w:spacing w:after="120" w:line="400" w:lineRule="exact"/>
        <w:ind w:firstLine="420"/>
        <w:outlineLvl w:val="0"/>
        <w:rPr>
          <w:rFonts w:ascii="宋体" w:hAnsi="宋体" w:eastAsia="宋体" w:cs="宋体"/>
          <w:color w:val="auto"/>
          <w:szCs w:val="21"/>
          <w:highlight w:val="none"/>
        </w:rPr>
      </w:pPr>
      <w:bookmarkStart w:id="85" w:name="_Toc10206"/>
      <w:bookmarkStart w:id="86" w:name="_Toc15053455"/>
      <w:r>
        <w:rPr>
          <w:rFonts w:hint="eastAsia" w:ascii="宋体" w:hAnsi="宋体" w:eastAsia="宋体" w:cs="宋体"/>
          <w:color w:val="auto"/>
          <w:szCs w:val="21"/>
          <w:highlight w:val="none"/>
        </w:rPr>
        <w:t>2.2 发包人代表</w:t>
      </w:r>
      <w:bookmarkEnd w:id="85"/>
      <w:bookmarkEnd w:id="86"/>
    </w:p>
    <w:p w14:paraId="6B30BD05">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发包人代表：</w:t>
      </w:r>
    </w:p>
    <w:p w14:paraId="52BEF654">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      </w:t>
      </w:r>
      <w:r>
        <w:rPr>
          <w:rFonts w:hint="eastAsia" w:ascii="宋体" w:hAnsi="宋体" w:eastAsia="宋体" w:cs="宋体"/>
          <w:color w:val="auto"/>
          <w:szCs w:val="21"/>
          <w:highlight w:val="none"/>
        </w:rPr>
        <w:t>；</w:t>
      </w:r>
    </w:p>
    <w:p w14:paraId="33D4520E">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19EBD3E6">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576B5CF6">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   </w:t>
      </w:r>
      <w:r>
        <w:rPr>
          <w:rFonts w:hint="eastAsia" w:ascii="宋体" w:hAnsi="宋体" w:eastAsia="宋体" w:cs="宋体"/>
          <w:color w:val="auto"/>
          <w:szCs w:val="21"/>
          <w:highlight w:val="none"/>
        </w:rPr>
        <w:t>；</w:t>
      </w:r>
    </w:p>
    <w:p w14:paraId="4B7C9A97">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2706C0B5">
      <w:pPr>
        <w:shd w:val="clear"/>
        <w:spacing w:line="400" w:lineRule="exact"/>
        <w:ind w:firstLine="420"/>
        <w:rPr>
          <w:rFonts w:ascii="宋体" w:hAnsi="宋体" w:eastAsia="宋体" w:cs="宋体"/>
          <w:b/>
          <w:color w:val="auto"/>
          <w:szCs w:val="21"/>
          <w:highlight w:val="none"/>
        </w:rPr>
      </w:pPr>
      <w:r>
        <w:rPr>
          <w:rFonts w:hint="eastAsia" w:ascii="宋体" w:hAnsi="宋体" w:eastAsia="宋体" w:cs="宋体"/>
          <w:color w:val="auto"/>
          <w:szCs w:val="21"/>
          <w:highlight w:val="none"/>
        </w:rPr>
        <w:t>发包人对发包人代表的授权范围如下：</w:t>
      </w:r>
      <w:r>
        <w:rPr>
          <w:rFonts w:hint="eastAsia" w:ascii="宋体" w:hAnsi="宋体" w:eastAsia="宋体" w:cs="宋体"/>
          <w:color w:val="auto"/>
          <w:szCs w:val="21"/>
          <w:highlight w:val="none"/>
          <w:u w:val="single"/>
        </w:rPr>
        <w:t>向承包人提供所需指令、批准、提供图纸、工程签证、验收结算以及委派具体管理人员、工程量的确认、工程变更增减项目的确认、材料的认质及定价及负责工程项目的财务监督。涉及对现场发生的合同外工程内容的签认，须经发包人盖章确认、按合同确认设计文件，签发设计变更、签证、索赔和工程量确认单的，必须符合本合同相关条款约定并加盖发包人公章，否则，除发包人书面追认外，均属无效，对发包人无任何约束力。发包人代表依据合同行使管理权利或发出各种指令时，承包人必须服从并遵照执行</w:t>
      </w:r>
      <w:r>
        <w:rPr>
          <w:rFonts w:hint="eastAsia" w:ascii="宋体" w:hAnsi="宋体" w:eastAsia="宋体" w:cs="宋体"/>
          <w:color w:val="auto"/>
          <w:szCs w:val="21"/>
          <w:highlight w:val="none"/>
        </w:rPr>
        <w:t>。</w:t>
      </w:r>
    </w:p>
    <w:p w14:paraId="3954229D">
      <w:pPr>
        <w:shd w:val="clear"/>
        <w:spacing w:after="120" w:line="400" w:lineRule="exact"/>
        <w:ind w:firstLine="420"/>
        <w:outlineLvl w:val="0"/>
        <w:rPr>
          <w:rFonts w:ascii="宋体" w:hAnsi="宋体" w:eastAsia="宋体" w:cs="宋体"/>
          <w:color w:val="auto"/>
          <w:szCs w:val="21"/>
          <w:highlight w:val="none"/>
        </w:rPr>
      </w:pPr>
      <w:bookmarkStart w:id="87" w:name="_Toc15053456"/>
      <w:bookmarkStart w:id="88" w:name="_Toc8025"/>
      <w:r>
        <w:rPr>
          <w:rFonts w:hint="eastAsia" w:ascii="宋体" w:hAnsi="宋体" w:eastAsia="宋体" w:cs="宋体"/>
          <w:color w:val="auto"/>
          <w:szCs w:val="21"/>
          <w:highlight w:val="none"/>
        </w:rPr>
        <w:t>2.4 施工现场、施工条件和基础资料的提供</w:t>
      </w:r>
      <w:bookmarkEnd w:id="87"/>
      <w:bookmarkEnd w:id="88"/>
    </w:p>
    <w:p w14:paraId="20E22631">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2.4.1 提供施工现场</w:t>
      </w:r>
    </w:p>
    <w:p w14:paraId="2206D432">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关于发包人移交施工现场的期限要求：</w:t>
      </w:r>
      <w:r>
        <w:rPr>
          <w:rFonts w:hint="eastAsia" w:ascii="宋体" w:hAnsi="宋体" w:eastAsia="宋体" w:cs="宋体"/>
          <w:color w:val="auto"/>
          <w:szCs w:val="21"/>
          <w:highlight w:val="none"/>
          <w:u w:val="single"/>
        </w:rPr>
        <w:t xml:space="preserve">开工前  </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 xml:space="preserve"> 天   </w:t>
      </w:r>
      <w:r>
        <w:rPr>
          <w:rFonts w:hint="eastAsia" w:ascii="宋体" w:hAnsi="宋体" w:eastAsia="宋体" w:cs="宋体"/>
          <w:color w:val="auto"/>
          <w:szCs w:val="21"/>
          <w:highlight w:val="none"/>
        </w:rPr>
        <w:t>。</w:t>
      </w:r>
    </w:p>
    <w:p w14:paraId="7CEFC948">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2.4.2 提供施工条件</w:t>
      </w:r>
    </w:p>
    <w:p w14:paraId="4D382AC4">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rPr>
        <w:t>关于发包人应负责提供施工所需要的条件，包括：</w:t>
      </w:r>
      <w:r>
        <w:rPr>
          <w:rFonts w:hint="eastAsia" w:ascii="宋体" w:hAnsi="宋体" w:eastAsia="宋体" w:cs="宋体"/>
          <w:color w:val="auto"/>
          <w:szCs w:val="21"/>
          <w:highlight w:val="none"/>
          <w:u w:val="single"/>
        </w:rPr>
        <w:t>（1）将施工所需用的水、电线路接至施工场地的时间、地点和供应要求： 按现状提供</w:t>
      </w:r>
      <w:r>
        <w:rPr>
          <w:rFonts w:hint="eastAsia" w:ascii="宋体" w:hAnsi="宋体" w:cs="宋体"/>
          <w:color w:val="auto"/>
          <w:szCs w:val="21"/>
          <w:highlight w:val="none"/>
          <w:u w:val="single"/>
          <w:lang w:eastAsia="zh-CN"/>
        </w:rPr>
        <w:t>接入点</w:t>
      </w:r>
      <w:r>
        <w:rPr>
          <w:rFonts w:hint="eastAsia" w:ascii="宋体" w:hAnsi="宋体" w:eastAsia="宋体" w:cs="宋体"/>
          <w:color w:val="auto"/>
          <w:szCs w:val="21"/>
          <w:highlight w:val="none"/>
          <w:u w:val="single"/>
        </w:rPr>
        <w:t>，由承包人根据施工需要布线</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费用由承包人承担</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施工水电的使用费用由承包人承担。</w:t>
      </w:r>
    </w:p>
    <w:p w14:paraId="5D739B12">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（2）施工场地与公共道路的通道开通时间和要求：按现状道路提供，施工中出现非承包方原因的阻障，由承包方告知发包方，由发包方负责协调解决。</w:t>
      </w:r>
    </w:p>
    <w:p w14:paraId="5B01A42D">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（3）工程地质和地下管线资料的提供时间： 开工 </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 xml:space="preserve"> 天，随施工图一起配套提供给承包人，并对资料的真实性、准确性负责。</w:t>
      </w:r>
    </w:p>
    <w:p w14:paraId="06ED459A">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（4）由发包人办理的施工所需证件、批件的名称和完成时间：工程建设施工许可证、报建手续、投资许可证、用地许可证、施工图审查意见表等，费用由发包人承担。</w:t>
      </w:r>
    </w:p>
    <w:p w14:paraId="684228D3">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（5）水准点与坐标控制点交验要求： 开工前  </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 xml:space="preserve"> 天发包人以书面形式交给承包人，并通知承包人，双方在现场进行交验，同时做好交验记录。</w:t>
      </w:r>
    </w:p>
    <w:p w14:paraId="79EEF176">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（6）图纸会审和设计交底时间： 开工前 </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 xml:space="preserve"> 天，由发包人组织承包人和设计单位进行图纸会审和设计交底。</w:t>
      </w:r>
    </w:p>
    <w:p w14:paraId="19956903">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（7）协调处理施工场地周围地下管线和邻近建筑物、构筑物（含文物保护建筑）、古树名木的保护工作：按通用合同条款执行。若因地下管线，障碍物影响造成的费用增加及施工损失，由发包人承担。</w:t>
      </w:r>
    </w:p>
    <w:p w14:paraId="5047F994">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（8）双方约定发包人应做的其他工作：                 。</w:t>
      </w:r>
    </w:p>
    <w:p w14:paraId="4F410508">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（9）发包人委托承包人办理的工作： 配合、协助办理项目施工所需相关手续，支付相关费用。</w:t>
      </w:r>
    </w:p>
    <w:p w14:paraId="78AC09C5">
      <w:pPr>
        <w:shd w:val="clear"/>
        <w:spacing w:after="120" w:line="400" w:lineRule="exact"/>
        <w:ind w:firstLine="420"/>
        <w:outlineLvl w:val="0"/>
        <w:rPr>
          <w:rFonts w:ascii="宋体" w:hAnsi="宋体" w:eastAsia="宋体" w:cs="宋体"/>
          <w:color w:val="auto"/>
          <w:szCs w:val="21"/>
          <w:highlight w:val="none"/>
        </w:rPr>
      </w:pPr>
      <w:bookmarkStart w:id="89" w:name="_Toc15053457"/>
      <w:bookmarkStart w:id="90" w:name="_Toc4002"/>
      <w:r>
        <w:rPr>
          <w:rFonts w:hint="eastAsia" w:ascii="宋体" w:hAnsi="宋体" w:eastAsia="宋体" w:cs="宋体"/>
          <w:color w:val="auto"/>
          <w:szCs w:val="21"/>
          <w:highlight w:val="none"/>
        </w:rPr>
        <w:t>2.5 资金来源证明及支付担保</w:t>
      </w:r>
      <w:bookmarkEnd w:id="89"/>
      <w:bookmarkEnd w:id="90"/>
    </w:p>
    <w:p w14:paraId="3BDEC8F9">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发包人提供资金来源证明的期限要求：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D0AD9C7">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发包人是否提供支付担保：</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44711FC1">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发包人提供支付担保的形式：</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bookmarkStart w:id="91" w:name="_Toc351203635"/>
    </w:p>
    <w:p w14:paraId="718E8FD5">
      <w:pPr>
        <w:shd w:val="clear"/>
        <w:spacing w:line="40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3</w:t>
      </w:r>
      <w:bookmarkStart w:id="92" w:name="_Toc296944497"/>
      <w:bookmarkStart w:id="93" w:name="_Toc296890986"/>
      <w:bookmarkStart w:id="94" w:name="_Toc296346659"/>
      <w:bookmarkStart w:id="95" w:name="_Toc296503158"/>
      <w:bookmarkStart w:id="96" w:name="_Toc292559868"/>
      <w:bookmarkStart w:id="97" w:name="_Toc296891198"/>
      <w:bookmarkStart w:id="98" w:name="_Toc292559363"/>
      <w:bookmarkStart w:id="99" w:name="_Toc297120458"/>
      <w:bookmarkStart w:id="100" w:name="_Toc297048344"/>
      <w:bookmarkStart w:id="101" w:name="_Toc296347157"/>
      <w:r>
        <w:rPr>
          <w:rFonts w:hint="eastAsia" w:ascii="宋体" w:hAnsi="宋体" w:eastAsia="宋体" w:cs="宋体"/>
          <w:b/>
          <w:color w:val="auto"/>
          <w:szCs w:val="21"/>
          <w:highlight w:val="none"/>
        </w:rPr>
        <w:t>. 承包人</w:t>
      </w:r>
      <w:bookmarkEnd w:id="91"/>
    </w:p>
    <w:bookmarkEnd w:id="92"/>
    <w:bookmarkEnd w:id="93"/>
    <w:bookmarkEnd w:id="94"/>
    <w:bookmarkEnd w:id="95"/>
    <w:bookmarkEnd w:id="96"/>
    <w:bookmarkEnd w:id="97"/>
    <w:bookmarkEnd w:id="98"/>
    <w:bookmarkEnd w:id="99"/>
    <w:bookmarkEnd w:id="100"/>
    <w:bookmarkEnd w:id="101"/>
    <w:p w14:paraId="3815F754">
      <w:pPr>
        <w:shd w:val="clear"/>
        <w:spacing w:after="120"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3.1 承包人的一般义务</w:t>
      </w:r>
    </w:p>
    <w:p w14:paraId="38504AF9">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u w:val="single"/>
        </w:rPr>
        <w:t>1）承包</w:t>
      </w:r>
      <w:r>
        <w:rPr>
          <w:rFonts w:hint="eastAsia" w:ascii="宋体" w:hAnsi="宋体" w:cs="宋体"/>
          <w:color w:val="auto"/>
          <w:szCs w:val="21"/>
          <w:highlight w:val="none"/>
          <w:u w:val="single"/>
          <w:lang w:eastAsia="zh-CN"/>
        </w:rPr>
        <w:t>人在</w:t>
      </w:r>
      <w:r>
        <w:rPr>
          <w:rFonts w:hint="eastAsia" w:ascii="宋体" w:hAnsi="宋体" w:eastAsia="宋体" w:cs="宋体"/>
          <w:color w:val="auto"/>
          <w:szCs w:val="21"/>
          <w:highlight w:val="none"/>
          <w:u w:val="single"/>
        </w:rPr>
        <w:t>施工中严格执行安全施工操作规范、防火规定、施工规范及质量标准，按期保质完成工程</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严格执行本市有关施工现场管理的规定，不得扰民及污染环境</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保证施工现场的整洁，工程完工后负责清扫施工现场，及时撤场。参加发包人组织的施工图纸或做法说明现场交底。</w:t>
      </w:r>
    </w:p>
    <w:p w14:paraId="7BA0D402">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承包人应于本工程施工期间对已运至现场的产品加以保护（包括但不限于对成品和半成品有专门的场所放置、在置放过程中必须对成品进行包装，特别注意成品边、角、饰面的保护，严禁叠放；成品和半成品材料不得靠近焊接或明火作业；施工结束后，对产品用塑料薄膜进行遮盖加以保护），如因承包人原因发生损坏须承担完全责任并照价赔偿。</w:t>
      </w:r>
    </w:p>
    <w:p w14:paraId="4D998AA2">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（3）承包</w:t>
      </w:r>
      <w:r>
        <w:rPr>
          <w:rFonts w:hint="eastAsia" w:ascii="宋体" w:hAnsi="宋体" w:cs="宋体"/>
          <w:color w:val="auto"/>
          <w:szCs w:val="21"/>
          <w:highlight w:val="none"/>
          <w:u w:val="single"/>
          <w:lang w:eastAsia="zh-CN"/>
        </w:rPr>
        <w:t>人在</w:t>
      </w:r>
      <w:r>
        <w:rPr>
          <w:rFonts w:hint="eastAsia" w:ascii="宋体" w:hAnsi="宋体" w:eastAsia="宋体" w:cs="宋体"/>
          <w:color w:val="auto"/>
          <w:szCs w:val="21"/>
          <w:highlight w:val="none"/>
          <w:u w:val="single"/>
        </w:rPr>
        <w:t>开展项目过程中发生的损失或事故</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包括罚款</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，由承包人负责并承担责任。</w:t>
      </w:r>
    </w:p>
    <w:p w14:paraId="39E41D41">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4）承包人指定的施工项目经理及主要技术、管理人员，在施工过程中不经发包人同意不得更换，若擅自更换则属于违约行为。对不称职的施工管理人员，发包人有权要求承包人更换。施工组织设计中的项目管理成员必须全部到位并不得在其他工地兼职。</w:t>
      </w:r>
    </w:p>
    <w:p w14:paraId="24403A41">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（5）承包</w:t>
      </w:r>
      <w:r>
        <w:rPr>
          <w:rFonts w:hint="eastAsia" w:ascii="宋体" w:hAnsi="宋体" w:cs="宋体"/>
          <w:color w:val="auto"/>
          <w:szCs w:val="21"/>
          <w:highlight w:val="none"/>
          <w:u w:val="single"/>
          <w:lang w:eastAsia="zh-CN"/>
        </w:rPr>
        <w:t>人在</w:t>
      </w:r>
      <w:r>
        <w:rPr>
          <w:rFonts w:hint="eastAsia" w:ascii="宋体" w:hAnsi="宋体" w:eastAsia="宋体" w:cs="宋体"/>
          <w:color w:val="auto"/>
          <w:szCs w:val="21"/>
          <w:highlight w:val="none"/>
          <w:u w:val="single"/>
        </w:rPr>
        <w:t>施工过程中若发现设计图纸数据与现场实际数据不符，将影响整体施工效果的情况，应及时暂停施工，并向发包人书面报告。如承包人隐瞒情况继续施工的，由承包人承担发包人后续产生的损失。承包人应承担因施工质量瑕疵造成的一切损失（包括经济、法律等责任）。</w:t>
      </w:r>
    </w:p>
    <w:p w14:paraId="16DAC739">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6）承包人应负责劳务人员（农民工）工资的落实与发放，并做好劳务人员（农民工）工资的发放记录工作。承包人承诺将发包人付款直接发到劳务人员（农民工）的手中，按国家或地方规定建立农民工工资制度，与全部劳务人员签订正式的合同。若承包人有拖欠劳务人员（农民工）工资的现象，发包单位可考虑代付该部分工人工资，并从工程款中无条件扣回。由此引发的工人罢工、闹事等不良后果，</w:t>
      </w:r>
      <w:r>
        <w:rPr>
          <w:rFonts w:hint="eastAsia" w:ascii="宋体" w:hAnsi="宋体" w:eastAsia="宋体" w:cs="宋体"/>
          <w:color w:val="auto"/>
          <w:szCs w:val="21"/>
          <w:highlight w:val="none"/>
        </w:rPr>
        <w:t>承包人</w:t>
      </w:r>
      <w:r>
        <w:rPr>
          <w:rFonts w:hint="eastAsia" w:ascii="宋体" w:hAnsi="宋体" w:eastAsia="宋体" w:cs="宋体"/>
          <w:color w:val="auto"/>
          <w:szCs w:val="21"/>
          <w:highlight w:val="none"/>
          <w:u w:val="single"/>
        </w:rPr>
        <w:t>应承担全部责任，发包单位可视情节要求承包人承担违约责任。</w:t>
      </w:r>
    </w:p>
    <w:p w14:paraId="14F849DA">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7）承包人在外赊购材料、机械、设备或拖欠工人、员工酬劳等所发生的债务以及承包人工作人员发生意外的赔偿，均由承包人负责，与发包人无关，由此给发包人造成损失的，发包人有权要求承包人予以赔偿。</w:t>
      </w:r>
    </w:p>
    <w:p w14:paraId="7C6C2526">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rPr>
        <w:t>（8）</w:t>
      </w:r>
      <w:r>
        <w:rPr>
          <w:rFonts w:hint="eastAsia" w:ascii="宋体" w:hAnsi="宋体" w:eastAsia="宋体" w:cs="宋体"/>
          <w:color w:val="auto"/>
          <w:szCs w:val="21"/>
          <w:highlight w:val="none"/>
          <w:u w:val="single"/>
        </w:rPr>
        <w:t>承包人提交的竣工资料的内容：按竣工验收规范要求，提交相关竣工资料。包括但不限于完</w:t>
      </w:r>
      <w:r>
        <w:rPr>
          <w:rFonts w:hint="eastAsia" w:ascii="宋体" w:hAnsi="宋体" w:eastAsia="宋体" w:cs="宋体"/>
          <w:color w:val="auto"/>
          <w:highlight w:val="none"/>
          <w:u w:val="single"/>
        </w:rPr>
        <w:t>整的技术档案和施工管理资料；工程使用的主要建筑材料、建筑构配件和设备的进场试验报告；勘察、设计、施工、监理等单位分别签署的质量合格文件；承包人签署的工程保修书等。承包人应保证竣工图质量，如实反映现场实际情况，确保竣工图与现场一致，符合法律规定和合同约定的工程建设竣工验收要求</w:t>
      </w:r>
      <w:r>
        <w:rPr>
          <w:rFonts w:hint="eastAsia" w:ascii="宋体" w:hAnsi="宋体" w:eastAsia="宋体" w:cs="宋体"/>
          <w:color w:val="auto"/>
          <w:szCs w:val="21"/>
          <w:highlight w:val="none"/>
          <w:u w:val="single"/>
        </w:rPr>
        <w:t>。</w:t>
      </w:r>
    </w:p>
    <w:p w14:paraId="149167A6">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承包人需要提交的竣工资料套数：</w:t>
      </w:r>
      <w:r>
        <w:rPr>
          <w:rFonts w:hint="eastAsia" w:ascii="宋体" w:hAnsi="宋体" w:eastAsia="宋体" w:cs="宋体"/>
          <w:color w:val="auto"/>
          <w:szCs w:val="21"/>
          <w:highlight w:val="none"/>
          <w:u w:val="single"/>
        </w:rPr>
        <w:t xml:space="preserve">   一式 </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 xml:space="preserve"> 套    </w:t>
      </w:r>
      <w:r>
        <w:rPr>
          <w:rFonts w:hint="eastAsia" w:ascii="宋体" w:hAnsi="宋体" w:eastAsia="宋体" w:cs="宋体"/>
          <w:color w:val="auto"/>
          <w:szCs w:val="21"/>
          <w:highlight w:val="none"/>
        </w:rPr>
        <w:t>。</w:t>
      </w:r>
    </w:p>
    <w:p w14:paraId="72D9A106">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承包人提交的竣工资料的费用承担：</w:t>
      </w:r>
      <w:r>
        <w:rPr>
          <w:rFonts w:hint="eastAsia" w:ascii="宋体" w:hAnsi="宋体" w:eastAsia="宋体" w:cs="宋体"/>
          <w:color w:val="auto"/>
          <w:szCs w:val="21"/>
          <w:highlight w:val="none"/>
          <w:u w:val="single"/>
        </w:rPr>
        <w:t xml:space="preserve">  由承包人承担     </w:t>
      </w:r>
      <w:r>
        <w:rPr>
          <w:rFonts w:hint="eastAsia" w:ascii="宋体" w:hAnsi="宋体" w:eastAsia="宋体" w:cs="宋体"/>
          <w:color w:val="auto"/>
          <w:szCs w:val="21"/>
          <w:highlight w:val="none"/>
        </w:rPr>
        <w:t>。</w:t>
      </w:r>
    </w:p>
    <w:p w14:paraId="302E1851">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承包人提交的竣工资料移交时间：</w:t>
      </w:r>
      <w:r>
        <w:rPr>
          <w:rFonts w:hint="eastAsia" w:ascii="宋体" w:hAnsi="宋体" w:eastAsia="宋体" w:cs="宋体"/>
          <w:color w:val="auto"/>
          <w:szCs w:val="21"/>
          <w:highlight w:val="none"/>
          <w:u w:val="single"/>
        </w:rPr>
        <w:t>竣工验收正式通过后15天</w:t>
      </w:r>
      <w:r>
        <w:rPr>
          <w:rFonts w:hint="eastAsia" w:ascii="宋体" w:hAnsi="宋体" w:eastAsia="宋体" w:cs="宋体"/>
          <w:color w:val="auto"/>
          <w:szCs w:val="21"/>
          <w:highlight w:val="none"/>
        </w:rPr>
        <w:t>。</w:t>
      </w:r>
    </w:p>
    <w:p w14:paraId="7B56A35D">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承包人提交的竣工资料形式要求：</w:t>
      </w:r>
      <w:r>
        <w:rPr>
          <w:rFonts w:hint="eastAsia" w:ascii="宋体" w:hAnsi="宋体" w:eastAsia="宋体" w:cs="宋体"/>
          <w:color w:val="auto"/>
          <w:szCs w:val="21"/>
          <w:highlight w:val="none"/>
          <w:u w:val="single"/>
        </w:rPr>
        <w:t xml:space="preserve">  书面形式 </w:t>
      </w:r>
      <w:r>
        <w:rPr>
          <w:rFonts w:hint="eastAsia" w:ascii="宋体" w:hAnsi="宋体" w:eastAsia="宋体" w:cs="宋体"/>
          <w:color w:val="auto"/>
          <w:szCs w:val="21"/>
          <w:highlight w:val="none"/>
        </w:rPr>
        <w:t>。</w:t>
      </w:r>
    </w:p>
    <w:p w14:paraId="337F0B58">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kern w:val="0"/>
          <w:szCs w:val="21"/>
          <w:highlight w:val="none"/>
        </w:rPr>
        <w:t>（9）承包人应履行的其他义务：</w:t>
      </w:r>
      <w:r>
        <w:rPr>
          <w:rFonts w:hint="eastAsia" w:ascii="宋体" w:hAnsi="宋体" w:eastAsia="宋体" w:cs="宋体"/>
          <w:color w:val="auto"/>
          <w:szCs w:val="21"/>
          <w:highlight w:val="none"/>
          <w:u w:val="single"/>
        </w:rPr>
        <w:t xml:space="preserve">承包人应负责提供完成合同工作所需的劳务、材料、施工设备、工程设备和其他物品，并按合同约定负责临时设施的设计、建造、运行、维护、管理和拆除   </w:t>
      </w:r>
      <w:r>
        <w:rPr>
          <w:rFonts w:hint="eastAsia" w:ascii="宋体" w:hAnsi="宋体" w:eastAsia="宋体" w:cs="宋体"/>
          <w:color w:val="auto"/>
          <w:szCs w:val="21"/>
          <w:highlight w:val="none"/>
        </w:rPr>
        <w:t>。</w:t>
      </w:r>
    </w:p>
    <w:p w14:paraId="71418F3F">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按照《中华人民共和国工会法</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国务院关于进一步做好为农民工服务工作的意见》（国发〔2014〕40号）、《中华全国总工会关于深入贯彻落实&lt;国务院关于进一步做好为农民工服务工作的意见&gt;的实施意见》（总工发〔2015〕14号）有关要求，深入开展“农民工入会集中行动”。</w:t>
      </w:r>
    </w:p>
    <w:p w14:paraId="1F0DA26F">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3.2 项目经理</w:t>
      </w:r>
    </w:p>
    <w:p w14:paraId="38E08E05">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3.2.1 项目经理：</w:t>
      </w:r>
    </w:p>
    <w:p w14:paraId="4E8E48CF">
      <w:pPr>
        <w:shd w:val="clear"/>
        <w:spacing w:line="400" w:lineRule="exact"/>
        <w:ind w:firstLine="420"/>
        <w:rPr>
          <w:rFonts w:ascii="宋体" w:hAnsi="宋体" w:eastAsia="宋体" w:cs="宋体"/>
          <w:color w:val="auto"/>
          <w:szCs w:val="21"/>
          <w:highlight w:val="none"/>
        </w:rPr>
      </w:pPr>
      <w:r>
        <w:rPr>
          <w:rFonts w:ascii="宋体" w:hAnsi="宋体" w:eastAsia="宋体" w:cs="宋体"/>
          <w:color w:val="auto"/>
          <w:szCs w:val="21"/>
          <w:highlight w:val="none"/>
        </w:rPr>
        <w:t>姓    名：</w:t>
      </w:r>
      <w:r>
        <w:rPr>
          <w:rFonts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       </w:t>
      </w:r>
      <w:r>
        <w:rPr>
          <w:rFonts w:ascii="宋体" w:hAnsi="宋体" w:eastAsia="宋体" w:cs="宋体"/>
          <w:color w:val="auto"/>
          <w:szCs w:val="21"/>
          <w:highlight w:val="none"/>
        </w:rPr>
        <w:t>；</w:t>
      </w:r>
    </w:p>
    <w:p w14:paraId="2EBCF3B3">
      <w:pPr>
        <w:shd w:val="clear"/>
        <w:spacing w:line="400" w:lineRule="exact"/>
        <w:ind w:firstLine="420"/>
        <w:rPr>
          <w:rFonts w:ascii="宋体" w:hAnsi="宋体" w:eastAsia="宋体" w:cs="宋体"/>
          <w:color w:val="auto"/>
          <w:szCs w:val="21"/>
          <w:highlight w:val="none"/>
        </w:rPr>
      </w:pPr>
      <w:r>
        <w:rPr>
          <w:rFonts w:ascii="宋体" w:hAnsi="宋体" w:eastAsia="宋体" w:cs="宋体"/>
          <w:color w:val="auto"/>
          <w:szCs w:val="21"/>
          <w:highlight w:val="none"/>
        </w:rPr>
        <w:t>身份证号：</w:t>
      </w:r>
      <w:r>
        <w:rPr>
          <w:rFonts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14:paraId="37A6D57D">
      <w:pPr>
        <w:shd w:val="clear"/>
        <w:spacing w:line="400" w:lineRule="exact"/>
        <w:ind w:firstLine="420"/>
        <w:rPr>
          <w:rFonts w:ascii="宋体" w:hAnsi="宋体" w:eastAsia="宋体" w:cs="宋体"/>
          <w:color w:val="auto"/>
          <w:szCs w:val="21"/>
          <w:highlight w:val="none"/>
        </w:rPr>
      </w:pPr>
      <w:r>
        <w:rPr>
          <w:rFonts w:ascii="宋体" w:hAnsi="宋体" w:eastAsia="宋体" w:cs="宋体"/>
          <w:color w:val="auto"/>
          <w:szCs w:val="21"/>
          <w:highlight w:val="none"/>
        </w:rPr>
        <w:t>建造师执业资格等级：</w:t>
      </w:r>
      <w:r>
        <w:rPr>
          <w:rFonts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 </w:t>
      </w:r>
      <w:r>
        <w:rPr>
          <w:rFonts w:ascii="宋体" w:hAnsi="宋体" w:eastAsia="宋体" w:cs="宋体"/>
          <w:color w:val="auto"/>
          <w:szCs w:val="21"/>
          <w:highlight w:val="none"/>
        </w:rPr>
        <w:t>；</w:t>
      </w:r>
    </w:p>
    <w:p w14:paraId="4F211CD2">
      <w:pPr>
        <w:shd w:val="clear"/>
        <w:spacing w:line="400" w:lineRule="exact"/>
        <w:ind w:firstLine="420"/>
        <w:rPr>
          <w:rFonts w:ascii="宋体" w:hAnsi="宋体" w:eastAsia="宋体" w:cs="宋体"/>
          <w:color w:val="auto"/>
          <w:szCs w:val="21"/>
          <w:highlight w:val="none"/>
        </w:rPr>
      </w:pPr>
      <w:r>
        <w:rPr>
          <w:rFonts w:ascii="宋体" w:hAnsi="宋体" w:eastAsia="宋体" w:cs="宋体"/>
          <w:color w:val="auto"/>
          <w:szCs w:val="21"/>
          <w:highlight w:val="none"/>
        </w:rPr>
        <w:t>建造师注册证书号：</w:t>
      </w:r>
      <w:r>
        <w:rPr>
          <w:rFonts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ascii="宋体" w:hAnsi="宋体" w:eastAsia="宋体" w:cs="宋体"/>
          <w:color w:val="auto"/>
          <w:szCs w:val="21"/>
          <w:highlight w:val="none"/>
        </w:rPr>
        <w:t>；</w:t>
      </w:r>
    </w:p>
    <w:p w14:paraId="795DF34F">
      <w:pPr>
        <w:shd w:val="clear"/>
        <w:tabs>
          <w:tab w:val="left" w:pos="6510"/>
        </w:tabs>
        <w:spacing w:line="400" w:lineRule="exact"/>
        <w:ind w:firstLine="420"/>
        <w:rPr>
          <w:rFonts w:ascii="宋体" w:hAnsi="宋体" w:eastAsia="宋体" w:cs="宋体"/>
          <w:color w:val="auto"/>
          <w:szCs w:val="21"/>
          <w:highlight w:val="none"/>
        </w:rPr>
      </w:pPr>
      <w:r>
        <w:rPr>
          <w:rFonts w:ascii="宋体" w:hAnsi="宋体" w:eastAsia="宋体" w:cs="宋体"/>
          <w:color w:val="auto"/>
          <w:szCs w:val="21"/>
          <w:highlight w:val="none"/>
        </w:rPr>
        <w:t>安全生产考核合格证书号：</w:t>
      </w:r>
      <w:r>
        <w:rPr>
          <w:rFonts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rPr>
        <w:t>；</w:t>
      </w:r>
      <w:r>
        <w:rPr>
          <w:rFonts w:ascii="宋体" w:hAnsi="宋体" w:eastAsia="宋体" w:cs="宋体"/>
          <w:color w:val="auto"/>
          <w:szCs w:val="21"/>
          <w:highlight w:val="none"/>
        </w:rPr>
        <w:tab/>
      </w:r>
    </w:p>
    <w:p w14:paraId="57F7C81F">
      <w:pPr>
        <w:shd w:val="clear"/>
        <w:spacing w:line="400" w:lineRule="exact"/>
        <w:ind w:firstLine="420"/>
        <w:rPr>
          <w:rFonts w:ascii="宋体" w:hAnsi="宋体" w:eastAsia="宋体" w:cs="宋体"/>
          <w:color w:val="auto"/>
          <w:szCs w:val="21"/>
          <w:highlight w:val="none"/>
        </w:rPr>
      </w:pPr>
      <w:r>
        <w:rPr>
          <w:rFonts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     </w:t>
      </w:r>
      <w:r>
        <w:rPr>
          <w:rFonts w:ascii="宋体" w:hAnsi="宋体" w:eastAsia="宋体" w:cs="宋体"/>
          <w:color w:val="auto"/>
          <w:szCs w:val="21"/>
          <w:highlight w:val="none"/>
        </w:rPr>
        <w:t>；</w:t>
      </w:r>
    </w:p>
    <w:p w14:paraId="1E299E74">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承包人安排的项目经理以及其他管理、施工人员，应当确保具备与本合同约定所要求相符合的资质与条件，具备相应的工作经验，承包人须完全符合并遵守本合同所涉及的相关</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、规范性文件的规定，确保可以依法开展合同约定的事项。未经发包人书面允许，不得更换项目经理以及其他管理人员。</w:t>
      </w:r>
    </w:p>
    <w:p w14:paraId="0BC80E60">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承包人对项目经理的授权范围如下：</w:t>
      </w:r>
      <w:r>
        <w:rPr>
          <w:rFonts w:hint="eastAsia" w:ascii="宋体" w:hAnsi="宋体" w:eastAsia="宋体" w:cs="宋体"/>
          <w:color w:val="auto"/>
          <w:szCs w:val="21"/>
          <w:highlight w:val="none"/>
          <w:u w:val="single"/>
        </w:rPr>
        <w:t>按通用合同条款3.2.1执行。要求承包人必须按照响应文件承诺拟派驻本工程项目的项目经理等工作人员到现场监督、组织施工。如有变更，须向监理单位和发包人提出书面申请，并提交相关完备材料，经监理单位和发包人同意方可变更，否则，发包人有权选择中止或解除承包人的施工合同，由此带来的后果由承包人独自承担</w:t>
      </w:r>
      <w:r>
        <w:rPr>
          <w:rFonts w:hint="eastAsia" w:ascii="宋体" w:hAnsi="宋体" w:eastAsia="宋体" w:cs="宋体"/>
          <w:color w:val="auto"/>
          <w:szCs w:val="21"/>
          <w:highlight w:val="none"/>
        </w:rPr>
        <w:t>。</w:t>
      </w:r>
    </w:p>
    <w:p w14:paraId="32EDA3B7">
      <w:pPr>
        <w:shd w:val="clear"/>
        <w:spacing w:line="400" w:lineRule="exact"/>
        <w:ind w:firstLine="4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szCs w:val="21"/>
          <w:highlight w:val="none"/>
          <w:u w:val="single"/>
        </w:rPr>
        <w:t xml:space="preserve"> 每月不少于 </w:t>
      </w:r>
      <w:r>
        <w:rPr>
          <w:rFonts w:hint="eastAsia" w:ascii="宋体" w:hAnsi="宋体" w:eastAsia="宋体" w:cs="宋体"/>
          <w:color w:val="auto"/>
          <w:szCs w:val="21"/>
          <w:highlight w:val="none"/>
          <w:u w:val="single"/>
          <w:lang w:val="en-US" w:eastAsia="zh-CN"/>
        </w:rPr>
        <w:t>21</w:t>
      </w:r>
      <w:r>
        <w:rPr>
          <w:rFonts w:hint="eastAsia" w:ascii="宋体" w:hAnsi="宋体" w:eastAsia="宋体" w:cs="宋体"/>
          <w:color w:val="auto"/>
          <w:szCs w:val="21"/>
          <w:highlight w:val="none"/>
          <w:u w:val="single"/>
        </w:rPr>
        <w:t xml:space="preserve"> 日 </w:t>
      </w:r>
      <w:r>
        <w:rPr>
          <w:rFonts w:hint="eastAsia" w:ascii="宋体" w:hAnsi="宋体" w:eastAsia="宋体" w:cs="宋体"/>
          <w:color w:val="auto"/>
          <w:szCs w:val="21"/>
          <w:highlight w:val="none"/>
        </w:rPr>
        <w:t>。</w:t>
      </w:r>
    </w:p>
    <w:p w14:paraId="600CB33D">
      <w:pPr>
        <w:shd w:val="clear"/>
        <w:spacing w:line="40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szCs w:val="21"/>
          <w:highlight w:val="none"/>
          <w:u w:val="single"/>
        </w:rPr>
        <w:t xml:space="preserve">由承包人负责    </w:t>
      </w:r>
      <w:r>
        <w:rPr>
          <w:rFonts w:hint="eastAsia" w:ascii="宋体" w:hAnsi="宋体" w:eastAsia="宋体" w:cs="宋体"/>
          <w:color w:val="auto"/>
          <w:szCs w:val="21"/>
          <w:highlight w:val="none"/>
        </w:rPr>
        <w:t>。</w:t>
      </w:r>
    </w:p>
    <w:p w14:paraId="3FA20A51">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szCs w:val="21"/>
          <w:highlight w:val="none"/>
          <w:u w:val="single"/>
        </w:rPr>
        <w:t xml:space="preserve"> 项目经理每月在岗带班时间不得少于当月施工时间的80%。未经发包人同意或正当理由，项目经理每月在岗带班时间少于当月施工时间80%的，少在岗带班一天，发包人有权处违约金 </w:t>
      </w:r>
      <w:r>
        <w:rPr>
          <w:rFonts w:hint="eastAsia" w:ascii="宋体" w:hAnsi="宋体" w:eastAsia="宋体" w:cs="宋体"/>
          <w:color w:val="auto"/>
          <w:szCs w:val="21"/>
          <w:highlight w:val="none"/>
          <w:u w:val="single"/>
          <w:lang w:val="en-US" w:eastAsia="zh-CN"/>
        </w:rPr>
        <w:t>1000</w:t>
      </w:r>
      <w:r>
        <w:rPr>
          <w:rFonts w:hint="eastAsia" w:ascii="宋体" w:hAnsi="宋体" w:eastAsia="宋体" w:cs="宋体"/>
          <w:color w:val="auto"/>
          <w:szCs w:val="21"/>
          <w:highlight w:val="none"/>
          <w:u w:val="single"/>
        </w:rPr>
        <w:t xml:space="preserve"> 元/日（人民币）。</w:t>
      </w:r>
    </w:p>
    <w:p w14:paraId="07DDAEF6">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3.2.3 承包人擅自更换项目经理的违约责任：</w:t>
      </w:r>
      <w:r>
        <w:rPr>
          <w:rFonts w:hint="eastAsia" w:ascii="宋体" w:hAnsi="宋体" w:eastAsia="宋体" w:cs="宋体"/>
          <w:color w:val="auto"/>
          <w:szCs w:val="21"/>
          <w:highlight w:val="none"/>
          <w:u w:val="single"/>
        </w:rPr>
        <w:t>承包人项目经理必须与承包人投标时所承诺的人员一致，并在  （开工日期）  前到任。在监理人向承包人颁发    （竣工证明材料名称）    前，项目经理不得同时兼任其他任何项目的项目经理（符合桂建管﹝2013﹞17号和桂建管﹝2014﹞25号文除外）。未经发包人书面同意，承包人擅自更换项目经理的视为违约，违约金处       元/人•次（人民币）</w:t>
      </w:r>
      <w:r>
        <w:rPr>
          <w:rFonts w:hint="eastAsia" w:ascii="宋体" w:hAnsi="宋体" w:eastAsia="宋体" w:cs="宋体"/>
          <w:color w:val="auto"/>
          <w:szCs w:val="21"/>
          <w:highlight w:val="none"/>
        </w:rPr>
        <w:t>。</w:t>
      </w:r>
    </w:p>
    <w:p w14:paraId="40FA8449">
      <w:pPr>
        <w:shd w:val="clear"/>
        <w:spacing w:line="400" w:lineRule="exact"/>
        <w:outlineLvl w:val="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102" w:name="_Toc15053458"/>
      <w:bookmarkStart w:id="103" w:name="_Toc22220"/>
      <w:r>
        <w:rPr>
          <w:rFonts w:hint="eastAsia" w:ascii="宋体" w:hAnsi="宋体" w:eastAsia="宋体" w:cs="宋体"/>
          <w:color w:val="auto"/>
          <w:szCs w:val="21"/>
          <w:highlight w:val="none"/>
        </w:rPr>
        <w:t>3.2.4 承包人无正当理由拒绝更换项目经理的违约责任：</w:t>
      </w:r>
      <w:r>
        <w:rPr>
          <w:rFonts w:hint="eastAsia" w:ascii="宋体" w:hAnsi="宋体" w:eastAsia="宋体" w:cs="宋体"/>
          <w:color w:val="auto"/>
          <w:szCs w:val="21"/>
          <w:highlight w:val="none"/>
          <w:u w:val="single"/>
        </w:rPr>
        <w:t xml:space="preserve"> 因承包人项目经理不称职，发包人要求调换而未及时调换的，视为承包人违约，必须向发包人缴纳处罚金 </w:t>
      </w:r>
      <w:r>
        <w:rPr>
          <w:rFonts w:hint="eastAsia" w:ascii="宋体" w:hAnsi="宋体" w:eastAsia="宋体" w:cs="宋体"/>
          <w:color w:val="auto"/>
          <w:szCs w:val="21"/>
          <w:highlight w:val="none"/>
          <w:u w:val="single"/>
          <w:lang w:val="en-US" w:eastAsia="zh-CN"/>
        </w:rPr>
        <w:t>5000</w:t>
      </w:r>
      <w:r>
        <w:rPr>
          <w:rFonts w:hint="eastAsia" w:ascii="宋体" w:hAnsi="宋体" w:eastAsia="宋体" w:cs="宋体"/>
          <w:color w:val="auto"/>
          <w:szCs w:val="21"/>
          <w:highlight w:val="none"/>
          <w:u w:val="single"/>
        </w:rPr>
        <w:t>元/人•次（人民币）</w:t>
      </w:r>
      <w:r>
        <w:rPr>
          <w:rFonts w:hint="eastAsia" w:ascii="宋体" w:hAnsi="宋体" w:eastAsia="宋体" w:cs="宋体"/>
          <w:color w:val="auto"/>
          <w:szCs w:val="21"/>
          <w:highlight w:val="none"/>
        </w:rPr>
        <w:t>。</w:t>
      </w:r>
      <w:bookmarkEnd w:id="102"/>
      <w:bookmarkEnd w:id="103"/>
    </w:p>
    <w:p w14:paraId="0869A439">
      <w:pPr>
        <w:shd w:val="clear"/>
        <w:spacing w:after="120"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3.3 承包人人员</w:t>
      </w:r>
    </w:p>
    <w:p w14:paraId="02BFC251">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3.3.1 承包人提交项目管理机构及施工现场管理人员安排报告的期限：</w:t>
      </w:r>
      <w:r>
        <w:rPr>
          <w:rFonts w:hint="eastAsia" w:ascii="宋体" w:hAnsi="宋体" w:eastAsia="宋体" w:cs="宋体"/>
          <w:color w:val="auto"/>
          <w:szCs w:val="21"/>
          <w:highlight w:val="none"/>
          <w:u w:val="single"/>
        </w:rPr>
        <w:t xml:space="preserve">  开工前 </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 xml:space="preserve"> 天内   </w:t>
      </w:r>
      <w:r>
        <w:rPr>
          <w:rFonts w:hint="eastAsia" w:ascii="宋体" w:hAnsi="宋体" w:eastAsia="宋体" w:cs="宋体"/>
          <w:color w:val="auto"/>
          <w:szCs w:val="21"/>
          <w:highlight w:val="none"/>
        </w:rPr>
        <w:t>。</w:t>
      </w:r>
    </w:p>
    <w:p w14:paraId="26FF60C4">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3.3.3 承包人无正当理由拒绝撤换主要施工管理人员的违约责任：</w:t>
      </w:r>
      <w:r>
        <w:rPr>
          <w:rFonts w:hint="eastAsia" w:ascii="宋体" w:hAnsi="宋体" w:eastAsia="宋体" w:cs="宋体"/>
          <w:color w:val="auto"/>
          <w:szCs w:val="21"/>
          <w:highlight w:val="none"/>
          <w:u w:val="single"/>
        </w:rPr>
        <w:t xml:space="preserve">  因承包人主要施工管理人员不称职，发包人要求调换而无正当理由拒绝撤换或未及时调换的，视为承包人违约，必须向发包人缴纳处罚金，处罚标准：技术负责人 </w:t>
      </w:r>
      <w:r>
        <w:rPr>
          <w:rFonts w:hint="eastAsia" w:ascii="宋体" w:hAnsi="宋体" w:eastAsia="宋体" w:cs="宋体"/>
          <w:color w:val="auto"/>
          <w:szCs w:val="21"/>
          <w:highlight w:val="none"/>
          <w:u w:val="single"/>
          <w:lang w:val="en-US" w:eastAsia="zh-CN"/>
        </w:rPr>
        <w:t>2000</w:t>
      </w:r>
      <w:r>
        <w:rPr>
          <w:rFonts w:hint="eastAsia" w:ascii="宋体" w:hAnsi="宋体" w:eastAsia="宋体" w:cs="宋体"/>
          <w:color w:val="auto"/>
          <w:szCs w:val="21"/>
          <w:highlight w:val="none"/>
          <w:u w:val="single"/>
        </w:rPr>
        <w:t xml:space="preserve">元/人•次（人民币）；专业工程师 </w:t>
      </w:r>
      <w:r>
        <w:rPr>
          <w:rFonts w:hint="eastAsia" w:ascii="宋体" w:hAnsi="宋体" w:eastAsia="宋体" w:cs="宋体"/>
          <w:color w:val="auto"/>
          <w:szCs w:val="21"/>
          <w:highlight w:val="none"/>
          <w:u w:val="single"/>
          <w:lang w:val="en-US" w:eastAsia="zh-CN"/>
        </w:rPr>
        <w:t>1000</w:t>
      </w:r>
      <w:r>
        <w:rPr>
          <w:rFonts w:hint="eastAsia" w:ascii="宋体" w:hAnsi="宋体" w:eastAsia="宋体" w:cs="宋体"/>
          <w:color w:val="auto"/>
          <w:szCs w:val="21"/>
          <w:highlight w:val="none"/>
          <w:u w:val="single"/>
        </w:rPr>
        <w:t xml:space="preserve">元/人•次（人民币）  </w:t>
      </w:r>
      <w:r>
        <w:rPr>
          <w:rFonts w:hint="eastAsia" w:ascii="宋体" w:hAnsi="宋体" w:eastAsia="宋体" w:cs="宋体"/>
          <w:color w:val="auto"/>
          <w:szCs w:val="21"/>
          <w:highlight w:val="none"/>
        </w:rPr>
        <w:t>。</w:t>
      </w:r>
    </w:p>
    <w:p w14:paraId="70ACED4A">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3.3.4 承包人主要施工管理人员离开施工现场的批准要求：   </w:t>
      </w:r>
      <w:r>
        <w:rPr>
          <w:rFonts w:hint="eastAsia" w:ascii="宋体" w:hAnsi="宋体" w:eastAsia="宋体" w:cs="宋体"/>
          <w:color w:val="auto"/>
          <w:szCs w:val="21"/>
          <w:highlight w:val="none"/>
          <w:u w:val="single"/>
        </w:rPr>
        <w:t xml:space="preserve">  应取得监理或发包人许可   </w:t>
      </w:r>
      <w:r>
        <w:rPr>
          <w:rFonts w:hint="eastAsia" w:ascii="宋体" w:hAnsi="宋体" w:eastAsia="宋体" w:cs="宋体"/>
          <w:color w:val="auto"/>
          <w:szCs w:val="21"/>
          <w:highlight w:val="none"/>
        </w:rPr>
        <w:t>。</w:t>
      </w:r>
    </w:p>
    <w:p w14:paraId="7F8BDD52">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3.3.5承包人擅自更换主要施工管理人员的违约责任：</w:t>
      </w:r>
      <w:r>
        <w:rPr>
          <w:rFonts w:hint="eastAsia" w:ascii="宋体" w:hAnsi="宋体" w:eastAsia="宋体" w:cs="宋体"/>
          <w:color w:val="auto"/>
          <w:szCs w:val="21"/>
          <w:highlight w:val="none"/>
          <w:u w:val="single"/>
        </w:rPr>
        <w:t>项目技术负责人、专职安全员及其承诺的</w:t>
      </w:r>
      <w:r>
        <w:rPr>
          <w:rFonts w:hint="eastAsia" w:ascii="宋体" w:hAnsi="宋体" w:cs="宋体"/>
          <w:color w:val="auto"/>
          <w:szCs w:val="21"/>
          <w:highlight w:val="none"/>
          <w:u w:val="single"/>
          <w:lang w:eastAsia="zh-CN"/>
        </w:rPr>
        <w:t>其他</w:t>
      </w:r>
      <w:r>
        <w:rPr>
          <w:rFonts w:hint="eastAsia" w:ascii="宋体" w:hAnsi="宋体" w:eastAsia="宋体" w:cs="宋体"/>
          <w:color w:val="auto"/>
          <w:szCs w:val="21"/>
          <w:highlight w:val="none"/>
          <w:u w:val="single"/>
        </w:rPr>
        <w:t>在场管理人员未经发包人书面同意不准擅自更换，擅自更换项目技术负责人处</w:t>
      </w:r>
      <w:r>
        <w:rPr>
          <w:rFonts w:hint="eastAsia" w:ascii="宋体" w:hAnsi="宋体" w:eastAsia="宋体" w:cs="宋体"/>
          <w:color w:val="auto"/>
          <w:szCs w:val="21"/>
          <w:highlight w:val="none"/>
          <w:u w:val="single"/>
          <w:lang w:val="en-US" w:eastAsia="zh-CN"/>
        </w:rPr>
        <w:t>5000</w:t>
      </w:r>
      <w:r>
        <w:rPr>
          <w:rFonts w:hint="eastAsia" w:ascii="宋体" w:hAnsi="宋体" w:eastAsia="宋体" w:cs="宋体"/>
          <w:color w:val="auto"/>
          <w:szCs w:val="21"/>
          <w:highlight w:val="none"/>
          <w:u w:val="single"/>
        </w:rPr>
        <w:t xml:space="preserve"> 元/人•次（人民币）违约金；擅自更换专职安全员处</w:t>
      </w:r>
      <w:r>
        <w:rPr>
          <w:rFonts w:hint="eastAsia" w:ascii="宋体" w:hAnsi="宋体" w:eastAsia="宋体" w:cs="宋体"/>
          <w:color w:val="auto"/>
          <w:szCs w:val="21"/>
          <w:highlight w:val="none"/>
          <w:u w:val="single"/>
          <w:lang w:val="en-US" w:eastAsia="zh-CN"/>
        </w:rPr>
        <w:t>3000</w:t>
      </w:r>
      <w:r>
        <w:rPr>
          <w:rFonts w:hint="eastAsia" w:ascii="宋体" w:hAnsi="宋体" w:eastAsia="宋体" w:cs="宋体"/>
          <w:color w:val="auto"/>
          <w:szCs w:val="21"/>
          <w:highlight w:val="none"/>
          <w:u w:val="single"/>
        </w:rPr>
        <w:t>元/人•次（人民币）违约金；擅自更换</w:t>
      </w:r>
      <w:r>
        <w:rPr>
          <w:rFonts w:hint="eastAsia" w:ascii="宋体" w:hAnsi="宋体" w:cs="宋体"/>
          <w:color w:val="auto"/>
          <w:szCs w:val="21"/>
          <w:highlight w:val="none"/>
          <w:u w:val="single"/>
          <w:lang w:eastAsia="zh-CN"/>
        </w:rPr>
        <w:t>其他</w:t>
      </w:r>
      <w:r>
        <w:rPr>
          <w:rFonts w:hint="eastAsia" w:ascii="宋体" w:hAnsi="宋体" w:eastAsia="宋体" w:cs="宋体"/>
          <w:color w:val="auto"/>
          <w:szCs w:val="21"/>
          <w:highlight w:val="none"/>
          <w:u w:val="single"/>
        </w:rPr>
        <w:t xml:space="preserve">在场管理人员处       </w:t>
      </w:r>
      <w:r>
        <w:rPr>
          <w:rFonts w:hint="eastAsia" w:ascii="宋体" w:hAnsi="宋体" w:eastAsia="宋体" w:cs="宋体"/>
          <w:color w:val="auto"/>
          <w:szCs w:val="21"/>
          <w:highlight w:val="none"/>
          <w:u w:val="single"/>
          <w:lang w:val="en-US" w:eastAsia="zh-CN"/>
        </w:rPr>
        <w:t>2000</w:t>
      </w:r>
      <w:r>
        <w:rPr>
          <w:rFonts w:hint="eastAsia" w:ascii="宋体" w:hAnsi="宋体" w:eastAsia="宋体" w:cs="宋体"/>
          <w:color w:val="auto"/>
          <w:szCs w:val="21"/>
          <w:highlight w:val="none"/>
          <w:u w:val="single"/>
        </w:rPr>
        <w:t xml:space="preserve">元/人•次（人民币）违约金 </w:t>
      </w:r>
      <w:r>
        <w:rPr>
          <w:rFonts w:hint="eastAsia" w:ascii="宋体" w:hAnsi="宋体" w:eastAsia="宋体" w:cs="宋体"/>
          <w:color w:val="auto"/>
          <w:szCs w:val="21"/>
          <w:highlight w:val="none"/>
        </w:rPr>
        <w:t>。</w:t>
      </w:r>
    </w:p>
    <w:p w14:paraId="6F3A9F94">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承包人主要施工管理人员擅自离开施工现场的违约责任：</w:t>
      </w:r>
      <w:r>
        <w:rPr>
          <w:rFonts w:hint="eastAsia" w:ascii="宋体" w:hAnsi="宋体" w:eastAsia="宋体" w:cs="宋体"/>
          <w:color w:val="auto"/>
          <w:szCs w:val="21"/>
          <w:highlight w:val="none"/>
          <w:u w:val="single"/>
        </w:rPr>
        <w:t>未经发包人同意，项目技术负责人擅自离岗的，视为承包人违约，发包人有权处违约金</w:t>
      </w:r>
      <w:r>
        <w:rPr>
          <w:rFonts w:hint="eastAsia" w:ascii="宋体" w:hAnsi="宋体" w:eastAsia="宋体" w:cs="宋体"/>
          <w:color w:val="auto"/>
          <w:szCs w:val="21"/>
          <w:highlight w:val="none"/>
          <w:u w:val="single"/>
          <w:lang w:val="en-US" w:eastAsia="zh-CN"/>
        </w:rPr>
        <w:t>5000</w:t>
      </w:r>
      <w:r>
        <w:rPr>
          <w:rFonts w:hint="eastAsia" w:ascii="宋体" w:hAnsi="宋体" w:eastAsia="宋体" w:cs="宋体"/>
          <w:color w:val="auto"/>
          <w:szCs w:val="21"/>
          <w:highlight w:val="none"/>
          <w:u w:val="single"/>
        </w:rPr>
        <w:t>元/人•次（人民币）；未经发包人同意，专职安全员擅自离岗的，视为承包人违约，发包人有权处违约金</w:t>
      </w:r>
      <w:r>
        <w:rPr>
          <w:rFonts w:hint="eastAsia" w:ascii="宋体" w:hAnsi="宋体" w:eastAsia="宋体" w:cs="宋体"/>
          <w:color w:val="auto"/>
          <w:szCs w:val="21"/>
          <w:highlight w:val="none"/>
          <w:u w:val="single"/>
          <w:lang w:val="en-US" w:eastAsia="zh-CN"/>
        </w:rPr>
        <w:t>3000</w:t>
      </w:r>
      <w:r>
        <w:rPr>
          <w:rFonts w:hint="eastAsia" w:ascii="宋体" w:hAnsi="宋体" w:eastAsia="宋体" w:cs="宋体"/>
          <w:color w:val="auto"/>
          <w:szCs w:val="21"/>
          <w:highlight w:val="none"/>
          <w:u w:val="single"/>
        </w:rPr>
        <w:t>元/人•次（人民币）；</w:t>
      </w:r>
      <w:r>
        <w:rPr>
          <w:rFonts w:hint="eastAsia" w:ascii="宋体" w:hAnsi="宋体" w:cs="宋体"/>
          <w:color w:val="auto"/>
          <w:szCs w:val="21"/>
          <w:highlight w:val="none"/>
          <w:u w:val="single"/>
          <w:lang w:eastAsia="zh-CN"/>
        </w:rPr>
        <w:t>其他</w:t>
      </w:r>
      <w:r>
        <w:rPr>
          <w:rFonts w:hint="eastAsia" w:ascii="宋体" w:hAnsi="宋体" w:eastAsia="宋体" w:cs="宋体"/>
          <w:color w:val="auto"/>
          <w:szCs w:val="21"/>
          <w:highlight w:val="none"/>
          <w:u w:val="single"/>
        </w:rPr>
        <w:t>在场管理人员擅自离岗的，视为承包人违约，发包人有权处违约金</w:t>
      </w:r>
      <w:r>
        <w:rPr>
          <w:rFonts w:hint="eastAsia" w:ascii="宋体" w:hAnsi="宋体" w:eastAsia="宋体" w:cs="宋体"/>
          <w:color w:val="auto"/>
          <w:szCs w:val="21"/>
          <w:highlight w:val="none"/>
          <w:u w:val="single"/>
          <w:lang w:val="en-US" w:eastAsia="zh-CN"/>
        </w:rPr>
        <w:t>2000</w:t>
      </w:r>
      <w:r>
        <w:rPr>
          <w:rFonts w:hint="eastAsia" w:ascii="宋体" w:hAnsi="宋体" w:eastAsia="宋体" w:cs="宋体"/>
          <w:color w:val="auto"/>
          <w:szCs w:val="21"/>
          <w:highlight w:val="none"/>
          <w:u w:val="single"/>
        </w:rPr>
        <w:t>元/人•次（人民币）</w:t>
      </w:r>
      <w:r>
        <w:rPr>
          <w:rFonts w:hint="eastAsia" w:ascii="宋体" w:hAnsi="宋体" w:eastAsia="宋体" w:cs="宋体"/>
          <w:color w:val="auto"/>
          <w:szCs w:val="21"/>
          <w:highlight w:val="none"/>
        </w:rPr>
        <w:t>。</w:t>
      </w:r>
    </w:p>
    <w:p w14:paraId="53017807">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发包人或监理工程师认为承包人所派人员不能胜任工作、不听指挥或不守秩序，可以要求承包人撤换。经发包人或监理工程师通知后，承包人应于指定的合理期限内予以撤换，不得再用。并不得以撤换为理由，向发包人要求赔偿。</w:t>
      </w:r>
    </w:p>
    <w:p w14:paraId="2D3ED96C">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u w:val="single"/>
        </w:rPr>
        <w:t>本工程施工期间，发包人可以随时依需要召开工程施工协调会议，承包人之工地负责人应按时出席。如因承包人未能出席工程施工协调会议致发包人受有损失，承包人应承担损害赔偿责任。</w:t>
      </w:r>
    </w:p>
    <w:p w14:paraId="7AE02656">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3.4 在承包人签署合同文件时，承包人应被认为已对现场的相关条件进行了周详的了解和</w:t>
      </w:r>
      <w:r>
        <w:rPr>
          <w:rFonts w:hint="eastAsia" w:ascii="宋体" w:hAnsi="宋体" w:cs="宋体"/>
          <w:color w:val="auto"/>
          <w:szCs w:val="21"/>
          <w:highlight w:val="none"/>
          <w:lang w:eastAsia="zh-CN"/>
        </w:rPr>
        <w:t>考察</w:t>
      </w:r>
      <w:r>
        <w:rPr>
          <w:rFonts w:hint="eastAsia" w:ascii="宋体" w:hAnsi="宋体" w:eastAsia="宋体" w:cs="宋体"/>
          <w:color w:val="auto"/>
          <w:szCs w:val="21"/>
          <w:highlight w:val="none"/>
        </w:rPr>
        <w:t>，并已充分掌握了下述因素及其对合同履行成本、费用、税金和时间的影响：</w:t>
      </w:r>
    </w:p>
    <w:p w14:paraId="1D767935">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（1）现场的状况、环境与限制；</w:t>
      </w:r>
    </w:p>
    <w:p w14:paraId="6C58C372">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（2）施工及承担质量保证责任所需的工作、人力、机械、材料；</w:t>
      </w:r>
    </w:p>
    <w:p w14:paraId="10A9FD38">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（3）材料、设备的采购、运输、存放、保管及检测；</w:t>
      </w:r>
    </w:p>
    <w:p w14:paraId="51FAF6F9">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（4）进出现场的手段及承包人可能需要的食宿与办公条件；</w:t>
      </w:r>
    </w:p>
    <w:p w14:paraId="49B5792C">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（5）可能受到的来自现场</w:t>
      </w:r>
      <w:r>
        <w:rPr>
          <w:rFonts w:hint="eastAsia" w:ascii="宋体" w:hAnsi="宋体" w:cs="宋体"/>
          <w:color w:val="auto"/>
          <w:szCs w:val="21"/>
          <w:highlight w:val="none"/>
          <w:lang w:eastAsia="zh-CN"/>
        </w:rPr>
        <w:t>其他</w:t>
      </w:r>
      <w:r>
        <w:rPr>
          <w:rFonts w:hint="eastAsia" w:ascii="宋体" w:hAnsi="宋体" w:eastAsia="宋体" w:cs="宋体"/>
          <w:color w:val="auto"/>
          <w:szCs w:val="21"/>
          <w:highlight w:val="none"/>
        </w:rPr>
        <w:t>承包人的各种影响及所需要的相互配合；</w:t>
      </w:r>
    </w:p>
    <w:p w14:paraId="5CF21170">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（6）对合同履行有影响或起作用的其它各种可能的风险。</w:t>
      </w:r>
    </w:p>
    <w:p w14:paraId="6AA480E9">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承包人不得以上述理由为由，而要求对合同进行变更或免责。</w:t>
      </w:r>
    </w:p>
    <w:p w14:paraId="7604F425">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w:t>
      </w:r>
      <w:bookmarkStart w:id="104" w:name="_Toc303539102"/>
      <w:bookmarkStart w:id="105" w:name="_Toc296346660"/>
      <w:bookmarkStart w:id="106" w:name="_Toc292559364"/>
      <w:bookmarkStart w:id="107" w:name="_Toc292559869"/>
      <w:bookmarkStart w:id="108" w:name="_Toc297123492"/>
      <w:bookmarkStart w:id="109" w:name="_Toc296891199"/>
      <w:bookmarkStart w:id="110" w:name="_Toc296890987"/>
      <w:bookmarkStart w:id="111" w:name="_Toc304295523"/>
      <w:bookmarkStart w:id="112" w:name="_Toc297120459"/>
      <w:bookmarkStart w:id="113" w:name="_Toc300934945"/>
      <w:bookmarkStart w:id="114" w:name="_Toc296503159"/>
      <w:bookmarkStart w:id="115" w:name="_Toc297048345"/>
      <w:bookmarkStart w:id="116" w:name="_Toc297216151"/>
      <w:bookmarkStart w:id="117" w:name="_Toc296944498"/>
      <w:bookmarkStart w:id="118" w:name="_Toc296347158"/>
      <w:bookmarkStart w:id="119" w:name="_Toc312677988"/>
      <w:r>
        <w:rPr>
          <w:rFonts w:hint="eastAsia" w:ascii="宋体" w:hAnsi="宋体" w:eastAsia="宋体" w:cs="宋体"/>
          <w:color w:val="auto"/>
          <w:szCs w:val="21"/>
          <w:highlight w:val="none"/>
        </w:rPr>
        <w:t>.5 分包</w:t>
      </w:r>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14:paraId="7EED702A">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w:t>
      </w:r>
      <w:bookmarkStart w:id="120" w:name="_Toc296346661"/>
      <w:bookmarkStart w:id="121" w:name="_Toc300934946"/>
      <w:bookmarkStart w:id="122" w:name="_Toc297216152"/>
      <w:bookmarkStart w:id="123" w:name="_Toc296347159"/>
      <w:bookmarkStart w:id="124" w:name="_Toc304295524"/>
      <w:bookmarkStart w:id="125" w:name="_Toc303539103"/>
      <w:bookmarkStart w:id="126" w:name="_Toc296890988"/>
      <w:bookmarkStart w:id="127" w:name="_Toc296944499"/>
      <w:bookmarkStart w:id="128" w:name="_Toc296891200"/>
      <w:bookmarkStart w:id="129" w:name="_Toc296503160"/>
      <w:bookmarkStart w:id="130" w:name="_Toc292559870"/>
      <w:bookmarkStart w:id="131" w:name="_Toc297123493"/>
      <w:bookmarkStart w:id="132" w:name="_Toc297120460"/>
      <w:bookmarkStart w:id="133" w:name="_Toc297048346"/>
      <w:bookmarkStart w:id="134" w:name="_Toc292559365"/>
      <w:bookmarkStart w:id="135" w:name="_Toc312677989"/>
      <w:bookmarkStart w:id="136" w:name="_Toc318581158"/>
      <w:r>
        <w:rPr>
          <w:rFonts w:hint="eastAsia" w:ascii="宋体" w:hAnsi="宋体" w:eastAsia="宋体" w:cs="宋体"/>
          <w:color w:val="auto"/>
          <w:szCs w:val="21"/>
          <w:highlight w:val="none"/>
        </w:rPr>
        <w:t>.5.1 分包的一般约定</w:t>
      </w:r>
    </w:p>
    <w:p w14:paraId="739BCB6E">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禁止分包的工程包括：</w:t>
      </w:r>
      <w:r>
        <w:rPr>
          <w:rFonts w:hint="eastAsia" w:ascii="宋体" w:hAnsi="宋体" w:eastAsia="宋体" w:cs="宋体"/>
          <w:color w:val="auto"/>
          <w:szCs w:val="21"/>
          <w:highlight w:val="none"/>
          <w:u w:val="single"/>
        </w:rPr>
        <w:t xml:space="preserve">本工程不允许分包     </w:t>
      </w:r>
      <w:r>
        <w:rPr>
          <w:rFonts w:hint="eastAsia" w:ascii="宋体" w:hAnsi="宋体" w:eastAsia="宋体" w:cs="宋体"/>
          <w:color w:val="auto"/>
          <w:szCs w:val="21"/>
          <w:highlight w:val="none"/>
        </w:rPr>
        <w:t>。</w:t>
      </w:r>
    </w:p>
    <w:p w14:paraId="2FAF2155">
      <w:pPr>
        <w:shd w:val="clear"/>
        <w:spacing w:line="400" w:lineRule="exact"/>
        <w:ind w:firstLine="42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主体结构、关键性工作的范围：</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Start w:id="137" w:name="_Toc296347160"/>
      <w:bookmarkStart w:id="138" w:name="_Toc296891201"/>
      <w:bookmarkStart w:id="139" w:name="_Toc296890989"/>
      <w:bookmarkStart w:id="140" w:name="_Toc304295525"/>
      <w:bookmarkStart w:id="141" w:name="_Toc297123494"/>
      <w:bookmarkStart w:id="142" w:name="_Toc303539104"/>
      <w:bookmarkStart w:id="143" w:name="_Toc297216153"/>
      <w:bookmarkStart w:id="144" w:name="_Toc296503161"/>
      <w:bookmarkStart w:id="145" w:name="_Toc296346662"/>
      <w:bookmarkStart w:id="146" w:name="_Toc300934947"/>
      <w:bookmarkStart w:id="147" w:name="_Toc296944500"/>
      <w:bookmarkStart w:id="148" w:name="_Toc297048347"/>
      <w:bookmarkStart w:id="149" w:name="_Toc297120461"/>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14:paraId="7A6B3EAC">
      <w:pPr>
        <w:shd w:val="clea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3</w:t>
      </w:r>
      <w:bookmarkStart w:id="150" w:name="_Toc312677990"/>
      <w:bookmarkStart w:id="151" w:name="_Toc318581159"/>
      <w:r>
        <w:rPr>
          <w:rFonts w:hint="eastAsia" w:ascii="宋体" w:hAnsi="宋体" w:eastAsia="宋体" w:cs="宋体"/>
          <w:color w:val="auto"/>
          <w:szCs w:val="21"/>
          <w:highlight w:val="none"/>
        </w:rPr>
        <w:t>.5.2分包的确定</w:t>
      </w:r>
    </w:p>
    <w:p w14:paraId="0A4F4DFA">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rPr>
        <w:t>允许分包的专业工程包括：</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67927DB0">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其他关于分包的约定：</w:t>
      </w:r>
    </w:p>
    <w:p w14:paraId="2740C70E">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06223260">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（2）在相关分包合同签订并报送有关建设行政主管部门备案后7天内，承包人应当将一份副本提交给监理人，承包人应保障分包工作不得再次分包。</w:t>
      </w:r>
    </w:p>
    <w:p w14:paraId="60E854F3">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或</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延误的工期由发包人承担。</w:t>
      </w:r>
    </w:p>
    <w:p w14:paraId="49535C8B">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（4）承包人有以下情况之一者，发包人有权解除合同：</w:t>
      </w:r>
    </w:p>
    <w:p w14:paraId="55F31CCF">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①个人承包工程，包括本人单位及外单位人员承包，发包人不承认其个人拥有任何资质等级及营业许可资格。</w:t>
      </w:r>
    </w:p>
    <w:p w14:paraId="5A402189">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②几个人联合承包工程，就地组织暗分包队伍，不具备完成本工程的技术、机械能力，被发包人判定为没有能力履行的承包人。</w:t>
      </w:r>
    </w:p>
    <w:p w14:paraId="603ADD3E">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③就地转包全部的工程，以谋取高额转让费、管理费的承包人。没收全部履约保证金。</w:t>
      </w:r>
    </w:p>
    <w:p w14:paraId="7EB9512D">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④承包人有部分分包现象（其中包括冒充承包人下属单位的挂钩单位，凭口头协议参与施工的分包人及其他暗分包个体户），一经发现核实，发包人将采取驱逐该暗分包人措施。</w:t>
      </w:r>
    </w:p>
    <w:p w14:paraId="25E96AB3">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3.5.4 分包合同价款</w:t>
      </w:r>
    </w:p>
    <w:p w14:paraId="4F308E29">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关于分包合同价款支付的约定：</w:t>
      </w:r>
      <w:r>
        <w:rPr>
          <w:rFonts w:hint="eastAsia" w:ascii="宋体" w:hAnsi="宋体" w:eastAsia="宋体" w:cs="宋体"/>
          <w:color w:val="auto"/>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color w:val="auto"/>
          <w:szCs w:val="21"/>
          <w:highlight w:val="none"/>
        </w:rPr>
        <w:t>。</w:t>
      </w:r>
    </w:p>
    <w:bookmarkEnd w:id="150"/>
    <w:bookmarkEnd w:id="151"/>
    <w:p w14:paraId="493CF6CC">
      <w:pPr>
        <w:shd w:val="clear"/>
        <w:spacing w:after="120"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3.6 工程照管与成品、半成品保护</w:t>
      </w:r>
    </w:p>
    <w:p w14:paraId="17012B4C">
      <w:pPr>
        <w:shd w:val="clear"/>
        <w:spacing w:before="120" w:after="120" w:line="400" w:lineRule="exact"/>
        <w:ind w:firstLine="420"/>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设备、人员进场至验收交付使用前由承包人负责保管，无其他特殊要求的，费用由承包人承担</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8C14D63">
      <w:pPr>
        <w:shd w:val="clear"/>
        <w:spacing w:after="120"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3.7 履约担保   </w:t>
      </w:r>
    </w:p>
    <w:p w14:paraId="2B380236">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承包人是否提供履约担保：</w:t>
      </w:r>
      <w:r>
        <w:rPr>
          <w:rFonts w:hint="eastAsia" w:ascii="宋体" w:hAnsi="宋体" w:eastAsia="宋体" w:cs="宋体"/>
          <w:color w:val="auto"/>
          <w:szCs w:val="21"/>
          <w:highlight w:val="none"/>
          <w:u w:val="single"/>
        </w:rPr>
        <w:t xml:space="preserve">            否                  </w:t>
      </w:r>
      <w:r>
        <w:rPr>
          <w:rFonts w:hint="eastAsia" w:ascii="宋体" w:hAnsi="宋体" w:eastAsia="宋体" w:cs="宋体"/>
          <w:color w:val="auto"/>
          <w:szCs w:val="21"/>
          <w:highlight w:val="none"/>
        </w:rPr>
        <w:t>。</w:t>
      </w:r>
    </w:p>
    <w:p w14:paraId="7F37FCF0">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rPr>
        <w:t>承包人提供履约担保的形式、金额及</w:t>
      </w:r>
      <w:r>
        <w:rPr>
          <w:rFonts w:hint="eastAsia" w:ascii="宋体" w:hAnsi="宋体" w:cs="宋体"/>
          <w:color w:val="auto"/>
          <w:szCs w:val="21"/>
          <w:highlight w:val="none"/>
          <w:lang w:eastAsia="zh-CN"/>
        </w:rPr>
        <w:t>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bookmarkStart w:id="152" w:name="_Toc351203636"/>
    </w:p>
    <w:p w14:paraId="0EB14C5E">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承包人在中标后7个工作日内，按     （各市住房城乡建设行政主管部门规定）规定将农民工工资保障金存入账户。工程竣工验收结算经审定后，按照规定程序，将农民工工资保障金没有使用或剩余的金额退还给承包人。</w:t>
      </w:r>
    </w:p>
    <w:p w14:paraId="09643A94">
      <w:pPr>
        <w:shd w:val="clear"/>
        <w:spacing w:line="400" w:lineRule="exact"/>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4</w:t>
      </w:r>
      <w:bookmarkStart w:id="153" w:name="_Toc267251413"/>
      <w:bookmarkStart w:id="154" w:name="_Toc296944501"/>
      <w:bookmarkStart w:id="155" w:name="_Toc296890990"/>
      <w:bookmarkStart w:id="156" w:name="_Toc296891202"/>
      <w:bookmarkStart w:id="157" w:name="_Toc292559366"/>
      <w:bookmarkStart w:id="158" w:name="_Toc296346663"/>
      <w:bookmarkStart w:id="159" w:name="_Toc297120462"/>
      <w:bookmarkStart w:id="160" w:name="_Toc297048348"/>
      <w:bookmarkStart w:id="161" w:name="_Toc292559871"/>
      <w:bookmarkStart w:id="162" w:name="_Toc296503162"/>
      <w:bookmarkStart w:id="163" w:name="_Toc296347161"/>
      <w:r>
        <w:rPr>
          <w:rFonts w:hint="eastAsia" w:ascii="宋体" w:hAnsi="宋体" w:eastAsia="宋体" w:cs="宋体"/>
          <w:b/>
          <w:color w:val="auto"/>
          <w:szCs w:val="21"/>
          <w:highlight w:val="none"/>
        </w:rPr>
        <w:t>. 监</w:t>
      </w:r>
      <w:bookmarkEnd w:id="153"/>
      <w:bookmarkEnd w:id="154"/>
      <w:bookmarkEnd w:id="155"/>
      <w:bookmarkEnd w:id="156"/>
      <w:bookmarkEnd w:id="157"/>
      <w:bookmarkEnd w:id="158"/>
      <w:bookmarkEnd w:id="159"/>
      <w:bookmarkEnd w:id="160"/>
      <w:bookmarkEnd w:id="161"/>
      <w:bookmarkEnd w:id="162"/>
      <w:bookmarkEnd w:id="163"/>
      <w:r>
        <w:rPr>
          <w:rFonts w:hint="eastAsia" w:ascii="宋体" w:hAnsi="宋体" w:eastAsia="宋体" w:cs="宋体"/>
          <w:b/>
          <w:color w:val="auto"/>
          <w:szCs w:val="21"/>
          <w:highlight w:val="none"/>
        </w:rPr>
        <w:t>理人</w:t>
      </w:r>
      <w:bookmarkEnd w:id="152"/>
    </w:p>
    <w:p w14:paraId="65949F67">
      <w:pPr>
        <w:shd w:val="clear"/>
        <w:spacing w:after="120"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4.1监理人的一般规定</w:t>
      </w:r>
    </w:p>
    <w:p w14:paraId="23081178">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关于监理人的监理内容：</w:t>
      </w:r>
      <w:r>
        <w:rPr>
          <w:rFonts w:hint="eastAsia" w:ascii="宋体" w:hAnsi="宋体" w:eastAsia="宋体" w:cs="宋体"/>
          <w:color w:val="auto"/>
          <w:szCs w:val="21"/>
          <w:highlight w:val="none"/>
          <w:u w:val="single"/>
        </w:rPr>
        <w:t xml:space="preserve">     详见监理合同     </w:t>
      </w:r>
      <w:r>
        <w:rPr>
          <w:rFonts w:hint="eastAsia" w:ascii="宋体" w:hAnsi="宋体" w:eastAsia="宋体" w:cs="宋体"/>
          <w:color w:val="auto"/>
          <w:szCs w:val="21"/>
          <w:highlight w:val="none"/>
        </w:rPr>
        <w:t>。</w:t>
      </w:r>
    </w:p>
    <w:p w14:paraId="6CCCF672">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关于监理人的监理权限：</w:t>
      </w:r>
      <w:r>
        <w:rPr>
          <w:rFonts w:hint="eastAsia" w:ascii="宋体" w:hAnsi="宋体" w:eastAsia="宋体" w:cs="宋体"/>
          <w:color w:val="auto"/>
          <w:szCs w:val="21"/>
          <w:highlight w:val="none"/>
          <w:u w:val="single"/>
        </w:rPr>
        <w:t xml:space="preserve">   监理人受发包人委托，享有合同约定的权力。监理人在行使某项权力前需要经发包人事先批准而通用合同条款没有指明的，按本工程委托监理合同     </w:t>
      </w:r>
      <w:r>
        <w:rPr>
          <w:rFonts w:hint="eastAsia" w:ascii="宋体" w:hAnsi="宋体" w:eastAsia="宋体" w:cs="宋体"/>
          <w:color w:val="auto"/>
          <w:szCs w:val="21"/>
          <w:highlight w:val="none"/>
        </w:rPr>
        <w:t xml:space="preserve">。 </w:t>
      </w:r>
    </w:p>
    <w:p w14:paraId="2523EB04">
      <w:pPr>
        <w:shd w:val="clea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关于监理人在施工现场的办公场所、生活场所的提供和费用承担的约定：</w:t>
      </w:r>
      <w:r>
        <w:rPr>
          <w:rFonts w:hint="eastAsia" w:ascii="宋体" w:hAnsi="宋体" w:eastAsia="宋体" w:cs="宋体"/>
          <w:color w:val="auto"/>
          <w:szCs w:val="21"/>
          <w:highlight w:val="none"/>
          <w:u w:val="single"/>
        </w:rPr>
        <w:t xml:space="preserve">     详见监理合同      </w:t>
      </w:r>
      <w:r>
        <w:rPr>
          <w:rFonts w:hint="eastAsia" w:ascii="宋体" w:hAnsi="宋体" w:eastAsia="宋体" w:cs="宋体"/>
          <w:color w:val="auto"/>
          <w:szCs w:val="21"/>
          <w:highlight w:val="none"/>
        </w:rPr>
        <w:t>。</w:t>
      </w:r>
    </w:p>
    <w:p w14:paraId="7D3EB394">
      <w:pPr>
        <w:keepNext/>
        <w:keepLines/>
        <w:shd w:val="clear"/>
        <w:spacing w:before="120" w:after="120" w:line="400" w:lineRule="exact"/>
        <w:outlineLvl w:val="3"/>
        <w:rPr>
          <w:rFonts w:ascii="宋体" w:hAnsi="宋体" w:eastAsia="宋体" w:cs="宋体"/>
          <w:b/>
          <w:bCs/>
          <w:color w:val="auto"/>
          <w:szCs w:val="21"/>
          <w:highlight w:val="none"/>
        </w:rPr>
      </w:pPr>
      <w:bookmarkStart w:id="164" w:name="_Toc267251418"/>
      <w:bookmarkStart w:id="165" w:name="_Toc351203637"/>
      <w:r>
        <w:rPr>
          <w:rFonts w:hint="eastAsia" w:ascii="宋体" w:hAnsi="宋体" w:eastAsia="宋体" w:cs="宋体"/>
          <w:b/>
          <w:bCs/>
          <w:color w:val="auto"/>
          <w:szCs w:val="21"/>
          <w:highlight w:val="none"/>
        </w:rPr>
        <w:t>5</w:t>
      </w:r>
      <w:bookmarkEnd w:id="164"/>
      <w:bookmarkStart w:id="166" w:name="_Toc296347162"/>
      <w:bookmarkStart w:id="167" w:name="_Toc296503163"/>
      <w:bookmarkStart w:id="168" w:name="_Toc297120463"/>
      <w:bookmarkStart w:id="169" w:name="_Toc296891203"/>
      <w:bookmarkStart w:id="170" w:name="_Toc296346664"/>
      <w:bookmarkStart w:id="171" w:name="_Toc296890991"/>
      <w:bookmarkStart w:id="172" w:name="_Toc292559367"/>
      <w:bookmarkStart w:id="173" w:name="_Toc292559872"/>
      <w:bookmarkStart w:id="174" w:name="_Toc297048349"/>
      <w:bookmarkStart w:id="175" w:name="_Toc296944502"/>
      <w:r>
        <w:rPr>
          <w:rFonts w:hint="eastAsia" w:ascii="宋体" w:hAnsi="宋体" w:eastAsia="宋体" w:cs="宋体"/>
          <w:b/>
          <w:bCs/>
          <w:color w:val="auto"/>
          <w:szCs w:val="21"/>
          <w:highlight w:val="none"/>
        </w:rPr>
        <w:t>. 工程质量</w:t>
      </w:r>
      <w:bookmarkEnd w:id="165"/>
    </w:p>
    <w:p w14:paraId="11EECD74">
      <w:pPr>
        <w:shd w:val="clear"/>
        <w:spacing w:after="120" w:line="400" w:lineRule="exact"/>
        <w:ind w:firstLine="420"/>
        <w:outlineLvl w:val="0"/>
        <w:rPr>
          <w:rFonts w:ascii="宋体" w:hAnsi="宋体" w:eastAsia="宋体" w:cs="宋体"/>
          <w:color w:val="auto"/>
          <w:szCs w:val="21"/>
          <w:highlight w:val="none"/>
        </w:rPr>
      </w:pPr>
      <w:bookmarkStart w:id="176" w:name="_Toc15053459"/>
      <w:bookmarkStart w:id="177" w:name="_Toc9393"/>
      <w:r>
        <w:rPr>
          <w:rFonts w:hint="eastAsia" w:ascii="宋体" w:hAnsi="宋体" w:eastAsia="宋体" w:cs="宋体"/>
          <w:color w:val="auto"/>
          <w:szCs w:val="21"/>
          <w:highlight w:val="none"/>
        </w:rPr>
        <w:t>5.1 质量要求</w:t>
      </w:r>
      <w:bookmarkEnd w:id="176"/>
      <w:bookmarkEnd w:id="177"/>
    </w:p>
    <w:p w14:paraId="4CA1F504">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5</w:t>
      </w:r>
      <w:bookmarkStart w:id="178" w:name="_Toc300934949"/>
      <w:bookmarkStart w:id="179" w:name="_Toc318581164"/>
      <w:bookmarkStart w:id="180" w:name="_Toc297123496"/>
      <w:bookmarkStart w:id="181" w:name="_Toc304295527"/>
      <w:bookmarkStart w:id="182" w:name="_Toc312677997"/>
      <w:bookmarkStart w:id="183" w:name="_Toc303539106"/>
      <w:bookmarkStart w:id="184" w:name="_Toc297216155"/>
      <w:r>
        <w:rPr>
          <w:rFonts w:hint="eastAsia" w:ascii="宋体" w:hAnsi="宋体" w:eastAsia="宋体" w:cs="宋体"/>
          <w:color w:val="auto"/>
          <w:szCs w:val="21"/>
          <w:highlight w:val="none"/>
        </w:rPr>
        <w:t>.1.1 特殊质量标准和要求：</w:t>
      </w:r>
      <w:r>
        <w:rPr>
          <w:rFonts w:hint="eastAsia" w:ascii="宋体" w:hAnsi="宋体" w:eastAsia="宋体" w:cs="宋体"/>
          <w:color w:val="auto"/>
          <w:szCs w:val="21"/>
          <w:highlight w:val="none"/>
          <w:u w:val="single"/>
        </w:rPr>
        <w:t xml:space="preserve">  严格执行广西壮族自治区住房和城乡建设厅《关于严格实行房屋建筑和市政基础设施工程质量终身责任承诺、永久性质量责任标牌、终身责任信息档案等制度的通知》</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桂建管</w:t>
      </w:r>
      <w:r>
        <w:rPr>
          <w:rFonts w:hint="eastAsia" w:ascii="宋体" w:hAnsi="宋体" w:cs="宋体"/>
          <w:color w:val="auto"/>
          <w:szCs w:val="21"/>
          <w:highlight w:val="none"/>
          <w:u w:val="single"/>
          <w:lang w:eastAsia="zh-CN"/>
        </w:rPr>
        <w:t>〔2014〕96号）</w:t>
      </w:r>
      <w:r>
        <w:rPr>
          <w:rFonts w:hint="eastAsia" w:ascii="宋体" w:hAnsi="宋体" w:eastAsia="宋体" w:cs="宋体"/>
          <w:color w:val="auto"/>
          <w:szCs w:val="21"/>
          <w:highlight w:val="none"/>
          <w:u w:val="single"/>
        </w:rPr>
        <w:t xml:space="preserve">要求，落实建设工程质量终身责任  </w:t>
      </w:r>
      <w:r>
        <w:rPr>
          <w:rFonts w:hint="eastAsia" w:ascii="宋体" w:hAnsi="宋体" w:eastAsia="宋体" w:cs="宋体"/>
          <w:color w:val="auto"/>
          <w:szCs w:val="21"/>
          <w:highlight w:val="none"/>
        </w:rPr>
        <w:t>。</w:t>
      </w:r>
    </w:p>
    <w:p w14:paraId="61B14740">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关于工程奖项的约定：</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51C6F668">
      <w:pPr>
        <w:shd w:val="clear"/>
        <w:spacing w:line="400" w:lineRule="exact"/>
        <w:ind w:firstLine="420"/>
        <w:jc w:val="left"/>
        <w:rPr>
          <w:rFonts w:ascii="宋体" w:hAnsi="宋体" w:eastAsia="宋体" w:cs="宋体"/>
          <w:color w:val="auto"/>
          <w:szCs w:val="21"/>
          <w:highlight w:val="none"/>
        </w:rPr>
      </w:pPr>
      <w:bookmarkStart w:id="185" w:name="_Toc20103"/>
      <w:bookmarkStart w:id="186" w:name="_Toc15053460"/>
      <w:r>
        <w:rPr>
          <w:rFonts w:hint="eastAsia" w:ascii="宋体" w:hAnsi="宋体" w:eastAsia="宋体" w:cs="宋体"/>
          <w:color w:val="auto"/>
          <w:szCs w:val="21"/>
          <w:highlight w:val="none"/>
        </w:rPr>
        <w:t>5.2工程质量应符合规范、标准和设计要求，质量不合格者必须按合同的要求进行返工，返修费用由承包人负责，工期不予延长。在保修期内，如承包人未能按合同约定及时处理工程质量问题，发包人有权自行或委托他人处理，所发生的费用（无须经承包人认可，以发包人与第三方签订的合同金额为准）由承包人承担，发包人有权从需支付给承包人的任何款项中直接扣回。</w:t>
      </w:r>
    </w:p>
    <w:p w14:paraId="04287C67">
      <w:pPr>
        <w:shd w:val="clear"/>
        <w:spacing w:after="120" w:line="400" w:lineRule="exact"/>
        <w:ind w:firstLine="420"/>
        <w:outlineLvl w:val="0"/>
        <w:rPr>
          <w:rFonts w:ascii="宋体" w:hAnsi="宋体" w:eastAsia="宋体" w:cs="宋体"/>
          <w:color w:val="auto"/>
          <w:szCs w:val="21"/>
          <w:highlight w:val="none"/>
        </w:rPr>
      </w:pPr>
      <w:r>
        <w:rPr>
          <w:rFonts w:hint="eastAsia" w:ascii="宋体" w:hAnsi="宋体" w:eastAsia="宋体" w:cs="宋体"/>
          <w:color w:val="auto"/>
          <w:szCs w:val="21"/>
          <w:highlight w:val="none"/>
        </w:rPr>
        <w:t>5.3 隐蔽工程检查</w:t>
      </w:r>
      <w:bookmarkEnd w:id="185"/>
      <w:bookmarkEnd w:id="186"/>
    </w:p>
    <w:p w14:paraId="6CCF0DD6">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章。验收合格，承包人可进行隐蔽和继续施工；验收不合格</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双方</w:t>
      </w:r>
      <w:r>
        <w:rPr>
          <w:rFonts w:hint="eastAsia" w:ascii="宋体" w:hAnsi="宋体" w:cs="宋体"/>
          <w:color w:val="auto"/>
          <w:szCs w:val="21"/>
          <w:highlight w:val="none"/>
          <w:lang w:eastAsia="zh-CN"/>
        </w:rPr>
        <w:t>商定</w:t>
      </w:r>
      <w:r>
        <w:rPr>
          <w:rFonts w:hint="eastAsia" w:ascii="宋体" w:hAnsi="宋体" w:eastAsia="宋体" w:cs="宋体"/>
          <w:color w:val="auto"/>
          <w:szCs w:val="21"/>
          <w:highlight w:val="none"/>
        </w:rPr>
        <w:t>时限内修改后按上述顺序重新验收。</w:t>
      </w:r>
    </w:p>
    <w:p w14:paraId="263AD664">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监理人不能按时进行检查时，应提前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小时提交书面延期要求。</w:t>
      </w:r>
    </w:p>
    <w:p w14:paraId="0E0BC760">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24</w:t>
      </w:r>
      <w:r>
        <w:rPr>
          <w:rFonts w:hint="eastAsia" w:ascii="宋体" w:hAnsi="宋体" w:eastAsia="宋体" w:cs="宋体"/>
          <w:color w:val="auto"/>
          <w:szCs w:val="21"/>
          <w:highlight w:val="none"/>
        </w:rPr>
        <w:t>小时。</w:t>
      </w:r>
    </w:p>
    <w:p w14:paraId="5B35B73C">
      <w:pPr>
        <w:keepNext/>
        <w:keepLines/>
        <w:shd w:val="clear"/>
        <w:spacing w:before="120" w:after="120" w:line="400" w:lineRule="exact"/>
        <w:outlineLvl w:val="3"/>
        <w:rPr>
          <w:rFonts w:ascii="宋体" w:hAnsi="宋体" w:eastAsia="宋体" w:cs="宋体"/>
          <w:b/>
          <w:bCs/>
          <w:color w:val="auto"/>
          <w:szCs w:val="21"/>
          <w:highlight w:val="none"/>
        </w:rPr>
      </w:pPr>
      <w:bookmarkStart w:id="187" w:name="_Toc351203638"/>
      <w:r>
        <w:rPr>
          <w:rFonts w:hint="eastAsia" w:ascii="宋体" w:hAnsi="宋体" w:eastAsia="宋体" w:cs="宋体"/>
          <w:b/>
          <w:bCs/>
          <w:color w:val="auto"/>
          <w:szCs w:val="21"/>
          <w:highlight w:val="none"/>
        </w:rPr>
        <w:t>6. 安全文明施工与环境保护</w:t>
      </w:r>
      <w:bookmarkEnd w:id="187"/>
    </w:p>
    <w:p w14:paraId="13C55DAA">
      <w:pPr>
        <w:shd w:val="clear"/>
        <w:spacing w:after="120"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6.1安全文明施工</w:t>
      </w:r>
    </w:p>
    <w:p w14:paraId="284C615C">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6.1.1 项目安全生产的达标目标及相应事项的约定：</w:t>
      </w:r>
      <w:r>
        <w:rPr>
          <w:rFonts w:hint="eastAsia" w:ascii="宋体" w:hAnsi="宋体" w:eastAsia="宋体" w:cs="宋体"/>
          <w:color w:val="auto"/>
          <w:szCs w:val="21"/>
          <w:highlight w:val="none"/>
          <w:u w:val="single"/>
        </w:rPr>
        <w:t xml:space="preserve">   承包人应严格按桂建质</w:t>
      </w:r>
      <w:r>
        <w:rPr>
          <w:rFonts w:hint="eastAsia" w:ascii="宋体" w:hAnsi="宋体" w:cs="宋体"/>
          <w:color w:val="auto"/>
          <w:szCs w:val="21"/>
          <w:highlight w:val="none"/>
          <w:u w:val="single"/>
          <w:lang w:eastAsia="zh-CN"/>
        </w:rPr>
        <w:t>〔2015〕16号</w:t>
      </w:r>
      <w:r>
        <w:rPr>
          <w:rFonts w:hint="eastAsia" w:ascii="宋体" w:hAnsi="宋体" w:eastAsia="宋体" w:cs="宋体"/>
          <w:color w:val="auto"/>
          <w:szCs w:val="21"/>
          <w:highlight w:val="none"/>
          <w:u w:val="single"/>
        </w:rPr>
        <w:t>文《广西壮族自治区建筑工程安全防护、文明施工措施费及管理细则》等</w:t>
      </w:r>
      <w:r>
        <w:rPr>
          <w:rFonts w:hint="eastAsia" w:ascii="宋体" w:hAnsi="宋体" w:cs="宋体"/>
          <w:color w:val="auto"/>
          <w:szCs w:val="21"/>
          <w:highlight w:val="none"/>
          <w:u w:val="single"/>
          <w:lang w:eastAsia="zh-CN"/>
        </w:rPr>
        <w:t>法律法规</w:t>
      </w:r>
      <w:r>
        <w:rPr>
          <w:rFonts w:hint="eastAsia" w:ascii="宋体" w:hAnsi="宋体" w:eastAsia="宋体" w:cs="宋体"/>
          <w:color w:val="auto"/>
          <w:szCs w:val="21"/>
          <w:highlight w:val="none"/>
          <w:u w:val="single"/>
        </w:rPr>
        <w:t>采取安全措施、组织施工，如发生事故、发生的一切责任与后果均由承包人承担，由于承包人安全文明施工措施不力造成事故的责任和因此发生的费用，由承包人承担（即使在对外法律关系上人民法院判决发包人承担责任，但在承包人与发包</w:t>
      </w:r>
      <w:r>
        <w:rPr>
          <w:rFonts w:hint="eastAsia" w:ascii="宋体" w:hAnsi="宋体" w:cs="宋体"/>
          <w:color w:val="auto"/>
          <w:szCs w:val="21"/>
          <w:highlight w:val="none"/>
          <w:u w:val="single"/>
          <w:lang w:eastAsia="zh-CN"/>
        </w:rPr>
        <w:t>人之</w:t>
      </w:r>
      <w:r>
        <w:rPr>
          <w:rFonts w:hint="eastAsia" w:ascii="宋体" w:hAnsi="宋体" w:eastAsia="宋体" w:cs="宋体"/>
          <w:color w:val="auto"/>
          <w:szCs w:val="21"/>
          <w:highlight w:val="none"/>
          <w:u w:val="single"/>
        </w:rPr>
        <w:t xml:space="preserve">间，由承包人全部承担，发包人在承担责任后可以向承包人追偿），同时发包人将根据事故的责任情况要求承包人承担500~2000元/次的违约金   </w:t>
      </w:r>
      <w:r>
        <w:rPr>
          <w:rFonts w:hint="eastAsia" w:ascii="宋体" w:hAnsi="宋体" w:eastAsia="宋体" w:cs="宋体"/>
          <w:color w:val="auto"/>
          <w:szCs w:val="21"/>
          <w:highlight w:val="none"/>
        </w:rPr>
        <w:t>。</w:t>
      </w:r>
    </w:p>
    <w:p w14:paraId="6D6787E4">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6.1.4 关于治安保卫的特别约定：</w:t>
      </w:r>
      <w:r>
        <w:rPr>
          <w:rFonts w:hint="eastAsia" w:ascii="宋体" w:hAnsi="宋体" w:eastAsia="宋体" w:cs="宋体"/>
          <w:color w:val="auto"/>
          <w:szCs w:val="21"/>
          <w:highlight w:val="none"/>
          <w:u w:val="single"/>
        </w:rPr>
        <w:t xml:space="preserve">  承包人应承担施工安全保卫工作及非夜间施工照明的责任，承包人应采取一切合理的预防措施，防止人员伤亡、财产损失事故，费用由承包人承担。承包人生活设施及施工场应自费配备消防设备，防止火灾发生 </w:t>
      </w:r>
      <w:r>
        <w:rPr>
          <w:rFonts w:hint="eastAsia" w:ascii="宋体" w:hAnsi="宋体" w:eastAsia="宋体" w:cs="宋体"/>
          <w:color w:val="auto"/>
          <w:szCs w:val="21"/>
          <w:highlight w:val="none"/>
        </w:rPr>
        <w:t>。</w:t>
      </w:r>
    </w:p>
    <w:p w14:paraId="5BB91D32">
      <w:pPr>
        <w:shd w:val="clea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关于编制施工场地治安管理计划的约定：</w:t>
      </w:r>
      <w:r>
        <w:rPr>
          <w:rFonts w:hint="eastAsia" w:ascii="宋体" w:hAnsi="宋体" w:eastAsia="宋体" w:cs="宋体"/>
          <w:color w:val="auto"/>
          <w:szCs w:val="21"/>
          <w:highlight w:val="none"/>
          <w:u w:val="single"/>
        </w:rPr>
        <w:t xml:space="preserve">   由承包人编制         </w:t>
      </w:r>
      <w:r>
        <w:rPr>
          <w:rFonts w:hint="eastAsia" w:ascii="宋体" w:hAnsi="宋体" w:eastAsia="宋体" w:cs="宋体"/>
          <w:color w:val="auto"/>
          <w:szCs w:val="21"/>
          <w:highlight w:val="none"/>
        </w:rPr>
        <w:t>。</w:t>
      </w:r>
    </w:p>
    <w:p w14:paraId="2771EFD2">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6.1.5 文明施工</w:t>
      </w:r>
    </w:p>
    <w:p w14:paraId="126CDE44">
      <w:pPr>
        <w:shd w:val="clea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合同当事人对文明施工的要求：</w:t>
      </w:r>
      <w:r>
        <w:rPr>
          <w:rFonts w:hint="eastAsia" w:ascii="宋体" w:hAnsi="宋体" w:eastAsia="宋体" w:cs="宋体"/>
          <w:color w:val="auto"/>
          <w:szCs w:val="21"/>
          <w:highlight w:val="none"/>
          <w:u w:val="single"/>
        </w:rPr>
        <w:t>严格执行《</w:t>
      </w:r>
      <w:r>
        <w:rPr>
          <w:rFonts w:hint="eastAsia" w:ascii="宋体" w:hAnsi="宋体" w:cs="宋体"/>
          <w:color w:val="auto"/>
          <w:szCs w:val="21"/>
          <w:highlight w:val="none"/>
          <w:u w:val="single"/>
          <w:lang w:eastAsia="zh-CN"/>
        </w:rPr>
        <w:t>中华人民共和国大气污染防治法</w:t>
      </w:r>
      <w:r>
        <w:rPr>
          <w:rFonts w:hint="eastAsia" w:ascii="宋体" w:hAnsi="宋体" w:eastAsia="宋体" w:cs="宋体"/>
          <w:color w:val="auto"/>
          <w:szCs w:val="21"/>
          <w:highlight w:val="none"/>
          <w:u w:val="single"/>
        </w:rPr>
        <w:t>》（主席令第三十一号）等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确保建设工程各项安全防护、文明施工措施及其费用在工地一线按标准落实到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承包人应承担因自身原因违反有关规定造成的损失和相关部门的罚款</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同时发包人将根据违反规定的情况要求承包人承担1000~10000元的违约金</w:t>
      </w:r>
      <w:r>
        <w:rPr>
          <w:rFonts w:hint="eastAsia" w:ascii="宋体" w:hAnsi="宋体" w:eastAsia="宋体" w:cs="宋体"/>
          <w:color w:val="auto"/>
          <w:szCs w:val="21"/>
          <w:highlight w:val="none"/>
        </w:rPr>
        <w:t>。</w:t>
      </w:r>
    </w:p>
    <w:p w14:paraId="1269A81B">
      <w:pPr>
        <w:shd w:val="clear"/>
        <w:spacing w:line="400" w:lineRule="exact"/>
        <w:ind w:firstLine="42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6.1.6 关于安全文明施工费支付比例和支付期限的约定：</w:t>
      </w:r>
    </w:p>
    <w:p w14:paraId="24BB39DE">
      <w:pPr>
        <w:shd w:val="clear"/>
        <w:autoSpaceDE w:val="0"/>
        <w:autoSpaceDN w:val="0"/>
        <w:adjustRightInd w:val="0"/>
        <w:spacing w:line="400" w:lineRule="exact"/>
        <w:ind w:firstLine="420"/>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（1）本合同价款已包含安全文明施工费</w:t>
      </w:r>
      <w:r>
        <w:rPr>
          <w:rFonts w:hint="eastAsia" w:ascii="宋体" w:hAnsi="宋体" w:eastAsia="宋体" w:cs="宋体"/>
          <w:b/>
          <w:bCs/>
          <w:color w:val="auto"/>
          <w:kern w:val="0"/>
          <w:szCs w:val="21"/>
          <w:highlight w:val="none"/>
          <w:u w:val="single"/>
        </w:rPr>
        <w:t xml:space="preserve">      </w:t>
      </w:r>
      <w:r>
        <w:rPr>
          <w:rFonts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rPr>
        <w:t>元。</w:t>
      </w:r>
    </w:p>
    <w:p w14:paraId="3B34500C">
      <w:pPr>
        <w:shd w:val="clear"/>
        <w:autoSpaceDE w:val="0"/>
        <w:autoSpaceDN w:val="0"/>
        <w:adjustRightInd w:val="0"/>
        <w:spacing w:line="400" w:lineRule="exact"/>
        <w:ind w:firstLine="4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（2）使用要求：专款专用。具体按</w:t>
      </w:r>
      <w:r>
        <w:rPr>
          <w:rFonts w:hint="eastAsia" w:ascii="宋体" w:hAnsi="宋体" w:eastAsia="宋体" w:cs="宋体"/>
          <w:color w:val="auto"/>
          <w:szCs w:val="21"/>
          <w:highlight w:val="none"/>
          <w:u w:val="single"/>
        </w:rPr>
        <w:t>《广西壮族自治区建设工程安全文明施工费使用管理细则》（桂建质〔2015〕16号）</w:t>
      </w:r>
      <w:r>
        <w:rPr>
          <w:rFonts w:hint="eastAsia" w:ascii="宋体" w:hAnsi="宋体" w:eastAsia="宋体" w:cs="宋体"/>
          <w:color w:val="auto"/>
          <w:kern w:val="0"/>
          <w:szCs w:val="21"/>
          <w:highlight w:val="none"/>
        </w:rPr>
        <w:t>相关规定执行。</w:t>
      </w:r>
    </w:p>
    <w:p w14:paraId="41D59EF5">
      <w:pPr>
        <w:shd w:val="clear"/>
        <w:autoSpaceDE w:val="0"/>
        <w:autoSpaceDN w:val="0"/>
        <w:adjustRightInd w:val="0"/>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szCs w:val="21"/>
          <w:highlight w:val="none"/>
        </w:rPr>
        <w:t>（3）支付约定：</w:t>
      </w:r>
      <w:r>
        <w:rPr>
          <w:rFonts w:hint="eastAsia" w:ascii="宋体" w:hAnsi="宋体" w:eastAsia="宋体" w:cs="宋体"/>
          <w:color w:val="auto"/>
          <w:kern w:val="0"/>
          <w:szCs w:val="21"/>
          <w:highlight w:val="none"/>
          <w:u w:val="single"/>
        </w:rPr>
        <w:t>与</w:t>
      </w:r>
      <w:r>
        <w:rPr>
          <w:rFonts w:hint="eastAsia" w:ascii="宋体" w:hAnsi="宋体" w:eastAsia="宋体" w:cs="宋体"/>
          <w:color w:val="auto"/>
          <w:kern w:val="0"/>
          <w:highlight w:val="none"/>
          <w:u w:val="single"/>
        </w:rPr>
        <w:t xml:space="preserve">预付款、进度款同期支付 </w:t>
      </w:r>
      <w:r>
        <w:rPr>
          <w:rFonts w:hint="eastAsia" w:ascii="宋体" w:hAnsi="宋体" w:eastAsia="宋体" w:cs="宋体"/>
          <w:color w:val="auto"/>
          <w:kern w:val="0"/>
          <w:highlight w:val="none"/>
        </w:rPr>
        <w:t>。</w:t>
      </w:r>
    </w:p>
    <w:p w14:paraId="4A0E6B1E">
      <w:pPr>
        <w:shd w:val="clear"/>
        <w:autoSpaceDE w:val="0"/>
        <w:autoSpaceDN w:val="0"/>
        <w:adjustRightInd w:val="0"/>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（4）建设单位按规定将安全生产费用转入施工单位设立的安全生产费用专户。</w:t>
      </w:r>
    </w:p>
    <w:p w14:paraId="34E9D388">
      <w:pPr>
        <w:shd w:val="clear"/>
        <w:autoSpaceDE w:val="0"/>
        <w:autoSpaceDN w:val="0"/>
        <w:adjustRightInd w:val="0"/>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（5）工程施工完成后安全生产费用尚有结余的，结余部分由建设单位收回。</w:t>
      </w:r>
    </w:p>
    <w:p w14:paraId="5D05AC99">
      <w:pPr>
        <w:shd w:val="clear"/>
        <w:autoSpaceDE w:val="0"/>
        <w:autoSpaceDN w:val="0"/>
        <w:adjustRightInd w:val="0"/>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（6）施工单位将安全生产费用使用情况定期报告建设单位和监理单位，并提供相应的材料接受建设行政主管部门对此事项监管。</w:t>
      </w:r>
    </w:p>
    <w:p w14:paraId="3A639D8E">
      <w:pPr>
        <w:shd w:val="clear"/>
        <w:autoSpaceDE w:val="0"/>
        <w:autoSpaceDN w:val="0"/>
        <w:adjustRightInd w:val="0"/>
        <w:spacing w:line="400" w:lineRule="exact"/>
        <w:ind w:firstLine="420"/>
        <w:jc w:val="left"/>
        <w:rPr>
          <w:rFonts w:ascii="宋体" w:hAnsi="宋体" w:eastAsia="宋体" w:cs="宋体"/>
          <w:color w:val="auto"/>
          <w:kern w:val="0"/>
          <w:szCs w:val="21"/>
          <w:highlight w:val="none"/>
        </w:rPr>
      </w:pPr>
      <w:r>
        <w:rPr>
          <w:rFonts w:hint="eastAsia" w:ascii="宋体" w:hAnsi="宋体" w:eastAsia="宋体" w:cs="宋体"/>
          <w:color w:val="auto"/>
          <w:kern w:val="0"/>
          <w:szCs w:val="22"/>
          <w:highlight w:val="none"/>
        </w:rPr>
        <w:t>（7）安全生产费用专户：</w:t>
      </w:r>
      <w:r>
        <w:rPr>
          <w:rFonts w:hint="eastAsia" w:ascii="宋体" w:hAnsi="宋体" w:eastAsia="宋体" w:cs="宋体"/>
          <w:color w:val="auto"/>
          <w:kern w:val="0"/>
          <w:szCs w:val="22"/>
          <w:highlight w:val="none"/>
          <w:u w:val="single"/>
        </w:rPr>
        <w:t xml:space="preserve">   /   </w:t>
      </w:r>
      <w:r>
        <w:rPr>
          <w:rFonts w:hint="eastAsia" w:ascii="宋体" w:hAnsi="宋体" w:eastAsia="宋体" w:cs="宋体"/>
          <w:color w:val="auto"/>
          <w:kern w:val="0"/>
          <w:szCs w:val="22"/>
          <w:highlight w:val="none"/>
        </w:rPr>
        <w:t xml:space="preserve"> 安全生产费用专户。  账号：</w:t>
      </w:r>
      <w:r>
        <w:rPr>
          <w:rFonts w:hint="eastAsia" w:ascii="宋体" w:hAnsi="宋体" w:eastAsia="宋体" w:cs="宋体"/>
          <w:color w:val="auto"/>
          <w:kern w:val="0"/>
          <w:szCs w:val="22"/>
          <w:highlight w:val="none"/>
          <w:u w:val="single"/>
        </w:rPr>
        <w:t xml:space="preserve">     /     </w:t>
      </w:r>
      <w:r>
        <w:rPr>
          <w:rFonts w:hint="eastAsia" w:ascii="宋体" w:hAnsi="宋体" w:eastAsia="宋体" w:cs="宋体"/>
          <w:color w:val="auto"/>
          <w:kern w:val="0"/>
          <w:szCs w:val="21"/>
          <w:highlight w:val="none"/>
        </w:rPr>
        <w:t>。</w:t>
      </w:r>
    </w:p>
    <w:p w14:paraId="62DC0151">
      <w:pPr>
        <w:shd w:val="clear"/>
        <w:autoSpaceDE w:val="0"/>
        <w:autoSpaceDN w:val="0"/>
        <w:adjustRightInd w:val="0"/>
        <w:spacing w:line="400" w:lineRule="exact"/>
        <w:ind w:firstLine="4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6.3 环境保护</w:t>
      </w:r>
    </w:p>
    <w:p w14:paraId="04DE48D1">
      <w:pPr>
        <w:shd w:val="clear"/>
        <w:autoSpaceDE w:val="0"/>
        <w:autoSpaceDN w:val="0"/>
        <w:adjustRightInd w:val="0"/>
        <w:spacing w:line="400" w:lineRule="exact"/>
        <w:ind w:firstLine="4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因施工需要，经发包人批准，由承包人办理有关施工场地交通、环卫和施工噪音管理等手续，费用由承包人负责。</w:t>
      </w:r>
    </w:p>
    <w:p w14:paraId="52106BAF">
      <w:pPr>
        <w:shd w:val="clear"/>
        <w:autoSpaceDE w:val="0"/>
        <w:autoSpaceDN w:val="0"/>
        <w:adjustRightInd w:val="0"/>
        <w:spacing w:line="400" w:lineRule="exact"/>
        <w:ind w:firstLine="4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经过城市道路的施工车辆，必须按交警、城管、运输等部门相关规定执行。由于施工车辆造成的道路、环境等污染，其责任和费用均由承包人承担。</w:t>
      </w:r>
    </w:p>
    <w:bookmarkEnd w:id="178"/>
    <w:bookmarkEnd w:id="179"/>
    <w:bookmarkEnd w:id="180"/>
    <w:bookmarkEnd w:id="181"/>
    <w:bookmarkEnd w:id="182"/>
    <w:bookmarkEnd w:id="183"/>
    <w:bookmarkEnd w:id="184"/>
    <w:p w14:paraId="0BB2AF5F">
      <w:pPr>
        <w:keepNext/>
        <w:keepLines/>
        <w:shd w:val="clear"/>
        <w:spacing w:before="120" w:after="120" w:line="400" w:lineRule="exact"/>
        <w:outlineLvl w:val="3"/>
        <w:rPr>
          <w:rFonts w:ascii="宋体" w:hAnsi="宋体" w:eastAsia="宋体" w:cs="宋体"/>
          <w:b/>
          <w:bCs/>
          <w:color w:val="auto"/>
          <w:szCs w:val="21"/>
          <w:highlight w:val="none"/>
        </w:rPr>
      </w:pPr>
      <w:bookmarkStart w:id="188" w:name="_Toc351203639"/>
      <w:r>
        <w:rPr>
          <w:rFonts w:hint="eastAsia" w:ascii="宋体" w:hAnsi="宋体" w:eastAsia="宋体" w:cs="宋体"/>
          <w:b/>
          <w:bCs/>
          <w:color w:val="auto"/>
          <w:szCs w:val="21"/>
          <w:highlight w:val="none"/>
        </w:rPr>
        <w:t>7. 工期和进度</w:t>
      </w:r>
      <w:bookmarkEnd w:id="188"/>
    </w:p>
    <w:p w14:paraId="76E5F97C">
      <w:pPr>
        <w:shd w:val="clear"/>
        <w:spacing w:after="120"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7.1 施工组织设计</w:t>
      </w:r>
    </w:p>
    <w:p w14:paraId="788D6AB3">
      <w:pPr>
        <w:shd w:val="clear"/>
        <w:autoSpaceDE w:val="0"/>
        <w:autoSpaceDN w:val="0"/>
        <w:adjustRightInd w:val="0"/>
        <w:spacing w:line="400" w:lineRule="exact"/>
        <w:ind w:firstLine="42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7.1.1 合</w:t>
      </w:r>
      <w:r>
        <w:rPr>
          <w:rFonts w:hint="eastAsia" w:ascii="宋体" w:hAnsi="宋体" w:eastAsia="宋体" w:cs="宋体"/>
          <w:color w:val="auto"/>
          <w:kern w:val="0"/>
          <w:szCs w:val="21"/>
          <w:highlight w:val="none"/>
        </w:rPr>
        <w:t>同当事人约定的施工组织设计应包括的其他内容：</w:t>
      </w:r>
      <w:r>
        <w:rPr>
          <w:rFonts w:hint="eastAsia" w:ascii="宋体" w:hAnsi="宋体" w:eastAsia="宋体" w:cs="宋体"/>
          <w:color w:val="auto"/>
          <w:szCs w:val="21"/>
          <w:highlight w:val="none"/>
          <w:u w:val="single"/>
        </w:rPr>
        <w:t xml:space="preserve">  由发包人和承包人协商       </w:t>
      </w:r>
      <w:r>
        <w:rPr>
          <w:rFonts w:hint="eastAsia" w:ascii="宋体" w:hAnsi="宋体" w:eastAsia="宋体" w:cs="宋体"/>
          <w:color w:val="auto"/>
          <w:szCs w:val="21"/>
          <w:highlight w:val="none"/>
        </w:rPr>
        <w:t>。</w:t>
      </w:r>
    </w:p>
    <w:p w14:paraId="09451A03">
      <w:pPr>
        <w:shd w:val="clear"/>
        <w:autoSpaceDE w:val="0"/>
        <w:autoSpaceDN w:val="0"/>
        <w:adjustRightInd w:val="0"/>
        <w:spacing w:line="400" w:lineRule="exact"/>
        <w:ind w:firstLine="42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7.1.2 </w:t>
      </w:r>
      <w:r>
        <w:rPr>
          <w:rFonts w:hint="eastAsia" w:ascii="宋体" w:hAnsi="宋体" w:eastAsia="宋体" w:cs="宋体"/>
          <w:color w:val="auto"/>
          <w:kern w:val="0"/>
          <w:szCs w:val="21"/>
          <w:highlight w:val="none"/>
        </w:rPr>
        <w:t>施工组织设计的提交和修改</w:t>
      </w:r>
    </w:p>
    <w:p w14:paraId="57EC5EB7">
      <w:pPr>
        <w:shd w:val="clear"/>
        <w:autoSpaceDE w:val="0"/>
        <w:autoSpaceDN w:val="0"/>
        <w:adjustRightInd w:val="0"/>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szCs w:val="21"/>
          <w:highlight w:val="none"/>
          <w:u w:val="single"/>
        </w:rPr>
        <w:t xml:space="preserve">   开工前 </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 xml:space="preserve">天内     </w:t>
      </w:r>
      <w:r>
        <w:rPr>
          <w:rFonts w:hint="eastAsia" w:ascii="宋体" w:hAnsi="宋体" w:eastAsia="宋体" w:cs="宋体"/>
          <w:color w:val="auto"/>
          <w:szCs w:val="21"/>
          <w:highlight w:val="none"/>
        </w:rPr>
        <w:t>。</w:t>
      </w:r>
    </w:p>
    <w:p w14:paraId="21014E65">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发包人和监理人在收到详细的施工组织设计后确认或提出修改意见的期限：</w:t>
      </w:r>
      <w:r>
        <w:rPr>
          <w:rFonts w:hint="eastAsia" w:ascii="宋体" w:hAnsi="宋体" w:eastAsia="宋体" w:cs="宋体"/>
          <w:color w:val="auto"/>
          <w:szCs w:val="21"/>
          <w:highlight w:val="none"/>
          <w:u w:val="single"/>
        </w:rPr>
        <w:t xml:space="preserve"> 收到后</w:t>
      </w:r>
      <w:r>
        <w:rPr>
          <w:rFonts w:hint="eastAsia" w:ascii="宋体" w:hAnsi="宋体" w:eastAsia="宋体" w:cs="宋体"/>
          <w:color w:val="auto"/>
          <w:szCs w:val="21"/>
          <w:highlight w:val="none"/>
          <w:u w:val="single"/>
          <w:lang w:val="en-US" w:eastAsia="zh-CN"/>
        </w:rPr>
        <w:t>14</w:t>
      </w:r>
      <w:r>
        <w:rPr>
          <w:rFonts w:hint="eastAsia" w:ascii="宋体" w:hAnsi="宋体" w:eastAsia="宋体" w:cs="宋体"/>
          <w:color w:val="auto"/>
          <w:szCs w:val="21"/>
          <w:highlight w:val="none"/>
          <w:u w:val="single"/>
        </w:rPr>
        <w:t xml:space="preserve">天内  </w:t>
      </w:r>
      <w:r>
        <w:rPr>
          <w:rFonts w:hint="eastAsia" w:ascii="宋体" w:hAnsi="宋体" w:eastAsia="宋体" w:cs="宋体"/>
          <w:color w:val="auto"/>
          <w:szCs w:val="21"/>
          <w:highlight w:val="none"/>
        </w:rPr>
        <w:t>。</w:t>
      </w:r>
    </w:p>
    <w:p w14:paraId="2345DAE6">
      <w:pPr>
        <w:shd w:val="clear"/>
        <w:spacing w:after="120"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w:t>
      </w:r>
      <w:bookmarkStart w:id="189" w:name="_Toc312678005"/>
      <w:bookmarkStart w:id="190" w:name="_Toc297123514"/>
      <w:bookmarkStart w:id="191" w:name="_Toc312677479"/>
      <w:bookmarkStart w:id="192" w:name="_Toc303539123"/>
      <w:bookmarkStart w:id="193" w:name="_Toc304295541"/>
      <w:bookmarkStart w:id="194" w:name="_Toc300934966"/>
      <w:bookmarkStart w:id="195" w:name="_Toc297216173"/>
      <w:r>
        <w:rPr>
          <w:rFonts w:hint="eastAsia" w:ascii="宋体" w:hAnsi="宋体" w:eastAsia="宋体" w:cs="宋体"/>
          <w:color w:val="auto"/>
          <w:szCs w:val="21"/>
          <w:highlight w:val="none"/>
        </w:rPr>
        <w:t>.2 施工进度计划</w:t>
      </w:r>
    </w:p>
    <w:p w14:paraId="70C77153">
      <w:pPr>
        <w:shd w:val="clear"/>
        <w:spacing w:line="400" w:lineRule="exact"/>
        <w:ind w:firstLine="420"/>
        <w:jc w:val="left"/>
        <w:rPr>
          <w:rFonts w:ascii="宋体" w:hAnsi="宋体" w:eastAsia="宋体" w:cs="宋体"/>
          <w:color w:val="auto"/>
          <w:szCs w:val="21"/>
          <w:highlight w:val="none"/>
          <w:lang w:eastAsia="zh-Hans"/>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Hans"/>
        </w:rPr>
        <w:t>.2.1施工进度计划</w:t>
      </w:r>
    </w:p>
    <w:p w14:paraId="551A68C6">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承包人应当在收到开工通知后   天内，编制详细的施工进度计划和施工方案说明并报送发包人。承包人编制施工进度计划和施工方案说明的内容：包括进度计划、各阶段现场平面布置图，其中工程进度计划应按照网络图和主要工作横道图两种形式分别编绘，包括注明关键路线、月预计完成的工程量和形象进度等，施工进度计划中还应载明要求发包人组织设计人进行阶段性工程设计交底的时间。</w:t>
      </w:r>
    </w:p>
    <w:p w14:paraId="4A6EB86C">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7.2.2 施工进度计划的修订</w:t>
      </w:r>
    </w:p>
    <w:p w14:paraId="6C97979C">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发包人和监理人在收到修订的施工进度计划后确认或提出修改意见的期限：</w:t>
      </w:r>
      <w:r>
        <w:rPr>
          <w:rFonts w:hint="eastAsia" w:ascii="宋体" w:hAnsi="宋体" w:eastAsia="宋体" w:cs="宋体"/>
          <w:color w:val="auto"/>
          <w:szCs w:val="21"/>
          <w:highlight w:val="none"/>
          <w:u w:val="single"/>
        </w:rPr>
        <w:t xml:space="preserve"> 收到后</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 xml:space="preserve">天内   </w:t>
      </w:r>
      <w:r>
        <w:rPr>
          <w:rFonts w:hint="eastAsia" w:ascii="宋体" w:hAnsi="宋体" w:eastAsia="宋体" w:cs="宋体"/>
          <w:color w:val="auto"/>
          <w:szCs w:val="21"/>
          <w:highlight w:val="none"/>
        </w:rPr>
        <w:t>。</w:t>
      </w:r>
    </w:p>
    <w:p w14:paraId="47AD1164">
      <w:pPr>
        <w:shd w:val="clear"/>
        <w:spacing w:after="120"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7.3 开工</w:t>
      </w:r>
    </w:p>
    <w:p w14:paraId="22B8F87B">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7.3.1 开工准备</w:t>
      </w:r>
    </w:p>
    <w:p w14:paraId="0C74DD7A">
      <w:pPr>
        <w:shd w:val="clear"/>
        <w:spacing w:line="400" w:lineRule="exact"/>
        <w:ind w:firstLine="42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关于承包人提交</w:t>
      </w:r>
      <w:r>
        <w:rPr>
          <w:rFonts w:hint="eastAsia" w:ascii="宋体" w:hAnsi="宋体" w:eastAsia="宋体" w:cs="宋体"/>
          <w:color w:val="auto"/>
          <w:kern w:val="0"/>
          <w:szCs w:val="21"/>
          <w:highlight w:val="none"/>
        </w:rPr>
        <w:t>工程开工报审表的期限：</w:t>
      </w:r>
      <w:r>
        <w:rPr>
          <w:rFonts w:hint="eastAsia" w:ascii="宋体" w:hAnsi="宋体" w:eastAsia="宋体" w:cs="宋体"/>
          <w:color w:val="auto"/>
          <w:szCs w:val="21"/>
          <w:highlight w:val="none"/>
          <w:u w:val="single"/>
        </w:rPr>
        <w:t xml:space="preserve"> 开工前7天内</w:t>
      </w:r>
      <w:r>
        <w:rPr>
          <w:rFonts w:hint="eastAsia" w:ascii="宋体" w:hAnsi="宋体" w:eastAsia="宋体" w:cs="宋体"/>
          <w:color w:val="auto"/>
          <w:szCs w:val="21"/>
          <w:highlight w:val="none"/>
        </w:rPr>
        <w:t>。</w:t>
      </w:r>
    </w:p>
    <w:p w14:paraId="49E82D88">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关于发包人应完成的其他开工准备工作及期限：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47B3AD1">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关于承包人应完成的其他开工准备工作及期限：</w:t>
      </w:r>
      <w:r>
        <w:rPr>
          <w:rFonts w:hint="eastAsia" w:ascii="宋体" w:hAnsi="宋体" w:eastAsia="宋体" w:cs="宋体"/>
          <w:color w:val="auto"/>
          <w:szCs w:val="21"/>
          <w:highlight w:val="none"/>
          <w:u w:val="single"/>
        </w:rPr>
        <w:t xml:space="preserve">  开工前完成临时设施的搭设；开工前完成施工组织设计、施工方案及施工进度计划；项目经理部的组建    </w:t>
      </w:r>
      <w:r>
        <w:rPr>
          <w:rFonts w:hint="eastAsia" w:ascii="宋体" w:hAnsi="宋体" w:eastAsia="宋体" w:cs="宋体"/>
          <w:color w:val="auto"/>
          <w:szCs w:val="21"/>
          <w:highlight w:val="none"/>
        </w:rPr>
        <w:t>。</w:t>
      </w:r>
    </w:p>
    <w:p w14:paraId="6AB78D17">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7.3.2开工通知</w:t>
      </w:r>
    </w:p>
    <w:p w14:paraId="02B12B58">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因发包人原因造成监理人未能在计划开工日期之日起</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天内发出开工通知的，承包人有权提出价格调整要求，或者解除合同。</w:t>
      </w:r>
    </w:p>
    <w:bookmarkEnd w:id="189"/>
    <w:bookmarkEnd w:id="190"/>
    <w:bookmarkEnd w:id="191"/>
    <w:bookmarkEnd w:id="192"/>
    <w:bookmarkEnd w:id="193"/>
    <w:bookmarkEnd w:id="194"/>
    <w:bookmarkEnd w:id="195"/>
    <w:p w14:paraId="4A7F2917">
      <w:pPr>
        <w:shd w:val="clear"/>
        <w:spacing w:after="120"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7.4 测量放线</w:t>
      </w:r>
    </w:p>
    <w:p w14:paraId="11D2DD17">
      <w:pPr>
        <w:shd w:val="clear"/>
        <w:spacing w:line="400" w:lineRule="exact"/>
        <w:ind w:firstLine="42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7.4.1发包人通过监理人向承包人提供测量基准点、基准线和水准点及其书面资料的期限：</w:t>
      </w:r>
      <w:r>
        <w:rPr>
          <w:rFonts w:hint="eastAsia" w:ascii="宋体" w:hAnsi="宋体" w:eastAsia="宋体" w:cs="宋体"/>
          <w:color w:val="auto"/>
          <w:szCs w:val="21"/>
          <w:highlight w:val="none"/>
          <w:u w:val="single"/>
        </w:rPr>
        <w:t xml:space="preserve">开工前7天内  </w:t>
      </w:r>
      <w:r>
        <w:rPr>
          <w:rFonts w:hint="eastAsia" w:ascii="宋体" w:hAnsi="宋体" w:eastAsia="宋体" w:cs="宋体"/>
          <w:color w:val="auto"/>
          <w:szCs w:val="21"/>
          <w:highlight w:val="none"/>
        </w:rPr>
        <w:t>。</w:t>
      </w:r>
    </w:p>
    <w:p w14:paraId="2BA29E6E">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7</w:t>
      </w:r>
      <w:bookmarkStart w:id="196" w:name="_Toc312678010"/>
      <w:bookmarkStart w:id="197" w:name="_Toc297123516"/>
      <w:bookmarkStart w:id="198" w:name="_Toc300934968"/>
      <w:bookmarkStart w:id="199" w:name="_Toc312677484"/>
      <w:bookmarkStart w:id="200" w:name="_Toc297216175"/>
      <w:bookmarkStart w:id="201" w:name="_Toc303539125"/>
      <w:bookmarkStart w:id="202" w:name="_Toc304295546"/>
      <w:r>
        <w:rPr>
          <w:rFonts w:hint="eastAsia" w:ascii="宋体" w:hAnsi="宋体" w:eastAsia="宋体" w:cs="宋体"/>
          <w:color w:val="auto"/>
          <w:highlight w:val="none"/>
        </w:rPr>
        <w:t>.5 工期延误</w:t>
      </w:r>
    </w:p>
    <w:bookmarkEnd w:id="196"/>
    <w:bookmarkEnd w:id="197"/>
    <w:bookmarkEnd w:id="198"/>
    <w:bookmarkEnd w:id="199"/>
    <w:bookmarkEnd w:id="200"/>
    <w:bookmarkEnd w:id="201"/>
    <w:bookmarkEnd w:id="202"/>
    <w:p w14:paraId="2B063897">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7.5.1 因发包人原因导致工期延误</w:t>
      </w:r>
    </w:p>
    <w:p w14:paraId="55DECECC">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（7）因发包人原因导致工期延误的其他情形：</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eastAsia="宋体" w:cs="宋体"/>
          <w:color w:val="auto"/>
          <w:highlight w:val="none"/>
        </w:rPr>
        <w:t>。</w:t>
      </w:r>
    </w:p>
    <w:p w14:paraId="2B7AE6B8">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7</w:t>
      </w:r>
      <w:bookmarkStart w:id="203" w:name="_Toc312678012"/>
      <w:bookmarkStart w:id="204" w:name="_Toc312677486"/>
      <w:bookmarkStart w:id="205" w:name="_Toc318581169"/>
      <w:bookmarkStart w:id="206" w:name="_Toc300934970"/>
      <w:bookmarkStart w:id="207" w:name="_Toc303539127"/>
      <w:bookmarkStart w:id="208" w:name="_Toc297123518"/>
      <w:bookmarkStart w:id="209" w:name="_Toc297216177"/>
      <w:bookmarkStart w:id="210" w:name="_Toc304295548"/>
      <w:r>
        <w:rPr>
          <w:rFonts w:hint="eastAsia" w:ascii="宋体" w:hAnsi="宋体" w:eastAsia="宋体" w:cs="宋体"/>
          <w:color w:val="auto"/>
          <w:highlight w:val="none"/>
        </w:rPr>
        <w:t>.5.2 因承包人原因导致工期延误</w:t>
      </w:r>
    </w:p>
    <w:bookmarkEnd w:id="203"/>
    <w:bookmarkEnd w:id="204"/>
    <w:bookmarkEnd w:id="205"/>
    <w:p w14:paraId="7CCBF754">
      <w:pPr>
        <w:shd w:val="clear"/>
        <w:spacing w:line="400" w:lineRule="exact"/>
        <w:ind w:firstLine="420"/>
        <w:jc w:val="left"/>
        <w:rPr>
          <w:rFonts w:ascii="宋体" w:hAnsi="宋体" w:eastAsia="宋体" w:cs="宋体"/>
          <w:color w:val="auto"/>
          <w:highlight w:val="none"/>
          <w:u w:val="single"/>
        </w:rPr>
      </w:pPr>
      <w:r>
        <w:rPr>
          <w:rFonts w:hint="eastAsia" w:ascii="宋体" w:hAnsi="宋体" w:eastAsia="宋体" w:cs="宋体"/>
          <w:color w:val="auto"/>
          <w:highlight w:val="none"/>
        </w:rPr>
        <w:t>因</w:t>
      </w:r>
      <w:bookmarkStart w:id="211" w:name="_Toc312678013"/>
      <w:bookmarkStart w:id="212" w:name="_Toc312677487"/>
      <w:bookmarkStart w:id="213" w:name="_Toc318581170"/>
      <w:r>
        <w:rPr>
          <w:rFonts w:hint="eastAsia" w:ascii="宋体" w:hAnsi="宋体" w:eastAsia="宋体" w:cs="宋体"/>
          <w:color w:val="auto"/>
          <w:highlight w:val="none"/>
        </w:rPr>
        <w:t>承包人原因造成工期延误，逾期竣工违约金的计算方法为：</w:t>
      </w:r>
    </w:p>
    <w:p w14:paraId="192D77BB">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szCs w:val="21"/>
          <w:highlight w:val="none"/>
          <w:u w:val="single"/>
        </w:rPr>
        <w:t>非上述原因，承包人不能按合同约定的时间竣工，承包人</w:t>
      </w:r>
      <w:r>
        <w:rPr>
          <w:rFonts w:hint="eastAsia" w:ascii="宋体" w:hAnsi="宋体" w:eastAsia="宋体" w:cs="宋体"/>
          <w:color w:val="auto"/>
          <w:highlight w:val="none"/>
          <w:u w:val="single"/>
        </w:rPr>
        <w:t>应采取措施加快进度，并承担加快进度所增加的费用，</w:t>
      </w:r>
      <w:r>
        <w:rPr>
          <w:rFonts w:hint="eastAsia" w:ascii="宋体" w:hAnsi="宋体" w:eastAsia="宋体" w:cs="宋体"/>
          <w:color w:val="auto"/>
          <w:szCs w:val="21"/>
          <w:highlight w:val="none"/>
          <w:u w:val="single"/>
        </w:rPr>
        <w:t>承包人应承担违约责任。应向发包人支付误期赔偿费（赔偿费按逾期竣工的工程罚款，每延误一天</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按签约合同价的千分之四处罚</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罚款直接从结算款中扣除），误期时间从规定竣工日期起直到实际竣工日期的天数（扣除发包人批准顺延的工期）。发包人可从应向承包人支付的任何金额中扣除此项</w:t>
      </w:r>
      <w:r>
        <w:rPr>
          <w:rFonts w:hint="eastAsia" w:ascii="宋体" w:hAnsi="宋体" w:cs="宋体"/>
          <w:color w:val="auto"/>
          <w:szCs w:val="21"/>
          <w:highlight w:val="none"/>
          <w:u w:val="single"/>
          <w:lang w:eastAsia="zh-CN"/>
        </w:rPr>
        <w:t>赔偿</w:t>
      </w:r>
      <w:r>
        <w:rPr>
          <w:rFonts w:hint="eastAsia" w:ascii="宋体" w:hAnsi="宋体" w:eastAsia="宋体" w:cs="宋体"/>
          <w:color w:val="auto"/>
          <w:szCs w:val="21"/>
          <w:highlight w:val="none"/>
          <w:u w:val="single"/>
        </w:rPr>
        <w:t xml:space="preserve">费或其他方式收回此款，此赔偿款的支付并不能解除承包人应完成工程的责任或合同规定的其他责任 </w:t>
      </w:r>
      <w:r>
        <w:rPr>
          <w:rFonts w:hint="eastAsia" w:ascii="宋体" w:hAnsi="宋体" w:eastAsia="宋体" w:cs="宋体"/>
          <w:color w:val="auto"/>
          <w:highlight w:val="none"/>
        </w:rPr>
        <w:t>。</w:t>
      </w:r>
      <w:bookmarkEnd w:id="206"/>
      <w:bookmarkEnd w:id="207"/>
      <w:bookmarkEnd w:id="208"/>
      <w:bookmarkEnd w:id="209"/>
      <w:bookmarkEnd w:id="210"/>
      <w:bookmarkEnd w:id="211"/>
      <w:bookmarkEnd w:id="212"/>
    </w:p>
    <w:bookmarkEnd w:id="213"/>
    <w:p w14:paraId="6704390F">
      <w:pPr>
        <w:shd w:val="clear"/>
        <w:spacing w:line="400" w:lineRule="exact"/>
        <w:ind w:firstLine="420"/>
        <w:jc w:val="left"/>
        <w:rPr>
          <w:rFonts w:ascii="宋体" w:hAnsi="宋体" w:eastAsia="宋体" w:cs="宋体"/>
          <w:b/>
          <w:bCs/>
          <w:color w:val="auto"/>
          <w:highlight w:val="none"/>
        </w:rPr>
      </w:pPr>
      <w:r>
        <w:rPr>
          <w:rFonts w:hint="eastAsia" w:ascii="宋体" w:hAnsi="宋体" w:eastAsia="宋体" w:cs="宋体"/>
          <w:color w:val="auto"/>
          <w:highlight w:val="none"/>
        </w:rPr>
        <w:t>因承包人原因造成工期延误，逾</w:t>
      </w:r>
      <w:bookmarkStart w:id="214" w:name="_Toc318581171"/>
      <w:bookmarkStart w:id="215" w:name="_Toc312678014"/>
      <w:r>
        <w:rPr>
          <w:rFonts w:hint="eastAsia" w:ascii="宋体" w:hAnsi="宋体" w:eastAsia="宋体" w:cs="宋体"/>
          <w:color w:val="auto"/>
          <w:highlight w:val="none"/>
        </w:rPr>
        <w:t>期竣工违约金的上限：</w:t>
      </w:r>
      <w:r>
        <w:rPr>
          <w:rFonts w:hint="eastAsia" w:ascii="宋体" w:hAnsi="宋体" w:eastAsia="宋体" w:cs="宋体"/>
          <w:color w:val="auto"/>
          <w:highlight w:val="none"/>
          <w:u w:val="single"/>
        </w:rPr>
        <w:t xml:space="preserve"> </w:t>
      </w:r>
      <w:r>
        <w:rPr>
          <w:rFonts w:hint="eastAsia" w:ascii="宋体" w:hAnsi="宋体" w:eastAsia="宋体" w:cs="宋体"/>
          <w:b/>
          <w:bCs/>
          <w:color w:val="auto"/>
          <w:szCs w:val="21"/>
          <w:highlight w:val="none"/>
          <w:u w:val="single"/>
        </w:rPr>
        <w:t>签约合同价的</w:t>
      </w: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w:t>
      </w:r>
      <w:r>
        <w:rPr>
          <w:rFonts w:hint="eastAsia" w:ascii="宋体" w:hAnsi="宋体" w:eastAsia="宋体" w:cs="宋体"/>
          <w:b/>
          <w:bCs/>
          <w:color w:val="auto"/>
          <w:highlight w:val="none"/>
        </w:rPr>
        <w:t>。</w:t>
      </w:r>
    </w:p>
    <w:bookmarkEnd w:id="214"/>
    <w:bookmarkEnd w:id="215"/>
    <w:p w14:paraId="04E90591">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7</w:t>
      </w:r>
      <w:bookmarkStart w:id="216" w:name="_Toc297216178"/>
      <w:bookmarkStart w:id="217" w:name="_Toc297123519"/>
      <w:bookmarkStart w:id="218" w:name="_Toc312678015"/>
      <w:bookmarkStart w:id="219" w:name="_Toc304295549"/>
      <w:bookmarkStart w:id="220" w:name="_Toc303539128"/>
      <w:bookmarkStart w:id="221" w:name="_Toc300934971"/>
      <w:r>
        <w:rPr>
          <w:rFonts w:hint="eastAsia" w:ascii="宋体" w:hAnsi="宋体" w:eastAsia="宋体" w:cs="宋体"/>
          <w:color w:val="auto"/>
          <w:highlight w:val="none"/>
        </w:rPr>
        <w:t>.6 不</w:t>
      </w:r>
      <w:bookmarkEnd w:id="216"/>
      <w:bookmarkEnd w:id="217"/>
      <w:bookmarkEnd w:id="218"/>
      <w:bookmarkEnd w:id="219"/>
      <w:bookmarkEnd w:id="220"/>
      <w:bookmarkEnd w:id="221"/>
      <w:r>
        <w:rPr>
          <w:rFonts w:hint="eastAsia" w:ascii="宋体" w:hAnsi="宋体" w:eastAsia="宋体" w:cs="宋体"/>
          <w:color w:val="auto"/>
          <w:highlight w:val="none"/>
        </w:rPr>
        <w:t>利物质条件</w:t>
      </w:r>
    </w:p>
    <w:p w14:paraId="03ECB887">
      <w:pPr>
        <w:shd w:val="clear"/>
        <w:spacing w:line="400" w:lineRule="exact"/>
        <w:ind w:firstLine="420"/>
        <w:jc w:val="left"/>
        <w:rPr>
          <w:rFonts w:ascii="宋体" w:hAnsi="宋体" w:eastAsia="宋体" w:cs="宋体"/>
          <w:color w:val="auto"/>
          <w:highlight w:val="none"/>
        </w:rPr>
      </w:pPr>
      <w:bookmarkStart w:id="222" w:name="_Toc312678016"/>
      <w:bookmarkStart w:id="223" w:name="_Toc297216179"/>
      <w:bookmarkStart w:id="224" w:name="_Toc297123520"/>
      <w:bookmarkStart w:id="225" w:name="_Toc303539129"/>
      <w:bookmarkStart w:id="226" w:name="_Toc300934972"/>
      <w:bookmarkStart w:id="227" w:name="_Toc318581172"/>
      <w:bookmarkStart w:id="228" w:name="_Toc304295550"/>
      <w:r>
        <w:rPr>
          <w:rFonts w:hint="eastAsia" w:ascii="宋体" w:hAnsi="宋体" w:eastAsia="宋体" w:cs="宋体"/>
          <w:color w:val="auto"/>
          <w:highlight w:val="none"/>
        </w:rPr>
        <w:t>不利物质条件的其他情形和有关约定：</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招标文件中已明确或投标文件承包人承诺完成，但暂未计入报价的项目不作为顺延工期的理由。雨雪、冰雹、台风、高温天气、低温天气、停水、停电、节假日、扰民和民扰、市政影响等不利因素等在总工期内，不另外考虑。如遇国家和政府要求短期（临时）停工的，双方协商处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bookmarkEnd w:id="222"/>
    <w:bookmarkEnd w:id="223"/>
    <w:bookmarkEnd w:id="224"/>
    <w:bookmarkEnd w:id="225"/>
    <w:bookmarkEnd w:id="226"/>
    <w:bookmarkEnd w:id="227"/>
    <w:bookmarkEnd w:id="228"/>
    <w:p w14:paraId="3063E0E3">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7</w:t>
      </w:r>
      <w:bookmarkStart w:id="229" w:name="_Toc304295551"/>
      <w:bookmarkStart w:id="230" w:name="_Toc297123521"/>
      <w:bookmarkStart w:id="231" w:name="_Toc312678017"/>
      <w:bookmarkStart w:id="232" w:name="_Toc297216180"/>
      <w:bookmarkStart w:id="233" w:name="_Toc300934973"/>
      <w:bookmarkStart w:id="234" w:name="_Toc303539130"/>
      <w:r>
        <w:rPr>
          <w:rFonts w:hint="eastAsia" w:ascii="宋体" w:hAnsi="宋体" w:eastAsia="宋体" w:cs="宋体"/>
          <w:color w:val="auto"/>
          <w:highlight w:val="none"/>
        </w:rPr>
        <w:t>.7异常恶劣的气候条件</w:t>
      </w:r>
    </w:p>
    <w:bookmarkEnd w:id="229"/>
    <w:bookmarkEnd w:id="230"/>
    <w:bookmarkEnd w:id="231"/>
    <w:bookmarkEnd w:id="232"/>
    <w:bookmarkEnd w:id="233"/>
    <w:bookmarkEnd w:id="234"/>
    <w:p w14:paraId="7AC8889B">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发包人和承包人同意以下情形视为异常恶劣的气候条件：</w:t>
      </w:r>
    </w:p>
    <w:p w14:paraId="42CCDE6A">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（1）日降雨量大于200㎜的雨日超过 1 天；</w:t>
      </w:r>
    </w:p>
    <w:p w14:paraId="60A404B9">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（2）7 级以上的大风（以气象部门鉴定为准）；</w:t>
      </w:r>
    </w:p>
    <w:p w14:paraId="185253F9">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（3）日气温超过 40 ℃的高温大于 2 天；</w:t>
      </w:r>
    </w:p>
    <w:p w14:paraId="75AA8F50">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（4）造成工程损坏的冰雹和大雪灾害；</w:t>
      </w:r>
    </w:p>
    <w:p w14:paraId="16E8BB8C">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szCs w:val="21"/>
          <w:highlight w:val="none"/>
          <w:u w:val="single"/>
        </w:rPr>
        <w:t>（5）其他异常恶劣气候灾害</w:t>
      </w:r>
      <w:r>
        <w:rPr>
          <w:rFonts w:hint="eastAsia" w:ascii="宋体" w:hAnsi="宋体" w:eastAsia="宋体" w:cs="宋体"/>
          <w:color w:val="auto"/>
          <w:highlight w:val="none"/>
        </w:rPr>
        <w:t>。</w:t>
      </w:r>
    </w:p>
    <w:p w14:paraId="294B0301">
      <w:pPr>
        <w:shd w:val="clear"/>
        <w:spacing w:after="120" w:line="400" w:lineRule="exact"/>
        <w:ind w:firstLine="420"/>
        <w:outlineLvl w:val="0"/>
        <w:rPr>
          <w:rFonts w:ascii="宋体" w:hAnsi="宋体" w:eastAsia="宋体" w:cs="宋体"/>
          <w:color w:val="auto"/>
          <w:highlight w:val="none"/>
        </w:rPr>
      </w:pPr>
      <w:bookmarkStart w:id="235" w:name="_Toc23908"/>
      <w:bookmarkStart w:id="236" w:name="_Toc15053461"/>
      <w:r>
        <w:rPr>
          <w:rFonts w:hint="eastAsia" w:ascii="宋体" w:hAnsi="宋体" w:eastAsia="宋体" w:cs="宋体"/>
          <w:color w:val="auto"/>
          <w:highlight w:val="none"/>
        </w:rPr>
        <w:t>7.9 提前竣工的奖励</w:t>
      </w:r>
      <w:bookmarkEnd w:id="235"/>
      <w:bookmarkEnd w:id="236"/>
    </w:p>
    <w:p w14:paraId="515364F1">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7.9.2提前竣工的奖励：</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087A2E9">
      <w:pPr>
        <w:keepNext/>
        <w:keepLines/>
        <w:shd w:val="clear"/>
        <w:spacing w:before="120" w:after="120" w:line="400" w:lineRule="exact"/>
        <w:outlineLvl w:val="3"/>
        <w:rPr>
          <w:rFonts w:ascii="宋体" w:hAnsi="宋体" w:eastAsia="宋体" w:cs="宋体"/>
          <w:b/>
          <w:bCs/>
          <w:color w:val="auto"/>
          <w:highlight w:val="none"/>
        </w:rPr>
      </w:pPr>
      <w:bookmarkStart w:id="237" w:name="_Toc351203640"/>
      <w:r>
        <w:rPr>
          <w:rFonts w:hint="eastAsia" w:ascii="宋体" w:hAnsi="宋体" w:eastAsia="宋体" w:cs="宋体"/>
          <w:b/>
          <w:bCs/>
          <w:color w:val="auto"/>
          <w:highlight w:val="none"/>
        </w:rPr>
        <w:t>8. 材料与设备</w:t>
      </w:r>
      <w:bookmarkEnd w:id="237"/>
    </w:p>
    <w:bookmarkEnd w:id="166"/>
    <w:bookmarkEnd w:id="167"/>
    <w:bookmarkEnd w:id="168"/>
    <w:bookmarkEnd w:id="169"/>
    <w:bookmarkEnd w:id="170"/>
    <w:bookmarkEnd w:id="171"/>
    <w:bookmarkEnd w:id="172"/>
    <w:bookmarkEnd w:id="173"/>
    <w:bookmarkEnd w:id="174"/>
    <w:bookmarkEnd w:id="175"/>
    <w:p w14:paraId="5FDA4C27">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8.2 承包人采购材料与工程设备</w:t>
      </w:r>
    </w:p>
    <w:p w14:paraId="7B1D99C3">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除已标价工程量清单《发包人提供主要材料和工程设备一览表》中明确的材料、工程设备外，由承包人负责材料和工程设备的采购、运输和保管。《承包人提供主要材料和工程设备一览表》见已标价工程量清单。</w:t>
      </w:r>
    </w:p>
    <w:p w14:paraId="61DA0AA1">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对发包人在招标时有“参照或相当于**品牌、级别”约定的材料或设备，承包人采购时必须按</w:t>
      </w:r>
      <w:r>
        <w:rPr>
          <w:rFonts w:hint="eastAsia" w:ascii="宋体" w:hAnsi="宋体" w:cs="宋体"/>
          <w:color w:val="auto"/>
          <w:highlight w:val="none"/>
          <w:lang w:eastAsia="zh-CN"/>
        </w:rPr>
        <w:t>类似</w:t>
      </w:r>
      <w:r>
        <w:rPr>
          <w:rFonts w:hint="eastAsia" w:ascii="宋体" w:hAnsi="宋体" w:eastAsia="宋体" w:cs="宋体"/>
          <w:color w:val="auto"/>
          <w:highlight w:val="none"/>
        </w:rPr>
        <w:t>或优于所约定品牌、等级进行采购，施工期间该部分材料或设备如未超过招标约定的风险幅度的，结算时按投标单价支付，不得调整。对发包人在招标时，没有明确约定参照或相当于**品牌、档次的材料和设备，或双方对材料和设备选择有争议的，发包人有权要求承包人按不低于招标控制价相同细目的材料或设备价格进行采购。</w:t>
      </w:r>
    </w:p>
    <w:p w14:paraId="37028DA6">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8</w:t>
      </w:r>
      <w:bookmarkStart w:id="238" w:name="_Toc300934979"/>
      <w:bookmarkStart w:id="239" w:name="_Toc296944506"/>
      <w:bookmarkStart w:id="240" w:name="_Toc304295556"/>
      <w:bookmarkStart w:id="241" w:name="_Toc312678019"/>
      <w:bookmarkStart w:id="242" w:name="_Toc292559877"/>
      <w:bookmarkStart w:id="243" w:name="_Toc296503167"/>
      <w:bookmarkStart w:id="244" w:name="_Toc296891207"/>
      <w:bookmarkStart w:id="245" w:name="_Toc312677493"/>
      <w:bookmarkStart w:id="246" w:name="_Toc297123527"/>
      <w:bookmarkStart w:id="247" w:name="_Toc297216186"/>
      <w:bookmarkStart w:id="248" w:name="_Toc297120467"/>
      <w:bookmarkStart w:id="249" w:name="_Toc303539136"/>
      <w:bookmarkStart w:id="250" w:name="_Toc296890995"/>
      <w:bookmarkStart w:id="251" w:name="_Toc296347166"/>
      <w:bookmarkStart w:id="252" w:name="_Toc297048353"/>
      <w:bookmarkStart w:id="253" w:name="_Toc280868654"/>
      <w:bookmarkStart w:id="254" w:name="_Toc292559372"/>
      <w:bookmarkStart w:id="255" w:name="_Toc296346668"/>
      <w:bookmarkStart w:id="256" w:name="_Toc280868655"/>
      <w:bookmarkStart w:id="257" w:name="_Toc267251424"/>
      <w:bookmarkStart w:id="258" w:name="_Toc280868656"/>
      <w:r>
        <w:rPr>
          <w:rFonts w:hint="eastAsia" w:ascii="宋体" w:hAnsi="宋体" w:eastAsia="宋体" w:cs="宋体"/>
          <w:color w:val="auto"/>
          <w:highlight w:val="none"/>
        </w:rPr>
        <w:t>.4材料与工程设备的保管与使用</w:t>
      </w:r>
    </w:p>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14:paraId="3B655B60">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8</w:t>
      </w:r>
      <w:bookmarkStart w:id="259" w:name="_Toc292559878"/>
      <w:bookmarkStart w:id="260" w:name="_Toc292559373"/>
      <w:bookmarkStart w:id="261" w:name="_Toc296944507"/>
      <w:bookmarkStart w:id="262" w:name="_Toc297216187"/>
      <w:bookmarkStart w:id="263" w:name="_Toc300934980"/>
      <w:bookmarkStart w:id="264" w:name="_Toc296347167"/>
      <w:bookmarkStart w:id="265" w:name="_Toc296346669"/>
      <w:bookmarkStart w:id="266" w:name="_Toc297120468"/>
      <w:bookmarkStart w:id="267" w:name="_Toc297123528"/>
      <w:bookmarkStart w:id="268" w:name="_Toc303539137"/>
      <w:bookmarkStart w:id="269" w:name="_Toc296891208"/>
      <w:bookmarkStart w:id="270" w:name="_Toc296503168"/>
      <w:bookmarkStart w:id="271" w:name="_Toc312677494"/>
      <w:bookmarkStart w:id="272" w:name="_Toc304295557"/>
      <w:bookmarkStart w:id="273" w:name="_Toc297048354"/>
      <w:bookmarkStart w:id="274" w:name="_Toc296890996"/>
      <w:bookmarkStart w:id="275" w:name="_Toc312678020"/>
      <w:bookmarkStart w:id="276" w:name="_Toc318581173"/>
      <w:r>
        <w:rPr>
          <w:rFonts w:hint="eastAsia" w:ascii="宋体" w:hAnsi="宋体" w:eastAsia="宋体" w:cs="宋体"/>
          <w:color w:val="auto"/>
          <w:highlight w:val="none"/>
        </w:rPr>
        <w:t>.4.1发包人供应的材料设备的保管费用的承担：</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由承包人承担</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bookmarkEnd w:id="259"/>
      <w:bookmarkEnd w:id="260"/>
    </w:p>
    <w:p w14:paraId="35682917">
      <w:pPr>
        <w:shd w:val="clear"/>
        <w:spacing w:line="400" w:lineRule="exact"/>
        <w:ind w:firstLine="420"/>
        <w:jc w:val="left"/>
        <w:rPr>
          <w:rFonts w:ascii="宋体" w:hAnsi="宋体" w:eastAsia="宋体" w:cs="宋体"/>
          <w:color w:val="auto"/>
          <w:highlight w:val="none"/>
        </w:rPr>
      </w:pPr>
      <w:bookmarkStart w:id="277" w:name="_Toc30426"/>
      <w:bookmarkStart w:id="278" w:name="_Toc15053462"/>
      <w:r>
        <w:rPr>
          <w:rFonts w:hint="eastAsia" w:ascii="宋体" w:hAnsi="宋体" w:eastAsia="宋体" w:cs="宋体"/>
          <w:color w:val="auto"/>
          <w:highlight w:val="none"/>
        </w:rPr>
        <w:t>8.4.2承包人保证材料是全新的、质量、数量与技术规格等均符合合同规定的产品。</w:t>
      </w:r>
    </w:p>
    <w:p w14:paraId="1BE1BA8D">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8.4.3承包人负责采购的材料及配件等</w:t>
      </w:r>
      <w:r>
        <w:rPr>
          <w:rFonts w:hint="eastAsia" w:ascii="宋体" w:hAnsi="宋体" w:cs="宋体"/>
          <w:color w:val="auto"/>
          <w:highlight w:val="none"/>
          <w:lang w:eastAsia="zh-CN"/>
        </w:rPr>
        <w:t>（</w:t>
      </w:r>
      <w:r>
        <w:rPr>
          <w:rFonts w:hint="eastAsia" w:ascii="宋体" w:hAnsi="宋体" w:eastAsia="宋体" w:cs="宋体"/>
          <w:color w:val="auto"/>
          <w:highlight w:val="none"/>
        </w:rPr>
        <w:t>包括但不限于品牌、规格、型号、产地、生产厂家等</w:t>
      </w:r>
      <w:r>
        <w:rPr>
          <w:rFonts w:hint="eastAsia" w:ascii="宋体" w:hAnsi="宋体" w:cs="宋体"/>
          <w:color w:val="auto"/>
          <w:highlight w:val="none"/>
          <w:lang w:eastAsia="zh-CN"/>
        </w:rPr>
        <w:t>）</w:t>
      </w:r>
      <w:r>
        <w:rPr>
          <w:rFonts w:hint="eastAsia" w:ascii="宋体" w:hAnsi="宋体" w:eastAsia="宋体" w:cs="宋体"/>
          <w:color w:val="auto"/>
          <w:highlight w:val="none"/>
        </w:rPr>
        <w:t>，应按照约定及设计和有关标准要求采购，并提供产品合格证明原件，对材料及配件质量负责。若承包人所进材料配件等经验证不合格，承包人必须无条件清货出场，由此造成的损失由承包人自行承担，并根据预算清单价格双倍赔偿。</w:t>
      </w:r>
    </w:p>
    <w:p w14:paraId="74343A97">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8.4.4在施工、验收或日后使用过程中，如承包人采购的材料、配件等与国家标准、设计标准要求或与合同约定不符时，发包人有权采取如下一项或几项措施：</w:t>
      </w:r>
    </w:p>
    <w:p w14:paraId="4D590F60">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①有权要求承包人立即将材料清除出施工场地，重新采购符合要求的产品，承担由此发生的费用和损失，承包人并根据材料在预算清单中对应价格的双倍进行赔偿，由此延误的工期不予顺延；</w:t>
      </w:r>
    </w:p>
    <w:p w14:paraId="01BB5660">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②有权要求承包人立即修复、拆除或重新采购，由承包人承担发生的费用和损失，承包人并根据材料在预算清单中对应价格的双倍进行赔偿，由此延误的工期不予顺延；</w:t>
      </w:r>
    </w:p>
    <w:p w14:paraId="06B078F6">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③发包人亦有权解除本合同。</w:t>
      </w:r>
    </w:p>
    <w:p w14:paraId="1E1C294C">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8.4.5承包人需要使用代用材料时，应经发包人书面确认后才能使用。</w:t>
      </w:r>
    </w:p>
    <w:p w14:paraId="76BFB03A">
      <w:pPr>
        <w:shd w:val="clear"/>
        <w:spacing w:after="120" w:line="400" w:lineRule="exact"/>
        <w:ind w:firstLine="420"/>
        <w:outlineLvl w:val="0"/>
        <w:rPr>
          <w:rFonts w:ascii="宋体" w:hAnsi="宋体" w:eastAsia="宋体" w:cs="宋体"/>
          <w:color w:val="auto"/>
          <w:highlight w:val="none"/>
        </w:rPr>
      </w:pPr>
      <w:r>
        <w:rPr>
          <w:rFonts w:hint="eastAsia" w:ascii="宋体" w:hAnsi="宋体" w:eastAsia="宋体" w:cs="宋体"/>
          <w:color w:val="auto"/>
          <w:highlight w:val="none"/>
        </w:rPr>
        <w:t>8.6 样品</w:t>
      </w:r>
      <w:bookmarkEnd w:id="277"/>
      <w:bookmarkEnd w:id="278"/>
    </w:p>
    <w:p w14:paraId="4C641056">
      <w:pPr>
        <w:shd w:val="clear"/>
        <w:autoSpaceDE w:val="0"/>
        <w:autoSpaceDN w:val="0"/>
        <w:adjustRightInd w:val="0"/>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8.6.1</w:t>
      </w: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样品的报送与封存</w:t>
      </w:r>
    </w:p>
    <w:p w14:paraId="590D22D6">
      <w:pPr>
        <w:shd w:val="clear"/>
        <w:autoSpaceDE w:val="0"/>
        <w:autoSpaceDN w:val="0"/>
        <w:adjustRightInd w:val="0"/>
        <w:spacing w:line="400" w:lineRule="exact"/>
        <w:ind w:firstLine="420"/>
        <w:jc w:val="left"/>
        <w:rPr>
          <w:rFonts w:ascii="宋体" w:hAnsi="宋体" w:eastAsia="宋体" w:cs="宋体"/>
          <w:color w:val="auto"/>
          <w:highlight w:val="none"/>
        </w:rPr>
      </w:pPr>
      <w:r>
        <w:rPr>
          <w:rFonts w:hint="eastAsia" w:ascii="宋体" w:hAnsi="宋体" w:eastAsia="宋体" w:cs="宋体"/>
          <w:color w:val="auto"/>
          <w:kern w:val="0"/>
          <w:highlight w:val="none"/>
        </w:rPr>
        <w:t>需要承包人报送样品的材料或工程设备，样品的种类、名称、规格、数量要求：</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主要材料涉及品种、款式、颜色等方面内容的，承包人应提交准备合格的材料样品送发包人选定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E656D42">
      <w:pPr>
        <w:shd w:val="clear"/>
        <w:spacing w:after="120" w:line="400" w:lineRule="exact"/>
        <w:ind w:firstLine="420"/>
        <w:outlineLvl w:val="0"/>
        <w:rPr>
          <w:rFonts w:ascii="宋体" w:hAnsi="宋体" w:eastAsia="宋体" w:cs="宋体"/>
          <w:color w:val="auto"/>
          <w:highlight w:val="none"/>
        </w:rPr>
      </w:pPr>
      <w:bookmarkStart w:id="279" w:name="_Toc22210"/>
      <w:bookmarkStart w:id="280" w:name="_Toc15053463"/>
      <w:r>
        <w:rPr>
          <w:rFonts w:hint="eastAsia" w:ascii="宋体" w:hAnsi="宋体" w:eastAsia="宋体" w:cs="宋体"/>
          <w:color w:val="auto"/>
          <w:highlight w:val="none"/>
        </w:rPr>
        <w:t>8.8 施工设备和临时设施</w:t>
      </w:r>
      <w:bookmarkEnd w:id="279"/>
      <w:bookmarkEnd w:id="280"/>
    </w:p>
    <w:p w14:paraId="6944AF59">
      <w:pPr>
        <w:shd w:val="clear"/>
        <w:autoSpaceDE w:val="0"/>
        <w:autoSpaceDN w:val="0"/>
        <w:adjustRightInd w:val="0"/>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8.8.1 承包人提供的施工设备和临时设施</w:t>
      </w:r>
    </w:p>
    <w:p w14:paraId="6916706D">
      <w:pPr>
        <w:shd w:val="clea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highlight w:val="none"/>
        </w:rPr>
        <w:t>关于修建临时设施费用承担的约定：</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①承包人负责合同实施期间其合同段内临时交通道路（含场内外连接公共交通道路）和交通设施的修建、维修、养护和交通管理工作，并承担一切费用。</w:t>
      </w:r>
    </w:p>
    <w:p w14:paraId="608A7F3E">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szCs w:val="21"/>
          <w:highlight w:val="none"/>
          <w:u w:val="single"/>
        </w:rPr>
        <w:t>②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eastAsia" w:ascii="宋体" w:hAnsi="宋体" w:eastAsia="宋体" w:cs="宋体"/>
          <w:color w:val="auto"/>
          <w:highlight w:val="none"/>
        </w:rPr>
        <w:t>。</w:t>
      </w: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14:paraId="33EA570F">
      <w:pPr>
        <w:shd w:val="clear"/>
        <w:spacing w:line="400" w:lineRule="exact"/>
        <w:ind w:firstLine="420"/>
        <w:rPr>
          <w:rFonts w:ascii="宋体" w:hAnsi="宋体" w:eastAsia="宋体" w:cs="宋体"/>
          <w:color w:val="auto"/>
          <w:highlight w:val="none"/>
        </w:rPr>
      </w:pPr>
      <w:bookmarkStart w:id="281" w:name="_Toc351203641"/>
      <w:r>
        <w:rPr>
          <w:rFonts w:hint="eastAsia" w:ascii="宋体" w:hAnsi="宋体" w:eastAsia="宋体" w:cs="宋体"/>
          <w:color w:val="auto"/>
          <w:highlight w:val="none"/>
        </w:rPr>
        <w:t>临时用地的地面附着物拆除（如有）费用由承包人负责。</w:t>
      </w:r>
    </w:p>
    <w:p w14:paraId="02ED0E93">
      <w:pPr>
        <w:keepNext/>
        <w:keepLines/>
        <w:shd w:val="clear"/>
        <w:spacing w:before="120" w:after="120" w:line="400" w:lineRule="exact"/>
        <w:outlineLvl w:val="3"/>
        <w:rPr>
          <w:rFonts w:ascii="宋体" w:hAnsi="宋体" w:eastAsia="宋体" w:cs="宋体"/>
          <w:b/>
          <w:bCs/>
          <w:color w:val="auto"/>
          <w:highlight w:val="none"/>
        </w:rPr>
      </w:pPr>
      <w:r>
        <w:rPr>
          <w:rFonts w:hint="eastAsia" w:ascii="宋体" w:hAnsi="宋体" w:eastAsia="宋体" w:cs="宋体"/>
          <w:b/>
          <w:bCs/>
          <w:color w:val="auto"/>
          <w:highlight w:val="none"/>
        </w:rPr>
        <w:t>9</w:t>
      </w:r>
      <w:bookmarkEnd w:id="256"/>
      <w:bookmarkEnd w:id="257"/>
      <w:bookmarkEnd w:id="258"/>
      <w:bookmarkStart w:id="282" w:name="_Toc297123533"/>
      <w:bookmarkStart w:id="283" w:name="_Toc312677495"/>
      <w:bookmarkStart w:id="284" w:name="_Toc300934982"/>
      <w:bookmarkStart w:id="285" w:name="_Toc303539139"/>
      <w:bookmarkStart w:id="286" w:name="_Toc297216192"/>
      <w:bookmarkStart w:id="287" w:name="_Toc312678021"/>
      <w:bookmarkStart w:id="288" w:name="_Toc304295559"/>
      <w:bookmarkStart w:id="289" w:name="_Toc296944512"/>
      <w:bookmarkStart w:id="290" w:name="_Toc267251428"/>
      <w:bookmarkStart w:id="291" w:name="_Toc296503173"/>
      <w:bookmarkStart w:id="292" w:name="_Toc292559378"/>
      <w:bookmarkStart w:id="293" w:name="_Toc296891001"/>
      <w:bookmarkStart w:id="294" w:name="_Toc267251427"/>
      <w:bookmarkStart w:id="295" w:name="_Toc297120473"/>
      <w:bookmarkStart w:id="296" w:name="_Toc296891213"/>
      <w:bookmarkStart w:id="297" w:name="_Toc296346674"/>
      <w:bookmarkStart w:id="298" w:name="_Toc296347172"/>
      <w:bookmarkStart w:id="299" w:name="_Toc297048359"/>
      <w:bookmarkStart w:id="300" w:name="_Toc292559883"/>
      <w:r>
        <w:rPr>
          <w:rFonts w:hint="eastAsia" w:ascii="宋体" w:hAnsi="宋体" w:eastAsia="宋体" w:cs="宋体"/>
          <w:b/>
          <w:bCs/>
          <w:color w:val="auto"/>
          <w:highlight w:val="none"/>
        </w:rPr>
        <w:t>. 试验与检验</w:t>
      </w:r>
      <w:bookmarkEnd w:id="281"/>
    </w:p>
    <w:bookmarkEnd w:id="282"/>
    <w:bookmarkEnd w:id="283"/>
    <w:bookmarkEnd w:id="284"/>
    <w:bookmarkEnd w:id="285"/>
    <w:bookmarkEnd w:id="286"/>
    <w:bookmarkEnd w:id="287"/>
    <w:bookmarkEnd w:id="288"/>
    <w:p w14:paraId="31A102A0">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9</w:t>
      </w:r>
      <w:bookmarkStart w:id="301" w:name="_Toc312677496"/>
      <w:bookmarkStart w:id="302" w:name="_Toc303539140"/>
      <w:bookmarkStart w:id="303" w:name="_Toc300934983"/>
      <w:bookmarkStart w:id="304" w:name="_Toc304295560"/>
      <w:bookmarkStart w:id="305" w:name="_Toc312678022"/>
      <w:bookmarkStart w:id="306" w:name="_Toc297216193"/>
      <w:bookmarkStart w:id="307" w:name="_Toc297123534"/>
      <w:r>
        <w:rPr>
          <w:rFonts w:hint="eastAsia" w:ascii="宋体" w:hAnsi="宋体" w:eastAsia="宋体" w:cs="宋体"/>
          <w:color w:val="auto"/>
          <w:highlight w:val="none"/>
        </w:rPr>
        <w:t>.1试验设备与试验人员</w:t>
      </w:r>
    </w:p>
    <w:bookmarkEnd w:id="301"/>
    <w:bookmarkEnd w:id="302"/>
    <w:bookmarkEnd w:id="303"/>
    <w:bookmarkEnd w:id="304"/>
    <w:bookmarkEnd w:id="305"/>
    <w:bookmarkEnd w:id="306"/>
    <w:bookmarkEnd w:id="307"/>
    <w:p w14:paraId="58D2399C">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9</w:t>
      </w:r>
      <w:bookmarkStart w:id="308" w:name="_Toc297123535"/>
      <w:bookmarkStart w:id="309" w:name="_Toc312678023"/>
      <w:bookmarkStart w:id="310" w:name="_Toc300934984"/>
      <w:bookmarkStart w:id="311" w:name="_Toc312677497"/>
      <w:bookmarkStart w:id="312" w:name="_Toc303539141"/>
      <w:bookmarkStart w:id="313" w:name="_Toc304295561"/>
      <w:bookmarkStart w:id="314" w:name="_Toc297216194"/>
      <w:bookmarkStart w:id="315" w:name="_Toc318581174"/>
      <w:r>
        <w:rPr>
          <w:rFonts w:hint="eastAsia" w:ascii="宋体" w:hAnsi="宋体" w:eastAsia="宋体" w:cs="宋体"/>
          <w:color w:val="auto"/>
          <w:highlight w:val="none"/>
        </w:rPr>
        <w:t>.1.2 试验设备</w:t>
      </w:r>
    </w:p>
    <w:p w14:paraId="0125D131">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施工现场需要配置的试验场所：</w:t>
      </w:r>
      <w:bookmarkEnd w:id="308"/>
      <w:bookmarkEnd w:id="309"/>
      <w:bookmarkEnd w:id="310"/>
      <w:bookmarkEnd w:id="311"/>
      <w:bookmarkEnd w:id="312"/>
      <w:bookmarkEnd w:id="313"/>
      <w:bookmarkEnd w:id="314"/>
      <w:bookmarkStart w:id="316" w:name="_Toc297123536"/>
      <w:bookmarkStart w:id="317" w:name="_Toc303539142"/>
      <w:bookmarkStart w:id="318" w:name="_Toc312677498"/>
      <w:bookmarkStart w:id="319" w:name="_Toc312678024"/>
      <w:bookmarkStart w:id="320" w:name="_Toc297216195"/>
      <w:bookmarkStart w:id="321" w:name="_Toc300934985"/>
      <w:bookmarkStart w:id="322" w:name="_Toc304295562"/>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由承包人根据工程情况自行设置建设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A98DA12">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施工现场需要配备的试验设备：</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由承包人自行承担，并包含在合同总价内</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AFB39FE">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施工现场需要具备的其他试验条件：</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 由承包人自行承担，并包含在合同总价内</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EF1D3A5">
      <w:pPr>
        <w:shd w:val="clear"/>
        <w:spacing w:after="120" w:line="400" w:lineRule="exact"/>
        <w:ind w:firstLine="420"/>
        <w:outlineLvl w:val="0"/>
        <w:rPr>
          <w:rFonts w:ascii="宋体" w:hAnsi="宋体" w:eastAsia="宋体" w:cs="宋体"/>
          <w:color w:val="auto"/>
          <w:highlight w:val="none"/>
        </w:rPr>
      </w:pPr>
      <w:bookmarkStart w:id="323" w:name="_Toc30430"/>
      <w:bookmarkStart w:id="324" w:name="_Toc15053464"/>
      <w:r>
        <w:rPr>
          <w:rFonts w:hint="eastAsia" w:ascii="宋体" w:hAnsi="宋体" w:eastAsia="宋体" w:cs="宋体"/>
          <w:color w:val="auto"/>
          <w:highlight w:val="none"/>
        </w:rPr>
        <w:t>9.4 现场工艺试验</w:t>
      </w:r>
      <w:bookmarkEnd w:id="323"/>
      <w:bookmarkEnd w:id="324"/>
      <w:r>
        <w:rPr>
          <w:rFonts w:hint="eastAsia" w:ascii="宋体" w:hAnsi="宋体" w:eastAsia="宋体" w:cs="宋体"/>
          <w:color w:val="auto"/>
          <w:highlight w:val="none"/>
        </w:rPr>
        <w:t xml:space="preserve"> </w:t>
      </w:r>
    </w:p>
    <w:p w14:paraId="0048BD1C">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现场工艺试验的有关约定：</w:t>
      </w:r>
      <w:r>
        <w:rPr>
          <w:rFonts w:hint="eastAsia" w:ascii="宋体" w:hAnsi="宋体" w:eastAsia="宋体" w:cs="宋体"/>
          <w:color w:val="auto"/>
          <w:highlight w:val="none"/>
          <w:u w:val="single"/>
        </w:rPr>
        <w:t xml:space="preserve">      符合相关规范标准                       </w:t>
      </w:r>
      <w:r>
        <w:rPr>
          <w:rFonts w:hint="eastAsia" w:ascii="宋体" w:hAnsi="宋体" w:eastAsia="宋体" w:cs="宋体"/>
          <w:color w:val="auto"/>
          <w:highlight w:val="none"/>
        </w:rPr>
        <w:t>。</w:t>
      </w:r>
    </w:p>
    <w:bookmarkEnd w:id="315"/>
    <w:bookmarkEnd w:id="316"/>
    <w:bookmarkEnd w:id="317"/>
    <w:bookmarkEnd w:id="318"/>
    <w:bookmarkEnd w:id="319"/>
    <w:bookmarkEnd w:id="320"/>
    <w:bookmarkEnd w:id="321"/>
    <w:bookmarkEnd w:id="322"/>
    <w:p w14:paraId="7D5DA32B">
      <w:pPr>
        <w:keepNext/>
        <w:keepLines/>
        <w:shd w:val="clear"/>
        <w:spacing w:before="120" w:after="120" w:line="400" w:lineRule="exact"/>
        <w:outlineLvl w:val="3"/>
        <w:rPr>
          <w:rFonts w:ascii="宋体" w:hAnsi="宋体" w:eastAsia="宋体" w:cs="宋体"/>
          <w:b/>
          <w:bCs/>
          <w:color w:val="auto"/>
          <w:highlight w:val="none"/>
        </w:rPr>
      </w:pPr>
      <w:bookmarkStart w:id="325" w:name="_Toc351203642"/>
      <w:r>
        <w:rPr>
          <w:rFonts w:hint="eastAsia" w:ascii="宋体" w:hAnsi="宋体" w:eastAsia="宋体" w:cs="宋体"/>
          <w:b/>
          <w:bCs/>
          <w:color w:val="auto"/>
          <w:highlight w:val="none"/>
        </w:rPr>
        <w:t>1</w:t>
      </w:r>
      <w:bookmarkEnd w:id="289"/>
      <w:bookmarkEnd w:id="290"/>
      <w:bookmarkEnd w:id="291"/>
      <w:bookmarkEnd w:id="292"/>
      <w:bookmarkEnd w:id="293"/>
      <w:bookmarkEnd w:id="294"/>
      <w:bookmarkEnd w:id="295"/>
      <w:bookmarkEnd w:id="296"/>
      <w:bookmarkEnd w:id="297"/>
      <w:bookmarkEnd w:id="298"/>
      <w:bookmarkEnd w:id="299"/>
      <w:bookmarkEnd w:id="300"/>
      <w:bookmarkStart w:id="326" w:name="_Toc296503193"/>
      <w:bookmarkStart w:id="327" w:name="_Toc296944532"/>
      <w:bookmarkStart w:id="328" w:name="_Toc296346694"/>
      <w:bookmarkStart w:id="329" w:name="_Toc303539146"/>
      <w:bookmarkStart w:id="330" w:name="_Toc292559398"/>
      <w:bookmarkStart w:id="331" w:name="_Toc296891021"/>
      <w:bookmarkStart w:id="332" w:name="_Toc297048379"/>
      <w:bookmarkStart w:id="333" w:name="_Toc297120493"/>
      <w:bookmarkStart w:id="334" w:name="_Toc304295566"/>
      <w:bookmarkStart w:id="335" w:name="_Toc296891233"/>
      <w:bookmarkStart w:id="336" w:name="_Toc297123540"/>
      <w:bookmarkStart w:id="337" w:name="_Toc297216199"/>
      <w:bookmarkStart w:id="338" w:name="_Toc292559903"/>
      <w:bookmarkStart w:id="339" w:name="_Toc300934989"/>
      <w:bookmarkStart w:id="340" w:name="_Toc296347192"/>
      <w:bookmarkStart w:id="341" w:name="_Toc312678025"/>
      <w:bookmarkStart w:id="342" w:name="_Toc312677499"/>
      <w:bookmarkStart w:id="343" w:name="_Toc267251433"/>
      <w:bookmarkStart w:id="344" w:name="_Toc267251440"/>
      <w:bookmarkStart w:id="345" w:name="_Toc267251435"/>
      <w:bookmarkStart w:id="346" w:name="_Toc267251439"/>
      <w:bookmarkStart w:id="347" w:name="_Toc267251437"/>
      <w:bookmarkStart w:id="348" w:name="_Toc267251441"/>
      <w:bookmarkStart w:id="349" w:name="_Toc267251442"/>
      <w:r>
        <w:rPr>
          <w:rFonts w:hint="eastAsia" w:ascii="宋体" w:hAnsi="宋体" w:eastAsia="宋体" w:cs="宋体"/>
          <w:b/>
          <w:bCs/>
          <w:color w:val="auto"/>
          <w:highlight w:val="none"/>
        </w:rPr>
        <w:t>0. 变更</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bookmarkEnd w:id="341"/>
    <w:bookmarkEnd w:id="342"/>
    <w:p w14:paraId="2315F3F8">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1</w:t>
      </w:r>
      <w:bookmarkStart w:id="350" w:name="_Toc292559904"/>
      <w:bookmarkStart w:id="351" w:name="_Toc312677500"/>
      <w:bookmarkStart w:id="352" w:name="_Toc296891022"/>
      <w:bookmarkStart w:id="353" w:name="_Toc297123541"/>
      <w:bookmarkStart w:id="354" w:name="_Toc297048380"/>
      <w:bookmarkStart w:id="355" w:name="_Toc300934990"/>
      <w:bookmarkStart w:id="356" w:name="_Toc296891234"/>
      <w:bookmarkStart w:id="357" w:name="_Toc304295567"/>
      <w:bookmarkStart w:id="358" w:name="_Toc296347193"/>
      <w:bookmarkStart w:id="359" w:name="_Toc292559399"/>
      <w:bookmarkStart w:id="360" w:name="_Toc297216200"/>
      <w:bookmarkStart w:id="361" w:name="_Toc296346695"/>
      <w:bookmarkStart w:id="362" w:name="_Toc296503194"/>
      <w:bookmarkStart w:id="363" w:name="_Toc296944533"/>
      <w:bookmarkStart w:id="364" w:name="_Toc303539147"/>
      <w:bookmarkStart w:id="365" w:name="_Toc297120494"/>
      <w:bookmarkStart w:id="366" w:name="_Toc312678026"/>
      <w:r>
        <w:rPr>
          <w:rFonts w:hint="eastAsia" w:ascii="宋体" w:hAnsi="宋体" w:eastAsia="宋体" w:cs="宋体"/>
          <w:color w:val="auto"/>
          <w:highlight w:val="none"/>
        </w:rPr>
        <w:t>0.1变更的范围</w:t>
      </w:r>
    </w:p>
    <w:p w14:paraId="57F5DE91">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关于变更的范围的约定：</w:t>
      </w:r>
      <w:r>
        <w:rPr>
          <w:rFonts w:hint="eastAsia" w:ascii="宋体" w:hAnsi="宋体" w:eastAsia="宋体" w:cs="宋体"/>
          <w:color w:val="auto"/>
          <w:highlight w:val="none"/>
          <w:u w:val="single"/>
        </w:rPr>
        <w:t xml:space="preserve"> 按照通用条款执行 </w:t>
      </w:r>
      <w:r>
        <w:rPr>
          <w:rFonts w:hint="eastAsia" w:ascii="宋体" w:hAnsi="宋体" w:eastAsia="宋体" w:cs="宋体"/>
          <w:color w:val="auto"/>
          <w:highlight w:val="none"/>
        </w:rPr>
        <w:t>。</w:t>
      </w:r>
    </w:p>
    <w:p w14:paraId="443AB4EC">
      <w:pPr>
        <w:shd w:val="clear"/>
        <w:spacing w:after="120" w:line="400" w:lineRule="exact"/>
        <w:ind w:firstLine="420"/>
        <w:outlineLvl w:val="0"/>
        <w:rPr>
          <w:rFonts w:ascii="宋体" w:hAnsi="宋体" w:eastAsia="宋体" w:cs="宋体"/>
          <w:color w:val="auto"/>
          <w:highlight w:val="none"/>
        </w:rPr>
      </w:pPr>
      <w:bookmarkStart w:id="367" w:name="_Toc18688"/>
      <w:bookmarkStart w:id="368" w:name="_Toc15053465"/>
      <w:r>
        <w:rPr>
          <w:rFonts w:hint="eastAsia" w:ascii="宋体" w:hAnsi="宋体" w:eastAsia="宋体" w:cs="宋体"/>
          <w:color w:val="auto"/>
          <w:highlight w:val="none"/>
        </w:rPr>
        <w:t>10.4 变更估价</w:t>
      </w:r>
      <w:bookmarkEnd w:id="367"/>
      <w:bookmarkEnd w:id="368"/>
    </w:p>
    <w:p w14:paraId="4C6647FF">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10.4.1 变更估价原则</w:t>
      </w:r>
    </w:p>
    <w:p w14:paraId="03A71019">
      <w:pPr>
        <w:shd w:val="clear"/>
        <w:spacing w:line="400" w:lineRule="exact"/>
        <w:ind w:firstLine="42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关于变更估价的约定</w:t>
      </w:r>
      <w:r>
        <w:rPr>
          <w:rFonts w:hint="eastAsia" w:ascii="宋体" w:hAnsi="宋体" w:cs="宋体"/>
          <w:color w:val="auto"/>
          <w:highlight w:val="none"/>
          <w:lang w:eastAsia="zh-CN"/>
        </w:rPr>
        <w:t>：</w:t>
      </w:r>
      <w:r>
        <w:rPr>
          <w:rFonts w:hint="eastAsia" w:ascii="宋体" w:hAnsi="宋体" w:eastAsia="宋体" w:cs="宋体"/>
          <w:color w:val="auto"/>
          <w:highlight w:val="none"/>
          <w:u w:val="single"/>
        </w:rPr>
        <w:t xml:space="preserve"> 工程变更合同价款按下列方法进行</w:t>
      </w:r>
      <w:r>
        <w:rPr>
          <w:rFonts w:hint="eastAsia" w:ascii="宋体" w:hAnsi="宋体" w:cs="宋体"/>
          <w:color w:val="auto"/>
          <w:highlight w:val="none"/>
          <w:u w:val="single"/>
          <w:lang w:eastAsia="zh-CN"/>
        </w:rPr>
        <w:t>：</w:t>
      </w:r>
    </w:p>
    <w:p w14:paraId="5B49CAD0">
      <w:pPr>
        <w:shd w:val="clear"/>
        <w:spacing w:line="400" w:lineRule="exact"/>
        <w:ind w:firstLine="420"/>
        <w:jc w:val="left"/>
        <w:rPr>
          <w:rFonts w:hint="eastAsia" w:ascii="宋体" w:hAnsi="宋体" w:eastAsia="宋体" w:cs="宋体"/>
          <w:color w:val="auto"/>
          <w:highlight w:val="none"/>
          <w:u w:val="single"/>
        </w:rPr>
      </w:pPr>
      <w:r>
        <w:rPr>
          <w:rFonts w:hint="eastAsia" w:ascii="宋体" w:hAnsi="宋体" w:cs="宋体"/>
          <w:color w:val="auto"/>
          <w:highlight w:val="none"/>
          <w:u w:val="single"/>
          <w:lang w:eastAsia="zh-CN"/>
        </w:rPr>
        <w:t>（1）</w:t>
      </w:r>
      <w:r>
        <w:rPr>
          <w:rFonts w:hint="eastAsia" w:ascii="宋体" w:hAnsi="宋体" w:eastAsia="宋体" w:cs="宋体"/>
          <w:color w:val="auto"/>
          <w:highlight w:val="none"/>
          <w:u w:val="single"/>
        </w:rPr>
        <w:t>合同中已有相同清单项目的，按合同该清单项目价格进行计算</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2</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合同中只有类似清单项目的，参照该类似清单项目价格进行计算</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3</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合同中没有适用或类似清单项目的价格计算方法</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有定额的套定额，并</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口乘以下浮系数%，口不乘下浮系数</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计算，其中</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材料设备价格按施工期间的《南宁市建设工程造价信息》相应信息价的平均值计算，《南宁市建设工程造价信息》没有相应信息价的，由建设单位、施工单位、造价咨询单位根据市场行情协商确定</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无定额可套的，由建设单位、施工单位、监理单位或造价咨询单位根据市场行情协商确定包含除税金以外所有费用的税前综合价格。以上约定同时适用于招标工程量清单缺项以及工程量清单项目特征与图纸不符时的价款确定。对于政府及国有资金投资的项目，新增项目的单价必须经发包人审定。</w:t>
      </w:r>
    </w:p>
    <w:p w14:paraId="430E980C">
      <w:pPr>
        <w:shd w:val="clear"/>
        <w:spacing w:line="400" w:lineRule="exact"/>
        <w:ind w:firstLine="420"/>
        <w:jc w:val="left"/>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工程变更导致实际完成的变更工程量与已标价清单或预算书中列明的该项目工程量有偏差时，其综合单价的确定按专用条款“1.13工程量清单错误的修正”执行。          </w:t>
      </w:r>
      <w:r>
        <w:rPr>
          <w:rFonts w:hint="eastAsia" w:ascii="宋体" w:hAnsi="宋体" w:eastAsia="宋体" w:cs="宋体"/>
          <w:color w:val="auto"/>
          <w:highlight w:val="none"/>
        </w:rPr>
        <w:t>。</w:t>
      </w:r>
    </w:p>
    <w:p w14:paraId="3B2196C9">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1</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Start w:id="369" w:name="_Toc297216203"/>
      <w:bookmarkStart w:id="370" w:name="_Toc297123544"/>
      <w:bookmarkStart w:id="371" w:name="_Toc296347196"/>
      <w:bookmarkStart w:id="372" w:name="_Toc296346698"/>
      <w:bookmarkStart w:id="373" w:name="_Toc297048383"/>
      <w:bookmarkStart w:id="374" w:name="_Toc300934993"/>
      <w:bookmarkStart w:id="375" w:name="_Toc296891237"/>
      <w:bookmarkStart w:id="376" w:name="_Toc303539150"/>
      <w:bookmarkStart w:id="377" w:name="_Toc297120497"/>
      <w:bookmarkStart w:id="378" w:name="_Toc292559907"/>
      <w:bookmarkStart w:id="379" w:name="_Toc292559402"/>
      <w:bookmarkStart w:id="380" w:name="_Toc296944536"/>
      <w:bookmarkStart w:id="381" w:name="_Toc296503197"/>
      <w:bookmarkStart w:id="382" w:name="_Toc296891025"/>
      <w:bookmarkStart w:id="383" w:name="_Toc312678029"/>
      <w:bookmarkStart w:id="384" w:name="_Toc312677503"/>
      <w:bookmarkStart w:id="385" w:name="_Toc304295570"/>
      <w:r>
        <w:rPr>
          <w:rFonts w:hint="eastAsia" w:ascii="宋体" w:hAnsi="宋体" w:eastAsia="宋体" w:cs="宋体"/>
          <w:color w:val="auto"/>
          <w:highlight w:val="none"/>
        </w:rPr>
        <w:t>0.5承</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Start w:id="386" w:name="_Toc297216204"/>
      <w:bookmarkStart w:id="387" w:name="_Toc292559913"/>
      <w:bookmarkStart w:id="388" w:name="_Toc296891243"/>
      <w:bookmarkStart w:id="389" w:name="_Toc303539151"/>
      <w:bookmarkStart w:id="390" w:name="_Toc297123545"/>
      <w:bookmarkStart w:id="391" w:name="_Toc296347202"/>
      <w:bookmarkStart w:id="392" w:name="_Toc296944542"/>
      <w:bookmarkStart w:id="393" w:name="_Toc297048389"/>
      <w:bookmarkStart w:id="394" w:name="_Toc296346704"/>
      <w:bookmarkStart w:id="395" w:name="_Toc300934994"/>
      <w:bookmarkStart w:id="396" w:name="_Toc296503203"/>
      <w:bookmarkStart w:id="397" w:name="_Toc292559408"/>
      <w:bookmarkStart w:id="398" w:name="_Toc297120503"/>
      <w:bookmarkStart w:id="399" w:name="_Toc296891031"/>
      <w:r>
        <w:rPr>
          <w:rFonts w:hint="eastAsia" w:ascii="宋体" w:hAnsi="宋体" w:eastAsia="宋体" w:cs="宋体"/>
          <w:color w:val="auto"/>
          <w:highlight w:val="none"/>
        </w:rPr>
        <w:t>包人的合理化建议</w:t>
      </w:r>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14:paraId="04F3D778">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监理人审查承包人合理化建议的期限：</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收到后 </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天内</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9F1455E">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发包人审批承包人合理化建议的期限：</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收到后</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天内</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64F19FA">
      <w:pPr>
        <w:shd w:val="clear"/>
        <w:spacing w:line="400" w:lineRule="exact"/>
        <w:ind w:firstLine="420"/>
        <w:jc w:val="left"/>
        <w:rPr>
          <w:rFonts w:ascii="宋体" w:hAnsi="宋体" w:eastAsia="宋体" w:cs="宋体"/>
          <w:color w:val="auto"/>
          <w:highlight w:val="none"/>
          <w:u w:val="single"/>
        </w:rPr>
      </w:pPr>
      <w:r>
        <w:rPr>
          <w:rFonts w:hint="eastAsia" w:ascii="宋体" w:hAnsi="宋体" w:eastAsia="宋体" w:cs="宋体"/>
          <w:color w:val="auto"/>
          <w:highlight w:val="none"/>
        </w:rPr>
        <w:t>承</w:t>
      </w:r>
      <w:bookmarkStart w:id="400" w:name="_Toc312677504"/>
      <w:bookmarkStart w:id="401" w:name="_Toc296891032"/>
      <w:bookmarkStart w:id="402" w:name="_Toc318581175"/>
      <w:bookmarkStart w:id="403" w:name="_Toc300934995"/>
      <w:bookmarkStart w:id="404" w:name="_Toc297120504"/>
      <w:bookmarkStart w:id="405" w:name="_Toc296944543"/>
      <w:bookmarkStart w:id="406" w:name="_Toc297048390"/>
      <w:bookmarkStart w:id="407" w:name="_Toc297123546"/>
      <w:bookmarkStart w:id="408" w:name="_Toc296503204"/>
      <w:bookmarkStart w:id="409" w:name="_Toc296346705"/>
      <w:bookmarkStart w:id="410" w:name="_Toc303539152"/>
      <w:bookmarkStart w:id="411" w:name="_Toc292559914"/>
      <w:bookmarkStart w:id="412" w:name="_Toc292559409"/>
      <w:bookmarkStart w:id="413" w:name="_Toc297216205"/>
      <w:bookmarkStart w:id="414" w:name="_Toc312678030"/>
      <w:bookmarkStart w:id="415" w:name="_Toc296891244"/>
      <w:bookmarkStart w:id="416" w:name="_Toc296347203"/>
      <w:bookmarkStart w:id="417" w:name="_Toc304295571"/>
      <w:r>
        <w:rPr>
          <w:rFonts w:hint="eastAsia" w:ascii="宋体" w:hAnsi="宋体" w:eastAsia="宋体" w:cs="宋体"/>
          <w:color w:val="auto"/>
          <w:highlight w:val="none"/>
        </w:rPr>
        <w:t>包人提出的合理化建议降低了合同价格或者提高了工程经济效益的奖励的方法和金额为：</w:t>
      </w:r>
      <w:r>
        <w:rPr>
          <w:rFonts w:hint="eastAsia" w:ascii="宋体" w:hAnsi="宋体" w:eastAsia="宋体" w:cs="宋体"/>
          <w:color w:val="auto"/>
          <w:highlight w:val="none"/>
          <w:u w:val="single"/>
        </w:rPr>
        <w:t xml:space="preserve">    </w:t>
      </w:r>
    </w:p>
    <w:p w14:paraId="7A77E4A3">
      <w:pPr>
        <w:shd w:val="clear"/>
        <w:spacing w:line="400" w:lineRule="exact"/>
        <w:jc w:val="left"/>
        <w:rPr>
          <w:rFonts w:ascii="宋体" w:hAnsi="宋体" w:eastAsia="宋体" w:cs="宋体"/>
          <w:color w:val="auto"/>
          <w:highlight w:val="none"/>
          <w:u w:val="single"/>
        </w:rPr>
      </w:pPr>
      <w:r>
        <w:rPr>
          <w:rFonts w:hint="eastAsia" w:ascii="宋体" w:hAnsi="宋体" w:eastAsia="宋体" w:cs="宋体"/>
          <w:color w:val="auto"/>
          <w:szCs w:val="21"/>
          <w:highlight w:val="none"/>
          <w:u w:val="single"/>
        </w:rPr>
        <w:t>另行协商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14:paraId="45C7A5BF">
      <w:pPr>
        <w:shd w:val="clear"/>
        <w:spacing w:after="120" w:line="400" w:lineRule="exact"/>
        <w:ind w:firstLine="420"/>
        <w:outlineLvl w:val="0"/>
        <w:rPr>
          <w:rFonts w:ascii="宋体" w:hAnsi="宋体" w:eastAsia="宋体" w:cs="宋体"/>
          <w:color w:val="auto"/>
          <w:highlight w:val="none"/>
        </w:rPr>
      </w:pPr>
      <w:bookmarkStart w:id="418" w:name="_Toc9580"/>
      <w:bookmarkStart w:id="419" w:name="_Toc15053466"/>
      <w:r>
        <w:rPr>
          <w:rFonts w:hint="eastAsia" w:ascii="宋体" w:hAnsi="宋体" w:eastAsia="宋体" w:cs="宋体"/>
          <w:color w:val="auto"/>
          <w:highlight w:val="none"/>
        </w:rPr>
        <w:t>1</w:t>
      </w:r>
      <w:bookmarkStart w:id="420" w:name="_Toc296346700"/>
      <w:bookmarkStart w:id="421" w:name="_Toc296944538"/>
      <w:bookmarkStart w:id="422" w:name="_Toc297120499"/>
      <w:bookmarkStart w:id="423" w:name="_Toc297048385"/>
      <w:bookmarkStart w:id="424" w:name="_Toc312677507"/>
      <w:bookmarkStart w:id="425" w:name="_Toc296891027"/>
      <w:bookmarkStart w:id="426" w:name="_Toc312678033"/>
      <w:bookmarkStart w:id="427" w:name="_Toc296503199"/>
      <w:bookmarkStart w:id="428" w:name="_Toc297216207"/>
      <w:bookmarkStart w:id="429" w:name="_Toc292559909"/>
      <w:bookmarkStart w:id="430" w:name="_Toc300934997"/>
      <w:bookmarkStart w:id="431" w:name="_Toc304295574"/>
      <w:bookmarkStart w:id="432" w:name="_Toc296347198"/>
      <w:bookmarkStart w:id="433" w:name="_Toc303539154"/>
      <w:bookmarkStart w:id="434" w:name="_Toc297123548"/>
      <w:bookmarkStart w:id="435" w:name="_Toc292559404"/>
      <w:bookmarkStart w:id="436" w:name="_Toc296891239"/>
      <w:r>
        <w:rPr>
          <w:rFonts w:hint="eastAsia" w:ascii="宋体" w:hAnsi="宋体" w:eastAsia="宋体" w:cs="宋体"/>
          <w:color w:val="auto"/>
          <w:highlight w:val="none"/>
        </w:rPr>
        <w:t>0.7 暂估价</w:t>
      </w:r>
      <w:bookmarkEnd w:id="418"/>
      <w:bookmarkEnd w:id="419"/>
    </w:p>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14:paraId="1D68B7B1">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kern w:val="0"/>
          <w:highlight w:val="none"/>
        </w:rPr>
        <w:t>暂</w:t>
      </w:r>
      <w:bookmarkStart w:id="437" w:name="_Toc318581176"/>
      <w:bookmarkStart w:id="438" w:name="_Toc312677508"/>
      <w:bookmarkStart w:id="439" w:name="_Toc312678034"/>
      <w:r>
        <w:rPr>
          <w:rFonts w:hint="eastAsia" w:ascii="宋体" w:hAnsi="宋体" w:eastAsia="宋体" w:cs="宋体"/>
          <w:color w:val="auto"/>
          <w:kern w:val="0"/>
          <w:highlight w:val="none"/>
        </w:rPr>
        <w:t>估价材料和工程设备的明细详见附件：</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bookmarkEnd w:id="437"/>
    <w:bookmarkEnd w:id="438"/>
    <w:bookmarkEnd w:id="439"/>
    <w:p w14:paraId="4778AD1B">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1</w:t>
      </w:r>
      <w:bookmarkStart w:id="440" w:name="_Toc312678035"/>
      <w:bookmarkStart w:id="441" w:name="_Toc318581177"/>
      <w:bookmarkStart w:id="442" w:name="_Toc312677509"/>
      <w:r>
        <w:rPr>
          <w:rFonts w:hint="eastAsia" w:ascii="宋体" w:hAnsi="宋体" w:eastAsia="宋体" w:cs="宋体"/>
          <w:color w:val="auto"/>
          <w:highlight w:val="none"/>
        </w:rPr>
        <w:t>0.7.1 依法必须招标的暂估价项目</w:t>
      </w:r>
    </w:p>
    <w:bookmarkEnd w:id="440"/>
    <w:bookmarkEnd w:id="441"/>
    <w:bookmarkEnd w:id="442"/>
    <w:p w14:paraId="67A4384C">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对于依法必须招标的暂估价项目的确认和批准采取第</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种方式确定。</w:t>
      </w:r>
    </w:p>
    <w:p w14:paraId="2431E60B">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10.7.2 不属于依法必须招标的暂估价项目</w:t>
      </w:r>
    </w:p>
    <w:p w14:paraId="61C6319A">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对于不属于依法必须招标的暂估价项目的确认和批准采取第</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种方式确定。</w:t>
      </w:r>
    </w:p>
    <w:p w14:paraId="06AB8265">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highlight w:val="none"/>
        </w:rPr>
        <w:t>第3种方式：</w:t>
      </w:r>
      <w:r>
        <w:rPr>
          <w:rFonts w:hint="eastAsia" w:ascii="宋体" w:hAnsi="宋体" w:eastAsia="宋体" w:cs="宋体"/>
          <w:color w:val="auto"/>
          <w:kern w:val="0"/>
          <w:highlight w:val="none"/>
        </w:rPr>
        <w:t>承包人直接实施的暂估价项目</w:t>
      </w:r>
    </w:p>
    <w:p w14:paraId="51C2F76C">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承包人直接实施的暂估价项目的约定：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6C82C31B">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10.8 暂列金额</w:t>
      </w:r>
    </w:p>
    <w:p w14:paraId="7F9EBED5">
      <w:pPr>
        <w:shd w:val="clear"/>
        <w:autoSpaceDE w:val="0"/>
        <w:autoSpaceDN w:val="0"/>
        <w:adjustRightInd w:val="0"/>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合同当事人关于暂列金额使用的约定：</w:t>
      </w:r>
      <w:r>
        <w:rPr>
          <w:rFonts w:hint="eastAsia" w:ascii="宋体" w:hAnsi="宋体" w:eastAsia="宋体" w:cs="宋体"/>
          <w:color w:val="auto"/>
          <w:highlight w:val="none"/>
          <w:u w:val="single"/>
        </w:rPr>
        <w:t xml:space="preserve">          /              </w:t>
      </w:r>
      <w:r>
        <w:rPr>
          <w:rFonts w:hint="eastAsia" w:ascii="宋体" w:hAnsi="宋体" w:eastAsia="宋体" w:cs="宋体"/>
          <w:color w:val="auto"/>
          <w:kern w:val="0"/>
          <w:highlight w:val="none"/>
        </w:rPr>
        <w:t>。</w:t>
      </w:r>
    </w:p>
    <w:p w14:paraId="73ADD911">
      <w:pPr>
        <w:keepNext/>
        <w:keepLines/>
        <w:shd w:val="clear"/>
        <w:spacing w:before="120" w:after="120" w:line="400" w:lineRule="exact"/>
        <w:outlineLvl w:val="3"/>
        <w:rPr>
          <w:rFonts w:ascii="宋体" w:hAnsi="宋体" w:eastAsia="宋体" w:cs="宋体"/>
          <w:b/>
          <w:bCs/>
          <w:color w:val="auto"/>
          <w:highlight w:val="none"/>
        </w:rPr>
      </w:pPr>
      <w:bookmarkStart w:id="443" w:name="_Toc351203643"/>
      <w:r>
        <w:rPr>
          <w:rFonts w:hint="eastAsia" w:ascii="宋体" w:hAnsi="宋体" w:eastAsia="宋体" w:cs="宋体"/>
          <w:b/>
          <w:bCs/>
          <w:color w:val="auto"/>
          <w:highlight w:val="none"/>
        </w:rPr>
        <w:t>11. 价格调整</w:t>
      </w:r>
      <w:bookmarkEnd w:id="443"/>
    </w:p>
    <w:p w14:paraId="1E46C02F">
      <w:pPr>
        <w:shd w:val="clear"/>
        <w:spacing w:after="120" w:line="400" w:lineRule="exact"/>
        <w:ind w:firstLine="420"/>
        <w:rPr>
          <w:rFonts w:ascii="宋体" w:hAnsi="宋体" w:eastAsia="宋体" w:cs="宋体"/>
          <w:color w:val="auto"/>
          <w:highlight w:val="none"/>
        </w:rPr>
      </w:pPr>
      <w:bookmarkStart w:id="444" w:name="_Toc297048387"/>
      <w:bookmarkStart w:id="445" w:name="_Toc296346702"/>
      <w:bookmarkStart w:id="446" w:name="_Toc300935000"/>
      <w:bookmarkStart w:id="447" w:name="_Toc297123550"/>
      <w:bookmarkStart w:id="448" w:name="_Toc304295577"/>
      <w:bookmarkStart w:id="449" w:name="_Toc297216209"/>
      <w:bookmarkStart w:id="450" w:name="_Toc292559911"/>
      <w:bookmarkStart w:id="451" w:name="_Toc303539157"/>
      <w:bookmarkStart w:id="452" w:name="_Toc296503201"/>
      <w:bookmarkStart w:id="453" w:name="_Toc296347200"/>
      <w:bookmarkStart w:id="454" w:name="_Toc296891241"/>
      <w:bookmarkStart w:id="455" w:name="_Toc292559406"/>
      <w:bookmarkStart w:id="456" w:name="_Toc296944540"/>
      <w:bookmarkStart w:id="457" w:name="_Toc297120501"/>
      <w:bookmarkStart w:id="458" w:name="_Toc312678039"/>
      <w:bookmarkStart w:id="459" w:name="_Toc296891029"/>
      <w:r>
        <w:rPr>
          <w:rFonts w:hint="eastAsia" w:ascii="宋体" w:hAnsi="宋体" w:eastAsia="宋体" w:cs="宋体"/>
          <w:color w:val="auto"/>
          <w:highlight w:val="none"/>
        </w:rPr>
        <w:t>11.1 市场价格波动引起的调整</w:t>
      </w:r>
    </w:p>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14:paraId="5B781F43">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kern w:val="0"/>
          <w:highlight w:val="none"/>
        </w:rPr>
        <w:t>市场价格波动是否调整合同价格的约定：</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 否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180F3F7">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因市场价格波动调整合同价格，采用以下第</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种方式对合同价格进行调整：</w:t>
      </w:r>
    </w:p>
    <w:p w14:paraId="63B4D600">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第1种方式：采用价格指数进行价格调整。</w:t>
      </w:r>
    </w:p>
    <w:p w14:paraId="23DE7D4A">
      <w:pPr>
        <w:shd w:val="clear"/>
        <w:spacing w:line="400" w:lineRule="exact"/>
        <w:ind w:firstLine="420"/>
        <w:jc w:val="left"/>
        <w:rPr>
          <w:rFonts w:ascii="宋体" w:hAnsi="宋体" w:eastAsia="宋体" w:cs="宋体"/>
          <w:color w:val="auto"/>
          <w:highlight w:val="none"/>
          <w:u w:val="single"/>
        </w:rPr>
      </w:pPr>
      <w:r>
        <w:rPr>
          <w:rFonts w:hint="eastAsia" w:ascii="宋体" w:hAnsi="宋体" w:eastAsia="宋体" w:cs="宋体"/>
          <w:color w:val="auto"/>
          <w:highlight w:val="none"/>
        </w:rPr>
        <w:t>关于各可调因子、定值和变值权重，以及基本价格指数及其来源的约定：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w:t>
      </w:r>
    </w:p>
    <w:p w14:paraId="609F70AC">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第2种方式：采用造价信息进行价格调整。</w:t>
      </w:r>
    </w:p>
    <w:p w14:paraId="7CC98BF2">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（2）关于基准价格的约定：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799B6AB5">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（1）允许调整的主要材料和设备、基期价格、风险系数、投标报价：详见《承包人提供主要材料和设备一览表》</w:t>
      </w:r>
      <w:r>
        <w:rPr>
          <w:rFonts w:hint="eastAsia" w:ascii="宋体" w:hAnsi="宋体" w:cs="宋体"/>
          <w:color w:val="auto"/>
          <w:highlight w:val="none"/>
          <w:lang w:eastAsia="zh-CN"/>
        </w:rPr>
        <w:t>，</w:t>
      </w:r>
      <w:r>
        <w:rPr>
          <w:rFonts w:hint="eastAsia" w:ascii="宋体" w:hAnsi="宋体" w:eastAsia="宋体" w:cs="宋体"/>
          <w:color w:val="auto"/>
          <w:highlight w:val="none"/>
        </w:rPr>
        <w:t>价差调整部分仅计算税金，除此表列明的材料、设备外，其余材料设备价差原则上不予调整。</w:t>
      </w:r>
    </w:p>
    <w:p w14:paraId="01BB8DD5">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（2）主要材料和设备确认价：</w:t>
      </w:r>
    </w:p>
    <w:p w14:paraId="4F6188D7">
      <w:pPr>
        <w:shd w:val="clea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按施工期间《</w:t>
      </w:r>
      <w:r>
        <w:rPr>
          <w:rFonts w:hint="eastAsia" w:ascii="宋体" w:hAnsi="宋体" w:eastAsia="宋体" w:cs="宋体"/>
          <w:color w:val="auto"/>
          <w:szCs w:val="21"/>
          <w:highlight w:val="none"/>
          <w:u w:val="single"/>
        </w:rPr>
        <w:t xml:space="preserve"> 南宁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市建设工程造价信息》算术平均计算，信息价没有的按通用条款规定确定。</w:t>
      </w:r>
    </w:p>
    <w:p w14:paraId="68C3F43A">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（3）价差计算方法：</w:t>
      </w:r>
    </w:p>
    <w:p w14:paraId="27380549">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单价*（1+风险系数），价格下跌价差=确认价-投标报价*（1+风险系数）。</w:t>
      </w:r>
    </w:p>
    <w:p w14:paraId="7BFE27D5">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14A70A9F">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③承包人在《承包人提供主要材料和设备一览表》中载明的材料和设备单价等于基准单价的：合同履行期间材料和设备单价涨跌幅以基准单价为基础超过约定的风险范围时，其超过部分据实调整。价差计算公式：上涨或下跌价差=确认价-基准单价*（1+风险系数）</w:t>
      </w:r>
    </w:p>
    <w:p w14:paraId="72162984">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第3种方式：其他价格调整方式：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bookmarkEnd w:id="343"/>
    <w:bookmarkEnd w:id="344"/>
    <w:bookmarkEnd w:id="345"/>
    <w:bookmarkEnd w:id="346"/>
    <w:bookmarkEnd w:id="347"/>
    <w:bookmarkEnd w:id="348"/>
    <w:p w14:paraId="3F4AAC0E">
      <w:pPr>
        <w:keepNext/>
        <w:keepLines/>
        <w:shd w:val="clear"/>
        <w:spacing w:before="120" w:after="120" w:line="400" w:lineRule="exact"/>
        <w:outlineLvl w:val="3"/>
        <w:rPr>
          <w:rFonts w:ascii="宋体" w:hAnsi="宋体" w:eastAsia="宋体" w:cs="宋体"/>
          <w:b/>
          <w:bCs/>
          <w:color w:val="auto"/>
          <w:highlight w:val="none"/>
        </w:rPr>
      </w:pPr>
      <w:bookmarkStart w:id="460" w:name="_Toc296891245"/>
      <w:bookmarkStart w:id="461" w:name="_Toc292559410"/>
      <w:bookmarkStart w:id="462" w:name="_Toc297048391"/>
      <w:bookmarkStart w:id="463" w:name="_Toc296346706"/>
      <w:bookmarkStart w:id="464" w:name="_Toc292559915"/>
      <w:bookmarkStart w:id="465" w:name="_Toc296944544"/>
      <w:bookmarkStart w:id="466" w:name="_Toc297120505"/>
      <w:bookmarkStart w:id="467" w:name="_Toc296891033"/>
      <w:bookmarkStart w:id="468" w:name="_Toc296347204"/>
      <w:bookmarkStart w:id="469" w:name="_Toc296503205"/>
      <w:bookmarkStart w:id="470" w:name="_Toc351203644"/>
      <w:bookmarkStart w:id="471" w:name="_Toc312678040"/>
      <w:bookmarkStart w:id="472" w:name="_Toc303539159"/>
      <w:bookmarkStart w:id="473" w:name="_Toc297123552"/>
      <w:bookmarkStart w:id="474" w:name="_Toc300935002"/>
      <w:bookmarkStart w:id="475" w:name="_Toc297216211"/>
      <w:bookmarkStart w:id="476" w:name="_Toc304295579"/>
      <w:r>
        <w:rPr>
          <w:rFonts w:hint="eastAsia" w:ascii="宋体" w:hAnsi="宋体" w:eastAsia="宋体" w:cs="宋体"/>
          <w:b/>
          <w:bCs/>
          <w:color w:val="auto"/>
          <w:highlight w:val="none"/>
        </w:rPr>
        <w:t xml:space="preserve">12. </w:t>
      </w:r>
      <w:bookmarkEnd w:id="460"/>
      <w:bookmarkEnd w:id="461"/>
      <w:bookmarkEnd w:id="462"/>
      <w:bookmarkEnd w:id="463"/>
      <w:bookmarkEnd w:id="464"/>
      <w:bookmarkEnd w:id="465"/>
      <w:bookmarkEnd w:id="466"/>
      <w:bookmarkEnd w:id="467"/>
      <w:bookmarkEnd w:id="468"/>
      <w:bookmarkEnd w:id="469"/>
      <w:r>
        <w:rPr>
          <w:rFonts w:hint="eastAsia" w:ascii="宋体" w:hAnsi="宋体" w:eastAsia="宋体" w:cs="宋体"/>
          <w:b/>
          <w:bCs/>
          <w:color w:val="auto"/>
          <w:highlight w:val="none"/>
        </w:rPr>
        <w:t>合同价格、计量与支付</w:t>
      </w:r>
      <w:bookmarkEnd w:id="470"/>
    </w:p>
    <w:bookmarkEnd w:id="471"/>
    <w:bookmarkEnd w:id="472"/>
    <w:bookmarkEnd w:id="473"/>
    <w:bookmarkEnd w:id="474"/>
    <w:bookmarkEnd w:id="475"/>
    <w:bookmarkEnd w:id="476"/>
    <w:p w14:paraId="0BF49B8C">
      <w:pPr>
        <w:shd w:val="clear"/>
        <w:spacing w:after="120" w:line="400" w:lineRule="exact"/>
        <w:ind w:firstLine="420"/>
        <w:rPr>
          <w:rFonts w:ascii="宋体" w:hAnsi="宋体" w:eastAsia="宋体" w:cs="宋体"/>
          <w:color w:val="auto"/>
          <w:highlight w:val="none"/>
        </w:rPr>
      </w:pPr>
      <w:bookmarkStart w:id="477" w:name="_Toc267251461"/>
      <w:bookmarkStart w:id="478" w:name="_Toc292559411"/>
      <w:bookmarkStart w:id="479" w:name="_Toc292559916"/>
      <w:bookmarkStart w:id="480" w:name="_Toc296503206"/>
      <w:bookmarkStart w:id="481" w:name="_Toc296944545"/>
      <w:bookmarkStart w:id="482" w:name="_Toc296891034"/>
      <w:bookmarkStart w:id="483" w:name="_Toc296347205"/>
      <w:bookmarkStart w:id="484" w:name="_Toc297048392"/>
      <w:bookmarkStart w:id="485" w:name="_Toc296346707"/>
      <w:bookmarkStart w:id="486" w:name="_Toc296891246"/>
      <w:bookmarkStart w:id="487" w:name="_Toc297120506"/>
      <w:bookmarkStart w:id="488" w:name="_Toc300935003"/>
      <w:bookmarkStart w:id="489" w:name="_Toc297123553"/>
      <w:bookmarkStart w:id="490" w:name="_Toc312678041"/>
      <w:bookmarkStart w:id="491" w:name="_Toc303539160"/>
      <w:bookmarkStart w:id="492" w:name="_Toc297216212"/>
      <w:bookmarkStart w:id="493" w:name="_Toc304295580"/>
      <w:r>
        <w:rPr>
          <w:rFonts w:hint="eastAsia" w:ascii="宋体" w:hAnsi="宋体" w:eastAsia="宋体" w:cs="宋体"/>
          <w:color w:val="auto"/>
          <w:highlight w:val="none"/>
        </w:rPr>
        <w:t>12.1 合</w:t>
      </w:r>
      <w:bookmarkEnd w:id="477"/>
      <w:bookmarkEnd w:id="478"/>
      <w:bookmarkEnd w:id="479"/>
      <w:r>
        <w:rPr>
          <w:rFonts w:hint="eastAsia" w:ascii="宋体" w:hAnsi="宋体" w:eastAsia="宋体" w:cs="宋体"/>
          <w:color w:val="auto"/>
          <w:highlight w:val="none"/>
        </w:rPr>
        <w:t>同价</w:t>
      </w:r>
      <w:bookmarkEnd w:id="480"/>
      <w:bookmarkEnd w:id="481"/>
      <w:bookmarkEnd w:id="482"/>
      <w:bookmarkEnd w:id="483"/>
      <w:bookmarkEnd w:id="484"/>
      <w:bookmarkEnd w:id="485"/>
      <w:bookmarkEnd w:id="486"/>
      <w:bookmarkEnd w:id="487"/>
      <w:r>
        <w:rPr>
          <w:rFonts w:hint="eastAsia" w:ascii="宋体" w:hAnsi="宋体" w:eastAsia="宋体" w:cs="宋体"/>
          <w:color w:val="auto"/>
          <w:highlight w:val="none"/>
        </w:rPr>
        <w:t>格形式</w:t>
      </w:r>
    </w:p>
    <w:bookmarkEnd w:id="488"/>
    <w:bookmarkEnd w:id="489"/>
    <w:bookmarkEnd w:id="490"/>
    <w:bookmarkEnd w:id="491"/>
    <w:bookmarkEnd w:id="492"/>
    <w:bookmarkEnd w:id="493"/>
    <w:p w14:paraId="12798916">
      <w:pPr>
        <w:shd w:val="clear"/>
        <w:spacing w:line="36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本工程采用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单价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合同价格形式</w:t>
      </w:r>
      <w:r>
        <w:rPr>
          <w:rFonts w:hint="eastAsia" w:ascii="宋体" w:hAnsi="宋体" w:eastAsia="宋体" w:cs="宋体"/>
          <w:color w:val="auto"/>
          <w:highlight w:val="none"/>
        </w:rPr>
        <w:t>，合同价格包含增值税，本工程计价时采用的增值税计税方法为：</w:t>
      </w:r>
      <w:r>
        <w:rPr>
          <w:rFonts w:hint="eastAsia" w:ascii="MS Gothic" w:hAnsi="MS Gothic" w:eastAsia="MS Gothic" w:cs="MS Gothic"/>
          <w:color w:val="auto"/>
          <w:szCs w:val="21"/>
          <w:highlight w:val="none"/>
        </w:rPr>
        <w:t>☑</w:t>
      </w:r>
      <w:r>
        <w:rPr>
          <w:rFonts w:hint="eastAsia" w:ascii="宋体" w:hAnsi="宋体" w:eastAsia="宋体" w:cs="宋体"/>
          <w:color w:val="auto"/>
          <w:highlight w:val="none"/>
        </w:rPr>
        <w:t xml:space="preserve">一般计税法   </w:t>
      </w:r>
      <w:r>
        <w:rPr>
          <w:rFonts w:hint="eastAsia" w:ascii="宋体" w:hAnsi="宋体" w:eastAsia="宋体" w:cs="宋体"/>
          <w:color w:val="auto"/>
          <w:szCs w:val="21"/>
          <w:highlight w:val="none"/>
        </w:rPr>
        <w:t>□</w:t>
      </w:r>
      <w:r>
        <w:rPr>
          <w:rFonts w:hint="eastAsia" w:ascii="宋体" w:hAnsi="宋体" w:eastAsia="宋体" w:cs="宋体"/>
          <w:color w:val="auto"/>
          <w:highlight w:val="none"/>
        </w:rPr>
        <w:t>简易计税法。</w:t>
      </w:r>
    </w:p>
    <w:p w14:paraId="0AE3BD5E">
      <w:pPr>
        <w:shd w:val="clear"/>
        <w:spacing w:line="400" w:lineRule="exact"/>
        <w:ind w:firstLine="420"/>
        <w:jc w:val="left"/>
        <w:rPr>
          <w:rFonts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单价合同。</w:t>
      </w:r>
    </w:p>
    <w:p w14:paraId="3A24BE67">
      <w:pPr>
        <w:shd w:val="clear"/>
        <w:spacing w:after="120"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highlight w:val="none"/>
        </w:rPr>
        <w:t>本合同价款采用固定综合单价方式确定，工程量按实际结算</w:t>
      </w:r>
      <w:r>
        <w:rPr>
          <w:rFonts w:hint="eastAsia" w:ascii="宋体" w:hAnsi="宋体" w:cs="宋体"/>
          <w:color w:val="auto"/>
          <w:highlight w:val="none"/>
          <w:lang w:eastAsia="zh-CN"/>
        </w:rPr>
        <w:t>（</w:t>
      </w:r>
      <w:r>
        <w:rPr>
          <w:rFonts w:hint="eastAsia" w:ascii="宋体" w:hAnsi="宋体" w:eastAsia="宋体" w:cs="宋体"/>
          <w:color w:val="auto"/>
          <w:szCs w:val="21"/>
          <w:highlight w:val="none"/>
          <w:u w:val="single"/>
        </w:rPr>
        <w:t>工程变更导致实际完成的变更工程量与已标价清单或预算书中列明的该项目工程量有偏差时，按专用条款“1.13工程量清单错误的修正”执行</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w:t>
      </w:r>
    </w:p>
    <w:p w14:paraId="6A839B38">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综合单价是完成本工程所发生的规费、直接费、间接费、利润、税金以及因此所发生的所有检测检验配合、甲供材成品保护、垃圾清运、场内外道路等一切费用，即包含但不限于因承担本工程可能发生的施工技术措施费、赶工措施费、特殊条件下施工增加费、停工窝工费、居民干扰、机械事故、交通安全、二次倒运费、上下力费、机械及人员停置、交付前保洁费、拓荒费、临时用电用水费、细部检查整改费、材料价格变动、运距、文明施工费、土建作业流程、政府管理、发包人指令、装修施工过程中与其它单位协调配合和一切不可预见因素的自行妥善处理费等对报价可能存在影响的其他费用。</w:t>
      </w:r>
    </w:p>
    <w:p w14:paraId="0734E910">
      <w:pPr>
        <w:shd w:val="clear"/>
        <w:spacing w:line="400" w:lineRule="exact"/>
        <w:jc w:val="left"/>
        <w:rPr>
          <w:rFonts w:ascii="宋体" w:hAnsi="宋体" w:eastAsia="宋体" w:cs="宋体"/>
          <w:color w:val="auto"/>
          <w:szCs w:val="21"/>
          <w:highlight w:val="none"/>
        </w:rPr>
      </w:pPr>
      <w:r>
        <w:rPr>
          <w:rFonts w:hint="eastAsia" w:ascii="宋体" w:hAnsi="宋体" w:eastAsia="宋体" w:cs="宋体"/>
          <w:color w:val="auto"/>
          <w:highlight w:val="none"/>
        </w:rPr>
        <w:t>综合单价中包括的风险范围：</w:t>
      </w:r>
      <w:r>
        <w:rPr>
          <w:rFonts w:hint="eastAsia" w:ascii="宋体" w:hAnsi="宋体" w:eastAsia="宋体" w:cs="宋体"/>
          <w:color w:val="auto"/>
          <w:szCs w:val="21"/>
          <w:highlight w:val="none"/>
          <w:u w:val="single"/>
        </w:rPr>
        <w:t>除工程变更、工程量清单缺项、政策性调整以外的其他风险</w:t>
      </w:r>
      <w:r>
        <w:rPr>
          <w:rFonts w:hint="eastAsia" w:ascii="宋体" w:hAnsi="宋体" w:eastAsia="宋体" w:cs="宋体"/>
          <w:color w:val="auto"/>
          <w:highlight w:val="none"/>
        </w:rPr>
        <w:t>。</w:t>
      </w:r>
      <w:r>
        <w:rPr>
          <w:rFonts w:hint="eastAsia" w:ascii="宋体" w:hAnsi="宋体" w:eastAsia="宋体" w:cs="宋体"/>
          <w:color w:val="auto"/>
          <w:szCs w:val="21"/>
          <w:highlight w:val="none"/>
        </w:rPr>
        <w:t>风险费用的计算方法：单价采用固定综合单价，风险费用已综合考虑在单价中。</w:t>
      </w:r>
    </w:p>
    <w:p w14:paraId="137EB950">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①风险范围以外合同价款调整方法：</w:t>
      </w:r>
    </w:p>
    <w:p w14:paraId="70DBC668">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a.本合同实施期间因工程变更、工程量清单缺项引起工程项目、工程量变化的，其工程量按实际发生并监理工程师及发包人确认，变更合同价款按下列方法进行：工程量清单中有相同细目的按投标人投标时的中标单价进行结算，工程量清单中有类似细目的参考类似中标单价结算；工程量清单中没有适用或类似于变更工程的价格，则有定额的套定额计算，执行本招标文件工程计价参考依据，并乘以下浮系数（</w:t>
      </w:r>
      <w:r>
        <w:rPr>
          <w:rFonts w:ascii="宋体" w:hAnsi="宋体" w:eastAsia="宋体" w:cs="宋体"/>
          <w:color w:val="auto"/>
          <w:szCs w:val="21"/>
          <w:highlight w:val="none"/>
          <w:u w:val="single"/>
        </w:rPr>
        <w:t>（中标价</w:t>
      </w:r>
      <w:r>
        <w:rPr>
          <w:rFonts w:hint="eastAsia" w:ascii="宋体" w:hAnsi="宋体" w:eastAsia="宋体" w:cs="宋体"/>
          <w:color w:val="auto"/>
          <w:szCs w:val="21"/>
          <w:highlight w:val="none"/>
          <w:u w:val="single"/>
        </w:rPr>
        <w:t>-发包人供应的材料设备价款、暂估价-暂列金额）</w:t>
      </w:r>
      <w:r>
        <w:rPr>
          <w:rFonts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经业主审定的工程招标控制价</w:t>
      </w:r>
      <w:r>
        <w:rPr>
          <w:rFonts w:hint="eastAsia" w:ascii="宋体" w:hAnsi="宋体" w:eastAsia="宋体" w:cs="宋体"/>
          <w:color w:val="auto"/>
          <w:szCs w:val="21"/>
          <w:highlight w:val="none"/>
          <w:u w:val="single"/>
        </w:rPr>
        <w:t>-发包人供应的材料设备价款、暂估价-暂列金额）</w:t>
      </w:r>
      <w:r>
        <w:rPr>
          <w:rFonts w:hint="eastAsia" w:ascii="宋体" w:hAnsi="宋体" w:eastAsia="宋体" w:cs="宋体"/>
          <w:color w:val="auto"/>
          <w:szCs w:val="21"/>
          <w:highlight w:val="none"/>
        </w:rPr>
        <w:t>）结算，其中材料价格有信息价的按施工期间信息价的平均价计取，无信息价的由发包人、监理单位及承包人根据市场价格协商议定；新增项目无定额可套的，由发包人、监理单位及承包人根据市场协商确定；新增结算单价=综合单价×（</w:t>
      </w:r>
      <w:r>
        <w:rPr>
          <w:rFonts w:ascii="宋体" w:hAnsi="宋体" w:eastAsia="宋体" w:cs="宋体"/>
          <w:color w:val="auto"/>
          <w:szCs w:val="21"/>
          <w:highlight w:val="none"/>
          <w:u w:val="single"/>
        </w:rPr>
        <w:t>（中标价</w:t>
      </w:r>
      <w:r>
        <w:rPr>
          <w:rFonts w:hint="eastAsia" w:ascii="宋体" w:hAnsi="宋体" w:eastAsia="宋体" w:cs="宋体"/>
          <w:color w:val="auto"/>
          <w:szCs w:val="21"/>
          <w:highlight w:val="none"/>
          <w:u w:val="single"/>
        </w:rPr>
        <w:t>-发包人供应的材料设备价款、暂估价-暂列金额）</w:t>
      </w:r>
      <w:r>
        <w:rPr>
          <w:rFonts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经业主审定的工程招标控制价</w:t>
      </w:r>
      <w:r>
        <w:rPr>
          <w:rFonts w:hint="eastAsia" w:ascii="宋体" w:hAnsi="宋体" w:eastAsia="宋体" w:cs="宋体"/>
          <w:color w:val="auto"/>
          <w:szCs w:val="21"/>
          <w:highlight w:val="none"/>
          <w:u w:val="single"/>
        </w:rPr>
        <w:t>-发包人供应的材料设备价款、暂估价-暂列金额）</w:t>
      </w:r>
      <w:r>
        <w:rPr>
          <w:rFonts w:hint="eastAsia" w:ascii="宋体" w:hAnsi="宋体" w:eastAsia="宋体" w:cs="宋体"/>
          <w:color w:val="auto"/>
          <w:szCs w:val="21"/>
          <w:highlight w:val="none"/>
        </w:rPr>
        <w:t>）。</w:t>
      </w:r>
    </w:p>
    <w:p w14:paraId="3B868A0C">
      <w:pPr>
        <w:shd w:val="clear"/>
        <w:spacing w:line="400" w:lineRule="exact"/>
        <w:ind w:firstLine="42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b.工程量偏差调整方法：</w:t>
      </w:r>
      <w:r>
        <w:rPr>
          <w:rFonts w:hint="eastAsia" w:ascii="宋体" w:hAnsi="宋体" w:eastAsia="宋体" w:cs="宋体"/>
          <w:color w:val="auto"/>
          <w:szCs w:val="21"/>
          <w:highlight w:val="none"/>
          <w:u w:val="single"/>
        </w:rPr>
        <w:t>按专用条款“1.13工程量清单错误的修正”执行。</w:t>
      </w:r>
    </w:p>
    <w:p w14:paraId="6D93262F">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c.材料和设备价格风险的调整方法：</w:t>
      </w:r>
      <w:r>
        <w:rPr>
          <w:rFonts w:hint="eastAsia" w:ascii="宋体" w:hAnsi="宋体" w:eastAsia="宋体" w:cs="宋体"/>
          <w:color w:val="auto"/>
          <w:kern w:val="0"/>
          <w:szCs w:val="21"/>
          <w:highlight w:val="none"/>
        </w:rPr>
        <w:t>市场价格波动是否调整合同价格的约定：</w:t>
      </w:r>
      <w:r>
        <w:rPr>
          <w:rFonts w:hint="eastAsia" w:ascii="宋体" w:hAnsi="宋体" w:eastAsia="宋体" w:cs="宋体"/>
          <w:color w:val="auto"/>
          <w:szCs w:val="21"/>
          <w:highlight w:val="none"/>
          <w:u w:val="single"/>
        </w:rPr>
        <w:t xml:space="preserve">      否        </w:t>
      </w:r>
    </w:p>
    <w:p w14:paraId="5A4E09D7">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d.措施项目费调整原则按《</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GB50500-2013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建设工程工程量清单计价规范</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广西壮族自治区实施细则》第9.3.2款执行。</w:t>
      </w:r>
    </w:p>
    <w:p w14:paraId="7D6D0F15">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e.国家和自治区政策性调整有关费用标准的，按文件规定执行。</w:t>
      </w:r>
    </w:p>
    <w:p w14:paraId="0ADAD342">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f.无约定的参照我区现行《建设工程工程量清单计价规范》相关规定执行。</w:t>
      </w:r>
    </w:p>
    <w:p w14:paraId="759550DC">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本工程最终结算评审按《自治区本级财政投资评审实施办法》（桂财办〔2015〕70号）相关规定办理。</w:t>
      </w:r>
    </w:p>
    <w:p w14:paraId="39A44964">
      <w:pPr>
        <w:shd w:val="clear"/>
        <w:spacing w:line="400" w:lineRule="exact"/>
        <w:ind w:firstLine="420"/>
        <w:jc w:val="left"/>
        <w:rPr>
          <w:rFonts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总价合同。</w:t>
      </w:r>
    </w:p>
    <w:p w14:paraId="72FF2336">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总价包含的风险范围：</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3C51D8D">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风险费用的计算方法：</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ED6D3D2">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风险范围以外合同价格的调整方法：</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B8475BA">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3、其他价格方式：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5DDC4C9">
      <w:pPr>
        <w:shd w:val="clear"/>
        <w:spacing w:after="120" w:line="400" w:lineRule="exact"/>
        <w:ind w:firstLine="420"/>
        <w:rPr>
          <w:rFonts w:ascii="宋体" w:hAnsi="宋体" w:eastAsia="宋体" w:cs="宋体"/>
          <w:color w:val="auto"/>
          <w:szCs w:val="21"/>
          <w:highlight w:val="none"/>
        </w:rPr>
      </w:pPr>
      <w:bookmarkStart w:id="494" w:name="_Toc312678042"/>
      <w:bookmarkStart w:id="495" w:name="_Toc297216213"/>
      <w:bookmarkStart w:id="496" w:name="_Toc304295581"/>
      <w:bookmarkStart w:id="497" w:name="_Toc303539161"/>
      <w:bookmarkStart w:id="498" w:name="_Toc300935004"/>
      <w:bookmarkStart w:id="499" w:name="_Toc297123554"/>
      <w:bookmarkStart w:id="500" w:name="_Toc296944546"/>
      <w:bookmarkStart w:id="501" w:name="_Toc296891035"/>
      <w:bookmarkStart w:id="502" w:name="_Toc296347206"/>
      <w:bookmarkStart w:id="503" w:name="_Toc296346708"/>
      <w:bookmarkStart w:id="504" w:name="_Toc297120507"/>
      <w:bookmarkStart w:id="505" w:name="_Toc297048393"/>
      <w:bookmarkStart w:id="506" w:name="_Toc292559917"/>
      <w:bookmarkStart w:id="507" w:name="_Toc296891247"/>
      <w:bookmarkStart w:id="508" w:name="_Toc292559412"/>
      <w:bookmarkStart w:id="509" w:name="_Toc296503207"/>
      <w:r>
        <w:rPr>
          <w:rFonts w:hint="eastAsia" w:ascii="宋体" w:hAnsi="宋体" w:eastAsia="宋体" w:cs="宋体"/>
          <w:color w:val="auto"/>
          <w:szCs w:val="21"/>
          <w:highlight w:val="none"/>
        </w:rPr>
        <w:t>12.2 预付款</w:t>
      </w:r>
    </w:p>
    <w:bookmarkEnd w:id="494"/>
    <w:bookmarkEnd w:id="495"/>
    <w:bookmarkEnd w:id="496"/>
    <w:bookmarkEnd w:id="497"/>
    <w:bookmarkEnd w:id="498"/>
    <w:bookmarkEnd w:id="499"/>
    <w:p w14:paraId="76C75C17">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12.2.1 预付款的支付</w:t>
      </w:r>
    </w:p>
    <w:p w14:paraId="7718FE2F">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预付款支付比例或金额：</w:t>
      </w:r>
      <w:r>
        <w:rPr>
          <w:rFonts w:hint="eastAsia" w:ascii="宋体" w:hAnsi="宋体" w:eastAsia="宋体" w:cs="宋体"/>
          <w:color w:val="auto"/>
          <w:szCs w:val="21"/>
          <w:highlight w:val="none"/>
          <w:u w:val="single"/>
        </w:rPr>
        <w:t>合同价款的30%</w:t>
      </w:r>
      <w:r>
        <w:rPr>
          <w:rFonts w:hint="eastAsia" w:ascii="宋体" w:hAnsi="宋体" w:eastAsia="宋体" w:cs="宋体"/>
          <w:color w:val="auto"/>
          <w:szCs w:val="21"/>
          <w:highlight w:val="none"/>
        </w:rPr>
        <w:t>。</w:t>
      </w:r>
    </w:p>
    <w:p w14:paraId="24295626">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预付款支付期限：</w:t>
      </w:r>
      <w:r>
        <w:rPr>
          <w:rFonts w:hint="eastAsia" w:ascii="宋体" w:hAnsi="宋体" w:eastAsia="宋体" w:cs="宋体"/>
          <w:color w:val="auto"/>
          <w:szCs w:val="21"/>
          <w:highlight w:val="none"/>
          <w:u w:val="single"/>
        </w:rPr>
        <w:t>合同签订生效后支付</w:t>
      </w:r>
      <w:r>
        <w:rPr>
          <w:rFonts w:hint="eastAsia" w:ascii="宋体" w:hAnsi="宋体" w:eastAsia="宋体" w:cs="宋体"/>
          <w:color w:val="auto"/>
          <w:szCs w:val="21"/>
          <w:highlight w:val="none"/>
        </w:rPr>
        <w:t>。</w:t>
      </w:r>
    </w:p>
    <w:p w14:paraId="2F1C71A8">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预付款扣回的方式：</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711AF025">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12.2.2 预付款担保</w:t>
      </w:r>
    </w:p>
    <w:p w14:paraId="1EBB0E5A">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承包人提交预付款担保的期限：</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51E75BFD">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预付款担保的形式为：</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bookmarkEnd w:id="500"/>
    <w:bookmarkEnd w:id="501"/>
    <w:bookmarkEnd w:id="502"/>
    <w:bookmarkEnd w:id="503"/>
    <w:bookmarkEnd w:id="504"/>
    <w:bookmarkEnd w:id="505"/>
    <w:bookmarkEnd w:id="506"/>
    <w:bookmarkEnd w:id="507"/>
    <w:bookmarkEnd w:id="508"/>
    <w:bookmarkEnd w:id="509"/>
    <w:p w14:paraId="7280C2E8">
      <w:pPr>
        <w:shd w:val="clear"/>
        <w:spacing w:after="120"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12.3 计量</w:t>
      </w:r>
    </w:p>
    <w:p w14:paraId="03635829">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12.3.1 计量原则</w:t>
      </w:r>
    </w:p>
    <w:p w14:paraId="0FC7BC37">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工程量计算规则：</w:t>
      </w:r>
      <w:r>
        <w:rPr>
          <w:rFonts w:hint="eastAsia" w:ascii="宋体" w:hAnsi="宋体" w:eastAsia="宋体" w:cs="宋体"/>
          <w:color w:val="auto"/>
          <w:szCs w:val="21"/>
          <w:highlight w:val="none"/>
          <w:u w:val="single"/>
        </w:rPr>
        <w:t xml:space="preserve"> 工程的计量均以《建设工程工程量清单计价规范》（GB50500－2013）及其广西壮族自治区实施细则、《建设工程工程量清单计算规范》（GB50854~50862－2013）及其广西实施细则、本工程补充项目清单为准 </w:t>
      </w:r>
      <w:r>
        <w:rPr>
          <w:rFonts w:hint="eastAsia" w:ascii="宋体" w:hAnsi="宋体" w:eastAsia="宋体" w:cs="宋体"/>
          <w:color w:val="auto"/>
          <w:szCs w:val="21"/>
          <w:highlight w:val="none"/>
        </w:rPr>
        <w:t>。</w:t>
      </w:r>
    </w:p>
    <w:p w14:paraId="2658E117">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12.3.2 计量周期</w:t>
      </w:r>
    </w:p>
    <w:p w14:paraId="7F6B7C8B">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关于计量周期的约定：</w:t>
      </w:r>
      <w:r>
        <w:rPr>
          <w:rFonts w:hint="eastAsia" w:ascii="宋体" w:hAnsi="宋体" w:eastAsia="宋体" w:cs="宋体"/>
          <w:color w:val="auto"/>
          <w:szCs w:val="21"/>
          <w:highlight w:val="none"/>
          <w:u w:val="single"/>
        </w:rPr>
        <w:t xml:space="preserve">  每月 </w:t>
      </w:r>
      <w:r>
        <w:rPr>
          <w:rFonts w:hint="eastAsia" w:ascii="宋体" w:hAnsi="宋体" w:eastAsia="宋体" w:cs="宋体"/>
          <w:color w:val="auto"/>
          <w:szCs w:val="21"/>
          <w:highlight w:val="none"/>
          <w:u w:val="single"/>
          <w:lang w:val="en-US" w:eastAsia="zh-CN"/>
        </w:rPr>
        <w:t>25</w:t>
      </w:r>
      <w:r>
        <w:rPr>
          <w:rFonts w:hint="eastAsia" w:ascii="宋体" w:hAnsi="宋体" w:eastAsia="宋体" w:cs="宋体"/>
          <w:color w:val="auto"/>
          <w:szCs w:val="21"/>
          <w:highlight w:val="none"/>
          <w:u w:val="single"/>
        </w:rPr>
        <w:t xml:space="preserve"> 日前  </w:t>
      </w:r>
      <w:r>
        <w:rPr>
          <w:rFonts w:hint="eastAsia" w:ascii="宋体" w:hAnsi="宋体" w:eastAsia="宋体" w:cs="宋体"/>
          <w:color w:val="auto"/>
          <w:szCs w:val="21"/>
          <w:highlight w:val="none"/>
        </w:rPr>
        <w:t>。</w:t>
      </w:r>
    </w:p>
    <w:p w14:paraId="6A4B8DB9">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12.3.3 单价合同的计量</w:t>
      </w:r>
    </w:p>
    <w:p w14:paraId="44B4FA7B">
      <w:pPr>
        <w:shd w:val="clear"/>
        <w:spacing w:after="120"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rPr>
        <w:t>关于单价合同计量的约定：</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工程量有偏差时，按专用条款“1.13工程量清单错误的修正”执行</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w:t>
      </w:r>
    </w:p>
    <w:p w14:paraId="771146E4">
      <w:pPr>
        <w:shd w:val="clear"/>
        <w:spacing w:line="400" w:lineRule="exact"/>
        <w:ind w:firstLine="420"/>
        <w:jc w:val="left"/>
        <w:rPr>
          <w:rFonts w:ascii="宋体" w:hAnsi="宋体" w:eastAsia="宋体" w:cs="宋体"/>
          <w:color w:val="auto"/>
          <w:szCs w:val="21"/>
          <w:highlight w:val="none"/>
        </w:rPr>
      </w:pPr>
      <w:r>
        <w:rPr>
          <w:rFonts w:hint="eastAsia" w:ascii="宋体" w:hAnsi="宋体" w:cs="宋体"/>
          <w:color w:val="auto"/>
          <w:szCs w:val="21"/>
          <w:highlight w:val="none"/>
          <w:u w:val="single"/>
          <w:lang w:eastAsia="zh-CN"/>
        </w:rPr>
        <w:t>（2）</w:t>
      </w:r>
      <w:r>
        <w:rPr>
          <w:rFonts w:hint="eastAsia" w:ascii="宋体" w:hAnsi="宋体" w:eastAsia="宋体" w:cs="宋体"/>
          <w:color w:val="auto"/>
          <w:szCs w:val="21"/>
          <w:highlight w:val="none"/>
          <w:u w:val="single"/>
        </w:rPr>
        <w:t xml:space="preserve"> 除另有规定外，工程师应按照合同通过计量来核实确定已完成的工程量和价款，承包人应得到该价款扣除保留金后的金额。当工程师要对已完工的工程量进行计量时，应适时地通知承包人参加。</w:t>
      </w:r>
    </w:p>
    <w:p w14:paraId="04B9E27F">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12.3.4 总价合同的计量</w:t>
      </w:r>
    </w:p>
    <w:p w14:paraId="0F6434B9">
      <w:pPr>
        <w:shd w:val="clear"/>
        <w:spacing w:line="400" w:lineRule="exact"/>
        <w:ind w:firstLine="42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关于总价合同计量的约定：</w:t>
      </w:r>
      <w:r>
        <w:rPr>
          <w:rFonts w:hint="eastAsia" w:ascii="宋体" w:hAnsi="宋体" w:eastAsia="宋体" w:cs="宋体"/>
          <w:color w:val="auto"/>
          <w:szCs w:val="21"/>
          <w:highlight w:val="none"/>
          <w:u w:val="single"/>
        </w:rPr>
        <w:t>（1）关于采用经审定批准的施工图纸及其预算方式的总价合同计量约定：除工程变更外，原图纸范围内的工程量不得按实计量。进度款按支付分解表支付，按通用条款第12.3.4项〔总价合同的计量〕约定进行计量，但合同价款按照支付分解表进行支付。</w:t>
      </w:r>
    </w:p>
    <w:p w14:paraId="2BCBCC09">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u w:val="single"/>
        </w:rPr>
        <w:t>（2）关于采用工程量清单方式的总价合同计量约定：按通用条款第12.3.3项（单价合同的计量）的约定进行计量。</w:t>
      </w:r>
    </w:p>
    <w:p w14:paraId="6E0F5961">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12.3.5总价合同采用支付分解表计量支付的，是否适用第</w:t>
      </w:r>
      <w:r>
        <w:rPr>
          <w:rFonts w:hint="eastAsia" w:ascii="宋体" w:hAnsi="宋体" w:eastAsia="宋体" w:cs="宋体"/>
          <w:color w:val="auto"/>
          <w:kern w:val="0"/>
          <w:szCs w:val="21"/>
          <w:highlight w:val="none"/>
        </w:rPr>
        <w:t xml:space="preserve">12.3.4 </w:t>
      </w:r>
      <w:r>
        <w:rPr>
          <w:rFonts w:hint="eastAsia" w:ascii="宋体" w:hAnsi="宋体" w:eastAsia="宋体" w:cs="宋体"/>
          <w:color w:val="auto"/>
          <w:szCs w:val="21"/>
          <w:highlight w:val="none"/>
        </w:rPr>
        <w:t>项</w:t>
      </w:r>
      <w:r>
        <w:rPr>
          <w:rFonts w:hint="eastAsia" w:ascii="宋体" w:hAnsi="宋体" w:eastAsia="宋体" w:cs="宋体"/>
          <w:color w:val="auto"/>
          <w:kern w:val="0"/>
          <w:szCs w:val="21"/>
          <w:highlight w:val="none"/>
        </w:rPr>
        <w:t>〔总价合同的计量〕</w:t>
      </w:r>
      <w:r>
        <w:rPr>
          <w:rFonts w:hint="eastAsia" w:ascii="宋体" w:hAnsi="宋体" w:eastAsia="宋体" w:cs="宋体"/>
          <w:color w:val="auto"/>
          <w:szCs w:val="21"/>
          <w:highlight w:val="none"/>
        </w:rPr>
        <w:t>约定进行计量：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401F92A">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12.3.6 其他价格形式合同的计量</w:t>
      </w:r>
    </w:p>
    <w:p w14:paraId="5AC79638">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其他价格形式的计量方式和程序：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EA65DDE">
      <w:pPr>
        <w:shd w:val="clear"/>
        <w:spacing w:after="120"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12.4 工程进度款支付</w:t>
      </w:r>
    </w:p>
    <w:p w14:paraId="481C1688">
      <w:pPr>
        <w:shd w:val="clear"/>
        <w:spacing w:line="400" w:lineRule="exact"/>
        <w:ind w:firstLine="420"/>
        <w:jc w:val="left"/>
        <w:rPr>
          <w:rFonts w:ascii="宋体" w:hAnsi="宋体" w:eastAsia="宋体" w:cs="宋体"/>
          <w:color w:val="auto"/>
          <w:szCs w:val="21"/>
          <w:highlight w:val="none"/>
        </w:rPr>
      </w:pPr>
      <w:bookmarkStart w:id="510" w:name="_Toc296347210"/>
      <w:bookmarkStart w:id="511" w:name="_Toc292559921"/>
      <w:bookmarkStart w:id="512" w:name="_Toc296891039"/>
      <w:bookmarkStart w:id="513" w:name="_Toc296891251"/>
      <w:bookmarkStart w:id="514" w:name="_Toc296944550"/>
      <w:bookmarkStart w:id="515" w:name="_Toc303539163"/>
      <w:bookmarkStart w:id="516" w:name="_Toc296346712"/>
      <w:bookmarkStart w:id="517" w:name="_Toc292559416"/>
      <w:bookmarkStart w:id="518" w:name="_Toc300935006"/>
      <w:bookmarkStart w:id="519" w:name="_Toc297120511"/>
      <w:bookmarkStart w:id="520" w:name="_Toc297048397"/>
      <w:bookmarkStart w:id="521" w:name="_Toc297123556"/>
      <w:bookmarkStart w:id="522" w:name="_Toc297216215"/>
      <w:bookmarkStart w:id="523" w:name="_Toc296503211"/>
      <w:r>
        <w:rPr>
          <w:rFonts w:hint="eastAsia" w:ascii="宋体" w:hAnsi="宋体" w:eastAsia="宋体" w:cs="宋体"/>
          <w:color w:val="auto"/>
          <w:szCs w:val="21"/>
          <w:highlight w:val="none"/>
        </w:rPr>
        <w:t>12.4.1 付款周期</w:t>
      </w:r>
    </w:p>
    <w:p w14:paraId="15EFCF6E">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关于付款周期的约定：</w:t>
      </w:r>
    </w:p>
    <w:p w14:paraId="0E8ECBEA">
      <w:pPr>
        <w:shd w:val="clear"/>
        <w:spacing w:line="400" w:lineRule="exact"/>
        <w:ind w:firstLine="42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合同签订生效后发包人向承包人支付合同价款的30%作为预付款。工程竣工验收合格且驳火通电后支付至合同价款的85%（含已经支付的），</w:t>
      </w:r>
      <w:r>
        <w:rPr>
          <w:rFonts w:hint="eastAsia" w:ascii="宋体" w:hAnsi="宋体" w:eastAsia="宋体" w:cs="宋体"/>
          <w:color w:val="auto"/>
          <w:highlight w:val="none"/>
        </w:rPr>
        <w:t>结算经有关部门审核后，工程款一次性支付至最终审定</w:t>
      </w:r>
      <w:r>
        <w:rPr>
          <w:rFonts w:hint="eastAsia" w:ascii="宋体" w:hAnsi="宋体" w:eastAsia="宋体" w:cs="宋体"/>
          <w:color w:val="auto"/>
          <w:highlight w:val="none"/>
          <w:lang w:val="en-US" w:eastAsia="zh-CN"/>
        </w:rPr>
        <w:t>价</w:t>
      </w:r>
      <w:r>
        <w:rPr>
          <w:rFonts w:hint="eastAsia" w:ascii="宋体" w:hAnsi="宋体" w:eastAsia="宋体" w:cs="宋体"/>
          <w:color w:val="auto"/>
          <w:highlight w:val="none"/>
        </w:rPr>
        <w:t>的97%（含已经支付的）；预留</w:t>
      </w:r>
      <w:r>
        <w:rPr>
          <w:rFonts w:hint="eastAsia" w:ascii="宋体" w:hAnsi="宋体" w:eastAsia="宋体" w:cs="宋体"/>
          <w:color w:val="auto"/>
          <w:highlight w:val="none"/>
          <w:lang w:val="en-US" w:eastAsia="zh-CN"/>
        </w:rPr>
        <w:t>结算审定价的3%作为</w:t>
      </w:r>
      <w:r>
        <w:rPr>
          <w:rFonts w:hint="eastAsia" w:ascii="宋体" w:hAnsi="宋体" w:eastAsia="宋体" w:cs="宋体"/>
          <w:color w:val="auto"/>
          <w:highlight w:val="none"/>
        </w:rPr>
        <w:t>工程质量保修金，待工程质量缺陷责任期</w:t>
      </w:r>
      <w:r>
        <w:rPr>
          <w:rFonts w:hint="eastAsia" w:ascii="宋体" w:hAnsi="宋体" w:eastAsia="宋体" w:cs="宋体"/>
          <w:color w:val="auto"/>
          <w:highlight w:val="none"/>
          <w:lang w:val="en-US" w:eastAsia="zh-CN"/>
        </w:rPr>
        <w:t>5年届</w:t>
      </w:r>
      <w:r>
        <w:rPr>
          <w:rFonts w:hint="eastAsia" w:ascii="宋体" w:hAnsi="宋体" w:eastAsia="宋体" w:cs="宋体"/>
          <w:color w:val="auto"/>
          <w:highlight w:val="none"/>
        </w:rPr>
        <w:t>满后返还。工程质量保修金为保修期满并验收合格后，在扣除相关应扣除的费用后返还保修金的100%（无息）</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所有工程款支付前，承包人需提交请款材料和发票。</w:t>
      </w:r>
    </w:p>
    <w:p w14:paraId="65EA3A66">
      <w:pPr>
        <w:shd w:val="clear"/>
        <w:spacing w:line="400" w:lineRule="exact"/>
        <w:ind w:firstLine="42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12.4.2 进度付款申请单的编制</w:t>
      </w:r>
    </w:p>
    <w:p w14:paraId="084D0F52">
      <w:pPr>
        <w:shd w:val="clear"/>
        <w:spacing w:line="400" w:lineRule="exact"/>
        <w:ind w:firstLine="42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关于进度付款申请单编制的约定：</w:t>
      </w:r>
      <w:r>
        <w:rPr>
          <w:rFonts w:hint="eastAsia" w:ascii="宋体" w:hAnsi="宋体" w:eastAsia="宋体" w:cs="宋体"/>
          <w:color w:val="auto"/>
          <w:szCs w:val="21"/>
          <w:highlight w:val="none"/>
          <w:u w:val="single"/>
        </w:rPr>
        <w:t xml:space="preserve">    进度付款申请单进度编制，并经监理及发包人确认</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进度付款申请单不能作为最后竣工结算依据</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p>
    <w:p w14:paraId="1DDFD9FB">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Pr>
          <w:rFonts w:hint="eastAsia" w:ascii="宋体" w:hAnsi="宋体" w:eastAsia="宋体" w:cs="宋体"/>
          <w:color w:val="auto"/>
          <w:szCs w:val="21"/>
          <w:highlight w:val="none"/>
        </w:rPr>
        <w:t>2.4.3 进度付款申请单的提交</w:t>
      </w:r>
    </w:p>
    <w:p w14:paraId="6E592558">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（1）单价合同进度付款申请单提交的约定：</w:t>
      </w:r>
      <w:r>
        <w:rPr>
          <w:rFonts w:hint="eastAsia" w:ascii="宋体" w:hAnsi="宋体" w:eastAsia="宋体" w:cs="宋体"/>
          <w:color w:val="auto"/>
          <w:szCs w:val="21"/>
          <w:highlight w:val="none"/>
          <w:u w:val="single"/>
        </w:rPr>
        <w:t xml:space="preserve"> 申请工程进度款时，承包人应配合发包人提供以下资料①《工程用款支付证书》</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2已完工程量计算书</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③其他需要补充说明的材料</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④若乙方账户变动</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则须提交账户变更信息</w:t>
      </w:r>
      <w:r>
        <w:rPr>
          <w:rFonts w:hint="eastAsia" w:ascii="宋体" w:hAnsi="宋体" w:eastAsia="宋体" w:cs="宋体"/>
          <w:color w:val="auto"/>
          <w:szCs w:val="21"/>
          <w:highlight w:val="none"/>
        </w:rPr>
        <w:t>。</w:t>
      </w:r>
    </w:p>
    <w:p w14:paraId="41A5043E">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（2）总价合同进度付款申请单提交的约定：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F442F49">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（3）其他价格形式合同进度付款申请单提交的约定：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D339BF1">
      <w:pPr>
        <w:shd w:val="clear"/>
        <w:spacing w:line="4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12.4.4 进度款审核和支付</w:t>
      </w:r>
    </w:p>
    <w:p w14:paraId="6BB84DBE">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（1）监理人审查并报送发包人的期限：</w:t>
      </w:r>
      <w:r>
        <w:rPr>
          <w:rFonts w:hint="eastAsia" w:ascii="宋体" w:hAnsi="宋体" w:eastAsia="宋体" w:cs="宋体"/>
          <w:color w:val="auto"/>
          <w:szCs w:val="21"/>
          <w:highlight w:val="none"/>
          <w:u w:val="single"/>
        </w:rPr>
        <w:t xml:space="preserve">  监理人应收到承包人进度付款申请单以及相关资料后    天内完成审查并报送发包人 </w:t>
      </w:r>
      <w:r>
        <w:rPr>
          <w:rFonts w:hint="eastAsia" w:ascii="宋体" w:hAnsi="宋体" w:eastAsia="宋体" w:cs="宋体"/>
          <w:color w:val="auto"/>
          <w:szCs w:val="21"/>
          <w:highlight w:val="none"/>
        </w:rPr>
        <w:t>。</w:t>
      </w:r>
    </w:p>
    <w:p w14:paraId="3C842E9E">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发包人完成审批并签发进度款支付证书的期限：</w:t>
      </w:r>
      <w:r>
        <w:rPr>
          <w:rFonts w:hint="eastAsia" w:ascii="宋体" w:hAnsi="宋体" w:eastAsia="宋体" w:cs="宋体"/>
          <w:color w:val="auto"/>
          <w:szCs w:val="21"/>
          <w:highlight w:val="none"/>
          <w:u w:val="single"/>
        </w:rPr>
        <w:t xml:space="preserve"> 发包人应在收到监理人报送的进度付款申请单及相关资料后       个工作日内完成审批并发进度支付证书  </w:t>
      </w:r>
      <w:r>
        <w:rPr>
          <w:rFonts w:hint="eastAsia" w:ascii="宋体" w:hAnsi="宋体" w:eastAsia="宋体" w:cs="宋体"/>
          <w:color w:val="auto"/>
          <w:szCs w:val="21"/>
          <w:highlight w:val="none"/>
        </w:rPr>
        <w:t>。</w:t>
      </w:r>
    </w:p>
    <w:p w14:paraId="598A694C">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（2）发包人支付进度款的期限：</w:t>
      </w:r>
      <w:r>
        <w:rPr>
          <w:rFonts w:hint="eastAsia" w:ascii="宋体" w:hAnsi="宋体" w:eastAsia="宋体" w:cs="宋体"/>
          <w:color w:val="auto"/>
          <w:szCs w:val="21"/>
          <w:highlight w:val="none"/>
          <w:u w:val="single"/>
        </w:rPr>
        <w:t xml:space="preserve">  发包人应在进度款支付证书或临时进度款支付证书签发后</w:t>
      </w:r>
      <w:r>
        <w:rPr>
          <w:rFonts w:hint="eastAsia" w:ascii="宋体" w:hAnsi="宋体" w:eastAsia="宋体" w:cs="宋体"/>
          <w:color w:val="auto"/>
          <w:highlight w:val="none"/>
          <w:u w:val="single"/>
        </w:rPr>
        <w:t xml:space="preserve">     个工作日</w:t>
      </w:r>
      <w:r>
        <w:rPr>
          <w:rFonts w:hint="eastAsia" w:ascii="宋体" w:hAnsi="宋体" w:eastAsia="宋体" w:cs="宋体"/>
          <w:color w:val="auto"/>
          <w:szCs w:val="21"/>
          <w:highlight w:val="none"/>
          <w:u w:val="single"/>
        </w:rPr>
        <w:t xml:space="preserve">内完成支付  </w:t>
      </w:r>
      <w:r>
        <w:rPr>
          <w:rFonts w:hint="eastAsia" w:ascii="宋体" w:hAnsi="宋体" w:eastAsia="宋体" w:cs="宋体"/>
          <w:color w:val="auto"/>
          <w:szCs w:val="21"/>
          <w:highlight w:val="none"/>
        </w:rPr>
        <w:t>。</w:t>
      </w:r>
    </w:p>
    <w:p w14:paraId="668C331D">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发包人逾期支付进度款的违约金的计算方式：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23F7E7E">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12.4.6 支付分解表的编制</w:t>
      </w:r>
    </w:p>
    <w:p w14:paraId="2CE8A313">
      <w:pPr>
        <w:shd w:val="clear"/>
        <w:spacing w:line="400" w:lineRule="exact"/>
        <w:ind w:firstLine="420"/>
        <w:jc w:val="left"/>
        <w:rPr>
          <w:rFonts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总价合同支付分解表的编制与审批：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12C3500">
      <w:pPr>
        <w:shd w:val="clear"/>
        <w:spacing w:line="400" w:lineRule="exact"/>
        <w:ind w:firstLine="420"/>
        <w:jc w:val="left"/>
        <w:rPr>
          <w:rFonts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单价合同的总价项目支付分解表的编制与审批：</w:t>
      </w:r>
      <w:r>
        <w:rPr>
          <w:rFonts w:hint="eastAsia" w:ascii="宋体" w:hAnsi="宋体" w:eastAsia="宋体" w:cs="宋体"/>
          <w:color w:val="auto"/>
          <w:szCs w:val="21"/>
          <w:highlight w:val="none"/>
          <w:u w:val="single"/>
        </w:rPr>
        <w:t xml:space="preserve"> 总价项目不采用支付分解表的方式计算，而按《建设工程工程量清单计价规范（GB50500-2013）广西壮族自治区实施细则》的规定执行</w:t>
      </w:r>
      <w:r>
        <w:rPr>
          <w:rFonts w:hint="eastAsia" w:ascii="宋体" w:hAnsi="宋体" w:eastAsia="宋体" w:cs="宋体"/>
          <w:color w:val="auto"/>
          <w:szCs w:val="21"/>
          <w:highlight w:val="none"/>
        </w:rPr>
        <w:t>。</w:t>
      </w:r>
    </w:p>
    <w:bookmarkEnd w:id="349"/>
    <w:p w14:paraId="4856B5BB">
      <w:pPr>
        <w:keepNext/>
        <w:keepLines/>
        <w:shd w:val="clear"/>
        <w:spacing w:before="120" w:after="120" w:line="400" w:lineRule="exact"/>
        <w:outlineLvl w:val="3"/>
        <w:rPr>
          <w:rFonts w:ascii="宋体" w:hAnsi="宋体" w:eastAsia="宋体" w:cs="宋体"/>
          <w:b/>
          <w:bCs/>
          <w:color w:val="auto"/>
          <w:szCs w:val="21"/>
          <w:highlight w:val="none"/>
        </w:rPr>
      </w:pPr>
      <w:bookmarkStart w:id="524" w:name="_Toc351203645"/>
      <w:bookmarkStart w:id="525" w:name="_Toc296891047"/>
      <w:bookmarkStart w:id="526" w:name="_Toc296891259"/>
      <w:bookmarkStart w:id="527" w:name="_Toc292559424"/>
      <w:bookmarkStart w:id="528" w:name="_Toc297123564"/>
      <w:bookmarkStart w:id="529" w:name="_Toc303539172"/>
      <w:bookmarkStart w:id="530" w:name="_Toc297216223"/>
      <w:bookmarkStart w:id="531" w:name="_Toc296944558"/>
      <w:bookmarkStart w:id="532" w:name="_Toc292559929"/>
      <w:bookmarkStart w:id="533" w:name="_Toc297048405"/>
      <w:bookmarkStart w:id="534" w:name="_Toc297120519"/>
      <w:bookmarkStart w:id="535" w:name="_Toc312678053"/>
      <w:bookmarkStart w:id="536" w:name="_Toc304295593"/>
      <w:bookmarkStart w:id="537" w:name="_Toc296347218"/>
      <w:bookmarkStart w:id="538" w:name="_Toc296346720"/>
      <w:bookmarkStart w:id="539" w:name="_Toc296503219"/>
      <w:bookmarkStart w:id="540" w:name="_Toc300935015"/>
      <w:r>
        <w:rPr>
          <w:rFonts w:hint="eastAsia" w:ascii="宋体" w:hAnsi="宋体" w:eastAsia="宋体" w:cs="宋体"/>
          <w:b/>
          <w:bCs/>
          <w:color w:val="auto"/>
          <w:szCs w:val="21"/>
          <w:highlight w:val="none"/>
        </w:rPr>
        <w:t>13. 验收和工程试车</w:t>
      </w:r>
      <w:bookmarkEnd w:id="524"/>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1CB45A37">
      <w:pPr>
        <w:shd w:val="clear"/>
        <w:spacing w:after="120"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13.1 分部分项工程验收</w:t>
      </w:r>
    </w:p>
    <w:p w14:paraId="60B6E7D5">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13.1.2监理人不能按时进行验收时，应提前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rPr>
        <w:t>小时提交书面延期要求。</w:t>
      </w:r>
    </w:p>
    <w:p w14:paraId="7F78916B">
      <w:pPr>
        <w:shd w:val="clear"/>
        <w:spacing w:line="400" w:lineRule="exact"/>
        <w:ind w:firstLine="420"/>
        <w:jc w:val="left"/>
        <w:rPr>
          <w:rFonts w:ascii="宋体" w:hAnsi="宋体" w:eastAsia="宋体" w:cs="宋体"/>
          <w:b/>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lang w:val="en-US" w:eastAsia="zh-CN"/>
        </w:rPr>
        <w:t>24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w:t>
      </w:r>
    </w:p>
    <w:p w14:paraId="2460A52F">
      <w:pPr>
        <w:shd w:val="clear"/>
        <w:spacing w:after="120" w:line="400" w:lineRule="exact"/>
        <w:ind w:firstLine="420"/>
        <w:rPr>
          <w:rFonts w:ascii="宋体" w:hAnsi="宋体" w:eastAsia="宋体" w:cs="宋体"/>
          <w:color w:val="auto"/>
          <w:szCs w:val="21"/>
          <w:highlight w:val="none"/>
        </w:rPr>
      </w:pPr>
      <w:bookmarkStart w:id="541" w:name="_Toc300935016"/>
      <w:bookmarkStart w:id="542" w:name="_Toc292559428"/>
      <w:bookmarkStart w:id="543" w:name="_Toc296891051"/>
      <w:bookmarkStart w:id="544" w:name="_Toc297123565"/>
      <w:bookmarkStart w:id="545" w:name="_Toc297120523"/>
      <w:bookmarkStart w:id="546" w:name="_Toc296347222"/>
      <w:bookmarkStart w:id="547" w:name="_Toc296346724"/>
      <w:bookmarkStart w:id="548" w:name="_Toc296944562"/>
      <w:bookmarkStart w:id="549" w:name="_Toc297216224"/>
      <w:bookmarkStart w:id="550" w:name="_Toc312678056"/>
      <w:bookmarkStart w:id="551" w:name="_Toc297048409"/>
      <w:bookmarkStart w:id="552" w:name="_Toc304295596"/>
      <w:bookmarkStart w:id="553" w:name="_Toc296891263"/>
      <w:bookmarkStart w:id="554" w:name="_Toc296503223"/>
      <w:bookmarkStart w:id="555" w:name="_Toc292559933"/>
      <w:bookmarkStart w:id="556" w:name="_Toc303539173"/>
      <w:bookmarkStart w:id="557" w:name="_Toc267251472"/>
      <w:bookmarkStart w:id="558" w:name="_Toc267251475"/>
      <w:bookmarkStart w:id="559" w:name="_Toc267251471"/>
      <w:bookmarkStart w:id="560" w:name="_Toc267251473"/>
      <w:bookmarkStart w:id="561" w:name="_Toc267251470"/>
      <w:bookmarkStart w:id="562" w:name="_Toc267251476"/>
      <w:bookmarkStart w:id="563" w:name="_Toc267251474"/>
      <w:r>
        <w:rPr>
          <w:rFonts w:hint="eastAsia" w:ascii="宋体" w:hAnsi="宋体" w:eastAsia="宋体" w:cs="宋体"/>
          <w:color w:val="auto"/>
          <w:szCs w:val="21"/>
          <w:highlight w:val="none"/>
        </w:rPr>
        <w:t>13.2 竣工验收</w:t>
      </w:r>
    </w:p>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14:paraId="394A3362">
      <w:pPr>
        <w:shd w:val="clear"/>
        <w:spacing w:line="400" w:lineRule="exact"/>
        <w:ind w:firstLine="420"/>
        <w:jc w:val="left"/>
        <w:rPr>
          <w:rFonts w:ascii="宋体" w:hAnsi="宋体" w:eastAsia="宋体" w:cs="宋体"/>
          <w:color w:val="auto"/>
          <w:szCs w:val="21"/>
          <w:highlight w:val="none"/>
        </w:rPr>
      </w:pPr>
      <w:bookmarkStart w:id="564" w:name="_Toc280868704"/>
      <w:bookmarkStart w:id="565" w:name="_Toc280868705"/>
      <w:bookmarkStart w:id="566" w:name="_Toc280868706"/>
      <w:bookmarkStart w:id="567" w:name="_Toc280868707"/>
      <w:bookmarkStart w:id="568" w:name="_Toc280868708"/>
      <w:bookmarkStart w:id="569" w:name="_Toc280868709"/>
      <w:r>
        <w:rPr>
          <w:rFonts w:hint="eastAsia" w:ascii="宋体" w:hAnsi="宋体" w:eastAsia="宋体" w:cs="宋体"/>
          <w:color w:val="auto"/>
          <w:szCs w:val="21"/>
          <w:highlight w:val="none"/>
        </w:rPr>
        <w:t>13.2.2竣工验收程序</w:t>
      </w:r>
      <w:bookmarkEnd w:id="564"/>
    </w:p>
    <w:p w14:paraId="40E43324">
      <w:pPr>
        <w:shd w:val="clear"/>
        <w:spacing w:line="400" w:lineRule="exact"/>
        <w:ind w:firstLine="4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承包人负责整理和提交的竣工验收资料应当符合工程所在地建设行政主管部门和</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城市建设档案管理机构有关施工资料的要求，具体内容包括：①工程具备竣工验收条件，承包人按工程竣工验收有关规定，向发包人提交完整竣工资料（含竣工图）及竣工验收报告。提交的时间为竣工预验后5天前。②符合国家、广西建设行政主管部门有关工程竣工验收资料备案及城建档案馆有关资料存档的要求，并随时接受发包人及上述有关部门提出的补充整改的要求。</w:t>
      </w:r>
    </w:p>
    <w:p w14:paraId="3F59DA1C">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关于竣工验收程序的约定：</w:t>
      </w:r>
      <w:r>
        <w:rPr>
          <w:rFonts w:hint="eastAsia" w:ascii="宋体" w:hAnsi="宋体" w:eastAsia="宋体" w:cs="宋体"/>
          <w:color w:val="auto"/>
          <w:szCs w:val="21"/>
          <w:highlight w:val="none"/>
          <w:u w:val="single"/>
        </w:rPr>
        <w:t xml:space="preserve">  按建设行政主管部门要求的程序组织     </w:t>
      </w:r>
      <w:r>
        <w:rPr>
          <w:rFonts w:hint="eastAsia" w:ascii="宋体" w:hAnsi="宋体" w:eastAsia="宋体" w:cs="宋体"/>
          <w:color w:val="auto"/>
          <w:szCs w:val="21"/>
          <w:highlight w:val="none"/>
        </w:rPr>
        <w:t>。</w:t>
      </w:r>
    </w:p>
    <w:p w14:paraId="68436086">
      <w:pPr>
        <w:shd w:val="clear"/>
        <w:spacing w:line="400" w:lineRule="exact"/>
        <w:ind w:firstLine="42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发包人不按照本项约定组织竣工验收、颁发工程接收证书的违约金的计算方法：</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245D58D">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kern w:val="0"/>
          <w:highlight w:val="none"/>
        </w:rPr>
        <w:t>承包人向发包人移交</w:t>
      </w:r>
      <w:r>
        <w:rPr>
          <w:rFonts w:hint="eastAsia" w:ascii="宋体" w:hAnsi="宋体" w:cs="宋体"/>
          <w:color w:val="auto"/>
          <w:kern w:val="0"/>
          <w:highlight w:val="none"/>
          <w:lang w:eastAsia="zh-CN"/>
        </w:rPr>
        <w:t>工程竣工验收</w:t>
      </w:r>
      <w:r>
        <w:rPr>
          <w:rFonts w:hint="eastAsia" w:ascii="宋体" w:hAnsi="宋体" w:eastAsia="宋体" w:cs="宋体"/>
          <w:color w:val="auto"/>
          <w:kern w:val="0"/>
          <w:highlight w:val="none"/>
        </w:rPr>
        <w:t>资料份数</w:t>
      </w:r>
      <w:r>
        <w:rPr>
          <w:rFonts w:hint="eastAsia" w:ascii="宋体" w:hAnsi="宋体" w:cs="宋体"/>
          <w:color w:val="auto"/>
          <w:kern w:val="0"/>
          <w:highlight w:val="none"/>
          <w:lang w:eastAsia="zh-CN"/>
        </w:rPr>
        <w:t>：</w:t>
      </w:r>
      <w:r>
        <w:rPr>
          <w:rFonts w:hint="eastAsia" w:ascii="宋体" w:hAnsi="宋体" w:eastAsia="宋体" w:cs="宋体"/>
          <w:color w:val="auto"/>
          <w:szCs w:val="21"/>
          <w:highlight w:val="none"/>
          <w:u w:val="single"/>
        </w:rPr>
        <w:t xml:space="preserve">一式 </w:t>
      </w:r>
      <w:r>
        <w:rPr>
          <w:rFonts w:hint="eastAsia" w:ascii="宋体" w:hAnsi="宋体" w:eastAsia="宋体" w:cs="宋体"/>
          <w:color w:val="auto"/>
          <w:szCs w:val="21"/>
          <w:highlight w:val="none"/>
          <w:u w:val="single"/>
          <w:lang w:val="en-US" w:eastAsia="zh-CN"/>
        </w:rPr>
        <w:t xml:space="preserve">陆 </w:t>
      </w:r>
      <w:r>
        <w:rPr>
          <w:rFonts w:hint="eastAsia" w:ascii="宋体" w:hAnsi="宋体" w:eastAsia="宋体" w:cs="宋体"/>
          <w:color w:val="auto"/>
          <w:szCs w:val="21"/>
          <w:highlight w:val="none"/>
          <w:u w:val="single"/>
        </w:rPr>
        <w:t>份</w:t>
      </w:r>
      <w:r>
        <w:rPr>
          <w:rFonts w:hint="eastAsia" w:ascii="宋体" w:hAnsi="宋体" w:eastAsia="宋体" w:cs="宋体"/>
          <w:color w:val="auto"/>
          <w:kern w:val="0"/>
          <w:highlight w:val="none"/>
          <w:u w:val="single"/>
        </w:rPr>
        <w:t>。</w:t>
      </w:r>
    </w:p>
    <w:bookmarkEnd w:id="565"/>
    <w:p w14:paraId="142A245A">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13.2.5移交、接收全部与部分工程</w:t>
      </w:r>
    </w:p>
    <w:bookmarkEnd w:id="566"/>
    <w:p w14:paraId="2689A65A">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承包人向发包人移交工程的期限：</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竣工验收合格后</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天内</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。承包人不得以任何理由（含工程款）留置工程。竣工后，承包人不得设置障碍，阻碍其他施工单位进场。否则，承包人须向发包人支付违约金。</w:t>
      </w:r>
    </w:p>
    <w:p w14:paraId="0D3940DD">
      <w:pPr>
        <w:shd w:val="clear"/>
        <w:spacing w:line="400" w:lineRule="exact"/>
        <w:ind w:firstLine="420"/>
        <w:jc w:val="left"/>
        <w:rPr>
          <w:rFonts w:ascii="宋体" w:hAnsi="宋体" w:eastAsia="宋体" w:cs="宋体"/>
          <w:color w:val="auto"/>
          <w:highlight w:val="none"/>
          <w:u w:val="single"/>
        </w:rPr>
      </w:pPr>
      <w:r>
        <w:rPr>
          <w:rFonts w:hint="eastAsia" w:ascii="宋体" w:hAnsi="宋体" w:eastAsia="宋体" w:cs="宋体"/>
          <w:color w:val="auto"/>
          <w:kern w:val="0"/>
          <w:highlight w:val="none"/>
        </w:rPr>
        <w:t>发包人未按本合同约定接收全部或部分工程的，违约金的计算方法为：</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bookmarkEnd w:id="567"/>
    <w:p w14:paraId="088751AF">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承包人未按时移交工程的，违约金的计算方法为：</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77D18032">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13.3 工程试车</w:t>
      </w:r>
    </w:p>
    <w:bookmarkEnd w:id="568"/>
    <w:p w14:paraId="5AF5E8D8">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13.3.1 试车程序</w:t>
      </w:r>
    </w:p>
    <w:p w14:paraId="32DC805F">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工程试车内容：</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 按通用合同条款13.3执行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B262811">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（1）单机无负荷试车费用由</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承包人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承担；</w:t>
      </w:r>
    </w:p>
    <w:p w14:paraId="2238A193">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（2）无负荷联动试车费用由</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承包人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承担。</w:t>
      </w:r>
    </w:p>
    <w:p w14:paraId="7E0752E2">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13.3.3 投料试车</w:t>
      </w:r>
    </w:p>
    <w:p w14:paraId="770EE547">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关于投料试车相关事项的约定：</w:t>
      </w:r>
      <w:r>
        <w:rPr>
          <w:rFonts w:hint="eastAsia" w:ascii="宋体" w:hAnsi="宋体" w:eastAsia="宋体" w:cs="宋体"/>
          <w:color w:val="auto"/>
          <w:highlight w:val="none"/>
          <w:u w:val="single"/>
        </w:rPr>
        <w:t xml:space="preserve">      符合相关标</w:t>
      </w:r>
      <w:r>
        <w:rPr>
          <w:rFonts w:hint="eastAsia" w:ascii="宋体" w:hAnsi="宋体" w:cs="宋体"/>
          <w:color w:val="auto"/>
          <w:highlight w:val="none"/>
          <w:u w:val="single"/>
          <w:lang w:eastAsia="zh-CN"/>
        </w:rPr>
        <w:t>准和</w:t>
      </w:r>
      <w:r>
        <w:rPr>
          <w:rFonts w:hint="eastAsia" w:ascii="宋体" w:hAnsi="宋体" w:eastAsia="宋体" w:cs="宋体"/>
          <w:color w:val="auto"/>
          <w:highlight w:val="none"/>
          <w:u w:val="single"/>
        </w:rPr>
        <w:t xml:space="preserve">规范规定              </w:t>
      </w:r>
      <w:r>
        <w:rPr>
          <w:rFonts w:hint="eastAsia" w:ascii="宋体" w:hAnsi="宋体" w:eastAsia="宋体" w:cs="宋体"/>
          <w:color w:val="auto"/>
          <w:highlight w:val="none"/>
        </w:rPr>
        <w:t>。</w:t>
      </w:r>
    </w:p>
    <w:p w14:paraId="72A1EEF3">
      <w:pPr>
        <w:shd w:val="clear"/>
        <w:spacing w:after="120" w:line="400" w:lineRule="exact"/>
        <w:ind w:firstLine="420"/>
        <w:outlineLvl w:val="0"/>
        <w:rPr>
          <w:rFonts w:ascii="宋体" w:hAnsi="宋体" w:eastAsia="宋体" w:cs="宋体"/>
          <w:color w:val="auto"/>
          <w:highlight w:val="none"/>
        </w:rPr>
      </w:pPr>
      <w:bookmarkStart w:id="570" w:name="_Toc15053467"/>
      <w:bookmarkStart w:id="571" w:name="_Toc6435"/>
      <w:r>
        <w:rPr>
          <w:rFonts w:hint="eastAsia" w:ascii="宋体" w:hAnsi="宋体" w:eastAsia="宋体" w:cs="宋体"/>
          <w:color w:val="auto"/>
          <w:highlight w:val="none"/>
        </w:rPr>
        <w:t>13.6 竣工退场</w:t>
      </w:r>
      <w:bookmarkEnd w:id="570"/>
      <w:bookmarkEnd w:id="571"/>
    </w:p>
    <w:p w14:paraId="77319130">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13.6.1 竣工退场</w:t>
      </w:r>
    </w:p>
    <w:p w14:paraId="60BC846D">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承包人完成竣工退场的期限：</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颁发工程接收证书后      天内</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w:t>
      </w:r>
    </w:p>
    <w:p w14:paraId="1A3E086B">
      <w:pPr>
        <w:shd w:val="clear"/>
        <w:spacing w:line="400" w:lineRule="exact"/>
        <w:ind w:firstLine="420"/>
        <w:jc w:val="left"/>
        <w:rPr>
          <w:rFonts w:ascii="宋体" w:hAnsi="宋体" w:eastAsia="宋体" w:cs="宋体"/>
          <w:color w:val="auto"/>
          <w:kern w:val="0"/>
          <w:highlight w:val="none"/>
        </w:rPr>
      </w:pPr>
      <w:bookmarkStart w:id="572" w:name="_Toc351203646"/>
      <w:r>
        <w:rPr>
          <w:rFonts w:hint="eastAsia" w:ascii="宋体" w:hAnsi="宋体" w:eastAsia="宋体" w:cs="宋体"/>
          <w:color w:val="auto"/>
          <w:kern w:val="0"/>
          <w:highlight w:val="none"/>
        </w:rPr>
        <w:t>工程接收证书颁发后，承包人应按以下要求对施工场地进行清理，直至发包人、监理人检验合格为止，若因清理不能通过检验导致承包人不能按时完成工程移交的，承包人应当按照专用条款的约定承担违约责任。竣工清场费用由承包人承担。</w:t>
      </w:r>
    </w:p>
    <w:p w14:paraId="3D7B2936">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①施工场地内残留的垃圾已全部清除出场；</w:t>
      </w:r>
    </w:p>
    <w:p w14:paraId="62F210E8">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②临时工程已拆除，场地已按合同要求进行清理、平整或复原；</w:t>
      </w:r>
    </w:p>
    <w:p w14:paraId="5B043112">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③按合同约定应撤离的承包人设备和剩余的材料，包括废弃的施工设备和材料，已按计划撤离施工场地；</w:t>
      </w:r>
    </w:p>
    <w:p w14:paraId="5367749D">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④工程建筑物周边及其附近道路、河道的施工堆积物，已全部清理；</w:t>
      </w:r>
    </w:p>
    <w:p w14:paraId="27E3981A">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⑤其他场地清理工作已全部完成。</w:t>
      </w:r>
    </w:p>
    <w:p w14:paraId="0650CF51">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承包人未按要求恢复临时占地，或者场地清理未达到合同约定的，发包人有权委托其他人恢复或清理，所发生的金额（无需经承包人确认，以发包人和第三方签订的合同金额为准）从拟支付给承包人的款项中扣除。</w:t>
      </w:r>
    </w:p>
    <w:p w14:paraId="48925683">
      <w:pPr>
        <w:keepNext/>
        <w:keepLines/>
        <w:shd w:val="clear"/>
        <w:spacing w:before="120" w:after="120" w:line="400" w:lineRule="exact"/>
        <w:outlineLvl w:val="3"/>
        <w:rPr>
          <w:rFonts w:ascii="宋体" w:hAnsi="宋体" w:eastAsia="宋体" w:cs="宋体"/>
          <w:b/>
          <w:bCs/>
          <w:color w:val="auto"/>
          <w:highlight w:val="none"/>
        </w:rPr>
      </w:pPr>
      <w:r>
        <w:rPr>
          <w:rFonts w:hint="eastAsia" w:ascii="宋体" w:hAnsi="宋体" w:eastAsia="宋体" w:cs="宋体"/>
          <w:b/>
          <w:bCs/>
          <w:color w:val="auto"/>
          <w:highlight w:val="none"/>
        </w:rPr>
        <w:t>14. 竣工结算</w:t>
      </w:r>
      <w:bookmarkEnd w:id="572"/>
    </w:p>
    <w:p w14:paraId="36B740F6">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14.1 竣工结算申请</w:t>
      </w:r>
    </w:p>
    <w:p w14:paraId="5C714321">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承包人提交竣工结算申请单的期限：</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按通用合同条款14.1执行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2B51A86">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竣工结算申请单应包括的内容：</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按通用合同条款14.1执行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CACACE8">
      <w:pPr>
        <w:shd w:val="clear"/>
        <w:spacing w:after="120" w:line="400" w:lineRule="exact"/>
        <w:ind w:firstLine="420"/>
        <w:outlineLvl w:val="0"/>
        <w:rPr>
          <w:rFonts w:ascii="宋体" w:hAnsi="宋体" w:eastAsia="宋体" w:cs="宋体"/>
          <w:color w:val="auto"/>
          <w:highlight w:val="none"/>
        </w:rPr>
      </w:pPr>
      <w:bookmarkStart w:id="573" w:name="_Toc15053468"/>
      <w:bookmarkStart w:id="574" w:name="_Toc24251"/>
      <w:r>
        <w:rPr>
          <w:rFonts w:hint="eastAsia" w:ascii="宋体" w:hAnsi="宋体" w:eastAsia="宋体" w:cs="宋体"/>
          <w:color w:val="auto"/>
          <w:highlight w:val="none"/>
        </w:rPr>
        <w:t>14.2 竣工结算审核</w:t>
      </w:r>
      <w:bookmarkEnd w:id="573"/>
      <w:bookmarkEnd w:id="574"/>
    </w:p>
    <w:p w14:paraId="0B178A9F">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szCs w:val="21"/>
          <w:highlight w:val="none"/>
        </w:rPr>
        <w:t>发包人审批竣工付款申请单的期限：</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276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7736ADE2">
            <w:pPr>
              <w:shd w:val="clear"/>
              <w:spacing w:line="400" w:lineRule="exact"/>
              <w:rPr>
                <w:rFonts w:ascii="宋体" w:hAnsi="宋体" w:eastAsia="宋体" w:cs="宋体"/>
                <w:color w:val="auto"/>
                <w:highlight w:val="none"/>
              </w:rPr>
            </w:pPr>
          </w:p>
        </w:tc>
        <w:tc>
          <w:tcPr>
            <w:tcW w:w="2466" w:type="dxa"/>
            <w:tcBorders>
              <w:top w:val="single" w:color="auto" w:sz="4" w:space="0"/>
              <w:left w:val="single" w:color="auto" w:sz="4" w:space="0"/>
              <w:bottom w:val="single" w:color="auto" w:sz="4" w:space="0"/>
              <w:right w:val="single" w:color="auto" w:sz="4" w:space="0"/>
            </w:tcBorders>
            <w:noWrap w:val="0"/>
            <w:vAlign w:val="center"/>
          </w:tcPr>
          <w:p w14:paraId="61A63D24">
            <w:pPr>
              <w:shd w:val="clear"/>
              <w:spacing w:line="40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工程竣工结算报告金额</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0DFB0422">
            <w:pPr>
              <w:shd w:val="clear"/>
              <w:spacing w:line="40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发包人审查时间</w:t>
            </w:r>
            <w:r>
              <w:rPr>
                <w:rFonts w:hint="eastAsia" w:ascii="宋体" w:hAnsi="宋体" w:eastAsia="宋体" w:cs="宋体"/>
                <w:color w:val="auto"/>
                <w:highlight w:val="none"/>
              </w:rPr>
              <w:t>（此时间为出具结算初稿的时间）</w:t>
            </w:r>
          </w:p>
        </w:tc>
      </w:tr>
      <w:tr w14:paraId="6425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4261144">
            <w:pPr>
              <w:shd w:val="clea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49E4E8E6">
            <w:pPr>
              <w:shd w:val="clea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500</w:t>
            </w:r>
            <w:r>
              <w:rPr>
                <w:rFonts w:hint="eastAsia" w:ascii="宋体" w:hAnsi="宋体" w:eastAsia="宋体" w:cs="宋体"/>
                <w:color w:val="auto"/>
                <w:szCs w:val="21"/>
                <w:highlight w:val="none"/>
              </w:rPr>
              <w:t>万元以下</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7FF92FEC">
            <w:pPr>
              <w:shd w:val="clear"/>
              <w:spacing w:line="40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从接到竣工结算报告和完整的竣工结算资料之日起</w:t>
            </w:r>
            <w:r>
              <w:rPr>
                <w:rFonts w:hint="eastAsia" w:ascii="宋体" w:hAnsi="宋体" w:eastAsia="宋体" w:cs="宋体"/>
                <w:color w:val="auto"/>
                <w:highlight w:val="none"/>
              </w:rPr>
              <w:t>20个</w:t>
            </w:r>
            <w:r>
              <w:rPr>
                <w:rFonts w:hint="eastAsia" w:ascii="宋体" w:hAnsi="宋体" w:eastAsia="宋体" w:cs="宋体"/>
                <w:color w:val="auto"/>
                <w:szCs w:val="21"/>
                <w:highlight w:val="none"/>
              </w:rPr>
              <w:t>工作日</w:t>
            </w:r>
          </w:p>
        </w:tc>
      </w:tr>
      <w:tr w14:paraId="0641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1BC87D7A">
            <w:pPr>
              <w:shd w:val="clea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751D4C56">
            <w:pPr>
              <w:shd w:val="clea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500</w:t>
            </w:r>
            <w:r>
              <w:rPr>
                <w:rFonts w:hint="eastAsia" w:ascii="宋体" w:hAnsi="宋体" w:eastAsia="宋体" w:cs="宋体"/>
                <w:color w:val="auto"/>
                <w:szCs w:val="21"/>
                <w:highlight w:val="none"/>
              </w:rPr>
              <w:t>万元</w:t>
            </w:r>
            <w:r>
              <w:rPr>
                <w:rFonts w:hint="eastAsia" w:ascii="宋体" w:hAnsi="宋体" w:eastAsia="宋体" w:cs="宋体"/>
                <w:color w:val="auto"/>
                <w:highlight w:val="none"/>
              </w:rPr>
              <w:t>-2000</w:t>
            </w:r>
            <w:r>
              <w:rPr>
                <w:rFonts w:hint="eastAsia" w:ascii="宋体" w:hAnsi="宋体" w:eastAsia="宋体" w:cs="宋体"/>
                <w:color w:val="auto"/>
                <w:szCs w:val="21"/>
                <w:highlight w:val="none"/>
              </w:rPr>
              <w:t>万元</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70DFC208">
            <w:pPr>
              <w:shd w:val="clear"/>
              <w:spacing w:line="40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从接到竣工结算报告和完整的竣工结算资料之日起</w:t>
            </w:r>
            <w:r>
              <w:rPr>
                <w:rFonts w:hint="eastAsia" w:ascii="宋体" w:hAnsi="宋体" w:eastAsia="宋体" w:cs="宋体"/>
                <w:color w:val="auto"/>
                <w:highlight w:val="none"/>
              </w:rPr>
              <w:t>30</w:t>
            </w:r>
            <w:r>
              <w:rPr>
                <w:rFonts w:hint="eastAsia" w:ascii="宋体" w:hAnsi="宋体" w:eastAsia="宋体" w:cs="宋体"/>
                <w:color w:val="auto"/>
                <w:szCs w:val="21"/>
                <w:highlight w:val="none"/>
              </w:rPr>
              <w:t>个工作日</w:t>
            </w:r>
          </w:p>
        </w:tc>
      </w:tr>
      <w:tr w14:paraId="25FA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3F5F7E84">
            <w:pPr>
              <w:shd w:val="clea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786DA4D6">
            <w:pPr>
              <w:shd w:val="clea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2000</w:t>
            </w:r>
            <w:r>
              <w:rPr>
                <w:rFonts w:hint="eastAsia" w:ascii="宋体" w:hAnsi="宋体" w:eastAsia="宋体" w:cs="宋体"/>
                <w:color w:val="auto"/>
                <w:szCs w:val="21"/>
                <w:highlight w:val="none"/>
              </w:rPr>
              <w:t>万元</w:t>
            </w:r>
            <w:r>
              <w:rPr>
                <w:rFonts w:hint="eastAsia" w:ascii="宋体" w:hAnsi="宋体" w:eastAsia="宋体" w:cs="宋体"/>
                <w:color w:val="auto"/>
                <w:highlight w:val="none"/>
              </w:rPr>
              <w:t>-5000</w:t>
            </w:r>
            <w:r>
              <w:rPr>
                <w:rFonts w:hint="eastAsia" w:ascii="宋体" w:hAnsi="宋体" w:eastAsia="宋体" w:cs="宋体"/>
                <w:color w:val="auto"/>
                <w:szCs w:val="21"/>
                <w:highlight w:val="none"/>
              </w:rPr>
              <w:t>万元</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78EDE0DA">
            <w:pPr>
              <w:shd w:val="clear"/>
              <w:spacing w:line="40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从接到竣工结算报告和完整的竣工结算资料之日起</w:t>
            </w:r>
            <w:r>
              <w:rPr>
                <w:rFonts w:hint="eastAsia" w:ascii="宋体" w:hAnsi="宋体" w:eastAsia="宋体" w:cs="宋体"/>
                <w:color w:val="auto"/>
                <w:highlight w:val="none"/>
              </w:rPr>
              <w:t>45</w:t>
            </w:r>
            <w:r>
              <w:rPr>
                <w:rFonts w:hint="eastAsia" w:ascii="宋体" w:hAnsi="宋体" w:eastAsia="宋体" w:cs="宋体"/>
                <w:color w:val="auto"/>
                <w:szCs w:val="21"/>
                <w:highlight w:val="none"/>
              </w:rPr>
              <w:t>个工作日</w:t>
            </w:r>
          </w:p>
        </w:tc>
      </w:tr>
      <w:tr w14:paraId="4E3F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41E4AA8">
            <w:pPr>
              <w:shd w:val="clea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0ED5D221">
            <w:pPr>
              <w:shd w:val="clea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5000</w:t>
            </w:r>
            <w:r>
              <w:rPr>
                <w:rFonts w:hint="eastAsia" w:ascii="宋体" w:hAnsi="宋体" w:eastAsia="宋体" w:cs="宋体"/>
                <w:color w:val="auto"/>
                <w:szCs w:val="21"/>
                <w:highlight w:val="none"/>
              </w:rPr>
              <w:t>万元以上</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1B7C3800">
            <w:pPr>
              <w:shd w:val="clear"/>
              <w:spacing w:line="40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从接到竣工结算报告和完整的竣工结算资料之日起</w:t>
            </w:r>
            <w:r>
              <w:rPr>
                <w:rFonts w:hint="eastAsia" w:ascii="宋体" w:hAnsi="宋体" w:eastAsia="宋体" w:cs="宋体"/>
                <w:color w:val="auto"/>
                <w:highlight w:val="none"/>
              </w:rPr>
              <w:t>60</w:t>
            </w:r>
            <w:r>
              <w:rPr>
                <w:rFonts w:hint="eastAsia" w:ascii="宋体" w:hAnsi="宋体" w:eastAsia="宋体" w:cs="宋体"/>
                <w:color w:val="auto"/>
                <w:szCs w:val="21"/>
                <w:highlight w:val="none"/>
              </w:rPr>
              <w:t>个工作日</w:t>
            </w:r>
          </w:p>
        </w:tc>
      </w:tr>
    </w:tbl>
    <w:p w14:paraId="45AC91EF">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szCs w:val="21"/>
          <w:highlight w:val="none"/>
        </w:rPr>
        <w:t>因承包人提供的结算资料不完整而需要补充或承包人不按时对账耽误时间时，审查时间应相应顺延。</w:t>
      </w:r>
      <w:r>
        <w:rPr>
          <w:rFonts w:hint="eastAsia" w:ascii="宋体" w:hAnsi="宋体" w:eastAsia="宋体" w:cs="宋体"/>
          <w:color w:val="auto"/>
          <w:highlight w:val="none"/>
        </w:rPr>
        <w:t>结算起始时间从承包人最后一次补齐结算资料之日起算。承包人对发包人确认的结算价款或审核意见之日起5个工作日内向发包人书面提出异议并列明理由，争议期间耗费的时间，不纳入结算审核期限。</w:t>
      </w:r>
    </w:p>
    <w:p w14:paraId="0FA4B560">
      <w:pPr>
        <w:shd w:val="clear"/>
        <w:spacing w:line="400" w:lineRule="exact"/>
        <w:rPr>
          <w:rFonts w:ascii="宋体" w:hAnsi="宋体" w:eastAsia="宋体" w:cs="宋体"/>
          <w:color w:val="auto"/>
          <w:highlight w:val="none"/>
        </w:rPr>
      </w:pPr>
      <w:r>
        <w:rPr>
          <w:rFonts w:hint="eastAsia" w:ascii="宋体" w:hAnsi="宋体" w:eastAsia="宋体" w:cs="宋体"/>
          <w:color w:val="auto"/>
          <w:szCs w:val="21"/>
          <w:highlight w:val="none"/>
        </w:rPr>
        <w:t>结算审核约定：</w:t>
      </w:r>
      <w:r>
        <w:rPr>
          <w:rFonts w:hint="eastAsia" w:ascii="宋体" w:hAnsi="宋体" w:eastAsia="宋体" w:cs="宋体"/>
          <w:color w:val="auto"/>
          <w:highlight w:val="none"/>
        </w:rPr>
        <w:t>以发包人或发包人选定的第三方工程咨询单位审定为准，如承包人报送的工程结算总价过高，造成该结算审减率超过6%以上的，则超出6%以上部分的审核效益费由承包人承担，费用由发包人从承包人工程结算款中扣除。其中：审减率=（送审造价-审定造价）/送审造价*100%。</w:t>
      </w:r>
    </w:p>
    <w:p w14:paraId="7AC2948D">
      <w:pPr>
        <w:shd w:val="clear"/>
        <w:spacing w:line="400" w:lineRule="exact"/>
        <w:ind w:firstLine="42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非国有投资项目：</w:t>
      </w:r>
      <w:r>
        <w:rPr>
          <w:rFonts w:hint="eastAsia" w:ascii="宋体" w:hAnsi="宋体" w:eastAsia="宋体" w:cs="宋体"/>
          <w:color w:val="auto"/>
          <w:szCs w:val="21"/>
          <w:highlight w:val="none"/>
          <w:u w:val="single"/>
        </w:rPr>
        <w:t>1、工程竣工验收报告经发包人认可后   天内，承包人向发包人递交竣工验收合格资料及完整的结算资料和报告，双方按照协议书约定的合同价款及专用条款约定的合同价调整内容，进行工程竣工结算。2、发包人收到承包人递交的竣工结算报告及结算资料之日起   天内进行审核，给予确认或者提出初审意见。发包人逾期不予审定结算的视为发包人已同意上述竣工结算报告及结算资料，并以此作为最终结算的依据。发包人初审竣工结算完毕之日起  天内，按审定后的结算价款，通知经办银行向承包人支付工程竣工结算价款。承包人应根据发包人的需要随时将竣工工程交付发包人。</w:t>
      </w:r>
    </w:p>
    <w:p w14:paraId="58914797">
      <w:pPr>
        <w:shd w:val="clear"/>
        <w:spacing w:line="400" w:lineRule="exact"/>
        <w:jc w:val="left"/>
        <w:rPr>
          <w:rFonts w:ascii="宋体" w:hAnsi="宋体" w:eastAsia="宋体" w:cs="宋体"/>
          <w:color w:val="auto"/>
          <w:highlight w:val="none"/>
        </w:rPr>
      </w:pPr>
      <w:r>
        <w:rPr>
          <w:rFonts w:hint="eastAsia" w:ascii="宋体" w:hAnsi="宋体" w:eastAsia="宋体" w:cs="宋体"/>
          <w:color w:val="auto"/>
          <w:szCs w:val="21"/>
          <w:highlight w:val="none"/>
          <w:u w:val="single"/>
        </w:rPr>
        <w:t xml:space="preserve">国有投资项目：（双方结合各地政府或有关部门管理规定进行局部调整）    </w:t>
      </w:r>
      <w:r>
        <w:rPr>
          <w:rFonts w:hint="eastAsia" w:ascii="宋体" w:hAnsi="宋体" w:eastAsia="宋体" w:cs="宋体"/>
          <w:color w:val="auto"/>
          <w:highlight w:val="none"/>
          <w:u w:val="single"/>
        </w:rPr>
        <w:t xml:space="preserve"> </w:t>
      </w:r>
    </w:p>
    <w:p w14:paraId="6742F4CC">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szCs w:val="21"/>
          <w:highlight w:val="none"/>
        </w:rPr>
        <w:t>发包人完成竣工付款的期限：</w:t>
      </w:r>
      <w:r>
        <w:rPr>
          <w:rFonts w:hint="eastAsia" w:ascii="宋体" w:hAnsi="宋体" w:eastAsia="宋体" w:cs="宋体"/>
          <w:color w:val="auto"/>
          <w:highlight w:val="none"/>
          <w:u w:val="single"/>
        </w:rPr>
        <w:t xml:space="preserve"> </w:t>
      </w:r>
      <w:r>
        <w:rPr>
          <w:rFonts w:hint="eastAsia" w:ascii="Times New Roman" w:hAnsi="Times New Roman" w:eastAsia="宋体" w:cs="Times New Roman"/>
          <w:color w:val="auto"/>
          <w:highlight w:val="none"/>
          <w:u w:val="single"/>
        </w:rPr>
        <w:t>工程竣工验收合格后，结算经有关部门审核后，工程款一次性支付至最终审定结算金额的</w:t>
      </w:r>
      <w:r>
        <w:rPr>
          <w:rFonts w:ascii="Times New Roman" w:hAnsi="Times New Roman" w:eastAsia="宋体" w:cs="Times New Roman"/>
          <w:color w:val="auto"/>
          <w:highlight w:val="none"/>
          <w:u w:val="single"/>
        </w:rPr>
        <w:t>97%</w:t>
      </w:r>
      <w:r>
        <w:rPr>
          <w:rFonts w:hint="eastAsia" w:ascii="Times New Roman" w:hAnsi="Times New Roman" w:eastAsia="宋体" w:cs="Times New Roman"/>
          <w:color w:val="auto"/>
          <w:highlight w:val="none"/>
          <w:u w:val="single"/>
        </w:rPr>
        <w:t>；最终审定结算金额的</w:t>
      </w:r>
      <w:r>
        <w:rPr>
          <w:rFonts w:ascii="Times New Roman" w:hAnsi="Times New Roman" w:eastAsia="宋体" w:cs="Times New Roman"/>
          <w:color w:val="auto"/>
          <w:highlight w:val="none"/>
          <w:u w:val="single"/>
        </w:rPr>
        <w:t>3%</w:t>
      </w:r>
      <w:r>
        <w:rPr>
          <w:rFonts w:hint="eastAsia" w:ascii="Times New Roman" w:hAnsi="Times New Roman" w:eastAsia="宋体" w:cs="Times New Roman"/>
          <w:color w:val="auto"/>
          <w:highlight w:val="none"/>
          <w:u w:val="single"/>
        </w:rPr>
        <w:t>为预留工程质量保修金，待工程质量缺陷责任期满后返还。工程质量保修金为保修期满并验收合格后，在扣除相关应扣除的费用后返还保修金的</w:t>
      </w:r>
      <w:r>
        <w:rPr>
          <w:rFonts w:ascii="Times New Roman" w:hAnsi="Times New Roman" w:eastAsia="宋体" w:cs="Times New Roman"/>
          <w:color w:val="auto"/>
          <w:highlight w:val="none"/>
          <w:u w:val="single"/>
        </w:rPr>
        <w:t>100%</w:t>
      </w:r>
      <w:r>
        <w:rPr>
          <w:rFonts w:hint="eastAsia" w:ascii="Times New Roman" w:hAnsi="Times New Roman" w:eastAsia="宋体" w:cs="Times New Roman"/>
          <w:color w:val="auto"/>
          <w:highlight w:val="none"/>
          <w:u w:val="single"/>
        </w:rPr>
        <w:t>（无息）</w:t>
      </w:r>
      <w:r>
        <w:rPr>
          <w:rFonts w:hint="eastAsia" w:ascii="Times New Roman" w:hAnsi="Times New Roman" w:cs="Times New Roman"/>
          <w:color w:val="auto"/>
          <w:highlight w:val="none"/>
          <w:u w:val="single"/>
          <w:lang w:eastAsia="zh-CN"/>
        </w:rPr>
        <w:t>，</w:t>
      </w:r>
      <w:r>
        <w:rPr>
          <w:rFonts w:hint="eastAsia" w:ascii="Times New Roman" w:hAnsi="Times New Roman" w:eastAsia="宋体" w:cs="Times New Roman"/>
          <w:color w:val="auto"/>
          <w:highlight w:val="none"/>
          <w:u w:val="single"/>
        </w:rPr>
        <w:t>所有工程款支付前，承包人需提交请款材料和发票。</w:t>
      </w:r>
    </w:p>
    <w:p w14:paraId="34BBAC69">
      <w:pPr>
        <w:shd w:val="clear"/>
        <w:spacing w:line="400" w:lineRule="exact"/>
        <w:ind w:firstLine="420"/>
        <w:jc w:val="left"/>
        <w:rPr>
          <w:rFonts w:ascii="宋体" w:hAnsi="宋体" w:eastAsia="宋体" w:cs="宋体"/>
          <w:color w:val="auto"/>
          <w:highlight w:val="none"/>
          <w:u w:val="single"/>
        </w:rPr>
      </w:pPr>
      <w:r>
        <w:rPr>
          <w:rFonts w:hint="eastAsia" w:ascii="宋体" w:hAnsi="宋体" w:eastAsia="宋体" w:cs="宋体"/>
          <w:color w:val="auto"/>
          <w:szCs w:val="21"/>
          <w:highlight w:val="none"/>
        </w:rPr>
        <w:t>关于竣工付款证书异议部分复核的方式和程序：</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 按通用合同条款14.2执行</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w:t>
      </w:r>
    </w:p>
    <w:p w14:paraId="6CB75C3A">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14.4 最终结清</w:t>
      </w:r>
    </w:p>
    <w:p w14:paraId="3D15D6B3">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14.4.1 最终结清申请单</w:t>
      </w:r>
    </w:p>
    <w:p w14:paraId="2D560B1A">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承包人提交最终结清申请单的份数：</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一式</w:t>
      </w:r>
      <w:r>
        <w:rPr>
          <w:rFonts w:hint="eastAsia" w:ascii="宋体" w:hAnsi="宋体" w:eastAsia="宋体" w:cs="宋体"/>
          <w:color w:val="auto"/>
          <w:szCs w:val="21"/>
          <w:highlight w:val="none"/>
          <w:u w:val="single"/>
          <w:lang w:val="en-US" w:eastAsia="zh-CN"/>
        </w:rPr>
        <w:t>陆</w:t>
      </w:r>
      <w:r>
        <w:rPr>
          <w:rFonts w:hint="eastAsia" w:ascii="宋体" w:hAnsi="宋体" w:eastAsia="宋体" w:cs="宋体"/>
          <w:color w:val="auto"/>
          <w:szCs w:val="21"/>
          <w:highlight w:val="none"/>
          <w:u w:val="single"/>
        </w:rPr>
        <w:t>份</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DF1AAC5">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kern w:val="0"/>
          <w:highlight w:val="none"/>
        </w:rPr>
        <w:t>承包人提交最终结算申请单的期限：</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按通用合同条款14.4.2执行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419F72F">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14.4.2 最终结清证书和支付</w:t>
      </w:r>
    </w:p>
    <w:p w14:paraId="76CB875D">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（1）发包人完成最终结清申请单的审批并颁发最终结清证书的期限：</w:t>
      </w:r>
      <w:r>
        <w:rPr>
          <w:rFonts w:hint="eastAsia" w:ascii="宋体" w:hAnsi="宋体" w:eastAsia="宋体" w:cs="宋体"/>
          <w:color w:val="auto"/>
          <w:szCs w:val="21"/>
          <w:highlight w:val="none"/>
          <w:u w:val="single"/>
        </w:rPr>
        <w:t>按通用合同条款14.4.2执行</w:t>
      </w:r>
      <w:r>
        <w:rPr>
          <w:rFonts w:hint="eastAsia" w:ascii="宋体" w:hAnsi="宋体" w:eastAsia="宋体" w:cs="宋体"/>
          <w:color w:val="auto"/>
          <w:highlight w:val="none"/>
        </w:rPr>
        <w:t>。</w:t>
      </w:r>
    </w:p>
    <w:p w14:paraId="3B904E3F">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（2）发包人完成支付的期限：</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按通用合同条款14.4.2执行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bookmarkEnd w:id="557"/>
    <w:bookmarkEnd w:id="558"/>
    <w:bookmarkEnd w:id="559"/>
    <w:bookmarkEnd w:id="560"/>
    <w:bookmarkEnd w:id="561"/>
    <w:bookmarkEnd w:id="562"/>
    <w:bookmarkEnd w:id="563"/>
    <w:bookmarkEnd w:id="569"/>
    <w:p w14:paraId="5FAFCADE">
      <w:pPr>
        <w:keepNext/>
        <w:keepLines/>
        <w:shd w:val="clear"/>
        <w:spacing w:before="120" w:after="120" w:line="400" w:lineRule="exact"/>
        <w:outlineLvl w:val="3"/>
        <w:rPr>
          <w:rFonts w:ascii="宋体" w:hAnsi="宋体" w:eastAsia="宋体" w:cs="宋体"/>
          <w:b/>
          <w:bCs/>
          <w:color w:val="auto"/>
          <w:highlight w:val="none"/>
        </w:rPr>
      </w:pPr>
      <w:bookmarkStart w:id="575" w:name="_Toc351203647"/>
      <w:bookmarkStart w:id="576" w:name="_Toc267251483"/>
      <w:bookmarkStart w:id="577" w:name="_Toc267251482"/>
      <w:bookmarkStart w:id="578" w:name="_Toc267251484"/>
      <w:bookmarkStart w:id="579" w:name="_Toc267251485"/>
      <w:bookmarkStart w:id="580" w:name="_Toc267251490"/>
      <w:bookmarkStart w:id="581" w:name="_Toc267251488"/>
      <w:bookmarkStart w:id="582" w:name="_Toc267251486"/>
      <w:bookmarkStart w:id="583" w:name="_Toc267251489"/>
      <w:bookmarkStart w:id="584" w:name="_Toc267251493"/>
      <w:bookmarkStart w:id="585" w:name="_Toc267251498"/>
      <w:bookmarkStart w:id="586" w:name="_Toc267251496"/>
      <w:bookmarkStart w:id="587" w:name="_Toc267251503"/>
      <w:bookmarkStart w:id="588" w:name="_Toc267251492"/>
      <w:bookmarkStart w:id="589" w:name="_Toc267251499"/>
      <w:bookmarkStart w:id="590" w:name="_Toc267251495"/>
      <w:bookmarkStart w:id="591" w:name="_Toc267251491"/>
      <w:bookmarkStart w:id="592" w:name="_Toc267251502"/>
      <w:bookmarkStart w:id="593" w:name="_Toc267251494"/>
      <w:bookmarkStart w:id="594" w:name="_Toc267251497"/>
      <w:bookmarkStart w:id="595" w:name="_Toc267251501"/>
      <w:bookmarkStart w:id="596" w:name="_Toc267251506"/>
      <w:bookmarkStart w:id="597" w:name="_Toc267251504"/>
      <w:bookmarkStart w:id="598" w:name="_Toc267251507"/>
      <w:bookmarkStart w:id="599" w:name="_Toc267251508"/>
      <w:bookmarkStart w:id="600" w:name="_Toc267251511"/>
      <w:bookmarkStart w:id="601" w:name="_Toc267251513"/>
      <w:bookmarkStart w:id="602" w:name="_Toc267251514"/>
      <w:bookmarkStart w:id="603" w:name="_Toc267251510"/>
      <w:bookmarkStart w:id="604" w:name="_Toc267251509"/>
      <w:bookmarkStart w:id="605" w:name="_Toc267251515"/>
      <w:r>
        <w:rPr>
          <w:rFonts w:hint="eastAsia" w:ascii="宋体" w:hAnsi="宋体" w:eastAsia="宋体" w:cs="宋体"/>
          <w:b/>
          <w:bCs/>
          <w:color w:val="auto"/>
          <w:highlight w:val="none"/>
        </w:rPr>
        <w:t>15. 缺陷责任期与保修</w:t>
      </w:r>
      <w:bookmarkEnd w:id="575"/>
    </w:p>
    <w:p w14:paraId="78C199CD">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15.2缺陷责任期</w:t>
      </w:r>
      <w:bookmarkEnd w:id="576"/>
    </w:p>
    <w:p w14:paraId="620AB1E5">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缺陷责任期的具体期限：</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  24个月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D1C47D6">
      <w:pPr>
        <w:shd w:val="clear"/>
        <w:spacing w:after="120" w:line="400" w:lineRule="exact"/>
        <w:ind w:firstLine="420"/>
        <w:outlineLvl w:val="0"/>
        <w:rPr>
          <w:rFonts w:ascii="宋体" w:hAnsi="宋体" w:eastAsia="宋体" w:cs="宋体"/>
          <w:color w:val="auto"/>
          <w:highlight w:val="none"/>
        </w:rPr>
      </w:pPr>
      <w:bookmarkStart w:id="606" w:name="_Toc15053469"/>
      <w:bookmarkStart w:id="607" w:name="_Toc14506"/>
      <w:r>
        <w:rPr>
          <w:rFonts w:hint="eastAsia" w:ascii="宋体" w:hAnsi="宋体" w:eastAsia="宋体" w:cs="宋体"/>
          <w:color w:val="auto"/>
          <w:highlight w:val="none"/>
        </w:rPr>
        <w:t>15.3 质量保证金</w:t>
      </w:r>
      <w:bookmarkEnd w:id="606"/>
      <w:bookmarkEnd w:id="607"/>
      <w:r>
        <w:rPr>
          <w:rFonts w:hint="eastAsia" w:ascii="宋体" w:hAnsi="宋体" w:eastAsia="宋体" w:cs="宋体"/>
          <w:color w:val="auto"/>
          <w:highlight w:val="none"/>
        </w:rPr>
        <w:t>　　</w:t>
      </w:r>
    </w:p>
    <w:p w14:paraId="529DDC7A">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关于是否扣留质量保证金的约定：</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是</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。在工程项目竣工前，承包人按专用合同条款第3.7条提供履约担保的，发包人不得同时预留工程质量保证金。</w:t>
      </w:r>
    </w:p>
    <w:p w14:paraId="2EE4F05E">
      <w:pPr>
        <w:shd w:val="clear"/>
        <w:spacing w:line="400" w:lineRule="exact"/>
        <w:ind w:firstLine="420"/>
        <w:jc w:val="left"/>
        <w:outlineLvl w:val="0"/>
        <w:rPr>
          <w:rFonts w:ascii="宋体" w:hAnsi="宋体" w:eastAsia="宋体" w:cs="宋体"/>
          <w:color w:val="auto"/>
          <w:highlight w:val="none"/>
        </w:rPr>
      </w:pPr>
      <w:bookmarkStart w:id="608" w:name="_Toc17391"/>
      <w:bookmarkStart w:id="609" w:name="_Toc15053470"/>
      <w:r>
        <w:rPr>
          <w:rFonts w:hint="eastAsia" w:ascii="宋体" w:hAnsi="宋体" w:eastAsia="宋体" w:cs="宋体"/>
          <w:color w:val="auto"/>
          <w:highlight w:val="none"/>
        </w:rPr>
        <w:t>15.3.1 承包人提供质量保证金的方式</w:t>
      </w:r>
      <w:bookmarkEnd w:id="608"/>
      <w:bookmarkEnd w:id="609"/>
    </w:p>
    <w:p w14:paraId="398073C0">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质量保证金采用以下第</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w:t>
      </w:r>
    </w:p>
    <w:p w14:paraId="535C443E">
      <w:pPr>
        <w:shd w:val="clear"/>
        <w:autoSpaceDE w:val="0"/>
        <w:autoSpaceDN w:val="0"/>
        <w:adjustRightInd w:val="0"/>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（1）质量保证金保函，保证金额为：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kern w:val="0"/>
          <w:highlight w:val="none"/>
        </w:rPr>
        <w:t xml:space="preserve">； </w:t>
      </w:r>
    </w:p>
    <w:p w14:paraId="1D207C4A">
      <w:pPr>
        <w:shd w:val="clear"/>
        <w:autoSpaceDE w:val="0"/>
        <w:autoSpaceDN w:val="0"/>
        <w:adjustRightInd w:val="0"/>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rPr>
        <w:t>发包人按工程价款结算总额的</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highlight w:val="none"/>
        </w:rPr>
        <w:t>%预留工程质量保修金，待缺陷责任期满发包人接到承包人的请款通知的15日后扣除承包人应承担的违约金（如有）等费用后将余额后返还，返还时不计算利息</w:t>
      </w:r>
      <w:r>
        <w:rPr>
          <w:rFonts w:hint="eastAsia" w:ascii="宋体" w:hAnsi="宋体" w:eastAsia="宋体" w:cs="宋体"/>
          <w:color w:val="auto"/>
          <w:kern w:val="0"/>
          <w:highlight w:val="none"/>
        </w:rPr>
        <w:t>；</w:t>
      </w:r>
    </w:p>
    <w:p w14:paraId="444E4600">
      <w:pPr>
        <w:shd w:val="clear"/>
        <w:autoSpaceDE w:val="0"/>
        <w:autoSpaceDN w:val="0"/>
        <w:adjustRightInd w:val="0"/>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（3）其他方式</w:t>
      </w:r>
      <w:r>
        <w:rPr>
          <w:rFonts w:hint="eastAsia" w:ascii="宋体" w:hAnsi="宋体" w:cs="宋体"/>
          <w:color w:val="auto"/>
          <w:kern w:val="0"/>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159B1C75">
      <w:pPr>
        <w:shd w:val="clear"/>
        <w:spacing w:line="400" w:lineRule="exact"/>
        <w:ind w:firstLine="420"/>
        <w:jc w:val="left"/>
        <w:outlineLvl w:val="0"/>
        <w:rPr>
          <w:rFonts w:ascii="宋体" w:hAnsi="宋体" w:eastAsia="宋体" w:cs="宋体"/>
          <w:color w:val="auto"/>
          <w:highlight w:val="none"/>
        </w:rPr>
      </w:pPr>
      <w:bookmarkStart w:id="610" w:name="_Toc15053471"/>
      <w:bookmarkStart w:id="611" w:name="_Toc19288"/>
      <w:r>
        <w:rPr>
          <w:rFonts w:hint="eastAsia" w:ascii="宋体" w:hAnsi="宋体" w:eastAsia="宋体" w:cs="宋体"/>
          <w:color w:val="auto"/>
          <w:highlight w:val="none"/>
        </w:rPr>
        <w:t>15.3.2 质量保证金的扣留</w:t>
      </w:r>
      <w:bookmarkEnd w:id="610"/>
      <w:bookmarkEnd w:id="611"/>
      <w:r>
        <w:rPr>
          <w:rFonts w:hint="eastAsia" w:ascii="宋体" w:hAnsi="宋体" w:eastAsia="宋体" w:cs="宋体"/>
          <w:color w:val="auto"/>
          <w:highlight w:val="none"/>
        </w:rPr>
        <w:t xml:space="preserve"> </w:t>
      </w:r>
    </w:p>
    <w:p w14:paraId="3D33507E">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质量保证金的扣留采取以下第</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w:t>
      </w:r>
    </w:p>
    <w:p w14:paraId="5ED38892">
      <w:pPr>
        <w:shd w:val="clear"/>
        <w:autoSpaceDE w:val="0"/>
        <w:autoSpaceDN w:val="0"/>
        <w:adjustRightInd w:val="0"/>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（1）在支付工程进度款时逐次扣留，在此情形下，质量保证金的计算基数不包括预付款的支付、扣回以及价格调整的金额；</w:t>
      </w:r>
    </w:p>
    <w:p w14:paraId="279182D0">
      <w:pPr>
        <w:shd w:val="clear"/>
        <w:autoSpaceDE w:val="0"/>
        <w:autoSpaceDN w:val="0"/>
        <w:adjustRightInd w:val="0"/>
        <w:spacing w:line="400" w:lineRule="exact"/>
        <w:ind w:firstLine="420"/>
        <w:jc w:val="left"/>
        <w:outlineLvl w:val="0"/>
        <w:rPr>
          <w:rFonts w:ascii="宋体" w:hAnsi="宋体" w:eastAsia="宋体" w:cs="宋体"/>
          <w:color w:val="auto"/>
          <w:kern w:val="0"/>
          <w:highlight w:val="none"/>
        </w:rPr>
      </w:pPr>
      <w:bookmarkStart w:id="612" w:name="_Toc15053472"/>
      <w:bookmarkStart w:id="613" w:name="_Toc7202"/>
      <w:r>
        <w:rPr>
          <w:rFonts w:hint="eastAsia" w:ascii="宋体" w:hAnsi="宋体" w:eastAsia="宋体" w:cs="宋体"/>
          <w:color w:val="auto"/>
          <w:kern w:val="0"/>
          <w:highlight w:val="none"/>
        </w:rPr>
        <w:t>（2）工程竣工结算时一次性扣留质量保证金；</w:t>
      </w:r>
      <w:bookmarkEnd w:id="612"/>
      <w:bookmarkEnd w:id="613"/>
    </w:p>
    <w:p w14:paraId="6C914698">
      <w:pPr>
        <w:shd w:val="clear"/>
        <w:autoSpaceDE w:val="0"/>
        <w:autoSpaceDN w:val="0"/>
        <w:adjustRightInd w:val="0"/>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（3）其他扣留方式</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p>
    <w:p w14:paraId="74931749">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关于质量保证金的补充约定：</w:t>
      </w:r>
      <w:r>
        <w:rPr>
          <w:rFonts w:hint="eastAsia" w:ascii="宋体" w:hAnsi="宋体" w:eastAsia="宋体" w:cs="宋体"/>
          <w:color w:val="auto"/>
          <w:highlight w:val="none"/>
          <w:u w:val="single"/>
          <w:lang w:eastAsia="zh-Hans"/>
        </w:rPr>
        <w:t>承包人在缺陷责任</w:t>
      </w:r>
      <w:r>
        <w:rPr>
          <w:rFonts w:hint="eastAsia" w:ascii="宋体" w:hAnsi="宋体" w:cs="宋体"/>
          <w:color w:val="auto"/>
          <w:highlight w:val="none"/>
          <w:u w:val="single"/>
          <w:lang w:eastAsia="zh-CN"/>
        </w:rPr>
        <w:t>期末</w:t>
      </w:r>
      <w:r>
        <w:rPr>
          <w:rFonts w:hint="eastAsia" w:ascii="宋体" w:hAnsi="宋体" w:eastAsia="宋体" w:cs="宋体"/>
          <w:color w:val="auto"/>
          <w:highlight w:val="none"/>
          <w:u w:val="single"/>
          <w:lang w:eastAsia="zh-Hans"/>
        </w:rPr>
        <w:t>完成缺陷责任的，发包人有权没收质量保证金，并追究承包人的违约责任</w:t>
      </w:r>
      <w:r>
        <w:rPr>
          <w:rFonts w:hint="eastAsia" w:ascii="宋体" w:hAnsi="宋体" w:eastAsia="宋体" w:cs="宋体"/>
          <w:color w:val="auto"/>
          <w:kern w:val="0"/>
          <w:highlight w:val="none"/>
        </w:rPr>
        <w:t>。</w:t>
      </w:r>
    </w:p>
    <w:bookmarkEnd w:id="577"/>
    <w:bookmarkEnd w:id="578"/>
    <w:p w14:paraId="60780701">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15.4保修</w:t>
      </w:r>
    </w:p>
    <w:bookmarkEnd w:id="579"/>
    <w:p w14:paraId="73B36F8F">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15.4.1 保修责任</w:t>
      </w:r>
    </w:p>
    <w:p w14:paraId="3B1AB002">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highlight w:val="none"/>
        </w:rPr>
        <w:t>工程保修期为：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szCs w:val="21"/>
          <w:highlight w:val="none"/>
          <w:u w:val="single"/>
        </w:rPr>
        <w:t>详见本合同附件：《工程质量保修书》</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7F1BB542">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15.4.3 修复通知</w:t>
      </w:r>
    </w:p>
    <w:p w14:paraId="05B71C9A">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承包人收到保修通知并到达工程现场的合理时间：</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szCs w:val="21"/>
          <w:highlight w:val="none"/>
          <w:u w:val="single"/>
        </w:rPr>
        <w:t xml:space="preserve"> 接到通知后7天内到达现场并完成修复整改，7天内未完成修复整改，则可由发包人另行委托其他单位进行修复整改，质保责任和费用以及由此引发的经济责任（如房租索赔、物业费等）仍由承包人承担，费用从相关费用内直接扣除。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bookmarkEnd w:id="580"/>
    <w:bookmarkEnd w:id="581"/>
    <w:bookmarkEnd w:id="582"/>
    <w:bookmarkEnd w:id="583"/>
    <w:p w14:paraId="5B6D6853">
      <w:pPr>
        <w:keepNext/>
        <w:keepLines/>
        <w:shd w:val="clear"/>
        <w:spacing w:before="120" w:after="120" w:line="400" w:lineRule="exact"/>
        <w:outlineLvl w:val="3"/>
        <w:rPr>
          <w:rFonts w:ascii="宋体" w:hAnsi="宋体" w:eastAsia="宋体" w:cs="宋体"/>
          <w:b/>
          <w:bCs/>
          <w:color w:val="auto"/>
          <w:highlight w:val="none"/>
        </w:rPr>
      </w:pPr>
      <w:bookmarkStart w:id="614" w:name="_Toc351203648"/>
      <w:bookmarkStart w:id="615" w:name="_Toc280868717"/>
      <w:bookmarkStart w:id="616" w:name="_Toc280868718"/>
      <w:r>
        <w:rPr>
          <w:rFonts w:hint="eastAsia" w:ascii="宋体" w:hAnsi="宋体" w:eastAsia="宋体" w:cs="宋体"/>
          <w:b/>
          <w:bCs/>
          <w:color w:val="auto"/>
          <w:highlight w:val="none"/>
        </w:rPr>
        <w:t>16. 违约</w:t>
      </w:r>
      <w:bookmarkEnd w:id="614"/>
    </w:p>
    <w:p w14:paraId="29223FC3">
      <w:pPr>
        <w:shd w:val="clear"/>
        <w:spacing w:after="120" w:line="400" w:lineRule="exact"/>
        <w:ind w:firstLine="420"/>
        <w:outlineLvl w:val="0"/>
        <w:rPr>
          <w:rFonts w:ascii="宋体" w:hAnsi="宋体" w:eastAsia="宋体" w:cs="宋体"/>
          <w:color w:val="auto"/>
          <w:highlight w:val="none"/>
        </w:rPr>
      </w:pPr>
      <w:bookmarkStart w:id="617" w:name="_Toc3237"/>
      <w:bookmarkStart w:id="618" w:name="_Toc15053473"/>
      <w:r>
        <w:rPr>
          <w:rFonts w:hint="eastAsia" w:ascii="宋体" w:hAnsi="宋体" w:eastAsia="宋体" w:cs="宋体"/>
          <w:color w:val="auto"/>
          <w:highlight w:val="none"/>
        </w:rPr>
        <w:t>16.1 发包人违约</w:t>
      </w:r>
      <w:bookmarkEnd w:id="617"/>
      <w:bookmarkEnd w:id="618"/>
    </w:p>
    <w:p w14:paraId="62208235">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16.1.1发包人违约的情形</w:t>
      </w:r>
    </w:p>
    <w:p w14:paraId="73FE11AE">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发包人违约的其他情形：</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szCs w:val="21"/>
          <w:highlight w:val="none"/>
          <w:u w:val="single"/>
        </w:rPr>
        <w:t>按通用合同条款16.1.1执行</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34A1C6D6">
      <w:pPr>
        <w:shd w:val="clear"/>
        <w:spacing w:line="400" w:lineRule="exact"/>
        <w:jc w:val="left"/>
        <w:rPr>
          <w:rFonts w:ascii="宋体" w:hAnsi="宋体" w:eastAsia="宋体" w:cs="宋体"/>
          <w:color w:val="auto"/>
          <w:kern w:val="0"/>
          <w:highlight w:val="none"/>
        </w:rPr>
      </w:pPr>
      <w:r>
        <w:rPr>
          <w:rFonts w:hint="eastAsia" w:ascii="宋体" w:hAnsi="宋体" w:eastAsia="宋体" w:cs="宋体"/>
          <w:color w:val="auto"/>
          <w:kern w:val="0"/>
          <w:highlight w:val="none"/>
        </w:rPr>
        <w:t xml:space="preserve">    16.1.2 发包人违约的责任</w:t>
      </w:r>
    </w:p>
    <w:p w14:paraId="607356BA">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发包人违约责任的承担方式和计算方法：</w:t>
      </w:r>
    </w:p>
    <w:p w14:paraId="7C79FA4A">
      <w:pPr>
        <w:shd w:val="clear"/>
        <w:spacing w:line="400" w:lineRule="exact"/>
        <w:ind w:firstLine="420"/>
        <w:jc w:val="left"/>
        <w:rPr>
          <w:rFonts w:ascii="宋体" w:hAnsi="宋体" w:eastAsia="宋体" w:cs="宋体"/>
          <w:color w:val="auto"/>
          <w:kern w:val="0"/>
          <w:highlight w:val="none"/>
          <w:u w:val="single"/>
        </w:rPr>
      </w:pPr>
      <w:r>
        <w:rPr>
          <w:rFonts w:hint="eastAsia" w:ascii="宋体" w:hAnsi="宋体" w:eastAsia="宋体" w:cs="宋体"/>
          <w:color w:val="auto"/>
          <w:kern w:val="0"/>
          <w:highlight w:val="none"/>
        </w:rPr>
        <w:t>（1）因发包人原因未能在计划开工日期前7天内下达开工通知的违约责任：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szCs w:val="21"/>
          <w:highlight w:val="none"/>
          <w:u w:val="single"/>
        </w:rPr>
        <w:t>双方另行协商</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081606D2">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（2）因发包人原因未能按合同约定支付合同价款的违约责任：</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p>
    <w:p w14:paraId="3B096D5E">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（3）发包人违反第10.1款〔变更的范围〕第（2）项约定，自行实施被取消的工作或转由他人实施的违约责任：</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p>
    <w:p w14:paraId="1BC4E862">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p>
    <w:p w14:paraId="3DA8BD30">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（5）因发包人违反合同约定造成暂停施工的违约责任：</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p>
    <w:p w14:paraId="0ABF87CB">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（6）发包人无正当理由没有在约定期限内发出复工指示，导致承包人无法复工的违约责任：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5954B711">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（7）其他：</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p>
    <w:p w14:paraId="3BE2E372">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16.1.3 因发包人违约解除合同</w:t>
      </w:r>
    </w:p>
    <w:p w14:paraId="012B1A35">
      <w:pPr>
        <w:shd w:val="clear"/>
        <w:autoSpaceDE w:val="0"/>
        <w:autoSpaceDN w:val="0"/>
        <w:adjustRightInd w:val="0"/>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承包人按16.1.1项〔发包人违约的情形〕约定暂停施工满</w:t>
      </w:r>
      <w:r>
        <w:rPr>
          <w:rFonts w:hint="eastAsia" w:ascii="宋体" w:hAnsi="宋体" w:eastAsia="宋体" w:cs="宋体"/>
          <w:color w:val="auto"/>
          <w:kern w:val="0"/>
          <w:highlight w:val="none"/>
          <w:u w:val="single"/>
        </w:rPr>
        <w:t xml:space="preserve">  30  </w:t>
      </w:r>
      <w:r>
        <w:rPr>
          <w:rFonts w:hint="eastAsia" w:ascii="宋体" w:hAnsi="宋体" w:eastAsia="宋体" w:cs="宋体"/>
          <w:color w:val="auto"/>
          <w:kern w:val="0"/>
          <w:highlight w:val="none"/>
        </w:rPr>
        <w:t>天后发包人仍不纠正其违约行为并致使合同目的不能实现的，承包人有权解除合同。</w:t>
      </w:r>
    </w:p>
    <w:p w14:paraId="20D5EAB3">
      <w:pPr>
        <w:shd w:val="clear"/>
        <w:spacing w:after="120" w:line="400" w:lineRule="exact"/>
        <w:ind w:firstLine="420"/>
        <w:outlineLvl w:val="0"/>
        <w:rPr>
          <w:rFonts w:ascii="宋体" w:hAnsi="宋体" w:eastAsia="宋体" w:cs="宋体"/>
          <w:color w:val="auto"/>
          <w:highlight w:val="none"/>
        </w:rPr>
      </w:pPr>
      <w:bookmarkStart w:id="619" w:name="_Toc15053474"/>
      <w:bookmarkStart w:id="620" w:name="_Toc2731"/>
      <w:r>
        <w:rPr>
          <w:rFonts w:hint="eastAsia" w:ascii="宋体" w:hAnsi="宋体" w:eastAsia="宋体" w:cs="宋体"/>
          <w:color w:val="auto"/>
          <w:highlight w:val="none"/>
        </w:rPr>
        <w:t>16.2 承包人违约</w:t>
      </w:r>
      <w:bookmarkEnd w:id="619"/>
      <w:bookmarkEnd w:id="620"/>
    </w:p>
    <w:p w14:paraId="19D16E5E">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16.2.1 承包人违约的情形</w:t>
      </w:r>
    </w:p>
    <w:p w14:paraId="3241A081">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承包人违约的其他情形：</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szCs w:val="21"/>
          <w:highlight w:val="none"/>
          <w:u w:val="single"/>
        </w:rPr>
        <w:t>按通用合同条款16.1.2执行</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75E1607C">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16.2.2承包人违约的责任</w:t>
      </w:r>
    </w:p>
    <w:p w14:paraId="23FD5BA3">
      <w:pPr>
        <w:shd w:val="clear"/>
        <w:spacing w:line="400" w:lineRule="exact"/>
        <w:ind w:firstLine="420"/>
        <w:jc w:val="left"/>
        <w:rPr>
          <w:rFonts w:ascii="宋体" w:hAnsi="宋体" w:eastAsia="宋体" w:cs="宋体"/>
          <w:color w:val="auto"/>
          <w:szCs w:val="21"/>
          <w:highlight w:val="none"/>
          <w:u w:val="single"/>
        </w:rPr>
      </w:pPr>
      <w:r>
        <w:rPr>
          <w:rFonts w:hint="eastAsia" w:ascii="宋体" w:hAnsi="宋体" w:eastAsia="宋体" w:cs="宋体"/>
          <w:color w:val="auto"/>
          <w:kern w:val="0"/>
          <w:highlight w:val="none"/>
        </w:rPr>
        <w:t>承包人违约责任的承担方式和计算方法：</w:t>
      </w:r>
      <w:r>
        <w:rPr>
          <w:rFonts w:hint="eastAsia" w:ascii="宋体" w:hAnsi="宋体" w:eastAsia="宋体" w:cs="宋体"/>
          <w:color w:val="auto"/>
          <w:szCs w:val="21"/>
          <w:highlight w:val="none"/>
          <w:u w:val="single"/>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17CD7F9A">
      <w:pPr>
        <w:shd w:val="clear"/>
        <w:spacing w:line="400" w:lineRule="exact"/>
        <w:ind w:firstLine="42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承包人有本合同通用条款第16.2.1（6）条情形的，或经监理人检验认为修复质量不合格而承包人拒绝再进行修补的，发包人将扣除承包人全部质量保证金。承包人未按图纸施工的，发包人有权要求承包人予以整改，整改期限计入工期，并有权要求承包人支付工程款的10%支付违约金</w:t>
      </w:r>
    </w:p>
    <w:p w14:paraId="38028C06">
      <w:pPr>
        <w:shd w:val="clear"/>
        <w:spacing w:line="400" w:lineRule="exact"/>
        <w:ind w:firstLine="420"/>
        <w:jc w:val="left"/>
        <w:rPr>
          <w:rFonts w:ascii="宋体" w:hAnsi="宋体" w:eastAsia="宋体" w:cs="宋体"/>
          <w:color w:val="auto"/>
          <w:kern w:val="0"/>
          <w:highlight w:val="none"/>
          <w:u w:val="single"/>
        </w:rPr>
      </w:pPr>
      <w:r>
        <w:rPr>
          <w:rFonts w:hint="eastAsia" w:ascii="宋体" w:hAnsi="宋体" w:eastAsia="宋体" w:cs="宋体"/>
          <w:color w:val="auto"/>
          <w:szCs w:val="21"/>
          <w:highlight w:val="none"/>
          <w:u w:val="single"/>
        </w:rPr>
        <w:t>（3）承包人有本专用合同条款约定的3.2、3.3条违约责任的，发包人有权扣除承包人的违约金。违约金金额均在承包人的计量支付款内扣除。监理人预先下发含有罚款意向的指令，如承包人不及时采取措施纠正，则在指令下达后十五天下发罚款通知书（不再陈述罚款理由）。罚款不予返还。</w:t>
      </w:r>
      <w:r>
        <w:rPr>
          <w:rFonts w:hint="eastAsia" w:ascii="宋体" w:hAnsi="宋体" w:eastAsia="宋体" w:cs="宋体"/>
          <w:color w:val="auto"/>
          <w:highlight w:val="none"/>
        </w:rPr>
        <w:t xml:space="preserve">   </w:t>
      </w:r>
    </w:p>
    <w:p w14:paraId="063CADF0">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16.2.3 因承包人违约解除合同</w:t>
      </w:r>
    </w:p>
    <w:p w14:paraId="5973C9D4">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关于承包人违约解除合同的特别约定：</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szCs w:val="21"/>
          <w:highlight w:val="none"/>
          <w:u w:val="single"/>
        </w:rPr>
        <w:t>承包人有违反以下情况之一的，发包人有权解除合同。</w:t>
      </w:r>
    </w:p>
    <w:p w14:paraId="0C55A553">
      <w:pPr>
        <w:shd w:val="clear"/>
        <w:spacing w:line="400" w:lineRule="exact"/>
        <w:ind w:firstLine="420"/>
        <w:jc w:val="left"/>
        <w:rPr>
          <w:rFonts w:ascii="宋体" w:hAnsi="宋体" w:eastAsia="宋体" w:cs="宋体"/>
          <w:color w:val="auto"/>
          <w:kern w:val="0"/>
          <w:highlight w:val="none"/>
        </w:rPr>
      </w:pPr>
      <w:r>
        <w:rPr>
          <w:rFonts w:hint="eastAsia" w:ascii="宋体" w:hAnsi="宋体" w:cs="宋体"/>
          <w:color w:val="auto"/>
          <w:kern w:val="0"/>
          <w:highlight w:val="none"/>
          <w:lang w:eastAsia="zh-CN"/>
        </w:rPr>
        <w:t>（1）</w:t>
      </w:r>
      <w:r>
        <w:rPr>
          <w:rFonts w:hint="eastAsia" w:ascii="宋体" w:hAnsi="宋体" w:eastAsia="宋体" w:cs="宋体"/>
          <w:color w:val="auto"/>
          <w:kern w:val="0"/>
          <w:highlight w:val="none"/>
        </w:rPr>
        <w:t>承包人无正当理由不按开工通知的要求及时进场组织施工和不按签订协议书时商定的进度计划有效地开展施工准备，造成工期延误的；</w:t>
      </w:r>
    </w:p>
    <w:p w14:paraId="6D5606CF">
      <w:pPr>
        <w:shd w:val="clear"/>
        <w:spacing w:line="400" w:lineRule="exact"/>
        <w:ind w:firstLine="420"/>
        <w:jc w:val="left"/>
        <w:rPr>
          <w:rFonts w:ascii="宋体" w:hAnsi="宋体" w:eastAsia="宋体" w:cs="宋体"/>
          <w:color w:val="auto"/>
          <w:kern w:val="0"/>
          <w:highlight w:val="none"/>
        </w:rPr>
      </w:pPr>
      <w:r>
        <w:rPr>
          <w:rFonts w:hint="eastAsia" w:ascii="宋体" w:hAnsi="宋体" w:cs="宋体"/>
          <w:color w:val="auto"/>
          <w:kern w:val="0"/>
          <w:highlight w:val="none"/>
          <w:lang w:eastAsia="zh-CN"/>
        </w:rPr>
        <w:t>（2）</w:t>
      </w:r>
      <w:r>
        <w:rPr>
          <w:rFonts w:hint="eastAsia" w:ascii="宋体" w:hAnsi="宋体" w:eastAsia="宋体" w:cs="宋体"/>
          <w:color w:val="auto"/>
          <w:kern w:val="0"/>
          <w:highlight w:val="none"/>
        </w:rPr>
        <w:t>承包人违反本合同通用条款第3.5条规定私自将合同或合同的任何部分或任何权利转让给其他人，或私自将工程或工程的一部分分包出去的；</w:t>
      </w:r>
    </w:p>
    <w:p w14:paraId="5F42C961">
      <w:pPr>
        <w:shd w:val="clear"/>
        <w:spacing w:line="400" w:lineRule="exact"/>
        <w:ind w:firstLine="420"/>
        <w:jc w:val="left"/>
        <w:rPr>
          <w:rFonts w:ascii="宋体" w:hAnsi="宋体" w:eastAsia="宋体" w:cs="宋体"/>
          <w:color w:val="auto"/>
          <w:kern w:val="0"/>
          <w:highlight w:val="none"/>
        </w:rPr>
      </w:pPr>
      <w:r>
        <w:rPr>
          <w:rFonts w:hint="eastAsia" w:ascii="宋体" w:hAnsi="宋体" w:cs="宋体"/>
          <w:color w:val="auto"/>
          <w:kern w:val="0"/>
          <w:highlight w:val="none"/>
          <w:lang w:eastAsia="zh-CN"/>
        </w:rPr>
        <w:t>（3）</w:t>
      </w:r>
      <w:r>
        <w:rPr>
          <w:rFonts w:hint="eastAsia" w:ascii="宋体" w:hAnsi="宋体" w:eastAsia="宋体" w:cs="宋体"/>
          <w:color w:val="auto"/>
          <w:kern w:val="0"/>
          <w:highlight w:val="none"/>
        </w:rPr>
        <w:t>未经监理人批准，未经发包人同意，承包人私自将已按响应文件承诺进入工地的工程设备、施工设备、临时工程或材料撤离工地的；</w:t>
      </w:r>
    </w:p>
    <w:p w14:paraId="33E1D288">
      <w:pPr>
        <w:shd w:val="clear"/>
        <w:spacing w:line="400" w:lineRule="exact"/>
        <w:ind w:firstLine="420"/>
        <w:jc w:val="left"/>
        <w:rPr>
          <w:rFonts w:ascii="宋体" w:hAnsi="宋体" w:eastAsia="宋体" w:cs="宋体"/>
          <w:color w:val="auto"/>
          <w:kern w:val="0"/>
          <w:highlight w:val="none"/>
        </w:rPr>
      </w:pPr>
      <w:r>
        <w:rPr>
          <w:rFonts w:hint="eastAsia" w:ascii="宋体" w:hAnsi="宋体" w:cs="宋体"/>
          <w:color w:val="auto"/>
          <w:kern w:val="0"/>
          <w:highlight w:val="none"/>
          <w:lang w:eastAsia="zh-CN"/>
        </w:rPr>
        <w:t>（4）</w:t>
      </w:r>
      <w:r>
        <w:rPr>
          <w:rFonts w:hint="eastAsia" w:ascii="宋体" w:hAnsi="宋体" w:eastAsia="宋体" w:cs="宋体"/>
          <w:color w:val="auto"/>
          <w:kern w:val="0"/>
          <w:highlight w:val="none"/>
        </w:rPr>
        <w:t>由于承包人原因拒绝按合同进度计划及时完成合同规定的工程，而又未采取有效措施赶上进度，造成工期严重延误的；</w:t>
      </w:r>
    </w:p>
    <w:p w14:paraId="322CC567">
      <w:pPr>
        <w:shd w:val="clear"/>
        <w:spacing w:line="400" w:lineRule="exact"/>
        <w:ind w:firstLine="420"/>
        <w:jc w:val="left"/>
        <w:rPr>
          <w:rFonts w:ascii="宋体" w:hAnsi="宋体" w:eastAsia="宋体" w:cs="宋体"/>
          <w:color w:val="auto"/>
          <w:kern w:val="0"/>
          <w:highlight w:val="none"/>
        </w:rPr>
      </w:pPr>
      <w:r>
        <w:rPr>
          <w:rFonts w:hint="eastAsia" w:ascii="宋体" w:hAnsi="宋体" w:cs="宋体"/>
          <w:color w:val="auto"/>
          <w:kern w:val="0"/>
          <w:highlight w:val="none"/>
          <w:lang w:eastAsia="zh-CN"/>
        </w:rPr>
        <w:t>（5）</w:t>
      </w:r>
      <w:r>
        <w:rPr>
          <w:rFonts w:hint="eastAsia" w:ascii="宋体" w:hAnsi="宋体" w:eastAsia="宋体" w:cs="宋体"/>
          <w:color w:val="auto"/>
          <w:kern w:val="0"/>
          <w:highlight w:val="none"/>
        </w:rPr>
        <w:t>承包人否认合同有效或拒绝履行合同规定的承包人义务，或由于法律、财务等原因导致承包人无法继续履行或实质上已停止履行合同的义务的；</w:t>
      </w:r>
    </w:p>
    <w:p w14:paraId="283CC93C">
      <w:pPr>
        <w:shd w:val="clear"/>
        <w:spacing w:line="400" w:lineRule="exact"/>
        <w:ind w:firstLine="420"/>
        <w:jc w:val="left"/>
        <w:rPr>
          <w:rFonts w:ascii="宋体" w:hAnsi="宋体" w:eastAsia="宋体" w:cs="宋体"/>
          <w:color w:val="auto"/>
          <w:kern w:val="0"/>
          <w:highlight w:val="none"/>
        </w:rPr>
      </w:pPr>
      <w:r>
        <w:rPr>
          <w:rFonts w:hint="eastAsia" w:ascii="宋体" w:hAnsi="宋体" w:cs="宋体"/>
          <w:color w:val="auto"/>
          <w:kern w:val="0"/>
          <w:highlight w:val="none"/>
          <w:lang w:eastAsia="zh-CN"/>
        </w:rPr>
        <w:t>（6）</w:t>
      </w:r>
      <w:r>
        <w:rPr>
          <w:rFonts w:hint="eastAsia" w:ascii="宋体" w:hAnsi="宋体" w:eastAsia="宋体" w:cs="宋体"/>
          <w:color w:val="auto"/>
          <w:kern w:val="0"/>
          <w:highlight w:val="none"/>
        </w:rPr>
        <w:t>合同签订且具备法定开工条件后之日起十五日内，承包人无法按合同规定及响应文件的承诺进场经监理工程师认可的该施工阶段应有的全部人员和机械的。</w:t>
      </w:r>
    </w:p>
    <w:p w14:paraId="3303F23A">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（7）承包人拖欠员工工资待遇或工人工资导致其员工或工人到发包方或政府部门静坐、闹事的。</w:t>
      </w:r>
    </w:p>
    <w:p w14:paraId="3F8756D5">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（8）工程经两次验收仍不合格的。</w:t>
      </w:r>
    </w:p>
    <w:p w14:paraId="3650E1BA">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（9）</w:t>
      </w:r>
      <w:r>
        <w:rPr>
          <w:rFonts w:hint="eastAsia" w:ascii="宋体" w:hAnsi="宋体" w:cs="宋体"/>
          <w:color w:val="auto"/>
          <w:kern w:val="0"/>
          <w:highlight w:val="none"/>
          <w:lang w:eastAsia="zh-CN"/>
        </w:rPr>
        <w:t>本合同</w:t>
      </w:r>
      <w:r>
        <w:rPr>
          <w:rFonts w:hint="eastAsia" w:ascii="宋体" w:hAnsi="宋体" w:eastAsia="宋体" w:cs="宋体"/>
          <w:color w:val="auto"/>
          <w:kern w:val="0"/>
          <w:highlight w:val="none"/>
        </w:rPr>
        <w:t>协议书、通用条款及专用条款约定的其他情形。</w:t>
      </w:r>
    </w:p>
    <w:p w14:paraId="1F751C1E">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16.2.4 因承包人违约解除合同后的处理</w:t>
      </w:r>
    </w:p>
    <w:p w14:paraId="2A301F55">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当发包人根据本合同约定或法定事由要求解除合同时，承包人应在接到发包人解除合同的通知之日起10天内将人员、设备无条件撤离工地，并将施工现场、在建工程及工程资料原件完整地交给发包人。发包人在接收场地及施工资料后，双方进行已完工程的质量检验、工程量认定及工程价款的结算。</w:t>
      </w:r>
    </w:p>
    <w:p w14:paraId="7CC709D9">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承包人不积极配合进行质量检验、工程量认定及结算或者双方在合同解除后30日内未能就上述达成一致的，视为承包人同意发包人委托有资质的中介机构进行质量检验、工程量鉴定及工程价款的结算，及视为放弃对检验、鉴定或结算结果提出异议的权力，鉴定费亦由承包人全额承担，并由发包人在应付款中抵扣。</w:t>
      </w:r>
    </w:p>
    <w:p w14:paraId="042D977E">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同时，发包人有权组织其他施工单位进场施工，承包人不得以任何方式阻挠；承包人未按期退场、移交工程、资料，每逾期一天，由承包人按签约合同价的万分之四向发包人支付场地占用费，并另行赔偿发包人因此而造成的损失。</w:t>
      </w:r>
    </w:p>
    <w:p w14:paraId="474063CC">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施工合同解除后，对于承包人已完成但质量不合格的工程量，发包人不予以支付工程款。发包人有权以任何方式将全部或一部分工程改交他人承揽或施工，对此承包人不得异议，且应积极配合发包人办理工程报建等相关项目的变更登记手续。</w:t>
      </w:r>
    </w:p>
    <w:p w14:paraId="1509F010">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16.2.5 其他</w:t>
      </w:r>
    </w:p>
    <w:p w14:paraId="16012B34">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①如发现承包人提供不合格材料或未按图进行施工的，承包人需无偿更换不合格材料、无偿按施工图返工，并赔偿发包人因此而遭受的损失。如因此造成质量事故的，使发包人或第三方遭受损失，承包人应赔偿因此而遭受的损失，并承担相应的法律责任。</w:t>
      </w:r>
    </w:p>
    <w:p w14:paraId="3F5C252B">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②承包人将未经报审或不合格的材料用于工程上，发包人有权视严重程度处罚0.5～1万元/次。</w:t>
      </w:r>
    </w:p>
    <w:p w14:paraId="0F8C0747">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③承包人未按要求及规范施工，造成工程质量缺陷或质量事故，发包人有权视严重程度处罚0.2～1万元/次。</w:t>
      </w:r>
    </w:p>
    <w:p w14:paraId="6773C0CB">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 xml:space="preserve">④施工过程中，关键工序和隐蔽部位未经过报验就进行下道工序施工的，发包人有权视严重程度处罚0.2～0.5万元/次。 </w:t>
      </w:r>
    </w:p>
    <w:p w14:paraId="6CA7E4DB">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⑤承包人存在违反安全生产法律法规、标准规范及发包人的安全生产管理规定的行为、现象，经监理、发包人指出仍不按要求落实整改的，发包人有权视严重程度处罚0.2～0.5万元/次。</w:t>
      </w:r>
    </w:p>
    <w:p w14:paraId="3DA8F31F">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⑥周进度、月进度计划由于承包人自身原因未完成，且承包人未采取有效的赶工措施，发包人有权视严重程度处罚0.1～0.5万元/次。</w:t>
      </w:r>
    </w:p>
    <w:p w14:paraId="6EAEDA93">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⑦若因承包人自身管理不善、未及时支付农民工工资导致农民工围堵、投诉、上访、</w:t>
      </w:r>
      <w:r>
        <w:rPr>
          <w:rFonts w:hint="eastAsia" w:ascii="宋体" w:hAnsi="宋体" w:cs="宋体"/>
          <w:color w:val="auto"/>
          <w:kern w:val="0"/>
          <w:highlight w:val="none"/>
          <w:lang w:eastAsia="zh-CN"/>
        </w:rPr>
        <w:t>散布</w:t>
      </w:r>
      <w:r>
        <w:rPr>
          <w:rFonts w:hint="eastAsia" w:ascii="宋体" w:hAnsi="宋体" w:eastAsia="宋体" w:cs="宋体"/>
          <w:color w:val="auto"/>
          <w:kern w:val="0"/>
          <w:highlight w:val="none"/>
        </w:rPr>
        <w:t>不良信息至电视等新闻媒体，对发包人社会形象造成不良影响，发包人有权视严重程度处罚2万～5万元/次；性质恶劣的情况下，发包人有权解除合同。</w:t>
      </w:r>
    </w:p>
    <w:p w14:paraId="458A5D1D">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kern w:val="0"/>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highlight w:val="none"/>
          <w:u w:val="single"/>
        </w:rPr>
        <w:t xml:space="preserve">    由发包人承担      </w:t>
      </w:r>
      <w:r>
        <w:rPr>
          <w:rFonts w:hint="eastAsia" w:ascii="宋体" w:hAnsi="宋体" w:eastAsia="宋体" w:cs="宋体"/>
          <w:color w:val="auto"/>
          <w:kern w:val="0"/>
          <w:highlight w:val="none"/>
        </w:rPr>
        <w:t>。</w:t>
      </w:r>
    </w:p>
    <w:p w14:paraId="00C3AA18">
      <w:pPr>
        <w:keepNext/>
        <w:keepLines/>
        <w:shd w:val="clear"/>
        <w:spacing w:before="120" w:after="120" w:line="400" w:lineRule="exact"/>
        <w:outlineLvl w:val="3"/>
        <w:rPr>
          <w:rFonts w:ascii="宋体" w:hAnsi="宋体" w:eastAsia="宋体" w:cs="宋体"/>
          <w:b/>
          <w:bCs/>
          <w:color w:val="auto"/>
          <w:highlight w:val="none"/>
        </w:rPr>
      </w:pPr>
      <w:bookmarkStart w:id="621" w:name="_Toc351203649"/>
      <w:r>
        <w:rPr>
          <w:rFonts w:hint="eastAsia" w:ascii="宋体" w:hAnsi="宋体" w:eastAsia="宋体" w:cs="宋体"/>
          <w:b/>
          <w:bCs/>
          <w:color w:val="auto"/>
          <w:highlight w:val="none"/>
        </w:rPr>
        <w:t>17. 不可抗力</w:t>
      </w:r>
      <w:bookmarkEnd w:id="621"/>
      <w:r>
        <w:rPr>
          <w:rFonts w:hint="eastAsia" w:ascii="宋体" w:hAnsi="宋体" w:eastAsia="宋体" w:cs="宋体"/>
          <w:b/>
          <w:bCs/>
          <w:color w:val="auto"/>
          <w:highlight w:val="none"/>
        </w:rPr>
        <w:t xml:space="preserve"> </w:t>
      </w:r>
      <w:bookmarkEnd w:id="615"/>
    </w:p>
    <w:p w14:paraId="446282A0">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17.1 不可抗力的确认</w:t>
      </w:r>
    </w:p>
    <w:p w14:paraId="06E44F43">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 xml:space="preserve">除通用合同条款约定的不可抗力事件之外，视为不可抗力的其他情形： </w:t>
      </w:r>
    </w:p>
    <w:p w14:paraId="7D9443ED">
      <w:pPr>
        <w:shd w:val="clear"/>
        <w:spacing w:line="400" w:lineRule="exact"/>
        <w:ind w:firstLine="210"/>
        <w:jc w:val="left"/>
        <w:rPr>
          <w:rFonts w:ascii="宋体" w:hAnsi="宋体" w:eastAsia="宋体" w:cs="宋体"/>
          <w:color w:val="auto"/>
          <w:highlight w:val="none"/>
        </w:rPr>
      </w:pPr>
      <w:r>
        <w:rPr>
          <w:rFonts w:hint="eastAsia" w:ascii="宋体" w:hAnsi="宋体" w:eastAsia="宋体" w:cs="宋体"/>
          <w:color w:val="auto"/>
          <w:highlight w:val="none"/>
        </w:rPr>
        <w:t>（1）发生烈度6级（含6级）以上的地震；</w:t>
      </w:r>
    </w:p>
    <w:p w14:paraId="1B1A5788">
      <w:pPr>
        <w:shd w:val="clear"/>
        <w:spacing w:line="400" w:lineRule="exact"/>
        <w:ind w:firstLine="210"/>
        <w:jc w:val="left"/>
        <w:rPr>
          <w:rFonts w:ascii="宋体" w:hAnsi="宋体" w:eastAsia="宋体" w:cs="宋体"/>
          <w:color w:val="auto"/>
          <w:highlight w:val="none"/>
        </w:rPr>
      </w:pPr>
      <w:r>
        <w:rPr>
          <w:rFonts w:hint="eastAsia" w:ascii="宋体" w:hAnsi="宋体" w:eastAsia="宋体" w:cs="宋体"/>
          <w:color w:val="auto"/>
          <w:highlight w:val="none"/>
        </w:rPr>
        <w:t>（2）10级以上持续1天的大风；</w:t>
      </w:r>
    </w:p>
    <w:p w14:paraId="200972F7">
      <w:pPr>
        <w:shd w:val="clear"/>
        <w:spacing w:line="400" w:lineRule="exact"/>
        <w:ind w:firstLine="210"/>
        <w:jc w:val="left"/>
        <w:rPr>
          <w:rFonts w:ascii="宋体" w:hAnsi="宋体" w:eastAsia="宋体" w:cs="宋体"/>
          <w:color w:val="auto"/>
          <w:highlight w:val="none"/>
        </w:rPr>
      </w:pPr>
      <w:r>
        <w:rPr>
          <w:rFonts w:hint="eastAsia" w:ascii="宋体" w:hAnsi="宋体" w:eastAsia="宋体" w:cs="宋体"/>
          <w:color w:val="auto"/>
          <w:highlight w:val="none"/>
        </w:rPr>
        <w:t>（3）暴雨级以上持续1天的大雨；</w:t>
      </w:r>
    </w:p>
    <w:p w14:paraId="3CA58FE5">
      <w:pPr>
        <w:shd w:val="clear"/>
        <w:spacing w:line="400" w:lineRule="exact"/>
        <w:ind w:firstLine="210"/>
        <w:jc w:val="left"/>
        <w:rPr>
          <w:rFonts w:ascii="宋体" w:hAnsi="宋体" w:eastAsia="宋体" w:cs="宋体"/>
          <w:color w:val="auto"/>
          <w:highlight w:val="none"/>
        </w:rPr>
      </w:pPr>
      <w:r>
        <w:rPr>
          <w:rFonts w:hint="eastAsia" w:ascii="宋体" w:hAnsi="宋体" w:eastAsia="宋体" w:cs="宋体"/>
          <w:color w:val="auto"/>
          <w:highlight w:val="none"/>
        </w:rPr>
        <w:t>（4）50年以上未发生过，持续2天的高温（40℃）天气；</w:t>
      </w:r>
    </w:p>
    <w:p w14:paraId="3B7087B7">
      <w:pPr>
        <w:shd w:val="clear"/>
        <w:spacing w:line="400" w:lineRule="exact"/>
        <w:ind w:firstLine="210"/>
        <w:jc w:val="left"/>
        <w:rPr>
          <w:rFonts w:ascii="宋体" w:hAnsi="宋体" w:eastAsia="宋体" w:cs="宋体"/>
          <w:color w:val="auto"/>
          <w:highlight w:val="none"/>
        </w:rPr>
      </w:pPr>
      <w:r>
        <w:rPr>
          <w:rFonts w:hint="eastAsia" w:ascii="宋体" w:hAnsi="宋体" w:eastAsia="宋体" w:cs="宋体"/>
          <w:color w:val="auto"/>
          <w:highlight w:val="none"/>
        </w:rPr>
        <w:t>（5）50年以上未发生过，持续2天的低温天气；</w:t>
      </w:r>
    </w:p>
    <w:p w14:paraId="75732F70">
      <w:pPr>
        <w:shd w:val="clear"/>
        <w:spacing w:line="400" w:lineRule="exact"/>
        <w:ind w:firstLine="210"/>
        <w:jc w:val="left"/>
        <w:rPr>
          <w:rFonts w:ascii="宋体" w:hAnsi="宋体" w:eastAsia="宋体" w:cs="宋体"/>
          <w:color w:val="auto"/>
          <w:highlight w:val="none"/>
        </w:rPr>
      </w:pPr>
      <w:r>
        <w:rPr>
          <w:rFonts w:hint="eastAsia" w:ascii="宋体" w:hAnsi="宋体" w:eastAsia="宋体" w:cs="宋体"/>
          <w:color w:val="auto"/>
          <w:highlight w:val="none"/>
        </w:rPr>
        <w:t>（6）100年以上未发生过的洪水；</w:t>
      </w:r>
    </w:p>
    <w:p w14:paraId="7FE52A96">
      <w:pPr>
        <w:shd w:val="clear"/>
        <w:spacing w:line="400" w:lineRule="exact"/>
        <w:ind w:firstLine="210"/>
        <w:jc w:val="left"/>
        <w:rPr>
          <w:rFonts w:ascii="宋体" w:hAnsi="宋体" w:eastAsia="宋体" w:cs="宋体"/>
          <w:color w:val="auto"/>
          <w:highlight w:val="none"/>
        </w:rPr>
      </w:pPr>
      <w:r>
        <w:rPr>
          <w:rFonts w:hint="eastAsia" w:ascii="宋体" w:hAnsi="宋体" w:eastAsia="宋体" w:cs="宋体"/>
          <w:color w:val="auto"/>
          <w:highlight w:val="none"/>
        </w:rPr>
        <w:t>（7）战争、恐怖主义、动乱、空中飞行物体坠落；</w:t>
      </w:r>
    </w:p>
    <w:p w14:paraId="541F7173">
      <w:pPr>
        <w:shd w:val="clear"/>
        <w:spacing w:line="400" w:lineRule="exact"/>
        <w:ind w:firstLine="210"/>
        <w:jc w:val="left"/>
        <w:rPr>
          <w:rFonts w:ascii="宋体" w:hAnsi="宋体" w:eastAsia="宋体" w:cs="宋体"/>
          <w:color w:val="auto"/>
          <w:highlight w:val="none"/>
        </w:rPr>
      </w:pPr>
      <w:r>
        <w:rPr>
          <w:rFonts w:hint="eastAsia" w:ascii="宋体" w:hAnsi="宋体" w:eastAsia="宋体" w:cs="宋体"/>
          <w:color w:val="auto"/>
          <w:highlight w:val="none"/>
        </w:rPr>
        <w:t>（8）当地气象部门规定的情况，当地地震部门及卫生部门规定的情况。</w:t>
      </w:r>
    </w:p>
    <w:p w14:paraId="378A62CD">
      <w:pPr>
        <w:shd w:val="clear"/>
        <w:spacing w:after="120" w:line="400" w:lineRule="exact"/>
        <w:ind w:firstLine="420"/>
        <w:outlineLvl w:val="0"/>
        <w:rPr>
          <w:rFonts w:ascii="宋体" w:hAnsi="宋体" w:eastAsia="宋体" w:cs="宋体"/>
          <w:color w:val="auto"/>
          <w:highlight w:val="none"/>
        </w:rPr>
      </w:pPr>
      <w:bookmarkStart w:id="622" w:name="_Toc15053475"/>
      <w:bookmarkStart w:id="623" w:name="_Toc31067"/>
      <w:r>
        <w:rPr>
          <w:rFonts w:hint="eastAsia" w:ascii="宋体" w:hAnsi="宋体" w:eastAsia="宋体" w:cs="宋体"/>
          <w:color w:val="auto"/>
          <w:highlight w:val="none"/>
        </w:rPr>
        <w:t>17.4 因不可抗力解除合同</w:t>
      </w:r>
      <w:bookmarkEnd w:id="622"/>
      <w:bookmarkEnd w:id="623"/>
    </w:p>
    <w:p w14:paraId="4AA4176E">
      <w:pPr>
        <w:shd w:val="clear"/>
        <w:spacing w:line="400" w:lineRule="exact"/>
        <w:ind w:firstLine="210"/>
        <w:jc w:val="left"/>
        <w:rPr>
          <w:rFonts w:ascii="宋体" w:hAnsi="宋体" w:eastAsia="宋体" w:cs="宋体"/>
          <w:color w:val="auto"/>
          <w:highlight w:val="none"/>
        </w:rPr>
      </w:pPr>
      <w:r>
        <w:rPr>
          <w:rFonts w:hint="eastAsia" w:ascii="宋体" w:hAnsi="宋体" w:eastAsia="宋体" w:cs="宋体"/>
          <w:color w:val="auto"/>
          <w:highlight w:val="none"/>
        </w:rPr>
        <w:t>合同解除后，发包人应在商定或确定发包人应支付款项后</w:t>
      </w:r>
      <w:r>
        <w:rPr>
          <w:rFonts w:hint="eastAsia" w:ascii="宋体" w:hAnsi="宋体" w:eastAsia="宋体" w:cs="宋体"/>
          <w:color w:val="auto"/>
          <w:highlight w:val="none"/>
          <w:u w:val="single"/>
        </w:rPr>
        <w:t xml:space="preserve">       个工作日</w:t>
      </w:r>
      <w:r>
        <w:rPr>
          <w:rFonts w:hint="eastAsia" w:ascii="宋体" w:hAnsi="宋体" w:eastAsia="宋体" w:cs="宋体"/>
          <w:color w:val="auto"/>
          <w:highlight w:val="none"/>
        </w:rPr>
        <w:t>内完成款项的支付。</w:t>
      </w:r>
    </w:p>
    <w:p w14:paraId="50B2CE39">
      <w:pPr>
        <w:keepNext/>
        <w:keepLines/>
        <w:shd w:val="clear"/>
        <w:spacing w:before="120" w:after="120" w:line="400" w:lineRule="exact"/>
        <w:outlineLvl w:val="3"/>
        <w:rPr>
          <w:rFonts w:ascii="宋体" w:hAnsi="宋体" w:eastAsia="宋体" w:cs="宋体"/>
          <w:b/>
          <w:bCs/>
          <w:color w:val="auto"/>
          <w:highlight w:val="none"/>
        </w:rPr>
      </w:pPr>
      <w:bookmarkStart w:id="624" w:name="_Toc351203650"/>
      <w:r>
        <w:rPr>
          <w:rFonts w:hint="eastAsia" w:ascii="宋体" w:hAnsi="宋体" w:eastAsia="宋体" w:cs="宋体"/>
          <w:b/>
          <w:bCs/>
          <w:color w:val="auto"/>
          <w:highlight w:val="none"/>
        </w:rPr>
        <w:t>18. 保险</w:t>
      </w:r>
      <w:bookmarkEnd w:id="624"/>
    </w:p>
    <w:bookmarkEnd w:id="616"/>
    <w:p w14:paraId="3BCD8A62">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18.1 工程保险</w:t>
      </w:r>
    </w:p>
    <w:p w14:paraId="3EF3DD97">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关于工程保险的特别约定：</w:t>
      </w:r>
      <w:r>
        <w:rPr>
          <w:rFonts w:hint="eastAsia" w:ascii="宋体" w:hAnsi="宋体" w:eastAsia="宋体" w:cs="宋体"/>
          <w:color w:val="auto"/>
          <w:highlight w:val="none"/>
          <w:u w:val="single"/>
        </w:rPr>
        <w:t>承包人应投保建筑工程一切险或安装工程一切险并承担相关费用</w:t>
      </w:r>
      <w:r>
        <w:rPr>
          <w:rFonts w:hint="eastAsia" w:ascii="宋体" w:hAnsi="宋体" w:eastAsia="宋体" w:cs="宋体"/>
          <w:color w:val="auto"/>
          <w:kern w:val="0"/>
          <w:highlight w:val="none"/>
        </w:rPr>
        <w:t>。</w:t>
      </w:r>
    </w:p>
    <w:p w14:paraId="1D9A1AC2">
      <w:pPr>
        <w:shd w:val="clear"/>
        <w:spacing w:after="120" w:line="400" w:lineRule="exact"/>
        <w:ind w:firstLine="420"/>
        <w:outlineLvl w:val="0"/>
        <w:rPr>
          <w:rFonts w:ascii="宋体" w:hAnsi="宋体" w:eastAsia="宋体" w:cs="宋体"/>
          <w:color w:val="auto"/>
          <w:highlight w:val="none"/>
        </w:rPr>
      </w:pPr>
      <w:bookmarkStart w:id="625" w:name="_Toc15053476"/>
      <w:bookmarkStart w:id="626" w:name="_Toc11442"/>
      <w:r>
        <w:rPr>
          <w:rFonts w:hint="eastAsia" w:ascii="宋体" w:hAnsi="宋体" w:eastAsia="宋体" w:cs="宋体"/>
          <w:color w:val="auto"/>
          <w:highlight w:val="none"/>
        </w:rPr>
        <w:t>18.3 其他保险</w:t>
      </w:r>
      <w:bookmarkEnd w:id="625"/>
      <w:bookmarkEnd w:id="626"/>
    </w:p>
    <w:p w14:paraId="5B3ADA71">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highlight w:val="none"/>
        </w:rPr>
        <w:t>关于其他保险的约定：</w:t>
      </w:r>
      <w:r>
        <w:rPr>
          <w:rFonts w:hint="eastAsia" w:ascii="宋体" w:hAnsi="宋体" w:eastAsia="宋体" w:cs="宋体"/>
          <w:color w:val="auto"/>
          <w:kern w:val="0"/>
          <w:highlight w:val="none"/>
          <w:u w:val="single"/>
        </w:rPr>
        <w:t xml:space="preserve">  承包人必须为施工现场从事施工的所有作业人员和管理人员办理意外伤害保险，并支付保险费   </w:t>
      </w:r>
      <w:r>
        <w:rPr>
          <w:rFonts w:hint="eastAsia" w:ascii="宋体" w:hAnsi="宋体" w:eastAsia="宋体" w:cs="宋体"/>
          <w:color w:val="auto"/>
          <w:kern w:val="0"/>
          <w:highlight w:val="none"/>
        </w:rPr>
        <w:t>。</w:t>
      </w:r>
    </w:p>
    <w:p w14:paraId="32856635">
      <w:pPr>
        <w:shd w:val="clear"/>
        <w:spacing w:line="400" w:lineRule="exact"/>
        <w:ind w:firstLine="420"/>
        <w:jc w:val="left"/>
        <w:rPr>
          <w:rFonts w:ascii="宋体" w:hAnsi="宋体" w:eastAsia="宋体" w:cs="宋体"/>
          <w:color w:val="auto"/>
          <w:kern w:val="0"/>
          <w:highlight w:val="none"/>
        </w:rPr>
      </w:pPr>
      <w:r>
        <w:rPr>
          <w:rFonts w:hint="eastAsia" w:ascii="宋体" w:hAnsi="宋体" w:eastAsia="宋体" w:cs="宋体"/>
          <w:color w:val="auto"/>
          <w:highlight w:val="none"/>
        </w:rPr>
        <w:t>承包人是否应为其施工设备等办理财产保险：</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u w:val="single"/>
        </w:rPr>
        <w:t>由承包人自行决定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20381C4">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18.7 通知义务</w:t>
      </w:r>
    </w:p>
    <w:p w14:paraId="55834187">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kern w:val="0"/>
          <w:highlight w:val="none"/>
        </w:rPr>
        <w:t>关于变更保险合同时的通知义务的约定：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bookmarkEnd w:id="584"/>
    <w:bookmarkEnd w:id="585"/>
    <w:bookmarkEnd w:id="586"/>
    <w:bookmarkEnd w:id="587"/>
    <w:bookmarkEnd w:id="588"/>
    <w:bookmarkEnd w:id="589"/>
    <w:bookmarkEnd w:id="590"/>
    <w:bookmarkEnd w:id="591"/>
    <w:bookmarkEnd w:id="592"/>
    <w:bookmarkEnd w:id="593"/>
    <w:bookmarkEnd w:id="594"/>
    <w:bookmarkEnd w:id="595"/>
    <w:p w14:paraId="5EE83D4F">
      <w:pPr>
        <w:keepNext/>
        <w:keepLines/>
        <w:shd w:val="clear"/>
        <w:spacing w:before="120" w:after="120" w:line="400" w:lineRule="exact"/>
        <w:outlineLvl w:val="3"/>
        <w:rPr>
          <w:rFonts w:ascii="宋体" w:hAnsi="宋体" w:eastAsia="宋体" w:cs="宋体"/>
          <w:b/>
          <w:bCs/>
          <w:color w:val="auto"/>
          <w:highlight w:val="none"/>
        </w:rPr>
      </w:pPr>
      <w:bookmarkStart w:id="627" w:name="_Toc351203651"/>
      <w:r>
        <w:rPr>
          <w:rFonts w:hint="eastAsia" w:ascii="宋体" w:hAnsi="宋体" w:eastAsia="宋体" w:cs="宋体"/>
          <w:b/>
          <w:bCs/>
          <w:color w:val="auto"/>
          <w:highlight w:val="none"/>
        </w:rPr>
        <w:t>20. 争议解决</w:t>
      </w:r>
      <w:bookmarkEnd w:id="627"/>
    </w:p>
    <w:bookmarkEnd w:id="596"/>
    <w:bookmarkEnd w:id="597"/>
    <w:p w14:paraId="32E95DA7">
      <w:pPr>
        <w:shd w:val="clear"/>
        <w:spacing w:after="120" w:line="400" w:lineRule="exact"/>
        <w:ind w:firstLine="420"/>
        <w:outlineLvl w:val="0"/>
        <w:rPr>
          <w:rFonts w:ascii="宋体" w:hAnsi="宋体" w:eastAsia="宋体" w:cs="宋体"/>
          <w:color w:val="auto"/>
          <w:highlight w:val="none"/>
        </w:rPr>
      </w:pPr>
      <w:bookmarkStart w:id="628" w:name="_Toc15053477"/>
      <w:bookmarkStart w:id="629" w:name="_Toc10086"/>
      <w:r>
        <w:rPr>
          <w:rFonts w:hint="eastAsia" w:ascii="宋体" w:hAnsi="宋体" w:eastAsia="宋体" w:cs="宋体"/>
          <w:color w:val="auto"/>
          <w:highlight w:val="none"/>
        </w:rPr>
        <w:t>20.3 争</w:t>
      </w:r>
      <w:bookmarkEnd w:id="598"/>
      <w:r>
        <w:rPr>
          <w:rFonts w:hint="eastAsia" w:ascii="宋体" w:hAnsi="宋体" w:eastAsia="宋体" w:cs="宋体"/>
          <w:color w:val="auto"/>
          <w:highlight w:val="none"/>
        </w:rPr>
        <w:t>议评审</w:t>
      </w:r>
      <w:bookmarkEnd w:id="628"/>
      <w:bookmarkEnd w:id="629"/>
    </w:p>
    <w:p w14:paraId="7C74141D">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合同当事人是否同意将工程争议提交争议评审小组决定：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w:t>
      </w:r>
    </w:p>
    <w:p w14:paraId="085236EE">
      <w:pPr>
        <w:shd w:val="clear"/>
        <w:spacing w:line="400" w:lineRule="exact"/>
        <w:ind w:firstLine="420"/>
        <w:jc w:val="left"/>
        <w:outlineLvl w:val="0"/>
        <w:rPr>
          <w:rFonts w:ascii="宋体" w:hAnsi="宋体" w:eastAsia="宋体" w:cs="宋体"/>
          <w:color w:val="auto"/>
          <w:highlight w:val="none"/>
        </w:rPr>
      </w:pPr>
      <w:bookmarkStart w:id="630" w:name="_Toc83"/>
      <w:bookmarkStart w:id="631" w:name="_Toc15053478"/>
      <w:r>
        <w:rPr>
          <w:rFonts w:hint="eastAsia" w:ascii="宋体" w:hAnsi="宋体" w:eastAsia="宋体" w:cs="宋体"/>
          <w:color w:val="auto"/>
          <w:highlight w:val="none"/>
        </w:rPr>
        <w:t>20.3.1 争议评审小组的确定</w:t>
      </w:r>
      <w:bookmarkEnd w:id="630"/>
      <w:bookmarkEnd w:id="631"/>
    </w:p>
    <w:p w14:paraId="05C14F9D">
      <w:pPr>
        <w:shd w:val="clear"/>
        <w:spacing w:line="400" w:lineRule="exact"/>
        <w:ind w:firstLine="420"/>
        <w:jc w:val="left"/>
        <w:rPr>
          <w:rFonts w:ascii="宋体" w:hAnsi="宋体" w:eastAsia="宋体" w:cs="宋体"/>
          <w:color w:val="auto"/>
          <w:highlight w:val="none"/>
          <w:u w:val="single"/>
        </w:rPr>
      </w:pPr>
      <w:r>
        <w:rPr>
          <w:rFonts w:hint="eastAsia" w:ascii="宋体" w:hAnsi="宋体" w:eastAsia="宋体" w:cs="宋体"/>
          <w:color w:val="auto"/>
          <w:highlight w:val="none"/>
        </w:rPr>
        <w:t>争议评审小组成员的确定：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3BCDF72A">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选定争议评审员的期限：</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7A0A283B">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争议评审小组成员的报酬承担方式：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3ACFAAAF">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其他事项的约定：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52A5CBB1">
      <w:pPr>
        <w:shd w:val="clear"/>
        <w:autoSpaceDE w:val="0"/>
        <w:autoSpaceDN w:val="0"/>
        <w:adjustRightInd w:val="0"/>
        <w:spacing w:line="400" w:lineRule="exact"/>
        <w:ind w:firstLine="420"/>
        <w:jc w:val="left"/>
        <w:outlineLvl w:val="0"/>
        <w:rPr>
          <w:rFonts w:ascii="宋体" w:hAnsi="宋体" w:eastAsia="宋体" w:cs="宋体"/>
          <w:color w:val="auto"/>
          <w:kern w:val="0"/>
          <w:highlight w:val="none"/>
        </w:rPr>
      </w:pPr>
      <w:bookmarkStart w:id="632" w:name="_Toc15053479"/>
      <w:bookmarkStart w:id="633" w:name="_Toc17636"/>
      <w:r>
        <w:rPr>
          <w:rFonts w:hint="eastAsia" w:ascii="宋体" w:hAnsi="宋体" w:eastAsia="宋体" w:cs="宋体"/>
          <w:color w:val="auto"/>
          <w:kern w:val="0"/>
          <w:highlight w:val="none"/>
        </w:rPr>
        <w:t>20.3.2 争议评审小组的决定</w:t>
      </w:r>
      <w:bookmarkEnd w:id="632"/>
      <w:bookmarkEnd w:id="633"/>
    </w:p>
    <w:p w14:paraId="46D870AE">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合同当事人关于本项的约定：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0858E85C">
      <w:pPr>
        <w:shd w:val="clear"/>
        <w:spacing w:after="120" w:line="400" w:lineRule="exact"/>
        <w:ind w:firstLine="420"/>
        <w:outlineLvl w:val="0"/>
        <w:rPr>
          <w:rFonts w:ascii="宋体" w:hAnsi="宋体" w:eastAsia="宋体" w:cs="宋体"/>
          <w:color w:val="auto"/>
          <w:highlight w:val="none"/>
        </w:rPr>
      </w:pPr>
      <w:bookmarkStart w:id="634" w:name="_Toc18904"/>
      <w:bookmarkStart w:id="635" w:name="_Toc15053480"/>
      <w:r>
        <w:rPr>
          <w:rFonts w:hint="eastAsia" w:ascii="宋体" w:hAnsi="宋体" w:eastAsia="宋体" w:cs="宋体"/>
          <w:color w:val="auto"/>
          <w:highlight w:val="none"/>
        </w:rPr>
        <w:t>20.4仲裁或诉讼</w:t>
      </w:r>
      <w:bookmarkEnd w:id="599"/>
      <w:bookmarkEnd w:id="634"/>
      <w:bookmarkEnd w:id="635"/>
    </w:p>
    <w:p w14:paraId="3F6E1779">
      <w:pPr>
        <w:shd w:val="clear"/>
        <w:spacing w:after="120"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因合同及合同有关事项发生的争议，按下列第</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u w:val="single"/>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种方式解决：</w:t>
      </w:r>
    </w:p>
    <w:p w14:paraId="4803F9BE">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（1）向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仲裁委员会申请仲裁；</w:t>
      </w:r>
    </w:p>
    <w:p w14:paraId="54C2DEF8">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（2）向</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u w:val="single"/>
        </w:rPr>
        <w:t xml:space="preserve"> 工程所在地有管辖权的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人民法院起诉。</w:t>
      </w:r>
      <w:bookmarkEnd w:id="600"/>
      <w:bookmarkEnd w:id="601"/>
      <w:bookmarkEnd w:id="602"/>
      <w:bookmarkEnd w:id="603"/>
      <w:bookmarkEnd w:id="604"/>
      <w:bookmarkEnd w:id="605"/>
    </w:p>
    <w:p w14:paraId="3B15D21E">
      <w:pPr>
        <w:shd w:val="clear"/>
        <w:spacing w:line="400" w:lineRule="exact"/>
        <w:jc w:val="left"/>
        <w:rPr>
          <w:rFonts w:ascii="宋体" w:hAnsi="宋体" w:eastAsia="宋体" w:cs="宋体"/>
          <w:b/>
          <w:bCs/>
          <w:color w:val="auto"/>
          <w:highlight w:val="none"/>
        </w:rPr>
      </w:pPr>
      <w:r>
        <w:rPr>
          <w:rFonts w:hint="eastAsia" w:ascii="宋体" w:hAnsi="宋体" w:eastAsia="宋体" w:cs="宋体"/>
          <w:b/>
          <w:bCs/>
          <w:color w:val="auto"/>
          <w:highlight w:val="none"/>
        </w:rPr>
        <w:t>21. 补充条款</w:t>
      </w:r>
    </w:p>
    <w:p w14:paraId="28EB8EC2">
      <w:pPr>
        <w:shd w:val="clear"/>
        <w:spacing w:line="400" w:lineRule="exact"/>
        <w:ind w:firstLine="420"/>
        <w:jc w:val="left"/>
        <w:rPr>
          <w:rFonts w:ascii="宋体" w:hAnsi="宋体" w:eastAsia="宋体" w:cs="宋体"/>
          <w:color w:val="auto"/>
          <w:highlight w:val="none"/>
        </w:rPr>
      </w:pPr>
      <w:r>
        <w:rPr>
          <w:rFonts w:hint="eastAsia" w:ascii="宋体" w:hAnsi="宋体" w:eastAsia="宋体" w:cs="宋体"/>
          <w:color w:val="auto"/>
          <w:highlight w:val="none"/>
        </w:rPr>
        <w:t>21.1 凡进入本工程工作的妇女应持有计生证、否则不准安排工作，禁止使用童工。</w:t>
      </w:r>
    </w:p>
    <w:p w14:paraId="0DCF70E1">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21.2承包人应对工程及其管辖范围内的人员、设备和材料</w:t>
      </w:r>
      <w:r>
        <w:rPr>
          <w:rFonts w:hint="eastAsia" w:ascii="宋体" w:hAnsi="宋体" w:cs="宋体"/>
          <w:color w:val="auto"/>
          <w:highlight w:val="none"/>
          <w:lang w:eastAsia="zh-CN"/>
        </w:rPr>
        <w:t>（</w:t>
      </w:r>
      <w:r>
        <w:rPr>
          <w:rFonts w:hint="eastAsia" w:ascii="宋体" w:hAnsi="宋体" w:eastAsia="宋体" w:cs="宋体"/>
          <w:color w:val="auto"/>
          <w:highlight w:val="none"/>
        </w:rPr>
        <w:t>包括在其辖区内发包人、监理单位的人员、设备和材料</w:t>
      </w:r>
      <w:r>
        <w:rPr>
          <w:rFonts w:hint="eastAsia" w:ascii="宋体" w:hAnsi="宋体" w:cs="宋体"/>
          <w:color w:val="auto"/>
          <w:highlight w:val="none"/>
          <w:lang w:eastAsia="zh-CN"/>
        </w:rPr>
        <w:t>）</w:t>
      </w:r>
      <w:r>
        <w:rPr>
          <w:rFonts w:hint="eastAsia" w:ascii="宋体" w:hAnsi="宋体" w:eastAsia="宋体" w:cs="宋体"/>
          <w:color w:val="auto"/>
          <w:highlight w:val="none"/>
        </w:rPr>
        <w:t>的管理、安全、给养、劳动保护及保险负责，并应做好辖区内工程场地和居住区（如有）的日常治安保护工作。如有违规、违法行为或侵害他人权益者，均由承包人负责。发包人对本合同执行过程中发生的承包人（包括分包商）人员死亡或伤残，或财产的损失或损害不承担责任。承包人发生人身伤亡、财产损失或损害时，承包人应自行承担赔偿责任，与发包人无涉。承包人应保证发包人免于遭受与此有关的索赔、损害、赔偿及诉讼，若导致发包人需要承担责任，发包人有权向承包人追偿。</w:t>
      </w:r>
    </w:p>
    <w:p w14:paraId="5B606953">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21.3承包人应有具体措施，保证任何临时和永久性工程中不使用政府明令禁止使用的对人体有害的任何材料和方法，同时也不会在永久性工程中使用政府虽未明令禁止但会给人带来不适感觉或嗅觉的任何材料和添加剂，承包人违背此项约定的责任和后果由承包人完全负责。</w:t>
      </w:r>
    </w:p>
    <w:p w14:paraId="1CFECAD9">
      <w:pPr>
        <w:shd w:val="clea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21.4合同总价包括了竣工资料编制费，并由承包单位统一归档；如果竣工资料编制不合格，无法正常移交档案馆，由承包人承担一切责任和费用。</w:t>
      </w:r>
    </w:p>
    <w:p w14:paraId="473EAAC1">
      <w:pPr>
        <w:shd w:val="clear"/>
        <w:spacing w:line="440" w:lineRule="exact"/>
        <w:ind w:firstLine="420"/>
        <w:jc w:val="left"/>
        <w:rPr>
          <w:rFonts w:ascii="宋体" w:hAnsi="宋体" w:eastAsia="宋体" w:cs="宋体"/>
          <w:b/>
          <w:color w:val="auto"/>
          <w:szCs w:val="21"/>
          <w:highlight w:val="none"/>
        </w:rPr>
      </w:pPr>
      <w:r>
        <w:rPr>
          <w:rFonts w:hint="eastAsia" w:ascii="宋体" w:hAnsi="宋体" w:eastAsia="宋体" w:cs="宋体"/>
          <w:color w:val="auto"/>
          <w:highlight w:val="none"/>
        </w:rPr>
        <w:t>21.5承包</w:t>
      </w:r>
      <w:r>
        <w:rPr>
          <w:rFonts w:hint="eastAsia" w:ascii="宋体" w:hAnsi="宋体" w:cs="宋体"/>
          <w:color w:val="auto"/>
          <w:highlight w:val="none"/>
          <w:lang w:eastAsia="zh-CN"/>
        </w:rPr>
        <w:t>人在</w:t>
      </w:r>
      <w:r>
        <w:rPr>
          <w:rFonts w:hint="eastAsia" w:ascii="宋体" w:hAnsi="宋体" w:eastAsia="宋体" w:cs="宋体"/>
          <w:color w:val="auto"/>
          <w:highlight w:val="none"/>
        </w:rPr>
        <w:t>施工过程中应注意保护发包人场地内现有的财产，如因承包人原因导致发包人场地内现有财产毁损，应按照财产毁损发生时的市场价值进行赔偿。</w:t>
      </w:r>
    </w:p>
    <w:p w14:paraId="4C2BFB09">
      <w:pPr>
        <w:shd w:val="clear"/>
        <w:spacing w:line="400" w:lineRule="exact"/>
        <w:jc w:val="left"/>
        <w:rPr>
          <w:rFonts w:ascii="宋体" w:hAnsi="宋体" w:eastAsia="宋体" w:cs="宋体"/>
          <w:b/>
          <w:color w:val="auto"/>
          <w:highlight w:val="none"/>
        </w:rPr>
      </w:pPr>
    </w:p>
    <w:p w14:paraId="13CD9F73">
      <w:pPr>
        <w:shd w:val="clear"/>
        <w:spacing w:line="400" w:lineRule="exact"/>
        <w:jc w:val="left"/>
        <w:rPr>
          <w:rFonts w:ascii="宋体" w:hAnsi="宋体" w:eastAsia="宋体" w:cs="宋体"/>
          <w:b/>
          <w:color w:val="auto"/>
          <w:highlight w:val="none"/>
        </w:rPr>
      </w:pPr>
      <w:r>
        <w:rPr>
          <w:rFonts w:hint="eastAsia" w:ascii="宋体" w:hAnsi="宋体" w:eastAsia="宋体" w:cs="宋体"/>
          <w:b/>
          <w:color w:val="auto"/>
          <w:highlight w:val="none"/>
        </w:rPr>
        <w:t>附件</w:t>
      </w:r>
    </w:p>
    <w:p w14:paraId="0E2B0F41">
      <w:pPr>
        <w:shd w:val="clea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附件1：承包人承揽工程项目一览表</w:t>
      </w:r>
    </w:p>
    <w:p w14:paraId="2C27E6E3">
      <w:pPr>
        <w:shd w:val="clea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附件2：工程质量保修书</w:t>
      </w:r>
    </w:p>
    <w:p w14:paraId="2FC98BB8">
      <w:pPr>
        <w:shd w:val="clea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附件3：承包人主要施工管理人员表</w:t>
      </w:r>
    </w:p>
    <w:p w14:paraId="2D1AE0F2">
      <w:pPr>
        <w:shd w:val="clea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附件4：施工安全生产责任书</w:t>
      </w:r>
    </w:p>
    <w:p w14:paraId="49EF863B">
      <w:pPr>
        <w:shd w:val="clea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附件5：廉洁协议</w:t>
      </w:r>
    </w:p>
    <w:p w14:paraId="601F0A22">
      <w:pPr>
        <w:shd w:val="clear"/>
        <w:spacing w:line="400" w:lineRule="exact"/>
        <w:jc w:val="left"/>
        <w:rPr>
          <w:rFonts w:ascii="宋体" w:hAnsi="宋体" w:eastAsia="宋体" w:cs="宋体"/>
          <w:color w:val="auto"/>
          <w:highlight w:val="none"/>
        </w:rPr>
      </w:pPr>
    </w:p>
    <w:p w14:paraId="78201719">
      <w:pPr>
        <w:shd w:val="clear"/>
        <w:spacing w:line="400" w:lineRule="exact"/>
        <w:jc w:val="left"/>
        <w:rPr>
          <w:rFonts w:ascii="宋体" w:hAnsi="宋体" w:eastAsia="宋体" w:cs="宋体"/>
          <w:color w:val="auto"/>
          <w:highlight w:val="none"/>
        </w:rPr>
      </w:pPr>
    </w:p>
    <w:p w14:paraId="456C01AC">
      <w:pPr>
        <w:shd w:val="clear"/>
        <w:spacing w:line="400" w:lineRule="exact"/>
        <w:jc w:val="left"/>
        <w:rPr>
          <w:rFonts w:ascii="宋体" w:hAnsi="宋体" w:eastAsia="宋体" w:cs="宋体"/>
          <w:color w:val="auto"/>
          <w:highlight w:val="none"/>
        </w:rPr>
      </w:pPr>
    </w:p>
    <w:p w14:paraId="2D44B0BF">
      <w:pPr>
        <w:shd w:val="clear"/>
        <w:spacing w:line="400" w:lineRule="exact"/>
        <w:jc w:val="left"/>
        <w:rPr>
          <w:rFonts w:ascii="宋体" w:hAnsi="宋体" w:eastAsia="宋体" w:cs="宋体"/>
          <w:color w:val="auto"/>
          <w:highlight w:val="none"/>
        </w:rPr>
      </w:pPr>
    </w:p>
    <w:p w14:paraId="02407675">
      <w:pPr>
        <w:shd w:val="clear"/>
        <w:spacing w:line="400" w:lineRule="exact"/>
        <w:jc w:val="left"/>
        <w:rPr>
          <w:rFonts w:ascii="宋体" w:hAnsi="宋体" w:eastAsia="宋体" w:cs="宋体"/>
          <w:color w:val="auto"/>
          <w:highlight w:val="none"/>
        </w:rPr>
      </w:pPr>
    </w:p>
    <w:p w14:paraId="49915A4D">
      <w:pPr>
        <w:shd w:val="clear"/>
        <w:spacing w:line="400" w:lineRule="exact"/>
        <w:jc w:val="left"/>
        <w:rPr>
          <w:rFonts w:ascii="宋体" w:hAnsi="宋体" w:eastAsia="宋体" w:cs="宋体"/>
          <w:color w:val="auto"/>
          <w:highlight w:val="none"/>
        </w:rPr>
      </w:pPr>
    </w:p>
    <w:p w14:paraId="248E7EF8">
      <w:pPr>
        <w:shd w:val="clear"/>
        <w:spacing w:line="400" w:lineRule="exact"/>
        <w:jc w:val="left"/>
        <w:rPr>
          <w:rFonts w:ascii="宋体" w:hAnsi="宋体" w:eastAsia="宋体" w:cs="宋体"/>
          <w:color w:val="auto"/>
          <w:highlight w:val="none"/>
        </w:rPr>
      </w:pPr>
    </w:p>
    <w:p w14:paraId="0D41FC36">
      <w:pPr>
        <w:shd w:val="clear"/>
        <w:spacing w:line="400" w:lineRule="exact"/>
        <w:jc w:val="left"/>
        <w:rPr>
          <w:rFonts w:ascii="宋体" w:hAnsi="宋体" w:eastAsia="宋体" w:cs="宋体"/>
          <w:color w:val="auto"/>
          <w:highlight w:val="none"/>
        </w:rPr>
      </w:pPr>
    </w:p>
    <w:p w14:paraId="412A8C4A">
      <w:pPr>
        <w:shd w:val="clear"/>
        <w:spacing w:line="400" w:lineRule="exact"/>
        <w:jc w:val="left"/>
        <w:rPr>
          <w:rFonts w:ascii="宋体" w:hAnsi="宋体" w:eastAsia="宋体" w:cs="宋体"/>
          <w:color w:val="auto"/>
          <w:highlight w:val="none"/>
        </w:rPr>
      </w:pPr>
    </w:p>
    <w:p w14:paraId="0CB72BD2">
      <w:pPr>
        <w:shd w:val="clear"/>
        <w:spacing w:line="400" w:lineRule="exact"/>
        <w:jc w:val="left"/>
        <w:rPr>
          <w:rFonts w:ascii="宋体" w:hAnsi="宋体" w:eastAsia="宋体" w:cs="宋体"/>
          <w:color w:val="auto"/>
          <w:highlight w:val="none"/>
        </w:rPr>
      </w:pPr>
    </w:p>
    <w:p w14:paraId="7B92C188">
      <w:pPr>
        <w:shd w:val="clear"/>
        <w:spacing w:line="400" w:lineRule="exact"/>
        <w:jc w:val="left"/>
        <w:rPr>
          <w:rFonts w:ascii="宋体" w:hAnsi="宋体" w:eastAsia="宋体" w:cs="宋体"/>
          <w:color w:val="auto"/>
          <w:highlight w:val="none"/>
        </w:rPr>
      </w:pPr>
    </w:p>
    <w:p w14:paraId="09E1F4E5">
      <w:pPr>
        <w:shd w:val="clear"/>
        <w:spacing w:line="400" w:lineRule="exact"/>
        <w:jc w:val="left"/>
        <w:rPr>
          <w:rFonts w:hint="eastAsia" w:ascii="宋体" w:hAnsi="宋体" w:eastAsia="宋体" w:cs="宋体"/>
          <w:color w:val="auto"/>
          <w:highlight w:val="none"/>
        </w:rPr>
      </w:pPr>
    </w:p>
    <w:p w14:paraId="61243695">
      <w:pPr>
        <w:shd w:val="clear"/>
        <w:spacing w:before="156" w:beforeLines="50" w:after="156" w:afterLines="50" w:line="440" w:lineRule="exact"/>
        <w:jc w:val="left"/>
        <w:rPr>
          <w:rFonts w:ascii="宋体" w:hAnsi="宋体" w:eastAsia="宋体" w:cs="宋体"/>
          <w:color w:val="auto"/>
          <w:highlight w:val="none"/>
        </w:rPr>
      </w:pPr>
      <w:r>
        <w:rPr>
          <w:rFonts w:hint="eastAsia" w:ascii="宋体" w:hAnsi="宋体" w:eastAsia="宋体" w:cs="宋体"/>
          <w:color w:val="auto"/>
          <w:highlight w:val="none"/>
        </w:rPr>
        <w:t>附件1：</w:t>
      </w:r>
    </w:p>
    <w:p w14:paraId="10BA400A">
      <w:pPr>
        <w:shd w:val="clear"/>
        <w:spacing w:before="156" w:beforeLines="50" w:after="156" w:afterLines="50" w:line="440" w:lineRule="exact"/>
        <w:jc w:val="center"/>
        <w:rPr>
          <w:rFonts w:ascii="宋体" w:hAnsi="宋体" w:eastAsia="宋体" w:cs="宋体"/>
          <w:color w:val="auto"/>
          <w:highlight w:val="none"/>
        </w:rPr>
      </w:pPr>
      <w:r>
        <w:rPr>
          <w:rFonts w:hint="eastAsia" w:ascii="宋体" w:hAnsi="宋体" w:eastAsia="宋体" w:cs="宋体"/>
          <w:color w:val="auto"/>
          <w:highlight w:val="none"/>
        </w:rPr>
        <w:t>承包人承揽工程项目一览表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09"/>
        <w:gridCol w:w="797"/>
        <w:gridCol w:w="1632"/>
        <w:gridCol w:w="797"/>
        <w:gridCol w:w="485"/>
        <w:gridCol w:w="797"/>
        <w:gridCol w:w="1109"/>
        <w:gridCol w:w="1373"/>
        <w:gridCol w:w="798"/>
        <w:gridCol w:w="798"/>
      </w:tblGrid>
      <w:tr w14:paraId="5770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0" w:type="auto"/>
            <w:noWrap w:val="0"/>
            <w:vAlign w:val="center"/>
          </w:tcPr>
          <w:p w14:paraId="3B22C354">
            <w:pPr>
              <w:keepNext/>
              <w:shd w:val="clear"/>
              <w:adjustRightInd w:val="0"/>
              <w:spacing w:line="440" w:lineRule="exact"/>
              <w:ind w:right="63" w:rightChars="30"/>
              <w:jc w:val="center"/>
              <w:textAlignment w:val="baseline"/>
              <w:rPr>
                <w:rFonts w:ascii="宋体" w:hAnsi="宋体" w:eastAsia="宋体" w:cs="宋体"/>
                <w:color w:val="auto"/>
                <w:highlight w:val="none"/>
              </w:rPr>
            </w:pPr>
            <w:r>
              <w:rPr>
                <w:rFonts w:hint="eastAsia" w:ascii="宋体" w:hAnsi="宋体" w:eastAsia="宋体" w:cs="宋体"/>
                <w:color w:val="auto"/>
                <w:highlight w:val="none"/>
              </w:rPr>
              <w:t>单位工程名称</w:t>
            </w:r>
          </w:p>
        </w:tc>
        <w:tc>
          <w:tcPr>
            <w:tcW w:w="0" w:type="auto"/>
            <w:noWrap w:val="0"/>
            <w:vAlign w:val="center"/>
          </w:tcPr>
          <w:p w14:paraId="6C6EF009">
            <w:pPr>
              <w:keepNext/>
              <w:shd w:val="clear"/>
              <w:adjustRightInd w:val="0"/>
              <w:spacing w:line="440" w:lineRule="exact"/>
              <w:ind w:right="63" w:rightChars="30"/>
              <w:jc w:val="center"/>
              <w:textAlignment w:val="baseline"/>
              <w:rPr>
                <w:rFonts w:ascii="宋体" w:hAnsi="宋体" w:eastAsia="宋体" w:cs="宋体"/>
                <w:color w:val="auto"/>
                <w:highlight w:val="none"/>
              </w:rPr>
            </w:pPr>
            <w:r>
              <w:rPr>
                <w:rFonts w:hint="eastAsia" w:ascii="宋体" w:hAnsi="宋体" w:eastAsia="宋体" w:cs="宋体"/>
                <w:color w:val="auto"/>
                <w:highlight w:val="none"/>
              </w:rPr>
              <w:t>建设规模</w:t>
            </w:r>
          </w:p>
        </w:tc>
        <w:tc>
          <w:tcPr>
            <w:tcW w:w="0" w:type="auto"/>
            <w:noWrap w:val="0"/>
            <w:vAlign w:val="center"/>
          </w:tcPr>
          <w:p w14:paraId="3FC23533">
            <w:pPr>
              <w:keepNext/>
              <w:shd w:val="clear"/>
              <w:adjustRightInd w:val="0"/>
              <w:spacing w:line="440" w:lineRule="exact"/>
              <w:ind w:right="63" w:rightChars="30"/>
              <w:jc w:val="center"/>
              <w:textAlignment w:val="baseline"/>
              <w:rPr>
                <w:rFonts w:ascii="宋体" w:hAnsi="宋体" w:eastAsia="宋体" w:cs="宋体"/>
                <w:color w:val="auto"/>
                <w:highlight w:val="none"/>
              </w:rPr>
            </w:pPr>
            <w:r>
              <w:rPr>
                <w:rFonts w:hint="eastAsia" w:ascii="宋体" w:hAnsi="宋体" w:eastAsia="宋体" w:cs="宋体"/>
                <w:color w:val="auto"/>
                <w:highlight w:val="none"/>
              </w:rPr>
              <w:t>建筑面积</w:t>
            </w:r>
            <w:r>
              <w:rPr>
                <w:rFonts w:hint="eastAsia" w:ascii="宋体" w:hAnsi="宋体" w:cs="宋体"/>
                <w:color w:val="auto"/>
                <w:highlight w:val="none"/>
                <w:lang w:eastAsia="zh-CN"/>
              </w:rPr>
              <w:t>（</w:t>
            </w:r>
            <w:r>
              <w:rPr>
                <w:rFonts w:hint="eastAsia" w:ascii="宋体" w:hAnsi="宋体" w:eastAsia="宋体" w:cs="宋体"/>
                <w:color w:val="auto"/>
                <w:highlight w:val="none"/>
              </w:rPr>
              <w:t>平方米</w:t>
            </w:r>
            <w:r>
              <w:rPr>
                <w:rFonts w:hint="eastAsia" w:ascii="宋体" w:hAnsi="宋体" w:cs="宋体"/>
                <w:color w:val="auto"/>
                <w:highlight w:val="none"/>
                <w:lang w:eastAsia="zh-CN"/>
              </w:rPr>
              <w:t>）</w:t>
            </w:r>
          </w:p>
        </w:tc>
        <w:tc>
          <w:tcPr>
            <w:tcW w:w="0" w:type="auto"/>
            <w:noWrap w:val="0"/>
            <w:vAlign w:val="center"/>
          </w:tcPr>
          <w:p w14:paraId="73F9F35F">
            <w:pPr>
              <w:keepNext/>
              <w:shd w:val="clear"/>
              <w:adjustRightInd w:val="0"/>
              <w:spacing w:line="440" w:lineRule="exact"/>
              <w:ind w:right="63" w:rightChars="30"/>
              <w:jc w:val="center"/>
              <w:textAlignment w:val="baseline"/>
              <w:rPr>
                <w:rFonts w:ascii="宋体" w:hAnsi="宋体" w:eastAsia="宋体" w:cs="宋体"/>
                <w:color w:val="auto"/>
                <w:highlight w:val="none"/>
              </w:rPr>
            </w:pPr>
            <w:r>
              <w:rPr>
                <w:rFonts w:hint="eastAsia" w:ascii="宋体" w:hAnsi="宋体" w:eastAsia="宋体" w:cs="宋体"/>
                <w:color w:val="auto"/>
                <w:highlight w:val="none"/>
              </w:rPr>
              <w:t>结构形式</w:t>
            </w:r>
          </w:p>
        </w:tc>
        <w:tc>
          <w:tcPr>
            <w:tcW w:w="0" w:type="auto"/>
            <w:noWrap w:val="0"/>
            <w:vAlign w:val="center"/>
          </w:tcPr>
          <w:p w14:paraId="568FC804">
            <w:pPr>
              <w:keepNext/>
              <w:shd w:val="clear"/>
              <w:adjustRightInd w:val="0"/>
              <w:spacing w:line="440" w:lineRule="exact"/>
              <w:ind w:right="63" w:rightChars="30"/>
              <w:jc w:val="center"/>
              <w:textAlignment w:val="baseline"/>
              <w:rPr>
                <w:rFonts w:ascii="宋体" w:hAnsi="宋体" w:eastAsia="宋体" w:cs="宋体"/>
                <w:color w:val="auto"/>
                <w:highlight w:val="none"/>
              </w:rPr>
            </w:pPr>
            <w:r>
              <w:rPr>
                <w:rFonts w:hint="eastAsia" w:ascii="宋体" w:hAnsi="宋体" w:eastAsia="宋体" w:cs="宋体"/>
                <w:color w:val="auto"/>
                <w:highlight w:val="none"/>
              </w:rPr>
              <w:t>层数</w:t>
            </w:r>
          </w:p>
        </w:tc>
        <w:tc>
          <w:tcPr>
            <w:tcW w:w="0" w:type="auto"/>
            <w:noWrap w:val="0"/>
            <w:vAlign w:val="center"/>
          </w:tcPr>
          <w:p w14:paraId="34AEC1E2">
            <w:pPr>
              <w:keepNext/>
              <w:shd w:val="clear"/>
              <w:adjustRightInd w:val="0"/>
              <w:spacing w:line="440" w:lineRule="exact"/>
              <w:ind w:right="63" w:rightChars="30"/>
              <w:jc w:val="center"/>
              <w:textAlignment w:val="baseline"/>
              <w:rPr>
                <w:rFonts w:ascii="宋体" w:hAnsi="宋体" w:eastAsia="宋体" w:cs="宋体"/>
                <w:color w:val="auto"/>
                <w:highlight w:val="none"/>
              </w:rPr>
            </w:pPr>
            <w:r>
              <w:rPr>
                <w:rFonts w:hint="eastAsia" w:ascii="宋体" w:hAnsi="宋体" w:eastAsia="宋体" w:cs="宋体"/>
                <w:color w:val="auto"/>
                <w:highlight w:val="none"/>
              </w:rPr>
              <w:t>生产能力</w:t>
            </w:r>
          </w:p>
        </w:tc>
        <w:tc>
          <w:tcPr>
            <w:tcW w:w="0" w:type="auto"/>
            <w:noWrap w:val="0"/>
            <w:vAlign w:val="center"/>
          </w:tcPr>
          <w:p w14:paraId="57F42CD0">
            <w:pPr>
              <w:keepNext/>
              <w:shd w:val="clear"/>
              <w:adjustRightInd w:val="0"/>
              <w:spacing w:line="440" w:lineRule="exact"/>
              <w:ind w:right="63" w:rightChars="30"/>
              <w:jc w:val="center"/>
              <w:textAlignment w:val="baseline"/>
              <w:rPr>
                <w:rFonts w:ascii="宋体" w:hAnsi="宋体" w:eastAsia="宋体" w:cs="宋体"/>
                <w:color w:val="auto"/>
                <w:highlight w:val="none"/>
              </w:rPr>
            </w:pPr>
            <w:r>
              <w:rPr>
                <w:rFonts w:hint="eastAsia" w:ascii="宋体" w:hAnsi="宋体" w:eastAsia="宋体" w:cs="宋体"/>
                <w:color w:val="auto"/>
                <w:highlight w:val="none"/>
              </w:rPr>
              <w:t>设备安装内容</w:t>
            </w:r>
          </w:p>
        </w:tc>
        <w:tc>
          <w:tcPr>
            <w:tcW w:w="0" w:type="auto"/>
            <w:noWrap w:val="0"/>
            <w:vAlign w:val="center"/>
          </w:tcPr>
          <w:p w14:paraId="761E654A">
            <w:pPr>
              <w:keepNext/>
              <w:shd w:val="clear"/>
              <w:adjustRightInd w:val="0"/>
              <w:spacing w:line="440" w:lineRule="exact"/>
              <w:ind w:right="63" w:rightChars="30"/>
              <w:jc w:val="center"/>
              <w:textAlignment w:val="baseline"/>
              <w:rPr>
                <w:rFonts w:ascii="宋体" w:hAnsi="宋体" w:eastAsia="宋体" w:cs="宋体"/>
                <w:color w:val="auto"/>
                <w:highlight w:val="none"/>
              </w:rPr>
            </w:pPr>
            <w:r>
              <w:rPr>
                <w:rFonts w:hint="eastAsia" w:ascii="宋体" w:hAnsi="宋体" w:eastAsia="宋体" w:cs="宋体"/>
                <w:color w:val="auto"/>
                <w:highlight w:val="none"/>
              </w:rPr>
              <w:t>合同价格（元）</w:t>
            </w:r>
          </w:p>
        </w:tc>
        <w:tc>
          <w:tcPr>
            <w:tcW w:w="0" w:type="auto"/>
            <w:noWrap w:val="0"/>
            <w:vAlign w:val="center"/>
          </w:tcPr>
          <w:p w14:paraId="56AA988B">
            <w:pPr>
              <w:keepNext/>
              <w:shd w:val="clear"/>
              <w:adjustRightInd w:val="0"/>
              <w:spacing w:line="440" w:lineRule="exact"/>
              <w:ind w:right="63" w:rightChars="30"/>
              <w:jc w:val="center"/>
              <w:textAlignment w:val="baseline"/>
              <w:rPr>
                <w:rFonts w:ascii="宋体" w:hAnsi="宋体" w:eastAsia="宋体" w:cs="宋体"/>
                <w:color w:val="auto"/>
                <w:highlight w:val="none"/>
              </w:rPr>
            </w:pPr>
            <w:r>
              <w:rPr>
                <w:rFonts w:hint="eastAsia" w:ascii="宋体" w:hAnsi="宋体" w:eastAsia="宋体" w:cs="宋体"/>
                <w:color w:val="auto"/>
                <w:highlight w:val="none"/>
              </w:rPr>
              <w:t>开工日期</w:t>
            </w:r>
          </w:p>
        </w:tc>
        <w:tc>
          <w:tcPr>
            <w:tcW w:w="0" w:type="auto"/>
            <w:noWrap w:val="0"/>
            <w:vAlign w:val="center"/>
          </w:tcPr>
          <w:p w14:paraId="229EB9FD">
            <w:pPr>
              <w:keepNext/>
              <w:shd w:val="clear"/>
              <w:adjustRightInd w:val="0"/>
              <w:spacing w:line="440" w:lineRule="exact"/>
              <w:ind w:right="63" w:rightChars="30"/>
              <w:jc w:val="center"/>
              <w:textAlignment w:val="baseline"/>
              <w:rPr>
                <w:rFonts w:ascii="宋体" w:hAnsi="宋体" w:eastAsia="宋体" w:cs="宋体"/>
                <w:color w:val="auto"/>
                <w:highlight w:val="none"/>
              </w:rPr>
            </w:pPr>
            <w:r>
              <w:rPr>
                <w:rFonts w:hint="eastAsia" w:ascii="宋体" w:hAnsi="宋体" w:eastAsia="宋体" w:cs="宋体"/>
                <w:color w:val="auto"/>
                <w:highlight w:val="none"/>
              </w:rPr>
              <w:t>竣工日期</w:t>
            </w:r>
          </w:p>
        </w:tc>
      </w:tr>
      <w:tr w14:paraId="1D4F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0" w:type="auto"/>
            <w:noWrap w:val="0"/>
            <w:vAlign w:val="center"/>
          </w:tcPr>
          <w:p w14:paraId="0D9AE07D">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42E5AFFA">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6363D035">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7BBF38E9">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4100C9C0">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175E49E5">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65FE7089">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1D1006F3">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310EB122">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14C571A8">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1B88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0" w:type="auto"/>
            <w:noWrap w:val="0"/>
            <w:vAlign w:val="center"/>
          </w:tcPr>
          <w:p w14:paraId="218AD769">
            <w:pPr>
              <w:keepNext/>
              <w:shd w:val="clear"/>
              <w:adjustRightInd w:val="0"/>
              <w:spacing w:line="440" w:lineRule="exact"/>
              <w:ind w:right="63" w:rightChars="30"/>
              <w:jc w:val="center"/>
              <w:textAlignment w:val="baseline"/>
              <w:rPr>
                <w:rFonts w:ascii="宋体" w:hAnsi="宋体" w:eastAsia="宋体" w:cs="Times New Roman"/>
                <w:color w:val="auto"/>
                <w:sz w:val="18"/>
                <w:szCs w:val="21"/>
                <w:highlight w:val="none"/>
              </w:rPr>
            </w:pPr>
          </w:p>
        </w:tc>
        <w:tc>
          <w:tcPr>
            <w:tcW w:w="0" w:type="auto"/>
            <w:noWrap w:val="0"/>
            <w:vAlign w:val="center"/>
          </w:tcPr>
          <w:p w14:paraId="007A5904">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06741A1F">
            <w:pPr>
              <w:keepNext/>
              <w:shd w:val="clear"/>
              <w:adjustRightInd w:val="0"/>
              <w:spacing w:line="440" w:lineRule="exact"/>
              <w:ind w:right="63" w:rightChars="30"/>
              <w:jc w:val="center"/>
              <w:textAlignment w:val="baseline"/>
              <w:rPr>
                <w:rFonts w:ascii="宋体" w:hAnsi="宋体" w:eastAsia="宋体" w:cs="Times New Roman"/>
                <w:color w:val="auto"/>
                <w:sz w:val="18"/>
                <w:szCs w:val="21"/>
                <w:highlight w:val="none"/>
              </w:rPr>
            </w:pPr>
          </w:p>
        </w:tc>
        <w:tc>
          <w:tcPr>
            <w:tcW w:w="0" w:type="auto"/>
            <w:noWrap w:val="0"/>
            <w:vAlign w:val="center"/>
          </w:tcPr>
          <w:p w14:paraId="52E856A7">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4298D9D8">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6A3FFCF1">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35881605">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47BF4E12">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617974E7">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399BEB82">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2DD7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0" w:type="auto"/>
            <w:noWrap w:val="0"/>
            <w:vAlign w:val="center"/>
          </w:tcPr>
          <w:p w14:paraId="59832C6C">
            <w:pPr>
              <w:keepNext/>
              <w:shd w:val="clear"/>
              <w:adjustRightInd w:val="0"/>
              <w:spacing w:line="440" w:lineRule="exact"/>
              <w:ind w:right="63" w:rightChars="30"/>
              <w:jc w:val="center"/>
              <w:textAlignment w:val="baseline"/>
              <w:rPr>
                <w:rFonts w:ascii="宋体" w:hAnsi="宋体" w:eastAsia="宋体" w:cs="Times New Roman"/>
                <w:color w:val="auto"/>
                <w:sz w:val="18"/>
                <w:szCs w:val="21"/>
                <w:highlight w:val="none"/>
              </w:rPr>
            </w:pPr>
          </w:p>
        </w:tc>
        <w:tc>
          <w:tcPr>
            <w:tcW w:w="0" w:type="auto"/>
            <w:noWrap w:val="0"/>
            <w:vAlign w:val="center"/>
          </w:tcPr>
          <w:p w14:paraId="725A2156">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4FA4A7D1">
            <w:pPr>
              <w:keepNext/>
              <w:shd w:val="clear"/>
              <w:adjustRightInd w:val="0"/>
              <w:spacing w:line="440" w:lineRule="exact"/>
              <w:ind w:right="63" w:rightChars="30"/>
              <w:jc w:val="center"/>
              <w:textAlignment w:val="baseline"/>
              <w:rPr>
                <w:rFonts w:ascii="宋体" w:hAnsi="宋体" w:eastAsia="宋体" w:cs="Times New Roman"/>
                <w:color w:val="auto"/>
                <w:sz w:val="18"/>
                <w:szCs w:val="21"/>
                <w:highlight w:val="none"/>
              </w:rPr>
            </w:pPr>
          </w:p>
        </w:tc>
        <w:tc>
          <w:tcPr>
            <w:tcW w:w="0" w:type="auto"/>
            <w:noWrap w:val="0"/>
            <w:vAlign w:val="center"/>
          </w:tcPr>
          <w:p w14:paraId="131F4022">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1192B9CB">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70B6AB03">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53FA271D">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35A8BAD7">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13B7B994">
            <w:pPr>
              <w:keepNext/>
              <w:shd w:val="clear"/>
              <w:adjustRightInd w:val="0"/>
              <w:spacing w:line="440" w:lineRule="exact"/>
              <w:ind w:right="63" w:rightChars="30"/>
              <w:jc w:val="center"/>
              <w:textAlignment w:val="baseline"/>
              <w:rPr>
                <w:rFonts w:ascii="宋体" w:hAnsi="宋体" w:eastAsia="宋体" w:cs="Times New Roman"/>
                <w:color w:val="auto"/>
                <w:sz w:val="18"/>
                <w:szCs w:val="21"/>
                <w:highlight w:val="none"/>
              </w:rPr>
            </w:pPr>
          </w:p>
        </w:tc>
        <w:tc>
          <w:tcPr>
            <w:tcW w:w="0" w:type="auto"/>
            <w:noWrap w:val="0"/>
            <w:vAlign w:val="center"/>
          </w:tcPr>
          <w:p w14:paraId="74EF64A3">
            <w:pPr>
              <w:keepNext/>
              <w:shd w:val="clear"/>
              <w:adjustRightInd w:val="0"/>
              <w:spacing w:line="440" w:lineRule="exact"/>
              <w:ind w:right="63" w:rightChars="30"/>
              <w:jc w:val="center"/>
              <w:textAlignment w:val="baseline"/>
              <w:rPr>
                <w:rFonts w:ascii="宋体" w:hAnsi="宋体" w:eastAsia="宋体" w:cs="Times New Roman"/>
                <w:color w:val="auto"/>
                <w:sz w:val="18"/>
                <w:szCs w:val="21"/>
                <w:highlight w:val="none"/>
              </w:rPr>
            </w:pPr>
          </w:p>
        </w:tc>
      </w:tr>
      <w:tr w14:paraId="7554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0" w:type="auto"/>
            <w:noWrap w:val="0"/>
            <w:vAlign w:val="center"/>
          </w:tcPr>
          <w:p w14:paraId="1C2DEAC3">
            <w:pPr>
              <w:keepNext/>
              <w:shd w:val="clear"/>
              <w:adjustRightInd w:val="0"/>
              <w:spacing w:line="440" w:lineRule="exact"/>
              <w:ind w:right="63" w:rightChars="30"/>
              <w:jc w:val="center"/>
              <w:textAlignment w:val="baseline"/>
              <w:rPr>
                <w:rFonts w:ascii="宋体" w:hAnsi="宋体" w:eastAsia="宋体" w:cs="Times New Roman"/>
                <w:color w:val="auto"/>
                <w:sz w:val="18"/>
                <w:szCs w:val="21"/>
                <w:highlight w:val="none"/>
              </w:rPr>
            </w:pPr>
          </w:p>
        </w:tc>
        <w:tc>
          <w:tcPr>
            <w:tcW w:w="0" w:type="auto"/>
            <w:noWrap w:val="0"/>
            <w:vAlign w:val="center"/>
          </w:tcPr>
          <w:p w14:paraId="1887785F">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6CB65801">
            <w:pPr>
              <w:keepNext/>
              <w:shd w:val="clear"/>
              <w:adjustRightInd w:val="0"/>
              <w:spacing w:line="440" w:lineRule="exact"/>
              <w:ind w:right="63" w:rightChars="30"/>
              <w:jc w:val="center"/>
              <w:textAlignment w:val="baseline"/>
              <w:rPr>
                <w:rFonts w:ascii="宋体" w:hAnsi="宋体" w:eastAsia="宋体" w:cs="Times New Roman"/>
                <w:color w:val="auto"/>
                <w:sz w:val="18"/>
                <w:szCs w:val="21"/>
                <w:highlight w:val="none"/>
              </w:rPr>
            </w:pPr>
          </w:p>
        </w:tc>
        <w:tc>
          <w:tcPr>
            <w:tcW w:w="0" w:type="auto"/>
            <w:noWrap w:val="0"/>
            <w:vAlign w:val="center"/>
          </w:tcPr>
          <w:p w14:paraId="203065BF">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0967069B">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132444E0">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3170CE3D">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0961EDD7">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765D9564">
            <w:pPr>
              <w:keepNext/>
              <w:shd w:val="clear"/>
              <w:adjustRightInd w:val="0"/>
              <w:spacing w:line="440" w:lineRule="exact"/>
              <w:ind w:right="63" w:rightChars="30"/>
              <w:jc w:val="center"/>
              <w:textAlignment w:val="baseline"/>
              <w:rPr>
                <w:rFonts w:ascii="宋体" w:hAnsi="宋体" w:eastAsia="宋体" w:cs="Times New Roman"/>
                <w:color w:val="auto"/>
                <w:sz w:val="18"/>
                <w:szCs w:val="21"/>
                <w:highlight w:val="none"/>
              </w:rPr>
            </w:pPr>
          </w:p>
        </w:tc>
        <w:tc>
          <w:tcPr>
            <w:tcW w:w="0" w:type="auto"/>
            <w:noWrap w:val="0"/>
            <w:vAlign w:val="center"/>
          </w:tcPr>
          <w:p w14:paraId="5ACF5765">
            <w:pPr>
              <w:keepNext/>
              <w:shd w:val="clear"/>
              <w:adjustRightInd w:val="0"/>
              <w:spacing w:line="440" w:lineRule="exact"/>
              <w:ind w:right="63" w:rightChars="30"/>
              <w:jc w:val="center"/>
              <w:textAlignment w:val="baseline"/>
              <w:rPr>
                <w:rFonts w:ascii="宋体" w:hAnsi="宋体" w:eastAsia="宋体" w:cs="Times New Roman"/>
                <w:color w:val="auto"/>
                <w:sz w:val="18"/>
                <w:szCs w:val="21"/>
                <w:highlight w:val="none"/>
              </w:rPr>
            </w:pPr>
          </w:p>
        </w:tc>
      </w:tr>
      <w:tr w14:paraId="52A7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0" w:type="auto"/>
            <w:noWrap w:val="0"/>
            <w:vAlign w:val="center"/>
          </w:tcPr>
          <w:p w14:paraId="2996EC9E">
            <w:pPr>
              <w:keepNext/>
              <w:shd w:val="clear"/>
              <w:adjustRightInd w:val="0"/>
              <w:spacing w:line="440" w:lineRule="exact"/>
              <w:ind w:right="63" w:rightChars="30"/>
              <w:jc w:val="center"/>
              <w:textAlignment w:val="baseline"/>
              <w:rPr>
                <w:rFonts w:ascii="宋体" w:hAnsi="宋体" w:eastAsia="宋体" w:cs="Times New Roman"/>
                <w:color w:val="auto"/>
                <w:sz w:val="18"/>
                <w:szCs w:val="21"/>
                <w:highlight w:val="none"/>
              </w:rPr>
            </w:pPr>
          </w:p>
        </w:tc>
        <w:tc>
          <w:tcPr>
            <w:tcW w:w="0" w:type="auto"/>
            <w:noWrap w:val="0"/>
            <w:vAlign w:val="center"/>
          </w:tcPr>
          <w:p w14:paraId="57E59105">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3C9FCDE3">
            <w:pPr>
              <w:keepNext/>
              <w:shd w:val="clear"/>
              <w:adjustRightInd w:val="0"/>
              <w:spacing w:line="440" w:lineRule="exact"/>
              <w:ind w:right="63" w:rightChars="30"/>
              <w:jc w:val="center"/>
              <w:textAlignment w:val="baseline"/>
              <w:rPr>
                <w:rFonts w:ascii="宋体" w:hAnsi="宋体" w:eastAsia="宋体" w:cs="Times New Roman"/>
                <w:color w:val="auto"/>
                <w:sz w:val="18"/>
                <w:szCs w:val="21"/>
                <w:highlight w:val="none"/>
              </w:rPr>
            </w:pPr>
          </w:p>
        </w:tc>
        <w:tc>
          <w:tcPr>
            <w:tcW w:w="0" w:type="auto"/>
            <w:noWrap w:val="0"/>
            <w:vAlign w:val="center"/>
          </w:tcPr>
          <w:p w14:paraId="21479D3A">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03718D37">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4F634410">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228185F2">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32AC056C">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5E63D1D5">
            <w:pPr>
              <w:keepNext/>
              <w:shd w:val="clear"/>
              <w:adjustRightInd w:val="0"/>
              <w:spacing w:line="440" w:lineRule="exact"/>
              <w:ind w:right="63" w:rightChars="30"/>
              <w:jc w:val="center"/>
              <w:textAlignment w:val="baseline"/>
              <w:rPr>
                <w:rFonts w:ascii="宋体" w:hAnsi="宋体" w:eastAsia="宋体" w:cs="Times New Roman"/>
                <w:color w:val="auto"/>
                <w:sz w:val="18"/>
                <w:szCs w:val="21"/>
                <w:highlight w:val="none"/>
              </w:rPr>
            </w:pPr>
          </w:p>
        </w:tc>
        <w:tc>
          <w:tcPr>
            <w:tcW w:w="0" w:type="auto"/>
            <w:noWrap w:val="0"/>
            <w:vAlign w:val="center"/>
          </w:tcPr>
          <w:p w14:paraId="47A6514D">
            <w:pPr>
              <w:keepNext/>
              <w:shd w:val="clear"/>
              <w:adjustRightInd w:val="0"/>
              <w:spacing w:line="440" w:lineRule="exact"/>
              <w:ind w:right="63" w:rightChars="30"/>
              <w:jc w:val="center"/>
              <w:textAlignment w:val="baseline"/>
              <w:rPr>
                <w:rFonts w:ascii="宋体" w:hAnsi="宋体" w:eastAsia="宋体" w:cs="Times New Roman"/>
                <w:color w:val="auto"/>
                <w:sz w:val="18"/>
                <w:szCs w:val="21"/>
                <w:highlight w:val="none"/>
              </w:rPr>
            </w:pPr>
          </w:p>
        </w:tc>
      </w:tr>
      <w:tr w14:paraId="4DD3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0" w:type="auto"/>
            <w:noWrap w:val="0"/>
            <w:vAlign w:val="center"/>
          </w:tcPr>
          <w:p w14:paraId="276D6F0C">
            <w:pPr>
              <w:keepNext/>
              <w:shd w:val="clear"/>
              <w:adjustRightInd w:val="0"/>
              <w:spacing w:line="440" w:lineRule="exact"/>
              <w:ind w:right="63" w:rightChars="30"/>
              <w:jc w:val="center"/>
              <w:textAlignment w:val="baseline"/>
              <w:rPr>
                <w:rFonts w:ascii="宋体" w:hAnsi="宋体" w:eastAsia="宋体" w:cs="Times New Roman"/>
                <w:color w:val="auto"/>
                <w:sz w:val="18"/>
                <w:szCs w:val="21"/>
                <w:highlight w:val="none"/>
              </w:rPr>
            </w:pPr>
          </w:p>
        </w:tc>
        <w:tc>
          <w:tcPr>
            <w:tcW w:w="0" w:type="auto"/>
            <w:noWrap w:val="0"/>
            <w:vAlign w:val="center"/>
          </w:tcPr>
          <w:p w14:paraId="5D94BAA4">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7CDBDF6A">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15086066">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49D6B4D6">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6C93B77D">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626C9935">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1AEE87E5">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7BFABC23">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63EBFD81">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4975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0" w:type="auto"/>
            <w:noWrap w:val="0"/>
            <w:vAlign w:val="center"/>
          </w:tcPr>
          <w:p w14:paraId="21E23AE0">
            <w:pPr>
              <w:keepNext/>
              <w:shd w:val="clear"/>
              <w:adjustRightInd w:val="0"/>
              <w:spacing w:line="440" w:lineRule="exact"/>
              <w:ind w:right="63" w:rightChars="30"/>
              <w:jc w:val="center"/>
              <w:textAlignment w:val="baseline"/>
              <w:rPr>
                <w:rFonts w:ascii="宋体" w:hAnsi="宋体" w:eastAsia="宋体" w:cs="Times New Roman"/>
                <w:color w:val="auto"/>
                <w:sz w:val="18"/>
                <w:szCs w:val="21"/>
                <w:highlight w:val="none"/>
              </w:rPr>
            </w:pPr>
          </w:p>
        </w:tc>
        <w:tc>
          <w:tcPr>
            <w:tcW w:w="0" w:type="auto"/>
            <w:noWrap w:val="0"/>
            <w:vAlign w:val="center"/>
          </w:tcPr>
          <w:p w14:paraId="7941F083">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7ED6C379">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028EA732">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5746C7D9">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6573019F">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1546B2E1">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4F952D56">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0F943FFF">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0" w:type="auto"/>
            <w:noWrap w:val="0"/>
            <w:vAlign w:val="center"/>
          </w:tcPr>
          <w:p w14:paraId="5F66E67E">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bl>
    <w:p w14:paraId="43227834">
      <w:pPr>
        <w:shd w:val="clear"/>
        <w:spacing w:line="400" w:lineRule="exact"/>
        <w:jc w:val="left"/>
        <w:rPr>
          <w:rFonts w:ascii="宋体" w:hAnsi="宋体" w:cs="宋体"/>
          <w:color w:val="auto"/>
          <w:highlight w:val="none"/>
        </w:rPr>
        <w:sectPr>
          <w:footerReference r:id="rId7" w:type="default"/>
          <w:pgSz w:w="11907" w:h="16840"/>
          <w:pgMar w:top="1134" w:right="1134" w:bottom="1134" w:left="1134" w:header="851" w:footer="992" w:gutter="0"/>
          <w:lnNumType w:countBy="0" w:distance="360"/>
          <w:pgNumType w:fmt="decimal"/>
          <w:cols w:space="720" w:num="1"/>
          <w:titlePg/>
          <w:docGrid w:type="linesAndChars" w:linePitch="312" w:charSpace="0"/>
        </w:sectPr>
      </w:pPr>
    </w:p>
    <w:p w14:paraId="408D2DCE">
      <w:pPr>
        <w:shd w:val="clear"/>
        <w:spacing w:line="440" w:lineRule="exact"/>
        <w:rPr>
          <w:rFonts w:ascii="宋体" w:hAnsi="宋体" w:eastAsia="宋体" w:cs="宋体"/>
          <w:color w:val="auto"/>
          <w:highlight w:val="none"/>
        </w:rPr>
      </w:pPr>
      <w:r>
        <w:rPr>
          <w:rFonts w:hint="eastAsia" w:ascii="宋体" w:hAnsi="宋体" w:eastAsia="宋体" w:cs="宋体"/>
          <w:color w:val="auto"/>
          <w:highlight w:val="none"/>
        </w:rPr>
        <w:t>附</w:t>
      </w:r>
      <w:bookmarkStart w:id="636" w:name="_Toc267261693"/>
      <w:bookmarkStart w:id="637" w:name="_Toc296503226"/>
      <w:bookmarkStart w:id="638" w:name="_Toc296891054"/>
      <w:bookmarkStart w:id="639" w:name="_Toc296346727"/>
      <w:bookmarkStart w:id="640" w:name="_Toc296347225"/>
      <w:bookmarkStart w:id="641" w:name="_Toc296891266"/>
      <w:bookmarkStart w:id="642" w:name="_Toc296944565"/>
      <w:r>
        <w:rPr>
          <w:rFonts w:hint="eastAsia" w:ascii="宋体" w:hAnsi="宋体" w:eastAsia="宋体" w:cs="宋体"/>
          <w:color w:val="auto"/>
          <w:highlight w:val="none"/>
        </w:rPr>
        <w:t>件2：</w:t>
      </w:r>
      <w:bookmarkEnd w:id="636"/>
      <w:bookmarkEnd w:id="637"/>
      <w:bookmarkEnd w:id="638"/>
      <w:bookmarkEnd w:id="639"/>
      <w:bookmarkEnd w:id="640"/>
      <w:bookmarkEnd w:id="641"/>
      <w:bookmarkEnd w:id="642"/>
      <w:r>
        <w:rPr>
          <w:rFonts w:hint="eastAsia" w:ascii="宋体" w:hAnsi="宋体" w:eastAsia="宋体" w:cs="宋体"/>
          <w:color w:val="auto"/>
          <w:highlight w:val="none"/>
        </w:rPr>
        <w:t xml:space="preserve">    </w:t>
      </w:r>
    </w:p>
    <w:p w14:paraId="0114DD95">
      <w:pPr>
        <w:shd w:val="clear"/>
        <w:spacing w:before="120" w:beforeLines="50" w:after="120" w:afterLines="50" w:line="440" w:lineRule="exact"/>
        <w:jc w:val="center"/>
        <w:rPr>
          <w:rFonts w:ascii="宋体" w:hAnsi="宋体" w:eastAsia="宋体" w:cs="宋体"/>
          <w:color w:val="auto"/>
          <w:highlight w:val="none"/>
        </w:rPr>
      </w:pPr>
      <w:r>
        <w:rPr>
          <w:rFonts w:hint="eastAsia" w:ascii="宋体" w:hAnsi="宋体" w:eastAsia="宋体" w:cs="宋体"/>
          <w:color w:val="auto"/>
          <w:highlight w:val="none"/>
        </w:rPr>
        <w:t>工程质量保修书</w:t>
      </w:r>
    </w:p>
    <w:p w14:paraId="23AFEAAC">
      <w:pPr>
        <w:shd w:val="clear"/>
        <w:spacing w:line="440" w:lineRule="exact"/>
        <w:rPr>
          <w:rFonts w:ascii="宋体" w:hAnsi="宋体" w:eastAsia="宋体" w:cs="宋体"/>
          <w:color w:val="auto"/>
          <w:highlight w:val="none"/>
        </w:rPr>
      </w:pPr>
      <w:r>
        <w:rPr>
          <w:rFonts w:hint="eastAsia" w:ascii="宋体" w:hAnsi="宋体" w:eastAsia="宋体" w:cs="宋体"/>
          <w:color w:val="auto"/>
          <w:highlight w:val="none"/>
        </w:rPr>
        <w:t>发包人（全称）：</w:t>
      </w:r>
      <w:r>
        <w:rPr>
          <w:rFonts w:hint="eastAsia" w:ascii="宋体" w:hAnsi="宋体" w:eastAsia="宋体" w:cs="宋体"/>
          <w:color w:val="auto"/>
          <w:highlight w:val="none"/>
          <w:u w:val="single"/>
        </w:rPr>
        <w:t xml:space="preserve"> 广西壮族自治区职业病防治研究院 </w:t>
      </w:r>
      <w:r>
        <w:rPr>
          <w:rFonts w:hint="eastAsia" w:ascii="宋体" w:hAnsi="宋体" w:cs="宋体"/>
          <w:color w:val="auto"/>
          <w:highlight w:val="none"/>
          <w:u w:val="single"/>
          <w:lang w:eastAsia="zh-CN"/>
        </w:rPr>
        <w:t>（</w:t>
      </w:r>
      <w:r>
        <w:rPr>
          <w:rFonts w:hint="eastAsia" w:ascii="宋体" w:hAnsi="宋体" w:eastAsia="宋体" w:cs="宋体"/>
          <w:color w:val="auto"/>
          <w:szCs w:val="21"/>
          <w:highlight w:val="none"/>
          <w:lang w:val="en-US" w:eastAsia="zh-CN"/>
        </w:rPr>
        <w:t>广西工人医院</w:t>
      </w:r>
      <w:r>
        <w:rPr>
          <w:rFonts w:hint="eastAsia" w:ascii="宋体" w:hAnsi="宋体" w:cs="宋体"/>
          <w:color w:val="auto"/>
          <w:szCs w:val="21"/>
          <w:highlight w:val="non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7659B590">
      <w:pPr>
        <w:shd w:val="clear"/>
        <w:spacing w:line="440" w:lineRule="exact"/>
        <w:rPr>
          <w:rFonts w:ascii="宋体" w:hAnsi="宋体" w:eastAsia="宋体" w:cs="宋体"/>
          <w:color w:val="auto"/>
          <w:highlight w:val="none"/>
        </w:rPr>
      </w:pPr>
      <w:r>
        <w:rPr>
          <w:rFonts w:hint="eastAsia" w:ascii="宋体" w:hAnsi="宋体" w:eastAsia="宋体" w:cs="宋体"/>
          <w:color w:val="auto"/>
          <w:highlight w:val="none"/>
        </w:rPr>
        <w:t>　　承包人（全称）：</w:t>
      </w:r>
      <w:r>
        <w:rPr>
          <w:rFonts w:hint="eastAsia" w:ascii="宋体" w:hAnsi="宋体" w:eastAsia="宋体" w:cs="宋体"/>
          <w:color w:val="auto"/>
          <w:highlight w:val="none"/>
          <w:u w:val="single"/>
        </w:rPr>
        <w:t xml:space="preserve">   </w:t>
      </w:r>
      <w:r>
        <w:rPr>
          <w:rFonts w:hint="eastAsia" w:ascii="宋体" w:hAnsi="宋体" w:eastAsia="宋体" w:cs="Times New Roman"/>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732C009">
      <w:pPr>
        <w:shd w:val="clear"/>
        <w:spacing w:line="440" w:lineRule="exact"/>
        <w:rPr>
          <w:rFonts w:ascii="宋体" w:hAnsi="宋体" w:eastAsia="宋体" w:cs="宋体"/>
          <w:color w:val="auto"/>
          <w:highlight w:val="none"/>
        </w:rPr>
      </w:pPr>
    </w:p>
    <w:p w14:paraId="685DC665">
      <w:pPr>
        <w:shd w:val="clear"/>
        <w:spacing w:line="360" w:lineRule="auto"/>
        <w:rPr>
          <w:rFonts w:ascii="宋体" w:hAnsi="宋体" w:eastAsia="宋体" w:cs="宋体"/>
          <w:color w:val="auto"/>
          <w:highlight w:val="none"/>
        </w:rPr>
      </w:pPr>
      <w:r>
        <w:rPr>
          <w:rFonts w:hint="eastAsia" w:ascii="宋体" w:hAnsi="宋体" w:eastAsia="宋体" w:cs="宋体"/>
          <w:color w:val="auto"/>
          <w:highlight w:val="none"/>
        </w:rPr>
        <w:t>　　发包人和承包人根据《中华人民共和国建筑法》和《建设工程质量管理条例》，经协商一致就</w:t>
      </w:r>
      <w:r>
        <w:rPr>
          <w:rFonts w:hint="eastAsia" w:ascii="宋体" w:hAnsi="宋体" w:eastAsia="宋体" w:cs="宋体"/>
          <w:color w:val="auto"/>
          <w:highlight w:val="none"/>
          <w:u w:val="single"/>
        </w:rPr>
        <w:t xml:space="preserve"> 广西壮族自治区职业病防治研究院</w:t>
      </w:r>
      <w:r>
        <w:rPr>
          <w:rFonts w:hint="eastAsia" w:ascii="宋体" w:hAnsi="宋体" w:cs="宋体"/>
          <w:color w:val="auto"/>
          <w:highlight w:val="none"/>
          <w:u w:val="single"/>
          <w:lang w:eastAsia="zh-CN"/>
        </w:rPr>
        <w:t>（</w:t>
      </w:r>
      <w:r>
        <w:rPr>
          <w:rFonts w:hint="eastAsia" w:ascii="宋体" w:hAnsi="宋体" w:eastAsia="宋体" w:cs="宋体"/>
          <w:color w:val="auto"/>
          <w:szCs w:val="21"/>
          <w:highlight w:val="none"/>
          <w:lang w:val="en-US" w:eastAsia="zh-CN"/>
        </w:rPr>
        <w:t>广西工人医院</w:t>
      </w:r>
      <w:r>
        <w:rPr>
          <w:rFonts w:hint="eastAsia" w:ascii="宋体" w:hAnsi="宋体" w:cs="宋体"/>
          <w:color w:val="auto"/>
          <w:szCs w:val="21"/>
          <w:highlight w:val="none"/>
          <w:lang w:val="en-US" w:eastAsia="zh-CN"/>
        </w:rPr>
        <w:t>）</w:t>
      </w:r>
      <w:r>
        <w:rPr>
          <w:rFonts w:hint="eastAsia" w:ascii="宋体" w:hAnsi="宋体" w:eastAsia="宋体" w:cs="宋体"/>
          <w:color w:val="auto"/>
          <w:highlight w:val="none"/>
          <w:u w:val="single"/>
          <w:lang w:val="en-US" w:eastAsia="zh-CN"/>
        </w:rPr>
        <w:t>住院部病房厕所、阳台、空调和外墙改造项目</w:t>
      </w:r>
      <w:r>
        <w:rPr>
          <w:rFonts w:hint="eastAsia" w:ascii="宋体" w:hAnsi="宋体" w:eastAsia="宋体" w:cs="宋体"/>
          <w:color w:val="auto"/>
          <w:highlight w:val="none"/>
        </w:rPr>
        <w:t>签订工程质量保修书。</w:t>
      </w:r>
    </w:p>
    <w:p w14:paraId="46A9DEA3">
      <w:pPr>
        <w:shd w:val="clear"/>
        <w:spacing w:line="360" w:lineRule="auto"/>
        <w:outlineLvl w:val="0"/>
        <w:rPr>
          <w:rFonts w:ascii="宋体" w:hAnsi="宋体" w:eastAsia="宋体" w:cs="宋体"/>
          <w:color w:val="auto"/>
          <w:highlight w:val="none"/>
        </w:rPr>
      </w:pPr>
      <w:r>
        <w:rPr>
          <w:rFonts w:hint="eastAsia" w:ascii="宋体" w:hAnsi="宋体" w:eastAsia="宋体" w:cs="宋体"/>
          <w:color w:val="auto"/>
          <w:highlight w:val="none"/>
        </w:rPr>
        <w:t>　　</w:t>
      </w:r>
      <w:bookmarkStart w:id="643" w:name="_Toc16630"/>
      <w:bookmarkStart w:id="644" w:name="_Toc15053481"/>
      <w:r>
        <w:rPr>
          <w:rFonts w:hint="eastAsia" w:ascii="宋体" w:hAnsi="宋体" w:eastAsia="宋体" w:cs="宋体"/>
          <w:color w:val="auto"/>
          <w:highlight w:val="none"/>
        </w:rPr>
        <w:t>一、工程质量保修范围和内容</w:t>
      </w:r>
      <w:bookmarkEnd w:id="643"/>
      <w:bookmarkEnd w:id="644"/>
    </w:p>
    <w:p w14:paraId="5674EBE5">
      <w:pPr>
        <w:shd w:val="clear"/>
        <w:spacing w:line="360" w:lineRule="auto"/>
        <w:rPr>
          <w:rFonts w:ascii="宋体" w:hAnsi="宋体" w:eastAsia="宋体" w:cs="宋体"/>
          <w:color w:val="auto"/>
          <w:highlight w:val="none"/>
        </w:rPr>
      </w:pPr>
      <w:r>
        <w:rPr>
          <w:rFonts w:hint="eastAsia" w:ascii="宋体" w:hAnsi="宋体" w:eastAsia="宋体" w:cs="宋体"/>
          <w:color w:val="auto"/>
          <w:highlight w:val="none"/>
        </w:rPr>
        <w:t>　　承包人在质量保修期内，按照有关法律规定和合同约定，承担工程质量保修责任。</w:t>
      </w:r>
    </w:p>
    <w:p w14:paraId="123CA4B9">
      <w:pPr>
        <w:shd w:val="clear"/>
        <w:spacing w:line="360" w:lineRule="auto"/>
        <w:rPr>
          <w:rFonts w:ascii="宋体" w:hAnsi="宋体" w:eastAsia="宋体" w:cs="宋体"/>
          <w:color w:val="auto"/>
          <w:highlight w:val="none"/>
        </w:rPr>
      </w:pPr>
      <w:r>
        <w:rPr>
          <w:rFonts w:hint="eastAsia" w:ascii="宋体" w:hAnsi="宋体" w:eastAsia="宋体" w:cs="宋体"/>
          <w:color w:val="auto"/>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CE85B77">
      <w:pPr>
        <w:shd w:val="clear"/>
        <w:spacing w:line="360" w:lineRule="auto"/>
        <w:rPr>
          <w:rFonts w:ascii="宋体" w:hAnsi="宋体" w:eastAsia="宋体" w:cs="宋体"/>
          <w:color w:val="auto"/>
          <w:highlight w:val="none"/>
        </w:rPr>
      </w:pPr>
      <w:r>
        <w:rPr>
          <w:rFonts w:hint="eastAsia" w:ascii="宋体" w:hAnsi="宋体" w:eastAsia="宋体" w:cs="宋体"/>
          <w:color w:val="auto"/>
          <w:highlight w:val="none"/>
        </w:rPr>
        <w:t>　</w:t>
      </w:r>
      <w:r>
        <w:rPr>
          <w:rFonts w:hint="eastAsia" w:ascii="宋体" w:hAnsi="宋体" w:eastAsia="宋体" w:cs="宋体"/>
          <w:color w:val="auto"/>
          <w:highlight w:val="none"/>
          <w:u w:val="single"/>
        </w:rPr>
        <w:t xml:space="preserve">　    按本合同约定由承包人承包的工程承包范围进行保修      </w:t>
      </w:r>
      <w:r>
        <w:rPr>
          <w:rFonts w:hint="eastAsia" w:ascii="宋体" w:hAnsi="宋体" w:eastAsia="宋体" w:cs="宋体"/>
          <w:color w:val="auto"/>
          <w:highlight w:val="none"/>
        </w:rPr>
        <w:t>。</w:t>
      </w:r>
    </w:p>
    <w:p w14:paraId="68C11915">
      <w:pPr>
        <w:shd w:val="clear"/>
        <w:spacing w:line="360" w:lineRule="auto"/>
        <w:outlineLvl w:val="0"/>
        <w:rPr>
          <w:rFonts w:ascii="宋体" w:hAnsi="宋体" w:eastAsia="宋体" w:cs="宋体"/>
          <w:color w:val="auto"/>
          <w:highlight w:val="none"/>
        </w:rPr>
      </w:pPr>
      <w:r>
        <w:rPr>
          <w:rFonts w:hint="eastAsia" w:ascii="宋体" w:hAnsi="宋体" w:eastAsia="宋体" w:cs="宋体"/>
          <w:b/>
          <w:color w:val="auto"/>
          <w:highlight w:val="none"/>
        </w:rPr>
        <w:t>　　</w:t>
      </w:r>
      <w:bookmarkStart w:id="645" w:name="_Toc4058"/>
      <w:bookmarkStart w:id="646" w:name="_Toc15053482"/>
      <w:r>
        <w:rPr>
          <w:rFonts w:hint="eastAsia" w:ascii="宋体" w:hAnsi="宋体" w:eastAsia="宋体" w:cs="宋体"/>
          <w:color w:val="auto"/>
          <w:highlight w:val="none"/>
        </w:rPr>
        <w:t>二、质量保修期</w:t>
      </w:r>
      <w:bookmarkEnd w:id="645"/>
      <w:bookmarkEnd w:id="646"/>
    </w:p>
    <w:p w14:paraId="606AC2A7">
      <w:pPr>
        <w:shd w:val="clear"/>
        <w:spacing w:line="360" w:lineRule="auto"/>
        <w:rPr>
          <w:rFonts w:ascii="宋体" w:hAnsi="宋体" w:eastAsia="宋体" w:cs="宋体"/>
          <w:color w:val="auto"/>
          <w:highlight w:val="none"/>
        </w:rPr>
      </w:pPr>
      <w:r>
        <w:rPr>
          <w:rFonts w:hint="eastAsia" w:ascii="宋体" w:hAnsi="宋体" w:eastAsia="宋体" w:cs="宋体"/>
          <w:color w:val="auto"/>
          <w:highlight w:val="none"/>
        </w:rPr>
        <w:t>根据《建设工程质量管理条例》及有关规定，工程的质量保修期如下：</w:t>
      </w:r>
    </w:p>
    <w:p w14:paraId="398968CC">
      <w:pPr>
        <w:shd w:val="clear"/>
        <w:rPr>
          <w:rFonts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地基基础工程和主体结构工程为设计文件规定的工程合理使用年限；</w:t>
      </w:r>
    </w:p>
    <w:p w14:paraId="77052C44">
      <w:pPr>
        <w:shd w:val="clear"/>
        <w:spacing w:line="360" w:lineRule="auto"/>
        <w:rPr>
          <w:rFonts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屋面防水工程、有防水要求的卫生间、房间和外墙面的防渗为</w:t>
      </w:r>
      <w:r>
        <w:rPr>
          <w:rFonts w:hint="eastAsia" w:ascii="宋体" w:hAnsi="宋体" w:eastAsia="宋体" w:cs="宋体"/>
          <w:color w:val="auto"/>
          <w:highlight w:val="none"/>
          <w:u w:val="single"/>
        </w:rPr>
        <w:t xml:space="preserve">  5   </w:t>
      </w:r>
      <w:r>
        <w:rPr>
          <w:rFonts w:hint="eastAsia" w:ascii="宋体" w:hAnsi="宋体" w:eastAsia="宋体" w:cs="宋体"/>
          <w:color w:val="auto"/>
          <w:highlight w:val="none"/>
        </w:rPr>
        <w:t>年；</w:t>
      </w:r>
    </w:p>
    <w:p w14:paraId="0FF64F76">
      <w:pPr>
        <w:shd w:val="clear"/>
        <w:spacing w:line="360" w:lineRule="auto"/>
        <w:rPr>
          <w:rFonts w:ascii="宋体" w:hAnsi="宋体" w:eastAsia="宋体" w:cs="宋体"/>
          <w:color w:val="auto"/>
          <w:highlight w:val="none"/>
        </w:rPr>
      </w:pPr>
      <w:r>
        <w:rPr>
          <w:rFonts w:hint="eastAsia" w:ascii="宋体" w:hAnsi="宋体" w:cs="宋体"/>
          <w:color w:val="auto"/>
          <w:highlight w:val="none"/>
          <w:lang w:eastAsia="zh-CN"/>
        </w:rPr>
        <w:t>3.</w:t>
      </w:r>
      <w:r>
        <w:rPr>
          <w:rFonts w:hint="eastAsia" w:ascii="宋体" w:hAnsi="宋体" w:eastAsia="宋体" w:cs="宋体"/>
          <w:color w:val="auto"/>
          <w:highlight w:val="none"/>
        </w:rPr>
        <w:t>装修工程为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379D160A">
      <w:pPr>
        <w:shd w:val="clear"/>
        <w:spacing w:line="360" w:lineRule="auto"/>
        <w:rPr>
          <w:rFonts w:ascii="宋体" w:hAnsi="宋体" w:eastAsia="宋体" w:cs="宋体"/>
          <w:color w:val="auto"/>
          <w:highlight w:val="none"/>
        </w:rPr>
      </w:pPr>
      <w:r>
        <w:rPr>
          <w:rFonts w:hint="eastAsia" w:ascii="宋体" w:hAnsi="宋体" w:cs="宋体"/>
          <w:color w:val="auto"/>
          <w:highlight w:val="none"/>
          <w:lang w:eastAsia="zh-CN"/>
        </w:rPr>
        <w:t>4.</w:t>
      </w:r>
      <w:r>
        <w:rPr>
          <w:rFonts w:hint="eastAsia" w:ascii="宋体" w:hAnsi="宋体" w:eastAsia="宋体" w:cs="宋体"/>
          <w:color w:val="auto"/>
          <w:highlight w:val="none"/>
        </w:rPr>
        <w:t>电气管线、给排水管道、设备安装工程为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7E8FF9C7">
      <w:pPr>
        <w:shd w:val="clear"/>
        <w:spacing w:line="360" w:lineRule="auto"/>
        <w:rPr>
          <w:rFonts w:ascii="宋体" w:hAnsi="宋体" w:eastAsia="宋体" w:cs="宋体"/>
          <w:color w:val="auto"/>
          <w:highlight w:val="none"/>
        </w:rPr>
      </w:pPr>
      <w:r>
        <w:rPr>
          <w:rFonts w:hint="eastAsia" w:ascii="宋体" w:hAnsi="宋体" w:cs="宋体"/>
          <w:color w:val="auto"/>
          <w:highlight w:val="none"/>
          <w:lang w:eastAsia="zh-CN"/>
        </w:rPr>
        <w:t>5.</w:t>
      </w:r>
      <w:r>
        <w:rPr>
          <w:rFonts w:hint="eastAsia" w:ascii="宋体" w:hAnsi="宋体" w:eastAsia="宋体" w:cs="宋体"/>
          <w:color w:val="auto"/>
          <w:highlight w:val="none"/>
        </w:rPr>
        <w:t>供热与供冷系统为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个采暖期、供冷期；</w:t>
      </w:r>
    </w:p>
    <w:p w14:paraId="5C3BBAC3">
      <w:pPr>
        <w:shd w:val="clear"/>
        <w:spacing w:line="360" w:lineRule="auto"/>
        <w:rPr>
          <w:rFonts w:ascii="宋体" w:hAnsi="宋体" w:eastAsia="宋体" w:cs="宋体"/>
          <w:color w:val="auto"/>
          <w:highlight w:val="none"/>
        </w:rPr>
      </w:pPr>
      <w:r>
        <w:rPr>
          <w:rFonts w:hint="eastAsia" w:ascii="宋体" w:hAnsi="宋体" w:cs="宋体"/>
          <w:color w:val="auto"/>
          <w:highlight w:val="none"/>
          <w:lang w:eastAsia="zh-CN"/>
        </w:rPr>
        <w:t>6.</w:t>
      </w:r>
      <w:r>
        <w:rPr>
          <w:rFonts w:hint="eastAsia" w:ascii="宋体" w:hAnsi="宋体" w:eastAsia="宋体" w:cs="宋体"/>
          <w:color w:val="auto"/>
          <w:highlight w:val="none"/>
        </w:rPr>
        <w:t>住宅小区内的给排水设施、道路等配套工程为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0FB87FE0">
      <w:pPr>
        <w:shd w:val="clear"/>
        <w:spacing w:line="360" w:lineRule="auto"/>
        <w:rPr>
          <w:rFonts w:ascii="宋体" w:hAnsi="宋体" w:eastAsia="宋体" w:cs="宋体"/>
          <w:color w:val="auto"/>
          <w:highlight w:val="none"/>
        </w:rPr>
      </w:pPr>
      <w:r>
        <w:rPr>
          <w:rFonts w:hint="eastAsia" w:ascii="宋体" w:hAnsi="宋体" w:cs="宋体"/>
          <w:color w:val="auto"/>
          <w:highlight w:val="none"/>
          <w:lang w:eastAsia="zh-CN"/>
        </w:rPr>
        <w:t>7.</w:t>
      </w:r>
      <w:r>
        <w:rPr>
          <w:rFonts w:hint="eastAsia" w:ascii="宋体" w:hAnsi="宋体" w:eastAsia="宋体" w:cs="宋体"/>
          <w:color w:val="auto"/>
          <w:highlight w:val="none"/>
        </w:rPr>
        <w:t>其他项目保修期限约定如下：</w:t>
      </w:r>
      <w:r>
        <w:rPr>
          <w:rFonts w:hint="eastAsia" w:ascii="宋体" w:hAnsi="宋体" w:eastAsia="宋体" w:cs="宋体"/>
          <w:color w:val="auto"/>
          <w:highlight w:val="none"/>
          <w:u w:val="single"/>
        </w:rPr>
        <w:t xml:space="preserve">      按国家有关规定执行   </w:t>
      </w:r>
      <w:r>
        <w:rPr>
          <w:rFonts w:hint="eastAsia" w:ascii="宋体" w:hAnsi="宋体" w:eastAsia="宋体" w:cs="宋体"/>
          <w:color w:val="auto"/>
          <w:highlight w:val="none"/>
        </w:rPr>
        <w:t>。</w:t>
      </w:r>
    </w:p>
    <w:p w14:paraId="4F3700AA">
      <w:pPr>
        <w:shd w:val="clear"/>
        <w:spacing w:line="360" w:lineRule="auto"/>
        <w:rPr>
          <w:rFonts w:ascii="宋体" w:hAnsi="宋体" w:eastAsia="宋体" w:cs="宋体"/>
          <w:color w:val="auto"/>
          <w:highlight w:val="none"/>
        </w:rPr>
      </w:pPr>
      <w:r>
        <w:rPr>
          <w:rFonts w:hint="eastAsia" w:ascii="宋体" w:hAnsi="宋体" w:eastAsia="宋体" w:cs="宋体"/>
          <w:color w:val="auto"/>
          <w:highlight w:val="none"/>
        </w:rPr>
        <w:t>　　质量保修期自工程竣工验收合格之日起计算。</w:t>
      </w:r>
    </w:p>
    <w:p w14:paraId="34D6D97E">
      <w:pPr>
        <w:shd w:val="clear"/>
        <w:spacing w:line="360" w:lineRule="auto"/>
        <w:outlineLvl w:val="0"/>
        <w:rPr>
          <w:rFonts w:ascii="宋体" w:hAnsi="宋体" w:eastAsia="宋体" w:cs="宋体"/>
          <w:color w:val="auto"/>
          <w:highlight w:val="none"/>
        </w:rPr>
      </w:pPr>
      <w:bookmarkStart w:id="647" w:name="_Toc15053483"/>
      <w:bookmarkStart w:id="648" w:name="_Toc29670"/>
      <w:r>
        <w:rPr>
          <w:rFonts w:hint="eastAsia" w:ascii="宋体" w:hAnsi="宋体" w:eastAsia="宋体" w:cs="宋体"/>
          <w:color w:val="auto"/>
          <w:highlight w:val="none"/>
        </w:rPr>
        <w:t>三、缺陷责任期</w:t>
      </w:r>
      <w:bookmarkEnd w:id="647"/>
      <w:bookmarkEnd w:id="648"/>
    </w:p>
    <w:p w14:paraId="484B9928">
      <w:pPr>
        <w:shd w:val="clear"/>
        <w:spacing w:line="360" w:lineRule="auto"/>
        <w:rPr>
          <w:rFonts w:ascii="宋体" w:hAnsi="宋体" w:eastAsia="宋体" w:cs="宋体"/>
          <w:color w:val="auto"/>
          <w:highlight w:val="none"/>
        </w:rPr>
      </w:pPr>
      <w:r>
        <w:rPr>
          <w:rFonts w:hint="eastAsia" w:ascii="宋体" w:hAnsi="宋体" w:eastAsia="宋体" w:cs="宋体"/>
          <w:color w:val="auto"/>
          <w:highlight w:val="none"/>
        </w:rPr>
        <w:t>工程缺陷责任期为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24</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个月，缺陷责任期自工程通过竣工验收之日起计算。单位工程先于全部工程进行验收，单位工程缺陷责任期自单位工程验收合格之日起算。</w:t>
      </w:r>
    </w:p>
    <w:p w14:paraId="50E1044D">
      <w:pPr>
        <w:shd w:val="clear"/>
        <w:spacing w:line="360" w:lineRule="auto"/>
        <w:rPr>
          <w:rFonts w:ascii="宋体" w:hAnsi="宋体" w:eastAsia="宋体" w:cs="宋体"/>
          <w:color w:val="auto"/>
          <w:highlight w:val="none"/>
        </w:rPr>
      </w:pPr>
      <w:r>
        <w:rPr>
          <w:rFonts w:hint="eastAsia" w:ascii="宋体" w:hAnsi="宋体" w:eastAsia="宋体" w:cs="宋体"/>
          <w:color w:val="auto"/>
          <w:highlight w:val="none"/>
        </w:rPr>
        <w:t>缺陷责任期终止后，发包人应退还剩余的质量保证金。</w:t>
      </w:r>
    </w:p>
    <w:p w14:paraId="167ACC29">
      <w:pPr>
        <w:shd w:val="clear"/>
        <w:spacing w:line="360" w:lineRule="auto"/>
        <w:outlineLvl w:val="0"/>
        <w:rPr>
          <w:rFonts w:ascii="宋体" w:hAnsi="宋体" w:eastAsia="宋体" w:cs="宋体"/>
          <w:color w:val="auto"/>
          <w:highlight w:val="none"/>
        </w:rPr>
      </w:pPr>
      <w:r>
        <w:rPr>
          <w:rFonts w:hint="eastAsia" w:ascii="宋体" w:hAnsi="宋体" w:eastAsia="宋体" w:cs="宋体"/>
          <w:color w:val="auto"/>
          <w:highlight w:val="none"/>
        </w:rPr>
        <w:t xml:space="preserve">    </w:t>
      </w:r>
      <w:bookmarkStart w:id="649" w:name="_Toc15053484"/>
      <w:bookmarkStart w:id="650" w:name="_Toc19780"/>
      <w:r>
        <w:rPr>
          <w:rFonts w:hint="eastAsia" w:ascii="宋体" w:hAnsi="宋体" w:eastAsia="宋体" w:cs="宋体"/>
          <w:color w:val="auto"/>
          <w:highlight w:val="none"/>
        </w:rPr>
        <w:t>四、质量保修责任</w:t>
      </w:r>
      <w:bookmarkEnd w:id="649"/>
      <w:bookmarkEnd w:id="650"/>
    </w:p>
    <w:p w14:paraId="4CEB5540">
      <w:pPr>
        <w:shd w:val="clear"/>
        <w:spacing w:line="360" w:lineRule="auto"/>
        <w:rPr>
          <w:rFonts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属于保修范围、内容的项目，承包人应当在接到保修通知之日起7天内派人保修。承包人不在约定期限内派人保修的，发包人可以委托他人修理。</w:t>
      </w:r>
    </w:p>
    <w:p w14:paraId="6769746B">
      <w:pPr>
        <w:shd w:val="clear"/>
        <w:spacing w:line="360" w:lineRule="auto"/>
        <w:rPr>
          <w:rFonts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发生紧急事故需抢修的，承包人在接到事故通知后，应当立即到达事故现场抢修。</w:t>
      </w:r>
    </w:p>
    <w:p w14:paraId="1F38793C">
      <w:pPr>
        <w:shd w:val="clear"/>
        <w:spacing w:line="360" w:lineRule="auto"/>
        <w:rPr>
          <w:rFonts w:ascii="宋体" w:hAnsi="宋体" w:eastAsia="宋体" w:cs="宋体"/>
          <w:color w:val="auto"/>
          <w:highlight w:val="none"/>
        </w:rPr>
      </w:pPr>
      <w:r>
        <w:rPr>
          <w:rFonts w:hint="eastAsia" w:ascii="宋体" w:hAnsi="宋体" w:cs="宋体"/>
          <w:color w:val="auto"/>
          <w:highlight w:val="none"/>
          <w:lang w:eastAsia="zh-CN"/>
        </w:rPr>
        <w:t>3.</w:t>
      </w:r>
      <w:r>
        <w:rPr>
          <w:rFonts w:hint="eastAsia" w:ascii="宋体" w:hAnsi="宋体" w:eastAsia="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highlight w:val="none"/>
          <w:lang w:eastAsia="zh-CN"/>
        </w:rPr>
        <w:t>，由</w:t>
      </w:r>
      <w:r>
        <w:rPr>
          <w:rFonts w:hint="eastAsia" w:ascii="宋体" w:hAnsi="宋体" w:eastAsia="宋体" w:cs="宋体"/>
          <w:color w:val="auto"/>
          <w:highlight w:val="none"/>
        </w:rPr>
        <w:t>承包人实施保修。</w:t>
      </w:r>
    </w:p>
    <w:p w14:paraId="0567253C">
      <w:pPr>
        <w:shd w:val="clear"/>
        <w:spacing w:line="360" w:lineRule="auto"/>
        <w:rPr>
          <w:rFonts w:ascii="宋体" w:hAnsi="宋体" w:eastAsia="宋体" w:cs="宋体"/>
          <w:color w:val="auto"/>
          <w:highlight w:val="none"/>
        </w:rPr>
      </w:pPr>
      <w:r>
        <w:rPr>
          <w:rFonts w:hint="eastAsia" w:ascii="宋体" w:hAnsi="宋体" w:cs="宋体"/>
          <w:color w:val="auto"/>
          <w:highlight w:val="none"/>
          <w:lang w:eastAsia="zh-CN"/>
        </w:rPr>
        <w:t>4.</w:t>
      </w:r>
      <w:r>
        <w:rPr>
          <w:rFonts w:hint="eastAsia" w:ascii="宋体" w:hAnsi="宋体" w:eastAsia="宋体" w:cs="宋体"/>
          <w:color w:val="auto"/>
          <w:highlight w:val="none"/>
        </w:rPr>
        <w:t>质量保修完成后，由发包人组织验收。</w:t>
      </w:r>
    </w:p>
    <w:p w14:paraId="6C65EF01">
      <w:pPr>
        <w:shd w:val="clear"/>
        <w:spacing w:line="360" w:lineRule="auto"/>
        <w:outlineLvl w:val="0"/>
        <w:rPr>
          <w:rFonts w:ascii="宋体" w:hAnsi="宋体" w:eastAsia="宋体" w:cs="宋体"/>
          <w:color w:val="auto"/>
          <w:highlight w:val="none"/>
        </w:rPr>
      </w:pPr>
      <w:r>
        <w:rPr>
          <w:rFonts w:hint="eastAsia" w:ascii="宋体" w:hAnsi="宋体" w:eastAsia="宋体" w:cs="宋体"/>
          <w:color w:val="auto"/>
          <w:highlight w:val="none"/>
        </w:rPr>
        <w:t>　　</w:t>
      </w:r>
      <w:bookmarkStart w:id="651" w:name="_Toc2456"/>
      <w:bookmarkStart w:id="652" w:name="_Toc15053485"/>
      <w:r>
        <w:rPr>
          <w:rFonts w:hint="eastAsia" w:ascii="宋体" w:hAnsi="宋体" w:eastAsia="宋体" w:cs="宋体"/>
          <w:color w:val="auto"/>
          <w:highlight w:val="none"/>
        </w:rPr>
        <w:t>五、保修费用</w:t>
      </w:r>
      <w:bookmarkEnd w:id="651"/>
      <w:bookmarkEnd w:id="652"/>
    </w:p>
    <w:p w14:paraId="3C8AAD58">
      <w:pPr>
        <w:shd w:val="clear"/>
        <w:spacing w:line="360" w:lineRule="auto"/>
        <w:rPr>
          <w:rFonts w:ascii="宋体" w:hAnsi="宋体" w:eastAsia="宋体" w:cs="宋体"/>
          <w:color w:val="auto"/>
          <w:highlight w:val="none"/>
        </w:rPr>
      </w:pPr>
      <w:r>
        <w:rPr>
          <w:rFonts w:hint="eastAsia" w:ascii="宋体" w:hAnsi="宋体" w:eastAsia="宋体" w:cs="宋体"/>
          <w:color w:val="auto"/>
          <w:highlight w:val="none"/>
        </w:rPr>
        <w:t>　　保修费用由造成质量缺陷的责任方承担。</w:t>
      </w:r>
    </w:p>
    <w:p w14:paraId="418A4792">
      <w:pPr>
        <w:shd w:val="clear"/>
        <w:spacing w:line="360" w:lineRule="auto"/>
        <w:jc w:val="left"/>
        <w:outlineLvl w:val="0"/>
        <w:rPr>
          <w:rFonts w:ascii="宋体" w:hAnsi="宋体" w:eastAsia="宋体" w:cs="宋体"/>
          <w:color w:val="auto"/>
          <w:highlight w:val="none"/>
          <w:u w:val="single"/>
        </w:rPr>
      </w:pPr>
      <w:bookmarkStart w:id="653" w:name="_Toc15053486"/>
      <w:bookmarkStart w:id="654" w:name="_Toc12425"/>
      <w:r>
        <w:rPr>
          <w:rFonts w:hint="eastAsia" w:ascii="宋体" w:hAnsi="宋体" w:eastAsia="宋体" w:cs="宋体"/>
          <w:b/>
          <w:color w:val="auto"/>
          <w:highlight w:val="none"/>
        </w:rPr>
        <w:t>六</w:t>
      </w:r>
      <w:r>
        <w:rPr>
          <w:rFonts w:hint="eastAsia" w:ascii="宋体" w:hAnsi="宋体" w:eastAsia="宋体" w:cs="宋体"/>
          <w:color w:val="auto"/>
          <w:highlight w:val="none"/>
        </w:rPr>
        <w:t>、双方约定的其他工程质量保修事项：</w:t>
      </w:r>
      <w:bookmarkEnd w:id="653"/>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bookmarkEnd w:id="654"/>
    </w:p>
    <w:p w14:paraId="31150A41">
      <w:pPr>
        <w:shd w:val="clear"/>
        <w:spacing w:line="360" w:lineRule="auto"/>
        <w:rPr>
          <w:rFonts w:ascii="宋体" w:hAnsi="宋体" w:eastAsia="宋体" w:cs="宋体"/>
          <w:color w:val="auto"/>
          <w:highlight w:val="none"/>
        </w:rPr>
      </w:pPr>
      <w:r>
        <w:rPr>
          <w:rFonts w:hint="eastAsia" w:ascii="宋体" w:hAnsi="宋体" w:eastAsia="宋体" w:cs="宋体"/>
          <w:color w:val="auto"/>
          <w:highlight w:val="none"/>
        </w:rPr>
        <w:t>工程质量保修书由发包人、承包人在工程竣工验收前共同签署，作为施工合同附件，其有效期限至保修期满。</w:t>
      </w:r>
    </w:p>
    <w:p w14:paraId="0BF1DD8A">
      <w:pPr>
        <w:shd w:val="clear"/>
        <w:spacing w:line="360" w:lineRule="auto"/>
        <w:rPr>
          <w:rFonts w:ascii="宋体" w:hAnsi="宋体" w:eastAsia="宋体" w:cs="宋体"/>
          <w:color w:val="auto"/>
          <w:highlight w:val="none"/>
        </w:rPr>
      </w:pPr>
    </w:p>
    <w:tbl>
      <w:tblPr>
        <w:tblStyle w:val="38"/>
        <w:tblpPr w:leftFromText="180" w:rightFromText="180" w:vertAnchor="text" w:horzAnchor="page" w:tblpX="1784" w:tblpY="198"/>
        <w:tblOverlap w:val="never"/>
        <w:tblW w:w="8908" w:type="dxa"/>
        <w:tblInd w:w="0" w:type="dxa"/>
        <w:tblLayout w:type="fixed"/>
        <w:tblCellMar>
          <w:top w:w="0" w:type="dxa"/>
          <w:left w:w="0" w:type="dxa"/>
          <w:bottom w:w="0" w:type="dxa"/>
          <w:right w:w="0" w:type="dxa"/>
        </w:tblCellMar>
      </w:tblPr>
      <w:tblGrid>
        <w:gridCol w:w="4467"/>
        <w:gridCol w:w="4441"/>
      </w:tblGrid>
      <w:tr w14:paraId="5C7C0F61">
        <w:tblPrEx>
          <w:tblCellMar>
            <w:top w:w="0" w:type="dxa"/>
            <w:left w:w="0" w:type="dxa"/>
            <w:bottom w:w="0" w:type="dxa"/>
            <w:right w:w="0" w:type="dxa"/>
          </w:tblCellMar>
        </w:tblPrEx>
        <w:trPr>
          <w:trHeight w:val="1402" w:hRule="atLeast"/>
        </w:trPr>
        <w:tc>
          <w:tcPr>
            <w:tcW w:w="4467" w:type="dxa"/>
            <w:tcBorders>
              <w:top w:val="nil"/>
              <w:left w:val="nil"/>
              <w:bottom w:val="nil"/>
              <w:right w:val="nil"/>
            </w:tcBorders>
            <w:noWrap w:val="0"/>
            <w:tcMar>
              <w:top w:w="15" w:type="dxa"/>
              <w:left w:w="15" w:type="dxa"/>
              <w:right w:w="15" w:type="dxa"/>
            </w:tcMar>
            <w:vAlign w:val="center"/>
          </w:tcPr>
          <w:p w14:paraId="13511FBF">
            <w:pPr>
              <w:shd w:val="clear"/>
              <w:spacing w:line="440" w:lineRule="exact"/>
              <w:rPr>
                <w:rFonts w:ascii="宋体" w:hAnsi="宋体" w:eastAsia="宋体" w:cs="宋体"/>
                <w:color w:val="auto"/>
                <w:highlight w:val="none"/>
              </w:rPr>
            </w:pPr>
            <w:r>
              <w:rPr>
                <w:rFonts w:hint="eastAsia" w:ascii="宋体" w:hAnsi="宋体" w:eastAsia="宋体" w:cs="宋体"/>
                <w:color w:val="auto"/>
                <w:highlight w:val="none"/>
              </w:rPr>
              <w:t>发包人（公章）：</w:t>
            </w:r>
          </w:p>
          <w:p w14:paraId="11AA2E25">
            <w:pPr>
              <w:shd w:val="clear"/>
              <w:spacing w:line="440" w:lineRule="exact"/>
              <w:rPr>
                <w:rFonts w:ascii="宋体" w:hAnsi="宋体" w:eastAsia="宋体" w:cs="宋体"/>
                <w:color w:val="auto"/>
                <w:highlight w:val="none"/>
              </w:rPr>
            </w:pPr>
            <w:r>
              <w:rPr>
                <w:rFonts w:hint="eastAsia" w:ascii="宋体" w:hAnsi="宋体" w:eastAsia="宋体" w:cs="宋体"/>
                <w:color w:val="auto"/>
                <w:highlight w:val="none"/>
              </w:rPr>
              <w:t xml:space="preserve"> </w:t>
            </w:r>
          </w:p>
        </w:tc>
        <w:tc>
          <w:tcPr>
            <w:tcW w:w="4441" w:type="dxa"/>
            <w:tcBorders>
              <w:top w:val="nil"/>
              <w:left w:val="nil"/>
              <w:bottom w:val="nil"/>
              <w:right w:val="nil"/>
            </w:tcBorders>
            <w:noWrap w:val="0"/>
            <w:tcMar>
              <w:top w:w="15" w:type="dxa"/>
              <w:left w:w="15" w:type="dxa"/>
              <w:right w:w="15" w:type="dxa"/>
            </w:tcMar>
            <w:vAlign w:val="center"/>
          </w:tcPr>
          <w:p w14:paraId="565F91A6">
            <w:pPr>
              <w:shd w:val="clear"/>
              <w:spacing w:line="440" w:lineRule="exact"/>
              <w:rPr>
                <w:rFonts w:ascii="宋体" w:hAnsi="宋体" w:eastAsia="宋体" w:cs="Times New Roman"/>
                <w:color w:val="auto"/>
                <w:highlight w:val="none"/>
              </w:rPr>
            </w:pPr>
            <w:r>
              <w:rPr>
                <w:rFonts w:hint="eastAsia" w:ascii="宋体" w:hAnsi="宋体" w:eastAsia="宋体" w:cs="Times New Roman"/>
                <w:color w:val="auto"/>
                <w:highlight w:val="none"/>
              </w:rPr>
              <w:t>承包人（公章）：</w:t>
            </w:r>
          </w:p>
          <w:p w14:paraId="48EE6EAA">
            <w:pPr>
              <w:shd w:val="clear"/>
              <w:spacing w:line="440" w:lineRule="exact"/>
              <w:rPr>
                <w:rFonts w:ascii="宋体" w:hAnsi="宋体" w:eastAsia="宋体" w:cs="宋体"/>
                <w:color w:val="auto"/>
                <w:highlight w:val="none"/>
              </w:rPr>
            </w:pPr>
            <w:r>
              <w:rPr>
                <w:rFonts w:hint="eastAsia" w:ascii="宋体" w:hAnsi="宋体" w:eastAsia="宋体" w:cs="Times New Roman"/>
                <w:color w:val="auto"/>
                <w:highlight w:val="none"/>
              </w:rPr>
              <w:t xml:space="preserve"> </w:t>
            </w:r>
          </w:p>
        </w:tc>
      </w:tr>
      <w:tr w14:paraId="3494B7FA">
        <w:tblPrEx>
          <w:tblCellMar>
            <w:top w:w="0" w:type="dxa"/>
            <w:left w:w="0" w:type="dxa"/>
            <w:bottom w:w="0" w:type="dxa"/>
            <w:right w:w="0" w:type="dxa"/>
          </w:tblCellMar>
        </w:tblPrEx>
        <w:trPr>
          <w:trHeight w:val="759" w:hRule="atLeast"/>
        </w:trPr>
        <w:tc>
          <w:tcPr>
            <w:tcW w:w="4467" w:type="dxa"/>
            <w:tcBorders>
              <w:top w:val="nil"/>
              <w:left w:val="nil"/>
              <w:bottom w:val="nil"/>
              <w:right w:val="nil"/>
            </w:tcBorders>
            <w:noWrap w:val="0"/>
            <w:tcMar>
              <w:top w:w="15" w:type="dxa"/>
              <w:left w:w="15" w:type="dxa"/>
              <w:right w:w="15" w:type="dxa"/>
            </w:tcMar>
            <w:vAlign w:val="center"/>
          </w:tcPr>
          <w:p w14:paraId="22D7D971">
            <w:pPr>
              <w:shd w:val="clear"/>
              <w:spacing w:line="440" w:lineRule="exact"/>
              <w:rPr>
                <w:rFonts w:ascii="宋体" w:hAnsi="宋体" w:eastAsia="宋体" w:cs="宋体"/>
                <w:color w:val="auto"/>
                <w:highlight w:val="none"/>
              </w:rPr>
            </w:pPr>
            <w:r>
              <w:rPr>
                <w:rFonts w:hint="eastAsia" w:ascii="宋体" w:hAnsi="宋体" w:eastAsia="宋体" w:cs="宋体"/>
                <w:color w:val="auto"/>
                <w:highlight w:val="none"/>
              </w:rPr>
              <w:t xml:space="preserve">地  址： </w:t>
            </w:r>
          </w:p>
        </w:tc>
        <w:tc>
          <w:tcPr>
            <w:tcW w:w="4441" w:type="dxa"/>
            <w:tcBorders>
              <w:top w:val="nil"/>
              <w:left w:val="nil"/>
              <w:bottom w:val="nil"/>
              <w:right w:val="nil"/>
            </w:tcBorders>
            <w:noWrap w:val="0"/>
            <w:tcMar>
              <w:top w:w="15" w:type="dxa"/>
              <w:left w:w="15" w:type="dxa"/>
              <w:right w:w="15" w:type="dxa"/>
            </w:tcMar>
            <w:vAlign w:val="center"/>
          </w:tcPr>
          <w:p w14:paraId="0BB0FE72">
            <w:pPr>
              <w:shd w:val="clear"/>
              <w:spacing w:line="440" w:lineRule="exact"/>
              <w:rPr>
                <w:rFonts w:ascii="宋体" w:hAnsi="宋体" w:eastAsia="宋体" w:cs="宋体"/>
                <w:color w:val="auto"/>
                <w:highlight w:val="none"/>
              </w:rPr>
            </w:pPr>
            <w:r>
              <w:rPr>
                <w:rFonts w:hint="eastAsia" w:ascii="宋体" w:hAnsi="宋体" w:eastAsia="宋体" w:cs="Times New Roman"/>
                <w:color w:val="auto"/>
                <w:highlight w:val="none"/>
              </w:rPr>
              <w:t xml:space="preserve">地  址： </w:t>
            </w:r>
          </w:p>
        </w:tc>
      </w:tr>
      <w:tr w14:paraId="3F52E261">
        <w:tblPrEx>
          <w:tblCellMar>
            <w:top w:w="0" w:type="dxa"/>
            <w:left w:w="0" w:type="dxa"/>
            <w:bottom w:w="0" w:type="dxa"/>
            <w:right w:w="0" w:type="dxa"/>
          </w:tblCellMar>
        </w:tblPrEx>
        <w:trPr>
          <w:trHeight w:val="759" w:hRule="atLeast"/>
        </w:trPr>
        <w:tc>
          <w:tcPr>
            <w:tcW w:w="4467" w:type="dxa"/>
            <w:tcBorders>
              <w:top w:val="nil"/>
              <w:left w:val="nil"/>
              <w:bottom w:val="nil"/>
              <w:right w:val="nil"/>
            </w:tcBorders>
            <w:noWrap w:val="0"/>
            <w:tcMar>
              <w:top w:w="15" w:type="dxa"/>
              <w:left w:w="15" w:type="dxa"/>
              <w:right w:w="15" w:type="dxa"/>
            </w:tcMar>
            <w:vAlign w:val="center"/>
          </w:tcPr>
          <w:p w14:paraId="6E67119F">
            <w:pPr>
              <w:shd w:val="clear"/>
              <w:spacing w:line="440" w:lineRule="exact"/>
              <w:rPr>
                <w:rFonts w:ascii="宋体" w:hAnsi="宋体" w:eastAsia="宋体" w:cs="宋体"/>
                <w:color w:val="auto"/>
                <w:highlight w:val="none"/>
              </w:rPr>
            </w:pPr>
            <w:r>
              <w:rPr>
                <w:rFonts w:hint="eastAsia" w:ascii="宋体" w:hAnsi="宋体" w:eastAsia="宋体" w:cs="宋体"/>
                <w:color w:val="auto"/>
                <w:highlight w:val="none"/>
              </w:rPr>
              <w:t xml:space="preserve">法定代表人：          </w:t>
            </w:r>
          </w:p>
        </w:tc>
        <w:tc>
          <w:tcPr>
            <w:tcW w:w="4441" w:type="dxa"/>
            <w:tcBorders>
              <w:top w:val="nil"/>
              <w:left w:val="nil"/>
              <w:bottom w:val="nil"/>
              <w:right w:val="nil"/>
            </w:tcBorders>
            <w:noWrap w:val="0"/>
            <w:tcMar>
              <w:top w:w="15" w:type="dxa"/>
              <w:left w:w="15" w:type="dxa"/>
              <w:right w:w="15" w:type="dxa"/>
            </w:tcMar>
            <w:vAlign w:val="center"/>
          </w:tcPr>
          <w:p w14:paraId="38C798B4">
            <w:pPr>
              <w:shd w:val="clear"/>
              <w:spacing w:line="440" w:lineRule="exact"/>
              <w:rPr>
                <w:rFonts w:ascii="宋体" w:hAnsi="宋体" w:eastAsia="宋体" w:cs="宋体"/>
                <w:color w:val="auto"/>
                <w:highlight w:val="none"/>
              </w:rPr>
            </w:pPr>
            <w:r>
              <w:rPr>
                <w:rFonts w:hint="eastAsia" w:ascii="宋体" w:hAnsi="宋体" w:eastAsia="宋体" w:cs="宋体"/>
                <w:color w:val="auto"/>
                <w:highlight w:val="none"/>
              </w:rPr>
              <w:t xml:space="preserve">法定代表人：          </w:t>
            </w:r>
          </w:p>
        </w:tc>
      </w:tr>
      <w:tr w14:paraId="1864773F">
        <w:tblPrEx>
          <w:tblCellMar>
            <w:top w:w="0" w:type="dxa"/>
            <w:left w:w="0" w:type="dxa"/>
            <w:bottom w:w="0" w:type="dxa"/>
            <w:right w:w="0" w:type="dxa"/>
          </w:tblCellMar>
        </w:tblPrEx>
        <w:trPr>
          <w:trHeight w:val="759" w:hRule="atLeast"/>
        </w:trPr>
        <w:tc>
          <w:tcPr>
            <w:tcW w:w="4467" w:type="dxa"/>
            <w:tcBorders>
              <w:top w:val="nil"/>
              <w:left w:val="nil"/>
              <w:bottom w:val="nil"/>
              <w:right w:val="nil"/>
            </w:tcBorders>
            <w:noWrap w:val="0"/>
            <w:tcMar>
              <w:top w:w="15" w:type="dxa"/>
              <w:left w:w="15" w:type="dxa"/>
              <w:right w:w="15" w:type="dxa"/>
            </w:tcMar>
            <w:vAlign w:val="center"/>
          </w:tcPr>
          <w:p w14:paraId="6E0F9707">
            <w:pPr>
              <w:shd w:val="clear"/>
              <w:spacing w:line="440" w:lineRule="exact"/>
              <w:rPr>
                <w:rFonts w:ascii="宋体" w:hAnsi="宋体" w:eastAsia="宋体" w:cs="宋体"/>
                <w:color w:val="auto"/>
                <w:highlight w:val="none"/>
              </w:rPr>
            </w:pPr>
            <w:r>
              <w:rPr>
                <w:rFonts w:hint="eastAsia" w:ascii="宋体" w:hAnsi="宋体" w:eastAsia="宋体" w:cs="宋体"/>
                <w:color w:val="auto"/>
                <w:highlight w:val="none"/>
              </w:rPr>
              <w:t xml:space="preserve">或委托代理人（签字或盖章）：          </w:t>
            </w:r>
          </w:p>
        </w:tc>
        <w:tc>
          <w:tcPr>
            <w:tcW w:w="4441" w:type="dxa"/>
            <w:tcBorders>
              <w:top w:val="nil"/>
              <w:left w:val="nil"/>
              <w:bottom w:val="nil"/>
              <w:right w:val="nil"/>
            </w:tcBorders>
            <w:noWrap w:val="0"/>
            <w:tcMar>
              <w:top w:w="15" w:type="dxa"/>
              <w:left w:w="15" w:type="dxa"/>
              <w:right w:w="15" w:type="dxa"/>
            </w:tcMar>
            <w:vAlign w:val="center"/>
          </w:tcPr>
          <w:p w14:paraId="14577927">
            <w:pPr>
              <w:shd w:val="clear"/>
              <w:spacing w:line="440" w:lineRule="exact"/>
              <w:rPr>
                <w:rFonts w:ascii="宋体" w:hAnsi="宋体" w:eastAsia="宋体" w:cs="宋体"/>
                <w:color w:val="auto"/>
                <w:highlight w:val="none"/>
              </w:rPr>
            </w:pPr>
            <w:r>
              <w:rPr>
                <w:rFonts w:hint="eastAsia" w:ascii="宋体" w:hAnsi="宋体" w:eastAsia="宋体" w:cs="宋体"/>
                <w:color w:val="auto"/>
                <w:highlight w:val="none"/>
              </w:rPr>
              <w:t>或委托代理人（签字或盖章）：</w:t>
            </w:r>
          </w:p>
        </w:tc>
      </w:tr>
    </w:tbl>
    <w:p w14:paraId="18DBA261">
      <w:pPr>
        <w:shd w:val="clear"/>
        <w:rPr>
          <w:rFonts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附</w:t>
      </w:r>
      <w:bookmarkStart w:id="655" w:name="_Toc267261699"/>
      <w:bookmarkStart w:id="656" w:name="_Toc296891268"/>
      <w:bookmarkStart w:id="657" w:name="_Toc296891056"/>
      <w:bookmarkStart w:id="658" w:name="_Toc296346729"/>
      <w:bookmarkStart w:id="659" w:name="_Toc296944567"/>
      <w:bookmarkStart w:id="660" w:name="_Toc296503228"/>
      <w:bookmarkStart w:id="661" w:name="_Toc296347227"/>
      <w:r>
        <w:rPr>
          <w:rFonts w:hint="eastAsia" w:ascii="宋体" w:hAnsi="宋体" w:eastAsia="宋体" w:cs="宋体"/>
          <w:color w:val="auto"/>
          <w:highlight w:val="none"/>
        </w:rPr>
        <w:t>件3：</w:t>
      </w:r>
    </w:p>
    <w:bookmarkEnd w:id="655"/>
    <w:bookmarkEnd w:id="656"/>
    <w:bookmarkEnd w:id="657"/>
    <w:bookmarkEnd w:id="658"/>
    <w:bookmarkEnd w:id="659"/>
    <w:bookmarkEnd w:id="660"/>
    <w:bookmarkEnd w:id="661"/>
    <w:p w14:paraId="75E8DDB8">
      <w:pPr>
        <w:shd w:val="clear"/>
        <w:spacing w:before="120" w:beforeLines="50" w:after="120" w:afterLines="50" w:line="440" w:lineRule="exact"/>
        <w:jc w:val="center"/>
        <w:rPr>
          <w:rFonts w:ascii="宋体" w:hAnsi="宋体" w:eastAsia="宋体" w:cs="宋体"/>
          <w:color w:val="auto"/>
          <w:highlight w:val="none"/>
        </w:rPr>
      </w:pPr>
      <w:r>
        <w:rPr>
          <w:rFonts w:hint="eastAsia" w:ascii="宋体" w:hAnsi="宋体" w:eastAsia="宋体" w:cs="宋体"/>
          <w:color w:val="auto"/>
          <w:highlight w:val="none"/>
        </w:rPr>
        <w:t>承包人主要施工管理人员表</w:t>
      </w:r>
    </w:p>
    <w:tbl>
      <w:tblPr>
        <w:tblStyle w:val="38"/>
        <w:tblpPr w:leftFromText="180" w:rightFromText="180" w:vertAnchor="text" w:horzAnchor="page" w:tblpX="1071" w:tblpY="573"/>
        <w:tblOverlap w:val="never"/>
        <w:tblW w:w="98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233"/>
        <w:gridCol w:w="1035"/>
        <w:gridCol w:w="4252"/>
      </w:tblGrid>
      <w:tr w14:paraId="17F5B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12" w:space="0"/>
              <w:left w:val="single" w:color="auto" w:sz="12" w:space="0"/>
              <w:bottom w:val="double" w:color="auto" w:sz="6" w:space="0"/>
              <w:right w:val="single" w:color="auto" w:sz="6" w:space="0"/>
            </w:tcBorders>
            <w:noWrap w:val="0"/>
            <w:vAlign w:val="center"/>
          </w:tcPr>
          <w:p w14:paraId="5DF8291A">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名    称</w:t>
            </w:r>
          </w:p>
        </w:tc>
        <w:tc>
          <w:tcPr>
            <w:tcW w:w="1418" w:type="dxa"/>
            <w:tcBorders>
              <w:top w:val="single" w:color="auto" w:sz="12" w:space="0"/>
              <w:left w:val="single" w:color="auto" w:sz="6" w:space="0"/>
              <w:bottom w:val="double" w:color="auto" w:sz="6" w:space="0"/>
              <w:right w:val="single" w:color="auto" w:sz="6" w:space="0"/>
            </w:tcBorders>
            <w:noWrap w:val="0"/>
            <w:vAlign w:val="center"/>
          </w:tcPr>
          <w:p w14:paraId="4494DF64">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姓名</w:t>
            </w:r>
          </w:p>
        </w:tc>
        <w:tc>
          <w:tcPr>
            <w:tcW w:w="1233" w:type="dxa"/>
            <w:tcBorders>
              <w:top w:val="single" w:color="auto" w:sz="12" w:space="0"/>
              <w:left w:val="single" w:color="auto" w:sz="6" w:space="0"/>
              <w:bottom w:val="double" w:color="auto" w:sz="6" w:space="0"/>
              <w:right w:val="single" w:color="auto" w:sz="6" w:space="0"/>
            </w:tcBorders>
            <w:noWrap w:val="0"/>
            <w:vAlign w:val="center"/>
          </w:tcPr>
          <w:p w14:paraId="67E5242A">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职务</w:t>
            </w:r>
          </w:p>
        </w:tc>
        <w:tc>
          <w:tcPr>
            <w:tcW w:w="1035" w:type="dxa"/>
            <w:tcBorders>
              <w:top w:val="single" w:color="auto" w:sz="12" w:space="0"/>
              <w:left w:val="single" w:color="auto" w:sz="6" w:space="0"/>
              <w:bottom w:val="double" w:color="auto" w:sz="6" w:space="0"/>
              <w:right w:val="single" w:color="auto" w:sz="6" w:space="0"/>
            </w:tcBorders>
            <w:noWrap w:val="0"/>
            <w:vAlign w:val="center"/>
          </w:tcPr>
          <w:p w14:paraId="73CEEFD3">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职称</w:t>
            </w:r>
          </w:p>
        </w:tc>
        <w:tc>
          <w:tcPr>
            <w:tcW w:w="4252" w:type="dxa"/>
            <w:tcBorders>
              <w:top w:val="single" w:color="auto" w:sz="12" w:space="0"/>
              <w:left w:val="single" w:color="auto" w:sz="6" w:space="0"/>
              <w:bottom w:val="double" w:color="auto" w:sz="6" w:space="0"/>
              <w:right w:val="single" w:color="auto" w:sz="12" w:space="0"/>
            </w:tcBorders>
            <w:noWrap w:val="0"/>
            <w:vAlign w:val="center"/>
          </w:tcPr>
          <w:p w14:paraId="5164EF64">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主要资历、经验及承担过的项目</w:t>
            </w:r>
          </w:p>
        </w:tc>
      </w:tr>
      <w:tr w14:paraId="3F455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double" w:color="auto" w:sz="6" w:space="0"/>
              <w:left w:val="single" w:color="auto" w:sz="12" w:space="0"/>
              <w:bottom w:val="single" w:color="auto" w:sz="6" w:space="0"/>
              <w:right w:val="single" w:color="auto" w:sz="12" w:space="0"/>
            </w:tcBorders>
            <w:noWrap w:val="0"/>
            <w:vAlign w:val="center"/>
          </w:tcPr>
          <w:p w14:paraId="7539BC87">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一、总部人员</w:t>
            </w:r>
          </w:p>
        </w:tc>
      </w:tr>
      <w:tr w14:paraId="56216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871" w:type="dxa"/>
            <w:tcBorders>
              <w:top w:val="nil"/>
              <w:left w:val="single" w:color="auto" w:sz="12" w:space="0"/>
              <w:bottom w:val="nil"/>
              <w:right w:val="single" w:color="auto" w:sz="6" w:space="0"/>
            </w:tcBorders>
            <w:noWrap w:val="0"/>
            <w:vAlign w:val="center"/>
          </w:tcPr>
          <w:p w14:paraId="7AF45493">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项目主管</w:t>
            </w:r>
          </w:p>
        </w:tc>
        <w:tc>
          <w:tcPr>
            <w:tcW w:w="1418" w:type="dxa"/>
            <w:tcBorders>
              <w:top w:val="nil"/>
              <w:left w:val="single" w:color="auto" w:sz="6" w:space="0"/>
              <w:bottom w:val="single" w:color="auto" w:sz="6" w:space="0"/>
              <w:right w:val="single" w:color="auto" w:sz="6" w:space="0"/>
            </w:tcBorders>
            <w:noWrap w:val="0"/>
            <w:vAlign w:val="center"/>
          </w:tcPr>
          <w:p w14:paraId="4B1E3F71">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nil"/>
              <w:left w:val="single" w:color="auto" w:sz="6" w:space="0"/>
              <w:bottom w:val="single" w:color="auto" w:sz="6" w:space="0"/>
              <w:right w:val="single" w:color="auto" w:sz="6" w:space="0"/>
            </w:tcBorders>
            <w:noWrap w:val="0"/>
            <w:vAlign w:val="center"/>
          </w:tcPr>
          <w:p w14:paraId="42CDC050">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nil"/>
              <w:left w:val="single" w:color="auto" w:sz="6" w:space="0"/>
              <w:bottom w:val="single" w:color="auto" w:sz="6" w:space="0"/>
              <w:right w:val="single" w:color="auto" w:sz="6" w:space="0"/>
            </w:tcBorders>
            <w:noWrap w:val="0"/>
            <w:vAlign w:val="center"/>
          </w:tcPr>
          <w:p w14:paraId="7E8E0037">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nil"/>
              <w:left w:val="single" w:color="auto" w:sz="6" w:space="0"/>
              <w:bottom w:val="single" w:color="auto" w:sz="6" w:space="0"/>
              <w:right w:val="single" w:color="auto" w:sz="12" w:space="0"/>
            </w:tcBorders>
            <w:noWrap w:val="0"/>
            <w:vAlign w:val="center"/>
          </w:tcPr>
          <w:p w14:paraId="7F6E9725">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521D6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nil"/>
              <w:right w:val="single" w:color="auto" w:sz="6" w:space="0"/>
            </w:tcBorders>
            <w:noWrap w:val="0"/>
            <w:vAlign w:val="center"/>
          </w:tcPr>
          <w:p w14:paraId="4BF345E4">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ACEAFA7">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142EF024">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14:paraId="28904FE2">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73C5B8A7">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71B02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left w:val="single" w:color="auto" w:sz="12" w:space="0"/>
              <w:bottom w:val="nil"/>
              <w:right w:val="single" w:color="auto" w:sz="6" w:space="0"/>
            </w:tcBorders>
            <w:noWrap w:val="0"/>
            <w:vAlign w:val="center"/>
          </w:tcPr>
          <w:p w14:paraId="67BAEE2D">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其他人员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F489674">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778D85C8">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14:paraId="06AE2BA1">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2ADC47E">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41D68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left w:val="single" w:color="auto" w:sz="12" w:space="0"/>
              <w:bottom w:val="nil"/>
              <w:right w:val="single" w:color="auto" w:sz="6" w:space="0"/>
            </w:tcBorders>
            <w:noWrap w:val="0"/>
            <w:vAlign w:val="center"/>
          </w:tcPr>
          <w:p w14:paraId="695EC6ED">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CBAF9EC">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3FF43179">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14:paraId="7C8092FD">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120A024">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124B8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single" w:color="auto" w:sz="6" w:space="0"/>
              <w:left w:val="single" w:color="auto" w:sz="12" w:space="0"/>
              <w:bottom w:val="single" w:color="auto" w:sz="6" w:space="0"/>
              <w:right w:val="single" w:color="auto" w:sz="12" w:space="0"/>
            </w:tcBorders>
            <w:noWrap w:val="0"/>
            <w:vAlign w:val="center"/>
          </w:tcPr>
          <w:p w14:paraId="1BA8F583">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二、现场人员</w:t>
            </w:r>
          </w:p>
        </w:tc>
      </w:tr>
      <w:tr w14:paraId="51924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noWrap w:val="0"/>
            <w:vAlign w:val="center"/>
          </w:tcPr>
          <w:p w14:paraId="5AC3BC75">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项目经理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A84DF71">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60FE1C0C">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14:paraId="39298416">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06B9CEC0">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59760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noWrap w:val="0"/>
            <w:vAlign w:val="center"/>
          </w:tcPr>
          <w:p w14:paraId="1BABF977">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项目副经理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48ED30E">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2736E5E0">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14:paraId="40B49D42">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722DFEA2">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12EEA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noWrap w:val="0"/>
            <w:vAlign w:val="center"/>
          </w:tcPr>
          <w:p w14:paraId="01DFA917">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技术负责人</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95BD6D1">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793BF605">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14:paraId="6AEB0514">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7A42458E">
            <w:pPr>
              <w:keepNext/>
              <w:shd w:val="clear"/>
              <w:adjustRightInd w:val="0"/>
              <w:spacing w:line="440" w:lineRule="exact"/>
              <w:ind w:right="63" w:rightChars="30"/>
              <w:jc w:val="center"/>
              <w:textAlignment w:val="baseline"/>
              <w:rPr>
                <w:rFonts w:ascii="宋体" w:hAnsi="宋体" w:eastAsia="仿宋" w:cs="Times New Roman"/>
                <w:color w:val="auto"/>
                <w:highlight w:val="none"/>
              </w:rPr>
            </w:pPr>
          </w:p>
        </w:tc>
      </w:tr>
      <w:tr w14:paraId="1ADBE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noWrap w:val="0"/>
            <w:vAlign w:val="center"/>
          </w:tcPr>
          <w:p w14:paraId="634AFE02">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造价管理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73DBDAE">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41D817A9">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14:paraId="0CA4A14C">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5DABBA54">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760C4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noWrap w:val="0"/>
            <w:vAlign w:val="center"/>
          </w:tcPr>
          <w:p w14:paraId="11FC3D72">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质量管理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7D1B0BE">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573303A7">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14:paraId="38949C56">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D0CF31C">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29D70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noWrap w:val="0"/>
            <w:vAlign w:val="center"/>
          </w:tcPr>
          <w:p w14:paraId="57F05208">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材料管理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D22F1EC">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4EDFCDCA">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14:paraId="31D174EC">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9E88A98">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540C3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noWrap w:val="0"/>
            <w:vAlign w:val="center"/>
          </w:tcPr>
          <w:p w14:paraId="6BF781E6">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计划管理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924EEAA">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17E5493E">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14:paraId="1E0F4D8C">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94F6164">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4F927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noWrap w:val="0"/>
            <w:vAlign w:val="center"/>
          </w:tcPr>
          <w:p w14:paraId="45EBB387">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hint="eastAsia" w:ascii="宋体" w:hAnsi="宋体" w:eastAsia="宋体" w:cs="Times New Roman"/>
                <w:color w:val="auto"/>
                <w:highlight w:val="none"/>
              </w:rPr>
              <w:t>安全管理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82EB6C6">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791907BE">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14:paraId="2DC90078">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6712121">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64408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restart"/>
            <w:tcBorders>
              <w:top w:val="single" w:color="auto" w:sz="6" w:space="0"/>
              <w:left w:val="single" w:color="auto" w:sz="12" w:space="0"/>
              <w:bottom w:val="single" w:color="auto" w:sz="6" w:space="0"/>
              <w:right w:val="single" w:color="auto" w:sz="6" w:space="0"/>
            </w:tcBorders>
            <w:noWrap w:val="0"/>
            <w:vAlign w:val="center"/>
          </w:tcPr>
          <w:p w14:paraId="0037401D">
            <w:pPr>
              <w:keepNext/>
              <w:shd w:val="clear"/>
              <w:adjustRightInd w:val="0"/>
              <w:spacing w:line="440" w:lineRule="exact"/>
              <w:ind w:right="63" w:rightChars="30"/>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其他人员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414BE37">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0C0CA4AA">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14:paraId="333C2210">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CD1BF9D">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0F5F1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0BF4030F">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418" w:type="dxa"/>
            <w:tcBorders>
              <w:top w:val="single" w:color="auto" w:sz="6" w:space="0"/>
              <w:left w:val="single" w:color="auto" w:sz="6" w:space="0"/>
              <w:bottom w:val="nil"/>
              <w:right w:val="single" w:color="auto" w:sz="6" w:space="0"/>
            </w:tcBorders>
            <w:noWrap w:val="0"/>
            <w:vAlign w:val="center"/>
          </w:tcPr>
          <w:p w14:paraId="7E940949">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single" w:color="auto" w:sz="6" w:space="0"/>
              <w:left w:val="single" w:color="auto" w:sz="6" w:space="0"/>
              <w:bottom w:val="nil"/>
              <w:right w:val="single" w:color="auto" w:sz="6" w:space="0"/>
            </w:tcBorders>
            <w:noWrap w:val="0"/>
            <w:vAlign w:val="center"/>
          </w:tcPr>
          <w:p w14:paraId="08136320">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single" w:color="auto" w:sz="6" w:space="0"/>
              <w:left w:val="single" w:color="auto" w:sz="6" w:space="0"/>
              <w:bottom w:val="nil"/>
              <w:right w:val="single" w:color="auto" w:sz="6" w:space="0"/>
            </w:tcBorders>
            <w:noWrap w:val="0"/>
            <w:vAlign w:val="center"/>
          </w:tcPr>
          <w:p w14:paraId="21A58A58">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single" w:color="auto" w:sz="6" w:space="0"/>
              <w:left w:val="single" w:color="auto" w:sz="6" w:space="0"/>
              <w:bottom w:val="nil"/>
              <w:right w:val="single" w:color="auto" w:sz="12" w:space="0"/>
            </w:tcBorders>
            <w:noWrap w:val="0"/>
            <w:vAlign w:val="center"/>
          </w:tcPr>
          <w:p w14:paraId="6B89EB25">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7603E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577574D8">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2A8D83C">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1D46C81A">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14:paraId="54D0686D">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2D2A3CCF">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11A50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00C13534">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2CA86D8">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5BAC100A">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14:paraId="58B4D075">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B6B5D12">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5AAF6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5CC247B4">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4363CDE">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single" w:color="auto" w:sz="6" w:space="0"/>
              <w:left w:val="single" w:color="auto" w:sz="6" w:space="0"/>
              <w:bottom w:val="single" w:color="auto" w:sz="6" w:space="0"/>
              <w:right w:val="single" w:color="auto" w:sz="6" w:space="0"/>
            </w:tcBorders>
            <w:noWrap w:val="0"/>
            <w:vAlign w:val="center"/>
          </w:tcPr>
          <w:p w14:paraId="22B00CB5">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14:paraId="531A548A">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06BB6A8A">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r w14:paraId="6E3FC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tcBorders>
              <w:top w:val="single" w:color="auto" w:sz="6" w:space="0"/>
              <w:left w:val="single" w:color="auto" w:sz="12" w:space="0"/>
              <w:bottom w:val="single" w:color="auto" w:sz="12" w:space="0"/>
              <w:right w:val="single" w:color="auto" w:sz="6" w:space="0"/>
            </w:tcBorders>
            <w:noWrap w:val="0"/>
            <w:vAlign w:val="center"/>
          </w:tcPr>
          <w:p w14:paraId="56161613">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418" w:type="dxa"/>
            <w:tcBorders>
              <w:top w:val="single" w:color="auto" w:sz="6" w:space="0"/>
              <w:left w:val="single" w:color="auto" w:sz="6" w:space="0"/>
              <w:bottom w:val="single" w:color="auto" w:sz="12" w:space="0"/>
              <w:right w:val="single" w:color="auto" w:sz="6" w:space="0"/>
            </w:tcBorders>
            <w:noWrap w:val="0"/>
            <w:vAlign w:val="center"/>
          </w:tcPr>
          <w:p w14:paraId="1FB5B808">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233" w:type="dxa"/>
            <w:tcBorders>
              <w:top w:val="single" w:color="auto" w:sz="6" w:space="0"/>
              <w:left w:val="single" w:color="auto" w:sz="6" w:space="0"/>
              <w:bottom w:val="single" w:color="auto" w:sz="12" w:space="0"/>
              <w:right w:val="single" w:color="auto" w:sz="6" w:space="0"/>
            </w:tcBorders>
            <w:noWrap w:val="0"/>
            <w:vAlign w:val="center"/>
          </w:tcPr>
          <w:p w14:paraId="1DEEBE08">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1035" w:type="dxa"/>
            <w:tcBorders>
              <w:top w:val="single" w:color="auto" w:sz="6" w:space="0"/>
              <w:left w:val="single" w:color="auto" w:sz="6" w:space="0"/>
              <w:bottom w:val="single" w:color="auto" w:sz="12" w:space="0"/>
              <w:right w:val="single" w:color="auto" w:sz="6" w:space="0"/>
            </w:tcBorders>
            <w:noWrap w:val="0"/>
            <w:vAlign w:val="center"/>
          </w:tcPr>
          <w:p w14:paraId="61433068">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c>
          <w:tcPr>
            <w:tcW w:w="4252" w:type="dxa"/>
            <w:tcBorders>
              <w:top w:val="single" w:color="auto" w:sz="6" w:space="0"/>
              <w:left w:val="single" w:color="auto" w:sz="6" w:space="0"/>
              <w:bottom w:val="single" w:color="auto" w:sz="12" w:space="0"/>
              <w:right w:val="single" w:color="auto" w:sz="12" w:space="0"/>
            </w:tcBorders>
            <w:noWrap w:val="0"/>
            <w:vAlign w:val="center"/>
          </w:tcPr>
          <w:p w14:paraId="6AA6B2F0">
            <w:pPr>
              <w:keepNext/>
              <w:shd w:val="clear"/>
              <w:adjustRightInd w:val="0"/>
              <w:spacing w:line="440" w:lineRule="exact"/>
              <w:ind w:right="63" w:rightChars="30"/>
              <w:jc w:val="center"/>
              <w:textAlignment w:val="baseline"/>
              <w:rPr>
                <w:rFonts w:ascii="宋体" w:hAnsi="宋体" w:eastAsia="宋体" w:cs="Times New Roman"/>
                <w:color w:val="auto"/>
                <w:highlight w:val="none"/>
              </w:rPr>
            </w:pPr>
          </w:p>
        </w:tc>
      </w:tr>
    </w:tbl>
    <w:p w14:paraId="11FA64B1">
      <w:pPr>
        <w:shd w:val="clear"/>
        <w:rPr>
          <w:rFonts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附件4：</w:t>
      </w:r>
    </w:p>
    <w:p w14:paraId="7F022D9E">
      <w:pPr>
        <w:shd w:val="clear"/>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施工安全生产责任书</w:t>
      </w:r>
    </w:p>
    <w:p w14:paraId="2665FDD0">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rPr>
        <w:t xml:space="preserve"> 广西壮族自治区职业病防治研究院</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lang w:val="en-US" w:eastAsia="zh-CN"/>
        </w:rPr>
        <w:t>广西工人医院</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044298B">
      <w:pPr>
        <w:shd w:val="clea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承包人（全称）：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62DC2C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根据发包</w:t>
      </w:r>
      <w:r>
        <w:rPr>
          <w:rFonts w:hint="eastAsia" w:ascii="宋体" w:hAnsi="宋体" w:cs="宋体"/>
          <w:color w:val="auto"/>
          <w:szCs w:val="21"/>
          <w:highlight w:val="none"/>
          <w:lang w:eastAsia="zh-CN"/>
        </w:rPr>
        <w:t>人和</w:t>
      </w:r>
      <w:r>
        <w:rPr>
          <w:rFonts w:hint="eastAsia" w:ascii="宋体" w:hAnsi="宋体" w:eastAsia="宋体" w:cs="宋体"/>
          <w:color w:val="auto"/>
          <w:szCs w:val="21"/>
          <w:highlight w:val="none"/>
        </w:rPr>
        <w:t>承包人双方的约定，承包人承建发包人工程施工任务，经协商一致就</w:t>
      </w:r>
      <w:r>
        <w:rPr>
          <w:rFonts w:hint="eastAsia" w:ascii="宋体" w:hAnsi="宋体" w:eastAsia="宋体" w:cs="宋体"/>
          <w:color w:val="auto"/>
          <w:szCs w:val="21"/>
          <w:highlight w:val="none"/>
          <w:lang w:val="en-US" w:eastAsia="zh-CN"/>
        </w:rPr>
        <w:t>广西壮族自治区职业病防治研究院</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广西工人医院</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住院部病房厕所、阳台、空调和外墙改造项目</w:t>
      </w:r>
      <w:r>
        <w:rPr>
          <w:rFonts w:hint="eastAsia" w:ascii="宋体" w:hAnsi="宋体" w:eastAsia="宋体" w:cs="宋体"/>
          <w:color w:val="auto"/>
          <w:szCs w:val="21"/>
          <w:highlight w:val="none"/>
        </w:rPr>
        <w:t>（工程全称）签订施工安全生产责任书。</w:t>
      </w:r>
    </w:p>
    <w:p w14:paraId="0749DAB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在施工准备阶段和施工过程中，发包</w:t>
      </w:r>
      <w:r>
        <w:rPr>
          <w:rFonts w:hint="eastAsia" w:ascii="宋体" w:hAnsi="宋体" w:cs="宋体"/>
          <w:color w:val="auto"/>
          <w:szCs w:val="21"/>
          <w:highlight w:val="none"/>
          <w:lang w:eastAsia="zh-CN"/>
        </w:rPr>
        <w:t>人和</w:t>
      </w:r>
      <w:r>
        <w:rPr>
          <w:rFonts w:hint="eastAsia" w:ascii="宋体" w:hAnsi="宋体" w:eastAsia="宋体" w:cs="宋体"/>
          <w:color w:val="auto"/>
          <w:szCs w:val="21"/>
          <w:highlight w:val="none"/>
        </w:rPr>
        <w:t>承包人都应贯彻执行《中华人民共和国建筑法</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中华人民共和国安全生产法》等国家法律法规，以及有关建筑施工安全和文明施工，现场管理方面的</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及行业安全操作、规范、标准，并确定履行</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所赋予双方各自的安全职责。以确保建筑工程施工始终在安全文明的前提下进行。现经发包</w:t>
      </w:r>
      <w:r>
        <w:rPr>
          <w:rFonts w:hint="eastAsia" w:ascii="宋体" w:hAnsi="宋体" w:cs="宋体"/>
          <w:color w:val="auto"/>
          <w:szCs w:val="21"/>
          <w:highlight w:val="none"/>
          <w:lang w:eastAsia="zh-CN"/>
        </w:rPr>
        <w:t>人与</w:t>
      </w:r>
      <w:r>
        <w:rPr>
          <w:rFonts w:hint="eastAsia" w:ascii="宋体" w:hAnsi="宋体" w:eastAsia="宋体" w:cs="宋体"/>
          <w:color w:val="auto"/>
          <w:szCs w:val="21"/>
          <w:highlight w:val="none"/>
        </w:rPr>
        <w:t>承包人商定，进一步确认，同意就施工过程中的安全责任事宜明确如下，并就有关安全管理事项制定以下协议内容，以供双方共同遵守。</w:t>
      </w:r>
    </w:p>
    <w:p w14:paraId="6A59CE5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一、承包人进场后应遵守国家和南宁市对安全及文明施工的有关文件规定，包括行业安全操作规程、规范及标准，以及发包人规定的各项规章制度和管理规定。</w:t>
      </w:r>
    </w:p>
    <w:p w14:paraId="33F364F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二、在承包人将工程移交给发包人之前，承包人对施工现场的安全文明施工与环保事项负全责，凡在施工现场内（含生产现场和生活区）因承包人原因造成的、使工程本身及现场内外的相邻工程、材料、本工程不涉及的原有建筑（含装修装饰）及设施设备、人员等遭受损失或伤亡的各类事故（包括但不限于高空坠落，物体打击，机械事故，触电土方坍塌事故，管线折断、破裂、泄漏事故，失火，失盗，刑事案件、治安案件，食物中毒，疫情，职业危害，交通事故等），全部责任和因此发生的修复与赔偿费用由承包人独自承担（即使在对外法律关系上人民法院判决发包人承担责任，但在双方间，由承包人全部承担，发包人在承担责任后可以向承包人追偿）。其他人对前述事故的发生负有责任的，承包人可在修复工程或对受损方进行赔偿后，依法向责任人追偿。</w:t>
      </w:r>
    </w:p>
    <w:p w14:paraId="32EBE90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三、施工前，承包人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41D3B63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四、承包人项目经理为安全生产第一责任人。全面负责施工现场的安全管理，承包人必须指定专人负责现场的安全技术管理工作，安全管理人员认真履行职责，组织力量实施现场安全监督、跟踪管理、并不得擅自离开现场。对可能发生的问题及时采取措施予以控制，发挥违章指挥、违章操作的行为要及时指出、坚决制止。</w:t>
      </w:r>
    </w:p>
    <w:p w14:paraId="0DC1E0D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五、承包人须严格按照相关</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和操作规程、规范及标准进行施工，并做到：</w:t>
      </w:r>
    </w:p>
    <w:p w14:paraId="6B76D4C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土方作业应根据基坑、基槽</w:t>
      </w:r>
      <w:r>
        <w:rPr>
          <w:rFonts w:hint="eastAsia" w:ascii="宋体" w:hAnsi="宋体" w:cs="宋体"/>
          <w:color w:val="auto"/>
          <w:szCs w:val="21"/>
          <w:highlight w:val="none"/>
          <w:lang w:eastAsia="zh-CN"/>
        </w:rPr>
        <w:t>等</w:t>
      </w:r>
      <w:r>
        <w:rPr>
          <w:rFonts w:hint="eastAsia" w:ascii="宋体" w:hAnsi="宋体" w:eastAsia="宋体" w:cs="宋体"/>
          <w:color w:val="auto"/>
          <w:szCs w:val="21"/>
          <w:highlight w:val="none"/>
        </w:rPr>
        <w:t>开挖深度、土质类别选择开挖方案，明确边坡或采取相应护坡支撑和护堤桩以防塌方。边坡周围施加静载（土堆等）或动载（泵车浇筑等）应符合相应安全规定。</w:t>
      </w:r>
    </w:p>
    <w:p w14:paraId="4D78349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cs="宋体"/>
          <w:color w:val="auto"/>
          <w:szCs w:val="21"/>
          <w:highlight w:val="none"/>
          <w:lang w:eastAsia="zh-CN"/>
        </w:rPr>
        <w:t>2.根</w:t>
      </w:r>
      <w:r>
        <w:rPr>
          <w:rFonts w:hint="eastAsia" w:ascii="宋体" w:hAnsi="宋体" w:eastAsia="宋体" w:cs="宋体"/>
          <w:color w:val="auto"/>
          <w:szCs w:val="21"/>
          <w:highlight w:val="none"/>
        </w:rPr>
        <w:t>据发包人提供的资料对施工现场及其影响的区域内地下的障碍物清理或采取相应的措施，对周围道路管线采取保护措施。</w:t>
      </w:r>
    </w:p>
    <w:p w14:paraId="50DF011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施工作业前需对机械、设备、仪器、仪表、工具器材等进行检查，确认完好无误后方可使用。电气设备、电源线路必须绝缘良好，不得与金属物浸水位置（导电物品）搭接捆绑在一起，各种临时电源线，绝缘皮要防止摩擦破损和被重物埋压。电动机、配电箱应按规定安装防护设置、漏电保护器及接地、接零和设备</w:t>
      </w:r>
      <w:r>
        <w:rPr>
          <w:rFonts w:hint="eastAsia" w:ascii="宋体" w:hAnsi="宋体" w:cs="宋体"/>
          <w:color w:val="auto"/>
          <w:szCs w:val="21"/>
          <w:highlight w:val="none"/>
          <w:lang w:eastAsia="zh-CN"/>
        </w:rPr>
        <w:t>专用</w:t>
      </w:r>
      <w:r>
        <w:rPr>
          <w:rFonts w:hint="eastAsia" w:ascii="宋体" w:hAnsi="宋体" w:eastAsia="宋体" w:cs="宋体"/>
          <w:color w:val="auto"/>
          <w:szCs w:val="21"/>
          <w:highlight w:val="none"/>
        </w:rPr>
        <w:t>电闸等有效控制。当临时停电或停工休息时必须拉闸、上锁。</w:t>
      </w:r>
    </w:p>
    <w:p w14:paraId="65B3A1C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eastAsia="宋体" w:cs="宋体"/>
          <w:color w:val="auto"/>
          <w:szCs w:val="21"/>
          <w:highlight w:val="none"/>
        </w:rPr>
        <w:t>在施工中动用明火（如进行电气焊作业）或高处作业等必须实行《动火证》审批制度和安全防护措施，现场（含生活区）的消防设备、器材按有关规定配置，对易燃易爆的危险品运输、储存、保管要符合安全规定要求。</w:t>
      </w:r>
    </w:p>
    <w:p w14:paraId="52D5EB2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eastAsia="宋体" w:cs="宋体"/>
          <w:color w:val="auto"/>
          <w:szCs w:val="21"/>
          <w:highlight w:val="none"/>
        </w:rPr>
        <w:t>督促施工人员做好下班后清理检查工作，对作业区域存在的危险因素（如管道沟、槽，管道井及高低压线路、变电、配电设施）要采取防护措施，设置防护围栏，设置警示标识（含晚间设置警示灯）。要严加防范、重点监控。在管道井下或密闭容器作业应严守操作规程并注意通风、照明和保持通讯联络，并有两个以上人员作业，以防因缺氧造成的事故。</w:t>
      </w:r>
    </w:p>
    <w:p w14:paraId="0FE672C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eastAsia="宋体" w:cs="宋体"/>
          <w:color w:val="auto"/>
          <w:szCs w:val="21"/>
          <w:highlight w:val="none"/>
        </w:rPr>
        <w:t>实施挖土作业和拆除工程中发现管道、电缆及其它埋设物应及时报告，不得擅自处理。</w:t>
      </w:r>
    </w:p>
    <w:p w14:paraId="19FD310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eastAsia="宋体" w:cs="宋体"/>
          <w:color w:val="auto"/>
          <w:szCs w:val="21"/>
          <w:highlight w:val="none"/>
        </w:rPr>
        <w:t>按规范要求及现场实际情况布置现场消防通道、消防栓、灭火器、消防水龙带、消防专职安全员。</w:t>
      </w:r>
    </w:p>
    <w:p w14:paraId="1A196DC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cs="宋体"/>
          <w:color w:val="auto"/>
          <w:szCs w:val="21"/>
          <w:highlight w:val="none"/>
          <w:lang w:eastAsia="zh-CN"/>
        </w:rPr>
        <w:t>8.</w:t>
      </w:r>
      <w:r>
        <w:rPr>
          <w:rFonts w:hint="eastAsia" w:ascii="宋体" w:hAnsi="宋体" w:eastAsia="宋体" w:cs="宋体"/>
          <w:color w:val="auto"/>
          <w:szCs w:val="21"/>
          <w:highlight w:val="none"/>
        </w:rPr>
        <w:t>施工现场及手术室区域严禁吸烟，若发现施工现场有烟头或吸烟现象，将对承包人处罚500元/次。</w:t>
      </w:r>
    </w:p>
    <w:p w14:paraId="7A45A57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六、承包人应按规定要求制定劳保技术措施，保证操作人员劳保用品和用工规范要求。</w:t>
      </w:r>
    </w:p>
    <w:p w14:paraId="5E0A0AD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七、承包人应按施工现场安全文明和环保、环卫的有关规定设置宿舍、食堂、饮用水及其他卫生设施。对施工现场的环境（如现场废水、尘雾、噪声、振动、坠落物等）进行有效地控制，为防止职业危害提供良好的作业环境。</w:t>
      </w:r>
    </w:p>
    <w:p w14:paraId="1276300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八、关心职工及外地施工队伍的生活，及时了解思想动态，最大可能满足他们的合理要求，帮助他们克服工作、生活上的困难，确保其思想稳</w:t>
      </w:r>
      <w:r>
        <w:rPr>
          <w:rFonts w:hint="eastAsia" w:ascii="宋体" w:hAnsi="宋体" w:cs="宋体"/>
          <w:color w:val="auto"/>
          <w:szCs w:val="21"/>
          <w:highlight w:val="none"/>
          <w:lang w:eastAsia="zh-CN"/>
        </w:rPr>
        <w:t>定和</w:t>
      </w:r>
      <w:r>
        <w:rPr>
          <w:rFonts w:hint="eastAsia" w:ascii="宋体" w:hAnsi="宋体" w:eastAsia="宋体" w:cs="宋体"/>
          <w:color w:val="auto"/>
          <w:szCs w:val="21"/>
          <w:highlight w:val="none"/>
        </w:rPr>
        <w:t>生产安全。</w:t>
      </w:r>
    </w:p>
    <w:p w14:paraId="4587993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九、保证责任区内符合安全、环保、环卫要求，做到：不起尘无遗洒、进出车辆保洁，路面有人清扫，落实门前三包。</w:t>
      </w:r>
    </w:p>
    <w:p w14:paraId="750876A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十、发包人、监理人有权对承包人施工全过程的安全及履行本协议的情况</w:t>
      </w:r>
      <w:r>
        <w:rPr>
          <w:rFonts w:hint="eastAsia" w:ascii="宋体" w:hAnsi="宋体" w:cs="宋体"/>
          <w:color w:val="auto"/>
          <w:szCs w:val="21"/>
          <w:highlight w:val="none"/>
          <w:lang w:eastAsia="zh-CN"/>
        </w:rPr>
        <w:t>进行</w:t>
      </w:r>
      <w:r>
        <w:rPr>
          <w:rFonts w:hint="eastAsia" w:ascii="宋体" w:hAnsi="宋体" w:eastAsia="宋体" w:cs="宋体"/>
          <w:color w:val="auto"/>
          <w:szCs w:val="21"/>
          <w:highlight w:val="none"/>
        </w:rPr>
        <w:t>监督，对各种不安全因素、隐患和违约行为有权提出整改意见。承包人应立即按照发包人、监理人的整改意见在指定的期限内完成整改，对当时难以解决的问题应采取临时可靠措施加以控制。承包人未按本协议约定履行义务或有其他违反安全生产法律法规、标准规范及发包人的安全生产管理规定的行为、现象，且未在指定的期限内整改完毕或者整改后仍然达不到发包人、监理人要求的，经发包人或监理单位指出仍不按要求落实整改的，发包人有权视严重程度处0.5～1万元/次的违约金，该违约金发包人可从应支付给承包人的任何款项中直接扣除，承包人对此无异议。</w:t>
      </w:r>
    </w:p>
    <w:p w14:paraId="63CAC8E3">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一、施工安全生产责任书由发包人、承包人在工程开工前共同签署，在双方法定代表人或委托代理人签字并盖章后生效，作为施工合同附件，其有效期限至保修期满。本施工安全生产责任书如与施工合同约定有冲突的，以本责任书的约定为准，未涉及的事项，仍然按施工合同的约定执行。</w:t>
      </w:r>
    </w:p>
    <w:p w14:paraId="33A3EF0E">
      <w:pPr>
        <w:shd w:val="clear"/>
        <w:spacing w:line="360" w:lineRule="auto"/>
        <w:rPr>
          <w:rFonts w:ascii="宋体" w:hAnsi="宋体" w:eastAsia="宋体" w:cs="宋体"/>
          <w:color w:val="auto"/>
          <w:szCs w:val="21"/>
          <w:highlight w:val="none"/>
        </w:rPr>
      </w:pPr>
    </w:p>
    <w:tbl>
      <w:tblPr>
        <w:tblStyle w:val="38"/>
        <w:tblpPr w:leftFromText="180" w:rightFromText="180" w:vertAnchor="text" w:horzAnchor="page" w:tblpX="1784" w:tblpY="198"/>
        <w:tblOverlap w:val="never"/>
        <w:tblW w:w="9034" w:type="dxa"/>
        <w:tblInd w:w="0" w:type="dxa"/>
        <w:tblLayout w:type="fixed"/>
        <w:tblCellMar>
          <w:top w:w="0" w:type="dxa"/>
          <w:left w:w="0" w:type="dxa"/>
          <w:bottom w:w="0" w:type="dxa"/>
          <w:right w:w="0" w:type="dxa"/>
        </w:tblCellMar>
      </w:tblPr>
      <w:tblGrid>
        <w:gridCol w:w="4280"/>
        <w:gridCol w:w="4754"/>
      </w:tblGrid>
      <w:tr w14:paraId="5E885887">
        <w:tblPrEx>
          <w:tblCellMar>
            <w:top w:w="0" w:type="dxa"/>
            <w:left w:w="0" w:type="dxa"/>
            <w:bottom w:w="0" w:type="dxa"/>
            <w:right w:w="0" w:type="dxa"/>
          </w:tblCellMar>
        </w:tblPrEx>
        <w:trPr>
          <w:trHeight w:val="873" w:hRule="atLeast"/>
        </w:trPr>
        <w:tc>
          <w:tcPr>
            <w:tcW w:w="4280" w:type="dxa"/>
            <w:tcBorders>
              <w:top w:val="nil"/>
              <w:left w:val="nil"/>
              <w:bottom w:val="nil"/>
              <w:right w:val="nil"/>
            </w:tcBorders>
            <w:noWrap w:val="0"/>
            <w:tcMar>
              <w:top w:w="15" w:type="dxa"/>
              <w:left w:w="15" w:type="dxa"/>
              <w:right w:w="15" w:type="dxa"/>
            </w:tcMar>
            <w:vAlign w:val="top"/>
          </w:tcPr>
          <w:p w14:paraId="2384790B">
            <w:pPr>
              <w:widowControl/>
              <w:shd w:val="clear"/>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发包人（公章）：</w:t>
            </w:r>
          </w:p>
          <w:p w14:paraId="3C49F782">
            <w:pPr>
              <w:widowControl/>
              <w:shd w:val="clear"/>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 </w:t>
            </w:r>
          </w:p>
        </w:tc>
        <w:tc>
          <w:tcPr>
            <w:tcW w:w="4754" w:type="dxa"/>
            <w:tcBorders>
              <w:top w:val="nil"/>
              <w:left w:val="nil"/>
              <w:bottom w:val="nil"/>
              <w:right w:val="nil"/>
            </w:tcBorders>
            <w:noWrap w:val="0"/>
            <w:tcMar>
              <w:top w:w="15" w:type="dxa"/>
              <w:left w:w="15" w:type="dxa"/>
              <w:right w:w="15" w:type="dxa"/>
            </w:tcMar>
            <w:vAlign w:val="top"/>
          </w:tcPr>
          <w:p w14:paraId="63241EA2">
            <w:pPr>
              <w:widowControl/>
              <w:shd w:val="clear"/>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承包人（公章）：</w:t>
            </w:r>
          </w:p>
          <w:p w14:paraId="3BC8F04C">
            <w:pPr>
              <w:widowControl/>
              <w:shd w:val="clear"/>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 </w:t>
            </w:r>
          </w:p>
        </w:tc>
      </w:tr>
      <w:tr w14:paraId="33E66630">
        <w:tblPrEx>
          <w:tblCellMar>
            <w:top w:w="0" w:type="dxa"/>
            <w:left w:w="0" w:type="dxa"/>
            <w:bottom w:w="0" w:type="dxa"/>
            <w:right w:w="0" w:type="dxa"/>
          </w:tblCellMar>
        </w:tblPrEx>
        <w:trPr>
          <w:trHeight w:val="513" w:hRule="atLeast"/>
        </w:trPr>
        <w:tc>
          <w:tcPr>
            <w:tcW w:w="4280" w:type="dxa"/>
            <w:tcBorders>
              <w:top w:val="nil"/>
              <w:left w:val="nil"/>
              <w:bottom w:val="nil"/>
              <w:right w:val="nil"/>
            </w:tcBorders>
            <w:noWrap w:val="0"/>
            <w:tcMar>
              <w:top w:w="15" w:type="dxa"/>
              <w:left w:w="15" w:type="dxa"/>
              <w:right w:w="15" w:type="dxa"/>
            </w:tcMar>
            <w:vAlign w:val="top"/>
          </w:tcPr>
          <w:p w14:paraId="729D8FC2">
            <w:pPr>
              <w:shd w:val="clea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  址： </w:t>
            </w:r>
          </w:p>
          <w:p w14:paraId="750C131C">
            <w:pPr>
              <w:widowControl/>
              <w:shd w:val="clear"/>
              <w:spacing w:line="360" w:lineRule="auto"/>
              <w:jc w:val="left"/>
              <w:textAlignment w:val="center"/>
              <w:rPr>
                <w:rFonts w:ascii="宋体" w:hAnsi="宋体" w:eastAsia="宋体" w:cs="宋体"/>
                <w:color w:val="auto"/>
                <w:szCs w:val="21"/>
                <w:highlight w:val="none"/>
              </w:rPr>
            </w:pPr>
          </w:p>
        </w:tc>
        <w:tc>
          <w:tcPr>
            <w:tcW w:w="4754" w:type="dxa"/>
            <w:tcBorders>
              <w:top w:val="nil"/>
              <w:left w:val="nil"/>
              <w:bottom w:val="nil"/>
              <w:right w:val="nil"/>
            </w:tcBorders>
            <w:noWrap w:val="0"/>
            <w:tcMar>
              <w:top w:w="15" w:type="dxa"/>
              <w:left w:w="15" w:type="dxa"/>
              <w:right w:w="15" w:type="dxa"/>
            </w:tcMar>
            <w:vAlign w:val="top"/>
          </w:tcPr>
          <w:p w14:paraId="70297CB7">
            <w:pPr>
              <w:widowControl/>
              <w:shd w:val="clear"/>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  址： </w:t>
            </w:r>
          </w:p>
        </w:tc>
      </w:tr>
      <w:tr w14:paraId="45AD806F">
        <w:tblPrEx>
          <w:tblCellMar>
            <w:top w:w="0" w:type="dxa"/>
            <w:left w:w="0" w:type="dxa"/>
            <w:bottom w:w="0" w:type="dxa"/>
            <w:right w:w="0" w:type="dxa"/>
          </w:tblCellMar>
        </w:tblPrEx>
        <w:trPr>
          <w:trHeight w:val="721" w:hRule="atLeast"/>
        </w:trPr>
        <w:tc>
          <w:tcPr>
            <w:tcW w:w="4280" w:type="dxa"/>
            <w:tcBorders>
              <w:top w:val="nil"/>
              <w:left w:val="nil"/>
              <w:bottom w:val="nil"/>
              <w:right w:val="nil"/>
            </w:tcBorders>
            <w:noWrap w:val="0"/>
            <w:tcMar>
              <w:top w:w="15" w:type="dxa"/>
              <w:left w:w="15" w:type="dxa"/>
              <w:right w:w="15" w:type="dxa"/>
            </w:tcMar>
            <w:vAlign w:val="top"/>
          </w:tcPr>
          <w:p w14:paraId="1FFB119A">
            <w:pPr>
              <w:widowControl/>
              <w:shd w:val="clear"/>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p>
        </w:tc>
        <w:tc>
          <w:tcPr>
            <w:tcW w:w="4754" w:type="dxa"/>
            <w:tcBorders>
              <w:top w:val="nil"/>
              <w:left w:val="nil"/>
              <w:bottom w:val="nil"/>
              <w:right w:val="nil"/>
            </w:tcBorders>
            <w:noWrap w:val="0"/>
            <w:tcMar>
              <w:top w:w="15" w:type="dxa"/>
              <w:left w:w="15" w:type="dxa"/>
              <w:right w:w="15" w:type="dxa"/>
            </w:tcMar>
            <w:vAlign w:val="top"/>
          </w:tcPr>
          <w:p w14:paraId="488BDFE2">
            <w:pPr>
              <w:widowControl/>
              <w:shd w:val="clear"/>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p>
        </w:tc>
      </w:tr>
      <w:tr w14:paraId="13FE0F11">
        <w:tblPrEx>
          <w:tblCellMar>
            <w:top w:w="0" w:type="dxa"/>
            <w:left w:w="0" w:type="dxa"/>
            <w:bottom w:w="0" w:type="dxa"/>
            <w:right w:w="0" w:type="dxa"/>
          </w:tblCellMar>
        </w:tblPrEx>
        <w:trPr>
          <w:trHeight w:val="721" w:hRule="atLeast"/>
        </w:trPr>
        <w:tc>
          <w:tcPr>
            <w:tcW w:w="4280" w:type="dxa"/>
            <w:tcBorders>
              <w:top w:val="nil"/>
              <w:left w:val="nil"/>
              <w:bottom w:val="nil"/>
              <w:right w:val="nil"/>
            </w:tcBorders>
            <w:noWrap w:val="0"/>
            <w:tcMar>
              <w:top w:w="15" w:type="dxa"/>
              <w:left w:w="15" w:type="dxa"/>
              <w:right w:w="15" w:type="dxa"/>
            </w:tcMar>
            <w:vAlign w:val="top"/>
          </w:tcPr>
          <w:p w14:paraId="7A2A7916">
            <w:pPr>
              <w:widowControl/>
              <w:shd w:val="clear"/>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或委托代理人（签字或盖章）： </w:t>
            </w:r>
          </w:p>
        </w:tc>
        <w:tc>
          <w:tcPr>
            <w:tcW w:w="4754" w:type="dxa"/>
            <w:tcBorders>
              <w:top w:val="nil"/>
              <w:left w:val="nil"/>
              <w:bottom w:val="nil"/>
              <w:right w:val="nil"/>
            </w:tcBorders>
            <w:noWrap w:val="0"/>
            <w:tcMar>
              <w:top w:w="15" w:type="dxa"/>
              <w:left w:w="15" w:type="dxa"/>
              <w:right w:w="15" w:type="dxa"/>
            </w:tcMar>
            <w:vAlign w:val="top"/>
          </w:tcPr>
          <w:p w14:paraId="478947BF">
            <w:pPr>
              <w:widowControl/>
              <w:shd w:val="clear"/>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或委托代理人（签字或盖章）：</w:t>
            </w:r>
          </w:p>
        </w:tc>
      </w:tr>
    </w:tbl>
    <w:p w14:paraId="4E99B83E">
      <w:pPr>
        <w:shd w:val="clear"/>
        <w:spacing w:line="360" w:lineRule="auto"/>
        <w:rPr>
          <w:rFonts w:ascii="宋体" w:hAnsi="宋体" w:eastAsia="宋体" w:cs="宋体"/>
          <w:color w:val="auto"/>
          <w:sz w:val="28"/>
          <w:szCs w:val="28"/>
          <w:highlight w:val="none"/>
        </w:rPr>
      </w:pPr>
    </w:p>
    <w:p w14:paraId="369A2F2E">
      <w:pPr>
        <w:shd w:val="clear"/>
        <w:spacing w:line="360" w:lineRule="auto"/>
        <w:rPr>
          <w:rFonts w:ascii="宋体" w:hAnsi="宋体" w:eastAsia="宋体" w:cs="宋体"/>
          <w:color w:val="auto"/>
          <w:szCs w:val="22"/>
          <w:highlight w:val="none"/>
        </w:rPr>
      </w:pPr>
    </w:p>
    <w:p w14:paraId="64C3A60C">
      <w:pPr>
        <w:shd w:val="clear"/>
        <w:tabs>
          <w:tab w:val="center" w:pos="4153"/>
          <w:tab w:val="right" w:pos="8306"/>
        </w:tabs>
        <w:snapToGrid w:val="0"/>
        <w:spacing w:line="360" w:lineRule="auto"/>
        <w:jc w:val="left"/>
        <w:rPr>
          <w:rFonts w:ascii="宋体" w:hAnsi="宋体" w:eastAsia="宋体" w:cs="宋体"/>
          <w:color w:val="auto"/>
          <w:sz w:val="18"/>
          <w:szCs w:val="18"/>
          <w:highlight w:val="none"/>
        </w:rPr>
      </w:pPr>
    </w:p>
    <w:p w14:paraId="555D0064">
      <w:pPr>
        <w:shd w:val="clear"/>
        <w:tabs>
          <w:tab w:val="center" w:pos="4153"/>
          <w:tab w:val="right" w:pos="8306"/>
        </w:tabs>
        <w:snapToGrid w:val="0"/>
        <w:spacing w:line="360" w:lineRule="auto"/>
        <w:jc w:val="left"/>
        <w:rPr>
          <w:rFonts w:ascii="宋体" w:hAnsi="宋体" w:eastAsia="宋体" w:cs="宋体"/>
          <w:color w:val="auto"/>
          <w:sz w:val="18"/>
          <w:szCs w:val="18"/>
          <w:highlight w:val="none"/>
        </w:rPr>
      </w:pPr>
    </w:p>
    <w:p w14:paraId="332A0581">
      <w:pPr>
        <w:shd w:val="clear"/>
        <w:tabs>
          <w:tab w:val="center" w:pos="4153"/>
          <w:tab w:val="right" w:pos="8306"/>
        </w:tabs>
        <w:snapToGrid w:val="0"/>
        <w:spacing w:line="360" w:lineRule="auto"/>
        <w:jc w:val="left"/>
        <w:rPr>
          <w:rFonts w:ascii="宋体" w:hAnsi="宋体" w:eastAsia="宋体" w:cs="宋体"/>
          <w:color w:val="auto"/>
          <w:sz w:val="18"/>
          <w:szCs w:val="18"/>
          <w:highlight w:val="none"/>
        </w:rPr>
      </w:pPr>
    </w:p>
    <w:p w14:paraId="79D5AFC5">
      <w:pPr>
        <w:shd w:val="clear"/>
        <w:tabs>
          <w:tab w:val="center" w:pos="4153"/>
          <w:tab w:val="right" w:pos="8306"/>
        </w:tabs>
        <w:snapToGrid w:val="0"/>
        <w:spacing w:line="360" w:lineRule="auto"/>
        <w:jc w:val="left"/>
        <w:rPr>
          <w:rFonts w:ascii="宋体" w:hAnsi="宋体" w:eastAsia="宋体" w:cs="宋体"/>
          <w:color w:val="auto"/>
          <w:sz w:val="18"/>
          <w:szCs w:val="18"/>
          <w:highlight w:val="none"/>
        </w:rPr>
      </w:pPr>
    </w:p>
    <w:p w14:paraId="6C0E488C">
      <w:pPr>
        <w:shd w:val="clear"/>
        <w:tabs>
          <w:tab w:val="center" w:pos="4153"/>
          <w:tab w:val="right" w:pos="8306"/>
        </w:tabs>
        <w:snapToGrid w:val="0"/>
        <w:spacing w:line="360" w:lineRule="auto"/>
        <w:jc w:val="left"/>
        <w:rPr>
          <w:rFonts w:ascii="宋体" w:hAnsi="宋体" w:eastAsia="宋体" w:cs="宋体"/>
          <w:color w:val="auto"/>
          <w:sz w:val="18"/>
          <w:szCs w:val="18"/>
          <w:highlight w:val="none"/>
        </w:rPr>
      </w:pPr>
    </w:p>
    <w:p w14:paraId="239ACCC0">
      <w:pPr>
        <w:shd w:val="clear"/>
        <w:tabs>
          <w:tab w:val="center" w:pos="4153"/>
          <w:tab w:val="right" w:pos="8306"/>
        </w:tabs>
        <w:snapToGrid w:val="0"/>
        <w:spacing w:line="360" w:lineRule="auto"/>
        <w:jc w:val="left"/>
        <w:rPr>
          <w:rFonts w:ascii="宋体" w:hAnsi="宋体" w:eastAsia="宋体" w:cs="宋体"/>
          <w:color w:val="auto"/>
          <w:sz w:val="18"/>
          <w:szCs w:val="18"/>
          <w:highlight w:val="none"/>
        </w:rPr>
      </w:pPr>
    </w:p>
    <w:p w14:paraId="5CBF02B3">
      <w:pPr>
        <w:shd w:val="clear"/>
        <w:tabs>
          <w:tab w:val="center" w:pos="4153"/>
          <w:tab w:val="right" w:pos="8306"/>
        </w:tabs>
        <w:snapToGrid w:val="0"/>
        <w:spacing w:line="360" w:lineRule="auto"/>
        <w:jc w:val="left"/>
        <w:rPr>
          <w:rFonts w:ascii="宋体" w:hAnsi="宋体" w:eastAsia="宋体" w:cs="宋体"/>
          <w:color w:val="auto"/>
          <w:sz w:val="18"/>
          <w:szCs w:val="18"/>
          <w:highlight w:val="none"/>
        </w:rPr>
      </w:pPr>
    </w:p>
    <w:p w14:paraId="657B2BCC">
      <w:pPr>
        <w:shd w:val="clear"/>
        <w:tabs>
          <w:tab w:val="center" w:pos="4153"/>
          <w:tab w:val="right" w:pos="8306"/>
        </w:tabs>
        <w:snapToGrid w:val="0"/>
        <w:spacing w:line="360" w:lineRule="auto"/>
        <w:jc w:val="left"/>
        <w:rPr>
          <w:rFonts w:ascii="宋体" w:hAnsi="宋体" w:eastAsia="宋体" w:cs="宋体"/>
          <w:color w:val="auto"/>
          <w:sz w:val="18"/>
          <w:szCs w:val="18"/>
          <w:highlight w:val="none"/>
        </w:rPr>
      </w:pPr>
    </w:p>
    <w:p w14:paraId="021AD3B9">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附件5：</w:t>
      </w:r>
    </w:p>
    <w:p w14:paraId="799E28CF">
      <w:pPr>
        <w:widowControl/>
        <w:shd w:val="clea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廉洁协议</w:t>
      </w:r>
    </w:p>
    <w:p w14:paraId="635D731B">
      <w:pPr>
        <w:widowControl/>
        <w:shd w:val="clear"/>
        <w:spacing w:line="360" w:lineRule="auto"/>
        <w:jc w:val="left"/>
        <w:rPr>
          <w:rFonts w:ascii="宋体" w:hAnsi="宋体" w:eastAsia="宋体" w:cs="宋体"/>
          <w:color w:val="auto"/>
          <w:highlight w:val="none"/>
          <w:u w:val="single"/>
        </w:rPr>
      </w:pPr>
      <w:r>
        <w:rPr>
          <w:rFonts w:hint="eastAsia" w:ascii="宋体" w:hAnsi="宋体" w:eastAsia="宋体" w:cs="宋体"/>
          <w:color w:val="auto"/>
          <w:highlight w:val="none"/>
        </w:rPr>
        <w:t>发包人（全称）：</w:t>
      </w:r>
      <w:r>
        <w:rPr>
          <w:rFonts w:hint="eastAsia" w:ascii="宋体" w:hAnsi="宋体" w:eastAsia="宋体" w:cs="宋体"/>
          <w:color w:val="auto"/>
          <w:highlight w:val="none"/>
          <w:u w:val="single"/>
        </w:rPr>
        <w:t xml:space="preserve"> 广西壮族自治区职业病防治研究院</w:t>
      </w:r>
      <w:r>
        <w:rPr>
          <w:rFonts w:hint="eastAsia" w:ascii="宋体" w:hAnsi="宋体" w:cs="宋体"/>
          <w:color w:val="auto"/>
          <w:highlight w:val="none"/>
          <w:u w:val="single"/>
          <w:lang w:eastAsia="zh-CN"/>
        </w:rPr>
        <w:t>（</w:t>
      </w:r>
      <w:r>
        <w:rPr>
          <w:rFonts w:hint="eastAsia" w:ascii="宋体" w:hAnsi="宋体" w:eastAsia="宋体" w:cs="宋体"/>
          <w:color w:val="auto"/>
          <w:szCs w:val="21"/>
          <w:highlight w:val="none"/>
          <w:u w:val="single"/>
          <w:lang w:val="en-US" w:eastAsia="zh-CN"/>
        </w:rPr>
        <w:t>广西工人医院</w:t>
      </w:r>
      <w:r>
        <w:rPr>
          <w:rFonts w:hint="eastAsia" w:ascii="宋体" w:hAnsi="宋体" w:cs="宋体"/>
          <w:color w:val="auto"/>
          <w:szCs w:val="21"/>
          <w:highlight w:val="none"/>
          <w:u w:val="single"/>
          <w:lang w:val="en-US" w:eastAsia="zh-CN"/>
        </w:rPr>
        <w:t>）</w:t>
      </w:r>
      <w:r>
        <w:rPr>
          <w:rFonts w:hint="eastAsia" w:ascii="宋体" w:hAnsi="宋体" w:eastAsia="宋体" w:cs="宋体"/>
          <w:color w:val="auto"/>
          <w:highlight w:val="none"/>
          <w:u w:val="single"/>
        </w:rPr>
        <w:t xml:space="preserve"> </w:t>
      </w:r>
    </w:p>
    <w:p w14:paraId="26A671FB">
      <w:pPr>
        <w:widowControl/>
        <w:shd w:val="clear"/>
        <w:spacing w:line="360" w:lineRule="auto"/>
        <w:jc w:val="left"/>
        <w:textAlignment w:val="center"/>
        <w:rPr>
          <w:rFonts w:ascii="宋体" w:hAnsi="宋体" w:eastAsia="宋体" w:cs="宋体"/>
          <w:color w:val="auto"/>
          <w:highlight w:val="none"/>
          <w:u w:val="single"/>
        </w:rPr>
      </w:pPr>
      <w:r>
        <w:rPr>
          <w:rFonts w:hint="eastAsia" w:ascii="宋体" w:hAnsi="宋体" w:eastAsia="宋体" w:cs="宋体"/>
          <w:color w:val="auto"/>
          <w:highlight w:val="none"/>
        </w:rPr>
        <w:t>承包人（全称）：</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highlight w:val="none"/>
          <w:u w:val="single"/>
        </w:rPr>
        <w:t xml:space="preserve">   </w:t>
      </w:r>
    </w:p>
    <w:p w14:paraId="67CFD4D7">
      <w:pPr>
        <w:widowControl/>
        <w:shd w:val="clear"/>
        <w:tabs>
          <w:tab w:val="center" w:pos="4153"/>
          <w:tab w:val="right" w:pos="8306"/>
        </w:tabs>
        <w:spacing w:line="360" w:lineRule="auto"/>
        <w:jc w:val="left"/>
        <w:rPr>
          <w:rFonts w:ascii="宋体" w:hAnsi="宋体" w:eastAsia="宋体" w:cs="宋体"/>
          <w:color w:val="auto"/>
          <w:highlight w:val="none"/>
        </w:rPr>
      </w:pPr>
    </w:p>
    <w:p w14:paraId="5B09FDF3">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highlight w:val="none"/>
        </w:rPr>
        <w:t>为了在工程建设中保持廉洁自律的工作作风，防止各种不正当行为的发生，根据国家和自治区有关工程承发包和廉政建设的各项规定以及自治区关于《建设工程承发包双方签订廉洁协议的暂行规定》，</w:t>
      </w:r>
      <w:r>
        <w:rPr>
          <w:rFonts w:hint="eastAsia" w:ascii="宋体" w:hAnsi="宋体" w:cs="宋体"/>
          <w:color w:val="auto"/>
          <w:highlight w:val="none"/>
          <w:lang w:eastAsia="zh-CN"/>
        </w:rPr>
        <w:t>订立</w:t>
      </w:r>
      <w:r>
        <w:rPr>
          <w:rFonts w:hint="eastAsia" w:ascii="宋体" w:hAnsi="宋体" w:eastAsia="宋体" w:cs="宋体"/>
          <w:color w:val="auto"/>
          <w:highlight w:val="none"/>
        </w:rPr>
        <w:t>如下协议：</w:t>
      </w:r>
    </w:p>
    <w:p w14:paraId="752DA88D">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highlight w:val="none"/>
        </w:rPr>
        <w:t>双方应当共同自觉遵守国家和自治区关于党风廉政建设和各项规定和关于建设工程承发包的各项规定。</w:t>
      </w:r>
    </w:p>
    <w:p w14:paraId="56CB22AE">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highlight w:val="none"/>
        </w:rPr>
        <w:t>一、双方应当共同自觉遵守国家和自治区关于党风廉政建设的各项规定和关于建设工程承发包的各项规定。</w:t>
      </w:r>
    </w:p>
    <w:p w14:paraId="08029D4F">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highlight w:val="none"/>
        </w:rPr>
        <w:t>二、发包人及其工作人员应做到：</w:t>
      </w:r>
    </w:p>
    <w:p w14:paraId="4A8A7600">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highlight w:val="none"/>
        </w:rPr>
        <w:t>（一）发包人工作人员（含家属、子女、下同）不得以任何形式向承包人索要赞助和收受回扣等好处费。</w:t>
      </w:r>
    </w:p>
    <w:p w14:paraId="26DD139C">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highlight w:val="none"/>
        </w:rPr>
        <w:t>（二）发包人工作人员应当保持与承包人的正常业务交往，不得接受承包人的礼金、有价证券和贵重物品，不得向承包人索要（或接受）通讯工具、交通工具家电及高档办公用品，不得在承包人报销任何应由单位或个人支付的费用。</w:t>
      </w:r>
    </w:p>
    <w:p w14:paraId="4F9FF1C5">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highlight w:val="none"/>
        </w:rPr>
        <w:t>（三）发包人工作人员不得参加可能影响公正招待公务的宴请和高消费的娱乐活动。</w:t>
      </w:r>
    </w:p>
    <w:p w14:paraId="673C3E60">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highlight w:val="none"/>
        </w:rPr>
        <w:t>（四）发包人工作人员不得要求或者接受承包人为其住房装修、婚丧嫁娶、家属和子女的工作安排，以及出国、出境提供方便。</w:t>
      </w:r>
    </w:p>
    <w:p w14:paraId="266960D8">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highlight w:val="none"/>
        </w:rPr>
        <w:t>（五）发包人工作人员不得向承包人介绍家属或亲友从事与发包人工作有关的材料设备供应、工程分包等经济活动。</w:t>
      </w:r>
    </w:p>
    <w:p w14:paraId="61B85379">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highlight w:val="none"/>
        </w:rPr>
        <w:t>三、承包人及其工作人员应做到：</w:t>
      </w:r>
    </w:p>
    <w:p w14:paraId="3E448279">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highlight w:val="none"/>
        </w:rPr>
        <w:t>（一）承包人应当通过正常途径开展相对业务工作，不得为获取某些不正当利益而向发包人工作人员（含家属、子女、下同）赠送礼金、有价证券和贵重物品等。</w:t>
      </w:r>
    </w:p>
    <w:p w14:paraId="3D19CFF6">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highlight w:val="none"/>
        </w:rPr>
        <w:t>（二）承包人工作人员不得为谋取私利擅自与发包人工作人员就工程承包、工程费用、材料设备供应、工程量变动、工程验收、工程质量问题处理等进行私下商谈或者达成默契。</w:t>
      </w:r>
    </w:p>
    <w:p w14:paraId="10F11D1F">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highlight w:val="none"/>
        </w:rPr>
        <w:t>（三）承包人不得以洽谈业务、签订经济合同为借口，邀请发包人工作人员处出旅游或进入营业性高档娱乐场所。</w:t>
      </w:r>
    </w:p>
    <w:p w14:paraId="56BB0F02">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highlight w:val="none"/>
        </w:rPr>
        <w:t>（四）承包人不得为发包人单位和个人购置或者提供通讯工具、交通工具、家电、高档办公用品等物品。</w:t>
      </w:r>
    </w:p>
    <w:p w14:paraId="5DB525FD">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highlight w:val="none"/>
        </w:rPr>
        <w:t>四、承包人如发现发包人及其工作人员有违反上述协议者，应当向发包人领导或者发包人上级单位举报，发包人不得找任何借口对承包人进行报复或刁难、延误工作。</w:t>
      </w:r>
    </w:p>
    <w:p w14:paraId="5B684D8B">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highlight w:val="none"/>
        </w:rPr>
        <w:t>五、发包人发现承包人有违反本协议</w:t>
      </w:r>
      <w:r>
        <w:rPr>
          <w:rFonts w:hint="eastAsia" w:ascii="宋体" w:hAnsi="宋体" w:cs="宋体"/>
          <w:color w:val="auto"/>
          <w:highlight w:val="none"/>
          <w:lang w:eastAsia="zh-CN"/>
        </w:rPr>
        <w:t>或者</w:t>
      </w:r>
      <w:r>
        <w:rPr>
          <w:rFonts w:hint="eastAsia" w:ascii="宋体" w:hAnsi="宋体" w:eastAsia="宋体" w:cs="宋体"/>
          <w:color w:val="auto"/>
          <w:highlight w:val="none"/>
        </w:rPr>
        <w:t>不正当的手段贿赂发包人工作人员，发包人应向承包人上级领导或有关部门举报，由此给发包人单位造成的损失均由承包人承担。</w:t>
      </w:r>
    </w:p>
    <w:p w14:paraId="2E82C0EF">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highlight w:val="none"/>
        </w:rPr>
        <w:t>六、本廉洁协议作为工程承发包合同的附件，经协议双方签署后立即生效。</w:t>
      </w:r>
    </w:p>
    <w:p w14:paraId="170BA803">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（本页无正文，为廉洁协议的签署页）</w:t>
      </w:r>
    </w:p>
    <w:tbl>
      <w:tblPr>
        <w:tblStyle w:val="38"/>
        <w:tblpPr w:leftFromText="180" w:rightFromText="180" w:vertAnchor="text" w:horzAnchor="page" w:tblpX="1784" w:tblpY="198"/>
        <w:tblOverlap w:val="never"/>
        <w:tblW w:w="8860" w:type="dxa"/>
        <w:tblInd w:w="0" w:type="dxa"/>
        <w:tblLayout w:type="fixed"/>
        <w:tblCellMar>
          <w:top w:w="0" w:type="dxa"/>
          <w:left w:w="0" w:type="dxa"/>
          <w:bottom w:w="0" w:type="dxa"/>
          <w:right w:w="0" w:type="dxa"/>
        </w:tblCellMar>
      </w:tblPr>
      <w:tblGrid>
        <w:gridCol w:w="4430"/>
        <w:gridCol w:w="4430"/>
      </w:tblGrid>
      <w:tr w14:paraId="276EE793">
        <w:tblPrEx>
          <w:tblCellMar>
            <w:top w:w="0" w:type="dxa"/>
            <w:left w:w="0" w:type="dxa"/>
            <w:bottom w:w="0" w:type="dxa"/>
            <w:right w:w="0" w:type="dxa"/>
          </w:tblCellMar>
        </w:tblPrEx>
        <w:trPr>
          <w:trHeight w:val="1560" w:hRule="atLeast"/>
        </w:trPr>
        <w:tc>
          <w:tcPr>
            <w:tcW w:w="4430" w:type="dxa"/>
            <w:tcBorders>
              <w:top w:val="nil"/>
              <w:left w:val="nil"/>
              <w:bottom w:val="nil"/>
              <w:right w:val="nil"/>
            </w:tcBorders>
            <w:noWrap w:val="0"/>
            <w:tcMar>
              <w:top w:w="15" w:type="dxa"/>
              <w:left w:w="15" w:type="dxa"/>
              <w:right w:w="15" w:type="dxa"/>
            </w:tcMar>
            <w:vAlign w:val="center"/>
          </w:tcPr>
          <w:p w14:paraId="774D49A7">
            <w:pPr>
              <w:widowControl/>
              <w:shd w:val="clear"/>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发包人（公章）：</w:t>
            </w:r>
          </w:p>
          <w:p w14:paraId="3B2D92B7">
            <w:pPr>
              <w:widowControl/>
              <w:shd w:val="clear"/>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tc>
        <w:tc>
          <w:tcPr>
            <w:tcW w:w="4430" w:type="dxa"/>
            <w:tcBorders>
              <w:top w:val="nil"/>
              <w:left w:val="nil"/>
              <w:bottom w:val="nil"/>
              <w:right w:val="nil"/>
            </w:tcBorders>
            <w:noWrap w:val="0"/>
            <w:tcMar>
              <w:top w:w="15" w:type="dxa"/>
              <w:left w:w="15" w:type="dxa"/>
              <w:right w:w="15" w:type="dxa"/>
            </w:tcMar>
            <w:vAlign w:val="center"/>
          </w:tcPr>
          <w:p w14:paraId="4D464982">
            <w:pPr>
              <w:widowControl/>
              <w:shd w:val="clear"/>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承包人（公章）：</w:t>
            </w:r>
          </w:p>
          <w:p w14:paraId="7EF13C45">
            <w:pPr>
              <w:widowControl/>
              <w:shd w:val="clear"/>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tc>
      </w:tr>
      <w:tr w14:paraId="00C04192">
        <w:tblPrEx>
          <w:tblCellMar>
            <w:top w:w="0" w:type="dxa"/>
            <w:left w:w="0" w:type="dxa"/>
            <w:bottom w:w="0" w:type="dxa"/>
            <w:right w:w="0" w:type="dxa"/>
          </w:tblCellMar>
        </w:tblPrEx>
        <w:trPr>
          <w:trHeight w:val="946" w:hRule="atLeast"/>
        </w:trPr>
        <w:tc>
          <w:tcPr>
            <w:tcW w:w="4430" w:type="dxa"/>
            <w:tcBorders>
              <w:top w:val="nil"/>
              <w:left w:val="nil"/>
              <w:bottom w:val="nil"/>
              <w:right w:val="nil"/>
            </w:tcBorders>
            <w:noWrap w:val="0"/>
            <w:tcMar>
              <w:top w:w="15" w:type="dxa"/>
              <w:left w:w="15" w:type="dxa"/>
              <w:right w:w="15" w:type="dxa"/>
            </w:tcMar>
            <w:vAlign w:val="center"/>
          </w:tcPr>
          <w:p w14:paraId="2CBF055E">
            <w:pPr>
              <w:widowControl/>
              <w:shd w:val="clear"/>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c>
        <w:tc>
          <w:tcPr>
            <w:tcW w:w="4430" w:type="dxa"/>
            <w:tcBorders>
              <w:top w:val="nil"/>
              <w:left w:val="nil"/>
              <w:bottom w:val="nil"/>
              <w:right w:val="nil"/>
            </w:tcBorders>
            <w:noWrap w:val="0"/>
            <w:tcMar>
              <w:top w:w="15" w:type="dxa"/>
              <w:left w:w="15" w:type="dxa"/>
              <w:right w:w="15" w:type="dxa"/>
            </w:tcMar>
            <w:vAlign w:val="center"/>
          </w:tcPr>
          <w:p w14:paraId="4E9A7A3D">
            <w:pPr>
              <w:widowControl/>
              <w:shd w:val="clear"/>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c>
      </w:tr>
    </w:tbl>
    <w:p w14:paraId="3F0E30C3">
      <w:pPr>
        <w:shd w:val="clear"/>
        <w:rPr>
          <w:rFonts w:ascii="Courier New" w:hAnsi="Courier New" w:eastAsia="宋体" w:cs="Courier New"/>
          <w:color w:val="auto"/>
          <w:highlight w:val="none"/>
        </w:rPr>
      </w:pPr>
    </w:p>
    <w:p w14:paraId="6BBEAFD2">
      <w:pPr>
        <w:shd w:val="clear"/>
        <w:rPr>
          <w:rFonts w:ascii="Courier New" w:hAnsi="Courier New" w:eastAsia="宋体" w:cs="Courier New"/>
          <w:color w:val="auto"/>
          <w:highlight w:val="none"/>
        </w:rPr>
      </w:pPr>
    </w:p>
    <w:p w14:paraId="1F9B8860">
      <w:pPr>
        <w:shd w:val="clear"/>
        <w:rPr>
          <w:rFonts w:ascii="Courier New" w:hAnsi="Courier New" w:eastAsia="宋体" w:cs="Courier New"/>
          <w:color w:val="auto"/>
          <w:highlight w:val="none"/>
        </w:rPr>
      </w:pPr>
    </w:p>
    <w:p w14:paraId="4DE6CC24">
      <w:pPr>
        <w:shd w:val="clear"/>
        <w:rPr>
          <w:rFonts w:ascii="Courier New" w:hAnsi="Courier New" w:eastAsia="宋体" w:cs="Courier New"/>
          <w:color w:val="auto"/>
          <w:highlight w:val="none"/>
        </w:rPr>
      </w:pPr>
    </w:p>
    <w:p w14:paraId="7D19368F">
      <w:pPr>
        <w:shd w:val="clear"/>
        <w:rPr>
          <w:rFonts w:ascii="Courier New" w:hAnsi="Courier New" w:eastAsia="宋体" w:cs="Courier New"/>
          <w:color w:val="auto"/>
          <w:highlight w:val="none"/>
        </w:rPr>
      </w:pPr>
    </w:p>
    <w:p w14:paraId="688BB6BE">
      <w:pPr>
        <w:pStyle w:val="118"/>
        <w:shd w:val="clear"/>
        <w:rPr>
          <w:color w:val="auto"/>
          <w:highlight w:val="none"/>
        </w:rPr>
      </w:pPr>
    </w:p>
    <w:p w14:paraId="4C821B5C">
      <w:pPr>
        <w:shd w:val="clear"/>
        <w:rPr>
          <w:rFonts w:ascii="Courier New" w:hAnsi="Courier New" w:eastAsia="宋体" w:cs="Courier New"/>
          <w:color w:val="auto"/>
          <w:highlight w:val="none"/>
        </w:rPr>
      </w:pPr>
    </w:p>
    <w:p w14:paraId="4F802261">
      <w:pPr>
        <w:shd w:val="clear"/>
        <w:rPr>
          <w:rFonts w:ascii="Courier New" w:hAnsi="Courier New" w:eastAsia="宋体" w:cs="Courier New"/>
          <w:color w:val="auto"/>
          <w:highlight w:val="none"/>
        </w:rPr>
      </w:pPr>
    </w:p>
    <w:p w14:paraId="162AD8F5">
      <w:pPr>
        <w:shd w:val="clear"/>
        <w:rPr>
          <w:rFonts w:hint="eastAsia" w:ascii="Courier New" w:hAnsi="Courier New" w:eastAsia="宋体" w:cs="Courier New"/>
          <w:color w:val="auto"/>
          <w:highlight w:val="none"/>
        </w:rPr>
      </w:pPr>
    </w:p>
    <w:p w14:paraId="758D104A">
      <w:pPr>
        <w:shd w:val="clear"/>
        <w:rPr>
          <w:rFonts w:ascii="Courier New" w:hAnsi="Courier New" w:eastAsia="宋体" w:cs="Courier New"/>
          <w:color w:val="auto"/>
          <w:highlight w:val="none"/>
        </w:rPr>
      </w:pPr>
    </w:p>
    <w:p w14:paraId="2A3F7C39">
      <w:pPr>
        <w:shd w:val="clear"/>
        <w:rPr>
          <w:rFonts w:ascii="Courier New" w:hAnsi="Courier New" w:eastAsia="宋体" w:cs="Courier New"/>
          <w:color w:val="auto"/>
          <w:highlight w:val="none"/>
        </w:rPr>
      </w:pPr>
    </w:p>
    <w:p w14:paraId="4659D3D7">
      <w:pPr>
        <w:shd w:val="clear"/>
        <w:rPr>
          <w:rFonts w:hint="eastAsia" w:ascii="Courier New" w:hAnsi="Courier New" w:eastAsia="宋体" w:cs="Courier New"/>
          <w:color w:val="auto"/>
          <w:highlight w:val="none"/>
        </w:rPr>
      </w:pPr>
    </w:p>
    <w:bookmarkEnd w:id="44"/>
    <w:bookmarkEnd w:id="45"/>
    <w:p w14:paraId="00D27486">
      <w:pPr>
        <w:shd w:val="clear"/>
        <w:rPr>
          <w:rFonts w:hint="eastAsia" w:ascii="宋体" w:hAnsi="宋体" w:eastAsia="宋体" w:cs="宋体"/>
          <w:color w:val="auto"/>
          <w:highlight w:val="none"/>
        </w:rPr>
      </w:pPr>
      <w:bookmarkStart w:id="662" w:name="bookmark918"/>
      <w:bookmarkEnd w:id="662"/>
      <w:bookmarkStart w:id="663" w:name="bookmark921"/>
      <w:bookmarkEnd w:id="663"/>
      <w:bookmarkStart w:id="664" w:name="bookmark920"/>
      <w:bookmarkEnd w:id="664"/>
      <w:bookmarkStart w:id="665" w:name="bookmark919"/>
      <w:bookmarkEnd w:id="665"/>
      <w:bookmarkStart w:id="666" w:name="bookmark917"/>
      <w:bookmarkEnd w:id="666"/>
      <w:bookmarkStart w:id="667" w:name="bookmark922"/>
      <w:bookmarkEnd w:id="667"/>
      <w:bookmarkStart w:id="668" w:name="bookmark916"/>
      <w:bookmarkEnd w:id="668"/>
      <w:bookmarkStart w:id="669" w:name="_Toc451758628"/>
    </w:p>
    <w:p w14:paraId="34289B81">
      <w:pPr>
        <w:shd w:val="clear"/>
        <w:rPr>
          <w:rFonts w:hint="eastAsia" w:ascii="宋体" w:hAnsi="宋体" w:eastAsia="宋体" w:cs="宋体"/>
          <w:color w:val="auto"/>
          <w:highlight w:val="none"/>
        </w:rPr>
      </w:pPr>
    </w:p>
    <w:p w14:paraId="019B32F1">
      <w:pPr>
        <w:shd w:val="clear"/>
        <w:rPr>
          <w:rFonts w:hint="eastAsia" w:ascii="宋体" w:hAnsi="宋体" w:eastAsia="宋体" w:cs="宋体"/>
          <w:color w:val="auto"/>
          <w:highlight w:val="none"/>
        </w:rPr>
      </w:pPr>
    </w:p>
    <w:p w14:paraId="073BFA2F">
      <w:pPr>
        <w:shd w:val="clear"/>
        <w:rPr>
          <w:rFonts w:hint="eastAsia" w:ascii="宋体" w:hAnsi="宋体" w:eastAsia="宋体" w:cs="宋体"/>
          <w:color w:val="auto"/>
          <w:highlight w:val="none"/>
        </w:rPr>
      </w:pPr>
    </w:p>
    <w:p w14:paraId="4138F085">
      <w:pPr>
        <w:widowControl w:val="0"/>
        <w:shd w:val="clear"/>
        <w:snapToGrid w:val="0"/>
        <w:jc w:val="left"/>
        <w:rPr>
          <w:rFonts w:hint="eastAsia" w:ascii="宋体" w:hAnsi="宋体" w:eastAsia="宋体" w:cs="宋体"/>
          <w:color w:val="auto"/>
          <w:kern w:val="2"/>
          <w:sz w:val="18"/>
          <w:szCs w:val="18"/>
          <w:highlight w:val="none"/>
          <w:lang w:val="en-US" w:eastAsia="zh-CN" w:bidi="ar-SA"/>
        </w:rPr>
      </w:pPr>
    </w:p>
    <w:p w14:paraId="619F5CBA">
      <w:pPr>
        <w:widowControl w:val="0"/>
        <w:shd w:val="clear"/>
        <w:snapToGrid w:val="0"/>
        <w:jc w:val="left"/>
        <w:rPr>
          <w:rFonts w:hint="eastAsia" w:ascii="宋体" w:hAnsi="宋体" w:eastAsia="宋体" w:cs="宋体"/>
          <w:color w:val="auto"/>
          <w:kern w:val="2"/>
          <w:sz w:val="18"/>
          <w:szCs w:val="18"/>
          <w:highlight w:val="none"/>
          <w:lang w:val="en-US" w:eastAsia="zh-CN" w:bidi="ar-SA"/>
        </w:rPr>
      </w:pPr>
    </w:p>
    <w:p w14:paraId="03C99ECC">
      <w:pPr>
        <w:widowControl w:val="0"/>
        <w:shd w:val="clear"/>
        <w:snapToGrid w:val="0"/>
        <w:jc w:val="left"/>
        <w:rPr>
          <w:rFonts w:hint="eastAsia" w:ascii="宋体" w:hAnsi="宋体" w:eastAsia="宋体" w:cs="宋体"/>
          <w:color w:val="auto"/>
          <w:kern w:val="2"/>
          <w:sz w:val="18"/>
          <w:szCs w:val="18"/>
          <w:highlight w:val="none"/>
          <w:lang w:val="en-US" w:eastAsia="zh-CN" w:bidi="ar-SA"/>
        </w:rPr>
      </w:pPr>
    </w:p>
    <w:p w14:paraId="7E1CD7EF">
      <w:pPr>
        <w:widowControl w:val="0"/>
        <w:shd w:val="clear"/>
        <w:snapToGrid w:val="0"/>
        <w:jc w:val="left"/>
        <w:rPr>
          <w:rFonts w:hint="eastAsia" w:ascii="宋体" w:hAnsi="宋体" w:eastAsia="宋体" w:cs="宋体"/>
          <w:color w:val="auto"/>
          <w:kern w:val="2"/>
          <w:sz w:val="18"/>
          <w:szCs w:val="18"/>
          <w:highlight w:val="none"/>
          <w:lang w:val="en-US" w:eastAsia="zh-CN" w:bidi="ar-SA"/>
        </w:rPr>
      </w:pPr>
    </w:p>
    <w:p w14:paraId="498BCB1A">
      <w:pPr>
        <w:widowControl w:val="0"/>
        <w:shd w:val="clear"/>
        <w:snapToGrid w:val="0"/>
        <w:jc w:val="left"/>
        <w:rPr>
          <w:rFonts w:hint="eastAsia" w:ascii="宋体" w:hAnsi="宋体" w:eastAsia="宋体" w:cs="宋体"/>
          <w:color w:val="auto"/>
          <w:kern w:val="2"/>
          <w:sz w:val="18"/>
          <w:szCs w:val="18"/>
          <w:highlight w:val="none"/>
          <w:lang w:val="en-US" w:eastAsia="zh-CN" w:bidi="ar-SA"/>
        </w:rPr>
      </w:pPr>
    </w:p>
    <w:p w14:paraId="198FEB80">
      <w:pPr>
        <w:widowControl w:val="0"/>
        <w:shd w:val="clear"/>
        <w:snapToGrid w:val="0"/>
        <w:jc w:val="left"/>
        <w:rPr>
          <w:rFonts w:hint="eastAsia" w:ascii="宋体" w:hAnsi="宋体" w:eastAsia="宋体" w:cs="宋体"/>
          <w:color w:val="auto"/>
          <w:kern w:val="2"/>
          <w:sz w:val="18"/>
          <w:szCs w:val="18"/>
          <w:highlight w:val="none"/>
          <w:lang w:val="en-US" w:eastAsia="zh-CN" w:bidi="ar-SA"/>
        </w:rPr>
      </w:pPr>
    </w:p>
    <w:p w14:paraId="0D7D6878">
      <w:pPr>
        <w:shd w:val="clear"/>
        <w:rPr>
          <w:rFonts w:hint="eastAsia" w:ascii="Times New Roman" w:hAnsi="Times New Roman" w:eastAsia="宋体" w:cs="Times New Roman"/>
          <w:color w:val="auto"/>
          <w:highlight w:val="none"/>
        </w:rPr>
      </w:pPr>
    </w:p>
    <w:p w14:paraId="04E856BF">
      <w:pPr>
        <w:widowControl w:val="0"/>
        <w:shd w:val="clear"/>
        <w:snapToGrid w:val="0"/>
        <w:jc w:val="left"/>
        <w:rPr>
          <w:rFonts w:hint="eastAsia" w:ascii="宋体" w:hAnsi="宋体" w:eastAsia="宋体" w:cs="宋体"/>
          <w:color w:val="auto"/>
          <w:kern w:val="2"/>
          <w:sz w:val="18"/>
          <w:szCs w:val="18"/>
          <w:highlight w:val="none"/>
          <w:lang w:val="en-US" w:eastAsia="zh-CN" w:bidi="ar-SA"/>
        </w:rPr>
      </w:pPr>
    </w:p>
    <w:p w14:paraId="2BBB7818">
      <w:pPr>
        <w:shd w:val="clear"/>
        <w:rPr>
          <w:rFonts w:hint="eastAsia" w:ascii="宋体" w:hAnsi="宋体" w:eastAsia="宋体" w:cs="宋体"/>
          <w:color w:val="auto"/>
          <w:highlight w:val="none"/>
        </w:rPr>
      </w:pPr>
    </w:p>
    <w:p w14:paraId="3E1D1AA2">
      <w:pPr>
        <w:widowControl w:val="0"/>
        <w:shd w:val="clear"/>
        <w:snapToGrid w:val="0"/>
        <w:jc w:val="left"/>
        <w:rPr>
          <w:rFonts w:hint="eastAsia" w:ascii="宋体" w:hAnsi="宋体" w:eastAsia="宋体" w:cs="宋体"/>
          <w:color w:val="auto"/>
          <w:kern w:val="2"/>
          <w:sz w:val="18"/>
          <w:szCs w:val="18"/>
          <w:highlight w:val="none"/>
          <w:lang w:val="en-US" w:eastAsia="zh-CN" w:bidi="ar-SA"/>
        </w:rPr>
      </w:pPr>
    </w:p>
    <w:bookmarkEnd w:id="669"/>
    <w:p w14:paraId="3944DDA5">
      <w:pPr>
        <w:shd w:val="clear"/>
        <w:rPr>
          <w:rFonts w:hint="eastAsia" w:ascii="宋体" w:hAnsi="宋体" w:eastAsia="宋体" w:cs="宋体"/>
          <w:b/>
          <w:color w:val="auto"/>
          <w:sz w:val="32"/>
          <w:szCs w:val="32"/>
          <w:highlight w:val="none"/>
        </w:rPr>
      </w:pPr>
    </w:p>
    <w:p w14:paraId="22DBF598">
      <w:pPr>
        <w:widowControl w:val="0"/>
        <w:shd w:val="clear"/>
        <w:jc w:val="center"/>
        <w:rPr>
          <w:rFonts w:hint="eastAsia" w:ascii="宋体" w:hAnsi="宋体" w:eastAsia="宋体" w:cs="宋体"/>
          <w:b/>
          <w:color w:val="auto"/>
          <w:kern w:val="2"/>
          <w:sz w:val="32"/>
          <w:szCs w:val="32"/>
          <w:highlight w:val="none"/>
          <w:lang w:val="en-US" w:eastAsia="zh-CN" w:bidi="ar-SA"/>
        </w:rPr>
      </w:pPr>
    </w:p>
    <w:p w14:paraId="7D020A59">
      <w:pPr>
        <w:shd w:val="clear"/>
        <w:rPr>
          <w:rFonts w:hint="eastAsia" w:ascii="Times New Roman" w:hAnsi="Times New Roman" w:eastAsia="宋体" w:cs="Times New Roman"/>
          <w:color w:val="auto"/>
          <w:highlight w:val="none"/>
        </w:rPr>
      </w:pPr>
    </w:p>
    <w:p w14:paraId="6CB68F17">
      <w:pPr>
        <w:widowControl w:val="0"/>
        <w:shd w:val="clear"/>
        <w:jc w:val="both"/>
        <w:rPr>
          <w:rFonts w:hint="eastAsia" w:ascii="宋体" w:hAnsi="宋体" w:eastAsia="宋体" w:cs="宋体"/>
          <w:b/>
          <w:color w:val="auto"/>
          <w:kern w:val="2"/>
          <w:sz w:val="32"/>
          <w:szCs w:val="32"/>
          <w:highlight w:val="none"/>
          <w:lang w:val="en-US" w:eastAsia="zh-CN" w:bidi="ar-SA"/>
        </w:rPr>
      </w:pPr>
    </w:p>
    <w:p w14:paraId="6E6FC6C8">
      <w:pPr>
        <w:shd w:val="clear"/>
        <w:rPr>
          <w:rFonts w:hint="eastAsia" w:ascii="Times New Roman" w:hAnsi="Times New Roman" w:eastAsia="宋体" w:cs="Times New Roman"/>
          <w:color w:val="auto"/>
          <w:highlight w:val="none"/>
        </w:rPr>
      </w:pPr>
    </w:p>
    <w:p w14:paraId="789A65D8">
      <w:pPr>
        <w:widowControl w:val="0"/>
        <w:shd w:val="clear"/>
        <w:jc w:val="center"/>
        <w:rPr>
          <w:rFonts w:hint="eastAsia" w:ascii="Times New Roman" w:hAnsi="Times New Roman" w:eastAsia="宋体" w:cs="Times New Roman"/>
          <w:color w:val="auto"/>
          <w:kern w:val="2"/>
          <w:sz w:val="52"/>
          <w:szCs w:val="24"/>
          <w:highlight w:val="none"/>
          <w:lang w:val="en-US" w:eastAsia="zh-CN" w:bidi="ar-SA"/>
        </w:rPr>
      </w:pPr>
    </w:p>
    <w:p w14:paraId="1540B18A">
      <w:pPr>
        <w:shd w:val="clear"/>
        <w:rPr>
          <w:rFonts w:hint="eastAsia" w:ascii="Times New Roman" w:hAnsi="Times New Roman" w:eastAsia="宋体" w:cs="Times New Roman"/>
          <w:color w:val="auto"/>
          <w:highlight w:val="none"/>
        </w:rPr>
      </w:pPr>
    </w:p>
    <w:p w14:paraId="62C1FB92">
      <w:pPr>
        <w:pStyle w:val="119"/>
        <w:shd w:val="clear"/>
        <w:rPr>
          <w:rFonts w:hint="eastAsia" w:ascii="宋体" w:hAnsi="宋体" w:eastAsia="宋体" w:cs="宋体"/>
          <w:color w:val="auto"/>
          <w:highlight w:val="none"/>
        </w:rPr>
      </w:pPr>
    </w:p>
    <w:p w14:paraId="6C04B5FA">
      <w:pPr>
        <w:pStyle w:val="119"/>
        <w:shd w:val="clear"/>
        <w:rPr>
          <w:rFonts w:hint="eastAsia" w:ascii="宋体" w:hAnsi="宋体" w:eastAsia="宋体" w:cs="宋体"/>
          <w:color w:val="auto"/>
          <w:highlight w:val="none"/>
        </w:rPr>
      </w:pPr>
    </w:p>
    <w:p w14:paraId="4285EA55">
      <w:pPr>
        <w:pStyle w:val="119"/>
        <w:shd w:val="clear"/>
        <w:rPr>
          <w:rFonts w:hint="eastAsia" w:ascii="宋体" w:hAnsi="宋体" w:eastAsia="宋体" w:cs="宋体"/>
          <w:color w:val="auto"/>
          <w:highlight w:val="none"/>
        </w:rPr>
      </w:pPr>
    </w:p>
    <w:p w14:paraId="7126576B">
      <w:pPr>
        <w:pStyle w:val="119"/>
        <w:shd w:val="clear"/>
        <w:rPr>
          <w:rFonts w:hint="eastAsia" w:ascii="宋体" w:hAnsi="宋体" w:eastAsia="宋体" w:cs="宋体"/>
          <w:color w:val="auto"/>
          <w:highlight w:val="none"/>
        </w:rPr>
      </w:pPr>
    </w:p>
    <w:p w14:paraId="76BB8824">
      <w:pPr>
        <w:pStyle w:val="119"/>
        <w:shd w:val="clear"/>
        <w:rPr>
          <w:rFonts w:hint="eastAsia" w:ascii="宋体" w:hAnsi="宋体" w:eastAsia="宋体" w:cs="宋体"/>
          <w:color w:val="auto"/>
          <w:highlight w:val="none"/>
        </w:rPr>
      </w:pPr>
    </w:p>
    <w:p w14:paraId="5DF50B41">
      <w:pPr>
        <w:pStyle w:val="119"/>
        <w:shd w:val="clear"/>
        <w:rPr>
          <w:rFonts w:hint="eastAsia" w:ascii="宋体" w:hAnsi="宋体" w:eastAsia="宋体" w:cs="宋体"/>
          <w:color w:val="auto"/>
          <w:highlight w:val="none"/>
        </w:rPr>
      </w:pPr>
    </w:p>
    <w:p w14:paraId="5E0BDE18">
      <w:pPr>
        <w:pStyle w:val="119"/>
        <w:shd w:val="clear"/>
        <w:rPr>
          <w:rFonts w:hint="eastAsia" w:ascii="宋体" w:hAnsi="宋体" w:eastAsia="宋体" w:cs="宋体"/>
          <w:color w:val="auto"/>
          <w:highlight w:val="none"/>
        </w:rPr>
      </w:pPr>
    </w:p>
    <w:p w14:paraId="572D5F6A">
      <w:pPr>
        <w:pStyle w:val="119"/>
        <w:shd w:val="clear"/>
        <w:rPr>
          <w:rFonts w:hint="eastAsia" w:ascii="宋体" w:hAnsi="宋体" w:eastAsia="宋体" w:cs="宋体"/>
          <w:color w:val="auto"/>
          <w:highlight w:val="none"/>
        </w:rPr>
      </w:pPr>
    </w:p>
    <w:p w14:paraId="770DC2ED">
      <w:pPr>
        <w:pStyle w:val="119"/>
        <w:shd w:val="clear"/>
        <w:rPr>
          <w:rFonts w:hint="eastAsia" w:ascii="宋体" w:hAnsi="宋体" w:eastAsia="宋体" w:cs="宋体"/>
          <w:color w:val="auto"/>
          <w:highlight w:val="none"/>
        </w:rPr>
      </w:pPr>
    </w:p>
    <w:p w14:paraId="37AF0005">
      <w:pPr>
        <w:pStyle w:val="119"/>
        <w:shd w:val="clear"/>
        <w:jc w:val="both"/>
        <w:rPr>
          <w:rFonts w:hint="eastAsia" w:ascii="宋体" w:hAnsi="宋体" w:eastAsia="宋体" w:cs="宋体"/>
          <w:color w:val="auto"/>
          <w:highlight w:val="none"/>
        </w:rPr>
      </w:pPr>
    </w:p>
    <w:p w14:paraId="124B3A5A">
      <w:pPr>
        <w:pStyle w:val="93"/>
        <w:shd w:val="clear"/>
        <w:spacing w:before="317" w:beforeLines="100" w:after="317" w:afterLines="100" w:line="440" w:lineRule="exact"/>
        <w:jc w:val="center"/>
        <w:rPr>
          <w:rFonts w:hint="eastAsia" w:ascii="宋体" w:hAnsi="宋体"/>
          <w:color w:val="auto"/>
          <w:kern w:val="0"/>
          <w:sz w:val="44"/>
          <w:highlight w:val="none"/>
        </w:rPr>
      </w:pPr>
      <w:r>
        <w:rPr>
          <w:rFonts w:hint="eastAsia" w:ascii="宋体" w:hAnsi="宋体"/>
          <w:color w:val="auto"/>
          <w:kern w:val="0"/>
          <w:sz w:val="44"/>
          <w:highlight w:val="none"/>
        </w:rPr>
        <w:br w:type="page"/>
      </w:r>
      <w:r>
        <w:rPr>
          <w:rFonts w:hint="eastAsia" w:ascii="宋体" w:hAnsi="宋体"/>
          <w:color w:val="auto"/>
          <w:kern w:val="0"/>
          <w:sz w:val="44"/>
          <w:highlight w:val="none"/>
        </w:rPr>
        <w:t>第</w:t>
      </w:r>
      <w:r>
        <w:rPr>
          <w:rFonts w:hint="eastAsia" w:ascii="宋体" w:hAnsi="宋体"/>
          <w:color w:val="auto"/>
          <w:kern w:val="0"/>
          <w:sz w:val="44"/>
          <w:highlight w:val="none"/>
          <w:lang w:val="en-US" w:eastAsia="zh-CN"/>
        </w:rPr>
        <w:t>六</w:t>
      </w:r>
      <w:r>
        <w:rPr>
          <w:rFonts w:hint="eastAsia" w:ascii="宋体" w:hAnsi="宋体"/>
          <w:color w:val="auto"/>
          <w:kern w:val="0"/>
          <w:sz w:val="44"/>
          <w:highlight w:val="none"/>
        </w:rPr>
        <w:t>章  技术标准和要求</w:t>
      </w:r>
      <w:bookmarkEnd w:id="46"/>
    </w:p>
    <w:p w14:paraId="2BE29A44">
      <w:pPr>
        <w:pStyle w:val="113"/>
        <w:shd w:val="clear"/>
        <w:spacing w:line="390" w:lineRule="exact"/>
        <w:ind w:left="-36" w:firstLine="420" w:firstLineChars="200"/>
        <w:rPr>
          <w:rFonts w:hint="eastAsia" w:hAnsi="宋体"/>
          <w:color w:val="auto"/>
          <w:szCs w:val="24"/>
          <w:highlight w:val="none"/>
        </w:rPr>
      </w:pPr>
    </w:p>
    <w:p w14:paraId="52F0E89C">
      <w:pPr>
        <w:pStyle w:val="113"/>
        <w:shd w:val="clear"/>
        <w:spacing w:line="390" w:lineRule="exact"/>
        <w:ind w:left="-36" w:firstLine="420" w:firstLineChars="200"/>
        <w:rPr>
          <w:rFonts w:hint="eastAsia" w:hAnsi="宋体"/>
          <w:color w:val="auto"/>
          <w:szCs w:val="24"/>
          <w:highlight w:val="none"/>
        </w:rPr>
      </w:pPr>
      <w:r>
        <w:rPr>
          <w:rFonts w:hint="eastAsia" w:hAnsi="宋体"/>
          <w:color w:val="auto"/>
          <w:szCs w:val="24"/>
          <w:highlight w:val="none"/>
        </w:rPr>
        <w:t>根据采购单位的要求和国家现行的有关的工程建设标准、技术规范及强制性标准条文</w:t>
      </w:r>
      <w:r>
        <w:rPr>
          <w:rFonts w:hint="eastAsia" w:hAnsi="宋体"/>
          <w:color w:val="auto"/>
          <w:szCs w:val="24"/>
          <w:highlight w:val="none"/>
          <w:lang w:eastAsia="zh-CN"/>
        </w:rPr>
        <w:t>，以及</w:t>
      </w:r>
      <w:r>
        <w:rPr>
          <w:rFonts w:hint="eastAsia" w:hAnsi="宋体"/>
          <w:color w:val="auto"/>
          <w:szCs w:val="24"/>
          <w:highlight w:val="none"/>
        </w:rPr>
        <w:t>施工图纸载明的其他有关规范标准。</w:t>
      </w:r>
    </w:p>
    <w:p w14:paraId="49A94925">
      <w:pPr>
        <w:pStyle w:val="113"/>
        <w:shd w:val="clear"/>
        <w:spacing w:line="390" w:lineRule="exact"/>
        <w:ind w:left="-36" w:firstLine="420" w:firstLineChars="200"/>
        <w:rPr>
          <w:rFonts w:hint="eastAsia" w:hAnsi="宋体"/>
          <w:color w:val="auto"/>
          <w:szCs w:val="24"/>
          <w:highlight w:val="none"/>
        </w:rPr>
      </w:pPr>
    </w:p>
    <w:p w14:paraId="6A1A8150">
      <w:pPr>
        <w:pStyle w:val="5"/>
        <w:shd w:val="clear"/>
        <w:rPr>
          <w:rFonts w:hint="eastAsia" w:ascii="宋体" w:hAnsi="Courier New" w:cs="Courier New"/>
          <w:b w:val="0"/>
          <w:color w:val="auto"/>
          <w:sz w:val="21"/>
          <w:szCs w:val="21"/>
          <w:highlight w:val="none"/>
        </w:rPr>
      </w:pPr>
    </w:p>
    <w:p w14:paraId="3691F3F1">
      <w:pPr>
        <w:shd w:val="clear"/>
        <w:ind w:firstLine="420" w:firstLineChars="200"/>
        <w:rPr>
          <w:color w:val="auto"/>
          <w:highlight w:val="none"/>
        </w:rPr>
      </w:pPr>
    </w:p>
    <w:p w14:paraId="70C63EDA">
      <w:pPr>
        <w:pStyle w:val="113"/>
        <w:shd w:val="clear"/>
        <w:spacing w:line="390" w:lineRule="exact"/>
        <w:ind w:left="-36" w:firstLine="420" w:firstLineChars="200"/>
        <w:rPr>
          <w:rFonts w:hint="eastAsia"/>
          <w:color w:val="auto"/>
          <w:szCs w:val="24"/>
          <w:highlight w:val="none"/>
        </w:rPr>
      </w:pPr>
    </w:p>
    <w:p w14:paraId="5CDBA9FD">
      <w:pPr>
        <w:pStyle w:val="22"/>
        <w:shd w:val="clear"/>
        <w:rPr>
          <w:rFonts w:hint="eastAsia"/>
          <w:color w:val="auto"/>
          <w:highlight w:val="none"/>
        </w:rPr>
      </w:pPr>
    </w:p>
    <w:p w14:paraId="71B80DA5">
      <w:pPr>
        <w:shd w:val="clear"/>
        <w:spacing w:line="360" w:lineRule="auto"/>
        <w:jc w:val="center"/>
        <w:rPr>
          <w:rFonts w:hint="eastAsia" w:ascii="Times New Roman" w:hAnsi="宋体"/>
          <w:color w:val="auto"/>
          <w:highlight w:val="none"/>
        </w:rPr>
      </w:pPr>
    </w:p>
    <w:p w14:paraId="424FF63B">
      <w:pPr>
        <w:pStyle w:val="35"/>
        <w:shd w:val="clear"/>
        <w:rPr>
          <w:rFonts w:hint="eastAsia" w:ascii="宋体" w:hAnsi="宋体"/>
          <w:color w:val="auto"/>
          <w:kern w:val="0"/>
          <w:sz w:val="44"/>
          <w:szCs w:val="24"/>
          <w:highlight w:val="none"/>
        </w:rPr>
      </w:pPr>
      <w:r>
        <w:rPr>
          <w:color w:val="auto"/>
          <w:szCs w:val="24"/>
          <w:highlight w:val="none"/>
        </w:rPr>
        <w:br w:type="page"/>
      </w:r>
      <w:bookmarkStart w:id="670" w:name="_Toc15956"/>
      <w:bookmarkStart w:id="671" w:name="_Toc15389064"/>
      <w:r>
        <w:rPr>
          <w:rFonts w:hint="eastAsia" w:ascii="宋体" w:hAnsi="宋体"/>
          <w:color w:val="auto"/>
          <w:kern w:val="0"/>
          <w:sz w:val="44"/>
          <w:szCs w:val="24"/>
          <w:highlight w:val="none"/>
        </w:rPr>
        <w:t>第</w:t>
      </w:r>
      <w:r>
        <w:rPr>
          <w:rFonts w:hint="eastAsia" w:ascii="宋体" w:hAnsi="宋体"/>
          <w:color w:val="auto"/>
          <w:kern w:val="0"/>
          <w:sz w:val="44"/>
          <w:szCs w:val="24"/>
          <w:highlight w:val="none"/>
          <w:lang w:val="en-US" w:eastAsia="zh-CN"/>
        </w:rPr>
        <w:t>七</w:t>
      </w:r>
      <w:r>
        <w:rPr>
          <w:rFonts w:hint="eastAsia" w:ascii="宋体" w:hAnsi="宋体"/>
          <w:color w:val="auto"/>
          <w:kern w:val="0"/>
          <w:sz w:val="44"/>
          <w:szCs w:val="24"/>
          <w:highlight w:val="none"/>
        </w:rPr>
        <w:t>章  图纸</w:t>
      </w:r>
      <w:bookmarkEnd w:id="670"/>
      <w:bookmarkEnd w:id="671"/>
    </w:p>
    <w:p w14:paraId="6D79F752">
      <w:pPr>
        <w:pStyle w:val="113"/>
        <w:shd w:val="clear"/>
        <w:spacing w:line="390" w:lineRule="exact"/>
        <w:ind w:left="-36" w:firstLine="420" w:firstLineChars="200"/>
        <w:rPr>
          <w:rFonts w:hint="eastAsia" w:hAnsi="宋体"/>
          <w:color w:val="auto"/>
          <w:szCs w:val="24"/>
          <w:highlight w:val="none"/>
        </w:rPr>
      </w:pPr>
    </w:p>
    <w:p w14:paraId="692A7218">
      <w:pPr>
        <w:pStyle w:val="22"/>
        <w:shd w:val="clear"/>
        <w:spacing w:line="500" w:lineRule="exact"/>
        <w:jc w:val="center"/>
        <w:rPr>
          <w:rFonts w:hint="eastAsia" w:ascii="楷体" w:hAnsi="楷体" w:eastAsia="楷体" w:cs="宋体"/>
          <w:color w:val="auto"/>
          <w:sz w:val="28"/>
          <w:szCs w:val="28"/>
          <w:highlight w:val="none"/>
        </w:rPr>
      </w:pPr>
      <w:r>
        <w:rPr>
          <w:rFonts w:hint="eastAsia" w:ascii="楷体" w:hAnsi="楷体" w:eastAsia="楷体" w:cs="宋体"/>
          <w:color w:val="auto"/>
          <w:sz w:val="28"/>
          <w:szCs w:val="28"/>
          <w:highlight w:val="none"/>
        </w:rPr>
        <w:t>（如有，另册）</w:t>
      </w:r>
    </w:p>
    <w:p w14:paraId="1ECD683C">
      <w:pPr>
        <w:pStyle w:val="22"/>
        <w:shd w:val="clear"/>
        <w:jc w:val="center"/>
        <w:rPr>
          <w:rFonts w:hint="eastAsia" w:hAnsi="宋体" w:cs="宋体"/>
          <w:color w:val="auto"/>
          <w:sz w:val="44"/>
          <w:highlight w:val="none"/>
        </w:rPr>
      </w:pPr>
    </w:p>
    <w:p w14:paraId="55631DF2">
      <w:pPr>
        <w:shd w:val="clear"/>
        <w:spacing w:line="360" w:lineRule="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1.图纸目录</w:t>
      </w:r>
    </w:p>
    <w:p w14:paraId="0C1EE060">
      <w:pPr>
        <w:shd w:val="clear"/>
        <w:spacing w:line="360" w:lineRule="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2.图纸</w:t>
      </w:r>
    </w:p>
    <w:p w14:paraId="5405E179">
      <w:pPr>
        <w:shd w:val="clear"/>
        <w:rPr>
          <w:color w:val="auto"/>
          <w:highlight w:val="none"/>
        </w:rPr>
      </w:pPr>
    </w:p>
    <w:p w14:paraId="24303B68">
      <w:pPr>
        <w:shd w:val="clear"/>
        <w:rPr>
          <w:color w:val="auto"/>
          <w:highlight w:val="none"/>
        </w:rPr>
      </w:pPr>
    </w:p>
    <w:p w14:paraId="17C56521">
      <w:pPr>
        <w:shd w:val="clear"/>
        <w:spacing w:line="360" w:lineRule="auto"/>
        <w:jc w:val="center"/>
        <w:rPr>
          <w:rFonts w:hint="eastAsia" w:ascii="Times New Roman" w:hAnsi="宋体"/>
          <w:color w:val="auto"/>
          <w:highlight w:val="none"/>
        </w:rPr>
      </w:pPr>
    </w:p>
    <w:p w14:paraId="476D97B0">
      <w:pPr>
        <w:shd w:val="clear"/>
        <w:spacing w:line="360" w:lineRule="auto"/>
        <w:jc w:val="center"/>
        <w:rPr>
          <w:rFonts w:hint="eastAsia" w:ascii="Times New Roman" w:hAnsi="宋体"/>
          <w:color w:val="auto"/>
          <w:highlight w:val="none"/>
        </w:rPr>
      </w:pPr>
    </w:p>
    <w:p w14:paraId="1E48625E">
      <w:pPr>
        <w:shd w:val="clear"/>
        <w:spacing w:line="360" w:lineRule="auto"/>
        <w:jc w:val="center"/>
        <w:rPr>
          <w:rFonts w:hint="eastAsia" w:ascii="Times New Roman" w:hAnsi="宋体"/>
          <w:color w:val="auto"/>
          <w:highlight w:val="none"/>
        </w:rPr>
      </w:pPr>
    </w:p>
    <w:p w14:paraId="72FBE5E8">
      <w:pPr>
        <w:shd w:val="clear"/>
        <w:spacing w:line="360" w:lineRule="auto"/>
        <w:jc w:val="center"/>
        <w:rPr>
          <w:rFonts w:hint="eastAsia" w:ascii="Times New Roman" w:hAnsi="宋体"/>
          <w:color w:val="auto"/>
          <w:highlight w:val="none"/>
        </w:rPr>
      </w:pPr>
    </w:p>
    <w:p w14:paraId="466AE3A0">
      <w:pPr>
        <w:shd w:val="clear"/>
        <w:spacing w:line="360" w:lineRule="auto"/>
        <w:jc w:val="center"/>
        <w:rPr>
          <w:rFonts w:hint="eastAsia" w:ascii="Times New Roman" w:hAnsi="宋体"/>
          <w:color w:val="auto"/>
          <w:highlight w:val="none"/>
        </w:rPr>
      </w:pPr>
    </w:p>
    <w:p w14:paraId="1F938F21">
      <w:pPr>
        <w:shd w:val="clear"/>
        <w:spacing w:line="360" w:lineRule="auto"/>
        <w:jc w:val="center"/>
        <w:rPr>
          <w:rFonts w:hint="eastAsia" w:ascii="Times New Roman" w:hAnsi="宋体"/>
          <w:color w:val="auto"/>
          <w:highlight w:val="none"/>
        </w:rPr>
      </w:pPr>
    </w:p>
    <w:p w14:paraId="77305F87">
      <w:pPr>
        <w:shd w:val="clear"/>
        <w:spacing w:line="360" w:lineRule="auto"/>
        <w:jc w:val="center"/>
        <w:rPr>
          <w:rFonts w:hint="eastAsia" w:ascii="Times New Roman" w:hAnsi="宋体"/>
          <w:color w:val="auto"/>
          <w:highlight w:val="none"/>
        </w:rPr>
      </w:pPr>
    </w:p>
    <w:p w14:paraId="4E9D5AAC">
      <w:pPr>
        <w:shd w:val="clear"/>
        <w:spacing w:line="360" w:lineRule="auto"/>
        <w:jc w:val="center"/>
        <w:rPr>
          <w:rFonts w:hint="eastAsia" w:ascii="Times New Roman" w:hAnsi="宋体"/>
          <w:color w:val="auto"/>
          <w:highlight w:val="none"/>
        </w:rPr>
      </w:pPr>
    </w:p>
    <w:p w14:paraId="1372DCEE">
      <w:pPr>
        <w:shd w:val="clear"/>
        <w:spacing w:line="360" w:lineRule="auto"/>
        <w:jc w:val="center"/>
        <w:rPr>
          <w:rFonts w:hint="eastAsia" w:ascii="Times New Roman" w:hAnsi="宋体"/>
          <w:color w:val="auto"/>
          <w:highlight w:val="none"/>
        </w:rPr>
      </w:pPr>
    </w:p>
    <w:p w14:paraId="0FF41295">
      <w:pPr>
        <w:pStyle w:val="35"/>
        <w:shd w:val="clear"/>
        <w:spacing w:line="480" w:lineRule="auto"/>
        <w:rPr>
          <w:rFonts w:hint="eastAsia" w:ascii="宋体" w:hAnsi="宋体"/>
          <w:color w:val="auto"/>
          <w:kern w:val="0"/>
          <w:sz w:val="44"/>
          <w:szCs w:val="24"/>
          <w:highlight w:val="none"/>
        </w:rPr>
      </w:pPr>
      <w:bookmarkStart w:id="672" w:name="_Toc492464693"/>
      <w:bookmarkStart w:id="673" w:name="_Toc15389065"/>
      <w:r>
        <w:rPr>
          <w:rFonts w:hint="eastAsia" w:ascii="宋体" w:hAnsi="宋体"/>
          <w:color w:val="auto"/>
          <w:kern w:val="0"/>
          <w:sz w:val="44"/>
          <w:szCs w:val="24"/>
          <w:highlight w:val="none"/>
        </w:rPr>
        <w:br w:type="page"/>
      </w:r>
      <w:bookmarkStart w:id="674" w:name="_Toc13280"/>
      <w:r>
        <w:rPr>
          <w:rFonts w:hint="eastAsia" w:ascii="宋体" w:hAnsi="宋体"/>
          <w:color w:val="auto"/>
          <w:kern w:val="0"/>
          <w:sz w:val="44"/>
          <w:szCs w:val="24"/>
          <w:highlight w:val="none"/>
        </w:rPr>
        <w:t>第</w:t>
      </w:r>
      <w:r>
        <w:rPr>
          <w:rFonts w:hint="eastAsia" w:ascii="宋体" w:hAnsi="宋体"/>
          <w:color w:val="auto"/>
          <w:kern w:val="0"/>
          <w:sz w:val="44"/>
          <w:szCs w:val="24"/>
          <w:highlight w:val="none"/>
          <w:lang w:val="en-US" w:eastAsia="zh-CN"/>
        </w:rPr>
        <w:t>八</w:t>
      </w:r>
      <w:r>
        <w:rPr>
          <w:rFonts w:hint="eastAsia" w:ascii="宋体" w:hAnsi="宋体"/>
          <w:color w:val="auto"/>
          <w:kern w:val="0"/>
          <w:sz w:val="44"/>
          <w:szCs w:val="24"/>
          <w:highlight w:val="none"/>
        </w:rPr>
        <w:t>章  工程量清单</w:t>
      </w:r>
      <w:bookmarkEnd w:id="672"/>
      <w:bookmarkEnd w:id="673"/>
      <w:bookmarkEnd w:id="674"/>
    </w:p>
    <w:p w14:paraId="7B235600">
      <w:pPr>
        <w:pStyle w:val="113"/>
        <w:shd w:val="clear"/>
        <w:spacing w:line="390" w:lineRule="exact"/>
        <w:ind w:left="-36" w:firstLine="36"/>
        <w:rPr>
          <w:rFonts w:hint="eastAsia" w:hAnsi="宋体"/>
          <w:color w:val="auto"/>
          <w:szCs w:val="24"/>
          <w:highlight w:val="none"/>
        </w:rPr>
      </w:pPr>
    </w:p>
    <w:p w14:paraId="469AC7D2">
      <w:pPr>
        <w:pStyle w:val="22"/>
        <w:shd w:val="clear"/>
        <w:spacing w:line="500" w:lineRule="exact"/>
        <w:jc w:val="center"/>
        <w:rPr>
          <w:rFonts w:hint="eastAsia" w:hAnsi="宋体" w:cs="宋体"/>
          <w:color w:val="auto"/>
          <w:sz w:val="28"/>
          <w:szCs w:val="28"/>
          <w:highlight w:val="none"/>
        </w:rPr>
      </w:pPr>
      <w:r>
        <w:rPr>
          <w:rFonts w:hint="eastAsia" w:hAnsi="宋体" w:cs="宋体"/>
          <w:color w:val="auto"/>
          <w:sz w:val="28"/>
          <w:szCs w:val="28"/>
          <w:highlight w:val="none"/>
        </w:rPr>
        <w:t>工程量清单（另册）</w:t>
      </w:r>
    </w:p>
    <w:p w14:paraId="0782837E">
      <w:pPr>
        <w:pStyle w:val="22"/>
        <w:shd w:val="clear"/>
        <w:jc w:val="center"/>
        <w:rPr>
          <w:rFonts w:hint="eastAsia" w:hAnsi="宋体" w:cs="宋体"/>
          <w:color w:val="auto"/>
          <w:sz w:val="44"/>
          <w:highlight w:val="none"/>
        </w:rPr>
      </w:pPr>
    </w:p>
    <w:p w14:paraId="1D10E578">
      <w:pPr>
        <w:shd w:val="clear"/>
        <w:jc w:val="center"/>
        <w:rPr>
          <w:rFonts w:hint="eastAsia" w:ascii="宋体" w:hAnsi="宋体"/>
          <w:color w:val="auto"/>
          <w:highlight w:val="none"/>
        </w:rPr>
      </w:pPr>
      <w:r>
        <w:rPr>
          <w:rFonts w:hint="eastAsia" w:ascii="宋体" w:hAnsi="宋体"/>
          <w:color w:val="auto"/>
          <w:highlight w:val="none"/>
        </w:rPr>
        <w:t>工程清单编制依据详见工程量清单编制说明</w:t>
      </w:r>
    </w:p>
    <w:p w14:paraId="3FB9ACB1">
      <w:pPr>
        <w:shd w:val="clear"/>
        <w:snapToGrid w:val="0"/>
        <w:spacing w:line="370" w:lineRule="exact"/>
        <w:ind w:firstLine="315" w:firstLineChars="150"/>
        <w:outlineLvl w:val="1"/>
        <w:rPr>
          <w:rFonts w:ascii="宋体" w:hAnsi="宋体"/>
          <w:color w:val="auto"/>
          <w:szCs w:val="20"/>
          <w:highlight w:val="none"/>
        </w:rPr>
      </w:pPr>
      <w:r>
        <w:rPr>
          <w:rFonts w:ascii="宋体" w:hAnsi="宋体"/>
          <w:color w:val="auto"/>
          <w:szCs w:val="20"/>
          <w:highlight w:val="none"/>
        </w:rPr>
        <w:t xml:space="preserve"> </w:t>
      </w:r>
    </w:p>
    <w:p w14:paraId="7AC196B9">
      <w:pPr>
        <w:shd w:val="clear"/>
        <w:snapToGrid w:val="0"/>
        <w:spacing w:line="370" w:lineRule="exact"/>
        <w:ind w:firstLine="315" w:firstLineChars="150"/>
        <w:outlineLvl w:val="1"/>
        <w:rPr>
          <w:rFonts w:ascii="宋体" w:hAnsi="宋体"/>
          <w:color w:val="auto"/>
          <w:szCs w:val="20"/>
          <w:highlight w:val="none"/>
        </w:rPr>
      </w:pPr>
      <w:r>
        <w:rPr>
          <w:rFonts w:ascii="宋体" w:hAnsi="宋体"/>
          <w:color w:val="auto"/>
          <w:szCs w:val="20"/>
          <w:highlight w:val="none"/>
        </w:rPr>
        <w:br w:type="page"/>
      </w:r>
    </w:p>
    <w:p w14:paraId="08268403">
      <w:pPr>
        <w:shd w:val="clear"/>
        <w:spacing w:line="400" w:lineRule="exact"/>
        <w:jc w:val="center"/>
        <w:rPr>
          <w:rFonts w:hint="eastAsia" w:ascii="宋体" w:hAnsi="宋体"/>
          <w:color w:val="auto"/>
          <w:sz w:val="32"/>
          <w:szCs w:val="32"/>
          <w:highlight w:val="none"/>
        </w:rPr>
      </w:pPr>
    </w:p>
    <w:p w14:paraId="4D2B19D4">
      <w:pPr>
        <w:shd w:val="clear"/>
        <w:spacing w:line="400" w:lineRule="exact"/>
        <w:jc w:val="center"/>
        <w:rPr>
          <w:rFonts w:hint="eastAsia" w:ascii="宋体" w:hAnsi="宋体"/>
          <w:color w:val="auto"/>
          <w:sz w:val="32"/>
          <w:szCs w:val="32"/>
          <w:highlight w:val="none"/>
        </w:rPr>
      </w:pPr>
    </w:p>
    <w:p w14:paraId="7F611178">
      <w:pPr>
        <w:shd w:val="clear"/>
        <w:spacing w:line="400" w:lineRule="exact"/>
        <w:jc w:val="center"/>
        <w:rPr>
          <w:rFonts w:hint="eastAsia" w:ascii="宋体" w:hAnsi="宋体"/>
          <w:color w:val="auto"/>
          <w:sz w:val="32"/>
          <w:szCs w:val="32"/>
          <w:highlight w:val="none"/>
        </w:rPr>
      </w:pPr>
    </w:p>
    <w:p w14:paraId="0E4EA247">
      <w:pPr>
        <w:shd w:val="clear"/>
        <w:spacing w:line="400" w:lineRule="exact"/>
        <w:jc w:val="center"/>
        <w:rPr>
          <w:rFonts w:hint="eastAsia" w:ascii="宋体" w:hAnsi="宋体"/>
          <w:color w:val="auto"/>
          <w:sz w:val="32"/>
          <w:szCs w:val="32"/>
          <w:highlight w:val="none"/>
        </w:rPr>
      </w:pPr>
    </w:p>
    <w:p w14:paraId="59859A97">
      <w:pPr>
        <w:shd w:val="clear"/>
        <w:spacing w:line="400" w:lineRule="exact"/>
        <w:jc w:val="center"/>
        <w:rPr>
          <w:rFonts w:hint="eastAsia" w:ascii="宋体" w:hAnsi="宋体"/>
          <w:color w:val="auto"/>
          <w:sz w:val="32"/>
          <w:szCs w:val="32"/>
          <w:highlight w:val="none"/>
        </w:rPr>
      </w:pPr>
    </w:p>
    <w:p w14:paraId="64BB11C4">
      <w:pPr>
        <w:shd w:val="clear"/>
        <w:spacing w:line="400" w:lineRule="exact"/>
        <w:jc w:val="center"/>
        <w:rPr>
          <w:rFonts w:hint="eastAsia" w:ascii="宋体" w:hAnsi="宋体"/>
          <w:color w:val="auto"/>
          <w:sz w:val="32"/>
          <w:szCs w:val="32"/>
          <w:highlight w:val="none"/>
        </w:rPr>
      </w:pPr>
    </w:p>
    <w:p w14:paraId="416444D4">
      <w:pPr>
        <w:shd w:val="clear"/>
        <w:spacing w:line="400" w:lineRule="exact"/>
        <w:jc w:val="center"/>
        <w:rPr>
          <w:rFonts w:hint="eastAsia" w:ascii="宋体" w:hAnsi="宋体"/>
          <w:color w:val="auto"/>
          <w:sz w:val="32"/>
          <w:szCs w:val="32"/>
          <w:highlight w:val="none"/>
        </w:rPr>
      </w:pPr>
    </w:p>
    <w:p w14:paraId="23CAC709">
      <w:pPr>
        <w:shd w:val="clear"/>
        <w:spacing w:line="400" w:lineRule="exact"/>
        <w:jc w:val="center"/>
        <w:rPr>
          <w:rFonts w:hint="eastAsia" w:ascii="宋体" w:hAnsi="宋体"/>
          <w:color w:val="auto"/>
          <w:sz w:val="32"/>
          <w:szCs w:val="32"/>
          <w:highlight w:val="none"/>
        </w:rPr>
      </w:pPr>
    </w:p>
    <w:p w14:paraId="63684121">
      <w:pPr>
        <w:shd w:val="clear"/>
        <w:spacing w:line="400" w:lineRule="exact"/>
        <w:jc w:val="center"/>
        <w:rPr>
          <w:rFonts w:hint="eastAsia" w:ascii="宋体" w:hAnsi="宋体"/>
          <w:color w:val="auto"/>
          <w:sz w:val="32"/>
          <w:szCs w:val="32"/>
          <w:highlight w:val="none"/>
        </w:rPr>
      </w:pPr>
    </w:p>
    <w:p w14:paraId="2CC9BA54">
      <w:pPr>
        <w:shd w:val="clear"/>
        <w:spacing w:line="400" w:lineRule="exact"/>
        <w:jc w:val="center"/>
        <w:rPr>
          <w:rFonts w:hint="eastAsia" w:ascii="宋体" w:hAnsi="宋体"/>
          <w:color w:val="auto"/>
          <w:sz w:val="32"/>
          <w:szCs w:val="32"/>
          <w:highlight w:val="none"/>
        </w:rPr>
      </w:pPr>
    </w:p>
    <w:p w14:paraId="3290FAC3">
      <w:pPr>
        <w:shd w:val="clear"/>
        <w:spacing w:line="400" w:lineRule="exact"/>
        <w:jc w:val="center"/>
        <w:rPr>
          <w:rFonts w:hint="eastAsia" w:ascii="宋体" w:hAnsi="宋体"/>
          <w:color w:val="auto"/>
          <w:sz w:val="32"/>
          <w:szCs w:val="32"/>
          <w:highlight w:val="none"/>
        </w:rPr>
      </w:pPr>
    </w:p>
    <w:p w14:paraId="0EAAEC92">
      <w:pPr>
        <w:shd w:val="clear"/>
        <w:spacing w:line="400" w:lineRule="exact"/>
        <w:jc w:val="center"/>
        <w:rPr>
          <w:rFonts w:hint="eastAsia" w:ascii="宋体" w:hAnsi="宋体"/>
          <w:color w:val="auto"/>
          <w:sz w:val="32"/>
          <w:szCs w:val="32"/>
          <w:highlight w:val="none"/>
        </w:rPr>
      </w:pPr>
    </w:p>
    <w:p w14:paraId="76E2BF19">
      <w:pPr>
        <w:shd w:val="clear"/>
        <w:spacing w:line="400" w:lineRule="exact"/>
        <w:jc w:val="center"/>
        <w:rPr>
          <w:rFonts w:hint="eastAsia" w:ascii="宋体" w:hAnsi="宋体"/>
          <w:color w:val="auto"/>
          <w:sz w:val="32"/>
          <w:szCs w:val="32"/>
          <w:highlight w:val="none"/>
        </w:rPr>
      </w:pPr>
    </w:p>
    <w:p w14:paraId="022DA5A3">
      <w:pPr>
        <w:shd w:val="clear"/>
        <w:spacing w:line="400" w:lineRule="exact"/>
        <w:jc w:val="center"/>
        <w:rPr>
          <w:rFonts w:hint="eastAsia" w:ascii="宋体" w:hAnsi="宋体"/>
          <w:color w:val="auto"/>
          <w:sz w:val="32"/>
          <w:szCs w:val="32"/>
          <w:highlight w:val="none"/>
        </w:rPr>
      </w:pPr>
    </w:p>
    <w:p w14:paraId="210BB520">
      <w:pPr>
        <w:shd w:val="clear"/>
        <w:spacing w:line="400" w:lineRule="exact"/>
        <w:jc w:val="center"/>
        <w:rPr>
          <w:rFonts w:hint="eastAsia" w:ascii="宋体" w:hAnsi="宋体"/>
          <w:color w:val="auto"/>
          <w:sz w:val="32"/>
          <w:szCs w:val="32"/>
          <w:highlight w:val="none"/>
        </w:rPr>
      </w:pPr>
    </w:p>
    <w:p w14:paraId="36921A9B">
      <w:pPr>
        <w:pStyle w:val="35"/>
        <w:shd w:val="clear"/>
        <w:rPr>
          <w:rFonts w:hint="eastAsia" w:eastAsia="宋体"/>
          <w:color w:val="auto"/>
          <w:kern w:val="0"/>
          <w:sz w:val="44"/>
          <w:szCs w:val="44"/>
          <w:highlight w:val="none"/>
          <w:lang w:eastAsia="zh-CN"/>
        </w:rPr>
      </w:pPr>
      <w:bookmarkStart w:id="675" w:name="_Toc1139"/>
      <w:bookmarkStart w:id="676" w:name="_Toc476258673"/>
      <w:r>
        <w:rPr>
          <w:rFonts w:hint="eastAsia"/>
          <w:color w:val="auto"/>
          <w:kern w:val="0"/>
          <w:sz w:val="44"/>
          <w:szCs w:val="44"/>
          <w:highlight w:val="none"/>
        </w:rPr>
        <w:t>第</w:t>
      </w:r>
      <w:r>
        <w:rPr>
          <w:rFonts w:hint="eastAsia"/>
          <w:color w:val="auto"/>
          <w:kern w:val="0"/>
          <w:sz w:val="44"/>
          <w:szCs w:val="44"/>
          <w:highlight w:val="none"/>
          <w:lang w:val="en-US" w:eastAsia="zh-CN"/>
        </w:rPr>
        <w:t>九</w:t>
      </w:r>
      <w:r>
        <w:rPr>
          <w:rFonts w:hint="eastAsia"/>
          <w:color w:val="auto"/>
          <w:kern w:val="0"/>
          <w:sz w:val="44"/>
          <w:szCs w:val="44"/>
          <w:highlight w:val="none"/>
        </w:rPr>
        <w:t xml:space="preserve">章  </w:t>
      </w:r>
      <w:bookmarkEnd w:id="675"/>
      <w:bookmarkEnd w:id="676"/>
      <w:r>
        <w:rPr>
          <w:rFonts w:hint="eastAsia"/>
          <w:color w:val="auto"/>
          <w:kern w:val="0"/>
          <w:sz w:val="44"/>
          <w:szCs w:val="44"/>
          <w:highlight w:val="none"/>
          <w:lang w:eastAsia="zh-CN"/>
        </w:rPr>
        <w:t>评定标准</w:t>
      </w:r>
    </w:p>
    <w:p w14:paraId="371B5320">
      <w:pPr>
        <w:pStyle w:val="22"/>
        <w:shd w:val="clear"/>
        <w:spacing w:line="440" w:lineRule="exact"/>
        <w:rPr>
          <w:rFonts w:hint="eastAsia" w:ascii="黑体" w:hAnsi="宋体" w:eastAsia="黑体"/>
          <w:b/>
          <w:color w:val="auto"/>
          <w:kern w:val="0"/>
          <w:sz w:val="32"/>
          <w:szCs w:val="32"/>
          <w:highlight w:val="none"/>
        </w:rPr>
      </w:pPr>
    </w:p>
    <w:p w14:paraId="26527599">
      <w:pPr>
        <w:pStyle w:val="22"/>
        <w:shd w:val="clear"/>
        <w:spacing w:line="440" w:lineRule="exact"/>
        <w:rPr>
          <w:rFonts w:hint="eastAsia" w:ascii="黑体" w:hAnsi="宋体" w:eastAsia="黑体"/>
          <w:b/>
          <w:color w:val="auto"/>
          <w:kern w:val="0"/>
          <w:sz w:val="32"/>
          <w:szCs w:val="32"/>
          <w:highlight w:val="none"/>
        </w:rPr>
      </w:pPr>
    </w:p>
    <w:p w14:paraId="78361089">
      <w:pPr>
        <w:pStyle w:val="22"/>
        <w:shd w:val="clear"/>
        <w:spacing w:line="440" w:lineRule="exact"/>
        <w:rPr>
          <w:rFonts w:hint="eastAsia" w:ascii="黑体" w:hAnsi="宋体" w:eastAsia="黑体"/>
          <w:b/>
          <w:color w:val="auto"/>
          <w:kern w:val="0"/>
          <w:sz w:val="32"/>
          <w:szCs w:val="32"/>
          <w:highlight w:val="none"/>
        </w:rPr>
      </w:pPr>
    </w:p>
    <w:p w14:paraId="1F211431">
      <w:pPr>
        <w:pStyle w:val="22"/>
        <w:shd w:val="clear"/>
        <w:spacing w:line="440" w:lineRule="exact"/>
        <w:rPr>
          <w:rFonts w:hint="eastAsia" w:ascii="黑体" w:hAnsi="宋体" w:eastAsia="黑体"/>
          <w:b/>
          <w:color w:val="auto"/>
          <w:kern w:val="0"/>
          <w:sz w:val="32"/>
          <w:szCs w:val="32"/>
          <w:highlight w:val="none"/>
        </w:rPr>
      </w:pPr>
    </w:p>
    <w:p w14:paraId="160A253A">
      <w:pPr>
        <w:pStyle w:val="22"/>
        <w:shd w:val="clear"/>
        <w:spacing w:line="440" w:lineRule="exact"/>
        <w:rPr>
          <w:rFonts w:hint="eastAsia" w:ascii="黑体" w:hAnsi="宋体" w:eastAsia="黑体"/>
          <w:b/>
          <w:color w:val="auto"/>
          <w:kern w:val="0"/>
          <w:sz w:val="32"/>
          <w:szCs w:val="32"/>
          <w:highlight w:val="none"/>
        </w:rPr>
      </w:pPr>
    </w:p>
    <w:p w14:paraId="6301B3E4">
      <w:pPr>
        <w:pStyle w:val="22"/>
        <w:shd w:val="clear"/>
        <w:spacing w:line="440" w:lineRule="exact"/>
        <w:rPr>
          <w:rFonts w:hint="eastAsia" w:ascii="黑体" w:hAnsi="宋体" w:eastAsia="黑体"/>
          <w:b/>
          <w:color w:val="auto"/>
          <w:kern w:val="0"/>
          <w:sz w:val="32"/>
          <w:szCs w:val="32"/>
          <w:highlight w:val="none"/>
        </w:rPr>
      </w:pPr>
    </w:p>
    <w:p w14:paraId="40DE2F21">
      <w:pPr>
        <w:pStyle w:val="22"/>
        <w:shd w:val="clear"/>
        <w:spacing w:line="440" w:lineRule="exact"/>
        <w:rPr>
          <w:rFonts w:hint="eastAsia" w:ascii="黑体" w:hAnsi="宋体" w:eastAsia="黑体"/>
          <w:b/>
          <w:color w:val="auto"/>
          <w:kern w:val="0"/>
          <w:sz w:val="32"/>
          <w:szCs w:val="32"/>
          <w:highlight w:val="none"/>
        </w:rPr>
      </w:pPr>
    </w:p>
    <w:p w14:paraId="31F1B6C3">
      <w:pPr>
        <w:pStyle w:val="22"/>
        <w:shd w:val="clear"/>
        <w:spacing w:line="440" w:lineRule="exact"/>
        <w:rPr>
          <w:rFonts w:hint="eastAsia" w:ascii="黑体" w:hAnsi="宋体" w:eastAsia="黑体"/>
          <w:b/>
          <w:color w:val="auto"/>
          <w:kern w:val="0"/>
          <w:sz w:val="32"/>
          <w:szCs w:val="32"/>
          <w:highlight w:val="none"/>
        </w:rPr>
      </w:pPr>
    </w:p>
    <w:p w14:paraId="4B60F6C6">
      <w:pPr>
        <w:pStyle w:val="22"/>
        <w:shd w:val="clear"/>
        <w:spacing w:line="440" w:lineRule="exact"/>
        <w:rPr>
          <w:rFonts w:hint="eastAsia" w:ascii="黑体" w:hAnsi="宋体" w:eastAsia="黑体"/>
          <w:b/>
          <w:color w:val="auto"/>
          <w:kern w:val="0"/>
          <w:sz w:val="32"/>
          <w:szCs w:val="32"/>
          <w:highlight w:val="none"/>
        </w:rPr>
      </w:pPr>
    </w:p>
    <w:p w14:paraId="1179BF23">
      <w:pPr>
        <w:pStyle w:val="22"/>
        <w:shd w:val="clear"/>
        <w:spacing w:line="440" w:lineRule="exact"/>
        <w:rPr>
          <w:rFonts w:hint="eastAsia" w:ascii="黑体" w:hAnsi="宋体" w:eastAsia="黑体"/>
          <w:b/>
          <w:color w:val="auto"/>
          <w:kern w:val="0"/>
          <w:sz w:val="32"/>
          <w:szCs w:val="32"/>
          <w:highlight w:val="none"/>
        </w:rPr>
      </w:pPr>
    </w:p>
    <w:p w14:paraId="436BD9E0">
      <w:pPr>
        <w:pStyle w:val="22"/>
        <w:shd w:val="clear"/>
        <w:spacing w:line="440" w:lineRule="exact"/>
        <w:rPr>
          <w:rFonts w:hint="eastAsia" w:hAnsi="宋体"/>
          <w:b/>
          <w:color w:val="auto"/>
          <w:kern w:val="0"/>
          <w:highlight w:val="none"/>
        </w:rPr>
      </w:pPr>
    </w:p>
    <w:p w14:paraId="5C7F0C53">
      <w:pPr>
        <w:pStyle w:val="22"/>
        <w:shd w:val="clear"/>
        <w:jc w:val="center"/>
        <w:rPr>
          <w:rFonts w:hint="eastAsia" w:ascii="仿宋_GB2312" w:hAnsi="宋体" w:eastAsia="仿宋_GB2312"/>
          <w:b/>
          <w:color w:val="auto"/>
          <w:kern w:val="0"/>
          <w:sz w:val="32"/>
          <w:szCs w:val="32"/>
          <w:highlight w:val="none"/>
          <w:lang w:eastAsia="zh-CN"/>
        </w:rPr>
      </w:pPr>
      <w:r>
        <w:rPr>
          <w:rFonts w:ascii="仿宋_GB2312" w:hAnsi="宋体" w:eastAsia="仿宋_GB2312"/>
          <w:b/>
          <w:color w:val="auto"/>
          <w:kern w:val="0"/>
          <w:sz w:val="32"/>
          <w:szCs w:val="32"/>
          <w:highlight w:val="none"/>
        </w:rPr>
        <w:br w:type="page"/>
      </w:r>
      <w:r>
        <w:rPr>
          <w:rFonts w:hint="eastAsia" w:ascii="仿宋_GB2312" w:hAnsi="宋体" w:eastAsia="仿宋_GB2312"/>
          <w:b/>
          <w:color w:val="auto"/>
          <w:kern w:val="0"/>
          <w:sz w:val="32"/>
          <w:szCs w:val="32"/>
          <w:highlight w:val="none"/>
          <w:lang w:eastAsia="zh-CN"/>
        </w:rPr>
        <w:t>评定标准</w:t>
      </w:r>
    </w:p>
    <w:p w14:paraId="504184FC">
      <w:pPr>
        <w:pStyle w:val="22"/>
        <w:shd w:val="clear" w:color="auto"/>
        <w:spacing w:line="380" w:lineRule="exact"/>
        <w:rPr>
          <w:rFonts w:hint="eastAsia" w:hAnsi="宋体" w:cs="宋体"/>
          <w:b/>
          <w:color w:val="auto"/>
          <w:highlight w:val="none"/>
        </w:rPr>
      </w:pPr>
      <w:r>
        <w:rPr>
          <w:rFonts w:hint="eastAsia" w:hAnsi="宋体" w:cs="宋体"/>
          <w:b/>
          <w:color w:val="auto"/>
          <w:highlight w:val="none"/>
        </w:rPr>
        <w:t>一、评审原则</w:t>
      </w:r>
    </w:p>
    <w:p w14:paraId="23309043">
      <w:pPr>
        <w:pStyle w:val="22"/>
        <w:shd w:val="clear" w:color="auto"/>
        <w:spacing w:line="380" w:lineRule="exact"/>
        <w:rPr>
          <w:rFonts w:hint="eastAsia" w:hAnsi="宋体" w:cs="宋体"/>
          <w:color w:val="auto"/>
          <w:highlight w:val="none"/>
        </w:rPr>
      </w:pPr>
      <w:r>
        <w:rPr>
          <w:rFonts w:hint="eastAsia" w:hAnsi="宋体" w:cs="宋体"/>
          <w:color w:val="auto"/>
          <w:highlight w:val="none"/>
        </w:rPr>
        <w:t xml:space="preserve">    （一）谈判小组成员组成：本竞争性谈判采购项目的谈判小组由采购人代表和评审专家共三人以上的单数组成（达到公开招标数额标准以上的项目，竞争性谈判小组成员由五人以上单数组成），其中评审专家的人数不得少于谈判小组成员总数的三分之二。</w:t>
      </w:r>
    </w:p>
    <w:p w14:paraId="6560501C">
      <w:pPr>
        <w:pStyle w:val="22"/>
        <w:shd w:val="clear" w:color="auto"/>
        <w:spacing w:line="380" w:lineRule="exact"/>
        <w:rPr>
          <w:rFonts w:hint="eastAsia" w:hAnsi="宋体" w:cs="宋体"/>
          <w:color w:val="auto"/>
          <w:highlight w:val="none"/>
        </w:rPr>
      </w:pPr>
      <w:r>
        <w:rPr>
          <w:rFonts w:hint="eastAsia" w:hAnsi="宋体" w:cs="宋体"/>
          <w:color w:val="auto"/>
          <w:highlight w:val="none"/>
        </w:rPr>
        <w:t xml:space="preserve">    （二）评审依据：以竞争性谈判文件和竞争性谈判响应文件为依据。</w:t>
      </w:r>
    </w:p>
    <w:p w14:paraId="374B0E18">
      <w:pPr>
        <w:pStyle w:val="22"/>
        <w:shd w:val="clear" w:color="auto"/>
        <w:spacing w:line="380" w:lineRule="exact"/>
        <w:rPr>
          <w:rFonts w:hint="eastAsia" w:hAnsi="宋体" w:cs="宋体"/>
          <w:b/>
          <w:color w:val="auto"/>
          <w:highlight w:val="none"/>
        </w:rPr>
      </w:pPr>
      <w:r>
        <w:rPr>
          <w:rFonts w:hint="eastAsia" w:hAnsi="宋体" w:cs="宋体"/>
          <w:b/>
          <w:color w:val="auto"/>
          <w:highlight w:val="none"/>
        </w:rPr>
        <w:t>二、评标方法</w:t>
      </w:r>
    </w:p>
    <w:p w14:paraId="7FC055D9">
      <w:pPr>
        <w:pStyle w:val="22"/>
        <w:shd w:val="clear" w:color="auto"/>
        <w:spacing w:line="380" w:lineRule="exact"/>
        <w:rPr>
          <w:rFonts w:hint="eastAsia" w:hAnsi="宋体" w:cs="宋体"/>
          <w:color w:val="auto"/>
          <w:highlight w:val="none"/>
        </w:rPr>
      </w:pPr>
      <w:r>
        <w:rPr>
          <w:rFonts w:hint="eastAsia" w:hAnsi="宋体" w:cs="宋体"/>
          <w:b/>
          <w:color w:val="auto"/>
          <w:highlight w:val="none"/>
        </w:rPr>
        <w:t xml:space="preserve"> </w:t>
      </w:r>
      <w:r>
        <w:rPr>
          <w:rFonts w:hint="eastAsia" w:hAnsi="宋体" w:cs="宋体"/>
          <w:color w:val="auto"/>
          <w:highlight w:val="none"/>
        </w:rPr>
        <w:t xml:space="preserve">   对资格性和符合性检查合格的竞争性谈判响应文件，采用</w:t>
      </w:r>
      <w:r>
        <w:rPr>
          <w:rFonts w:hint="eastAsia" w:hAnsi="宋体" w:cs="宋体"/>
          <w:b/>
          <w:color w:val="auto"/>
          <w:highlight w:val="none"/>
        </w:rPr>
        <w:t>最低评标价法</w:t>
      </w:r>
      <w:r>
        <w:rPr>
          <w:rFonts w:hint="eastAsia" w:hAnsi="宋体" w:cs="宋体"/>
          <w:color w:val="auto"/>
          <w:highlight w:val="none"/>
        </w:rPr>
        <w:t>进行评审。</w:t>
      </w:r>
    </w:p>
    <w:p w14:paraId="51C6C3CA">
      <w:pPr>
        <w:pStyle w:val="22"/>
        <w:shd w:val="clear" w:color="auto"/>
        <w:spacing w:line="380" w:lineRule="exact"/>
        <w:rPr>
          <w:rFonts w:hint="eastAsia" w:hAnsi="宋体" w:cs="宋体"/>
          <w:color w:val="auto"/>
          <w:highlight w:val="none"/>
        </w:rPr>
      </w:pPr>
      <w:r>
        <w:rPr>
          <w:rFonts w:hint="eastAsia" w:hAnsi="宋体" w:cs="宋体"/>
          <w:color w:val="auto"/>
          <w:highlight w:val="none"/>
        </w:rPr>
        <w:t xml:space="preserve">    谈判小组将以竞争性谈判文件、竞争性谈判响应文件为评审依据，在资格性和符合性检查合格的供应商中，以提出最后报价（价格扣除后）最低的供应商作为成交供应商。该价格扣除后的报价仅用于评审排序，不作为合同签订价，合同按谈判供应商实际提出的最后报价签订。</w:t>
      </w:r>
    </w:p>
    <w:p w14:paraId="2F7E9F72">
      <w:pPr>
        <w:pStyle w:val="22"/>
        <w:shd w:val="clear" w:color="auto"/>
        <w:spacing w:line="380" w:lineRule="exact"/>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kern w:val="0"/>
          <w:highlight w:val="none"/>
        </w:rPr>
        <w:t xml:space="preserve"> </w:t>
      </w:r>
      <w:r>
        <w:rPr>
          <w:rFonts w:hint="eastAsia" w:hAnsi="宋体" w:cs="宋体"/>
          <w:color w:val="auto"/>
          <w:highlight w:val="none"/>
        </w:rPr>
        <w:t>按照</w:t>
      </w:r>
      <w:r>
        <w:rPr>
          <w:rFonts w:hint="eastAsia"/>
          <w:color w:val="auto"/>
          <w:highlight w:val="none"/>
        </w:rPr>
        <w:t>《政府采购促进中小企业发展管理办法》（财库﹝2020﹞46 号）</w:t>
      </w:r>
      <w:r>
        <w:rPr>
          <w:rFonts w:hint="eastAsia" w:hAnsi="宋体" w:cs="宋体"/>
          <w:color w:val="auto"/>
          <w:highlight w:val="none"/>
        </w:rPr>
        <w:t>认定为小型和微型企业且按该办法中规定的格式提供了《中小企业声明函》的，对其</w:t>
      </w:r>
      <w:r>
        <w:rPr>
          <w:rFonts w:hint="eastAsia" w:hAnsi="宋体" w:cs="宋体"/>
          <w:b/>
          <w:color w:val="auto"/>
          <w:highlight w:val="none"/>
        </w:rPr>
        <w:t>最后报价</w:t>
      </w:r>
      <w:r>
        <w:rPr>
          <w:rFonts w:hint="eastAsia" w:hAnsi="宋体" w:cs="宋体"/>
          <w:color w:val="auto"/>
          <w:highlight w:val="none"/>
        </w:rPr>
        <w:t>给予</w:t>
      </w:r>
      <w:r>
        <w:rPr>
          <w:rFonts w:hint="eastAsia" w:hAnsi="宋体" w:cs="宋体"/>
          <w:color w:val="auto"/>
          <w:highlight w:val="none"/>
          <w:lang w:val="en-US" w:eastAsia="zh-CN"/>
        </w:rPr>
        <w:t>3</w:t>
      </w:r>
      <w:r>
        <w:rPr>
          <w:rFonts w:hint="eastAsia" w:hAnsi="宋体" w:cs="宋体"/>
          <w:color w:val="auto"/>
          <w:highlight w:val="none"/>
        </w:rPr>
        <w:t>%的扣除；除上述情况外，评标报价=最后报价。</w:t>
      </w:r>
    </w:p>
    <w:p w14:paraId="6BBF5F12">
      <w:pPr>
        <w:pStyle w:val="22"/>
        <w:shd w:val="clear" w:color="auto"/>
        <w:spacing w:line="380" w:lineRule="exact"/>
        <w:ind w:firstLine="420" w:firstLineChars="200"/>
        <w:rPr>
          <w:rFonts w:hint="eastAsia" w:hAnsi="宋体" w:cs="宋体"/>
          <w:color w:val="auto"/>
          <w:highlight w:val="none"/>
        </w:rPr>
      </w:pPr>
      <w:r>
        <w:rPr>
          <w:rFonts w:hint="eastAsia" w:hAnsi="宋体" w:cs="宋体"/>
          <w:color w:val="auto"/>
          <w:highlight w:val="none"/>
        </w:rPr>
        <w:t>按照《关于政府采购支持监狱企业发展有关问题的通知》</w:t>
      </w:r>
      <w:r>
        <w:rPr>
          <w:rFonts w:hint="eastAsia" w:hAnsi="宋体" w:cs="宋体"/>
          <w:color w:val="auto"/>
          <w:highlight w:val="none"/>
          <w:lang w:eastAsia="zh-CN"/>
        </w:rPr>
        <w:t>（</w:t>
      </w:r>
      <w:r>
        <w:rPr>
          <w:rFonts w:hint="eastAsia" w:hAnsi="宋体" w:cs="宋体"/>
          <w:color w:val="auto"/>
          <w:highlight w:val="none"/>
        </w:rPr>
        <w:t>财库〔2014〕68号</w:t>
      </w:r>
      <w:r>
        <w:rPr>
          <w:rFonts w:hint="eastAsia" w:hAnsi="宋体" w:cs="宋体"/>
          <w:color w:val="auto"/>
          <w:highlight w:val="none"/>
          <w:lang w:eastAsia="zh-CN"/>
        </w:rPr>
        <w:t>）</w:t>
      </w:r>
      <w:r>
        <w:rPr>
          <w:rFonts w:hint="eastAsia" w:hAnsi="宋体" w:cs="宋体"/>
          <w:color w:val="auto"/>
          <w:highlight w:val="none"/>
        </w:rPr>
        <w:t>认定为监狱企业的，在政府采购活动中，监狱企业视同小型、微型企业。监狱企业参加政府采购活动时，应当提供由省级以上监狱管理局、戒毒管理局</w:t>
      </w:r>
      <w:r>
        <w:rPr>
          <w:rFonts w:hint="eastAsia" w:hAnsi="宋体" w:cs="宋体"/>
          <w:color w:val="auto"/>
          <w:highlight w:val="none"/>
          <w:lang w:eastAsia="zh-CN"/>
        </w:rPr>
        <w:t>（</w:t>
      </w:r>
      <w:r>
        <w:rPr>
          <w:rFonts w:hint="eastAsia" w:hAnsi="宋体" w:cs="宋体"/>
          <w:color w:val="auto"/>
          <w:highlight w:val="none"/>
        </w:rPr>
        <w:t>含新疆生产建设兵团</w:t>
      </w:r>
      <w:r>
        <w:rPr>
          <w:rFonts w:hint="eastAsia" w:hAnsi="宋体" w:cs="宋体"/>
          <w:color w:val="auto"/>
          <w:highlight w:val="none"/>
          <w:lang w:eastAsia="zh-CN"/>
        </w:rPr>
        <w:t>）</w:t>
      </w:r>
      <w:r>
        <w:rPr>
          <w:rFonts w:hint="eastAsia" w:hAnsi="宋体" w:cs="宋体"/>
          <w:color w:val="auto"/>
          <w:highlight w:val="none"/>
        </w:rPr>
        <w:t>出具的属于监狱企业的证明文件。</w:t>
      </w:r>
    </w:p>
    <w:p w14:paraId="26F94A6A">
      <w:pPr>
        <w:pStyle w:val="22"/>
        <w:shd w:val="clear" w:color="auto"/>
        <w:spacing w:line="380" w:lineRule="exact"/>
        <w:ind w:firstLine="420" w:firstLineChars="200"/>
        <w:rPr>
          <w:rFonts w:hint="eastAsia" w:hAnsi="宋体" w:cs="宋体"/>
          <w:color w:val="auto"/>
          <w:highlight w:val="none"/>
        </w:rPr>
      </w:pPr>
      <w:r>
        <w:rPr>
          <w:rFonts w:hint="eastAsia" w:hAnsi="宋体" w:cs="宋体"/>
          <w:color w:val="auto"/>
          <w:highlight w:val="none"/>
        </w:rPr>
        <w:t>符合《关于促进残疾人就业政府采购政策的通知》</w:t>
      </w:r>
      <w:r>
        <w:rPr>
          <w:rFonts w:hint="eastAsia" w:hAnsi="宋体" w:cs="宋体"/>
          <w:color w:val="auto"/>
          <w:highlight w:val="none"/>
          <w:lang w:eastAsia="zh-CN"/>
        </w:rPr>
        <w:t>（</w:t>
      </w:r>
      <w:r>
        <w:rPr>
          <w:rFonts w:hint="eastAsia" w:hAnsi="宋体" w:cs="宋体"/>
          <w:color w:val="auto"/>
          <w:highlight w:val="none"/>
        </w:rPr>
        <w:t>财库〔2017〕141号</w:t>
      </w:r>
      <w:r>
        <w:rPr>
          <w:rFonts w:hint="eastAsia" w:hAnsi="宋体" w:cs="宋体"/>
          <w:color w:val="auto"/>
          <w:highlight w:val="none"/>
          <w:lang w:eastAsia="zh-CN"/>
        </w:rPr>
        <w:t>）</w:t>
      </w:r>
      <w:r>
        <w:rPr>
          <w:rFonts w:hint="eastAsia" w:hAnsi="宋体" w:cs="宋体"/>
          <w:color w:val="auto"/>
          <w:highlight w:val="none"/>
        </w:rPr>
        <w:t>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公布其《残疾人福利性单位声明函》，接受社会监督。</w:t>
      </w:r>
    </w:p>
    <w:p w14:paraId="01440BFD">
      <w:pPr>
        <w:pStyle w:val="22"/>
        <w:shd w:val="clear" w:color="auto"/>
        <w:spacing w:line="380" w:lineRule="exact"/>
        <w:rPr>
          <w:rFonts w:hint="eastAsia" w:hAnsi="宋体" w:cs="宋体"/>
          <w:b/>
          <w:color w:val="auto"/>
          <w:highlight w:val="none"/>
        </w:rPr>
      </w:pPr>
      <w:r>
        <w:rPr>
          <w:rFonts w:hint="eastAsia" w:hAnsi="宋体" w:cs="宋体"/>
          <w:b/>
          <w:color w:val="auto"/>
          <w:highlight w:val="none"/>
        </w:rPr>
        <w:t>三、成交候选人推荐原则</w:t>
      </w:r>
    </w:p>
    <w:p w14:paraId="4A267D61">
      <w:pPr>
        <w:pStyle w:val="22"/>
        <w:shd w:val="clear" w:color="auto"/>
        <w:spacing w:line="380" w:lineRule="exact"/>
        <w:rPr>
          <w:rFonts w:hint="eastAsia" w:hAnsi="宋体" w:cs="宋体"/>
          <w:color w:val="auto"/>
          <w:highlight w:val="none"/>
        </w:rPr>
      </w:pPr>
      <w:r>
        <w:rPr>
          <w:rFonts w:hint="eastAsia" w:hAnsi="宋体" w:cs="宋体"/>
          <w:b/>
          <w:color w:val="auto"/>
          <w:highlight w:val="none"/>
        </w:rPr>
        <w:t xml:space="preserve"> </w:t>
      </w:r>
      <w:r>
        <w:rPr>
          <w:rFonts w:hint="eastAsia" w:hAnsi="宋体" w:cs="宋体"/>
          <w:color w:val="auto"/>
          <w:highlight w:val="none"/>
        </w:rPr>
        <w:t xml:space="preserve">   （一）竞争性谈判响应文件在资格性和符合性检查均合格时，谈判小组将按最后报价（价格扣除后）由低到高顺序推荐3名以上成交候选人（最后报价相同时，由谈判小组根据工期、施工组织方案优劣情况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对采购过程、成交结果提出的质疑，合格供应商符合法定数量时，可以从合格的成交候选人中另行确定成交供应商的，应当依法另行确定成交供应商；否则应当重新开展采购活动。</w:t>
      </w:r>
    </w:p>
    <w:p w14:paraId="244A3966">
      <w:pPr>
        <w:pStyle w:val="22"/>
        <w:shd w:val="clear" w:color="auto"/>
        <w:spacing w:line="380" w:lineRule="exact"/>
        <w:rPr>
          <w:rFonts w:hint="eastAsia" w:hAnsi="宋体" w:cs="宋体"/>
          <w:color w:val="auto"/>
          <w:highlight w:val="none"/>
        </w:rPr>
      </w:pPr>
      <w:r>
        <w:rPr>
          <w:rFonts w:hint="eastAsia" w:hAnsi="宋体" w:cs="宋体"/>
          <w:color w:val="auto"/>
          <w:highlight w:val="none"/>
        </w:rPr>
        <w:t xml:space="preserve">    </w:t>
      </w:r>
      <w:r>
        <w:rPr>
          <w:rFonts w:hint="eastAsia" w:hAnsi="宋体" w:cs="宋体"/>
          <w:bCs/>
          <w:color w:val="auto"/>
          <w:highlight w:val="none"/>
        </w:rPr>
        <w:t xml:space="preserve"> </w:t>
      </w:r>
      <w:r>
        <w:rPr>
          <w:rFonts w:hint="eastAsia" w:hAnsi="宋体" w:cs="宋体"/>
          <w:color w:val="auto"/>
          <w:highlight w:val="none"/>
        </w:rPr>
        <w:t>（二）谈判小组认为供应商的报价明显低于其他通过符合性审查供应商的报价，有可能影响货物质量或者不能诚信履约的，应当要求其在评审现场合理的时间内提供书面说明，必要时提交相关证明材料；供应商不能证明其报价合理性的，谈判小组将其作为无效竞标处理。</w:t>
      </w:r>
    </w:p>
    <w:sectPr>
      <w:footerReference r:id="rId8" w:type="default"/>
      <w:pgSz w:w="11905" w:h="16838"/>
      <w:pgMar w:top="1134" w:right="1134" w:bottom="1134" w:left="1134" w:header="850" w:footer="992" w:gutter="0"/>
      <w:pgNumType w:fmt="decimal"/>
      <w:cols w:space="72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altName w:val="DejaVu Math TeX Gyre"/>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隶书简体">
    <w:altName w:val="宋体"/>
    <w:panose1 w:val="02010601030001010101"/>
    <w:charset w:val="86"/>
    <w:family w:val="auto"/>
    <w:pitch w:val="default"/>
    <w:sig w:usb0="00000000" w:usb1="00000000" w:usb2="00000010" w:usb3="00000000" w:csb0="00040000" w:csb1="00000000"/>
  </w:font>
  <w:font w:name="MS Gothic">
    <w:altName w:val="Segoe UI"/>
    <w:panose1 w:val="020B0609070205080204"/>
    <w:charset w:val="80"/>
    <w:family w:val="modern"/>
    <w:pitch w:val="default"/>
    <w:sig w:usb0="00000000" w:usb1="00000000" w:usb2="08000012" w:usb3="00000000" w:csb0="4002009F" w:csb1="DFD7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91C59">
    <w:pPr>
      <w:pStyle w:val="26"/>
    </w:pPr>
    <w:r>
      <w:rPr>
        <w:sz w:val="18"/>
      </w:rPr>
      <w:pict>
        <v:shape id="_x0000_s4101" o:spid="_x0000_s410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D94A1EB">
                <w:pPr>
                  <w:pStyle w:val="26"/>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31123">
    <w:pPr>
      <w:pStyle w:val="26"/>
    </w:pPr>
    <w:r>
      <w:rPr>
        <w:sz w:val="18"/>
      </w:rPr>
      <w:pict>
        <v:shape id="_x0000_s4102" o:spid="_x0000_s410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4B5B25B">
                <w:pPr>
                  <w:pStyle w:val="26"/>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40428">
    <w:pPr>
      <w:snapToGrid w:val="0"/>
      <w:jc w:val="center"/>
      <w:rPr>
        <w:rFonts w:ascii="Times New Roman" w:hAnsi="Times New Roman"/>
        <w:kern w:val="0"/>
        <w:sz w:val="18"/>
        <w:szCs w:val="18"/>
      </w:rPr>
    </w:pPr>
    <w:r>
      <w:rPr>
        <w:sz w:val="18"/>
      </w:rPr>
      <w:pict>
        <v:shape id="_x0000_s4103" o:spid="_x0000_s410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DEBCBAD">
                <w:pPr>
                  <w:pStyle w:val="26"/>
                </w:pPr>
                <w:r>
                  <w:fldChar w:fldCharType="begin"/>
                </w:r>
                <w:r>
                  <w:instrText xml:space="preserve"> PAGE  \* MERGEFORMAT </w:instrText>
                </w:r>
                <w:r>
                  <w:fldChar w:fldCharType="separate"/>
                </w:r>
                <w:r>
                  <w:t>37</w:t>
                </w:r>
                <w:r>
                  <w:fldChar w:fldCharType="end"/>
                </w:r>
              </w:p>
            </w:txbxContent>
          </v:textbox>
        </v:shape>
      </w:pict>
    </w:r>
  </w:p>
  <w:p w14:paraId="12D8775D">
    <w:pPr>
      <w:snapToGrid w:val="0"/>
      <w:jc w:val="left"/>
      <w:rPr>
        <w:rFonts w:ascii="Times New Roman" w:hAnsi="Times New Roman"/>
        <w:kern w:val="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876C9">
    <w:pPr>
      <w:widowControl w:val="0"/>
      <w:snapToGrid w:val="0"/>
      <w:rPr>
        <w:rFonts w:hint="eastAsia" w:ascii="Times New Roman" w:hAnsi="Times New Roman" w:eastAsia="宋体" w:cs="Times New Roman"/>
        <w:kern w:val="2"/>
        <w:sz w:val="18"/>
        <w:szCs w:val="18"/>
        <w:lang w:val="en-US" w:eastAsia="zh-CN" w:bidi="ar-SA"/>
      </w:rPr>
    </w:pPr>
    <w:r>
      <w:rPr>
        <w:sz w:val="18"/>
      </w:rPr>
      <w:pict>
        <v:shape id="_x0000_s4104" o:spid="_x0000_s410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23D443A">
                <w:pPr>
                  <w:pStyle w:val="26"/>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48CE5">
    <w:pPr>
      <w:pStyle w:val="26"/>
      <w:jc w:val="center"/>
      <w:rPr>
        <w:szCs w:val="24"/>
      </w:rPr>
    </w:pPr>
    <w:r>
      <w:rPr>
        <w:sz w:val="18"/>
      </w:rPr>
      <w:pict>
        <v:shape id="_x0000_s4105" o:spid="_x0000_s410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27728F3B">
                <w:pPr>
                  <w:pStyle w:val="26"/>
                </w:pPr>
                <w:r>
                  <w:fldChar w:fldCharType="begin"/>
                </w:r>
                <w:r>
                  <w:instrText xml:space="preserve"> PAGE  \* MERGEFORMAT </w:instrText>
                </w:r>
                <w:r>
                  <w:fldChar w:fldCharType="separate"/>
                </w:r>
                <w:r>
                  <w:t>70</w:t>
                </w:r>
                <w:r>
                  <w:fldChar w:fldCharType="end"/>
                </w:r>
              </w:p>
            </w:txbxContent>
          </v:textbox>
        </v:shape>
      </w:pict>
    </w:r>
  </w:p>
  <w:p w14:paraId="581F48EA">
    <w:pPr>
      <w:pStyle w:val="26"/>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5A8FB">
    <w:pPr>
      <w:pStyle w:val="27"/>
      <w:jc w:val="right"/>
      <w:rPr>
        <w:rFonts w:hint="eastAsia"/>
        <w:lang w:eastAsia="zh-CN"/>
      </w:rPr>
    </w:pPr>
    <w:r>
      <w:rPr>
        <w:rFonts w:hint="eastAsia" w:ascii="宋体" w:hAnsi="宋体" w:cs="宋体"/>
        <w:lang w:eastAsia="zh-CN"/>
      </w:rPr>
      <w:t>住院部病房厕所、阳台和外墙改造项目（GXZC2025-J2-003710-GLZB）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00000001"/>
    <w:multiLevelType w:val="multilevel"/>
    <w:tmpl w:val="00000001"/>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2"/>
    <w:multiLevelType w:val="multilevel"/>
    <w:tmpl w:val="00000002"/>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8"/>
  <w:displayHorizontalDrawingGridEvery w:val="1"/>
  <w:displayVertic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ExZGU5YTk5NTc0NmEwNTg5MWNhZWEzNDNmZWRjZDIifQ=="/>
  </w:docVars>
  <w:rsids>
    <w:rsidRoot w:val="00172A27"/>
    <w:rsid w:val="00001098"/>
    <w:rsid w:val="000010CA"/>
    <w:rsid w:val="00002237"/>
    <w:rsid w:val="0000260D"/>
    <w:rsid w:val="0000289B"/>
    <w:rsid w:val="0000699F"/>
    <w:rsid w:val="00007FB5"/>
    <w:rsid w:val="0001197A"/>
    <w:rsid w:val="00012D27"/>
    <w:rsid w:val="00016641"/>
    <w:rsid w:val="000172CA"/>
    <w:rsid w:val="00017EA3"/>
    <w:rsid w:val="00020B8B"/>
    <w:rsid w:val="0002105F"/>
    <w:rsid w:val="0002135E"/>
    <w:rsid w:val="0002156F"/>
    <w:rsid w:val="000226B9"/>
    <w:rsid w:val="000228C8"/>
    <w:rsid w:val="000232F8"/>
    <w:rsid w:val="000252AE"/>
    <w:rsid w:val="00027DF3"/>
    <w:rsid w:val="000309CA"/>
    <w:rsid w:val="00030C19"/>
    <w:rsid w:val="00031717"/>
    <w:rsid w:val="000334CB"/>
    <w:rsid w:val="00034B8F"/>
    <w:rsid w:val="00034F93"/>
    <w:rsid w:val="00041080"/>
    <w:rsid w:val="0004142E"/>
    <w:rsid w:val="00042B0D"/>
    <w:rsid w:val="00042E38"/>
    <w:rsid w:val="00045441"/>
    <w:rsid w:val="000503F1"/>
    <w:rsid w:val="0005057C"/>
    <w:rsid w:val="00050EBF"/>
    <w:rsid w:val="00056F9F"/>
    <w:rsid w:val="000614B0"/>
    <w:rsid w:val="0006163C"/>
    <w:rsid w:val="00065B10"/>
    <w:rsid w:val="00066EA0"/>
    <w:rsid w:val="000753AF"/>
    <w:rsid w:val="00080E5B"/>
    <w:rsid w:val="0008123B"/>
    <w:rsid w:val="00084E12"/>
    <w:rsid w:val="0009242A"/>
    <w:rsid w:val="00094995"/>
    <w:rsid w:val="00094EFC"/>
    <w:rsid w:val="00094FE0"/>
    <w:rsid w:val="00095259"/>
    <w:rsid w:val="00097014"/>
    <w:rsid w:val="000A26DC"/>
    <w:rsid w:val="000B00CB"/>
    <w:rsid w:val="000B1C02"/>
    <w:rsid w:val="000B31FB"/>
    <w:rsid w:val="000B5645"/>
    <w:rsid w:val="000B614A"/>
    <w:rsid w:val="000B639B"/>
    <w:rsid w:val="000C2A29"/>
    <w:rsid w:val="000C2C68"/>
    <w:rsid w:val="000C37D8"/>
    <w:rsid w:val="000C6AC3"/>
    <w:rsid w:val="000D74B1"/>
    <w:rsid w:val="000E0B2A"/>
    <w:rsid w:val="000E203D"/>
    <w:rsid w:val="000E2A6B"/>
    <w:rsid w:val="000E36B6"/>
    <w:rsid w:val="000E4013"/>
    <w:rsid w:val="000E4CBE"/>
    <w:rsid w:val="000F322F"/>
    <w:rsid w:val="000F5755"/>
    <w:rsid w:val="00100229"/>
    <w:rsid w:val="0010043F"/>
    <w:rsid w:val="00100982"/>
    <w:rsid w:val="001031AE"/>
    <w:rsid w:val="001063D9"/>
    <w:rsid w:val="00110993"/>
    <w:rsid w:val="00112D14"/>
    <w:rsid w:val="001134AF"/>
    <w:rsid w:val="0011412D"/>
    <w:rsid w:val="00115787"/>
    <w:rsid w:val="00115BD6"/>
    <w:rsid w:val="001162CA"/>
    <w:rsid w:val="0012032B"/>
    <w:rsid w:val="00121911"/>
    <w:rsid w:val="00125EF2"/>
    <w:rsid w:val="00126606"/>
    <w:rsid w:val="001307DD"/>
    <w:rsid w:val="00132CCD"/>
    <w:rsid w:val="001348E5"/>
    <w:rsid w:val="001351A8"/>
    <w:rsid w:val="001355CE"/>
    <w:rsid w:val="00136726"/>
    <w:rsid w:val="0013745D"/>
    <w:rsid w:val="00145A1C"/>
    <w:rsid w:val="001470C2"/>
    <w:rsid w:val="001528CD"/>
    <w:rsid w:val="00155921"/>
    <w:rsid w:val="001559BA"/>
    <w:rsid w:val="00157E2A"/>
    <w:rsid w:val="00160DBF"/>
    <w:rsid w:val="00161858"/>
    <w:rsid w:val="00162EA9"/>
    <w:rsid w:val="0016419C"/>
    <w:rsid w:val="0016459F"/>
    <w:rsid w:val="0016705C"/>
    <w:rsid w:val="001676CE"/>
    <w:rsid w:val="00171F44"/>
    <w:rsid w:val="00172F42"/>
    <w:rsid w:val="00173A99"/>
    <w:rsid w:val="00173C5B"/>
    <w:rsid w:val="00174A2E"/>
    <w:rsid w:val="00177213"/>
    <w:rsid w:val="00177B75"/>
    <w:rsid w:val="001811D1"/>
    <w:rsid w:val="00181E49"/>
    <w:rsid w:val="00182960"/>
    <w:rsid w:val="001871C7"/>
    <w:rsid w:val="00190468"/>
    <w:rsid w:val="00192051"/>
    <w:rsid w:val="001931CB"/>
    <w:rsid w:val="00193DEC"/>
    <w:rsid w:val="0019788A"/>
    <w:rsid w:val="001A02CA"/>
    <w:rsid w:val="001A16B2"/>
    <w:rsid w:val="001A2ED5"/>
    <w:rsid w:val="001A486D"/>
    <w:rsid w:val="001A5868"/>
    <w:rsid w:val="001A791A"/>
    <w:rsid w:val="001B1671"/>
    <w:rsid w:val="001B16E1"/>
    <w:rsid w:val="001B5FCD"/>
    <w:rsid w:val="001B6E5F"/>
    <w:rsid w:val="001C1B97"/>
    <w:rsid w:val="001C500E"/>
    <w:rsid w:val="001C7A7C"/>
    <w:rsid w:val="001D0532"/>
    <w:rsid w:val="001D1A61"/>
    <w:rsid w:val="001D3685"/>
    <w:rsid w:val="001D4290"/>
    <w:rsid w:val="001D777A"/>
    <w:rsid w:val="001E0345"/>
    <w:rsid w:val="001E1EB4"/>
    <w:rsid w:val="001E62EB"/>
    <w:rsid w:val="001E6E86"/>
    <w:rsid w:val="001F047C"/>
    <w:rsid w:val="001F22F7"/>
    <w:rsid w:val="001F3103"/>
    <w:rsid w:val="001F750D"/>
    <w:rsid w:val="00202212"/>
    <w:rsid w:val="0020303F"/>
    <w:rsid w:val="0020780C"/>
    <w:rsid w:val="00210528"/>
    <w:rsid w:val="002109FF"/>
    <w:rsid w:val="002113E7"/>
    <w:rsid w:val="00213B7A"/>
    <w:rsid w:val="00217949"/>
    <w:rsid w:val="00220C68"/>
    <w:rsid w:val="00221BF7"/>
    <w:rsid w:val="002255EB"/>
    <w:rsid w:val="0023393A"/>
    <w:rsid w:val="002403CB"/>
    <w:rsid w:val="00240ED9"/>
    <w:rsid w:val="0024114A"/>
    <w:rsid w:val="00242392"/>
    <w:rsid w:val="00243976"/>
    <w:rsid w:val="002449F7"/>
    <w:rsid w:val="00245DE7"/>
    <w:rsid w:val="00250757"/>
    <w:rsid w:val="0025343F"/>
    <w:rsid w:val="00254200"/>
    <w:rsid w:val="002562A5"/>
    <w:rsid w:val="00260EB4"/>
    <w:rsid w:val="00261A92"/>
    <w:rsid w:val="002643F2"/>
    <w:rsid w:val="00264E38"/>
    <w:rsid w:val="0026763E"/>
    <w:rsid w:val="002701C4"/>
    <w:rsid w:val="00271CD9"/>
    <w:rsid w:val="002722B1"/>
    <w:rsid w:val="00274288"/>
    <w:rsid w:val="002742F4"/>
    <w:rsid w:val="00274C47"/>
    <w:rsid w:val="00276A18"/>
    <w:rsid w:val="002774AA"/>
    <w:rsid w:val="002846D8"/>
    <w:rsid w:val="00292921"/>
    <w:rsid w:val="002936A6"/>
    <w:rsid w:val="00294A3C"/>
    <w:rsid w:val="0029651D"/>
    <w:rsid w:val="002969DA"/>
    <w:rsid w:val="002A06C0"/>
    <w:rsid w:val="002A0E17"/>
    <w:rsid w:val="002A0E81"/>
    <w:rsid w:val="002A1EAD"/>
    <w:rsid w:val="002A3CFE"/>
    <w:rsid w:val="002A5D62"/>
    <w:rsid w:val="002A7487"/>
    <w:rsid w:val="002B0A57"/>
    <w:rsid w:val="002B32B5"/>
    <w:rsid w:val="002B5549"/>
    <w:rsid w:val="002B58CD"/>
    <w:rsid w:val="002B627B"/>
    <w:rsid w:val="002B62C2"/>
    <w:rsid w:val="002B75E3"/>
    <w:rsid w:val="002C5B5F"/>
    <w:rsid w:val="002C72A5"/>
    <w:rsid w:val="002D0334"/>
    <w:rsid w:val="002D2857"/>
    <w:rsid w:val="002D2D94"/>
    <w:rsid w:val="002D3747"/>
    <w:rsid w:val="002D3D97"/>
    <w:rsid w:val="002D6BE9"/>
    <w:rsid w:val="002D7EB7"/>
    <w:rsid w:val="002E0426"/>
    <w:rsid w:val="002E142A"/>
    <w:rsid w:val="002E219D"/>
    <w:rsid w:val="002E2E5B"/>
    <w:rsid w:val="002E5C40"/>
    <w:rsid w:val="002E6C7F"/>
    <w:rsid w:val="002F0A3C"/>
    <w:rsid w:val="002F3CB1"/>
    <w:rsid w:val="002F5D91"/>
    <w:rsid w:val="002F6285"/>
    <w:rsid w:val="0030112B"/>
    <w:rsid w:val="0030283D"/>
    <w:rsid w:val="00303379"/>
    <w:rsid w:val="003077CA"/>
    <w:rsid w:val="00310AC8"/>
    <w:rsid w:val="00311239"/>
    <w:rsid w:val="00314FC6"/>
    <w:rsid w:val="00316A9B"/>
    <w:rsid w:val="00320CBD"/>
    <w:rsid w:val="00321895"/>
    <w:rsid w:val="003218BD"/>
    <w:rsid w:val="00323471"/>
    <w:rsid w:val="00323980"/>
    <w:rsid w:val="00324095"/>
    <w:rsid w:val="0032493D"/>
    <w:rsid w:val="0032520E"/>
    <w:rsid w:val="00325D72"/>
    <w:rsid w:val="00326951"/>
    <w:rsid w:val="00330137"/>
    <w:rsid w:val="00330E89"/>
    <w:rsid w:val="00332337"/>
    <w:rsid w:val="0033322F"/>
    <w:rsid w:val="00333AF8"/>
    <w:rsid w:val="00333D8E"/>
    <w:rsid w:val="003405DA"/>
    <w:rsid w:val="00343EB1"/>
    <w:rsid w:val="003441B2"/>
    <w:rsid w:val="003447B4"/>
    <w:rsid w:val="00345FF4"/>
    <w:rsid w:val="00346054"/>
    <w:rsid w:val="00347A62"/>
    <w:rsid w:val="00350392"/>
    <w:rsid w:val="0035173D"/>
    <w:rsid w:val="00351DF8"/>
    <w:rsid w:val="003537FE"/>
    <w:rsid w:val="00357383"/>
    <w:rsid w:val="00360FAA"/>
    <w:rsid w:val="0036121C"/>
    <w:rsid w:val="003613F8"/>
    <w:rsid w:val="00361C86"/>
    <w:rsid w:val="00374207"/>
    <w:rsid w:val="00374F83"/>
    <w:rsid w:val="00376821"/>
    <w:rsid w:val="003815A0"/>
    <w:rsid w:val="00381B59"/>
    <w:rsid w:val="003834DA"/>
    <w:rsid w:val="00385405"/>
    <w:rsid w:val="00386D65"/>
    <w:rsid w:val="003930E3"/>
    <w:rsid w:val="003931AE"/>
    <w:rsid w:val="00394A82"/>
    <w:rsid w:val="00395FB4"/>
    <w:rsid w:val="003A20B7"/>
    <w:rsid w:val="003A41F9"/>
    <w:rsid w:val="003A4B35"/>
    <w:rsid w:val="003A5298"/>
    <w:rsid w:val="003A6326"/>
    <w:rsid w:val="003B53EA"/>
    <w:rsid w:val="003B61B0"/>
    <w:rsid w:val="003C3345"/>
    <w:rsid w:val="003C340B"/>
    <w:rsid w:val="003C346D"/>
    <w:rsid w:val="003C6247"/>
    <w:rsid w:val="003D2714"/>
    <w:rsid w:val="003D2939"/>
    <w:rsid w:val="003D4BC9"/>
    <w:rsid w:val="003D556C"/>
    <w:rsid w:val="003D5683"/>
    <w:rsid w:val="003D7B47"/>
    <w:rsid w:val="003E060F"/>
    <w:rsid w:val="003E090B"/>
    <w:rsid w:val="003E1FCB"/>
    <w:rsid w:val="003E3E52"/>
    <w:rsid w:val="003E3F78"/>
    <w:rsid w:val="003E4F35"/>
    <w:rsid w:val="003E54DC"/>
    <w:rsid w:val="003E7CDB"/>
    <w:rsid w:val="003F09BE"/>
    <w:rsid w:val="003F196B"/>
    <w:rsid w:val="003F1C22"/>
    <w:rsid w:val="003F2304"/>
    <w:rsid w:val="003F3F4B"/>
    <w:rsid w:val="003F4E53"/>
    <w:rsid w:val="003F5D1C"/>
    <w:rsid w:val="003F7C39"/>
    <w:rsid w:val="004010F5"/>
    <w:rsid w:val="00401A6D"/>
    <w:rsid w:val="004035C5"/>
    <w:rsid w:val="004041C2"/>
    <w:rsid w:val="004056D7"/>
    <w:rsid w:val="00405ABF"/>
    <w:rsid w:val="00405F02"/>
    <w:rsid w:val="00411EFE"/>
    <w:rsid w:val="00415244"/>
    <w:rsid w:val="004206E9"/>
    <w:rsid w:val="00420F8C"/>
    <w:rsid w:val="004238E3"/>
    <w:rsid w:val="0042625E"/>
    <w:rsid w:val="004275AE"/>
    <w:rsid w:val="00433340"/>
    <w:rsid w:val="0043602E"/>
    <w:rsid w:val="00436968"/>
    <w:rsid w:val="00437C7E"/>
    <w:rsid w:val="00440B60"/>
    <w:rsid w:val="00441038"/>
    <w:rsid w:val="00441EC1"/>
    <w:rsid w:val="00446D7F"/>
    <w:rsid w:val="0045220A"/>
    <w:rsid w:val="004559E8"/>
    <w:rsid w:val="0046331B"/>
    <w:rsid w:val="00463D0E"/>
    <w:rsid w:val="00466420"/>
    <w:rsid w:val="004665CE"/>
    <w:rsid w:val="00466A33"/>
    <w:rsid w:val="00466D6F"/>
    <w:rsid w:val="00467CBF"/>
    <w:rsid w:val="00472011"/>
    <w:rsid w:val="00473E52"/>
    <w:rsid w:val="00475259"/>
    <w:rsid w:val="00476A9D"/>
    <w:rsid w:val="00476CD2"/>
    <w:rsid w:val="00480568"/>
    <w:rsid w:val="00485E0F"/>
    <w:rsid w:val="00485EF9"/>
    <w:rsid w:val="00487A1F"/>
    <w:rsid w:val="00491616"/>
    <w:rsid w:val="004924DE"/>
    <w:rsid w:val="004929DF"/>
    <w:rsid w:val="0049399B"/>
    <w:rsid w:val="00497718"/>
    <w:rsid w:val="004A0AD4"/>
    <w:rsid w:val="004B13A3"/>
    <w:rsid w:val="004B1EB5"/>
    <w:rsid w:val="004B3B84"/>
    <w:rsid w:val="004B460F"/>
    <w:rsid w:val="004B6B4B"/>
    <w:rsid w:val="004B6FE6"/>
    <w:rsid w:val="004C02CC"/>
    <w:rsid w:val="004C0487"/>
    <w:rsid w:val="004C66C2"/>
    <w:rsid w:val="004C7519"/>
    <w:rsid w:val="004C78BF"/>
    <w:rsid w:val="004C7D6D"/>
    <w:rsid w:val="004D099D"/>
    <w:rsid w:val="004D09F0"/>
    <w:rsid w:val="004D3BB6"/>
    <w:rsid w:val="004D47EA"/>
    <w:rsid w:val="004D4880"/>
    <w:rsid w:val="004D6D19"/>
    <w:rsid w:val="004E2638"/>
    <w:rsid w:val="004E26A8"/>
    <w:rsid w:val="004E2C35"/>
    <w:rsid w:val="004E3BDB"/>
    <w:rsid w:val="004E3BFE"/>
    <w:rsid w:val="004E5414"/>
    <w:rsid w:val="004E61B6"/>
    <w:rsid w:val="004E77CE"/>
    <w:rsid w:val="004F090B"/>
    <w:rsid w:val="004F409A"/>
    <w:rsid w:val="004F4AB3"/>
    <w:rsid w:val="004F4E84"/>
    <w:rsid w:val="004F5F38"/>
    <w:rsid w:val="004F6E29"/>
    <w:rsid w:val="004F7284"/>
    <w:rsid w:val="004F7DEC"/>
    <w:rsid w:val="00500F75"/>
    <w:rsid w:val="00504812"/>
    <w:rsid w:val="005053B3"/>
    <w:rsid w:val="00511F67"/>
    <w:rsid w:val="00514B48"/>
    <w:rsid w:val="005158B5"/>
    <w:rsid w:val="00523B1D"/>
    <w:rsid w:val="005270D2"/>
    <w:rsid w:val="00527BB4"/>
    <w:rsid w:val="005305F2"/>
    <w:rsid w:val="005305F9"/>
    <w:rsid w:val="00532106"/>
    <w:rsid w:val="005323BD"/>
    <w:rsid w:val="00532424"/>
    <w:rsid w:val="00532E69"/>
    <w:rsid w:val="00537876"/>
    <w:rsid w:val="005440E0"/>
    <w:rsid w:val="00550698"/>
    <w:rsid w:val="005511FA"/>
    <w:rsid w:val="005512C0"/>
    <w:rsid w:val="00551664"/>
    <w:rsid w:val="00551735"/>
    <w:rsid w:val="00552CD6"/>
    <w:rsid w:val="00554780"/>
    <w:rsid w:val="0055641B"/>
    <w:rsid w:val="00556A06"/>
    <w:rsid w:val="00556AA2"/>
    <w:rsid w:val="0056143F"/>
    <w:rsid w:val="00561726"/>
    <w:rsid w:val="00561B9C"/>
    <w:rsid w:val="005635A3"/>
    <w:rsid w:val="00564477"/>
    <w:rsid w:val="005671F3"/>
    <w:rsid w:val="00570054"/>
    <w:rsid w:val="0057053F"/>
    <w:rsid w:val="0057140D"/>
    <w:rsid w:val="00571B68"/>
    <w:rsid w:val="00571D59"/>
    <w:rsid w:val="00571EF4"/>
    <w:rsid w:val="00573783"/>
    <w:rsid w:val="00574442"/>
    <w:rsid w:val="00577540"/>
    <w:rsid w:val="00577D45"/>
    <w:rsid w:val="00581BA5"/>
    <w:rsid w:val="00582EF3"/>
    <w:rsid w:val="005833AB"/>
    <w:rsid w:val="00583C6D"/>
    <w:rsid w:val="00584D40"/>
    <w:rsid w:val="00584E26"/>
    <w:rsid w:val="00586801"/>
    <w:rsid w:val="00587851"/>
    <w:rsid w:val="00591643"/>
    <w:rsid w:val="005941B5"/>
    <w:rsid w:val="005A397E"/>
    <w:rsid w:val="005A49F1"/>
    <w:rsid w:val="005A574F"/>
    <w:rsid w:val="005A7319"/>
    <w:rsid w:val="005B1F90"/>
    <w:rsid w:val="005B4E5D"/>
    <w:rsid w:val="005B6607"/>
    <w:rsid w:val="005B740B"/>
    <w:rsid w:val="005C053B"/>
    <w:rsid w:val="005C0E69"/>
    <w:rsid w:val="005C2462"/>
    <w:rsid w:val="005C3969"/>
    <w:rsid w:val="005C4531"/>
    <w:rsid w:val="005D1403"/>
    <w:rsid w:val="005D169E"/>
    <w:rsid w:val="005D48EC"/>
    <w:rsid w:val="005D77A1"/>
    <w:rsid w:val="005E3D57"/>
    <w:rsid w:val="005E3ED5"/>
    <w:rsid w:val="005E547B"/>
    <w:rsid w:val="005E6521"/>
    <w:rsid w:val="005E6D39"/>
    <w:rsid w:val="005E70F6"/>
    <w:rsid w:val="005E7A6C"/>
    <w:rsid w:val="005F2944"/>
    <w:rsid w:val="005F4CF0"/>
    <w:rsid w:val="005F519A"/>
    <w:rsid w:val="005F5590"/>
    <w:rsid w:val="005F7515"/>
    <w:rsid w:val="0060167A"/>
    <w:rsid w:val="006034E8"/>
    <w:rsid w:val="00604F39"/>
    <w:rsid w:val="0060586D"/>
    <w:rsid w:val="006070B1"/>
    <w:rsid w:val="00607974"/>
    <w:rsid w:val="006105E7"/>
    <w:rsid w:val="00616693"/>
    <w:rsid w:val="00616AB9"/>
    <w:rsid w:val="0061752B"/>
    <w:rsid w:val="00617607"/>
    <w:rsid w:val="00620156"/>
    <w:rsid w:val="0062132E"/>
    <w:rsid w:val="00623AF4"/>
    <w:rsid w:val="00624659"/>
    <w:rsid w:val="006246EB"/>
    <w:rsid w:val="006250BA"/>
    <w:rsid w:val="00627D9D"/>
    <w:rsid w:val="00631468"/>
    <w:rsid w:val="00632E6E"/>
    <w:rsid w:val="006333AE"/>
    <w:rsid w:val="00633691"/>
    <w:rsid w:val="00635C34"/>
    <w:rsid w:val="00635EE3"/>
    <w:rsid w:val="006372DB"/>
    <w:rsid w:val="00637EBD"/>
    <w:rsid w:val="00637FEB"/>
    <w:rsid w:val="006409DD"/>
    <w:rsid w:val="00640C4E"/>
    <w:rsid w:val="00643371"/>
    <w:rsid w:val="006436AD"/>
    <w:rsid w:val="00643822"/>
    <w:rsid w:val="006457FF"/>
    <w:rsid w:val="00646461"/>
    <w:rsid w:val="00646BBC"/>
    <w:rsid w:val="00646E6C"/>
    <w:rsid w:val="00647ED3"/>
    <w:rsid w:val="0065256B"/>
    <w:rsid w:val="00654A49"/>
    <w:rsid w:val="00654CED"/>
    <w:rsid w:val="00655A37"/>
    <w:rsid w:val="006568B3"/>
    <w:rsid w:val="00657D90"/>
    <w:rsid w:val="0066040B"/>
    <w:rsid w:val="00660B1F"/>
    <w:rsid w:val="0066418B"/>
    <w:rsid w:val="00664CA2"/>
    <w:rsid w:val="00664DC4"/>
    <w:rsid w:val="00666699"/>
    <w:rsid w:val="0067357E"/>
    <w:rsid w:val="00675DC2"/>
    <w:rsid w:val="00676441"/>
    <w:rsid w:val="006804BC"/>
    <w:rsid w:val="006859EC"/>
    <w:rsid w:val="006876D9"/>
    <w:rsid w:val="00690010"/>
    <w:rsid w:val="00691DFB"/>
    <w:rsid w:val="00693CC2"/>
    <w:rsid w:val="00694F00"/>
    <w:rsid w:val="006959E5"/>
    <w:rsid w:val="00696743"/>
    <w:rsid w:val="00697205"/>
    <w:rsid w:val="006972E1"/>
    <w:rsid w:val="0069799E"/>
    <w:rsid w:val="006A0261"/>
    <w:rsid w:val="006A051E"/>
    <w:rsid w:val="006A203B"/>
    <w:rsid w:val="006A21D9"/>
    <w:rsid w:val="006A2733"/>
    <w:rsid w:val="006A2A3D"/>
    <w:rsid w:val="006A320E"/>
    <w:rsid w:val="006A54B1"/>
    <w:rsid w:val="006A6017"/>
    <w:rsid w:val="006A716A"/>
    <w:rsid w:val="006A7A4E"/>
    <w:rsid w:val="006B0E0A"/>
    <w:rsid w:val="006C2798"/>
    <w:rsid w:val="006C30F3"/>
    <w:rsid w:val="006C554B"/>
    <w:rsid w:val="006C6837"/>
    <w:rsid w:val="006C6893"/>
    <w:rsid w:val="006D0D94"/>
    <w:rsid w:val="006D1CB1"/>
    <w:rsid w:val="006D2BA3"/>
    <w:rsid w:val="006D2C33"/>
    <w:rsid w:val="006D42EB"/>
    <w:rsid w:val="006D43E7"/>
    <w:rsid w:val="006D5359"/>
    <w:rsid w:val="006D6286"/>
    <w:rsid w:val="006E2D07"/>
    <w:rsid w:val="006E34D7"/>
    <w:rsid w:val="006E54EB"/>
    <w:rsid w:val="006E6314"/>
    <w:rsid w:val="006F41F5"/>
    <w:rsid w:val="006F5B42"/>
    <w:rsid w:val="006F61B8"/>
    <w:rsid w:val="006F637E"/>
    <w:rsid w:val="006F7BAD"/>
    <w:rsid w:val="0070029B"/>
    <w:rsid w:val="00706A4C"/>
    <w:rsid w:val="007070AB"/>
    <w:rsid w:val="007100E7"/>
    <w:rsid w:val="00713AA4"/>
    <w:rsid w:val="007141D6"/>
    <w:rsid w:val="00717D9E"/>
    <w:rsid w:val="0072074A"/>
    <w:rsid w:val="00723300"/>
    <w:rsid w:val="0072434D"/>
    <w:rsid w:val="00724A7E"/>
    <w:rsid w:val="00725582"/>
    <w:rsid w:val="00726E42"/>
    <w:rsid w:val="00730003"/>
    <w:rsid w:val="00732DB3"/>
    <w:rsid w:val="0073797E"/>
    <w:rsid w:val="00737D5F"/>
    <w:rsid w:val="00743307"/>
    <w:rsid w:val="007456FF"/>
    <w:rsid w:val="007458F1"/>
    <w:rsid w:val="00746174"/>
    <w:rsid w:val="00747737"/>
    <w:rsid w:val="00751738"/>
    <w:rsid w:val="00752F6F"/>
    <w:rsid w:val="0075304D"/>
    <w:rsid w:val="00754242"/>
    <w:rsid w:val="00754794"/>
    <w:rsid w:val="00755059"/>
    <w:rsid w:val="007562AD"/>
    <w:rsid w:val="00757696"/>
    <w:rsid w:val="00760949"/>
    <w:rsid w:val="00760D24"/>
    <w:rsid w:val="00761CC0"/>
    <w:rsid w:val="00763535"/>
    <w:rsid w:val="00764379"/>
    <w:rsid w:val="00764707"/>
    <w:rsid w:val="0076520F"/>
    <w:rsid w:val="0076643F"/>
    <w:rsid w:val="007678E6"/>
    <w:rsid w:val="007721AC"/>
    <w:rsid w:val="00772B31"/>
    <w:rsid w:val="00773E4C"/>
    <w:rsid w:val="00777E1A"/>
    <w:rsid w:val="00777EFB"/>
    <w:rsid w:val="007806A5"/>
    <w:rsid w:val="007824D7"/>
    <w:rsid w:val="00783076"/>
    <w:rsid w:val="00783B29"/>
    <w:rsid w:val="00785EE4"/>
    <w:rsid w:val="00786972"/>
    <w:rsid w:val="00786B86"/>
    <w:rsid w:val="00786E70"/>
    <w:rsid w:val="00790985"/>
    <w:rsid w:val="007941BD"/>
    <w:rsid w:val="00797FC6"/>
    <w:rsid w:val="007A13D1"/>
    <w:rsid w:val="007A16E7"/>
    <w:rsid w:val="007A3804"/>
    <w:rsid w:val="007A7088"/>
    <w:rsid w:val="007B1785"/>
    <w:rsid w:val="007B1AA6"/>
    <w:rsid w:val="007B272C"/>
    <w:rsid w:val="007B4389"/>
    <w:rsid w:val="007B4C7A"/>
    <w:rsid w:val="007C054C"/>
    <w:rsid w:val="007C6691"/>
    <w:rsid w:val="007C7D5C"/>
    <w:rsid w:val="007C7E79"/>
    <w:rsid w:val="007D1996"/>
    <w:rsid w:val="007D1AE6"/>
    <w:rsid w:val="007D207B"/>
    <w:rsid w:val="007D352C"/>
    <w:rsid w:val="007D577B"/>
    <w:rsid w:val="007E2D5C"/>
    <w:rsid w:val="007E373A"/>
    <w:rsid w:val="007E4BBC"/>
    <w:rsid w:val="007E7CBC"/>
    <w:rsid w:val="007F10BB"/>
    <w:rsid w:val="007F1120"/>
    <w:rsid w:val="007F388A"/>
    <w:rsid w:val="007F66FC"/>
    <w:rsid w:val="007F7BEB"/>
    <w:rsid w:val="0080019C"/>
    <w:rsid w:val="00800F84"/>
    <w:rsid w:val="00805F79"/>
    <w:rsid w:val="00810264"/>
    <w:rsid w:val="00811D4B"/>
    <w:rsid w:val="0081210D"/>
    <w:rsid w:val="00812851"/>
    <w:rsid w:val="00814EE1"/>
    <w:rsid w:val="00815BB5"/>
    <w:rsid w:val="00815D2E"/>
    <w:rsid w:val="0082159A"/>
    <w:rsid w:val="00823227"/>
    <w:rsid w:val="00827ECE"/>
    <w:rsid w:val="00831346"/>
    <w:rsid w:val="00832249"/>
    <w:rsid w:val="008341EC"/>
    <w:rsid w:val="00834D5F"/>
    <w:rsid w:val="00835341"/>
    <w:rsid w:val="00840285"/>
    <w:rsid w:val="0084152E"/>
    <w:rsid w:val="008419B9"/>
    <w:rsid w:val="00843BD3"/>
    <w:rsid w:val="00845562"/>
    <w:rsid w:val="00846E07"/>
    <w:rsid w:val="00850E34"/>
    <w:rsid w:val="00856F36"/>
    <w:rsid w:val="008612D9"/>
    <w:rsid w:val="00861B1C"/>
    <w:rsid w:val="008620FF"/>
    <w:rsid w:val="0086474B"/>
    <w:rsid w:val="00865841"/>
    <w:rsid w:val="00865984"/>
    <w:rsid w:val="008669D4"/>
    <w:rsid w:val="00867D53"/>
    <w:rsid w:val="00867DFF"/>
    <w:rsid w:val="00871F23"/>
    <w:rsid w:val="00872189"/>
    <w:rsid w:val="00874227"/>
    <w:rsid w:val="0087435A"/>
    <w:rsid w:val="008757ED"/>
    <w:rsid w:val="00882C17"/>
    <w:rsid w:val="00883E59"/>
    <w:rsid w:val="008851D9"/>
    <w:rsid w:val="0088720D"/>
    <w:rsid w:val="00887DB2"/>
    <w:rsid w:val="00890696"/>
    <w:rsid w:val="00893564"/>
    <w:rsid w:val="008956E4"/>
    <w:rsid w:val="008978D4"/>
    <w:rsid w:val="008A14EC"/>
    <w:rsid w:val="008A39C7"/>
    <w:rsid w:val="008A42F0"/>
    <w:rsid w:val="008A487D"/>
    <w:rsid w:val="008B131B"/>
    <w:rsid w:val="008B26BE"/>
    <w:rsid w:val="008B2B07"/>
    <w:rsid w:val="008B3B79"/>
    <w:rsid w:val="008B4BF0"/>
    <w:rsid w:val="008B5597"/>
    <w:rsid w:val="008B7720"/>
    <w:rsid w:val="008C0226"/>
    <w:rsid w:val="008C24A7"/>
    <w:rsid w:val="008C2FCE"/>
    <w:rsid w:val="008C5D15"/>
    <w:rsid w:val="008C7A48"/>
    <w:rsid w:val="008D0534"/>
    <w:rsid w:val="008E06A9"/>
    <w:rsid w:val="008E3CE9"/>
    <w:rsid w:val="008E4DC3"/>
    <w:rsid w:val="008E515C"/>
    <w:rsid w:val="008F158F"/>
    <w:rsid w:val="008F1C64"/>
    <w:rsid w:val="008F20A7"/>
    <w:rsid w:val="008F3A73"/>
    <w:rsid w:val="008F3B12"/>
    <w:rsid w:val="00901C5B"/>
    <w:rsid w:val="0090369C"/>
    <w:rsid w:val="00911328"/>
    <w:rsid w:val="0091144B"/>
    <w:rsid w:val="009143AF"/>
    <w:rsid w:val="00914A26"/>
    <w:rsid w:val="00915CF4"/>
    <w:rsid w:val="00915E6F"/>
    <w:rsid w:val="00915FA6"/>
    <w:rsid w:val="00920CB8"/>
    <w:rsid w:val="0092377D"/>
    <w:rsid w:val="00924733"/>
    <w:rsid w:val="009263B4"/>
    <w:rsid w:val="00930AF3"/>
    <w:rsid w:val="00930EA5"/>
    <w:rsid w:val="00931BE6"/>
    <w:rsid w:val="00934474"/>
    <w:rsid w:val="00934C6D"/>
    <w:rsid w:val="009354D2"/>
    <w:rsid w:val="00935F55"/>
    <w:rsid w:val="00937182"/>
    <w:rsid w:val="009454D4"/>
    <w:rsid w:val="00945BDC"/>
    <w:rsid w:val="00946274"/>
    <w:rsid w:val="009520BE"/>
    <w:rsid w:val="00952E7F"/>
    <w:rsid w:val="00960CE8"/>
    <w:rsid w:val="00963484"/>
    <w:rsid w:val="00963C6D"/>
    <w:rsid w:val="00963E43"/>
    <w:rsid w:val="00966CD8"/>
    <w:rsid w:val="009675C2"/>
    <w:rsid w:val="00967F11"/>
    <w:rsid w:val="00970626"/>
    <w:rsid w:val="00970E2E"/>
    <w:rsid w:val="00971634"/>
    <w:rsid w:val="0097221B"/>
    <w:rsid w:val="009757F2"/>
    <w:rsid w:val="0097666B"/>
    <w:rsid w:val="00977639"/>
    <w:rsid w:val="00980163"/>
    <w:rsid w:val="00981D72"/>
    <w:rsid w:val="009830CF"/>
    <w:rsid w:val="00984E39"/>
    <w:rsid w:val="00986055"/>
    <w:rsid w:val="009867D9"/>
    <w:rsid w:val="00994218"/>
    <w:rsid w:val="0099462F"/>
    <w:rsid w:val="00995137"/>
    <w:rsid w:val="009952C5"/>
    <w:rsid w:val="00996D0C"/>
    <w:rsid w:val="009974D3"/>
    <w:rsid w:val="009A1A00"/>
    <w:rsid w:val="009A227B"/>
    <w:rsid w:val="009A23B0"/>
    <w:rsid w:val="009A45F2"/>
    <w:rsid w:val="009A4A95"/>
    <w:rsid w:val="009A5B91"/>
    <w:rsid w:val="009A5C99"/>
    <w:rsid w:val="009B11F7"/>
    <w:rsid w:val="009B35C6"/>
    <w:rsid w:val="009B3C01"/>
    <w:rsid w:val="009B6CDC"/>
    <w:rsid w:val="009B7BF2"/>
    <w:rsid w:val="009C0C90"/>
    <w:rsid w:val="009C17E8"/>
    <w:rsid w:val="009C1872"/>
    <w:rsid w:val="009C206A"/>
    <w:rsid w:val="009C211A"/>
    <w:rsid w:val="009C2ADD"/>
    <w:rsid w:val="009C422C"/>
    <w:rsid w:val="009C453D"/>
    <w:rsid w:val="009C47FF"/>
    <w:rsid w:val="009C4CED"/>
    <w:rsid w:val="009C71BB"/>
    <w:rsid w:val="009D15D2"/>
    <w:rsid w:val="009D358C"/>
    <w:rsid w:val="009D37FC"/>
    <w:rsid w:val="009D4348"/>
    <w:rsid w:val="009D532B"/>
    <w:rsid w:val="009E5AFF"/>
    <w:rsid w:val="009F3691"/>
    <w:rsid w:val="009F3E78"/>
    <w:rsid w:val="009F75CC"/>
    <w:rsid w:val="00A02B0E"/>
    <w:rsid w:val="00A05A23"/>
    <w:rsid w:val="00A078DB"/>
    <w:rsid w:val="00A11699"/>
    <w:rsid w:val="00A1193D"/>
    <w:rsid w:val="00A12B83"/>
    <w:rsid w:val="00A12BF0"/>
    <w:rsid w:val="00A1336C"/>
    <w:rsid w:val="00A14CD2"/>
    <w:rsid w:val="00A15086"/>
    <w:rsid w:val="00A17B1F"/>
    <w:rsid w:val="00A17C90"/>
    <w:rsid w:val="00A2072E"/>
    <w:rsid w:val="00A2108D"/>
    <w:rsid w:val="00A2252A"/>
    <w:rsid w:val="00A2470E"/>
    <w:rsid w:val="00A26B41"/>
    <w:rsid w:val="00A305E4"/>
    <w:rsid w:val="00A30DF1"/>
    <w:rsid w:val="00A31702"/>
    <w:rsid w:val="00A31C8B"/>
    <w:rsid w:val="00A328C3"/>
    <w:rsid w:val="00A32A60"/>
    <w:rsid w:val="00A416AE"/>
    <w:rsid w:val="00A42D37"/>
    <w:rsid w:val="00A43241"/>
    <w:rsid w:val="00A43631"/>
    <w:rsid w:val="00A43FB4"/>
    <w:rsid w:val="00A4417C"/>
    <w:rsid w:val="00A442C1"/>
    <w:rsid w:val="00A4611D"/>
    <w:rsid w:val="00A47289"/>
    <w:rsid w:val="00A4769B"/>
    <w:rsid w:val="00A47FC8"/>
    <w:rsid w:val="00A54338"/>
    <w:rsid w:val="00A60FF2"/>
    <w:rsid w:val="00A62946"/>
    <w:rsid w:val="00A67E77"/>
    <w:rsid w:val="00A71547"/>
    <w:rsid w:val="00A72200"/>
    <w:rsid w:val="00A7241D"/>
    <w:rsid w:val="00A72855"/>
    <w:rsid w:val="00A75BDB"/>
    <w:rsid w:val="00A7750C"/>
    <w:rsid w:val="00A77C33"/>
    <w:rsid w:val="00A8040D"/>
    <w:rsid w:val="00A8255B"/>
    <w:rsid w:val="00A85F1E"/>
    <w:rsid w:val="00A87B73"/>
    <w:rsid w:val="00A935D4"/>
    <w:rsid w:val="00A9389E"/>
    <w:rsid w:val="00A94532"/>
    <w:rsid w:val="00A94D7A"/>
    <w:rsid w:val="00A976E3"/>
    <w:rsid w:val="00AA281F"/>
    <w:rsid w:val="00AA3F83"/>
    <w:rsid w:val="00AA5B8F"/>
    <w:rsid w:val="00AA5D99"/>
    <w:rsid w:val="00AA6FDF"/>
    <w:rsid w:val="00AA72E0"/>
    <w:rsid w:val="00AA72FC"/>
    <w:rsid w:val="00AB1E29"/>
    <w:rsid w:val="00AB2CA3"/>
    <w:rsid w:val="00AB5818"/>
    <w:rsid w:val="00AB5CA7"/>
    <w:rsid w:val="00AB62DE"/>
    <w:rsid w:val="00AB7BC5"/>
    <w:rsid w:val="00AC4DCC"/>
    <w:rsid w:val="00AD34AA"/>
    <w:rsid w:val="00AD498B"/>
    <w:rsid w:val="00AD5E2D"/>
    <w:rsid w:val="00AD771B"/>
    <w:rsid w:val="00AE12F2"/>
    <w:rsid w:val="00AE1B06"/>
    <w:rsid w:val="00AE2270"/>
    <w:rsid w:val="00AE227F"/>
    <w:rsid w:val="00AE3865"/>
    <w:rsid w:val="00AE4F08"/>
    <w:rsid w:val="00AE5DA1"/>
    <w:rsid w:val="00AF156A"/>
    <w:rsid w:val="00AF16E3"/>
    <w:rsid w:val="00AF179D"/>
    <w:rsid w:val="00AF192C"/>
    <w:rsid w:val="00AF1E00"/>
    <w:rsid w:val="00AF5C15"/>
    <w:rsid w:val="00B00B04"/>
    <w:rsid w:val="00B0179D"/>
    <w:rsid w:val="00B0249F"/>
    <w:rsid w:val="00B03C71"/>
    <w:rsid w:val="00B03D52"/>
    <w:rsid w:val="00B06063"/>
    <w:rsid w:val="00B07110"/>
    <w:rsid w:val="00B10D5D"/>
    <w:rsid w:val="00B1150C"/>
    <w:rsid w:val="00B154BE"/>
    <w:rsid w:val="00B15710"/>
    <w:rsid w:val="00B24FE3"/>
    <w:rsid w:val="00B25F63"/>
    <w:rsid w:val="00B27482"/>
    <w:rsid w:val="00B2762F"/>
    <w:rsid w:val="00B345CB"/>
    <w:rsid w:val="00B3568B"/>
    <w:rsid w:val="00B36189"/>
    <w:rsid w:val="00B3786A"/>
    <w:rsid w:val="00B37C96"/>
    <w:rsid w:val="00B42811"/>
    <w:rsid w:val="00B42CB2"/>
    <w:rsid w:val="00B4664A"/>
    <w:rsid w:val="00B5045B"/>
    <w:rsid w:val="00B5183C"/>
    <w:rsid w:val="00B52920"/>
    <w:rsid w:val="00B54D10"/>
    <w:rsid w:val="00B5600C"/>
    <w:rsid w:val="00B57059"/>
    <w:rsid w:val="00B5721D"/>
    <w:rsid w:val="00B60ED0"/>
    <w:rsid w:val="00B612AF"/>
    <w:rsid w:val="00B62373"/>
    <w:rsid w:val="00B6290D"/>
    <w:rsid w:val="00B63645"/>
    <w:rsid w:val="00B63F97"/>
    <w:rsid w:val="00B67481"/>
    <w:rsid w:val="00B74B59"/>
    <w:rsid w:val="00B74D1A"/>
    <w:rsid w:val="00B74F04"/>
    <w:rsid w:val="00B75955"/>
    <w:rsid w:val="00B7647A"/>
    <w:rsid w:val="00B77035"/>
    <w:rsid w:val="00B77608"/>
    <w:rsid w:val="00B77BB3"/>
    <w:rsid w:val="00B800E1"/>
    <w:rsid w:val="00B80819"/>
    <w:rsid w:val="00B80976"/>
    <w:rsid w:val="00B80D73"/>
    <w:rsid w:val="00B80E4F"/>
    <w:rsid w:val="00B82510"/>
    <w:rsid w:val="00B83001"/>
    <w:rsid w:val="00B84A5B"/>
    <w:rsid w:val="00B87034"/>
    <w:rsid w:val="00B87191"/>
    <w:rsid w:val="00B9009D"/>
    <w:rsid w:val="00B90374"/>
    <w:rsid w:val="00B957B1"/>
    <w:rsid w:val="00B97E97"/>
    <w:rsid w:val="00BA2603"/>
    <w:rsid w:val="00BA26E4"/>
    <w:rsid w:val="00BA332B"/>
    <w:rsid w:val="00BA36A6"/>
    <w:rsid w:val="00BA4BA2"/>
    <w:rsid w:val="00BA51E3"/>
    <w:rsid w:val="00BA5465"/>
    <w:rsid w:val="00BA5F95"/>
    <w:rsid w:val="00BB01BF"/>
    <w:rsid w:val="00BB1442"/>
    <w:rsid w:val="00BB17D7"/>
    <w:rsid w:val="00BB30F9"/>
    <w:rsid w:val="00BB3ACF"/>
    <w:rsid w:val="00BB4838"/>
    <w:rsid w:val="00BB79CE"/>
    <w:rsid w:val="00BC0987"/>
    <w:rsid w:val="00BC1DE1"/>
    <w:rsid w:val="00BC3EBF"/>
    <w:rsid w:val="00BC415E"/>
    <w:rsid w:val="00BC54FB"/>
    <w:rsid w:val="00BC78BA"/>
    <w:rsid w:val="00BC7FC4"/>
    <w:rsid w:val="00BD0C26"/>
    <w:rsid w:val="00BD1754"/>
    <w:rsid w:val="00BD22C2"/>
    <w:rsid w:val="00BD2ED3"/>
    <w:rsid w:val="00BD3E12"/>
    <w:rsid w:val="00BD3E70"/>
    <w:rsid w:val="00BD459E"/>
    <w:rsid w:val="00BD4F6F"/>
    <w:rsid w:val="00BD509C"/>
    <w:rsid w:val="00BD6FEB"/>
    <w:rsid w:val="00BE0F4F"/>
    <w:rsid w:val="00BE5DC3"/>
    <w:rsid w:val="00BE6F4C"/>
    <w:rsid w:val="00BF16DD"/>
    <w:rsid w:val="00BF2043"/>
    <w:rsid w:val="00BF5DED"/>
    <w:rsid w:val="00BF6A27"/>
    <w:rsid w:val="00BF7400"/>
    <w:rsid w:val="00C0099E"/>
    <w:rsid w:val="00C0135A"/>
    <w:rsid w:val="00C0193E"/>
    <w:rsid w:val="00C01ECD"/>
    <w:rsid w:val="00C02902"/>
    <w:rsid w:val="00C0491A"/>
    <w:rsid w:val="00C05620"/>
    <w:rsid w:val="00C06A99"/>
    <w:rsid w:val="00C07022"/>
    <w:rsid w:val="00C10077"/>
    <w:rsid w:val="00C11AD8"/>
    <w:rsid w:val="00C1247B"/>
    <w:rsid w:val="00C151BF"/>
    <w:rsid w:val="00C21682"/>
    <w:rsid w:val="00C26B25"/>
    <w:rsid w:val="00C31AAF"/>
    <w:rsid w:val="00C3391B"/>
    <w:rsid w:val="00C35675"/>
    <w:rsid w:val="00C3645B"/>
    <w:rsid w:val="00C36641"/>
    <w:rsid w:val="00C36D96"/>
    <w:rsid w:val="00C40E73"/>
    <w:rsid w:val="00C4285B"/>
    <w:rsid w:val="00C42D68"/>
    <w:rsid w:val="00C42EED"/>
    <w:rsid w:val="00C4305E"/>
    <w:rsid w:val="00C476DF"/>
    <w:rsid w:val="00C47E8E"/>
    <w:rsid w:val="00C52FC6"/>
    <w:rsid w:val="00C56100"/>
    <w:rsid w:val="00C64424"/>
    <w:rsid w:val="00C64B8D"/>
    <w:rsid w:val="00C6663E"/>
    <w:rsid w:val="00C67A7A"/>
    <w:rsid w:val="00C70F34"/>
    <w:rsid w:val="00C74298"/>
    <w:rsid w:val="00C75713"/>
    <w:rsid w:val="00C76047"/>
    <w:rsid w:val="00C76B02"/>
    <w:rsid w:val="00C82384"/>
    <w:rsid w:val="00C87328"/>
    <w:rsid w:val="00C874B0"/>
    <w:rsid w:val="00C92FF9"/>
    <w:rsid w:val="00C93783"/>
    <w:rsid w:val="00C952E4"/>
    <w:rsid w:val="00C97A90"/>
    <w:rsid w:val="00CA4CB7"/>
    <w:rsid w:val="00CA7BC9"/>
    <w:rsid w:val="00CB246D"/>
    <w:rsid w:val="00CB2D26"/>
    <w:rsid w:val="00CB652E"/>
    <w:rsid w:val="00CC4A9D"/>
    <w:rsid w:val="00CC6B6D"/>
    <w:rsid w:val="00CC7136"/>
    <w:rsid w:val="00CC7A52"/>
    <w:rsid w:val="00CC7F8C"/>
    <w:rsid w:val="00CD0215"/>
    <w:rsid w:val="00CD0A9F"/>
    <w:rsid w:val="00CD3375"/>
    <w:rsid w:val="00CD5810"/>
    <w:rsid w:val="00CD6BA0"/>
    <w:rsid w:val="00CD6C78"/>
    <w:rsid w:val="00CD7D59"/>
    <w:rsid w:val="00CD7D88"/>
    <w:rsid w:val="00CE0C30"/>
    <w:rsid w:val="00CE1759"/>
    <w:rsid w:val="00CE2E81"/>
    <w:rsid w:val="00CE2F6F"/>
    <w:rsid w:val="00CE6952"/>
    <w:rsid w:val="00CF2B0F"/>
    <w:rsid w:val="00CF54E1"/>
    <w:rsid w:val="00D00BD0"/>
    <w:rsid w:val="00D00E9D"/>
    <w:rsid w:val="00D016F2"/>
    <w:rsid w:val="00D02BC8"/>
    <w:rsid w:val="00D036D4"/>
    <w:rsid w:val="00D03FBD"/>
    <w:rsid w:val="00D0729F"/>
    <w:rsid w:val="00D10A80"/>
    <w:rsid w:val="00D12CA8"/>
    <w:rsid w:val="00D12DA4"/>
    <w:rsid w:val="00D131D6"/>
    <w:rsid w:val="00D14345"/>
    <w:rsid w:val="00D163A7"/>
    <w:rsid w:val="00D16EDA"/>
    <w:rsid w:val="00D230AC"/>
    <w:rsid w:val="00D23517"/>
    <w:rsid w:val="00D25052"/>
    <w:rsid w:val="00D250F2"/>
    <w:rsid w:val="00D25E50"/>
    <w:rsid w:val="00D2762C"/>
    <w:rsid w:val="00D303E4"/>
    <w:rsid w:val="00D30B7E"/>
    <w:rsid w:val="00D3184E"/>
    <w:rsid w:val="00D32F32"/>
    <w:rsid w:val="00D348AE"/>
    <w:rsid w:val="00D35544"/>
    <w:rsid w:val="00D35D46"/>
    <w:rsid w:val="00D403A0"/>
    <w:rsid w:val="00D440F1"/>
    <w:rsid w:val="00D444FC"/>
    <w:rsid w:val="00D45DB5"/>
    <w:rsid w:val="00D46049"/>
    <w:rsid w:val="00D46D48"/>
    <w:rsid w:val="00D47BAF"/>
    <w:rsid w:val="00D5176F"/>
    <w:rsid w:val="00D53E20"/>
    <w:rsid w:val="00D54677"/>
    <w:rsid w:val="00D55DC1"/>
    <w:rsid w:val="00D573FF"/>
    <w:rsid w:val="00D615B5"/>
    <w:rsid w:val="00D6420A"/>
    <w:rsid w:val="00D646E6"/>
    <w:rsid w:val="00D66CAD"/>
    <w:rsid w:val="00D671CF"/>
    <w:rsid w:val="00D67881"/>
    <w:rsid w:val="00D67E34"/>
    <w:rsid w:val="00D718C9"/>
    <w:rsid w:val="00D7194B"/>
    <w:rsid w:val="00D727EE"/>
    <w:rsid w:val="00D72BC5"/>
    <w:rsid w:val="00D75518"/>
    <w:rsid w:val="00D763D3"/>
    <w:rsid w:val="00D8049B"/>
    <w:rsid w:val="00D80B01"/>
    <w:rsid w:val="00D94665"/>
    <w:rsid w:val="00D94716"/>
    <w:rsid w:val="00D96378"/>
    <w:rsid w:val="00D96B46"/>
    <w:rsid w:val="00DA0088"/>
    <w:rsid w:val="00DA06F1"/>
    <w:rsid w:val="00DA37B4"/>
    <w:rsid w:val="00DA40B9"/>
    <w:rsid w:val="00DA5FDF"/>
    <w:rsid w:val="00DA63B1"/>
    <w:rsid w:val="00DB1846"/>
    <w:rsid w:val="00DB2F1A"/>
    <w:rsid w:val="00DB5895"/>
    <w:rsid w:val="00DB770F"/>
    <w:rsid w:val="00DC2EFD"/>
    <w:rsid w:val="00DC4CA9"/>
    <w:rsid w:val="00DC5249"/>
    <w:rsid w:val="00DC6676"/>
    <w:rsid w:val="00DC6D58"/>
    <w:rsid w:val="00DD11C4"/>
    <w:rsid w:val="00DD4B23"/>
    <w:rsid w:val="00DD5734"/>
    <w:rsid w:val="00DD5978"/>
    <w:rsid w:val="00DD6B97"/>
    <w:rsid w:val="00DE39A1"/>
    <w:rsid w:val="00DE3E06"/>
    <w:rsid w:val="00DF1154"/>
    <w:rsid w:val="00DF453F"/>
    <w:rsid w:val="00DF4ED1"/>
    <w:rsid w:val="00DF68ED"/>
    <w:rsid w:val="00DF7F09"/>
    <w:rsid w:val="00E06135"/>
    <w:rsid w:val="00E0673D"/>
    <w:rsid w:val="00E077D6"/>
    <w:rsid w:val="00E110EE"/>
    <w:rsid w:val="00E13A22"/>
    <w:rsid w:val="00E14D75"/>
    <w:rsid w:val="00E23DD3"/>
    <w:rsid w:val="00E24865"/>
    <w:rsid w:val="00E24A02"/>
    <w:rsid w:val="00E25863"/>
    <w:rsid w:val="00E268B8"/>
    <w:rsid w:val="00E27132"/>
    <w:rsid w:val="00E31213"/>
    <w:rsid w:val="00E31461"/>
    <w:rsid w:val="00E37582"/>
    <w:rsid w:val="00E430F7"/>
    <w:rsid w:val="00E45690"/>
    <w:rsid w:val="00E45E2D"/>
    <w:rsid w:val="00E50BFB"/>
    <w:rsid w:val="00E54151"/>
    <w:rsid w:val="00E61E71"/>
    <w:rsid w:val="00E6335D"/>
    <w:rsid w:val="00E63EE3"/>
    <w:rsid w:val="00E656EE"/>
    <w:rsid w:val="00E670F2"/>
    <w:rsid w:val="00E705A3"/>
    <w:rsid w:val="00E72BF1"/>
    <w:rsid w:val="00E72CC8"/>
    <w:rsid w:val="00E74873"/>
    <w:rsid w:val="00E761D1"/>
    <w:rsid w:val="00E80AF2"/>
    <w:rsid w:val="00E810AD"/>
    <w:rsid w:val="00E81A39"/>
    <w:rsid w:val="00E828AC"/>
    <w:rsid w:val="00E84F74"/>
    <w:rsid w:val="00E851BE"/>
    <w:rsid w:val="00E87427"/>
    <w:rsid w:val="00E8785C"/>
    <w:rsid w:val="00E920A6"/>
    <w:rsid w:val="00E925E7"/>
    <w:rsid w:val="00E92A0A"/>
    <w:rsid w:val="00E94824"/>
    <w:rsid w:val="00E966CE"/>
    <w:rsid w:val="00E97CFC"/>
    <w:rsid w:val="00EA129E"/>
    <w:rsid w:val="00EA2710"/>
    <w:rsid w:val="00EA2C22"/>
    <w:rsid w:val="00EA3E59"/>
    <w:rsid w:val="00EA3F0D"/>
    <w:rsid w:val="00EA4DA1"/>
    <w:rsid w:val="00EA6643"/>
    <w:rsid w:val="00EB2AB8"/>
    <w:rsid w:val="00EB3A82"/>
    <w:rsid w:val="00EB3E22"/>
    <w:rsid w:val="00EB4302"/>
    <w:rsid w:val="00EB5B09"/>
    <w:rsid w:val="00EB6185"/>
    <w:rsid w:val="00EB6615"/>
    <w:rsid w:val="00EB7DC9"/>
    <w:rsid w:val="00EC593A"/>
    <w:rsid w:val="00EC6C83"/>
    <w:rsid w:val="00ED2396"/>
    <w:rsid w:val="00ED33A3"/>
    <w:rsid w:val="00EE027B"/>
    <w:rsid w:val="00EE23B1"/>
    <w:rsid w:val="00EF2CEF"/>
    <w:rsid w:val="00EF5BF1"/>
    <w:rsid w:val="00EF685D"/>
    <w:rsid w:val="00EF76F6"/>
    <w:rsid w:val="00F00690"/>
    <w:rsid w:val="00F0180D"/>
    <w:rsid w:val="00F024E4"/>
    <w:rsid w:val="00F02AC8"/>
    <w:rsid w:val="00F02C10"/>
    <w:rsid w:val="00F04E7A"/>
    <w:rsid w:val="00F116E6"/>
    <w:rsid w:val="00F11D31"/>
    <w:rsid w:val="00F1247E"/>
    <w:rsid w:val="00F126B0"/>
    <w:rsid w:val="00F1288A"/>
    <w:rsid w:val="00F13A1D"/>
    <w:rsid w:val="00F13F70"/>
    <w:rsid w:val="00F154A8"/>
    <w:rsid w:val="00F15861"/>
    <w:rsid w:val="00F16375"/>
    <w:rsid w:val="00F163BD"/>
    <w:rsid w:val="00F170FE"/>
    <w:rsid w:val="00F25A07"/>
    <w:rsid w:val="00F30D99"/>
    <w:rsid w:val="00F31007"/>
    <w:rsid w:val="00F31CB2"/>
    <w:rsid w:val="00F32BE6"/>
    <w:rsid w:val="00F33205"/>
    <w:rsid w:val="00F37A1D"/>
    <w:rsid w:val="00F41457"/>
    <w:rsid w:val="00F42509"/>
    <w:rsid w:val="00F42616"/>
    <w:rsid w:val="00F443D2"/>
    <w:rsid w:val="00F45956"/>
    <w:rsid w:val="00F5006F"/>
    <w:rsid w:val="00F511AD"/>
    <w:rsid w:val="00F539C4"/>
    <w:rsid w:val="00F53B15"/>
    <w:rsid w:val="00F53F48"/>
    <w:rsid w:val="00F55BE1"/>
    <w:rsid w:val="00F60E9B"/>
    <w:rsid w:val="00F610C6"/>
    <w:rsid w:val="00F6674C"/>
    <w:rsid w:val="00F66874"/>
    <w:rsid w:val="00F67052"/>
    <w:rsid w:val="00F67D7D"/>
    <w:rsid w:val="00F71D86"/>
    <w:rsid w:val="00F71E51"/>
    <w:rsid w:val="00F74182"/>
    <w:rsid w:val="00F77FE5"/>
    <w:rsid w:val="00F805CE"/>
    <w:rsid w:val="00F825B7"/>
    <w:rsid w:val="00F82CD1"/>
    <w:rsid w:val="00F831A3"/>
    <w:rsid w:val="00F84C45"/>
    <w:rsid w:val="00F85342"/>
    <w:rsid w:val="00F901F7"/>
    <w:rsid w:val="00F957B4"/>
    <w:rsid w:val="00F96FB6"/>
    <w:rsid w:val="00F978DD"/>
    <w:rsid w:val="00FA0AE4"/>
    <w:rsid w:val="00FA10EC"/>
    <w:rsid w:val="00FA34C7"/>
    <w:rsid w:val="00FA5040"/>
    <w:rsid w:val="00FA795F"/>
    <w:rsid w:val="00FB15EB"/>
    <w:rsid w:val="00FB6042"/>
    <w:rsid w:val="00FC07B6"/>
    <w:rsid w:val="00FC1FA3"/>
    <w:rsid w:val="00FC2759"/>
    <w:rsid w:val="00FC49F4"/>
    <w:rsid w:val="00FC6799"/>
    <w:rsid w:val="00FC7436"/>
    <w:rsid w:val="00FC7587"/>
    <w:rsid w:val="00FD138A"/>
    <w:rsid w:val="00FD1A09"/>
    <w:rsid w:val="00FD2B2D"/>
    <w:rsid w:val="00FD5224"/>
    <w:rsid w:val="00FD6CB2"/>
    <w:rsid w:val="00FE1C16"/>
    <w:rsid w:val="00FE242C"/>
    <w:rsid w:val="00FE3629"/>
    <w:rsid w:val="00FE5F10"/>
    <w:rsid w:val="00FE6FE8"/>
    <w:rsid w:val="00FF2573"/>
    <w:rsid w:val="00FF6080"/>
    <w:rsid w:val="01D4180F"/>
    <w:rsid w:val="0263225C"/>
    <w:rsid w:val="043867A0"/>
    <w:rsid w:val="065F4005"/>
    <w:rsid w:val="080D2DE1"/>
    <w:rsid w:val="085C5A67"/>
    <w:rsid w:val="0A96786E"/>
    <w:rsid w:val="0B387AD1"/>
    <w:rsid w:val="0B753148"/>
    <w:rsid w:val="0B7848F7"/>
    <w:rsid w:val="0CD45A64"/>
    <w:rsid w:val="0CFE2CC9"/>
    <w:rsid w:val="0E526A57"/>
    <w:rsid w:val="0FB0790A"/>
    <w:rsid w:val="100A43D1"/>
    <w:rsid w:val="10867C4B"/>
    <w:rsid w:val="11C44354"/>
    <w:rsid w:val="12491BA5"/>
    <w:rsid w:val="138904E9"/>
    <w:rsid w:val="1508345A"/>
    <w:rsid w:val="151424FE"/>
    <w:rsid w:val="15486BBA"/>
    <w:rsid w:val="16740D30"/>
    <w:rsid w:val="177221A7"/>
    <w:rsid w:val="18DC0363"/>
    <w:rsid w:val="19037E97"/>
    <w:rsid w:val="191040E5"/>
    <w:rsid w:val="197E7031"/>
    <w:rsid w:val="19DE4F66"/>
    <w:rsid w:val="1A0C111B"/>
    <w:rsid w:val="1C7B3CD4"/>
    <w:rsid w:val="1FC16504"/>
    <w:rsid w:val="22455A88"/>
    <w:rsid w:val="22B26978"/>
    <w:rsid w:val="23573D8B"/>
    <w:rsid w:val="252E6843"/>
    <w:rsid w:val="25E70D3F"/>
    <w:rsid w:val="26135A4A"/>
    <w:rsid w:val="26C11862"/>
    <w:rsid w:val="276E05A8"/>
    <w:rsid w:val="28505894"/>
    <w:rsid w:val="28F634B4"/>
    <w:rsid w:val="2B750AC2"/>
    <w:rsid w:val="2BF01408"/>
    <w:rsid w:val="2BFD2672"/>
    <w:rsid w:val="2D6F34B0"/>
    <w:rsid w:val="2E4E4884"/>
    <w:rsid w:val="30B01F9B"/>
    <w:rsid w:val="31F01489"/>
    <w:rsid w:val="323713AB"/>
    <w:rsid w:val="35744599"/>
    <w:rsid w:val="39507FF1"/>
    <w:rsid w:val="3AA749ED"/>
    <w:rsid w:val="3CB02ABC"/>
    <w:rsid w:val="3CEA279F"/>
    <w:rsid w:val="3E42660A"/>
    <w:rsid w:val="3EC87502"/>
    <w:rsid w:val="40CF5E4C"/>
    <w:rsid w:val="40E44FCE"/>
    <w:rsid w:val="41206B0B"/>
    <w:rsid w:val="412339EB"/>
    <w:rsid w:val="41BD2B78"/>
    <w:rsid w:val="43640F01"/>
    <w:rsid w:val="45EC5BCF"/>
    <w:rsid w:val="466A43B9"/>
    <w:rsid w:val="47202139"/>
    <w:rsid w:val="48540D01"/>
    <w:rsid w:val="4ADD074D"/>
    <w:rsid w:val="4EA51E7A"/>
    <w:rsid w:val="500D660A"/>
    <w:rsid w:val="521A1A30"/>
    <w:rsid w:val="535914C6"/>
    <w:rsid w:val="53C76FD4"/>
    <w:rsid w:val="549F16B7"/>
    <w:rsid w:val="55183B6A"/>
    <w:rsid w:val="55C82F4A"/>
    <w:rsid w:val="56892A31"/>
    <w:rsid w:val="56A00D19"/>
    <w:rsid w:val="56B44FFE"/>
    <w:rsid w:val="594D4389"/>
    <w:rsid w:val="595965FE"/>
    <w:rsid w:val="5B4377F2"/>
    <w:rsid w:val="5B9C2E3D"/>
    <w:rsid w:val="5D977924"/>
    <w:rsid w:val="5D99750E"/>
    <w:rsid w:val="5DD92006"/>
    <w:rsid w:val="5E3A5066"/>
    <w:rsid w:val="5ED452DD"/>
    <w:rsid w:val="630E06E5"/>
    <w:rsid w:val="63875C13"/>
    <w:rsid w:val="653B778C"/>
    <w:rsid w:val="65B448AE"/>
    <w:rsid w:val="672F50CE"/>
    <w:rsid w:val="674C5C80"/>
    <w:rsid w:val="680B78E9"/>
    <w:rsid w:val="68517E44"/>
    <w:rsid w:val="6A4133F5"/>
    <w:rsid w:val="6B9940FA"/>
    <w:rsid w:val="7043003D"/>
    <w:rsid w:val="70980188"/>
    <w:rsid w:val="71D8173C"/>
    <w:rsid w:val="721F6AD3"/>
    <w:rsid w:val="724A5747"/>
    <w:rsid w:val="72F459DA"/>
    <w:rsid w:val="744F589E"/>
    <w:rsid w:val="753164B5"/>
    <w:rsid w:val="763273F7"/>
    <w:rsid w:val="773921A8"/>
    <w:rsid w:val="78D83818"/>
    <w:rsid w:val="79F47022"/>
    <w:rsid w:val="7A1962F0"/>
    <w:rsid w:val="7A8C771D"/>
    <w:rsid w:val="7AF65AD1"/>
    <w:rsid w:val="7BD227A0"/>
    <w:rsid w:val="7E034659"/>
    <w:rsid w:val="7E656F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40" w:after="240" w:line="240" w:lineRule="auto"/>
      <w:outlineLvl w:val="1"/>
    </w:pPr>
    <w:rPr>
      <w:rFonts w:ascii="Cambria" w:hAnsi="Cambria" w:eastAsia="黑体" w:cs="Times New Roman"/>
      <w:b/>
      <w:bCs/>
      <w:szCs w:val="32"/>
    </w:rPr>
  </w:style>
  <w:style w:type="paragraph" w:styleId="4">
    <w:name w:val="heading 3"/>
    <w:basedOn w:val="1"/>
    <w:next w:val="1"/>
    <w:link w:val="46"/>
    <w:qFormat/>
    <w:uiPriority w:val="0"/>
    <w:pPr>
      <w:spacing w:before="100" w:beforeLines="0" w:beforeAutospacing="1" w:after="100" w:afterLines="0" w:afterAutospacing="1"/>
      <w:jc w:val="left"/>
      <w:outlineLvl w:val="2"/>
    </w:pPr>
    <w:rPr>
      <w:rFonts w:ascii="宋体" w:hAnsi="宋体"/>
      <w:b/>
      <w:kern w:val="0"/>
      <w:sz w:val="27"/>
      <w:szCs w:val="27"/>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0"/>
    <w:pPr>
      <w:keepNext/>
      <w:keepLines/>
      <w:numPr>
        <w:ilvl w:val="4"/>
        <w:numId w:val="1"/>
      </w:numPr>
      <w:spacing w:before="280" w:beforeLines="0" w:after="290" w:afterLines="0" w:line="376" w:lineRule="auto"/>
      <w:outlineLvl w:val="4"/>
    </w:pPr>
    <w:rPr>
      <w:b/>
      <w:sz w:val="28"/>
    </w:rPr>
  </w:style>
  <w:style w:type="paragraph" w:styleId="8">
    <w:name w:val="heading 6"/>
    <w:basedOn w:val="1"/>
    <w:next w:val="7"/>
    <w:qFormat/>
    <w:uiPriority w:val="0"/>
    <w:pPr>
      <w:keepNext/>
      <w:keepLines/>
      <w:numPr>
        <w:ilvl w:val="5"/>
        <w:numId w:val="1"/>
      </w:numPr>
      <w:spacing w:before="240" w:beforeLines="0" w:after="64" w:afterLines="0"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beforeLines="0" w:after="64" w:afterLines="0" w:line="320" w:lineRule="auto"/>
      <w:outlineLvl w:val="6"/>
    </w:pPr>
    <w:rPr>
      <w:b/>
      <w:sz w:val="24"/>
    </w:rPr>
  </w:style>
  <w:style w:type="paragraph" w:styleId="10">
    <w:name w:val="heading 8"/>
    <w:basedOn w:val="1"/>
    <w:next w:val="7"/>
    <w:qFormat/>
    <w:uiPriority w:val="0"/>
    <w:pPr>
      <w:keepNext/>
      <w:keepLines/>
      <w:numPr>
        <w:ilvl w:val="7"/>
        <w:numId w:val="1"/>
      </w:numPr>
      <w:spacing w:before="240" w:beforeLines="0" w:after="64" w:afterLines="0"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beforeLines="0" w:after="64" w:afterLines="0" w:line="320" w:lineRule="auto"/>
      <w:outlineLvl w:val="8"/>
    </w:pPr>
    <w:rPr>
      <w:rFonts w:ascii="Arial" w:hAnsi="Arial" w:eastAsia="黑体"/>
    </w:rPr>
  </w:style>
  <w:style w:type="character" w:default="1" w:styleId="39">
    <w:name w:val="Default Paragraph Font"/>
    <w:semiHidden/>
    <w:qFormat/>
    <w:uiPriority w:val="0"/>
  </w:style>
  <w:style w:type="table" w:default="1" w:styleId="38">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0"/>
    <w:pPr>
      <w:spacing w:before="152" w:beforeLines="0" w:after="160" w:afterLines="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47"/>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next w:val="1"/>
    <w:qFormat/>
    <w:uiPriority w:val="0"/>
    <w:pPr>
      <w:spacing w:line="380" w:lineRule="exact"/>
    </w:pPr>
    <w:rPr>
      <w:sz w:val="24"/>
    </w:rPr>
  </w:style>
  <w:style w:type="paragraph" w:styleId="19">
    <w:name w:val="Body Text Indent"/>
    <w:basedOn w:val="1"/>
    <w:link w:val="48"/>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Plain Text"/>
    <w:basedOn w:val="1"/>
    <w:next w:val="12"/>
    <w:link w:val="49"/>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next w:val="1"/>
    <w:qFormat/>
    <w:uiPriority w:val="0"/>
    <w:pPr>
      <w:tabs>
        <w:tab w:val="center" w:pos="4153"/>
        <w:tab w:val="right" w:pos="8306"/>
      </w:tabs>
      <w:snapToGrid w:val="0"/>
      <w:jc w:val="left"/>
    </w:pPr>
    <w:rPr>
      <w:sz w:val="18"/>
      <w:szCs w:val="18"/>
    </w:rPr>
  </w:style>
  <w:style w:type="paragraph" w:styleId="27">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afterLines="0"/>
      <w:ind w:left="420" w:leftChars="200"/>
    </w:pPr>
    <w:rPr>
      <w:sz w:val="16"/>
      <w:szCs w:val="16"/>
    </w:rPr>
  </w:style>
  <w:style w:type="paragraph" w:styleId="3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2">
    <w:name w:val="Body Text 2"/>
    <w:basedOn w:val="1"/>
    <w:qFormat/>
    <w:uiPriority w:val="0"/>
    <w:pPr>
      <w:spacing w:after="120" w:afterLines="0" w:line="480" w:lineRule="auto"/>
    </w:pPr>
  </w:style>
  <w:style w:type="paragraph" w:styleId="3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Title"/>
    <w:basedOn w:val="1"/>
    <w:next w:val="1"/>
    <w:link w:val="51"/>
    <w:qFormat/>
    <w:uiPriority w:val="0"/>
    <w:pPr>
      <w:spacing w:before="240" w:beforeLines="0" w:after="60" w:afterLines="0"/>
      <w:jc w:val="center"/>
      <w:outlineLvl w:val="0"/>
    </w:pPr>
    <w:rPr>
      <w:rFonts w:ascii="Cambria" w:hAnsi="Cambria"/>
      <w:b/>
      <w:bCs/>
      <w:sz w:val="32"/>
      <w:szCs w:val="32"/>
    </w:rPr>
  </w:style>
  <w:style w:type="paragraph" w:styleId="36">
    <w:name w:val="annotation subject"/>
    <w:basedOn w:val="16"/>
    <w:next w:val="16"/>
    <w:link w:val="52"/>
    <w:qFormat/>
    <w:uiPriority w:val="0"/>
    <w:rPr>
      <w:b/>
      <w:bCs/>
    </w:rPr>
  </w:style>
  <w:style w:type="paragraph" w:styleId="37">
    <w:name w:val="Body Text First Indent"/>
    <w:qFormat/>
    <w:uiPriority w:val="0"/>
    <w:pPr>
      <w:widowControl w:val="0"/>
      <w:adjustRightInd w:val="0"/>
      <w:spacing w:after="60" w:line="360" w:lineRule="atLeast"/>
      <w:ind w:left="72" w:leftChars="30" w:right="30" w:rightChars="30" w:firstLine="420" w:firstLineChars="100"/>
      <w:jc w:val="center"/>
      <w:textAlignment w:val="baseline"/>
    </w:pPr>
    <w:rPr>
      <w:rFonts w:ascii="Calibri" w:hAnsi="Calibri" w:eastAsia="宋体" w:cs="Times New Roman"/>
      <w:kern w:val="2"/>
      <w:sz w:val="22"/>
      <w:szCs w:val="22"/>
      <w:lang w:val="en-US" w:eastAsia="zh-CN" w:bidi="ar-SA"/>
    </w:rPr>
  </w:style>
  <w:style w:type="character" w:styleId="40">
    <w:name w:val="page number"/>
    <w:basedOn w:val="39"/>
    <w:qFormat/>
    <w:uiPriority w:val="0"/>
    <w:rPr>
      <w:rFonts w:ascii="Times New Roman" w:hAnsi="Times New Roman" w:eastAsia="宋体" w:cs="Times New Roman"/>
    </w:rPr>
  </w:style>
  <w:style w:type="character" w:styleId="41">
    <w:name w:val="FollowedHyperlink"/>
    <w:qFormat/>
    <w:uiPriority w:val="0"/>
    <w:rPr>
      <w:color w:val="0000CC"/>
      <w:sz w:val="18"/>
      <w:szCs w:val="18"/>
      <w:u w:val="single"/>
    </w:rPr>
  </w:style>
  <w:style w:type="character" w:styleId="42">
    <w:name w:val="Emphasis"/>
    <w:qFormat/>
    <w:uiPriority w:val="0"/>
    <w:rPr>
      <w:i/>
    </w:rPr>
  </w:style>
  <w:style w:type="character" w:styleId="43">
    <w:name w:val="Hyperlink"/>
    <w:qFormat/>
    <w:uiPriority w:val="99"/>
    <w:rPr>
      <w:color w:val="0000CC"/>
      <w:sz w:val="18"/>
      <w:szCs w:val="18"/>
      <w:u w:val="single"/>
    </w:rPr>
  </w:style>
  <w:style w:type="character" w:styleId="44">
    <w:name w:val="annotation reference"/>
    <w:qFormat/>
    <w:uiPriority w:val="0"/>
    <w:rPr>
      <w:sz w:val="21"/>
      <w:szCs w:val="21"/>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3 Char"/>
    <w:link w:val="4"/>
    <w:qFormat/>
    <w:uiPriority w:val="0"/>
    <w:rPr>
      <w:rFonts w:ascii="宋体" w:hAnsi="宋体"/>
      <w:b/>
      <w:sz w:val="27"/>
      <w:szCs w:val="27"/>
    </w:rPr>
  </w:style>
  <w:style w:type="character" w:customStyle="1" w:styleId="47">
    <w:name w:val="批注文字 Char"/>
    <w:link w:val="16"/>
    <w:qFormat/>
    <w:uiPriority w:val="0"/>
    <w:rPr>
      <w:kern w:val="2"/>
      <w:sz w:val="21"/>
      <w:szCs w:val="24"/>
    </w:rPr>
  </w:style>
  <w:style w:type="character" w:customStyle="1" w:styleId="48">
    <w:name w:val="正文文本缩进 Char"/>
    <w:link w:val="19"/>
    <w:qFormat/>
    <w:uiPriority w:val="0"/>
    <w:rPr>
      <w:rFonts w:ascii="仿宋_GB2312" w:eastAsia="仿宋_GB2312"/>
      <w:kern w:val="2"/>
      <w:sz w:val="32"/>
    </w:rPr>
  </w:style>
  <w:style w:type="character" w:customStyle="1" w:styleId="49">
    <w:name w:val="纯文本 Char"/>
    <w:link w:val="22"/>
    <w:qFormat/>
    <w:uiPriority w:val="0"/>
    <w:rPr>
      <w:rFonts w:ascii="宋体" w:hAnsi="Courier New" w:eastAsia="宋体" w:cs="Courier New"/>
      <w:kern w:val="2"/>
      <w:sz w:val="21"/>
      <w:szCs w:val="21"/>
      <w:lang w:val="en-US" w:eastAsia="zh-CN" w:bidi="ar-SA"/>
    </w:rPr>
  </w:style>
  <w:style w:type="character" w:customStyle="1" w:styleId="50">
    <w:name w:val="页眉 Char"/>
    <w:link w:val="27"/>
    <w:qFormat/>
    <w:uiPriority w:val="0"/>
    <w:rPr>
      <w:kern w:val="2"/>
      <w:sz w:val="18"/>
      <w:szCs w:val="18"/>
    </w:rPr>
  </w:style>
  <w:style w:type="character" w:customStyle="1" w:styleId="51">
    <w:name w:val="标题 Char"/>
    <w:link w:val="35"/>
    <w:qFormat/>
    <w:uiPriority w:val="0"/>
    <w:rPr>
      <w:rFonts w:ascii="Cambria" w:hAnsi="Cambria" w:cs="Times New Roman"/>
      <w:b/>
      <w:bCs/>
      <w:kern w:val="2"/>
      <w:sz w:val="32"/>
      <w:szCs w:val="32"/>
    </w:rPr>
  </w:style>
  <w:style w:type="character" w:customStyle="1" w:styleId="52">
    <w:name w:val="批注主题 Char"/>
    <w:link w:val="36"/>
    <w:qFormat/>
    <w:uiPriority w:val="0"/>
    <w:rPr>
      <w:b/>
      <w:bCs/>
      <w:kern w:val="2"/>
      <w:sz w:val="21"/>
      <w:szCs w:val="24"/>
    </w:rPr>
  </w:style>
  <w:style w:type="character" w:customStyle="1" w:styleId="53">
    <w:name w:val="纯文本 Char2"/>
    <w:qFormat/>
    <w:uiPriority w:val="0"/>
    <w:rPr>
      <w:rFonts w:ascii="宋体" w:hAnsi="宋体" w:eastAsia="宋体" w:cs="Courier New"/>
      <w:color w:val="000000"/>
      <w:kern w:val="1"/>
      <w:sz w:val="21"/>
      <w:szCs w:val="21"/>
      <w:lang w:val="en-US" w:eastAsia="zh-CN" w:bidi="ar-SA"/>
    </w:rPr>
  </w:style>
  <w:style w:type="character" w:customStyle="1" w:styleId="54">
    <w:name w:val="apple-style-span"/>
    <w:qFormat/>
    <w:uiPriority w:val="99"/>
  </w:style>
  <w:style w:type="character" w:customStyle="1" w:styleId="55">
    <w:name w:val="qxdate"/>
    <w:qFormat/>
    <w:uiPriority w:val="0"/>
    <w:rPr>
      <w:color w:val="333333"/>
      <w:sz w:val="18"/>
      <w:szCs w:val="18"/>
    </w:rPr>
  </w:style>
  <w:style w:type="character" w:customStyle="1" w:styleId="56">
    <w:name w:val="普通文字 Char Char3"/>
    <w:qFormat/>
    <w:uiPriority w:val="0"/>
    <w:rPr>
      <w:rFonts w:ascii="宋体" w:hAnsi="Courier New" w:eastAsia="宋体" w:cs="Courier New"/>
      <w:kern w:val="2"/>
      <w:sz w:val="21"/>
      <w:szCs w:val="21"/>
      <w:lang w:val="en-US" w:eastAsia="zh-CN" w:bidi="ar-SA"/>
    </w:rPr>
  </w:style>
  <w:style w:type="character" w:customStyle="1" w:styleId="57">
    <w:name w:val="active3"/>
    <w:qFormat/>
    <w:uiPriority w:val="0"/>
    <w:rPr>
      <w:shd w:val="clear" w:color="auto" w:fill="FFFFFF"/>
    </w:rPr>
  </w:style>
  <w:style w:type="character" w:customStyle="1" w:styleId="58">
    <w:name w:val="bus_type_4"/>
    <w:qFormat/>
    <w:uiPriority w:val="0"/>
    <w:rPr>
      <w:shd w:val="clear" w:color="auto" w:fill="333F89"/>
    </w:rPr>
  </w:style>
  <w:style w:type="character" w:customStyle="1" w:styleId="59">
    <w:name w:val="自定义标题一 Char"/>
    <w:link w:val="60"/>
    <w:qFormat/>
    <w:uiPriority w:val="0"/>
    <w:rPr>
      <w:rFonts w:ascii="黑体" w:hAnsi="黑体" w:eastAsia="黑体"/>
      <w:b/>
      <w:bCs/>
      <w:shadow/>
      <w:kern w:val="44"/>
      <w:sz w:val="44"/>
      <w:szCs w:val="44"/>
    </w:rPr>
  </w:style>
  <w:style w:type="paragraph" w:customStyle="1" w:styleId="60">
    <w:name w:val="自定义标题一"/>
    <w:basedOn w:val="2"/>
    <w:link w:val="59"/>
    <w:qFormat/>
    <w:uiPriority w:val="0"/>
    <w:pPr>
      <w:pageBreakBefore/>
      <w:tabs>
        <w:tab w:val="left" w:pos="144"/>
      </w:tabs>
      <w:spacing w:before="0" w:beforeLines="0" w:after="0" w:afterLines="0" w:line="360" w:lineRule="auto"/>
      <w:ind w:left="144" w:hanging="144"/>
      <w:jc w:val="center"/>
    </w:pPr>
    <w:rPr>
      <w:rFonts w:ascii="黑体" w:hAnsi="黑体" w:eastAsia="黑体"/>
      <w:shadow/>
    </w:rPr>
  </w:style>
  <w:style w:type="character" w:customStyle="1" w:styleId="61">
    <w:name w:val="input_span11"/>
    <w:qFormat/>
    <w:uiPriority w:val="0"/>
  </w:style>
  <w:style w:type="character" w:customStyle="1" w:styleId="62">
    <w:name w:val="cfdate"/>
    <w:qFormat/>
    <w:uiPriority w:val="0"/>
    <w:rPr>
      <w:color w:val="333333"/>
      <w:sz w:val="18"/>
      <w:szCs w:val="18"/>
    </w:rPr>
  </w:style>
  <w:style w:type="character" w:customStyle="1" w:styleId="63">
    <w:name w:val="纯文本 Char1"/>
    <w:qFormat/>
    <w:uiPriority w:val="0"/>
    <w:rPr>
      <w:rFonts w:ascii="宋体" w:hAnsi="Courier New" w:eastAsia="宋体" w:cs="Courier New"/>
      <w:kern w:val="2"/>
      <w:sz w:val="21"/>
      <w:szCs w:val="21"/>
      <w:lang w:val="en-US" w:eastAsia="zh-CN" w:bidi="ar-SA"/>
    </w:rPr>
  </w:style>
  <w:style w:type="character" w:customStyle="1" w:styleId="64">
    <w:name w:val="displayarti"/>
    <w:qFormat/>
    <w:uiPriority w:val="0"/>
    <w:rPr>
      <w:color w:val="FFFFFF"/>
      <w:shd w:val="clear" w:color="auto" w:fill="A00000"/>
    </w:rPr>
  </w:style>
  <w:style w:type="character" w:customStyle="1" w:styleId="65">
    <w:name w:val="ts_tip_2"/>
    <w:qFormat/>
    <w:uiPriority w:val="0"/>
    <w:rPr>
      <w:color w:val="E43023"/>
    </w:rPr>
  </w:style>
  <w:style w:type="character" w:customStyle="1" w:styleId="66">
    <w:name w:val="bus_type_2"/>
    <w:qFormat/>
    <w:uiPriority w:val="0"/>
    <w:rPr>
      <w:shd w:val="clear" w:color="auto" w:fill="FF4141"/>
    </w:rPr>
  </w:style>
  <w:style w:type="character" w:customStyle="1" w:styleId="67">
    <w:name w:val="active4"/>
    <w:qFormat/>
    <w:uiPriority w:val="0"/>
    <w:rPr>
      <w:shd w:val="clear" w:color="auto" w:fill="FFFFFF"/>
    </w:rPr>
  </w:style>
  <w:style w:type="character" w:customStyle="1" w:styleId="68">
    <w:name w:val="generalinfo-address-text1"/>
    <w:qFormat/>
    <w:uiPriority w:val="0"/>
    <w:rPr>
      <w:sz w:val="18"/>
      <w:szCs w:val="18"/>
    </w:rPr>
  </w:style>
  <w:style w:type="character" w:customStyle="1" w:styleId="69">
    <w:name w:val="普通文字 Char Char2"/>
    <w:qFormat/>
    <w:uiPriority w:val="0"/>
    <w:rPr>
      <w:rFonts w:ascii="宋体" w:hAnsi="Courier New" w:eastAsia="宋体"/>
      <w:kern w:val="2"/>
      <w:sz w:val="21"/>
      <w:lang w:val="en-US" w:eastAsia="zh-CN" w:bidi="ar-SA"/>
    </w:rPr>
  </w:style>
  <w:style w:type="character" w:customStyle="1" w:styleId="70">
    <w:name w:val="ts_tip_1"/>
    <w:qFormat/>
    <w:uiPriority w:val="0"/>
    <w:rPr>
      <w:color w:val="468B02"/>
    </w:rPr>
  </w:style>
  <w:style w:type="character" w:customStyle="1" w:styleId="71">
    <w:name w:val="map_taglist"/>
    <w:qFormat/>
    <w:uiPriority w:val="0"/>
    <w:rPr>
      <w:color w:val="666666"/>
    </w:rPr>
  </w:style>
  <w:style w:type="character" w:customStyle="1" w:styleId="72">
    <w:name w:val="linebg1"/>
    <w:basedOn w:val="39"/>
    <w:qFormat/>
    <w:uiPriority w:val="0"/>
  </w:style>
  <w:style w:type="character" w:customStyle="1" w:styleId="73">
    <w:name w:val="time_dis"/>
    <w:basedOn w:val="39"/>
    <w:qFormat/>
    <w:uiPriority w:val="0"/>
  </w:style>
  <w:style w:type="character" w:customStyle="1" w:styleId="74">
    <w:name w:val="linebg_on"/>
    <w:basedOn w:val="39"/>
    <w:qFormat/>
    <w:uiPriority w:val="0"/>
  </w:style>
  <w:style w:type="character" w:customStyle="1" w:styleId="75">
    <w:name w:val="gjfg"/>
    <w:basedOn w:val="39"/>
    <w:qFormat/>
    <w:uiPriority w:val="0"/>
  </w:style>
  <w:style w:type="character" w:customStyle="1" w:styleId="76">
    <w:name w:val="linebg"/>
    <w:basedOn w:val="39"/>
    <w:qFormat/>
    <w:uiPriority w:val="0"/>
  </w:style>
  <w:style w:type="character" w:customStyle="1" w:styleId="77">
    <w:name w:val="bus_type_tip"/>
    <w:qFormat/>
    <w:uiPriority w:val="0"/>
    <w:rPr>
      <w:color w:val="FFFFFF"/>
      <w:sz w:val="18"/>
      <w:szCs w:val="18"/>
    </w:rPr>
  </w:style>
  <w:style w:type="character" w:customStyle="1" w:styleId="78">
    <w:name w:val="redfilenumber"/>
    <w:qFormat/>
    <w:uiPriority w:val="0"/>
    <w:rPr>
      <w:color w:val="BA2636"/>
      <w:sz w:val="18"/>
      <w:szCs w:val="18"/>
    </w:rPr>
  </w:style>
  <w:style w:type="character" w:customStyle="1" w:styleId="79">
    <w:name w:val="curpage"/>
    <w:qFormat/>
    <w:uiPriority w:val="0"/>
    <w:rPr>
      <w:b/>
    </w:rPr>
  </w:style>
  <w:style w:type="character" w:customStyle="1" w:styleId="80">
    <w:name w:val="纯文本 字符"/>
    <w:qFormat/>
    <w:uiPriority w:val="0"/>
    <w:rPr>
      <w:rFonts w:ascii="宋体" w:hAnsi="Courier New" w:eastAsia="宋体" w:cs="Courier New"/>
      <w:kern w:val="2"/>
      <w:sz w:val="21"/>
      <w:szCs w:val="21"/>
      <w:lang w:val="en-US" w:eastAsia="zh-CN" w:bidi="ar-SA"/>
    </w:rPr>
  </w:style>
  <w:style w:type="character" w:customStyle="1" w:styleId="81">
    <w:name w:val="font21"/>
    <w:qFormat/>
    <w:uiPriority w:val="0"/>
    <w:rPr>
      <w:rFonts w:hint="default" w:ascii="Times New Roman" w:hAnsi="Times New Roman" w:cs="Times New Roman"/>
      <w:color w:val="000000"/>
      <w:sz w:val="21"/>
      <w:szCs w:val="21"/>
      <w:u w:val="none"/>
    </w:rPr>
  </w:style>
  <w:style w:type="character" w:customStyle="1" w:styleId="82">
    <w:name w:val="hover42"/>
    <w:qFormat/>
    <w:uiPriority w:val="0"/>
    <w:rPr>
      <w:bdr w:val="single" w:color="999999" w:sz="6" w:space="0"/>
    </w:rPr>
  </w:style>
  <w:style w:type="character" w:customStyle="1" w:styleId="83">
    <w:name w:val="批注文字 字符"/>
    <w:qFormat/>
    <w:uiPriority w:val="0"/>
    <w:rPr>
      <w:kern w:val="2"/>
      <w:sz w:val="21"/>
      <w:szCs w:val="24"/>
    </w:rPr>
  </w:style>
  <w:style w:type="character" w:customStyle="1" w:styleId="84">
    <w:name w:val="redfilefwwh"/>
    <w:qFormat/>
    <w:uiPriority w:val="0"/>
    <w:rPr>
      <w:color w:val="BA2636"/>
      <w:sz w:val="18"/>
      <w:szCs w:val="18"/>
    </w:rPr>
  </w:style>
  <w:style w:type="character" w:customStyle="1" w:styleId="85">
    <w:name w:val="1ji Char"/>
    <w:link w:val="86"/>
    <w:qFormat/>
    <w:uiPriority w:val="0"/>
    <w:rPr>
      <w:rFonts w:ascii="宋体" w:hAnsi="宋体" w:eastAsia="宋体"/>
      <w:b/>
      <w:bCs/>
      <w:kern w:val="44"/>
      <w:sz w:val="36"/>
      <w:szCs w:val="44"/>
      <w:lang w:val="en-US" w:eastAsia="zh-CN" w:bidi="ar-SA"/>
    </w:rPr>
  </w:style>
  <w:style w:type="paragraph" w:customStyle="1" w:styleId="86">
    <w:name w:val="1ji"/>
    <w:basedOn w:val="2"/>
    <w:link w:val="85"/>
    <w:qFormat/>
    <w:uiPriority w:val="0"/>
    <w:pPr>
      <w:keepLines w:val="0"/>
      <w:widowControl/>
      <w:spacing w:before="0" w:beforeLines="0" w:after="0" w:afterLines="0" w:line="240" w:lineRule="auto"/>
      <w:jc w:val="center"/>
    </w:pPr>
    <w:rPr>
      <w:rFonts w:ascii="宋体" w:hAnsi="宋体"/>
      <w:sz w:val="36"/>
    </w:rPr>
  </w:style>
  <w:style w:type="character" w:customStyle="1" w:styleId="87">
    <w:name w:val="bus_type_0"/>
    <w:qFormat/>
    <w:uiPriority w:val="0"/>
    <w:rPr>
      <w:shd w:val="clear" w:color="auto" w:fill="FF8853"/>
    </w:rPr>
  </w:style>
  <w:style w:type="character" w:customStyle="1" w:styleId="88">
    <w:name w:val="样式1 Char"/>
    <w:link w:val="89"/>
    <w:qFormat/>
    <w:uiPriority w:val="0"/>
    <w:rPr>
      <w:rFonts w:eastAsia="宋体"/>
      <w:kern w:val="2"/>
      <w:sz w:val="21"/>
      <w:szCs w:val="24"/>
      <w:lang w:val="en-US" w:eastAsia="zh-CN" w:bidi="ar-SA"/>
    </w:rPr>
  </w:style>
  <w:style w:type="paragraph" w:customStyle="1" w:styleId="89">
    <w:name w:val="样式1"/>
    <w:basedOn w:val="1"/>
    <w:link w:val="88"/>
    <w:qFormat/>
    <w:uiPriority w:val="0"/>
  </w:style>
  <w:style w:type="character" w:customStyle="1" w:styleId="90">
    <w:name w:val="linebg_on1"/>
    <w:basedOn w:val="39"/>
    <w:qFormat/>
    <w:uiPriority w:val="0"/>
  </w:style>
  <w:style w:type="character" w:customStyle="1" w:styleId="91">
    <w:name w:val="bus_type_3"/>
    <w:qFormat/>
    <w:uiPriority w:val="0"/>
    <w:rPr>
      <w:shd w:val="clear" w:color="auto" w:fill="43CC8D"/>
    </w:rPr>
  </w:style>
  <w:style w:type="paragraph" w:customStyle="1" w:styleId="92">
    <w:name w:val="Normal_0"/>
    <w:qFormat/>
    <w:uiPriority w:val="0"/>
    <w:rPr>
      <w:rFonts w:ascii="Times New Roman" w:hAnsi="Times New Roman" w:eastAsia="Times New Roman" w:cs="Times New Roman"/>
      <w:sz w:val="24"/>
      <w:szCs w:val="24"/>
      <w:lang w:val="en-US" w:eastAsia="zh-CN" w:bidi="ar-SA"/>
    </w:rPr>
  </w:style>
  <w:style w:type="paragraph" w:customStyle="1" w:styleId="93">
    <w:name w:val="正文_3"/>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94">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95">
    <w:name w:val="_Style 10"/>
    <w:basedOn w:val="1"/>
    <w:qFormat/>
    <w:uiPriority w:val="0"/>
    <w:pPr>
      <w:ind w:firstLine="420" w:firstLineChars="200"/>
    </w:pPr>
    <w:rPr>
      <w:rFonts w:ascii="Calibri" w:hAnsi="Calibri"/>
      <w:szCs w:val="20"/>
    </w:rPr>
  </w:style>
  <w:style w:type="paragraph" w:customStyle="1" w:styleId="96">
    <w:name w:val="默认段落字体 Para Char Char Char Char Char Char Char Char Char1 Char Char Char Char"/>
    <w:basedOn w:val="1"/>
    <w:qFormat/>
    <w:uiPriority w:val="0"/>
    <w:rPr>
      <w:rFonts w:ascii="Tahoma" w:hAnsi="Tahoma"/>
      <w:sz w:val="24"/>
      <w:szCs w:val="20"/>
    </w:rPr>
  </w:style>
  <w:style w:type="paragraph" w:customStyle="1" w:styleId="97">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98">
    <w:name w:val="正文_4"/>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99">
    <w:name w:val="p15"/>
    <w:basedOn w:val="1"/>
    <w:qFormat/>
    <w:uiPriority w:val="0"/>
    <w:pPr>
      <w:widowControl/>
    </w:pPr>
    <w:rPr>
      <w:rFonts w:ascii="宋体" w:hAnsi="宋体" w:cs="宋体"/>
      <w:kern w:val="0"/>
      <w:szCs w:val="21"/>
    </w:rPr>
  </w:style>
  <w:style w:type="paragraph" w:customStyle="1" w:styleId="100">
    <w:name w:val="正文_3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1">
    <w:name w:val="正文段"/>
    <w:basedOn w:val="1"/>
    <w:qFormat/>
    <w:uiPriority w:val="0"/>
    <w:pPr>
      <w:widowControl/>
      <w:snapToGrid w:val="0"/>
      <w:spacing w:after="156" w:afterLines="50"/>
      <w:ind w:firstLine="200" w:firstLineChars="200"/>
    </w:pPr>
    <w:rPr>
      <w:kern w:val="0"/>
      <w:sz w:val="24"/>
      <w:szCs w:val="20"/>
    </w:rPr>
  </w:style>
  <w:style w:type="paragraph" w:customStyle="1" w:styleId="102">
    <w:name w:val="_Style 100"/>
    <w:unhideWhenUsed/>
    <w:qFormat/>
    <w:uiPriority w:val="99"/>
    <w:rPr>
      <w:rFonts w:ascii="Calibri" w:hAnsi="Calibri" w:eastAsia="宋体" w:cs="Times New Roman"/>
      <w:kern w:val="2"/>
      <w:sz w:val="21"/>
      <w:szCs w:val="24"/>
      <w:lang w:val="en-US" w:eastAsia="zh-CN" w:bidi="ar-SA"/>
    </w:rPr>
  </w:style>
  <w:style w:type="paragraph" w:customStyle="1" w:styleId="103">
    <w:name w:val="表格文字115"/>
    <w:qFormat/>
    <w:uiPriority w:val="0"/>
    <w:pPr>
      <w:widowControl w:val="0"/>
      <w:spacing w:before="25" w:after="25"/>
    </w:pPr>
    <w:rPr>
      <w:rFonts w:ascii="Times New Roman" w:hAnsi="Times New Roman" w:eastAsia="宋体" w:cs="Times New Roman"/>
      <w:bCs/>
      <w:spacing w:val="10"/>
      <w:sz w:val="24"/>
      <w:szCs w:val="24"/>
      <w:lang w:val="en-US" w:eastAsia="zh-CN" w:bidi="ar-SA"/>
    </w:rPr>
  </w:style>
  <w:style w:type="paragraph" w:customStyle="1" w:styleId="104">
    <w:name w:val="List Paragraph1"/>
    <w:basedOn w:val="1"/>
    <w:qFormat/>
    <w:uiPriority w:val="34"/>
    <w:pPr>
      <w:widowControl/>
      <w:ind w:firstLine="420" w:firstLineChars="200"/>
      <w:jc w:val="left"/>
    </w:pPr>
    <w:rPr>
      <w:rFonts w:ascii="宋体" w:hAnsi="宋体" w:cs="宋体"/>
      <w:kern w:val="0"/>
    </w:rPr>
  </w:style>
  <w:style w:type="paragraph" w:customStyle="1" w:styleId="105">
    <w:name w:val="Char"/>
    <w:basedOn w:val="15"/>
    <w:qFormat/>
    <w:uiPriority w:val="0"/>
    <w:pPr>
      <w:widowControl/>
      <w:ind w:firstLine="454"/>
      <w:jc w:val="left"/>
    </w:pPr>
    <w:rPr>
      <w:rFonts w:ascii="Tahoma" w:hAnsi="Tahoma" w:cs="宋体"/>
      <w:kern w:val="0"/>
      <w:sz w:val="24"/>
      <w:szCs w:val="20"/>
    </w:rPr>
  </w:style>
  <w:style w:type="paragraph" w:customStyle="1" w:styleId="106">
    <w:name w:val="样式5"/>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customStyle="1" w:styleId="107">
    <w:name w:val="正文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
    <w:name w:val="_Style 35"/>
    <w:basedOn w:val="15"/>
    <w:qFormat/>
    <w:uiPriority w:val="0"/>
    <w:pPr>
      <w:widowControl/>
      <w:ind w:firstLine="454"/>
      <w:jc w:val="left"/>
    </w:pPr>
  </w:style>
  <w:style w:type="paragraph" w:customStyle="1" w:styleId="109">
    <w:name w:val=" Char"/>
    <w:basedOn w:val="15"/>
    <w:qFormat/>
    <w:uiPriority w:val="0"/>
    <w:pPr>
      <w:widowControl/>
      <w:ind w:firstLine="454"/>
      <w:jc w:val="left"/>
    </w:pPr>
    <w:rPr>
      <w:rFonts w:ascii="Tahoma" w:hAnsi="Tahoma" w:cs="宋体"/>
      <w:kern w:val="0"/>
      <w:sz w:val="24"/>
      <w:szCs w:val="20"/>
    </w:rPr>
  </w:style>
  <w:style w:type="paragraph" w:customStyle="1" w:styleId="110">
    <w:name w:val="_Style 108"/>
    <w:basedOn w:val="2"/>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111">
    <w:name w:val="列出段落1"/>
    <w:basedOn w:val="1"/>
    <w:qFormat/>
    <w:uiPriority w:val="0"/>
    <w:pPr>
      <w:spacing w:line="312" w:lineRule="auto"/>
      <w:ind w:firstLine="420" w:firstLineChars="200"/>
    </w:pPr>
  </w:style>
  <w:style w:type="paragraph" w:customStyle="1" w:styleId="112">
    <w:name w:val="p17"/>
    <w:qFormat/>
    <w:uiPriority w:val="0"/>
    <w:pPr>
      <w:jc w:val="both"/>
    </w:pPr>
    <w:rPr>
      <w:rFonts w:ascii="宋体" w:hAnsi="宋体" w:eastAsia="宋体" w:cs="宋体"/>
      <w:sz w:val="21"/>
      <w:szCs w:val="21"/>
      <w:lang w:val="en-US" w:eastAsia="zh-CN" w:bidi="ar-SA"/>
    </w:rPr>
  </w:style>
  <w:style w:type="paragraph" w:customStyle="1" w:styleId="113">
    <w:name w:val="1"/>
    <w:basedOn w:val="1"/>
    <w:next w:val="22"/>
    <w:qFormat/>
    <w:uiPriority w:val="0"/>
    <w:rPr>
      <w:rFonts w:ascii="宋体" w:hAnsi="Courier New"/>
      <w:szCs w:val="20"/>
    </w:rPr>
  </w:style>
  <w:style w:type="paragraph" w:styleId="114">
    <w:name w:val="List Paragraph"/>
    <w:basedOn w:val="1"/>
    <w:qFormat/>
    <w:uiPriority w:val="34"/>
    <w:pPr>
      <w:ind w:firstLine="420" w:firstLineChars="200"/>
    </w:pPr>
  </w:style>
  <w:style w:type="paragraph" w:customStyle="1" w:styleId="115">
    <w:name w:val="标题 4_1"/>
    <w:basedOn w:val="93"/>
    <w:next w:val="93"/>
    <w:unhideWhenUsed/>
    <w:qFormat/>
    <w:uiPriority w:val="0"/>
    <w:pPr>
      <w:keepNext/>
      <w:keepLines/>
      <w:spacing w:before="280" w:beforeLines="0" w:after="290" w:afterLines="0" w:line="372" w:lineRule="auto"/>
      <w:outlineLvl w:val="3"/>
    </w:pPr>
    <w:rPr>
      <w:rFonts w:hint="default" w:ascii="Cambria" w:hAnsi="Cambria"/>
      <w:b/>
      <w:sz w:val="28"/>
      <w:szCs w:val="24"/>
    </w:rPr>
  </w:style>
  <w:style w:type="paragraph" w:customStyle="1" w:styleId="116">
    <w:name w:val="正文文本_0"/>
    <w:basedOn w:val="93"/>
    <w:unhideWhenUsed/>
    <w:qFormat/>
    <w:uiPriority w:val="0"/>
    <w:pPr>
      <w:adjustRightInd w:val="0"/>
      <w:spacing w:beforeLines="0" w:after="60" w:afterLines="0" w:line="360" w:lineRule="atLeast"/>
      <w:ind w:left="72" w:leftChars="30" w:right="30" w:rightChars="30"/>
      <w:jc w:val="center"/>
      <w:textAlignment w:val="baseline"/>
    </w:pPr>
    <w:rPr>
      <w:rFonts w:hint="default" w:ascii="Times New Roman" w:hAnsi="Times New Roman"/>
      <w:sz w:val="21"/>
      <w:szCs w:val="24"/>
    </w:rPr>
  </w:style>
  <w:style w:type="character" w:customStyle="1" w:styleId="117">
    <w:name w:val="NormalCharacter"/>
    <w:qFormat/>
    <w:uiPriority w:val="0"/>
  </w:style>
  <w:style w:type="paragraph" w:customStyle="1" w:styleId="118">
    <w:name w:val="样式 标题 6 + Courier New"/>
    <w:next w:val="1"/>
    <w:qFormat/>
    <w:uiPriority w:val="0"/>
    <w:pPr>
      <w:widowControl w:val="0"/>
      <w:jc w:val="both"/>
    </w:pPr>
    <w:rPr>
      <w:rFonts w:ascii="Courier New" w:hAnsi="Courier New" w:eastAsia="宋体" w:cs="Courier New"/>
      <w:kern w:val="2"/>
      <w:sz w:val="21"/>
      <w:szCs w:val="21"/>
      <w:lang w:val="en-US" w:eastAsia="zh-CN" w:bidi="ar-SA"/>
    </w:rPr>
  </w:style>
  <w:style w:type="paragraph" w:customStyle="1" w:styleId="119">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1" textRotate="1"/>
    <customShpInfo spid="_x0000_s4102" textRotate="1"/>
    <customShpInfo spid="_x0000_s4103" textRotate="1"/>
    <customShpInfo spid="_x0000_s4104" textRotate="1"/>
    <customShpInfo spid="_x0000_s4105" textRotate="1"/>
  </customShpExts>
</s:customData>
</file>

<file path=customXml/item2.xml><?xml version="1.0" encoding="utf-8"?>
<contractReview xmlns="http://schemas.wps.cn/vas-ai-hub/contract-review">
  <reviewItems>
    <reviewItem>
      <errorID>648a6866-68db-4682-8103-7816d2c07d20</errorID>
      <errorWord>（</errorWord>
      <group>L1_Format</group>
      <groupName>格式问题</groupName>
      <ability>L2_HalfPunc</ability>
      <abilityName>全半角检查</abilityName>
      <candidateList>
        <item>(</item>
      </candidateList>
      <explain>文本全半角错误。</explain>
      <paraID>2217AB40</paraID>
      <start>0</start>
      <end>1</end>
      <status>ignored</status>
      <modifiedWord/>
      <trackRevisions>false</trackRevisions>
    </reviewItem>
    <reviewItem>
      <errorID>ab2e1594-f4b8-4f8b-b919-973af8122300</errorID>
      <errorWord>）</errorWord>
      <group>L1_Format</group>
      <groupName>格式问题</groupName>
      <ability>L2_HalfPunc</ability>
      <abilityName>全半角检查</abilityName>
      <candidateList>
        <item>)</item>
      </candidateList>
      <explain>文本全半角错误。</explain>
      <paraID>2217AB40</paraID>
      <start>17</start>
      <end>18</end>
      <status>ignored</status>
      <modifiedWord/>
      <trackRevisions>false</trackRevisions>
    </reviewItem>
    <reviewItem>
      <errorID>7d231ca1-e079-4c7f-b407-77ae5c66be2b</errorID>
      <errorWord>  月</errorWord>
      <group>L1_AI</group>
      <groupName>深度校对</groupName>
      <ability>L2_AI_Grammar</ability>
      <abilityName>语法纠错</abilityName>
      <candidateList>
        <item>[具体月份]</item>
      </candidateList>
      <explain/>
      <paraID>7E8D6759</paraID>
      <start>5</start>
      <end>8</end>
      <status>ignored</status>
      <modifiedWord/>
      <trackRevisions>false</trackRevisions>
    </reviewItem>
    <reviewItem>
      <errorID>7a13c86a-fd7e-4032-801f-e13da6255101</errorID>
      <errorWord>改造项目采购</errorWord>
      <group>L1_AI</group>
      <groupName>深度校对</groupName>
      <ability>L2_AI_Grammar</ability>
      <abilityName>语法纠错</abilityName>
      <candidateList>
        <item>改造</item>
      </candidateList>
      <explain/>
      <paraID>7AD8904F</paraID>
      <start>13</start>
      <end>19</end>
      <status>ignored</status>
      <modifiedWord/>
      <trackRevisions>false</trackRevisions>
    </reviewItem>
    <reviewItem>
      <errorID>dfe58962-9264-4e57-879f-dbb905eb5981</errorID>
      <errorWord> 月 日</errorWord>
      <group>L1_AI</group>
      <groupName>深度校对</groupName>
      <ability>L2_AI_Punc</ability>
      <abilityName>标点纠错</abilityName>
      <candidateList>
        <item>[具体月份][具体日期]</item>
      </candidateList>
      <explain/>
      <paraID>7AD8904F</paraID>
      <start>86</start>
      <end>90</end>
      <status>ignored</status>
      <modifiedWord/>
      <trackRevisions>false</trackRevisions>
    </reviewItem>
    <reviewItem>
      <errorID>191f5506-9000-4788-9996-a0fe07d42175</errorID>
      <errorWord>时 分</errorWord>
      <group>L1_AI</group>
      <groupName>深度校对</groupName>
      <ability>L2_AI_Grammar</ability>
      <abilityName>语法纠错</abilityName>
      <candidateList>
        <item>[具体时间]</item>
      </candidateList>
      <explain/>
      <paraID>7AD8904F</paraID>
      <start>91</start>
      <end>94</end>
      <status>ignored</status>
      <modifiedWord/>
      <trackRevisions>false</trackRevisions>
    </reviewItem>
    <reviewItem>
      <errorID>b2da7261-4ff2-42cc-887c-13383bde0b7f</errorID>
      <errorWord> 月 日</errorWord>
      <group>L1_AI</group>
      <groupName>深度校对</groupName>
      <ability>L2_AI_Punc</ability>
      <abilityName>标点纠错</abilityName>
      <candidateList>
        <item>[起始月份][起始日期]</item>
      </candidateList>
      <explain/>
      <paraID>38CAF44F</paraID>
      <start>8</start>
      <end>12</end>
      <status>ignored</status>
      <modifiedWord/>
      <trackRevisions>false</trackRevisions>
    </reviewItem>
    <reviewItem>
      <errorID>1e5a3d02-1142-4776-af14-1ac3a5fdda2b</errorID>
      <errorWord> 月 日</errorWord>
      <group>L1_AI</group>
      <groupName>深度校对</groupName>
      <ability>L2_AI_Punc</ability>
      <abilityName>标点纠错</abilityName>
      <candidateList>
        <item>[结束月份][结束日期]</item>
      </candidateList>
      <explain/>
      <paraID>38CAF44F</paraID>
      <start>18</start>
      <end>22</end>
      <status>ignored</status>
      <modifiedWord/>
      <trackRevisions>false</trackRevisions>
    </reviewItem>
    <reviewItem>
      <errorID>5e789e49-572b-48ac-9629-2fd611b19095</errorID>
      <errorWord>下午15时00</errorWord>
      <group>L1_Knowledge</group>
      <groupName>知识性问题</groupName>
      <ability>L2_Time</ability>
      <abilityName>日期时间</abilityName>
      <candidateList>
        <item>15时00</item>
      </candidateList>
      <explain>24小时制的时间，不需要强调“下午”。</explain>
      <paraID>38CAF44F</paraID>
      <start>40</start>
      <end>47</end>
      <status>ignored</status>
      <modifiedWord/>
      <trackRevisions>false</trackRevisions>
    </reviewItem>
    <reviewItem>
      <errorID>d01176ad-6f62-4c60-b889-0549f12d9d3b</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181CC804</paraID>
      <start>114</start>
      <end>116</end>
      <status>modified</status>
      <modifiedWord>需要</modifiedWord>
      <trackRevisions>false</trackRevisions>
    </reviewItem>
    <reviewItem>
      <errorID>07b36b1c-64c4-4352-8d33-e7cacb1739f7</errorID>
      <errorWord> 月 日</errorWord>
      <group>L1_AI</group>
      <groupName>深度校对</groupName>
      <ability>L2_AI_Punc</ability>
      <abilityName>标点纠错</abilityName>
      <candidateList>
        <item>[具体月份][具体日期]</item>
      </candidateList>
      <explain/>
      <paraID>2D97BF98</paraID>
      <start>10</start>
      <end>14</end>
      <status>ignored</status>
      <modifiedWord/>
      <trackRevisions>false</trackRevisions>
    </reviewItem>
    <reviewItem>
      <errorID>4ebcfd8b-1bee-49d4-810a-2228d6a01453</errorID>
      <errorWord>时 分</errorWord>
      <group>L1_AI</group>
      <groupName>深度校对</groupName>
      <ability>L2_AI_Grammar</ability>
      <abilityName>语法纠错</abilityName>
      <candidateList>
        <item>[具体时间]</item>
      </candidateList>
      <explain/>
      <paraID>2D97BF98</paraID>
      <start>15</start>
      <end>18</end>
      <status>ignored</status>
      <modifiedWord/>
      <trackRevisions>false</trackRevisions>
    </reviewItem>
    <reviewItem>
      <errorID>ee1eeeb4-6b73-455c-bbc7-f5bd3ae55ff8</errorID>
      <errorWord> 月 日</errorWord>
      <group>L1_AI</group>
      <groupName>深度校对</groupName>
      <ability>L2_AI_Punc</ability>
      <abilityName>标点纠错</abilityName>
      <candidateList>
        <item>[具体月份][具体日期]</item>
      </candidateList>
      <explain/>
      <paraID>4D7B0984</paraID>
      <start>10</start>
      <end>14</end>
      <status>ignored</status>
      <modifiedWord/>
      <trackRevisions>false</trackRevisions>
    </reviewItem>
    <reviewItem>
      <errorID>40db5bb1-1e49-4481-a63a-f8bce58a05b0</errorID>
      <errorWord>时 分</errorWord>
      <group>L1_AI</group>
      <groupName>深度校对</groupName>
      <ability>L2_AI_Grammar</ability>
      <abilityName>语法纠错</abilityName>
      <candidateList>
        <item>[具体时间]</item>
      </candidateList>
      <explain/>
      <paraID>4D7B0984</paraID>
      <start>15</start>
      <end>18</end>
      <status>ignored</status>
      <modifiedWord/>
      <trackRevisions>false</trackRevisions>
    </reviewItem>
    <reviewItem>
      <errorID>e67cbc13-c76c-40ea-a0ee-988ef5a66fe8</errorID>
      <errorWord> 月 </errorWord>
      <group>L1_AI</group>
      <groupName>深度校对</groupName>
      <ability>L2_AI_Punc</ability>
      <abilityName>标点纠错</abilityName>
      <candidateList>
        <item>[X]月[X]</item>
      </candidateList>
      <explain/>
      <paraID> DFB09A7</paraID>
      <start>5</start>
      <end>8</end>
      <status>ignored</status>
      <modifiedWord/>
      <trackRevisions>false</trackRevisions>
    </reviewItem>
    <reviewItem>
      <errorID>fdf8a573-a0ab-4835-8beb-ebb9044ffdef</errorID>
      <errorWord>、</errorWord>
      <group>L1_AI</group>
      <groupName>深度校对</groupName>
      <ability>L2_AI_Word</ability>
      <abilityName>字词纠错</abilityName>
      <candidateList>
        <item>与</item>
      </candidateList>
      <explain>（舆）yù参与：～会。</explain>
      <paraID>53C3C328</paraID>
      <start>13</start>
      <end>14</end>
      <status>ignored</status>
      <modifiedWord/>
      <trackRevisions>false</trackRevisions>
    </reviewItem>
    <reviewItem>
      <errorID>046d2096-8270-426d-ba2a-0e47d1444f43</errorID>
      <errorWord>加密谈判</errorWord>
      <group>L1_AI</group>
      <groupName>深度校对</groupName>
      <ability>L2_AI_Grammar</ability>
      <abilityName>语法纠错</abilityName>
      <candidateList>
        <item>加密</item>
      </candidateList>
      <explain/>
      <paraID>6A29608F</paraID>
      <start>5</start>
      <end>9</end>
      <status>ignored</status>
      <modifiedWord/>
      <trackRevisions>false</trackRevisions>
    </reviewItem>
    <reviewItem>
      <errorID>a8fc88b3-c6f8-4ece-8b56-235597ce408f</errorID>
      <errorWord> </errorWord>
      <group>L1_AI</group>
      <groupName>深度校对</groupName>
      <ability>L2_AI_Punc</ability>
      <abilityName>标点纠错</abilityName>
      <candidateList>
        <item/>
      </candidateList>
      <explain>此处空格冗余，建议删除。</explain>
      <paraID> 7674BCC</paraID>
      <start>0</start>
      <end>0</end>
      <status>modified</status>
      <modifiedWord/>
      <trackRevisions>false</trackRevisions>
    </reviewItem>
    <reviewItem>
      <errorID>d8f90e3f-1dae-4ba7-a254-7bf07057b19a</errorID>
      <errorWord>(</errorWord>
      <group>L1_Format</group>
      <groupName>格式问题</groupName>
      <ability>L2_HalfPunc</ability>
      <abilityName>全半角检查</abilityName>
      <candidateList>
        <item>（</item>
      </candidateList>
      <explain>文本全半角错误。</explain>
      <paraID>2436B598</paraID>
      <start>13</start>
      <end>14</end>
      <status>modified</status>
      <modifiedWord>（</modifiedWord>
      <trackRevisions>false</trackRevisions>
    </reviewItem>
    <reviewItem>
      <errorID>911e43ab-309f-40a2-80f7-4c0bd1afaa12</errorID>
      <errorWord>)</errorWord>
      <group>L1_Format</group>
      <groupName>格式问题</groupName>
      <ability>L2_HalfPunc</ability>
      <abilityName>全半角检查</abilityName>
      <candidateList>
        <item>）</item>
      </candidateList>
      <explain>文本全半角错误。</explain>
      <paraID>2436B598</paraID>
      <start>36</start>
      <end>37</end>
      <status>modified</status>
      <modifiedWord>）</modifiedWord>
      <trackRevisions>false</trackRevisions>
    </reviewItem>
    <reviewItem>
      <errorID>3b09a48f-4c36-45db-a3e9-26211605f32d</errorID>
      <errorWord>(</errorWord>
      <group>L1_Format</group>
      <groupName>格式问题</groupName>
      <ability>L2_HalfPunc</ability>
      <abilityName>全半角检查</abilityName>
      <candidateList>
        <item>（</item>
      </candidateList>
      <explain>文本全半角错误。</explain>
      <paraID>2436B598</paraID>
      <start>46</start>
      <end>47</end>
      <status>modified</status>
      <modifiedWord>（</modifiedWord>
      <trackRevisions>false</trackRevisions>
    </reviewItem>
    <reviewItem>
      <errorID>73aae9d6-bffb-4ed0-8998-d9c555c6584a</errorID>
      <errorWord>)</errorWord>
      <group>L1_Format</group>
      <groupName>格式问题</groupName>
      <ability>L2_HalfPunc</ability>
      <abilityName>全半角检查</abilityName>
      <candidateList>
        <item>）</item>
      </candidateList>
      <explain>文本全半角错误。</explain>
      <paraID>2436B598</paraID>
      <start>62</start>
      <end>63</end>
      <status>modified</status>
      <modifiedWord>）</modifiedWord>
      <trackRevisions>false</trackRevisions>
    </reviewItem>
    <reviewItem>
      <errorID>a9fc07d0-7c4c-4c5f-8ab5-f38ae1713e30</errorID>
      <errorWord>(</errorWord>
      <group>L1_Format</group>
      <groupName>格式问题</groupName>
      <ability>L2_HalfPunc</ability>
      <abilityName>全半角检查</abilityName>
      <candidateList>
        <item>（</item>
      </candidateList>
      <explain>文本全半角错误。</explain>
      <paraID>295BEB6F</paraID>
      <start>19</start>
      <end>20</end>
      <status>modified</status>
      <modifiedWord>（</modifiedWord>
      <trackRevisions>false</trackRevisions>
    </reviewItem>
    <reviewItem>
      <errorID>01b9de26-0179-4017-8871-c9f75a214416</errorID>
      <errorWord>)</errorWord>
      <group>L1_Format</group>
      <groupName>格式问题</groupName>
      <ability>L2_HalfPunc</ability>
      <abilityName>全半角检查</abilityName>
      <candidateList>
        <item>）</item>
      </candidateList>
      <explain>文本全半角错误。</explain>
      <paraID>295BEB6F</paraID>
      <start>42</start>
      <end>43</end>
      <status>modified</status>
      <modifiedWord>）</modifiedWord>
      <trackRevisions>false</trackRevisions>
    </reviewItem>
    <reviewItem>
      <errorID>027fe2d6-284c-493d-86fa-0d9dad555155</errorID>
      <errorWord>(</errorWord>
      <group>L1_Format</group>
      <groupName>格式问题</groupName>
      <ability>L2_HalfPunc</ability>
      <abilityName>全半角检查</abilityName>
      <candidateList>
        <item>（</item>
      </candidateList>
      <explain>文本全半角错误。</explain>
      <paraID>295BEB6F</paraID>
      <start>52</start>
      <end>53</end>
      <status>modified</status>
      <modifiedWord>（</modifiedWord>
      <trackRevisions>false</trackRevisions>
    </reviewItem>
    <reviewItem>
      <errorID>47dddc6f-2136-4452-bd23-6a2c3b34c0a7</errorID>
      <errorWord>)</errorWord>
      <group>L1_Format</group>
      <groupName>格式问题</groupName>
      <ability>L2_HalfPunc</ability>
      <abilityName>全半角检查</abilityName>
      <candidateList>
        <item>）</item>
      </candidateList>
      <explain>文本全半角错误。</explain>
      <paraID>295BEB6F</paraID>
      <start>68</start>
      <end>69</end>
      <status>modified</status>
      <modifiedWord>）</modifiedWord>
      <trackRevisions>false</trackRevisions>
    </reviewItem>
    <reviewItem>
      <errorID>580e9542-dfdd-4d08-8ec1-b4139b78e787</errorID>
      <errorWord>合价</errorWord>
      <group>L1_Word</group>
      <groupName>字词问题</groupName>
      <ability>L2_Typo</ability>
      <abilityName>字词错误</abilityName>
      <candidateList>
        <item>合计</item>
      </candidateList>
      <explain>存在发音相近字词的误用。</explain>
      <paraID>433870E9</paraID>
      <start>14</start>
      <end>16</end>
      <status>ignored</status>
      <modifiedWord/>
      <trackRevisions>false</trackRevisions>
    </reviewItem>
    <reviewItem>
      <errorID>8343eb62-c277-46eb-8cf1-d7cc060f8984</errorID>
      <errorWord>(</errorWord>
      <group>L1_Format</group>
      <groupName>格式问题</groupName>
      <ability>L2_HalfPunc</ability>
      <abilityName>全半角检查</abilityName>
      <candidateList>
        <item>（</item>
      </candidateList>
      <explain>文本全半角错误。</explain>
      <paraID>4E2B14D4</paraID>
      <start>58</start>
      <end>59</end>
      <status>modified</status>
      <modifiedWord>（</modifiedWord>
      <trackRevisions>false</trackRevisions>
    </reviewItem>
    <reviewItem>
      <errorID>b5197222-ffa2-43b8-afd7-b5bc444cc6e3</errorID>
      <errorWord>)</errorWord>
      <group>L1_Format</group>
      <groupName>格式问题</groupName>
      <ability>L2_HalfPunc</ability>
      <abilityName>全半角检查</abilityName>
      <candidateList>
        <item>）</item>
      </candidateList>
      <explain>文本全半角错误。</explain>
      <paraID>4E2B14D4</paraID>
      <start>96</start>
      <end>97</end>
      <status>modified</status>
      <modifiedWord>）</modifiedWord>
      <trackRevisions>false</trackRevisions>
    </reviewItem>
    <reviewItem>
      <errorID>03b99972-b357-4347-91f6-42094458b013</errorID>
      <errorWord>理</errorWord>
      <group>L1_Word</group>
      <groupName>字词问题</groupName>
      <ability>L2_Typo</ability>
      <abilityName>字词错误</abilityName>
      <candidateList>
        <item>理人</item>
      </candidateList>
      <explain/>
      <paraID>6D1166B7</paraID>
      <start>25</start>
      <end>26</end>
      <status>ignored</status>
      <modifiedWord/>
      <trackRevisions>false</trackRevisions>
    </reviewItem>
    <reviewItem>
      <errorID>8ca830c1-081c-4dfc-ae26-99e88fd55b33</errorID>
      <errorWord>牌</errorWord>
      <group>L1_Word</group>
      <groupName>字词问题</groupName>
      <ability>L2_Typo</ability>
      <abilityName>字词错误</abilityName>
      <candidateList>
        <item>牌和</item>
      </candidateList>
      <explain/>
      <paraID>1320DA61</paraID>
      <start>39</start>
      <end>40</end>
      <status>ignored</status>
      <modifiedWord/>
      <trackRevisions>false</trackRevisions>
    </reviewItem>
    <reviewItem>
      <errorID>4cd6a106-5048-42ce-adcc-55610497a7af</errorID>
      <errorWord>会</errorWord>
      <group>L1_Word</group>
      <groupName>字词问题</groupName>
      <ability>L2_Typo</ability>
      <abilityName>字词错误</abilityName>
      <candidateList>
        <item>会议</item>
      </candidateList>
      <explain/>
      <paraID>51552399</paraID>
      <start>4</start>
      <end>5</end>
      <status>ignored</status>
      <modifiedWord/>
      <trackRevisions>false</trackRevisions>
    </reviewItem>
    <reviewItem>
      <errorID>78939695-bec5-490c-ae05-7393d0d32a16</errorID>
      <errorWord>(</errorWord>
      <group>L1_Format</group>
      <groupName>格式问题</groupName>
      <ability>L2_HalfPunc</ability>
      <abilityName>全半角检查</abilityName>
      <candidateList>
        <item>（</item>
      </candidateList>
      <explain>文本全半角错误。</explain>
      <paraID>3FF5BB62</paraID>
      <start>167</start>
      <end>168</end>
      <status>modified</status>
      <modifiedWord>（</modifiedWord>
      <trackRevisions>false</trackRevisions>
    </reviewItem>
    <reviewItem>
      <errorID>c909cb45-d8c2-4ebe-9e52-652e9d77a35b</errorID>
      <errorWord>)</errorWord>
      <group>L1_Format</group>
      <groupName>格式问题</groupName>
      <ability>L2_HalfPunc</ability>
      <abilityName>全半角检查</abilityName>
      <candidateList>
        <item>）</item>
      </candidateList>
      <explain>文本全半角错误。</explain>
      <paraID>3FF5BB62</paraID>
      <start>171</start>
      <end>172</end>
      <status>modified</status>
      <modifiedWord>）</modifiedWord>
      <trackRevisions>false</trackRevisions>
    </reviewItem>
    <reviewItem>
      <errorID>4153dce5-987e-441e-89fa-77e708b2b6c8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35991DAF</paraID>
      <start>0</start>
      <end>3</end>
      <status>modified</status>
      <modifiedWord>（1）</modifiedWord>
      <trackRevisions>false</trackRevisions>
    </reviewItem>
    <reviewItem>
      <errorID>920d1247-e2ae-4959-b02c-3eeb132cc252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1A5363EE</paraID>
      <start>0</start>
      <end>3</end>
      <status>modified</status>
      <modifiedWord>（2）</modifiedWord>
      <trackRevisions>false</trackRevisions>
    </reviewItem>
    <reviewItem>
      <errorID>d2b0238d-59a2-4033-bf54-02247e1d55d9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3E1829D1</paraID>
      <start>0</start>
      <end>3</end>
      <status>modified</status>
      <modifiedWord>（3）</modifiedWord>
      <trackRevisions>false</trackRevisions>
    </reviewItem>
    <reviewItem>
      <errorID>7bbd433d-d18b-474e-b8e0-986605924e17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52934780</paraID>
      <start>0</start>
      <end>3</end>
      <status>modified</status>
      <modifiedWord>（4）</modifiedWord>
      <trackRevisions>false</trackRevisions>
    </reviewItem>
    <reviewItem>
      <errorID>89b5cc60-3bf5-4221-a3ca-947b0c47f753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2DA10E4E</paraID>
      <start>0</start>
      <end>3</end>
      <status>modified</status>
      <modifiedWord>（1）</modifiedWord>
      <trackRevisions>false</trackRevisions>
    </reviewItem>
    <reviewItem>
      <errorID>d3507771-7c9f-4d89-94ba-c0774f1c478d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5CD4DEB0</paraID>
      <start>0</start>
      <end>3</end>
      <status>modified</status>
      <modifiedWord>（2）</modifiedWord>
      <trackRevisions>false</trackRevisions>
    </reviewItem>
    <reviewItem>
      <errorID>5180759d-b6c7-441c-b476-ff5302bc1226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75453565</paraID>
      <start>0</start>
      <end>3</end>
      <status>modified</status>
      <modifiedWord>（3）</modifiedWord>
      <trackRevisions>false</trackRevisions>
    </reviewItem>
    <reviewItem>
      <errorID>d6286fb9-a4de-4026-b380-e0f6c3ddde84</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4C94C960</paraID>
      <start>0</start>
      <end>8</end>
      <status>ignored</status>
      <modifiedWord/>
      <trackRevisions>false</trackRevisions>
    </reviewItem>
    <reviewItem>
      <errorID>30dc63c3-6de8-46bf-a720-721ef6b1a1ee</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F09B9B1</paraID>
      <start>0</start>
      <end>9</end>
      <status>ignored</status>
      <modifiedWord/>
      <trackRevisions>false</trackRevisions>
    </reviewItem>
    <reviewItem>
      <errorID>56c53772-6906-4109-9009-00f2e56d9dce</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5EE50CD3</paraID>
      <start>0</start>
      <end>10</end>
      <status>ignored</status>
      <modifiedWord/>
      <trackRevisions>false</trackRevisions>
    </reviewItem>
    <reviewItem>
      <errorID>1a047620-e87a-4a5a-9fe7-2ca5c230c2df</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140E3440</paraID>
      <start>0</start>
      <end>4</end>
      <status>ignored</status>
      <modifiedWord/>
      <trackRevisions>false</trackRevisions>
    </reviewItem>
    <reviewItem>
      <errorID>30338071-5d3e-4fc1-bd1e-bba6204f0c43</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6346D836</paraID>
      <start>0</start>
      <end>5</end>
      <status>ignored</status>
      <modifiedWord/>
      <trackRevisions>false</trackRevisions>
    </reviewItem>
    <reviewItem>
      <errorID>1e71219d-b3c8-4e1a-b7a1-355f6eebf631</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7B8AD7F8</paraID>
      <start>0</start>
      <end>6</end>
      <status>ignored</status>
      <modifiedWord/>
      <trackRevisions>false</trackRevisions>
    </reviewItem>
    <reviewItem>
      <errorID>dbf4d3fd-9a89-4de1-92da-c5243347cf94</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A42A62B</paraID>
      <start>0</start>
      <end>7</end>
      <status>ignored</status>
      <modifiedWord/>
      <trackRevisions>false</trackRevisions>
    </reviewItem>
    <reviewItem>
      <errorID>cc0c38ae-3c8f-4d6d-bce9-46a03c5bbad6</errorID>
      <errorWord>)</errorWord>
      <group>L1_Format</group>
      <groupName>格式问题</groupName>
      <ability>L2_HalfPunc</ability>
      <abilityName>全半角检查</abilityName>
      <candidateList>
        <item>）</item>
      </candidateList>
      <explain>文本全半角错误。</explain>
      <paraID>40633DA2</paraID>
      <start>103</start>
      <end>104</end>
      <status>modified</status>
      <modifiedWord>）</modifiedWord>
      <trackRevisions>false</trackRevisions>
    </reviewItem>
    <reviewItem>
      <errorID>35923110-6c32-4492-80e2-c37e38b56c48</errorID>
      <errorWord>(</errorWord>
      <group>L1_Format</group>
      <groupName>格式问题</groupName>
      <ability>L2_HalfPunc</ability>
      <abilityName>全半角检查</abilityName>
      <candidateList>
        <item>（</item>
      </candidateList>
      <explain>文本全半角错误。</explain>
      <paraID>31808A4A</paraID>
      <start>0</start>
      <end>1</end>
      <status>modified</status>
      <modifiedWord>（</modifiedWord>
      <trackRevisions>false</trackRevisions>
    </reviewItem>
    <reviewItem>
      <errorID>d99b4ed1-7a61-4bae-9388-12718772b04d</errorID>
      <errorWord>)</errorWord>
      <group>L1_Format</group>
      <groupName>格式问题</groupName>
      <ability>L2_HalfPunc</ability>
      <abilityName>全半角检查</abilityName>
      <candidateList>
        <item>）</item>
      </candidateList>
      <explain>文本全半角错误。</explain>
      <paraID>31808A4A</paraID>
      <start>26</start>
      <end>27</end>
      <status>modified</status>
      <modifiedWord>）</modifiedWord>
      <trackRevisions>false</trackRevisions>
    </reviewItem>
    <reviewItem>
      <errorID>f8637185-6bb9-45a9-9379-5de1ad8dc668</errorID>
      <errorWord>噪音</errorWord>
      <group>L1_Word</group>
      <groupName>字词问题</groupName>
      <ability>L2_Alias</ability>
      <abilityName>也作/曾用词</abilityName>
      <candidateList>
        <item>噪声</item>
      </candidateList>
      <explain>词汇[噪音]为不规范表述或旧称，其规范书面表述为[噪声]。</explain>
      <paraID>252D85D2</paraID>
      <start>25</start>
      <end>27</end>
      <status>ignored</status>
      <modifiedWord/>
      <trackRevisions>false</trackRevisions>
    </reviewItem>
    <reviewItem>
      <errorID>1068d1a6-9941-4f5d-ab8a-b0a4e217b905</errorID>
      <errorWord>计划表是</errorWord>
      <group>L1_Word</group>
      <groupName>字词问题</groupName>
      <ability>L2_Typo</ability>
      <abilityName>字词错误</abilityName>
      <candidateList>
        <item>计划表</item>
      </candidateList>
      <explain/>
      <paraID>52B90B7E</paraID>
      <start>30</start>
      <end>34</end>
      <status>ignored</status>
      <modifiedWord/>
      <trackRevisions>false</trackRevisions>
    </reviewItem>
    <reviewItem>
      <errorID>d17d72a3-fc4b-47e7-826f-e2ef0429793e</errorID>
      <errorWord>份</errorWord>
      <group>L1_Word</group>
      <groupName>字词问题</groupName>
      <ability>L2_Typo</ability>
      <abilityName>字词错误</abilityName>
      <candidateList>
        <item/>
      </candidateList>
      <explain/>
      <paraID>53369B56</paraID>
      <start>14</start>
      <end>15</end>
      <status>ignored</status>
      <modifiedWord/>
      <trackRevisions>false</trackRevisions>
    </reviewItem>
    <reviewItem>
      <errorID>5354606d-6631-4aad-a19b-832b9b33f274</errorID>
      <errorWord>(</errorWord>
      <group>L1_Format</group>
      <groupName>格式问题</groupName>
      <ability>L2_HalfPunc</ability>
      <abilityName>全半角检查</abilityName>
      <candidateList>
        <item>（</item>
      </candidateList>
      <explain>文本全半角错误。</explain>
      <paraID>237A7C38</paraID>
      <start>11</start>
      <end>12</end>
      <status>modified</status>
      <modifiedWord>（</modifiedWord>
      <trackRevisions>false</trackRevisions>
    </reviewItem>
    <reviewItem>
      <errorID>443f54eb-9f68-4649-b9ea-0f563fb93847</errorID>
      <errorWord>)</errorWord>
      <group>L1_Format</group>
      <groupName>格式问题</groupName>
      <ability>L2_HalfPunc</ability>
      <abilityName>全半角检查</abilityName>
      <candidateList>
        <item>）</item>
      </candidateList>
      <explain>文本全半角错误。</explain>
      <paraID>237A7C38</paraID>
      <start>13</start>
      <end>14</end>
      <status>modified</status>
      <modifiedWord>）</modifiedWord>
      <trackRevisions>false</trackRevisions>
    </reviewItem>
    <reviewItem>
      <errorID>1eb9e083-faea-4821-8db8-4f6a35037479</errorID>
      <errorWord>(</errorWord>
      <group>L1_Format</group>
      <groupName>格式问题</groupName>
      <ability>L2_HalfPunc</ability>
      <abilityName>全半角检查</abilityName>
      <candidateList>
        <item>（</item>
      </candidateList>
      <explain>文本全半角错误。</explain>
      <paraID>6411CFF2</paraID>
      <start>0</start>
      <end>1</end>
      <status>modified</status>
      <modifiedWord>（</modifiedWord>
      <trackRevisions>false</trackRevisions>
    </reviewItem>
    <reviewItem>
      <errorID>c8547b8f-8b46-4a90-a760-885df1ae2370</errorID>
      <errorWord>)</errorWord>
      <group>L1_Format</group>
      <groupName>格式问题</groupName>
      <ability>L2_HalfPunc</ability>
      <abilityName>全半角检查</abilityName>
      <candidateList>
        <item>）</item>
      </candidateList>
      <explain>文本全半角错误。</explain>
      <paraID>6411CFF2</paraID>
      <start>2</start>
      <end>3</end>
      <status>modified</status>
      <modifiedWord>）</modifiedWord>
      <trackRevisions>false</trackRevisions>
    </reviewItem>
    <reviewItem>
      <errorID>71206f3b-a9b1-4ada-a285-e41590abbad1</errorID>
      <errorWord>(</errorWord>
      <group>L1_Format</group>
      <groupName>格式问题</groupName>
      <ability>L2_HalfPunc</ability>
      <abilityName>全半角检查</abilityName>
      <candidateList>
        <item>（</item>
      </candidateList>
      <explain>文本全半角错误。</explain>
      <paraID>3B42EEB2</paraID>
      <start>23</start>
      <end>24</end>
      <status>modified</status>
      <modifiedWord>（</modifiedWord>
      <trackRevisions>false</trackRevisions>
    </reviewItem>
    <reviewItem>
      <errorID>d335f25d-9998-4eb3-abbd-8723228bb4ad</errorID>
      <errorWord>)</errorWord>
      <group>L1_Format</group>
      <groupName>格式问题</groupName>
      <ability>L2_HalfPunc</ability>
      <abilityName>全半角检查</abilityName>
      <candidateList>
        <item>）</item>
      </candidateList>
      <explain>文本全半角错误。</explain>
      <paraID>3B42EEB2</paraID>
      <start>35</start>
      <end>36</end>
      <status>modified</status>
      <modifiedWord>）</modifiedWord>
      <trackRevisions>false</trackRevisions>
    </reviewItem>
    <reviewItem>
      <errorID>a86010ba-c694-4db5-94da-e878b92228b6</errorID>
      <errorWord>一类</errorWord>
      <group>L1_Knowledge</group>
      <groupName>知识性问题</groupName>
      <ability>L2_Knowledge</ability>
      <abilityName>其他知识</abilityName>
      <candidateList>
        <item>一项</item>
      </candidateList>
      <explain/>
      <paraID>22434085</paraID>
      <start>35</start>
      <end>37</end>
      <status>ignored</status>
      <modifiedWord/>
      <trackRevisions>false</trackRevisions>
    </reviewItem>
    <reviewItem>
      <errorID>15deca34-5e2d-494f-94a7-a9b25f85941b</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5AE73267</paraID>
      <start>45</start>
      <end>47</end>
      <status>ignored</status>
      <modifiedWord/>
      <trackRevisions>false</trackRevisions>
    </reviewItem>
    <reviewItem>
      <errorID>751352de-7f7a-4ce9-ac55-f0c28eda558f</errorID>
      <errorWord>(</errorWord>
      <group>L1_Format</group>
      <groupName>格式问题</groupName>
      <ability>L2_HalfPunc</ability>
      <abilityName>全半角检查</abilityName>
      <candidateList>
        <item>（</item>
      </candidateList>
      <explain>文本全半角错误。</explain>
      <paraID>7F42A243</paraID>
      <start>3</start>
      <end>4</end>
      <status>modified</status>
      <modifiedWord>（</modifiedWord>
      <trackRevisions>false</trackRevisions>
    </reviewItem>
    <reviewItem>
      <errorID>966c8f96-6632-41b8-854f-fa159420350a</errorID>
      <errorWord>)</errorWord>
      <group>L1_Format</group>
      <groupName>格式问题</groupName>
      <ability>L2_HalfPunc</ability>
      <abilityName>全半角检查</abilityName>
      <candidateList>
        <item>）</item>
      </candidateList>
      <explain>文本全半角错误。</explain>
      <paraID>7F42A243</paraID>
      <start>6</start>
      <end>7</end>
      <status>modified</status>
      <modifiedWord>）</modifiedWord>
      <trackRevisions>false</trackRevisions>
    </reviewItem>
    <reviewItem>
      <errorID>fbd42e06-96ab-4e26-9fb1-c9e89855cda5</errorID>
      <errorWord>：/</errorWord>
      <group>L1_Punc</group>
      <groupName>标点问题</groupName>
      <ability>L2_Punc</ability>
      <abilityName>标点符号检查</abilityName>
      <candidateList>
        <item>：</item>
      </candidateList>
      <explain/>
      <paraID>3DFBC89B</paraID>
      <start>4</start>
      <end>6</end>
      <status>ignored</status>
      <modifiedWord/>
      <trackRevisions>false</trackRevisions>
    </reviewItem>
    <reviewItem>
      <errorID>9d44c5b8-9c31-4535-87b7-64e58db075bb</errorID>
      <errorWord>场</errorWord>
      <group>L1_Word</group>
      <groupName>字词问题</groupName>
      <ability>L2_Typo</ability>
      <abilityName>字词错误</abilityName>
      <candidateList>
        <item>场以</item>
      </candidateList>
      <explain/>
      <paraID>448F2274</paraID>
      <start>26</start>
      <end>27</end>
      <status>ignored</status>
      <modifiedWord/>
      <trackRevisions>false</trackRevisions>
    </reviewItem>
    <reviewItem>
      <errorID>e2ecd443-a8c7-4e6c-b791-e6bd3a2a000f</errorID>
      <errorWord>(</errorWord>
      <group>L1_Format</group>
      <groupName>格式问题</groupName>
      <ability>L2_HalfPunc</ability>
      <abilityName>全半角检查</abilityName>
      <candidateList>
        <item>（</item>
      </candidateList>
      <explain>文本全半角错误。</explain>
      <paraID> 815DD29</paraID>
      <start>127</start>
      <end>128</end>
      <status>modified</status>
      <modifiedWord>（</modifiedWord>
      <trackRevisions>false</trackRevisions>
    </reviewItem>
    <reviewItem>
      <errorID>ab039b4a-b55d-411e-86d7-03a754275e94</errorID>
      <errorWord>)</errorWord>
      <group>L1_Format</group>
      <groupName>格式问题</groupName>
      <ability>L2_HalfPunc</ability>
      <abilityName>全半角检查</abilityName>
      <candidateList>
        <item>）</item>
      </candidateList>
      <explain>文本全半角错误。</explain>
      <paraID> 815DD29</paraID>
      <start>143</start>
      <end>144</end>
      <status>modified</status>
      <modifiedWord>）</modifiedWord>
      <trackRevisions>false</trackRevisions>
    </reviewItem>
    <reviewItem>
      <errorID>d2d80595-7987-4c37-aab8-f86796725061</errorID>
      <errorWord>行使管理权利</errorWord>
      <group>L1_Word</group>
      <groupName>字词问题</groupName>
      <ability>L2_Typo</ability>
      <abilityName>字词错误</abilityName>
      <candidateList>
        <item>行使管理权力</item>
      </candidateList>
      <explain/>
      <paraID>2706C0B5</paraID>
      <start>216</start>
      <end>222</end>
      <status>ignored</status>
      <modifiedWord/>
      <trackRevisions>false</trackRevisions>
    </reviewItem>
    <reviewItem>
      <errorID>8e8cd1d5-dbf3-492d-8f68-5c47be2ddb36</errorID>
      <errorWord>(</errorWord>
      <group>L1_Format</group>
      <groupName>格式问题</groupName>
      <ability>L2_HalfPunc</ability>
      <abilityName>全半角检查</abilityName>
      <candidateList>
        <item>（</item>
      </candidateList>
      <explain>文本全半角错误。</explain>
      <paraID>4D998AA2</paraID>
      <start>22</start>
      <end>23</end>
      <status>modified</status>
      <modifiedWord>（</modifiedWord>
      <trackRevisions>false</trackRevisions>
    </reviewItem>
    <reviewItem>
      <errorID>eb979754-e20b-48fc-aa5c-b384b6ff996f</errorID>
      <errorWord>)</errorWord>
      <group>L1_Format</group>
      <groupName>格式问题</groupName>
      <ability>L2_HalfPunc</ability>
      <abilityName>全半角检查</abilityName>
      <candidateList>
        <item>）</item>
      </candidateList>
      <explain>文本全半角错误。</explain>
      <paraID>4D998AA2</paraID>
      <start>27</start>
      <end>28</end>
      <status>modified</status>
      <modifiedWord>）</modifiedWord>
      <trackRevisions>false</trackRevisions>
    </reviewItem>
    <reviewItem>
      <errorID>cfae1bb4-ea4e-444f-9f09-ac6c9aeef340</errorID>
      <errorWord>管理成</errorWord>
      <group>L1_Word</group>
      <groupName>字词问题</groupName>
      <ability>L2_Typo</ability>
      <abilityName>字词错误</abilityName>
      <candidateList>
        <item>管理人</item>
      </candidateList>
      <explain/>
      <paraID>39E41D41</paraID>
      <start>92</start>
      <end>95</end>
      <status>ignored</status>
      <modifiedWord/>
      <trackRevisions>false</trackRevisions>
    </reviewItem>
    <reviewItem>
      <errorID>c88d11e8-ba68-4452-be66-78961f2e409a</errorID>
      <errorWord>&lt;</errorWord>
      <group>L1_Format</group>
      <groupName>格式问题</groupName>
      <ability>L2_HalfPunc</ability>
      <abilityName>全半角检查</abilityName>
      <candidateList>
        <item>〈</item>
      </candidateList>
      <explain>文本全半角错误。</explain>
      <paraID>71418F3F</paraID>
      <start>67</start>
      <end>68</end>
      <status>ignored</status>
      <modifiedWord/>
      <trackRevisions>false</trackRevisions>
    </reviewItem>
    <reviewItem>
      <errorID>051102f6-121b-49e7-9940-314512e6f77b</errorID>
      <errorWord>&gt;</errorWord>
      <group>L1_Format</group>
      <groupName>格式问题</groupName>
      <ability>L2_HalfPunc</ability>
      <abilityName>全半角检查</abilityName>
      <candidateList>
        <item>〉</item>
      </candidateList>
      <explain>文本全半角错误。</explain>
      <paraID>71418F3F</paraID>
      <start>89</start>
      <end>90</end>
      <status>ignored</status>
      <modifiedWord/>
      <trackRevisions>false</trackRevisions>
    </reviewItem>
    <reviewItem>
      <errorID>3302b44b-7bdc-4ad2-a5c9-cc1cf5711708</errorID>
      <errorWord>受到的</errorWord>
      <group>L1_Word</group>
      <groupName>字词问题</groupName>
      <ability>L2_Typo</ability>
      <abilityName>字词错误</abilityName>
      <candidateList>
        <item>受到</item>
      </candidateList>
      <explain/>
      <paraID>49B5792C</paraID>
      <start>5</start>
      <end>8</end>
      <status>ignored</status>
      <modifiedWord/>
      <trackRevisions>false</trackRevisions>
    </reviewItem>
    <reviewItem>
      <errorID>f50a87c9-ef6b-4ddb-9c87-85d265094377</errorID>
      <errorWord>(</errorWord>
      <group>L1_Format</group>
      <groupName>格式问题</groupName>
      <ability>L2_HalfPunc</ability>
      <abilityName>全半角检查</abilityName>
      <candidateList>
        <item>（</item>
      </candidateList>
      <explain>文本全半角错误。</explain>
      <paraID>60E854F3</paraID>
      <start>60</start>
      <end>61</end>
      <status>modified</status>
      <modifiedWord>（</modifiedWord>
      <trackRevisions>false</trackRevisions>
    </reviewItem>
    <reviewItem>
      <errorID>a95d9667-bba0-4e48-9fd0-2ae310a00563</errorID>
      <errorWord>)</errorWord>
      <group>L1_Format</group>
      <groupName>格式问题</groupName>
      <ability>L2_HalfPunc</ability>
      <abilityName>全半角检查</abilityName>
      <candidateList>
        <item>）</item>
      </candidateList>
      <explain>文本全半角错误。</explain>
      <paraID>60E854F3</paraID>
      <start>62</start>
      <end>63</end>
      <status>modified</status>
      <modifiedWord>）</modifiedWord>
      <trackRevisions>false</trackRevisions>
    </reviewItem>
    <reviewItem>
      <errorID>810adb54-e0b8-4b95-af64-04c95d78e8f7</errorID>
      <errorWord>(</errorWord>
      <group>L1_Format</group>
      <groupName>格式问题</groupName>
      <ability>L2_HalfPunc</ability>
      <abilityName>全半角检查</abilityName>
      <candidateList>
        <item>（</item>
      </candidateList>
      <explain>文本全半角错误。</explain>
      <paraID>4CA1F504</paraID>
      <start>91</start>
      <end>92</end>
      <status>modified</status>
      <modifiedWord>（</modifiedWord>
      <trackRevisions>false</trackRevisions>
    </reviewItem>
    <reviewItem>
      <errorID>e6ff35d6-116b-496f-95ad-edef7c454d90</errorID>
      <errorWord>)</errorWord>
      <group>L1_Format</group>
      <groupName>格式问题</groupName>
      <ability>L2_HalfPunc</ability>
      <abilityName>全半角检查</abilityName>
      <candidateList>
        <item>）</item>
      </candidateList>
      <explain>文本全半角错误。</explain>
      <paraID>4CA1F504</paraID>
      <start>104</start>
      <end>105</end>
      <status>modified</status>
      <modifiedWord>）</modifiedWord>
      <trackRevisions>false</trackRevisions>
    </reviewItem>
    <reviewItem>
      <errorID>849c3936-c656-4056-ac6e-61fa90c6e5c2</errorID>
      <errorWord>人</errorWord>
      <group>L1_Word</group>
      <groupName>字词问题</groupName>
      <ability>L2_Typo</ability>
      <abilityName>字词错误</abilityName>
      <candidateList>
        <item>人之</item>
      </candidateList>
      <explain/>
      <paraID>284C615C</paraID>
      <start>190</start>
      <end>192</end>
      <status>modified</status>
      <modifiedWord>人之</modifiedWord>
      <trackRevisions>false</trackRevisions>
    </reviewItem>
    <reviewItem>
      <errorID>1c00fb3b-e9b8-4fb8-b4a7-c5db83e42e59</errorID>
      <errorWord>必盖</errorWord>
      <group>L1_Word</group>
      <groupName>字词问题</groupName>
      <ability>L2_Typo</ability>
      <abilityName>字词错误</abilityName>
      <candidateList>
        <item>覆盖</item>
      </candidateList>
      <explain>❶〈动〉遮盖：积雪～着地面。❷〈名〉指地面上的植物，对于土壤有保护作用：没有～，水土容易流失。</explain>
      <paraID>126CDE44</paraID>
      <start>222</start>
      <end>224</end>
      <status>ignored</status>
      <modifiedWord/>
      <trackRevisions>false</trackRevisions>
    </reviewItem>
    <reviewItem>
      <errorID>c20374e8-93a4-48b4-a837-72620ebd733a</errorID>
      <errorWord>(</errorWord>
      <group>L1_Format</group>
      <groupName>格式问题</groupName>
      <ability>L2_HalfPunc</ability>
      <abilityName>全半角检查</abilityName>
      <candidateList>
        <item>（</item>
      </candidateList>
      <explain>文本全半角错误。</explain>
      <paraID>1BE1BA8D</paraID>
      <start>19</start>
      <end>20</end>
      <status>modified</status>
      <modifiedWord>（</modifiedWord>
      <trackRevisions>false</trackRevisions>
    </reviewItem>
    <reviewItem>
      <errorID>65fba7bc-0e87-4d68-815b-9360fe3d9ad2</errorID>
      <errorWord>)</errorWord>
      <group>L1_Format</group>
      <groupName>格式问题</groupName>
      <ability>L2_HalfPunc</ability>
      <abilityName>全半角检查</abilityName>
      <candidateList>
        <item>）</item>
      </candidateList>
      <explain>文本全半角错误。</explain>
      <paraID>1BE1BA8D</paraID>
      <start>43</start>
      <end>44</end>
      <status>modified</status>
      <modifiedWord>）</modifiedWord>
      <trackRevisions>false</trackRevisions>
    </reviewItem>
    <reviewItem>
      <errorID>8fdc1779-d260-43bf-b6ad-1129da964556</errorID>
      <errorWord>或与</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74343A97</paraID>
      <start>45</start>
      <end>47</end>
      <status>ignored</status>
      <modifiedWord/>
      <trackRevisions>false</trackRevisions>
    </reviewItem>
    <reviewItem>
      <errorID>03e05e9b-a50b-4434-a6fe-abb35f30491f</errorID>
      <errorWord>变更的</errorWord>
      <group>L1_Word</group>
      <groupName>字词问题</groupName>
      <ability>L2_Typo</ability>
      <abilityName>字词错误</abilityName>
      <candidateList>
        <item>变更</item>
      </candidateList>
      <explain>〈动〉改变；变动：～原定赛程｜修订版的内容有些～。</explain>
      <paraID>57F5DE91</paraID>
      <start>2</start>
      <end>5</end>
      <status>ignored</status>
      <modifiedWord/>
      <trackRevisions>false</trackRevisions>
    </reviewItem>
    <reviewItem>
      <errorID>e8b4f2e7-302b-44d3-91de-a16d80e31237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5B49CAD0</paraID>
      <start>0</start>
      <end>3</end>
      <status>modified</status>
      <modifiedWord>（1）</modifiedWord>
      <trackRevisions>false</trackRevisions>
    </reviewItem>
    <reviewItem>
      <errorID>6e6be74a-778f-41e6-8d31-341ac5119cea</errorID>
      <errorWord>(</errorWord>
      <group>L1_Format</group>
      <groupName>格式问题</groupName>
      <ability>L2_HalfPunc</ability>
      <abilityName>全半角检查</abilityName>
      <candidateList>
        <item>（</item>
      </candidateList>
      <explain>文本全半角错误。</explain>
      <paraID>5B49CAD0</paraID>
      <start>31</start>
      <end>32</end>
      <status>modified</status>
      <modifiedWord>（</modifiedWord>
      <trackRevisions>false</trackRevisions>
    </reviewItem>
    <reviewItem>
      <errorID>648f1b15-6963-4a82-9a8f-9bcc8176f41c</errorID>
      <errorWord>)</errorWord>
      <group>L1_Format</group>
      <groupName>格式问题</groupName>
      <ability>L2_HalfPunc</ability>
      <abilityName>全半角检查</abilityName>
      <candidateList>
        <item>）</item>
      </candidateList>
      <explain>文本全半角错误。</explain>
      <paraID>5B49CAD0</paraID>
      <start>33</start>
      <end>34</end>
      <status>modified</status>
      <modifiedWord>）</modifiedWord>
      <trackRevisions>false</trackRevisions>
    </reviewItem>
    <reviewItem>
      <errorID>b4d8551b-8557-4c1a-9ad9-22fe1a0fd60c</errorID>
      <errorWord>(</errorWord>
      <group>L1_Format</group>
      <groupName>格式问题</groupName>
      <ability>L2_HalfPunc</ability>
      <abilityName>全半角检查</abilityName>
      <candidateList>
        <item>（</item>
      </candidateList>
      <explain>文本全半角错误。</explain>
      <paraID>5B49CAD0</paraID>
      <start>63</start>
      <end>64</end>
      <status>modified</status>
      <modifiedWord>（</modifiedWord>
      <trackRevisions>false</trackRevisions>
    </reviewItem>
    <reviewItem>
      <errorID>d4808e68-413e-497c-bb9e-ff9d7700b595</errorID>
      <errorWord>)</errorWord>
      <group>L1_Format</group>
      <groupName>格式问题</groupName>
      <ability>L2_HalfPunc</ability>
      <abilityName>全半角检查</abilityName>
      <candidateList>
        <item>）</item>
      </candidateList>
      <explain>文本全半角错误。</explain>
      <paraID>5B49CAD0</paraID>
      <start>65</start>
      <end>66</end>
      <status>modified</status>
      <modifiedWord>）</modifiedWord>
      <trackRevisions>false</trackRevisions>
    </reviewItem>
    <reviewItem>
      <errorID>893f5820-43c3-48f4-99da-4f9b0336eaa1</errorID>
      <errorWord>(</errorWord>
      <group>L1_Format</group>
      <groupName>格式问题</groupName>
      <ability>L2_HalfPunc</ability>
      <abilityName>全半角检查</abilityName>
      <candidateList>
        <item>（</item>
      </candidateList>
      <explain>文本全半角错误。</explain>
      <paraID>5B49CAD0</paraID>
      <start>97</start>
      <end>98</end>
      <status>modified</status>
      <modifiedWord>（</modifiedWord>
      <trackRevisions>false</trackRevisions>
    </reviewItem>
    <reviewItem>
      <errorID>9f16af41-f47e-4cfc-922a-abc6106b0f8d</errorID>
      <errorWord>)</errorWord>
      <group>L1_Format</group>
      <groupName>格式问题</groupName>
      <ability>L2_HalfPunc</ability>
      <abilityName>全半角检查</abilityName>
      <candidateList>
        <item>）</item>
      </candidateList>
      <explain>文本全半角错误。</explain>
      <paraID>5B49CAD0</paraID>
      <start>114</start>
      <end>115</end>
      <status>modified</status>
      <modifiedWord>）</modifiedWord>
      <trackRevisions>false</trackRevisions>
    </reviewItem>
    <reviewItem>
      <errorID>3c7d4956-47f0-4dff-bc2c-0c3ef66d38a9</errorID>
      <errorWord>(</errorWord>
      <group>L1_Format</group>
      <groupName>格式问题</groupName>
      <ability>L2_HalfPunc</ability>
      <abilityName>全半角检查</abilityName>
      <candidateList>
        <item>（</item>
      </candidateList>
      <explain>文本全半角错误。</explain>
      <paraID>3A24BE67</paraID>
      <start>26</start>
      <end>27</end>
      <status>modified</status>
      <modifiedWord>（</modifiedWord>
      <trackRevisions>false</trackRevisions>
    </reviewItem>
    <reviewItem>
      <errorID>b506b90d-c8bc-4f63-b6a4-1fc4054bdf51</errorID>
      <errorWord>)</errorWord>
      <group>L1_Format</group>
      <groupName>格式问题</groupName>
      <ability>L2_HalfPunc</ability>
      <abilityName>全半角检查</abilityName>
      <candidateList>
        <item>）</item>
      </candidateList>
      <explain>文本全半角错误。</explain>
      <paraID>3A24BE67</paraID>
      <start>91</start>
      <end>92</end>
      <status>modified</status>
      <modifiedWord>）</modifiedWord>
      <trackRevisions>false</trackRevisions>
    </reviewItem>
    <reviewItem>
      <errorID>94728cb2-b849-43f0-a32d-9a23618b791c</errorID>
      <errorWord>（</errorWord>
      <group>L1_Punc</group>
      <groupName>标点问题</groupName>
      <ability>L2_Punc</ability>
      <abilityName>标点符号检查</abilityName>
      <candidateList/>
      <explain>同一形式括号套用。</explain>
      <paraID>70DBC668</paraID>
      <start>181</start>
      <end>182</end>
      <status>ignored</status>
      <modifiedWord/>
      <trackRevisions>false</trackRevisions>
    </reviewItem>
    <reviewItem>
      <errorID>729710f8-148f-4f7d-bbc3-ca9cabcbfe31</errorID>
      <errorWord>）</errorWord>
      <group>L1_Punc</group>
      <groupName>标点问题</groupName>
      <ability>L2_Punc</ability>
      <abilityName>标点符号检查</abilityName>
      <candidateList/>
      <explain>同一形式括号套用。</explain>
      <paraID>70DBC668</paraID>
      <start>207</start>
      <end>208</end>
      <status>ignored</status>
      <modifiedWord/>
      <trackRevisions>false</trackRevisions>
    </reviewItem>
    <reviewItem>
      <errorID>49aee6c0-a859-4b74-b521-75c508f0e4ef</errorID>
      <errorWord>（</errorWord>
      <group>L1_Punc</group>
      <groupName>标点问题</groupName>
      <ability>L2_Punc</ability>
      <abilityName>标点符号检查</abilityName>
      <candidateList/>
      <explain>同一形式括号套用。</explain>
      <paraID>70DBC668</paraID>
      <start>209</start>
      <end>210</end>
      <status>ignored</status>
      <modifiedWord/>
      <trackRevisions>false</trackRevisions>
    </reviewItem>
    <reviewItem>
      <errorID>3a7bc225-02e9-4534-8dc7-f98d46bc1a92</errorID>
      <errorWord>）</errorWord>
      <group>L1_Punc</group>
      <groupName>标点问题</groupName>
      <ability>L2_Punc</ability>
      <abilityName>标点符号检查</abilityName>
      <candidateList/>
      <explain>同一形式括号套用。</explain>
      <paraID>70DBC668</paraID>
      <start>245</start>
      <end>246</end>
      <status>ignored</status>
      <modifiedWord/>
      <trackRevisions>false</trackRevisions>
    </reviewItem>
    <reviewItem>
      <errorID>058976d0-3bd5-4ce3-9eca-8dc873b52e09</errorID>
      <errorWord>（</errorWord>
      <group>L1_Punc</group>
      <groupName>标点问题</groupName>
      <ability>L2_Punc</ability>
      <abilityName>标点符号检查</abilityName>
      <candidateList/>
      <explain>同一形式括号套用。</explain>
      <paraID>70DBC668</paraID>
      <start>351</start>
      <end>352</end>
      <status>ignored</status>
      <modifiedWord/>
      <trackRevisions>false</trackRevisions>
    </reviewItem>
    <reviewItem>
      <errorID>bd47f56f-b7b9-4427-8fee-8eac3ebb44b1</errorID>
      <errorWord>）</errorWord>
      <group>L1_Punc</group>
      <groupName>标点问题</groupName>
      <ability>L2_Punc</ability>
      <abilityName>标点符号检查</abilityName>
      <candidateList/>
      <explain>同一形式括号套用。</explain>
      <paraID>70DBC668</paraID>
      <start>377</start>
      <end>378</end>
      <status>ignored</status>
      <modifiedWord/>
      <trackRevisions>false</trackRevisions>
    </reviewItem>
    <reviewItem>
      <errorID>77258f7b-7993-42e5-9424-895e87824f69</errorID>
      <errorWord>（</errorWord>
      <group>L1_Punc</group>
      <groupName>标点问题</groupName>
      <ability>L2_Punc</ability>
      <abilityName>标点符号检查</abilityName>
      <candidateList/>
      <explain>同一形式括号套用。</explain>
      <paraID>70DBC668</paraID>
      <start>379</start>
      <end>380</end>
      <status>ignored</status>
      <modifiedWord/>
      <trackRevisions>false</trackRevisions>
    </reviewItem>
    <reviewItem>
      <errorID>20fef4f5-4de0-4d78-9b63-71699027bc5b</errorID>
      <errorWord>）</errorWord>
      <group>L1_Punc</group>
      <groupName>标点问题</groupName>
      <ability>L2_Punc</ability>
      <abilityName>标点符号检查</abilityName>
      <candidateList/>
      <explain>同一形式括号套用。</explain>
      <paraID>70DBC668</paraID>
      <start>415</start>
      <end>416</end>
      <status>ignored</status>
      <modifiedWord/>
      <trackRevisions>false</trackRevisions>
    </reviewItem>
    <reviewItem>
      <errorID>79d03212-4ca5-4ab1-a640-af25530e6c52</errorID>
      <errorWord>(</errorWord>
      <group>L1_Format</group>
      <groupName>格式问题</groupName>
      <ability>L2_HalfPunc</ability>
      <abilityName>全半角检查</abilityName>
      <candidateList>
        <item>（</item>
      </candidateList>
      <explain>文本全半角错误。</explain>
      <paraID>5A4E09D7</paraID>
      <start>13</start>
      <end>14</end>
      <status>modified</status>
      <modifiedWord>（</modifiedWord>
      <trackRevisions>false</trackRevisions>
    </reviewItem>
    <reviewItem>
      <errorID>67d19543-e135-47c7-8f10-9207802388f8</errorID>
      <errorWord>)</errorWord>
      <group>L1_Format</group>
      <groupName>格式问题</groupName>
      <ability>L2_HalfPunc</ability>
      <abilityName>全半角检查</abilityName>
      <candidateList>
        <item>）</item>
      </candidateList>
      <explain>文本全半角错误。</explain>
      <paraID>5A4E09D7</paraID>
      <start>26</start>
      <end>27</end>
      <status>modified</status>
      <modifiedWord>）</modifiedWord>
      <trackRevisions>false</trackRevisions>
    </reviewItem>
    <reviewItem>
      <errorID>090ee4f9-159a-4f54-8c4b-f1d49dc884ab</errorID>
      <errorWord>-</errorWord>
      <group>L1_Format</group>
      <groupName>格式问题</groupName>
      <ability>L2_HalfPunc</ability>
      <abilityName>全半角检查</abilityName>
      <candidateList>
        <item>－</item>
      </candidateList>
      <explain>文本全半角错误。</explain>
      <paraID>5A4E09D7</paraID>
      <start>40</start>
      <end>41</end>
      <status>modified</status>
      <modifiedWord>－</modifiedWord>
      <trackRevisions>false</trackRevisions>
    </reviewItem>
    <reviewItem>
      <errorID>50ebf2f4-d1d7-4201-8fc0-81d70afc1c1b</errorID>
      <errorWord>(</errorWord>
      <group>L1_Format</group>
      <groupName>格式问题</groupName>
      <ability>L2_HalfPunc</ability>
      <abilityName>全半角检查</abilityName>
      <candidateList>
        <item>（</item>
      </candidateList>
      <explain>文本全半角错误。</explain>
      <paraID>44B4FA7B</paraID>
      <start>12</start>
      <end>13</end>
      <status>modified</status>
      <modifiedWord>（</modifiedWord>
      <trackRevisions>false</trackRevisions>
    </reviewItem>
    <reviewItem>
      <errorID>d4b1fc27-bc5e-4cef-8495-1c8574cbb047</errorID>
      <errorWord>)</errorWord>
      <group>L1_Format</group>
      <groupName>格式问题</groupName>
      <ability>L2_HalfPunc</ability>
      <abilityName>全半角检查</abilityName>
      <candidateList>
        <item>）</item>
      </candidateList>
      <explain>文本全半角错误。</explain>
      <paraID>44B4FA7B</paraID>
      <start>14</start>
      <end>15</end>
      <status>modified</status>
      <modifiedWord>）</modifiedWord>
      <trackRevisions>false</trackRevisions>
    </reviewItem>
    <reviewItem>
      <errorID>f9b7a03a-cb67-408f-9232-ba5f28e37b0f</errorID>
      <errorWord>(</errorWord>
      <group>L1_Format</group>
      <groupName>格式问题</groupName>
      <ability>L2_HalfPunc</ability>
      <abilityName>全半角检查</abilityName>
      <candidateList>
        <item>（</item>
      </candidateList>
      <explain>文本全半角错误。</explain>
      <paraID>44B4FA7B</paraID>
      <start>92</start>
      <end>93</end>
      <status>modified</status>
      <modifiedWord>（</modifiedWord>
      <trackRevisions>false</trackRevisions>
    </reviewItem>
    <reviewItem>
      <errorID>ae17912e-e970-423b-986f-58b6aba4e3a8</errorID>
      <errorWord>)</errorWord>
      <group>L1_Format</group>
      <groupName>格式问题</groupName>
      <ability>L2_HalfPunc</ability>
      <abilityName>全半角检查</abilityName>
      <candidateList>
        <item>）</item>
      </candidateList>
      <explain>文本全半角错误。</explain>
      <paraID>44B4FA7B</paraID>
      <start>124</start>
      <end>125</end>
      <status>modified</status>
      <modifiedWord>）</modifiedWord>
      <trackRevisions>false</trackRevisions>
    </reviewItem>
    <reviewItem>
      <errorID>b318bb49-cd63-443d-acd8-53250b2022d6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771146E4</paraID>
      <start>0</start>
      <end>3</end>
      <status>modified</status>
      <modifiedWord>（2）</modifiedWord>
      <trackRevisions>false</trackRevisions>
    </reviewItem>
    <reviewItem>
      <errorID>6799c9a8-a594-4c92-872a-289c2e7effae</errorID>
      <errorWord>(</errorWord>
      <group>L1_Format</group>
      <groupName>格式问题</groupName>
      <ability>L2_HalfPunc</ability>
      <abilityName>全半角检查</abilityName>
      <candidateList>
        <item>（</item>
      </candidateList>
      <explain>文本全半角错误。</explain>
      <paraID> 84D0F52</paraID>
      <start>41</start>
      <end>42</end>
      <status>modified</status>
      <modifiedWord>（</modifiedWord>
      <trackRevisions>false</trackRevisions>
    </reviewItem>
    <reviewItem>
      <errorID>71fb2065-3330-4b51-ac32-d794e20a3afd</errorID>
      <errorWord>)</errorWord>
      <group>L1_Format</group>
      <groupName>格式问题</groupName>
      <ability>L2_HalfPunc</ability>
      <abilityName>全半角检查</abilityName>
      <candidateList>
        <item>）</item>
      </candidateList>
      <explain>文本全半角错误。</explain>
      <paraID> 84D0F52</paraID>
      <start>61</start>
      <end>62</end>
      <status>modified</status>
      <modifiedWord>）</modifiedWord>
      <trackRevisions>false</trackRevisions>
    </reviewItem>
    <reviewItem>
      <errorID>b1076e06-b4ba-455e-8953-345a9b974f26</errorID>
      <errorWord>(</errorWord>
      <group>L1_Format</group>
      <groupName>格式问题</groupName>
      <ability>L2_HalfPunc</ability>
      <abilityName>全半角检查</abilityName>
      <candidateList>
        <item>（</item>
      </candidateList>
      <explain>文本全半角错误。</explain>
      <paraID>40E43324</paraID>
      <start>35</start>
      <end>36</end>
      <status>modified</status>
      <modifiedWord>（</modifiedWord>
      <trackRevisions>false</trackRevisions>
    </reviewItem>
    <reviewItem>
      <errorID>3a5be79f-6b99-4ee0-ab53-ce5fd6b268a5</errorID>
      <errorWord>)</errorWord>
      <group>L1_Format</group>
      <groupName>格式问题</groupName>
      <ability>L2_HalfPunc</ability>
      <abilityName>全半角检查</abilityName>
      <candidateList>
        <item>）</item>
      </candidateList>
      <explain>文本全半角错误。</explain>
      <paraID>40E43324</paraID>
      <start>37</start>
      <end>38</end>
      <status>modified</status>
      <modifiedWord>）</modifiedWord>
      <trackRevisions>false</trackRevisions>
    </reviewItem>
    <reviewItem>
      <errorID>3dea063a-4bed-4fba-8fd1-20b6acccf62b</errorID>
      <errorWord>准</errorWord>
      <group>L1_Word</group>
      <groupName>字词问题</groupName>
      <ability>L2_Typo</ability>
      <abilityName>字词错误</abilityName>
      <candidateList>
        <item>准和</item>
      </candidateList>
      <explain/>
      <paraID>770EE547</paraID>
      <start>25</start>
      <end>27</end>
      <status>modified</status>
      <modifiedWord>准和</modifiedWord>
      <trackRevisions>false</trackRevisions>
    </reviewItem>
    <reviewItem>
      <errorID>4f0d88c2-1a31-43e2-9bae-74dca91a6e8c</errorID>
      <errorWord>/。</errorWord>
      <group>L1_Punc</group>
      <groupName>标点问题</groupName>
      <ability>L2_Punc</ability>
      <abilityName>标点符号检查</abilityName>
      <candidateList>
        <item>/</item>
      </candidateList>
      <explain/>
      <paraID> ABF87CB</paraID>
      <start>44</start>
      <end>46</end>
      <status>ignored</status>
      <modifiedWord/>
      <trackRevisions>false</trackRevisions>
    </reviewItem>
    <reviewItem>
      <errorID>5128f0ea-c55d-4e3d-9639-b9adb0ff21b5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C55A553</paraID>
      <start>0</start>
      <end>3</end>
      <status>modified</status>
      <modifiedWord>（1）</modifiedWord>
      <trackRevisions>false</trackRevisions>
    </reviewItem>
    <reviewItem>
      <errorID>404beb8e-d396-4230-a01c-79888a81c20b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6D5606CF</paraID>
      <start>0</start>
      <end>3</end>
      <status>modified</status>
      <modifiedWord>（2）</modifiedWord>
      <trackRevisions>false</trackRevisions>
    </reviewItem>
    <reviewItem>
      <errorID>e563272f-877b-4885-95cb-e1995449c14d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5F42C961</paraID>
      <start>0</start>
      <end>3</end>
      <status>modified</status>
      <modifiedWord>（3）</modifiedWord>
      <trackRevisions>false</trackRevisions>
    </reviewItem>
    <reviewItem>
      <errorID>4eea3088-eec0-4334-8fe9-0dadd468aaad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33E1D288</paraID>
      <start>0</start>
      <end>3</end>
      <status>modified</status>
      <modifiedWord>（4）</modifiedWord>
      <trackRevisions>false</trackRevisions>
    </reviewItem>
    <reviewItem>
      <errorID>4bfd5014-9b59-4c63-ae6c-6201cfe9f425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283CC93C</paraID>
      <start>0</start>
      <end>3</end>
      <status>modified</status>
      <modifiedWord>（6）</modifiedWord>
      <trackRevisions>false</trackRevisions>
    </reviewItem>
    <reviewItem>
      <errorID>0fb78b93-ab22-4040-8926-e3d786ce8f8b</errorID>
      <errorWord>条件后</errorWord>
      <group>L1_Word</group>
      <groupName>字词问题</groupName>
      <ability>L2_Typo</ability>
      <abilityName>字词错误</abilityName>
      <candidateList>
        <item>条件</item>
      </candidateList>
      <explain/>
      <paraID>283CC93C</paraID>
      <start>14</start>
      <end>17</end>
      <status>ignored</status>
      <modifiedWord/>
      <trackRevisions>false</trackRevisions>
    </reviewItem>
    <reviewItem>
      <errorID>9e7039c6-1db1-4894-b6ab-ea23bb2fc0ce</errorID>
      <errorWord>程</errorWord>
      <group>L1_Word</group>
      <groupName>字词问题</groupName>
      <ability>L2_Typo</ability>
      <abilityName>字词错误</abilityName>
      <candidateList>
        <item>程质</item>
      </candidateList>
      <explain/>
      <paraID>7CC709D9</paraID>
      <start>16</start>
      <end>17</end>
      <status>ignored</status>
      <modifiedWord/>
      <trackRevisions>false</trackRevisions>
    </reviewItem>
    <reviewItem>
      <errorID>7b659498-9cea-493e-9b04-1d23c897a815</errorID>
      <errorWord>及</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7CC709D9</paraID>
      <start>89</start>
      <end>90</end>
      <status>ignored</status>
      <modifiedWord/>
      <trackRevisions>false</trackRevisions>
    </reviewItem>
    <reviewItem>
      <errorID>f020a40d-13f5-41c7-8f42-0d854d32c224</errorID>
      <errorWord>予以</errorWord>
      <group>L1_Word</group>
      <groupName>字词问题</groupName>
      <ability>L2_Typo</ability>
      <abilityName>字词错误</abilityName>
      <candidateList>
        <item>予</item>
      </candidateList>
      <explain/>
      <paraID>474063CC</paraID>
      <start>31</start>
      <end>33</end>
      <status>ignored</status>
      <modifiedWord/>
      <trackRevisions>false</trackRevisions>
    </reviewItem>
    <reviewItem>
      <errorID>4527f591-4f37-47cc-a4f0-1f0a3a7e0a40</errorID>
      <errorWord>0.5～1万</errorWord>
      <group>L1_Knowledge</group>
      <groupName>知识性问题</groupName>
      <ability>L2_Knowledge</ability>
      <abilityName>其他知识</abilityName>
      <candidateList>
        <item>0.5万～1万</item>
      </candidateList>
      <explain>1. “0.5～1万”中的单位“万”仅出现在后一个数字上，容易引起歧义；根据《现代汉语标点符号数字用法规范手册》，数字表示范围两边需要使用统一的格式。2.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3F5C252B</paraID>
      <start>34</start>
      <end>40</end>
      <status>ignored</status>
      <modifiedWord/>
      <trackRevisions>false</trackRevisions>
    </reviewItem>
    <reviewItem>
      <errorID>e601c8ce-3acf-49c8-abcf-93410dca7f74</errorID>
      <errorWord>0.2～1万</errorWord>
      <group>L1_Knowledge</group>
      <groupName>知识性问题</groupName>
      <ability>L2_Knowledge</ability>
      <abilityName>其他知识</abilityName>
      <candidateList>
        <item>0.2万～1万</item>
      </candidateList>
      <explain>1. “0.2～1万”中的单位“万”仅出现在后一个数字上，容易引起歧义；根据《现代汉语标点符号数字用法规范手册》，数字表示范围两边需要使用统一的格式。2.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F8C0747</paraID>
      <start>40</start>
      <end>46</end>
      <status>ignored</status>
      <modifiedWord/>
      <trackRevisions>false</trackRevisions>
    </reviewItem>
    <reviewItem>
      <errorID>98f89464-eb8e-48d2-b5d8-46ad744ae3de</errorID>
      <errorWord>0.2～0.5万</errorWord>
      <group>L1_Knowledge</group>
      <groupName>知识性问题</groupName>
      <ability>L2_Knowledge</ability>
      <abilityName>其他知识</abilityName>
      <candidateList>
        <item>0.2万～0.5万</item>
      </candidateList>
      <explain>1. “0.2～0.5万”中的单位“万”仅出现在后一个数字上，容易引起歧义；根据《现代汉语标点符号数字用法规范手册》，数字表示范围两边需要使用统一的格式。2.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6773C0CB</paraID>
      <start>44</start>
      <end>52</end>
      <status>ignored</status>
      <modifiedWord/>
      <trackRevisions>false</trackRevisions>
    </reviewItem>
    <reviewItem>
      <errorID>bb68e04f-a4f9-4c97-af4d-474c35804670</errorID>
      <errorWord>0.2～0.5万</errorWord>
      <group>L1_Knowledge</group>
      <groupName>知识性问题</groupName>
      <ability>L2_Knowledge</ability>
      <abilityName>其他知识</abilityName>
      <candidateList>
        <item>0.2万～0.5万</item>
      </candidateList>
      <explain>1. “0.2～0.5万”中的单位“万”仅出现在后一个数字上，容易引起歧义；根据《现代汉语标点符号数字用法规范手册》，数字表示范围两边需要使用统一的格式。2.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6CA7E4DB</paraID>
      <start>73</start>
      <end>81</end>
      <status>ignored</status>
      <modifiedWord/>
      <trackRevisions>false</trackRevisions>
    </reviewItem>
    <reviewItem>
      <errorID>74e2271a-e397-4423-a5be-f211d16efc7c</errorID>
      <errorWord>0.1～0.5万</errorWord>
      <group>L1_Knowledge</group>
      <groupName>知识性问题</groupName>
      <ability>L2_Knowledge</ability>
      <abilityName>其他知识</abilityName>
      <candidateList>
        <item>0.1万～0.5万</item>
      </candidateList>
      <explain>1. “0.1～0.5万”中的单位“万”仅出现在后一个数字上，容易引起歧义；根据《现代汉语标点符号数字用法规范手册》，数字表示范围两边需要使用统一的格式。2.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3DA8F31F</paraID>
      <start>50</start>
      <end>58</end>
      <status>ignored</status>
      <modifiedWord/>
      <trackRevisions>false</trackRevisions>
    </reviewItem>
    <reviewItem>
      <errorID>c6cb5c88-4259-4f9a-ab98-53f3c9e8dcf0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541F7173</paraID>
      <start>22</start>
      <end>25</end>
      <status>ignored</status>
      <modifiedWord/>
      <trackRevisions>false</trackRevisions>
    </reviewItem>
    <reviewItem>
      <errorID>bf526bb1-0156-47c2-a25b-9cb46077d961</errorID>
      <errorWord>(</errorWord>
      <group>L1_Format</group>
      <groupName>格式问题</groupName>
      <ability>L2_HalfPunc</ability>
      <abilityName>全半角检查</abilityName>
      <candidateList>
        <item>（</item>
      </candidateList>
      <explain>文本全半角错误。</explain>
      <paraID> DCF70E1</paraID>
      <start>27</start>
      <end>28</end>
      <status>modified</status>
      <modifiedWord>（</modifiedWord>
      <trackRevisions>false</trackRevisions>
    </reviewItem>
    <reviewItem>
      <errorID>58631c96-89c0-409f-8d4a-019d2168ca3d</errorID>
      <errorWord>)</errorWord>
      <group>L1_Format</group>
      <groupName>格式问题</groupName>
      <ability>L2_HalfPunc</ability>
      <abilityName>全半角检查</abilityName>
      <candidateList>
        <item>）</item>
      </candidateList>
      <explain>文本全半角错误。</explain>
      <paraID> DCF70E1</paraID>
      <start>52</start>
      <end>53</end>
      <status>modified</status>
      <modifiedWord>）</modifiedWord>
      <trackRevisions>false</trackRevisions>
    </reviewItem>
    <reviewItem>
      <errorID>0eb31d71-7444-4762-bb64-45cff72c857c</errorID>
      <errorWord>(</errorWord>
      <group>L1_Format</group>
      <groupName>格式问题</groupName>
      <ability>L2_HalfPunc</ability>
      <abilityName>全半角检查</abilityName>
      <candidateList>
        <item>（</item>
      </candidateList>
      <explain>文本全半角错误。</explain>
      <paraID>3FC23533</paraID>
      <start>4</start>
      <end>5</end>
      <status>modified</status>
      <modifiedWord>（</modifiedWord>
      <trackRevisions>false</trackRevisions>
    </reviewItem>
    <reviewItem>
      <errorID>fde266d3-fbf2-4e77-8e80-38f929a9942a</errorID>
      <errorWord>)</errorWord>
      <group>L1_Format</group>
      <groupName>格式问题</groupName>
      <ability>L2_HalfPunc</ability>
      <abilityName>全半角检查</abilityName>
      <candidateList>
        <item>）</item>
      </candidateList>
      <explain>文本全半角错误。</explain>
      <paraID>3FC23533</paraID>
      <start>8</start>
      <end>9</end>
      <status>modified</status>
      <modifiedWord>）</modifiedWord>
      <trackRevisions>false</trackRevisions>
    </reviewItem>
    <reviewItem>
      <errorID>80b1c1f5-16b8-4705-babe-242b444bf7b7</errorID>
      <errorWord>(</errorWord>
      <group>L1_Format</group>
      <groupName>格式问题</groupName>
      <ability>L2_HalfPunc</ability>
      <abilityName>全半角检查</abilityName>
      <candidateList>
        <item>（</item>
      </candidateList>
      <explain>文本全半角错误。</explain>
      <paraID>23AFEAAC</paraID>
      <start>25</start>
      <end>26</end>
      <status>modified</status>
      <modifiedWord>（</modifiedWord>
      <trackRevisions>false</trackRevisions>
    </reviewItem>
    <reviewItem>
      <errorID>76855403-9014-4f5a-8048-83ee4e890072</errorID>
      <errorWord>)</errorWord>
      <group>L1_Format</group>
      <groupName>格式问题</groupName>
      <ability>L2_HalfPunc</ability>
      <abilityName>全半角检查</abilityName>
      <candidateList>
        <item>）</item>
      </candidateList>
      <explain>文本全半角错误。</explain>
      <paraID>23AFEAAC</paraID>
      <start>32</start>
      <end>33</end>
      <status>modified</status>
      <modifiedWord>）</modifiedWord>
      <trackRevisions>false</trackRevisions>
    </reviewItem>
    <reviewItem>
      <errorID>9d245483-80e9-43b5-91ad-7b1fd5aef129</errorID>
      <errorWord>(</errorWord>
      <group>L1_Format</group>
      <groupName>格式问题</groupName>
      <ability>L2_HalfPunc</ability>
      <abilityName>全半角检查</abilityName>
      <candidateList>
        <item>（</item>
      </candidateList>
      <explain>文本全半角错误。</explain>
      <paraID>685DC665</paraID>
      <start>59</start>
      <end>60</end>
      <status>modified</status>
      <modifiedWord>（</modifiedWord>
      <trackRevisions>false</trackRevisions>
    </reviewItem>
    <reviewItem>
      <errorID>ce056203-9b69-4075-bae5-bb0d5c6f4311</errorID>
      <errorWord>)</errorWord>
      <group>L1_Format</group>
      <groupName>格式问题</groupName>
      <ability>L2_HalfPunc</ability>
      <abilityName>全半角检查</abilityName>
      <candidateList>
        <item>）</item>
      </candidateList>
      <explain>文本全半角错误。</explain>
      <paraID>685DC665</paraID>
      <start>66</start>
      <end>67</end>
      <status>modified</status>
      <modifiedWord>）</modifiedWord>
      <trackRevisions>false</trackRevisions>
    </reviewItem>
    <reviewItem>
      <errorID>87612f95-76e8-4d55-8296-82c67f7fbd1e</errorID>
      <errorWord>(</errorWord>
      <group>L1_Format</group>
      <groupName>格式问题</groupName>
      <ability>L2_HalfPunc</ability>
      <abilityName>全半角检查</abilityName>
      <candidateList>
        <item>（</item>
      </candidateList>
      <explain>文本全半角错误。</explain>
      <paraID>2665FDD0</paraID>
      <start>24</start>
      <end>25</end>
      <status>modified</status>
      <modifiedWord>（</modifiedWord>
      <trackRevisions>false</trackRevisions>
    </reviewItem>
    <reviewItem>
      <errorID>d59cbd2a-c86f-4b48-b271-c22c1b48250f</errorID>
      <errorWord>)</errorWord>
      <group>L1_Format</group>
      <groupName>格式问题</groupName>
      <ability>L2_HalfPunc</ability>
      <abilityName>全半角检查</abilityName>
      <candidateList>
        <item>）</item>
      </candidateList>
      <explain>文本全半角错误。</explain>
      <paraID>2665FDD0</paraID>
      <start>31</start>
      <end>32</end>
      <status>modified</status>
      <modifiedWord>）</modifiedWord>
      <trackRevisions>false</trackRevisions>
    </reviewItem>
    <reviewItem>
      <errorID>f90eb94e-28c6-4889-9a98-08b5d355ec2b</errorID>
      <errorWord>(</errorWord>
      <group>L1_Format</group>
      <groupName>格式问题</groupName>
      <ability>L2_HalfPunc</ability>
      <abilityName>全半角检查</abilityName>
      <candidateList>
        <item>（</item>
      </candidateList>
      <explain>文本全半角错误。</explain>
      <paraID>762DC2C7</paraID>
      <start>51</start>
      <end>52</end>
      <status>modified</status>
      <modifiedWord>（</modifiedWord>
      <trackRevisions>false</trackRevisions>
    </reviewItem>
    <reviewItem>
      <errorID>8f72a0d1-8264-4d0a-883d-5885ec9fb741</errorID>
      <errorWord>)</errorWord>
      <group>L1_Format</group>
      <groupName>格式问题</groupName>
      <ability>L2_HalfPunc</ability>
      <abilityName>全半角检查</abilityName>
      <candidateList>
        <item>）</item>
      </candidateList>
      <explain>文本全半角错误。</explain>
      <paraID>762DC2C7</paraID>
      <start>58</start>
      <end>59</end>
      <status>modified</status>
      <modifiedWord>）</modifiedWord>
      <trackRevisions>false</trackRevisions>
    </reviewItem>
    <reviewItem>
      <errorID>b607099b-4921-4412-ae85-d6cd2c827669</errorID>
      <errorWord>法律、法规</errorWord>
      <group>L1_Word</group>
      <groupName>字词问题</groupName>
      <ability>L2_Typo</ability>
      <abilityName>字词错误</abilityName>
      <candidateList>
        <item>法律法规</item>
      </candidateList>
      <explain/>
      <paraID> 749DAB9</paraID>
      <start>107</start>
      <end>111</end>
      <status>modified</status>
      <modifiedWord>法律法规</modifiedWord>
      <trackRevisions>false</trackRevisions>
    </reviewItem>
    <reviewItem>
      <errorID>d532ea8e-f565-4409-8627-0c739bceb45a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4D78349C</paraID>
      <start>0</start>
      <end>2</end>
      <status>modified</status>
      <modifiedWord>2.</modifiedWord>
      <trackRevisions>false</trackRevisions>
    </reviewItem>
    <reviewItem>
      <errorID>099196d2-7dcf-4b61-ba54-cf7b82424b99</errorID>
      <errorWord>0.5～1万</errorWord>
      <group>L1_Knowledge</group>
      <groupName>知识性问题</groupName>
      <ability>L2_Knowledge</ability>
      <abilityName>其他知识</abilityName>
      <candidateList>
        <item>0.5万～1万</item>
      </candidateList>
      <explain>1. “0.5～1万”中的单位“万”仅出现在后一个数字上，容易引起歧义；根据《现代汉语标点符号数字用法规范手册》，数字表示范围两边需要使用统一的格式。2.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750876A2</paraID>
      <start>238</start>
      <end>244</end>
      <status>ignored</status>
      <modifiedWord/>
      <trackRevisions>false</trackRevisions>
    </reviewItem>
    <reviewItem>
      <errorID>a931b521-605a-4946-9137-efa60c9ad36d</errorID>
      <errorWord>(</errorWord>
      <group>L1_Format</group>
      <groupName>格式问题</groupName>
      <ability>L2_HalfPunc</ability>
      <abilityName>全半角检查</abilityName>
      <candidateList>
        <item>（</item>
      </candidateList>
      <explain>文本全半角错误。</explain>
      <paraID>635D731B</paraID>
      <start>24</start>
      <end>25</end>
      <status>modified</status>
      <modifiedWord>（</modifiedWord>
      <trackRevisions>false</trackRevisions>
    </reviewItem>
    <reviewItem>
      <errorID>b2afd5ba-77c3-4a3e-ba3d-ae318b3632af</errorID>
      <errorWord>)</errorWord>
      <group>L1_Format</group>
      <groupName>格式问题</groupName>
      <ability>L2_HalfPunc</ability>
      <abilityName>全半角检查</abilityName>
      <candidateList>
        <item>）</item>
      </candidateList>
      <explain>文本全半角错误。</explain>
      <paraID>635D731B</paraID>
      <start>31</start>
      <end>32</end>
      <status>modified</status>
      <modifiedWord>）</modifiedWord>
      <trackRevisions>false</trackRevisions>
    </reviewItem>
    <reviewItem>
      <errorID>47a85229-9f73-4309-84a6-7ad047690872</errorID>
      <errorWord>建设和</errorWord>
      <group>L1_Word</group>
      <groupName>字词问题</groupName>
      <ability>L2_Typo</ability>
      <abilityName>字词错误</abilityName>
      <candidateList>
        <item>建设</item>
      </candidateList>
      <explain>〈动〉创立新事业；增加新设施：经济～｜～家园｜～现代化强国◇组织～｜思想～。</explain>
      <paraID>752DA88D</paraID>
      <start>22</start>
      <end>25</end>
      <status>ignored</status>
      <modifiedWord/>
      <trackRevisions>false</trackRevisions>
    </reviewItem>
    <reviewItem>
      <errorID>43ef4328-ec89-4edb-a86c-6a7224aa6d63</errorID>
      <errorWord>相对</errorWord>
      <group>L1_Word</group>
      <groupName>字词问题</groupName>
      <ability>L2_Typo</ability>
      <abilityName>字词错误</abilityName>
      <candidateList>
        <item>相关</item>
      </candidateList>
      <explain>〈动〉彼此关连：休戚～｜体育事业和人民健康密切～。</explain>
      <paraID>3E448279</paraID>
      <start>16</start>
      <end>18</end>
      <status>ignored</status>
      <modifiedWord/>
      <trackRevisions>false</trackRevisions>
    </reviewItem>
    <reviewItem>
      <errorID>a8963b5d-157c-4632-b854-e799a7ee8588</errorID>
      <errorWord>处出</errorWord>
      <group>L1_Word</group>
      <groupName>字词问题</groupName>
      <ability>L2_Typo</ability>
      <abilityName>字词错误</abilityName>
      <candidateList>
        <item>外出</item>
      </candidateList>
      <explain/>
      <paraID>10F11D1F</paraID>
      <start>33</start>
      <end>35</end>
      <status>ignored</status>
      <modifiedWord/>
      <trackRevisions>false</trackRevisions>
    </reviewItem>
    <reviewItem>
      <errorID>2b26e334-49e4-4e09-a7ea-7b7a8a8729b8</errorID>
      <errorWord>(</errorWord>
      <group>L1_Format</group>
      <groupName>格式问题</groupName>
      <ability>L2_HalfPunc</ability>
      <abilityName>全半角检查</abilityName>
      <candidateList>
        <item>（</item>
      </candidateList>
      <explain>文本全半角错误。</explain>
      <paraID>6BBF5F12</paraID>
      <start>25</start>
      <end>26</end>
      <status>modified</status>
      <modifiedWord>（</modifiedWord>
      <trackRevisions>false</trackRevisions>
    </reviewItem>
    <reviewItem>
      <errorID>1142554f-1f5a-44e6-9910-2712218d7818</errorID>
      <errorWord>)</errorWord>
      <group>L1_Format</group>
      <groupName>格式问题</groupName>
      <ability>L2_HalfPunc</ability>
      <abilityName>全半角检查</abilityName>
      <candidateList>
        <item>）</item>
      </candidateList>
      <explain>文本全半角错误。</explain>
      <paraID>6BBF5F12</paraID>
      <start>37</start>
      <end>38</end>
      <status>modified</status>
      <modifiedWord>）</modifiedWord>
      <trackRevisions>false</trackRevisions>
    </reviewItem>
    <reviewItem>
      <errorID>c269ade3-9700-4d15-ae3e-98333c7afb4b</errorID>
      <errorWord>(</errorWord>
      <group>L1_Format</group>
      <groupName>格式问题</groupName>
      <ability>L2_HalfPunc</ability>
      <abilityName>全半角检查</abilityName>
      <candidateList>
        <item>（</item>
      </candidateList>
      <explain>文本全半角错误。</explain>
      <paraID>6BBF5F12</paraID>
      <start>104</start>
      <end>105</end>
      <status>modified</status>
      <modifiedWord>（</modifiedWord>
      <trackRevisions>false</trackRevisions>
    </reviewItem>
    <reviewItem>
      <errorID>9b126a4b-09bc-432a-929f-5b8d53b6f409</errorID>
      <errorWord>)</errorWord>
      <group>L1_Format</group>
      <groupName>格式问题</groupName>
      <ability>L2_HalfPunc</ability>
      <abilityName>全半角检查</abilityName>
      <candidateList>
        <item>）</item>
      </candidateList>
      <explain>文本全半角错误。</explain>
      <paraID>6BBF5F12</paraID>
      <start>114</start>
      <end>115</end>
      <status>modified</status>
      <modifiedWord>）</modifiedWord>
      <trackRevisions>false</trackRevisions>
    </reviewItem>
    <reviewItem>
      <errorID>978def93-171b-4695-a0ff-4ef4140563bc</errorID>
      <errorWord>(</errorWord>
      <group>L1_Format</group>
      <groupName>格式问题</groupName>
      <ability>L2_HalfPunc</ability>
      <abilityName>全半角检查</abilityName>
      <candidateList>
        <item>（</item>
      </candidateList>
      <explain>文本全半角错误。</explain>
      <paraID>26F94A6A</paraID>
      <start>22</start>
      <end>23</end>
      <status>modified</status>
      <modifiedWord>（</modifiedWord>
      <trackRevisions>false</trackRevisions>
    </reviewItem>
    <reviewItem>
      <errorID>19f6998d-4396-43d6-849b-784a29715bae</errorID>
      <errorWord>)</errorWord>
      <group>L1_Format</group>
      <groupName>格式问题</groupName>
      <ability>L2_HalfPunc</ability>
      <abilityName>全半角检查</abilityName>
      <candidateList>
        <item>）</item>
      </candidateList>
      <explain>文本全半角错误。</explain>
      <paraID>26F94A6A</paraID>
      <start>35</start>
      <end>36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aec549-2dee-43cd-ba3a-68e1fc310af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84</Pages>
  <Words>2636</Words>
  <Characters>3130</Characters>
  <Lines>423</Lines>
  <Paragraphs>119</Paragraphs>
  <TotalTime>138</TotalTime>
  <ScaleCrop>false</ScaleCrop>
  <LinksUpToDate>false</LinksUpToDate>
  <CharactersWithSpaces>3230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2024-04-07T08:00:00Z</dcterms:created>
  <dc:creator>聂泉源</dc:creator>
  <cp:lastModifiedBy>NTKO</cp:lastModifiedBy>
  <cp:lastPrinted>2017-08-14T00:48:00Z</cp:lastPrinted>
  <dcterms:modified xsi:type="dcterms:W3CDTF">2025-12-02T06:59:32Z</dcterms:modified>
  <dc:title>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2EF1BF4CBA714F8C91071B383F23BF5C_13</vt:lpwstr>
  </property>
  <property fmtid="{D5CDD505-2E9C-101B-9397-08002B2CF9AE}" pid="4" name="KSOTemplateDocerSaveRecord">
    <vt:lpwstr>eyJoZGlkIjoiY2ExZGU5YTk5NTc0NmEwNTg5MWNhZWEzNDNmZWRjZDIiLCJ1c2VySWQiOiIzNjQ5MTc2OTQifQ==</vt:lpwstr>
  </property>
</Properties>
</file>