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203A">
      <w:pPr>
        <w:snapToGrid w:val="0"/>
        <w:spacing w:line="360" w:lineRule="auto"/>
        <w:rPr>
          <w:rFonts w:ascii="宋体" w:hAnsi="宋体" w:cs="宋体"/>
          <w:sz w:val="120"/>
          <w:szCs w:val="120"/>
          <w:highlight w:val="none"/>
        </w:rPr>
      </w:pPr>
    </w:p>
    <w:p w14:paraId="04BF0116">
      <w:pPr>
        <w:snapToGrid w:val="0"/>
        <w:spacing w:line="360" w:lineRule="auto"/>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专用设备采购</w:t>
      </w:r>
    </w:p>
    <w:p w14:paraId="43EF3553">
      <w:pPr>
        <w:snapToGrid w:val="0"/>
        <w:spacing w:line="360" w:lineRule="auto"/>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招 标 文 件</w:t>
      </w:r>
    </w:p>
    <w:p w14:paraId="16E425AF">
      <w:pPr>
        <w:snapToGrid w:val="0"/>
        <w:spacing w:line="360" w:lineRule="auto"/>
        <w:jc w:val="center"/>
        <w:rPr>
          <w:rFonts w:ascii="方正小标宋_GBK" w:hAnsi="方正小标宋_GBK" w:eastAsia="方正小标宋_GBK" w:cs="方正小标宋_GBK"/>
          <w:sz w:val="44"/>
          <w:szCs w:val="44"/>
          <w:highlight w:val="none"/>
        </w:rPr>
      </w:pPr>
      <w:bookmarkStart w:id="0" w:name="_Toc15774"/>
      <w:bookmarkStart w:id="1" w:name="_Toc12306"/>
      <w:r>
        <w:rPr>
          <w:rFonts w:hint="eastAsia" w:ascii="方正小标宋_GBK" w:hAnsi="方正小标宋_GBK" w:eastAsia="方正小标宋_GBK" w:cs="方正小标宋_GBK"/>
          <w:sz w:val="44"/>
          <w:szCs w:val="44"/>
          <w:highlight w:val="none"/>
        </w:rPr>
        <w:t>（全流程电子化评标）</w:t>
      </w:r>
      <w:bookmarkEnd w:id="0"/>
      <w:bookmarkEnd w:id="1"/>
    </w:p>
    <w:p w14:paraId="09808D1A">
      <w:pPr>
        <w:pStyle w:val="25"/>
        <w:snapToGrid w:val="0"/>
        <w:spacing w:line="360" w:lineRule="auto"/>
        <w:rPr>
          <w:rFonts w:hAnsi="宋体" w:cs="宋体"/>
          <w:b/>
          <w:bCs/>
          <w:w w:val="95"/>
          <w:sz w:val="30"/>
          <w:szCs w:val="30"/>
          <w:highlight w:val="none"/>
        </w:rPr>
      </w:pPr>
    </w:p>
    <w:p w14:paraId="5023038E">
      <w:pPr>
        <w:pStyle w:val="25"/>
        <w:snapToGrid w:val="0"/>
        <w:spacing w:line="360" w:lineRule="auto"/>
        <w:rPr>
          <w:rFonts w:hAnsi="宋体" w:cs="宋体"/>
          <w:b/>
          <w:bCs/>
          <w:w w:val="95"/>
          <w:sz w:val="21"/>
          <w:highlight w:val="none"/>
        </w:rPr>
      </w:pPr>
      <w:bookmarkStart w:id="2" w:name="_Toc7661"/>
      <w:bookmarkStart w:id="3" w:name="_Toc15108"/>
    </w:p>
    <w:p w14:paraId="1826932D">
      <w:pPr>
        <w:pStyle w:val="25"/>
        <w:snapToGrid w:val="0"/>
        <w:spacing w:line="360" w:lineRule="auto"/>
        <w:rPr>
          <w:rFonts w:hAnsi="宋体" w:cs="宋体"/>
          <w:b/>
          <w:bCs/>
          <w:w w:val="95"/>
          <w:sz w:val="21"/>
          <w:highlight w:val="none"/>
        </w:rPr>
      </w:pPr>
    </w:p>
    <w:p w14:paraId="5D4A532A">
      <w:pPr>
        <w:pStyle w:val="25"/>
        <w:snapToGrid w:val="0"/>
        <w:spacing w:line="360" w:lineRule="auto"/>
        <w:ind w:firstLine="2289" w:firstLineChars="1000"/>
        <w:rPr>
          <w:rFonts w:hAnsi="宋体" w:cs="宋体"/>
          <w:b/>
          <w:bCs/>
          <w:w w:val="95"/>
          <w:sz w:val="24"/>
          <w:szCs w:val="24"/>
          <w:highlight w:val="none"/>
        </w:rPr>
      </w:pPr>
      <w:r>
        <w:rPr>
          <w:rFonts w:hint="eastAsia" w:hAnsi="宋体" w:cs="宋体"/>
          <w:b/>
          <w:bCs/>
          <w:w w:val="95"/>
          <w:sz w:val="24"/>
          <w:szCs w:val="24"/>
          <w:highlight w:val="none"/>
        </w:rPr>
        <w:t>项目名称：</w:t>
      </w:r>
      <w:bookmarkEnd w:id="2"/>
      <w:bookmarkEnd w:id="3"/>
      <w:r>
        <w:rPr>
          <w:rFonts w:hint="eastAsia" w:hAnsi="宋体" w:cs="宋体"/>
          <w:b/>
          <w:bCs/>
          <w:w w:val="95"/>
          <w:sz w:val="24"/>
          <w:szCs w:val="24"/>
          <w:highlight w:val="none"/>
        </w:rPr>
        <w:t>专用设备采购</w:t>
      </w:r>
    </w:p>
    <w:p w14:paraId="426A4908">
      <w:pPr>
        <w:pStyle w:val="25"/>
        <w:snapToGrid w:val="0"/>
        <w:spacing w:line="360" w:lineRule="auto"/>
        <w:ind w:firstLine="2289" w:firstLineChars="1000"/>
        <w:rPr>
          <w:rFonts w:hAnsi="宋体" w:cs="宋体"/>
          <w:b/>
          <w:bCs/>
          <w:w w:val="95"/>
          <w:sz w:val="24"/>
          <w:szCs w:val="24"/>
          <w:highlight w:val="none"/>
        </w:rPr>
      </w:pPr>
      <w:r>
        <w:rPr>
          <w:rFonts w:hint="eastAsia" w:hAnsi="宋体" w:cs="宋体"/>
          <w:b/>
          <w:bCs/>
          <w:w w:val="95"/>
          <w:sz w:val="24"/>
          <w:szCs w:val="24"/>
          <w:highlight w:val="none"/>
        </w:rPr>
        <w:t>项目编号：GXZC2025-G1-001675-DSGS</w:t>
      </w:r>
    </w:p>
    <w:p w14:paraId="3A148A74">
      <w:pPr>
        <w:pStyle w:val="25"/>
        <w:snapToGrid w:val="0"/>
        <w:spacing w:line="360" w:lineRule="auto"/>
        <w:jc w:val="left"/>
        <w:rPr>
          <w:rFonts w:hAnsi="宋体" w:cs="宋体"/>
          <w:b/>
          <w:bCs/>
          <w:w w:val="95"/>
          <w:sz w:val="24"/>
          <w:szCs w:val="24"/>
          <w:highlight w:val="none"/>
        </w:rPr>
      </w:pPr>
    </w:p>
    <w:p w14:paraId="6B1E4CC9">
      <w:pPr>
        <w:pStyle w:val="25"/>
        <w:snapToGrid w:val="0"/>
        <w:spacing w:line="360" w:lineRule="auto"/>
        <w:jc w:val="left"/>
        <w:rPr>
          <w:rFonts w:hAnsi="宋体" w:cs="宋体"/>
          <w:b/>
          <w:bCs/>
          <w:w w:val="95"/>
          <w:sz w:val="24"/>
          <w:szCs w:val="24"/>
          <w:highlight w:val="none"/>
        </w:rPr>
      </w:pPr>
    </w:p>
    <w:p w14:paraId="0CA56EC3">
      <w:pPr>
        <w:pStyle w:val="25"/>
        <w:snapToGrid w:val="0"/>
        <w:spacing w:line="360" w:lineRule="auto"/>
        <w:jc w:val="left"/>
        <w:rPr>
          <w:rFonts w:hAnsi="宋体" w:cs="宋体"/>
          <w:b/>
          <w:bCs/>
          <w:w w:val="95"/>
          <w:sz w:val="24"/>
          <w:szCs w:val="24"/>
          <w:highlight w:val="none"/>
        </w:rPr>
      </w:pPr>
    </w:p>
    <w:p w14:paraId="38A83277">
      <w:pPr>
        <w:pStyle w:val="25"/>
        <w:snapToGrid w:val="0"/>
        <w:spacing w:line="360" w:lineRule="auto"/>
        <w:rPr>
          <w:rFonts w:hAnsi="宋体" w:cs="宋体"/>
          <w:b/>
          <w:bCs/>
          <w:w w:val="95"/>
          <w:sz w:val="24"/>
          <w:szCs w:val="24"/>
          <w:highlight w:val="none"/>
        </w:rPr>
      </w:pPr>
      <w:bookmarkStart w:id="4" w:name="_Toc21718"/>
      <w:bookmarkStart w:id="5" w:name="_Toc21940"/>
    </w:p>
    <w:p w14:paraId="785CE628">
      <w:pPr>
        <w:pStyle w:val="25"/>
        <w:snapToGrid w:val="0"/>
        <w:spacing w:line="360" w:lineRule="auto"/>
        <w:rPr>
          <w:rFonts w:hAnsi="宋体" w:cs="宋体"/>
          <w:b/>
          <w:bCs/>
          <w:w w:val="95"/>
          <w:sz w:val="24"/>
          <w:szCs w:val="24"/>
          <w:highlight w:val="none"/>
        </w:rPr>
      </w:pPr>
    </w:p>
    <w:p w14:paraId="7F4FB021">
      <w:pPr>
        <w:pStyle w:val="25"/>
        <w:snapToGrid w:val="0"/>
        <w:spacing w:line="360" w:lineRule="auto"/>
        <w:rPr>
          <w:rFonts w:hAnsi="宋体" w:cs="宋体"/>
          <w:b/>
          <w:bCs/>
          <w:w w:val="95"/>
          <w:sz w:val="24"/>
          <w:szCs w:val="24"/>
          <w:highlight w:val="none"/>
        </w:rPr>
      </w:pPr>
    </w:p>
    <w:p w14:paraId="5216F732">
      <w:pPr>
        <w:pStyle w:val="25"/>
        <w:snapToGrid w:val="0"/>
        <w:spacing w:line="360" w:lineRule="auto"/>
        <w:ind w:firstLine="1832" w:firstLineChars="800"/>
        <w:rPr>
          <w:rFonts w:hAnsi="宋体" w:cs="宋体"/>
          <w:b/>
          <w:bCs/>
          <w:w w:val="95"/>
          <w:sz w:val="24"/>
          <w:szCs w:val="24"/>
          <w:highlight w:val="none"/>
        </w:rPr>
      </w:pPr>
      <w:r>
        <w:rPr>
          <w:rFonts w:hint="eastAsia" w:hAnsi="宋体" w:cs="宋体"/>
          <w:b/>
          <w:bCs/>
          <w:w w:val="95"/>
          <w:sz w:val="24"/>
          <w:szCs w:val="24"/>
          <w:highlight w:val="none"/>
        </w:rPr>
        <w:t>采 购 人：</w:t>
      </w:r>
      <w:bookmarkEnd w:id="4"/>
      <w:bookmarkEnd w:id="5"/>
      <w:r>
        <w:rPr>
          <w:rFonts w:hint="eastAsia" w:hAnsi="宋体" w:cs="宋体"/>
          <w:b/>
          <w:bCs/>
          <w:w w:val="95"/>
          <w:sz w:val="24"/>
          <w:szCs w:val="24"/>
          <w:highlight w:val="none"/>
        </w:rPr>
        <w:t>广西壮族自治区辐射环境监督管理站</w:t>
      </w:r>
    </w:p>
    <w:p w14:paraId="370A34BB">
      <w:pPr>
        <w:pStyle w:val="25"/>
        <w:snapToGrid w:val="0"/>
        <w:spacing w:line="360" w:lineRule="auto"/>
        <w:jc w:val="center"/>
        <w:rPr>
          <w:rFonts w:hAnsi="宋体" w:cs="宋体"/>
          <w:b/>
          <w:bCs/>
          <w:w w:val="95"/>
          <w:sz w:val="24"/>
          <w:szCs w:val="24"/>
          <w:highlight w:val="none"/>
        </w:rPr>
      </w:pPr>
      <w:r>
        <w:rPr>
          <w:rFonts w:hint="eastAsia" w:hAnsi="宋体" w:cs="宋体"/>
          <w:b/>
          <w:bCs/>
          <w:w w:val="95"/>
          <w:sz w:val="24"/>
          <w:szCs w:val="24"/>
          <w:highlight w:val="none"/>
        </w:rPr>
        <w:t>采购代理机构：广西德胜工程项目管理有限公司</w:t>
      </w:r>
    </w:p>
    <w:p w14:paraId="43DC3E4F">
      <w:pPr>
        <w:pStyle w:val="25"/>
        <w:snapToGrid w:val="0"/>
        <w:spacing w:line="360" w:lineRule="auto"/>
        <w:jc w:val="center"/>
        <w:rPr>
          <w:rFonts w:hAnsi="宋体" w:cs="宋体"/>
          <w:sz w:val="24"/>
          <w:szCs w:val="24"/>
          <w:highlight w:val="none"/>
        </w:rPr>
        <w:sectPr>
          <w:footerReference r:id="rId4" w:type="first"/>
          <w:headerReference r:id="rId3" w:type="default"/>
          <w:pgSz w:w="11906" w:h="16838"/>
          <w:pgMar w:top="1440" w:right="1803" w:bottom="1440" w:left="1803" w:header="851" w:footer="567" w:gutter="0"/>
          <w:pgNumType w:start="1"/>
          <w:cols w:space="0" w:num="1"/>
          <w:docGrid w:linePitch="312" w:charSpace="0"/>
        </w:sectPr>
      </w:pPr>
      <w:r>
        <w:rPr>
          <w:rFonts w:hint="eastAsia" w:hAnsi="宋体" w:cs="宋体"/>
          <w:b/>
          <w:bCs/>
          <w:w w:val="95"/>
          <w:sz w:val="24"/>
          <w:szCs w:val="24"/>
          <w:highlight w:val="none"/>
        </w:rPr>
        <w:t>2025年6月</w:t>
      </w:r>
    </w:p>
    <w:p w14:paraId="413D4E92">
      <w:pPr>
        <w:rPr>
          <w:rFonts w:ascii="宋体" w:hAnsi="宋体" w:cs="宋体"/>
          <w:highlight w:val="none"/>
        </w:rPr>
      </w:pPr>
    </w:p>
    <w:p w14:paraId="5091C819">
      <w:pPr>
        <w:rPr>
          <w:rFonts w:ascii="宋体" w:hAnsi="宋体" w:cs="宋体"/>
          <w:highlight w:val="none"/>
        </w:rPr>
      </w:pPr>
    </w:p>
    <w:sdt>
      <w:sdtPr>
        <w:rPr>
          <w:rFonts w:hint="eastAsia" w:ascii="宋体" w:hAnsi="宋体" w:cs="宋体"/>
          <w:highlight w:val="none"/>
        </w:rPr>
        <w:id w:val="147482826"/>
        <w:docPartObj>
          <w:docPartGallery w:val="Table of Contents"/>
          <w:docPartUnique/>
        </w:docPartObj>
      </w:sdtPr>
      <w:sdtEndPr>
        <w:rPr>
          <w:rFonts w:hint="eastAsia" w:ascii="宋体" w:hAnsi="宋体" w:cs="宋体"/>
          <w:b/>
          <w:highlight w:val="none"/>
        </w:rPr>
      </w:sdtEndPr>
      <w:sdtContent>
        <w:p w14:paraId="44B16FAC">
          <w:pPr>
            <w:spacing w:line="380" w:lineRule="exact"/>
            <w:jc w:val="center"/>
            <w:rPr>
              <w:rFonts w:ascii="宋体" w:hAnsi="宋体" w:cs="宋体"/>
              <w:b/>
              <w:bCs/>
              <w:sz w:val="32"/>
              <w:szCs w:val="32"/>
              <w:highlight w:val="none"/>
            </w:rPr>
          </w:pPr>
          <w:r>
            <w:rPr>
              <w:rFonts w:hint="eastAsia" w:ascii="宋体" w:hAnsi="宋体" w:cs="宋体"/>
              <w:b/>
              <w:bCs/>
              <w:sz w:val="30"/>
              <w:szCs w:val="30"/>
              <w:highlight w:val="none"/>
            </w:rPr>
            <w:t>目录</w:t>
          </w:r>
        </w:p>
        <w:p w14:paraId="28EA0356">
          <w:pPr>
            <w:pStyle w:val="33"/>
            <w:tabs>
              <w:tab w:val="right" w:leader="dot" w:pos="8634"/>
              <w:tab w:val="clear" w:pos="8398"/>
            </w:tabs>
            <w:spacing w:before="0" w:after="0" w:line="380" w:lineRule="exact"/>
            <w:ind w:firstLine="0" w:firstLineChars="0"/>
            <w:jc w:val="both"/>
            <w:rPr>
              <w:rFonts w:cs="宋体"/>
              <w:sz w:val="21"/>
              <w:szCs w:val="21"/>
              <w:highlight w:val="none"/>
            </w:rPr>
          </w:pPr>
          <w:r>
            <w:rPr>
              <w:rFonts w:hint="eastAsia" w:cs="宋体"/>
              <w:highlight w:val="none"/>
            </w:rPr>
            <w:fldChar w:fldCharType="begin"/>
          </w:r>
          <w:r>
            <w:rPr>
              <w:rFonts w:hint="eastAsia" w:cs="宋体"/>
              <w:highlight w:val="none"/>
            </w:rPr>
            <w:instrText xml:space="preserve">TOC \o "1-2" \h \u </w:instrText>
          </w:r>
          <w:r>
            <w:rPr>
              <w:rFonts w:hint="eastAsia" w:cs="宋体"/>
              <w:highlight w:val="none"/>
            </w:rPr>
            <w:fldChar w:fldCharType="separate"/>
          </w:r>
          <w:r>
            <w:rPr>
              <w:highlight w:val="none"/>
            </w:rPr>
            <w:fldChar w:fldCharType="begin"/>
          </w:r>
          <w:r>
            <w:rPr>
              <w:highlight w:val="none"/>
            </w:rPr>
            <w:instrText xml:space="preserve"> HYPERLINK \l "_Toc12145" </w:instrText>
          </w:r>
          <w:r>
            <w:rPr>
              <w:highlight w:val="none"/>
            </w:rPr>
            <w:fldChar w:fldCharType="separate"/>
          </w:r>
          <w:r>
            <w:rPr>
              <w:rFonts w:hint="eastAsia" w:cs="宋体"/>
              <w:sz w:val="21"/>
              <w:szCs w:val="21"/>
              <w:highlight w:val="none"/>
            </w:rPr>
            <w:t>第一章 招标公告</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_Toc12145 \h </w:instrText>
          </w:r>
          <w:r>
            <w:rPr>
              <w:rFonts w:hint="eastAsia" w:cs="宋体"/>
              <w:b w:val="0"/>
              <w:bCs w:val="0"/>
              <w:sz w:val="21"/>
              <w:szCs w:val="21"/>
              <w:highlight w:val="none"/>
            </w:rPr>
            <w:fldChar w:fldCharType="separate"/>
          </w:r>
          <w:r>
            <w:rPr>
              <w:rFonts w:hint="eastAsia" w:cs="宋体"/>
              <w:b w:val="0"/>
              <w:bCs w:val="0"/>
              <w:sz w:val="21"/>
              <w:szCs w:val="21"/>
              <w:highlight w:val="none"/>
            </w:rPr>
            <w:t>1</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5CBA87A2">
          <w:pPr>
            <w:pStyle w:val="33"/>
            <w:tabs>
              <w:tab w:val="right" w:leader="dot" w:pos="8634"/>
              <w:tab w:val="clear" w:pos="8398"/>
            </w:tabs>
            <w:spacing w:before="0" w:after="0" w:line="380" w:lineRule="exact"/>
            <w:ind w:firstLine="0" w:firstLineChars="0"/>
            <w:jc w:val="both"/>
            <w:rPr>
              <w:rFonts w:cs="宋体"/>
              <w:sz w:val="21"/>
              <w:szCs w:val="21"/>
              <w:highlight w:val="none"/>
            </w:rPr>
          </w:pPr>
          <w:r>
            <w:rPr>
              <w:highlight w:val="none"/>
            </w:rPr>
            <w:fldChar w:fldCharType="begin"/>
          </w:r>
          <w:r>
            <w:rPr>
              <w:highlight w:val="none"/>
            </w:rPr>
            <w:instrText xml:space="preserve"> HYPERLINK \l "_Toc32521" </w:instrText>
          </w:r>
          <w:r>
            <w:rPr>
              <w:highlight w:val="none"/>
            </w:rPr>
            <w:fldChar w:fldCharType="separate"/>
          </w:r>
          <w:r>
            <w:rPr>
              <w:rFonts w:hint="eastAsia" w:cs="宋体"/>
              <w:sz w:val="21"/>
              <w:szCs w:val="21"/>
              <w:highlight w:val="none"/>
            </w:rPr>
            <w:t>第二章  采购需求</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_Toc32521 \h </w:instrText>
          </w:r>
          <w:r>
            <w:rPr>
              <w:rFonts w:hint="eastAsia" w:cs="宋体"/>
              <w:b w:val="0"/>
              <w:bCs w:val="0"/>
              <w:sz w:val="21"/>
              <w:szCs w:val="21"/>
              <w:highlight w:val="none"/>
            </w:rPr>
            <w:fldChar w:fldCharType="separate"/>
          </w:r>
          <w:r>
            <w:rPr>
              <w:rFonts w:hint="eastAsia" w:cs="宋体"/>
              <w:b w:val="0"/>
              <w:bCs w:val="0"/>
              <w:sz w:val="21"/>
              <w:szCs w:val="21"/>
              <w:highlight w:val="none"/>
            </w:rPr>
            <w:t>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6854BA3">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"_Toc8653" </w:instrText>
          </w:r>
          <w:r>
            <w:rPr>
              <w:highlight w:val="none"/>
            </w:rPr>
            <w:fldChar w:fldCharType="separate"/>
          </w:r>
          <w:r>
            <w:rPr>
              <w:rFonts w:hint="eastAsia" w:ascii="宋体" w:hAnsi="宋体" w:cs="宋体"/>
              <w:bCs/>
              <w:szCs w:val="21"/>
              <w:highlight w:val="none"/>
            </w:rPr>
            <w:t>技术要求及商务要求</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_Toc8653 \h </w:instrText>
          </w:r>
          <w:r>
            <w:rPr>
              <w:rFonts w:hint="eastAsia" w:ascii="宋体" w:hAnsi="宋体" w:cs="宋体"/>
              <w:szCs w:val="21"/>
              <w:highlight w:val="none"/>
            </w:rPr>
            <w:fldChar w:fldCharType="separate"/>
          </w:r>
          <w:r>
            <w:rPr>
              <w:rFonts w:hint="eastAsia" w:ascii="宋体" w:hAnsi="宋体" w:cs="宋体"/>
              <w:szCs w:val="21"/>
              <w:highlight w:val="none"/>
            </w:rPr>
            <w:t>7</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0D691F1B">
          <w:pPr>
            <w:pStyle w:val="33"/>
            <w:tabs>
              <w:tab w:val="right" w:leader="dot" w:pos="8634"/>
              <w:tab w:val="clear" w:pos="8398"/>
            </w:tabs>
            <w:spacing w:before="0" w:after="0" w:line="380" w:lineRule="exact"/>
            <w:ind w:firstLine="0" w:firstLineChars="0"/>
            <w:jc w:val="both"/>
            <w:rPr>
              <w:rFonts w:cs="宋体"/>
              <w:sz w:val="21"/>
              <w:szCs w:val="21"/>
              <w:highlight w:val="none"/>
            </w:rPr>
          </w:pPr>
          <w:r>
            <w:rPr>
              <w:highlight w:val="none"/>
            </w:rPr>
            <w:fldChar w:fldCharType="begin"/>
          </w:r>
          <w:r>
            <w:rPr>
              <w:highlight w:val="none"/>
            </w:rPr>
            <w:instrText xml:space="preserve"> HYPERLINK \l "_Toc9689" </w:instrText>
          </w:r>
          <w:r>
            <w:rPr>
              <w:highlight w:val="none"/>
            </w:rPr>
            <w:fldChar w:fldCharType="separate"/>
          </w:r>
          <w:r>
            <w:rPr>
              <w:rFonts w:hint="eastAsia" w:cs="宋体"/>
              <w:sz w:val="21"/>
              <w:szCs w:val="21"/>
              <w:highlight w:val="none"/>
            </w:rPr>
            <w:t>第三章  投标人须知</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_Toc9689 \h </w:instrText>
          </w:r>
          <w:r>
            <w:rPr>
              <w:rFonts w:hint="eastAsia" w:cs="宋体"/>
              <w:b w:val="0"/>
              <w:bCs w:val="0"/>
              <w:sz w:val="21"/>
              <w:szCs w:val="21"/>
              <w:highlight w:val="none"/>
            </w:rPr>
            <w:fldChar w:fldCharType="separate"/>
          </w:r>
          <w:r>
            <w:rPr>
              <w:rFonts w:hint="eastAsia" w:cs="宋体"/>
              <w:b w:val="0"/>
              <w:bCs w:val="0"/>
              <w:sz w:val="21"/>
              <w:szCs w:val="21"/>
              <w:highlight w:val="none"/>
            </w:rPr>
            <w:t>52</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254BC04E">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"_Toc25202" </w:instrText>
          </w:r>
          <w:r>
            <w:rPr>
              <w:highlight w:val="none"/>
            </w:rPr>
            <w:fldChar w:fldCharType="separate"/>
          </w:r>
          <w:r>
            <w:rPr>
              <w:rFonts w:hint="eastAsia" w:ascii="宋体" w:hAnsi="宋体" w:cs="宋体"/>
              <w:bCs/>
              <w:szCs w:val="21"/>
              <w:highlight w:val="none"/>
            </w:rPr>
            <w:t>投标人须知前附表</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_Toc25202 \h </w:instrText>
          </w:r>
          <w:r>
            <w:rPr>
              <w:rFonts w:hint="eastAsia" w:ascii="宋体" w:hAnsi="宋体" w:cs="宋体"/>
              <w:szCs w:val="21"/>
              <w:highlight w:val="none"/>
            </w:rPr>
            <w:fldChar w:fldCharType="separate"/>
          </w:r>
          <w:r>
            <w:rPr>
              <w:rFonts w:hint="eastAsia" w:ascii="宋体" w:hAnsi="宋体" w:cs="宋体"/>
              <w:szCs w:val="21"/>
              <w:highlight w:val="none"/>
            </w:rPr>
            <w:t>52</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1CF3208B">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"_Toc14809" </w:instrText>
          </w:r>
          <w:r>
            <w:rPr>
              <w:highlight w:val="none"/>
            </w:rPr>
            <w:fldChar w:fldCharType="separate"/>
          </w:r>
          <w:r>
            <w:rPr>
              <w:rFonts w:hint="eastAsia" w:ascii="宋体" w:hAnsi="宋体" w:cs="宋体"/>
              <w:szCs w:val="21"/>
              <w:highlight w:val="none"/>
            </w:rPr>
            <w:t>一、总  则</w:t>
          </w:r>
          <w:r>
            <w:rPr>
              <w:rFonts w:hint="eastAsia" w:ascii="宋体" w:hAnsi="宋体" w:cs="宋体"/>
              <w:szCs w:val="21"/>
              <w:highlight w:val="none"/>
            </w:rPr>
            <w:tab/>
          </w:r>
          <w:r>
            <w:rPr>
              <w:rFonts w:hint="eastAsia" w:ascii="宋体" w:hAnsi="宋体" w:cs="宋体"/>
              <w:szCs w:val="21"/>
              <w:highlight w:val="none"/>
            </w:rPr>
            <w:t>6</w:t>
          </w:r>
          <w:r>
            <w:rPr>
              <w:rFonts w:hint="eastAsia" w:ascii="宋体" w:hAnsi="宋体" w:cs="宋体"/>
              <w:szCs w:val="21"/>
              <w:highlight w:val="none"/>
            </w:rPr>
            <w:fldChar w:fldCharType="end"/>
          </w:r>
          <w:r>
            <w:rPr>
              <w:rFonts w:hint="eastAsia" w:ascii="宋体" w:hAnsi="宋体" w:cs="宋体"/>
              <w:szCs w:val="21"/>
              <w:highlight w:val="none"/>
            </w:rPr>
            <w:t>0</w:t>
          </w:r>
        </w:p>
        <w:p w14:paraId="11B0E862">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"_Toc32192" </w:instrText>
          </w:r>
          <w:r>
            <w:rPr>
              <w:highlight w:val="none"/>
            </w:rPr>
            <w:fldChar w:fldCharType="separate"/>
          </w:r>
          <w:r>
            <w:rPr>
              <w:rFonts w:hint="eastAsia" w:ascii="宋体" w:hAnsi="宋体" w:cs="宋体"/>
              <w:szCs w:val="21"/>
              <w:highlight w:val="none"/>
            </w:rPr>
            <w:t>二、招标文件</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_Toc32192 \h </w:instrText>
          </w:r>
          <w:r>
            <w:rPr>
              <w:rFonts w:hint="eastAsia" w:ascii="宋体" w:hAnsi="宋体" w:cs="宋体"/>
              <w:szCs w:val="21"/>
              <w:highlight w:val="none"/>
            </w:rPr>
            <w:fldChar w:fldCharType="separate"/>
          </w:r>
          <w:r>
            <w:rPr>
              <w:rFonts w:hint="eastAsia" w:ascii="宋体" w:hAnsi="宋体" w:cs="宋体"/>
              <w:szCs w:val="21"/>
              <w:highlight w:val="none"/>
            </w:rPr>
            <w:t>65</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749647DB">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"_Toc16033" </w:instrText>
          </w:r>
          <w:r>
            <w:rPr>
              <w:highlight w:val="none"/>
            </w:rPr>
            <w:fldChar w:fldCharType="separate"/>
          </w:r>
          <w:r>
            <w:rPr>
              <w:rFonts w:hint="eastAsia" w:ascii="宋体" w:hAnsi="宋体" w:cs="宋体"/>
              <w:szCs w:val="21"/>
              <w:highlight w:val="none"/>
            </w:rPr>
            <w:t>三、投标文件的编制</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_Toc16033 \h </w:instrText>
          </w:r>
          <w:r>
            <w:rPr>
              <w:rFonts w:hint="eastAsia" w:ascii="宋体" w:hAnsi="宋体" w:cs="宋体"/>
              <w:szCs w:val="21"/>
              <w:highlight w:val="none"/>
            </w:rPr>
            <w:fldChar w:fldCharType="separate"/>
          </w:r>
          <w:r>
            <w:rPr>
              <w:rFonts w:hint="eastAsia" w:ascii="宋体" w:hAnsi="宋体" w:cs="宋体"/>
              <w:szCs w:val="21"/>
              <w:highlight w:val="none"/>
            </w:rPr>
            <w:t>65</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8049A0F">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"_Toc21870" </w:instrText>
          </w:r>
          <w:r>
            <w:rPr>
              <w:highlight w:val="none"/>
            </w:rPr>
            <w:fldChar w:fldCharType="separate"/>
          </w:r>
          <w:r>
            <w:rPr>
              <w:rFonts w:hint="eastAsia" w:ascii="宋体" w:hAnsi="宋体" w:cs="宋体"/>
              <w:szCs w:val="21"/>
              <w:highlight w:val="none"/>
            </w:rPr>
            <w:t>四、开  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_Toc21870 \h </w:instrText>
          </w:r>
          <w:r>
            <w:rPr>
              <w:rFonts w:hint="eastAsia" w:ascii="宋体" w:hAnsi="宋体" w:cs="宋体"/>
              <w:szCs w:val="21"/>
              <w:highlight w:val="none"/>
            </w:rPr>
            <w:fldChar w:fldCharType="separate"/>
          </w:r>
          <w:r>
            <w:rPr>
              <w:rFonts w:hint="eastAsia" w:ascii="宋体" w:hAnsi="宋体" w:cs="宋体"/>
              <w:szCs w:val="21"/>
              <w:highlight w:val="none"/>
            </w:rPr>
            <w:t>68</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77E5BE4A">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"_Toc18222" </w:instrText>
          </w:r>
          <w:r>
            <w:rPr>
              <w:highlight w:val="none"/>
            </w:rPr>
            <w:fldChar w:fldCharType="separate"/>
          </w:r>
          <w:r>
            <w:rPr>
              <w:rFonts w:hint="eastAsia" w:ascii="宋体" w:hAnsi="宋体" w:cs="宋体"/>
              <w:szCs w:val="21"/>
              <w:highlight w:val="none"/>
            </w:rPr>
            <w:t>五、资格审查</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_Toc18222 \h </w:instrText>
          </w:r>
          <w:r>
            <w:rPr>
              <w:rFonts w:hint="eastAsia" w:ascii="宋体" w:hAnsi="宋体" w:cs="宋体"/>
              <w:szCs w:val="21"/>
              <w:highlight w:val="none"/>
            </w:rPr>
            <w:fldChar w:fldCharType="separate"/>
          </w:r>
          <w:r>
            <w:rPr>
              <w:rFonts w:hint="eastAsia" w:ascii="宋体" w:hAnsi="宋体" w:cs="宋体"/>
              <w:szCs w:val="21"/>
              <w:highlight w:val="none"/>
            </w:rPr>
            <w:t>69</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2D7DD950">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"_Toc18473" </w:instrText>
          </w:r>
          <w:r>
            <w:rPr>
              <w:highlight w:val="none"/>
            </w:rPr>
            <w:fldChar w:fldCharType="separate"/>
          </w:r>
          <w:r>
            <w:rPr>
              <w:rFonts w:hint="eastAsia" w:ascii="宋体" w:hAnsi="宋体" w:cs="宋体"/>
              <w:szCs w:val="21"/>
              <w:highlight w:val="none"/>
            </w:rPr>
            <w:t>六、评  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_Toc18473 \h </w:instrText>
          </w:r>
          <w:r>
            <w:rPr>
              <w:rFonts w:hint="eastAsia" w:ascii="宋体" w:hAnsi="宋体" w:cs="宋体"/>
              <w:szCs w:val="21"/>
              <w:highlight w:val="none"/>
            </w:rPr>
            <w:fldChar w:fldCharType="separate"/>
          </w:r>
          <w:r>
            <w:rPr>
              <w:rFonts w:hint="eastAsia" w:ascii="宋体" w:hAnsi="宋体" w:cs="宋体"/>
              <w:szCs w:val="21"/>
              <w:highlight w:val="none"/>
            </w:rPr>
            <w:t>70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6081599A">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"_Toc6258" </w:instrText>
          </w:r>
          <w:r>
            <w:rPr>
              <w:highlight w:val="none"/>
            </w:rPr>
            <w:fldChar w:fldCharType="separate"/>
          </w:r>
          <w:r>
            <w:rPr>
              <w:rFonts w:hint="eastAsia" w:ascii="宋体" w:hAnsi="宋体" w:cs="宋体"/>
              <w:szCs w:val="21"/>
              <w:highlight w:val="none"/>
            </w:rPr>
            <w:t>七、中标和合同</w:t>
          </w:r>
          <w:r>
            <w:rPr>
              <w:rFonts w:hint="eastAsia" w:ascii="宋体" w:hAnsi="宋体" w:cs="宋体"/>
              <w:szCs w:val="21"/>
              <w:highlight w:val="none"/>
            </w:rPr>
            <w:tab/>
          </w:r>
          <w:r>
            <w:rPr>
              <w:rFonts w:hint="eastAsia" w:ascii="宋体" w:hAnsi="宋体" w:cs="宋体"/>
              <w:szCs w:val="21"/>
              <w:highlight w:val="none"/>
            </w:rPr>
            <w:t>6</w:t>
          </w:r>
          <w:r>
            <w:rPr>
              <w:rFonts w:hint="eastAsia" w:ascii="宋体" w:hAnsi="宋体" w:cs="宋体"/>
              <w:szCs w:val="21"/>
              <w:highlight w:val="none"/>
            </w:rPr>
            <w:fldChar w:fldCharType="end"/>
          </w:r>
          <w:r>
            <w:rPr>
              <w:rFonts w:hint="eastAsia" w:ascii="宋体" w:hAnsi="宋体" w:cs="宋体"/>
              <w:szCs w:val="21"/>
              <w:highlight w:val="none"/>
            </w:rPr>
            <w:t>9</w:t>
          </w:r>
        </w:p>
        <w:p w14:paraId="4BE27E1E">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"_Toc27674" </w:instrText>
          </w:r>
          <w:r>
            <w:rPr>
              <w:highlight w:val="none"/>
            </w:rPr>
            <w:fldChar w:fldCharType="separate"/>
          </w:r>
          <w:r>
            <w:rPr>
              <w:rFonts w:hint="eastAsia" w:ascii="宋体" w:hAnsi="宋体" w:cs="宋体"/>
              <w:szCs w:val="21"/>
              <w:highlight w:val="none"/>
            </w:rPr>
            <w:t>八、其他事项</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_Toc27674 \h </w:instrText>
          </w:r>
          <w:r>
            <w:rPr>
              <w:rFonts w:hint="eastAsia" w:ascii="宋体" w:hAnsi="宋体" w:cs="宋体"/>
              <w:szCs w:val="21"/>
              <w:highlight w:val="none"/>
            </w:rPr>
            <w:fldChar w:fldCharType="separate"/>
          </w:r>
          <w:r>
            <w:rPr>
              <w:rFonts w:hint="eastAsia" w:ascii="宋体" w:hAnsi="宋体" w:cs="宋体"/>
              <w:szCs w:val="21"/>
              <w:highlight w:val="none"/>
            </w:rPr>
            <w:t>74</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52F2E875">
          <w:pPr>
            <w:pStyle w:val="33"/>
            <w:tabs>
              <w:tab w:val="right" w:leader="dot" w:pos="8634"/>
              <w:tab w:val="clear" w:pos="8398"/>
            </w:tabs>
            <w:spacing w:before="0" w:after="0" w:line="380" w:lineRule="exact"/>
            <w:ind w:firstLine="0" w:firstLineChars="0"/>
            <w:jc w:val="both"/>
            <w:rPr>
              <w:rFonts w:cs="宋体"/>
              <w:sz w:val="21"/>
              <w:szCs w:val="21"/>
              <w:highlight w:val="none"/>
            </w:rPr>
          </w:pPr>
          <w:r>
            <w:rPr>
              <w:highlight w:val="none"/>
            </w:rPr>
            <w:fldChar w:fldCharType="begin"/>
          </w:r>
          <w:r>
            <w:rPr>
              <w:highlight w:val="none"/>
            </w:rPr>
            <w:instrText xml:space="preserve"> HYPERLINK \l "_Toc10505" </w:instrText>
          </w:r>
          <w:r>
            <w:rPr>
              <w:highlight w:val="none"/>
            </w:rPr>
            <w:fldChar w:fldCharType="separate"/>
          </w:r>
          <w:r>
            <w:rPr>
              <w:rFonts w:hint="eastAsia" w:cs="宋体"/>
              <w:sz w:val="21"/>
              <w:szCs w:val="21"/>
              <w:highlight w:val="none"/>
            </w:rPr>
            <w:t>第四章  评标方法及评标标准</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_Toc10505 \h </w:instrText>
          </w:r>
          <w:r>
            <w:rPr>
              <w:rFonts w:hint="eastAsia" w:cs="宋体"/>
              <w:b w:val="0"/>
              <w:bCs w:val="0"/>
              <w:sz w:val="21"/>
              <w:szCs w:val="21"/>
              <w:highlight w:val="none"/>
            </w:rPr>
            <w:fldChar w:fldCharType="separate"/>
          </w:r>
          <w:r>
            <w:rPr>
              <w:rFonts w:hint="eastAsia" w:cs="宋体"/>
              <w:b w:val="0"/>
              <w:bCs w:val="0"/>
              <w:sz w:val="21"/>
              <w:szCs w:val="21"/>
              <w:highlight w:val="none"/>
            </w:rPr>
            <w:t>76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60540F70">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"_Toc31285" </w:instrText>
          </w:r>
          <w:r>
            <w:rPr>
              <w:highlight w:val="none"/>
            </w:rPr>
            <w:fldChar w:fldCharType="separate"/>
          </w:r>
          <w:r>
            <w:rPr>
              <w:rFonts w:hint="eastAsia" w:ascii="宋体" w:hAnsi="宋体" w:cs="宋体"/>
              <w:szCs w:val="21"/>
              <w:highlight w:val="none"/>
            </w:rPr>
            <w:t>一、评标方法</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_Toc31285 \h </w:instrText>
          </w:r>
          <w:r>
            <w:rPr>
              <w:rFonts w:hint="eastAsia" w:ascii="宋体" w:hAnsi="宋体" w:cs="宋体"/>
              <w:szCs w:val="21"/>
              <w:highlight w:val="none"/>
            </w:rPr>
            <w:fldChar w:fldCharType="separate"/>
          </w:r>
          <w:r>
            <w:rPr>
              <w:rFonts w:hint="eastAsia" w:ascii="宋体" w:hAnsi="宋体" w:cs="宋体"/>
              <w:szCs w:val="21"/>
              <w:highlight w:val="none"/>
            </w:rPr>
            <w:t>76</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01004EF1">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"_Toc8121" </w:instrText>
          </w:r>
          <w:r>
            <w:rPr>
              <w:highlight w:val="none"/>
            </w:rPr>
            <w:fldChar w:fldCharType="separate"/>
          </w:r>
          <w:r>
            <w:rPr>
              <w:rFonts w:hint="eastAsia" w:ascii="宋体" w:hAnsi="宋体" w:cs="宋体"/>
              <w:szCs w:val="21"/>
              <w:highlight w:val="none"/>
            </w:rPr>
            <w:t>二、评标程序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_Toc8121 \h </w:instrText>
          </w:r>
          <w:r>
            <w:rPr>
              <w:rFonts w:hint="eastAsia" w:ascii="宋体" w:hAnsi="宋体" w:cs="宋体"/>
              <w:szCs w:val="21"/>
              <w:highlight w:val="none"/>
            </w:rPr>
            <w:fldChar w:fldCharType="separate"/>
          </w:r>
          <w:r>
            <w:rPr>
              <w:rFonts w:hint="eastAsia" w:ascii="宋体" w:hAnsi="宋体" w:cs="宋体"/>
              <w:szCs w:val="21"/>
              <w:highlight w:val="none"/>
            </w:rPr>
            <w:t>76</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46646516">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"_Toc4418" </w:instrText>
          </w:r>
          <w:r>
            <w:rPr>
              <w:highlight w:val="none"/>
            </w:rPr>
            <w:fldChar w:fldCharType="separate"/>
          </w:r>
          <w:r>
            <w:rPr>
              <w:rFonts w:hint="eastAsia" w:ascii="宋体" w:hAnsi="宋体" w:cs="宋体"/>
              <w:bCs/>
              <w:szCs w:val="21"/>
              <w:highlight w:val="none"/>
            </w:rPr>
            <w:t>三、评标标准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_Toc4418 \h </w:instrText>
          </w:r>
          <w:r>
            <w:rPr>
              <w:rFonts w:hint="eastAsia" w:ascii="宋体" w:hAnsi="宋体" w:cs="宋体"/>
              <w:szCs w:val="21"/>
              <w:highlight w:val="none"/>
            </w:rPr>
            <w:fldChar w:fldCharType="separate"/>
          </w:r>
          <w:r>
            <w:rPr>
              <w:rFonts w:hint="eastAsia" w:ascii="宋体" w:hAnsi="宋体" w:cs="宋体"/>
              <w:szCs w:val="21"/>
              <w:highlight w:val="none"/>
            </w:rPr>
            <w:t>80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5C603EE2">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"_Toc20188" </w:instrText>
          </w:r>
          <w:r>
            <w:rPr>
              <w:highlight w:val="none"/>
            </w:rPr>
            <w:fldChar w:fldCharType="separate"/>
          </w:r>
          <w:r>
            <w:rPr>
              <w:rFonts w:hint="eastAsia" w:ascii="宋体" w:hAnsi="宋体" w:cs="宋体"/>
              <w:bCs/>
              <w:szCs w:val="21"/>
              <w:highlight w:val="none"/>
            </w:rPr>
            <w:t>（一）分标1、3、4评标标准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_Toc20188 \h </w:instrText>
          </w:r>
          <w:r>
            <w:rPr>
              <w:rFonts w:hint="eastAsia" w:ascii="宋体" w:hAnsi="宋体" w:cs="宋体"/>
              <w:szCs w:val="21"/>
              <w:highlight w:val="none"/>
            </w:rPr>
            <w:fldChar w:fldCharType="separate"/>
          </w:r>
          <w:r>
            <w:rPr>
              <w:rFonts w:hint="eastAsia" w:ascii="宋体" w:hAnsi="宋体" w:cs="宋体"/>
              <w:szCs w:val="21"/>
              <w:highlight w:val="none"/>
            </w:rPr>
            <w:t>80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64A79E05">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"_Toc30237" </w:instrText>
          </w:r>
          <w:r>
            <w:rPr>
              <w:highlight w:val="none"/>
            </w:rPr>
            <w:fldChar w:fldCharType="separate"/>
          </w:r>
          <w:r>
            <w:rPr>
              <w:rFonts w:hint="eastAsia" w:ascii="宋体" w:hAnsi="宋体" w:cs="宋体"/>
              <w:bCs/>
              <w:szCs w:val="21"/>
              <w:highlight w:val="none"/>
            </w:rPr>
            <w:t>（二）分标2评标标准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_Toc30237 \h </w:instrText>
          </w:r>
          <w:r>
            <w:rPr>
              <w:rFonts w:hint="eastAsia" w:ascii="宋体" w:hAnsi="宋体" w:cs="宋体"/>
              <w:szCs w:val="21"/>
              <w:highlight w:val="none"/>
            </w:rPr>
            <w:fldChar w:fldCharType="separate"/>
          </w:r>
          <w:r>
            <w:rPr>
              <w:rFonts w:hint="eastAsia" w:ascii="宋体" w:hAnsi="宋体" w:cs="宋体"/>
              <w:szCs w:val="21"/>
              <w:highlight w:val="none"/>
            </w:rPr>
            <w:t>84</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881E211">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"_Toc22450" </w:instrText>
          </w:r>
          <w:r>
            <w:rPr>
              <w:highlight w:val="none"/>
            </w:rPr>
            <w:fldChar w:fldCharType="separate"/>
          </w:r>
          <w:r>
            <w:rPr>
              <w:rFonts w:hint="eastAsia" w:ascii="宋体" w:hAnsi="宋体" w:cs="宋体"/>
              <w:szCs w:val="21"/>
              <w:highlight w:val="none"/>
            </w:rPr>
            <w:t>四、中标候选人推荐原则</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_Toc22450 \h </w:instrText>
          </w:r>
          <w:r>
            <w:rPr>
              <w:rFonts w:hint="eastAsia" w:ascii="宋体" w:hAnsi="宋体" w:cs="宋体"/>
              <w:szCs w:val="21"/>
              <w:highlight w:val="none"/>
            </w:rPr>
            <w:fldChar w:fldCharType="separate"/>
          </w:r>
          <w:r>
            <w:rPr>
              <w:rFonts w:hint="eastAsia" w:ascii="宋体" w:hAnsi="宋体" w:cs="宋体"/>
              <w:szCs w:val="21"/>
              <w:highlight w:val="none"/>
            </w:rPr>
            <w:t>87</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639612DE">
          <w:pPr>
            <w:pStyle w:val="33"/>
            <w:tabs>
              <w:tab w:val="right" w:leader="dot" w:pos="8634"/>
              <w:tab w:val="clear" w:pos="8398"/>
            </w:tabs>
            <w:spacing w:before="0" w:after="0" w:line="380" w:lineRule="exact"/>
            <w:ind w:firstLine="0" w:firstLineChars="0"/>
            <w:jc w:val="both"/>
            <w:rPr>
              <w:rFonts w:cs="宋体"/>
              <w:sz w:val="21"/>
              <w:szCs w:val="21"/>
              <w:highlight w:val="none"/>
            </w:rPr>
          </w:pPr>
          <w:r>
            <w:rPr>
              <w:highlight w:val="none"/>
            </w:rPr>
            <w:fldChar w:fldCharType="begin"/>
          </w:r>
          <w:r>
            <w:rPr>
              <w:highlight w:val="none"/>
            </w:rPr>
            <w:instrText xml:space="preserve"> HYPERLINK \l "_Toc3366" </w:instrText>
          </w:r>
          <w:r>
            <w:rPr>
              <w:highlight w:val="none"/>
            </w:rPr>
            <w:fldChar w:fldCharType="separate"/>
          </w:r>
          <w:r>
            <w:rPr>
              <w:rFonts w:hint="eastAsia" w:cs="宋体"/>
              <w:sz w:val="21"/>
              <w:szCs w:val="21"/>
              <w:highlight w:val="none"/>
            </w:rPr>
            <w:t>第五章  拟签订的合同文本</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_Toc3366 \h </w:instrText>
          </w:r>
          <w:r>
            <w:rPr>
              <w:rFonts w:hint="eastAsia" w:cs="宋体"/>
              <w:b w:val="0"/>
              <w:bCs w:val="0"/>
              <w:sz w:val="21"/>
              <w:szCs w:val="21"/>
              <w:highlight w:val="none"/>
            </w:rPr>
            <w:fldChar w:fldCharType="separate"/>
          </w:r>
          <w:r>
            <w:rPr>
              <w:rFonts w:hint="eastAsia" w:cs="宋体"/>
              <w:b w:val="0"/>
              <w:bCs w:val="0"/>
              <w:sz w:val="21"/>
              <w:szCs w:val="21"/>
              <w:highlight w:val="none"/>
            </w:rPr>
            <w:t>88</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F96F8D4">
          <w:pPr>
            <w:pStyle w:val="33"/>
            <w:tabs>
              <w:tab w:val="right" w:leader="dot" w:pos="8634"/>
              <w:tab w:val="clear" w:pos="8398"/>
            </w:tabs>
            <w:spacing w:before="0" w:after="0" w:line="380" w:lineRule="exact"/>
            <w:ind w:firstLine="0" w:firstLineChars="0"/>
            <w:jc w:val="both"/>
            <w:rPr>
              <w:rFonts w:cs="宋体"/>
              <w:sz w:val="21"/>
              <w:szCs w:val="21"/>
              <w:highlight w:val="none"/>
            </w:rPr>
          </w:pPr>
          <w:r>
            <w:rPr>
              <w:highlight w:val="none"/>
            </w:rPr>
            <w:fldChar w:fldCharType="begin"/>
          </w:r>
          <w:r>
            <w:rPr>
              <w:highlight w:val="none"/>
            </w:rPr>
            <w:instrText xml:space="preserve"> HYPERLINK \l "_Toc6208" </w:instrText>
          </w:r>
          <w:r>
            <w:rPr>
              <w:highlight w:val="none"/>
            </w:rPr>
            <w:fldChar w:fldCharType="separate"/>
          </w:r>
          <w:r>
            <w:rPr>
              <w:rFonts w:hint="eastAsia" w:cs="宋体"/>
              <w:sz w:val="21"/>
              <w:szCs w:val="21"/>
              <w:highlight w:val="none"/>
            </w:rPr>
            <w:t>第六章  投标文件格式</w:t>
          </w:r>
          <w:r>
            <w:rPr>
              <w:rFonts w:hint="eastAsia" w:cs="宋体"/>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_Toc6208 \h </w:instrText>
          </w:r>
          <w:r>
            <w:rPr>
              <w:rFonts w:hint="eastAsia" w:cs="宋体"/>
              <w:b w:val="0"/>
              <w:bCs w:val="0"/>
              <w:sz w:val="21"/>
              <w:szCs w:val="21"/>
              <w:highlight w:val="none"/>
            </w:rPr>
            <w:fldChar w:fldCharType="separate"/>
          </w:r>
          <w:r>
            <w:rPr>
              <w:rFonts w:hint="eastAsia" w:cs="宋体"/>
              <w:b w:val="0"/>
              <w:bCs w:val="0"/>
              <w:sz w:val="21"/>
              <w:szCs w:val="21"/>
              <w:highlight w:val="none"/>
            </w:rPr>
            <w:t>97</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6BC75E83">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"_Toc26945" </w:instrText>
          </w:r>
          <w:r>
            <w:rPr>
              <w:highlight w:val="none"/>
            </w:rPr>
            <w:fldChar w:fldCharType="separate"/>
          </w:r>
          <w:r>
            <w:rPr>
              <w:rFonts w:hint="eastAsia" w:ascii="宋体" w:hAnsi="宋体" w:cs="宋体"/>
              <w:szCs w:val="21"/>
              <w:highlight w:val="none"/>
            </w:rPr>
            <w:t>一、报价文件格式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_Toc26945 \h </w:instrText>
          </w:r>
          <w:r>
            <w:rPr>
              <w:rFonts w:hint="eastAsia" w:ascii="宋体" w:hAnsi="宋体" w:cs="宋体"/>
              <w:szCs w:val="21"/>
              <w:highlight w:val="none"/>
            </w:rPr>
            <w:fldChar w:fldCharType="separate"/>
          </w:r>
          <w:r>
            <w:rPr>
              <w:rFonts w:hint="eastAsia" w:ascii="宋体" w:hAnsi="宋体" w:cs="宋体"/>
              <w:szCs w:val="21"/>
              <w:highlight w:val="none"/>
            </w:rPr>
            <w:t>98</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28FCEB35">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"_Toc320" </w:instrText>
          </w:r>
          <w:r>
            <w:rPr>
              <w:highlight w:val="none"/>
            </w:rPr>
            <w:fldChar w:fldCharType="separate"/>
          </w:r>
          <w:r>
            <w:rPr>
              <w:rFonts w:hint="eastAsia" w:ascii="宋体" w:hAnsi="宋体" w:cs="宋体"/>
              <w:szCs w:val="21"/>
              <w:highlight w:val="none"/>
            </w:rPr>
            <w:t>二、资格证明文件格式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_Toc320 \h </w:instrText>
          </w:r>
          <w:r>
            <w:rPr>
              <w:rFonts w:hint="eastAsia" w:ascii="宋体" w:hAnsi="宋体" w:cs="宋体"/>
              <w:szCs w:val="21"/>
              <w:highlight w:val="none"/>
            </w:rPr>
            <w:fldChar w:fldCharType="separate"/>
          </w:r>
          <w:r>
            <w:rPr>
              <w:rFonts w:hint="eastAsia" w:ascii="宋体" w:hAnsi="宋体" w:cs="宋体"/>
              <w:szCs w:val="21"/>
              <w:highlight w:val="none"/>
            </w:rPr>
            <w:t>103</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4360837C">
          <w:pPr>
            <w:pStyle w:val="39"/>
            <w:tabs>
              <w:tab w:val="right" w:leader="dot" w:pos="8634"/>
            </w:tabs>
            <w:spacing w:line="380" w:lineRule="exact"/>
            <w:ind w:left="0" w:leftChars="0"/>
            <w:jc w:val="center"/>
            <w:rPr>
              <w:rFonts w:ascii="宋体" w:hAnsi="宋体" w:cs="宋体"/>
              <w:szCs w:val="21"/>
              <w:highlight w:val="none"/>
            </w:rPr>
          </w:pPr>
          <w:r>
            <w:rPr>
              <w:highlight w:val="none"/>
            </w:rPr>
            <w:fldChar w:fldCharType="begin"/>
          </w:r>
          <w:r>
            <w:rPr>
              <w:highlight w:val="none"/>
            </w:rPr>
            <w:instrText xml:space="preserve"> HYPERLINK \l "_Toc12911" </w:instrText>
          </w:r>
          <w:r>
            <w:rPr>
              <w:highlight w:val="none"/>
            </w:rPr>
            <w:fldChar w:fldCharType="separate"/>
          </w:r>
          <w:r>
            <w:rPr>
              <w:rFonts w:hint="eastAsia" w:ascii="宋体" w:hAnsi="宋体" w:cs="宋体"/>
              <w:szCs w:val="21"/>
              <w:highlight w:val="none"/>
            </w:rPr>
            <w:t>三、商务及技术文件格式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_Toc12911 \h </w:instrText>
          </w:r>
          <w:r>
            <w:rPr>
              <w:rFonts w:hint="eastAsia" w:ascii="宋体" w:hAnsi="宋体" w:cs="宋体"/>
              <w:szCs w:val="21"/>
              <w:highlight w:val="none"/>
            </w:rPr>
            <w:fldChar w:fldCharType="separate"/>
          </w:r>
          <w:r>
            <w:rPr>
              <w:rFonts w:hint="eastAsia" w:ascii="宋体" w:hAnsi="宋体" w:cs="宋体"/>
              <w:szCs w:val="21"/>
              <w:highlight w:val="none"/>
            </w:rPr>
            <w:t>108</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0152C46">
          <w:pPr>
            <w:pStyle w:val="39"/>
            <w:tabs>
              <w:tab w:val="right" w:leader="dot" w:pos="8634"/>
            </w:tabs>
            <w:spacing w:line="380" w:lineRule="exact"/>
            <w:ind w:left="0" w:leftChars="0"/>
            <w:jc w:val="center"/>
            <w:rPr>
              <w:rFonts w:ascii="宋体" w:hAnsi="宋体" w:cs="宋体"/>
              <w:highlight w:val="none"/>
            </w:rPr>
          </w:pPr>
          <w:r>
            <w:rPr>
              <w:highlight w:val="none"/>
            </w:rPr>
            <w:fldChar w:fldCharType="begin"/>
          </w:r>
          <w:r>
            <w:rPr>
              <w:highlight w:val="none"/>
            </w:rPr>
            <w:instrText xml:space="preserve"> HYPERLINK \l "_Toc9419" </w:instrText>
          </w:r>
          <w:r>
            <w:rPr>
              <w:highlight w:val="none"/>
            </w:rPr>
            <w:fldChar w:fldCharType="separate"/>
          </w:r>
          <w:r>
            <w:rPr>
              <w:rFonts w:hint="eastAsia" w:ascii="宋体" w:hAnsi="宋体" w:cs="宋体"/>
              <w:szCs w:val="21"/>
              <w:highlight w:val="none"/>
            </w:rPr>
            <w:t>四、其他文书、文件格式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_Toc9419 \h </w:instrText>
          </w:r>
          <w:r>
            <w:rPr>
              <w:rFonts w:hint="eastAsia" w:ascii="宋体" w:hAnsi="宋体" w:cs="宋体"/>
              <w:szCs w:val="21"/>
              <w:highlight w:val="none"/>
            </w:rPr>
            <w:fldChar w:fldCharType="separate"/>
          </w:r>
          <w:r>
            <w:rPr>
              <w:rFonts w:hint="eastAsia" w:ascii="宋体" w:hAnsi="宋体" w:cs="宋体"/>
              <w:szCs w:val="21"/>
              <w:highlight w:val="none"/>
            </w:rPr>
            <w:t>121</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584851A1">
          <w:pPr>
            <w:spacing w:line="380" w:lineRule="exact"/>
            <w:rPr>
              <w:rFonts w:ascii="宋体" w:hAnsi="宋体" w:cs="宋体"/>
              <w:b/>
              <w:highlight w:val="none"/>
            </w:rPr>
          </w:pPr>
          <w:r>
            <w:rPr>
              <w:rFonts w:hint="eastAsia" w:ascii="宋体" w:hAnsi="宋体" w:cs="宋体"/>
              <w:highlight w:val="none"/>
            </w:rPr>
            <w:fldChar w:fldCharType="end"/>
          </w:r>
        </w:p>
      </w:sdtContent>
    </w:sdt>
    <w:p w14:paraId="57AFB61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highlight w:val="none"/>
        </w:rPr>
        <w:sectPr>
          <w:pgSz w:w="12240" w:h="15840"/>
          <w:pgMar w:top="1440" w:right="1803" w:bottom="1440" w:left="1803" w:header="720" w:footer="720" w:gutter="0"/>
          <w:cols w:space="0" w:num="1"/>
          <w:docGrid w:type="linesAndChars" w:linePitch="312" w:charSpace="0"/>
        </w:sectPr>
      </w:pPr>
      <w:bookmarkStart w:id="6" w:name="_Toc254970489"/>
      <w:bookmarkStart w:id="7" w:name="_Toc254970630"/>
      <w:bookmarkStart w:id="8" w:name="_Toc74320800"/>
    </w:p>
    <w:p w14:paraId="5FD33E55">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sz w:val="28"/>
          <w:szCs w:val="28"/>
          <w:highlight w:val="none"/>
        </w:rPr>
      </w:pPr>
      <w:bookmarkStart w:id="9" w:name="_Toc27115"/>
      <w:bookmarkStart w:id="10" w:name="_Toc12145"/>
      <w:r>
        <w:rPr>
          <w:rFonts w:hint="eastAsia" w:ascii="方正小标宋_GBK" w:hAnsi="方正小标宋_GBK" w:eastAsia="方正小标宋_GBK" w:cs="方正小标宋_GBK"/>
          <w:sz w:val="28"/>
          <w:szCs w:val="28"/>
          <w:highlight w:val="none"/>
        </w:rPr>
        <w:t>第一章</w:t>
      </w:r>
      <w:bookmarkEnd w:id="6"/>
      <w:bookmarkEnd w:id="7"/>
      <w:bookmarkStart w:id="11" w:name="_Toc35393789"/>
      <w:bookmarkStart w:id="12" w:name="_Toc28359001"/>
      <w:r>
        <w:rPr>
          <w:rFonts w:hint="eastAsia" w:ascii="方正小标宋_GBK" w:hAnsi="方正小标宋_GBK" w:eastAsia="方正小标宋_GBK" w:cs="方正小标宋_GBK"/>
          <w:sz w:val="28"/>
          <w:szCs w:val="28"/>
          <w:highlight w:val="none"/>
        </w:rPr>
        <w:t>招标公告</w:t>
      </w:r>
      <w:bookmarkEnd w:id="8"/>
      <w:bookmarkEnd w:id="9"/>
      <w:bookmarkEnd w:id="10"/>
      <w:bookmarkEnd w:id="11"/>
      <w:bookmarkEnd w:id="12"/>
    </w:p>
    <w:p w14:paraId="0D86EDA5">
      <w:pPr>
        <w:keepNext/>
        <w:keepLines/>
        <w:tabs>
          <w:tab w:val="left" w:pos="0"/>
          <w:tab w:val="left" w:pos="3165"/>
          <w:tab w:val="center" w:pos="4153"/>
        </w:tabs>
        <w:autoSpaceDE w:val="0"/>
        <w:autoSpaceDN w:val="0"/>
        <w:adjustRightInd w:val="0"/>
        <w:spacing w:line="500" w:lineRule="exact"/>
        <w:jc w:val="center"/>
        <w:rPr>
          <w:rFonts w:hint="eastAsia" w:ascii="宋体" w:hAnsi="宋体" w:cs="宋体"/>
          <w:b/>
          <w:bCs/>
          <w:szCs w:val="21"/>
          <w:highlight w:val="none"/>
        </w:rPr>
      </w:pPr>
      <w:bookmarkStart w:id="13" w:name="_Toc21499"/>
      <w:bookmarkStart w:id="14" w:name="_Toc27037"/>
      <w:r>
        <w:rPr>
          <w:rFonts w:hint="eastAsia" w:ascii="宋体" w:hAnsi="宋体" w:cs="宋体"/>
          <w:b/>
          <w:bCs/>
          <w:szCs w:val="21"/>
          <w:highlight w:val="none"/>
        </w:rPr>
        <w:t>广西德胜工程项目管理有限公司关于</w:t>
      </w:r>
      <w:bookmarkEnd w:id="13"/>
      <w:bookmarkEnd w:id="14"/>
      <w:r>
        <w:rPr>
          <w:rFonts w:hint="eastAsia" w:ascii="宋体" w:hAnsi="宋体" w:cs="宋体"/>
          <w:b/>
          <w:bCs/>
          <w:szCs w:val="21"/>
          <w:highlight w:val="none"/>
        </w:rPr>
        <w:t>专用设备采购</w:t>
      </w:r>
    </w:p>
    <w:p w14:paraId="2B7DB9C3">
      <w:pPr>
        <w:keepNext/>
        <w:keepLines/>
        <w:tabs>
          <w:tab w:val="left" w:pos="0"/>
          <w:tab w:val="left" w:pos="3165"/>
          <w:tab w:val="center" w:pos="4153"/>
        </w:tabs>
        <w:autoSpaceDE w:val="0"/>
        <w:autoSpaceDN w:val="0"/>
        <w:adjustRightInd w:val="0"/>
        <w:spacing w:line="500" w:lineRule="exact"/>
        <w:jc w:val="center"/>
        <w:rPr>
          <w:rFonts w:ascii="宋体" w:hAnsi="宋体" w:cs="宋体"/>
          <w:szCs w:val="21"/>
          <w:highlight w:val="none"/>
        </w:rPr>
      </w:pPr>
      <w:r>
        <w:rPr>
          <w:rFonts w:hint="eastAsia" w:ascii="宋体" w:hAnsi="宋体" w:cs="宋体"/>
          <w:b/>
          <w:bCs/>
          <w:szCs w:val="21"/>
          <w:highlight w:val="none"/>
        </w:rPr>
        <w:t>（GXZC2025-G1-001675-DSGS）的公开招标公告</w:t>
      </w:r>
    </w:p>
    <w:p w14:paraId="52576ECE">
      <w:pPr>
        <w:pBdr>
          <w:top w:val="single" w:color="auto" w:sz="4" w:space="1"/>
          <w:left w:val="single" w:color="auto" w:sz="4" w:space="4"/>
          <w:bottom w:val="single" w:color="auto" w:sz="4" w:space="1"/>
          <w:right w:val="single" w:color="auto" w:sz="4" w:space="14"/>
        </w:pBdr>
        <w:spacing w:line="400" w:lineRule="exact"/>
        <w:rPr>
          <w:rFonts w:ascii="宋体" w:hAnsi="宋体" w:cs="宋体"/>
          <w:szCs w:val="21"/>
          <w:highlight w:val="none"/>
        </w:rPr>
      </w:pPr>
      <w:r>
        <w:rPr>
          <w:rFonts w:hint="eastAsia" w:ascii="宋体" w:hAnsi="宋体" w:cs="宋体"/>
          <w:szCs w:val="21"/>
          <w:highlight w:val="none"/>
        </w:rPr>
        <w:t>项目概况</w:t>
      </w:r>
    </w:p>
    <w:p w14:paraId="788F879C">
      <w:pPr>
        <w:pBdr>
          <w:top w:val="single" w:color="auto" w:sz="4" w:space="1"/>
          <w:left w:val="single" w:color="auto" w:sz="4" w:space="4"/>
          <w:bottom w:val="single" w:color="auto" w:sz="4" w:space="1"/>
          <w:right w:val="single" w:color="auto" w:sz="4" w:space="14"/>
        </w:pBdr>
        <w:spacing w:line="400" w:lineRule="exact"/>
        <w:ind w:firstLine="420" w:firstLineChars="200"/>
        <w:rPr>
          <w:rFonts w:ascii="宋体" w:hAnsi="宋体" w:cs="宋体"/>
          <w:szCs w:val="21"/>
          <w:highlight w:val="none"/>
        </w:rPr>
      </w:pPr>
      <w:r>
        <w:rPr>
          <w:rFonts w:hint="eastAsia" w:ascii="宋体" w:hAnsi="宋体" w:cs="宋体"/>
          <w:szCs w:val="21"/>
          <w:highlight w:val="none"/>
        </w:rPr>
        <w:t>专用设备采购的潜在供应商应在广西政府采购云平台（https：//www.gcy.zfcg.gxzf.gov.cn/）获取(下载)招标文件，并于</w:t>
      </w:r>
      <w:r>
        <w:rPr>
          <w:rFonts w:hint="eastAsia" w:ascii="宋体" w:hAnsi="宋体" w:cs="宋体"/>
          <w:szCs w:val="21"/>
          <w:highlight w:val="none"/>
          <w:u w:val="single"/>
        </w:rPr>
        <w:t>2025年月日9时30分</w:t>
      </w:r>
      <w:r>
        <w:rPr>
          <w:rFonts w:hint="eastAsia" w:ascii="宋体" w:hAnsi="宋体" w:cs="宋体"/>
          <w:szCs w:val="21"/>
          <w:highlight w:val="none"/>
        </w:rPr>
        <w:t>（北京时间）前提交投标文件。</w:t>
      </w:r>
    </w:p>
    <w:p w14:paraId="37DAC4B7">
      <w:pPr>
        <w:spacing w:line="400" w:lineRule="exact"/>
        <w:ind w:firstLine="420" w:firstLineChars="200"/>
        <w:outlineLvl w:val="1"/>
        <w:rPr>
          <w:rFonts w:ascii="宋体" w:hAnsi="宋体" w:cs="宋体"/>
          <w:b/>
          <w:bCs/>
          <w:szCs w:val="21"/>
          <w:highlight w:val="none"/>
        </w:rPr>
      </w:pPr>
      <w:bookmarkStart w:id="15" w:name="_Toc28359079"/>
      <w:bookmarkStart w:id="16" w:name="_Toc20249"/>
      <w:bookmarkStart w:id="17" w:name="_Toc28359002"/>
      <w:bookmarkStart w:id="18" w:name="_Toc14838"/>
      <w:bookmarkStart w:id="19" w:name="_Toc22713"/>
      <w:bookmarkStart w:id="20" w:name="_Toc35393790"/>
      <w:bookmarkStart w:id="21" w:name="_Toc35393621"/>
      <w:bookmarkStart w:id="22" w:name="_Hlk24379207"/>
      <w:r>
        <w:rPr>
          <w:rFonts w:hint="eastAsia" w:ascii="宋体" w:hAnsi="宋体" w:cs="宋体"/>
          <w:b/>
          <w:bCs/>
          <w:szCs w:val="21"/>
          <w:highlight w:val="none"/>
        </w:rPr>
        <w:t>一、项目基本情况</w:t>
      </w:r>
      <w:bookmarkEnd w:id="15"/>
      <w:bookmarkEnd w:id="16"/>
      <w:bookmarkEnd w:id="17"/>
      <w:bookmarkEnd w:id="18"/>
      <w:bookmarkEnd w:id="19"/>
      <w:bookmarkEnd w:id="20"/>
      <w:bookmarkEnd w:id="21"/>
    </w:p>
    <w:bookmarkEnd w:id="22"/>
    <w:p w14:paraId="67F2EF1A">
      <w:pPr>
        <w:spacing w:line="400" w:lineRule="exact"/>
        <w:ind w:firstLine="420" w:firstLineChars="200"/>
        <w:rPr>
          <w:rFonts w:ascii="宋体" w:hAnsi="宋体" w:cs="宋体"/>
          <w:szCs w:val="21"/>
          <w:highlight w:val="none"/>
        </w:rPr>
      </w:pPr>
      <w:r>
        <w:rPr>
          <w:rFonts w:hint="eastAsia" w:ascii="宋体" w:hAnsi="宋体" w:cs="宋体"/>
          <w:szCs w:val="21"/>
          <w:highlight w:val="none"/>
        </w:rPr>
        <w:t>项目编号：</w:t>
      </w:r>
    </w:p>
    <w:p w14:paraId="2C0BF781">
      <w:pPr>
        <w:spacing w:line="400" w:lineRule="exact"/>
        <w:ind w:firstLine="420" w:firstLineChars="200"/>
        <w:rPr>
          <w:rFonts w:ascii="宋体" w:hAnsi="宋体" w:cs="宋体"/>
          <w:szCs w:val="21"/>
          <w:highlight w:val="none"/>
        </w:rPr>
      </w:pPr>
      <w:r>
        <w:rPr>
          <w:rFonts w:hint="eastAsia" w:ascii="宋体" w:hAnsi="宋体" w:cs="宋体"/>
          <w:szCs w:val="21"/>
          <w:highlight w:val="none"/>
        </w:rPr>
        <w:t>项目名称：专用设备采购</w:t>
      </w:r>
    </w:p>
    <w:p w14:paraId="01AA9ADD">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预算总金额（元）：5560000.00</w:t>
      </w:r>
    </w:p>
    <w:p w14:paraId="5409D862">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采购需求：</w:t>
      </w:r>
    </w:p>
    <w:p w14:paraId="5283D2C2">
      <w:pPr>
        <w:pStyle w:val="19"/>
        <w:spacing w:line="400" w:lineRule="exact"/>
        <w:ind w:firstLine="420" w:firstLineChars="200"/>
        <w:rPr>
          <w:rFonts w:ascii="宋体" w:hAnsi="宋体" w:cs="宋体"/>
          <w:b/>
          <w:bCs/>
          <w:kern w:val="2"/>
          <w:sz w:val="21"/>
          <w:szCs w:val="21"/>
          <w:highlight w:val="none"/>
        </w:rPr>
      </w:pPr>
      <w:r>
        <w:rPr>
          <w:rFonts w:hint="eastAsia" w:ascii="宋体" w:hAnsi="宋体" w:cs="宋体"/>
          <w:b/>
          <w:bCs/>
          <w:kern w:val="2"/>
          <w:sz w:val="21"/>
          <w:szCs w:val="21"/>
          <w:highlight w:val="none"/>
        </w:rPr>
        <w:t>标项一</w:t>
      </w:r>
    </w:p>
    <w:p w14:paraId="113B2B19">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标项名称：专用设备采购项目分标1</w:t>
      </w:r>
    </w:p>
    <w:p w14:paraId="37C2720B">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数量：42台</w:t>
      </w:r>
      <w:r>
        <w:rPr>
          <w:rFonts w:hint="eastAsia" w:ascii="宋体" w:hAnsi="宋体" w:cs="宋体"/>
          <w:szCs w:val="21"/>
          <w:highlight w:val="none"/>
          <w:lang w:val="en-US" w:eastAsia="zh-CN"/>
        </w:rPr>
        <w:t>/套</w:t>
      </w:r>
    </w:p>
    <w:p w14:paraId="1D41AD5A">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预算金额（元）：2185000.00</w:t>
      </w:r>
    </w:p>
    <w:p w14:paraId="5AB115C4">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简要规格描述或项目基本概况介绍、用途：</w:t>
      </w:r>
      <w:r>
        <w:rPr>
          <w:rFonts w:hint="eastAsia" w:ascii="宋体" w:hAnsi="宋体" w:cs="宋体"/>
          <w:sz w:val="21"/>
          <w:szCs w:val="21"/>
          <w:highlight w:val="none"/>
        </w:rPr>
        <w:t>详见附件《采购需求》。</w:t>
      </w:r>
    </w:p>
    <w:p w14:paraId="5712C157">
      <w:pPr>
        <w:spacing w:line="400" w:lineRule="exact"/>
        <w:ind w:firstLine="420" w:firstLineChars="200"/>
        <w:rPr>
          <w:rFonts w:ascii="宋体" w:hAnsi="宋体" w:cs="宋体"/>
          <w:szCs w:val="21"/>
          <w:highlight w:val="none"/>
        </w:rPr>
      </w:pPr>
      <w:r>
        <w:rPr>
          <w:rFonts w:hint="eastAsia" w:ascii="宋体" w:hAnsi="宋体" w:cs="宋体"/>
          <w:szCs w:val="21"/>
          <w:highlight w:val="none"/>
        </w:rPr>
        <w:t>最高限价（如有）：2185000.00</w:t>
      </w:r>
    </w:p>
    <w:p w14:paraId="3A1CC51E">
      <w:pPr>
        <w:spacing w:line="400" w:lineRule="exact"/>
        <w:ind w:firstLine="420" w:firstLineChars="200"/>
        <w:rPr>
          <w:rFonts w:ascii="宋体" w:hAnsi="宋体" w:cs="宋体"/>
          <w:szCs w:val="21"/>
          <w:highlight w:val="none"/>
        </w:rPr>
      </w:pPr>
      <w:r>
        <w:rPr>
          <w:rFonts w:hint="eastAsia" w:ascii="宋体" w:hAnsi="宋体" w:cs="宋体"/>
          <w:szCs w:val="21"/>
          <w:highlight w:val="none"/>
        </w:rPr>
        <w:t>合同履约期限：自签订合同之日起</w:t>
      </w:r>
      <w:r>
        <w:rPr>
          <w:rFonts w:hint="eastAsia" w:ascii="宋体" w:hAnsi="宋体" w:cs="宋体"/>
          <w:szCs w:val="21"/>
          <w:highlight w:val="none"/>
          <w:lang w:val="en-US" w:eastAsia="zh-CN"/>
        </w:rPr>
        <w:t>120</w:t>
      </w:r>
      <w:r>
        <w:rPr>
          <w:rFonts w:hint="eastAsia" w:ascii="宋体" w:hAnsi="宋体" w:cs="宋体"/>
          <w:szCs w:val="21"/>
          <w:highlight w:val="none"/>
        </w:rPr>
        <w:t>日内交货并完成安装调试。</w:t>
      </w:r>
    </w:p>
    <w:p w14:paraId="0A20AF27">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本标项（否）接受联合体投标。</w:t>
      </w:r>
    </w:p>
    <w:p w14:paraId="154887A9">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备注：</w:t>
      </w:r>
      <w:r>
        <w:rPr>
          <w:rFonts w:hint="eastAsia" w:ascii="宋体" w:hAnsi="宋体" w:cs="宋体"/>
          <w:sz w:val="21"/>
          <w:szCs w:val="21"/>
          <w:highlight w:val="none"/>
        </w:rPr>
        <w:t>本“标项一”即为“分标1”</w:t>
      </w:r>
      <w:r>
        <w:rPr>
          <w:rFonts w:hint="eastAsia" w:ascii="宋体" w:hAnsi="宋体" w:cs="宋体"/>
          <w:kern w:val="2"/>
          <w:sz w:val="21"/>
          <w:szCs w:val="21"/>
          <w:highlight w:val="none"/>
        </w:rPr>
        <w:t>。</w:t>
      </w:r>
    </w:p>
    <w:p w14:paraId="55B808B5">
      <w:pPr>
        <w:pStyle w:val="19"/>
        <w:spacing w:line="400" w:lineRule="exact"/>
        <w:ind w:firstLine="420" w:firstLineChars="200"/>
        <w:rPr>
          <w:rFonts w:ascii="宋体" w:hAnsi="宋体" w:cs="宋体"/>
          <w:b/>
          <w:bCs/>
          <w:kern w:val="2"/>
          <w:sz w:val="21"/>
          <w:szCs w:val="21"/>
          <w:highlight w:val="none"/>
        </w:rPr>
      </w:pPr>
      <w:r>
        <w:rPr>
          <w:rFonts w:hint="eastAsia" w:ascii="宋体" w:hAnsi="宋体" w:cs="宋体"/>
          <w:b/>
          <w:bCs/>
          <w:kern w:val="2"/>
          <w:sz w:val="21"/>
          <w:szCs w:val="21"/>
          <w:highlight w:val="none"/>
        </w:rPr>
        <w:t>标项二</w:t>
      </w:r>
    </w:p>
    <w:p w14:paraId="0B2F8BBF">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标项名称：专用设备采购项目分标2</w:t>
      </w:r>
    </w:p>
    <w:p w14:paraId="1501EB48">
      <w:pPr>
        <w:spacing w:line="400" w:lineRule="exact"/>
        <w:ind w:firstLine="420" w:firstLineChars="200"/>
        <w:rPr>
          <w:rFonts w:ascii="宋体" w:hAnsi="宋体" w:cs="宋体"/>
          <w:szCs w:val="21"/>
          <w:highlight w:val="none"/>
        </w:rPr>
      </w:pPr>
      <w:r>
        <w:rPr>
          <w:rFonts w:hint="eastAsia" w:ascii="宋体" w:hAnsi="宋体" w:cs="宋体"/>
          <w:szCs w:val="21"/>
          <w:highlight w:val="none"/>
        </w:rPr>
        <w:t>数量：5台</w:t>
      </w:r>
      <w:r>
        <w:rPr>
          <w:rFonts w:hint="eastAsia" w:ascii="宋体" w:hAnsi="宋体" w:cs="宋体"/>
          <w:szCs w:val="21"/>
          <w:highlight w:val="none"/>
          <w:lang w:val="en-US" w:eastAsia="zh-CN"/>
        </w:rPr>
        <w:t>/套</w:t>
      </w:r>
    </w:p>
    <w:p w14:paraId="7162C100">
      <w:pPr>
        <w:pStyle w:val="19"/>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预算金额（元）：2125000.00</w:t>
      </w:r>
    </w:p>
    <w:p w14:paraId="76315787">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简要规格描述或项目基本概况介绍、用途：</w:t>
      </w:r>
      <w:r>
        <w:rPr>
          <w:rFonts w:hint="eastAsia" w:ascii="宋体" w:hAnsi="宋体" w:cs="宋体"/>
          <w:sz w:val="21"/>
          <w:szCs w:val="21"/>
          <w:highlight w:val="none"/>
        </w:rPr>
        <w:t>详见附件《采购需求》。</w:t>
      </w:r>
    </w:p>
    <w:p w14:paraId="6E75F5E0">
      <w:pPr>
        <w:spacing w:line="400" w:lineRule="exact"/>
        <w:ind w:firstLine="420" w:firstLineChars="200"/>
        <w:rPr>
          <w:rFonts w:ascii="宋体" w:hAnsi="宋体" w:cs="宋体"/>
          <w:szCs w:val="21"/>
          <w:highlight w:val="none"/>
        </w:rPr>
      </w:pPr>
      <w:r>
        <w:rPr>
          <w:rFonts w:hint="eastAsia" w:ascii="宋体" w:hAnsi="宋体" w:cs="宋体"/>
          <w:szCs w:val="21"/>
          <w:highlight w:val="none"/>
        </w:rPr>
        <w:t>最高限价（如有）：2125000.00</w:t>
      </w:r>
    </w:p>
    <w:p w14:paraId="54539E66">
      <w:pPr>
        <w:spacing w:line="400" w:lineRule="exact"/>
        <w:ind w:firstLine="420" w:firstLineChars="200"/>
        <w:rPr>
          <w:rFonts w:ascii="宋体" w:hAnsi="宋体" w:cs="宋体"/>
          <w:szCs w:val="21"/>
          <w:highlight w:val="none"/>
        </w:rPr>
      </w:pPr>
      <w:r>
        <w:rPr>
          <w:rFonts w:hint="eastAsia" w:ascii="宋体" w:hAnsi="宋体" w:cs="宋体"/>
          <w:szCs w:val="21"/>
          <w:highlight w:val="none"/>
        </w:rPr>
        <w:t>合同履约期限：自签订合同之日起120日内交货并完成安装调试。</w:t>
      </w:r>
    </w:p>
    <w:p w14:paraId="27543CD9">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本标项（否）接受联合体投标。</w:t>
      </w:r>
    </w:p>
    <w:p w14:paraId="6C52E551">
      <w:pPr>
        <w:spacing w:line="400" w:lineRule="exact"/>
        <w:ind w:firstLine="420" w:firstLineChars="200"/>
        <w:rPr>
          <w:rFonts w:ascii="宋体" w:hAnsi="宋体" w:cs="宋体"/>
          <w:szCs w:val="21"/>
          <w:highlight w:val="none"/>
        </w:rPr>
      </w:pPr>
      <w:r>
        <w:rPr>
          <w:rFonts w:hint="eastAsia" w:ascii="宋体" w:hAnsi="宋体" w:cs="宋体"/>
          <w:szCs w:val="21"/>
          <w:highlight w:val="none"/>
        </w:rPr>
        <w:t>备注：本“标项二”即为“分标2”。</w:t>
      </w:r>
    </w:p>
    <w:p w14:paraId="31C0E1B2">
      <w:pPr>
        <w:pStyle w:val="19"/>
        <w:spacing w:line="400" w:lineRule="exact"/>
        <w:ind w:firstLine="420" w:firstLineChars="200"/>
        <w:rPr>
          <w:rFonts w:ascii="宋体" w:hAnsi="宋体" w:cs="宋体"/>
          <w:b/>
          <w:bCs/>
          <w:kern w:val="2"/>
          <w:sz w:val="21"/>
          <w:szCs w:val="21"/>
          <w:highlight w:val="none"/>
        </w:rPr>
      </w:pPr>
      <w:r>
        <w:rPr>
          <w:rFonts w:hint="eastAsia" w:ascii="宋体" w:hAnsi="宋体" w:cs="宋体"/>
          <w:b/>
          <w:bCs/>
          <w:kern w:val="2"/>
          <w:sz w:val="21"/>
          <w:szCs w:val="21"/>
          <w:highlight w:val="none"/>
        </w:rPr>
        <w:t>标项三</w:t>
      </w:r>
    </w:p>
    <w:p w14:paraId="786B32A6">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标项名称：专用设备采购项目分标3</w:t>
      </w:r>
    </w:p>
    <w:p w14:paraId="1A88CEEB">
      <w:pPr>
        <w:spacing w:line="400" w:lineRule="exact"/>
        <w:ind w:firstLine="420" w:firstLineChars="200"/>
        <w:rPr>
          <w:rFonts w:ascii="宋体" w:hAnsi="宋体" w:cs="宋体"/>
          <w:szCs w:val="21"/>
          <w:highlight w:val="none"/>
        </w:rPr>
      </w:pPr>
      <w:r>
        <w:rPr>
          <w:rFonts w:hint="eastAsia" w:ascii="宋体" w:hAnsi="宋体" w:cs="宋体"/>
          <w:szCs w:val="21"/>
          <w:highlight w:val="none"/>
        </w:rPr>
        <w:t>数量：2台</w:t>
      </w:r>
      <w:r>
        <w:rPr>
          <w:rFonts w:hint="eastAsia" w:ascii="宋体" w:hAnsi="宋体" w:cs="宋体"/>
          <w:szCs w:val="21"/>
          <w:highlight w:val="none"/>
          <w:lang w:val="en-US" w:eastAsia="zh-CN"/>
        </w:rPr>
        <w:t>/套</w:t>
      </w:r>
    </w:p>
    <w:p w14:paraId="7756D7F0">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预算金额（元）：1060000.00</w:t>
      </w:r>
    </w:p>
    <w:p w14:paraId="7D5D9FFB">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简要规格描述或项目基本概况介绍、用途：</w:t>
      </w:r>
      <w:r>
        <w:rPr>
          <w:rFonts w:hint="eastAsia" w:ascii="宋体" w:hAnsi="宋体" w:cs="宋体"/>
          <w:sz w:val="21"/>
          <w:szCs w:val="21"/>
          <w:highlight w:val="none"/>
        </w:rPr>
        <w:t>详见附件《采购需求》。</w:t>
      </w:r>
    </w:p>
    <w:p w14:paraId="604C1807">
      <w:pPr>
        <w:spacing w:line="400" w:lineRule="exact"/>
        <w:ind w:firstLine="420" w:firstLineChars="200"/>
        <w:rPr>
          <w:rFonts w:ascii="宋体" w:hAnsi="宋体" w:cs="宋体"/>
          <w:szCs w:val="21"/>
          <w:highlight w:val="none"/>
        </w:rPr>
      </w:pPr>
      <w:r>
        <w:rPr>
          <w:rFonts w:hint="eastAsia" w:ascii="宋体" w:hAnsi="宋体" w:cs="宋体"/>
          <w:szCs w:val="21"/>
          <w:highlight w:val="none"/>
        </w:rPr>
        <w:t>最高限价（如有）：1060000.00</w:t>
      </w:r>
    </w:p>
    <w:p w14:paraId="4DA5D439">
      <w:pPr>
        <w:spacing w:line="400" w:lineRule="exact"/>
        <w:ind w:firstLine="420" w:firstLineChars="200"/>
        <w:rPr>
          <w:rFonts w:ascii="宋体" w:hAnsi="宋体" w:cs="宋体"/>
          <w:szCs w:val="21"/>
          <w:highlight w:val="none"/>
        </w:rPr>
      </w:pPr>
      <w:r>
        <w:rPr>
          <w:rFonts w:hint="eastAsia" w:ascii="宋体" w:hAnsi="宋体" w:cs="宋体"/>
          <w:szCs w:val="21"/>
          <w:highlight w:val="none"/>
        </w:rPr>
        <w:t>合同履约期限：自签订合同之日起</w:t>
      </w:r>
      <w:r>
        <w:rPr>
          <w:rFonts w:hint="eastAsia" w:ascii="宋体" w:hAnsi="宋体" w:cs="宋体"/>
          <w:szCs w:val="21"/>
          <w:highlight w:val="none"/>
          <w:lang w:val="en-US" w:eastAsia="zh-CN"/>
        </w:rPr>
        <w:t>210</w:t>
      </w:r>
      <w:r>
        <w:rPr>
          <w:rFonts w:hint="eastAsia" w:ascii="宋体" w:hAnsi="宋体" w:cs="宋体"/>
          <w:szCs w:val="21"/>
          <w:highlight w:val="none"/>
        </w:rPr>
        <w:t>日内交货并完成安装调试。</w:t>
      </w:r>
    </w:p>
    <w:p w14:paraId="4589F33F">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本标项（否）接受联合体投标。</w:t>
      </w:r>
    </w:p>
    <w:p w14:paraId="0F83FC0E">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备注：</w:t>
      </w:r>
      <w:r>
        <w:rPr>
          <w:rFonts w:hint="eastAsia" w:ascii="宋体" w:hAnsi="宋体" w:cs="宋体"/>
          <w:sz w:val="21"/>
          <w:szCs w:val="21"/>
          <w:highlight w:val="none"/>
        </w:rPr>
        <w:t>本“标项三”即为“分标3”</w:t>
      </w:r>
      <w:r>
        <w:rPr>
          <w:rFonts w:hint="eastAsia" w:ascii="宋体" w:hAnsi="宋体" w:cs="宋体"/>
          <w:kern w:val="2"/>
          <w:sz w:val="21"/>
          <w:szCs w:val="21"/>
          <w:highlight w:val="none"/>
        </w:rPr>
        <w:t>。</w:t>
      </w:r>
    </w:p>
    <w:p w14:paraId="21C7F833">
      <w:pPr>
        <w:pStyle w:val="19"/>
        <w:spacing w:line="400" w:lineRule="exact"/>
        <w:ind w:firstLine="420" w:firstLineChars="200"/>
        <w:rPr>
          <w:rFonts w:ascii="宋体" w:hAnsi="宋体" w:cs="宋体"/>
          <w:b/>
          <w:bCs/>
          <w:kern w:val="2"/>
          <w:sz w:val="21"/>
          <w:szCs w:val="21"/>
          <w:highlight w:val="none"/>
        </w:rPr>
      </w:pPr>
      <w:r>
        <w:rPr>
          <w:rFonts w:hint="eastAsia" w:ascii="宋体" w:hAnsi="宋体" w:cs="宋体"/>
          <w:b/>
          <w:bCs/>
          <w:kern w:val="2"/>
          <w:sz w:val="21"/>
          <w:szCs w:val="21"/>
          <w:highlight w:val="none"/>
        </w:rPr>
        <w:t>标项四</w:t>
      </w:r>
    </w:p>
    <w:p w14:paraId="1BB35A9A">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标项名称：专用设备采购项目分标4</w:t>
      </w:r>
    </w:p>
    <w:p w14:paraId="13C66BBD">
      <w:pPr>
        <w:spacing w:line="400" w:lineRule="exact"/>
        <w:ind w:firstLine="420" w:firstLineChars="200"/>
        <w:rPr>
          <w:rFonts w:ascii="宋体" w:hAnsi="宋体" w:cs="宋体"/>
          <w:szCs w:val="21"/>
          <w:highlight w:val="none"/>
        </w:rPr>
      </w:pPr>
      <w:r>
        <w:rPr>
          <w:rFonts w:hint="eastAsia" w:ascii="宋体" w:hAnsi="宋体" w:cs="宋体"/>
          <w:szCs w:val="21"/>
          <w:highlight w:val="none"/>
        </w:rPr>
        <w:t>数量：1台</w:t>
      </w:r>
      <w:r>
        <w:rPr>
          <w:rFonts w:hint="eastAsia" w:ascii="宋体" w:hAnsi="宋体" w:cs="宋体"/>
          <w:szCs w:val="21"/>
          <w:highlight w:val="none"/>
          <w:lang w:val="en-US" w:eastAsia="zh-CN"/>
        </w:rPr>
        <w:t>/套</w:t>
      </w:r>
    </w:p>
    <w:p w14:paraId="2C6BE7F0">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预算金额（元）：190000.00</w:t>
      </w:r>
    </w:p>
    <w:p w14:paraId="32A0CF45">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简要规格描述或项目基本概况介绍、用途：</w:t>
      </w:r>
      <w:r>
        <w:rPr>
          <w:rFonts w:hint="eastAsia" w:ascii="宋体" w:hAnsi="宋体" w:cs="宋体"/>
          <w:sz w:val="21"/>
          <w:szCs w:val="21"/>
          <w:highlight w:val="none"/>
        </w:rPr>
        <w:t>详见附件《采购需求》。</w:t>
      </w:r>
    </w:p>
    <w:p w14:paraId="6DB37D72">
      <w:pPr>
        <w:spacing w:line="400" w:lineRule="exact"/>
        <w:ind w:firstLine="420" w:firstLineChars="200"/>
        <w:rPr>
          <w:rFonts w:ascii="宋体" w:hAnsi="宋体" w:cs="宋体"/>
          <w:szCs w:val="21"/>
          <w:highlight w:val="none"/>
        </w:rPr>
      </w:pPr>
      <w:r>
        <w:rPr>
          <w:rFonts w:hint="eastAsia" w:ascii="宋体" w:hAnsi="宋体" w:cs="宋体"/>
          <w:szCs w:val="21"/>
          <w:highlight w:val="none"/>
        </w:rPr>
        <w:t>最高限价（如有）：190000.00</w:t>
      </w:r>
    </w:p>
    <w:p w14:paraId="335F14D9">
      <w:pPr>
        <w:spacing w:line="400" w:lineRule="exact"/>
        <w:ind w:firstLine="420" w:firstLineChars="200"/>
        <w:rPr>
          <w:rFonts w:ascii="宋体" w:hAnsi="宋体" w:cs="宋体"/>
          <w:szCs w:val="21"/>
          <w:highlight w:val="none"/>
        </w:rPr>
      </w:pPr>
      <w:r>
        <w:rPr>
          <w:rFonts w:hint="eastAsia" w:ascii="宋体" w:hAnsi="宋体" w:cs="宋体"/>
          <w:szCs w:val="21"/>
          <w:highlight w:val="none"/>
        </w:rPr>
        <w:t>合同履约期限：自签订合同之日起</w:t>
      </w:r>
      <w:r>
        <w:rPr>
          <w:rFonts w:hint="eastAsia" w:ascii="宋体" w:hAnsi="宋体" w:cs="宋体"/>
          <w:szCs w:val="21"/>
          <w:highlight w:val="none"/>
          <w:lang w:val="en-US" w:eastAsia="zh-CN"/>
        </w:rPr>
        <w:t>210</w:t>
      </w:r>
      <w:r>
        <w:rPr>
          <w:rFonts w:hint="eastAsia" w:ascii="宋体" w:hAnsi="宋体" w:cs="宋体"/>
          <w:szCs w:val="21"/>
          <w:highlight w:val="none"/>
        </w:rPr>
        <w:t>日内交货并完成安装调试。</w:t>
      </w:r>
    </w:p>
    <w:p w14:paraId="63D32C83">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本标项（否）接受联合体投标。</w:t>
      </w:r>
    </w:p>
    <w:p w14:paraId="076E77F0">
      <w:pPr>
        <w:pStyle w:val="19"/>
        <w:spacing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备注：</w:t>
      </w:r>
      <w:r>
        <w:rPr>
          <w:rFonts w:hint="eastAsia" w:ascii="宋体" w:hAnsi="宋体" w:cs="宋体"/>
          <w:sz w:val="21"/>
          <w:szCs w:val="21"/>
          <w:highlight w:val="none"/>
        </w:rPr>
        <w:t>本“标项四”即为“分标4”</w:t>
      </w:r>
      <w:r>
        <w:rPr>
          <w:rFonts w:hint="eastAsia" w:ascii="宋体" w:hAnsi="宋体" w:cs="宋体"/>
          <w:kern w:val="2"/>
          <w:sz w:val="21"/>
          <w:szCs w:val="21"/>
          <w:highlight w:val="none"/>
        </w:rPr>
        <w:t>。</w:t>
      </w:r>
    </w:p>
    <w:p w14:paraId="3ECBF4E2">
      <w:pPr>
        <w:spacing w:line="400" w:lineRule="exact"/>
        <w:ind w:firstLine="420" w:firstLineChars="200"/>
        <w:outlineLvl w:val="1"/>
        <w:rPr>
          <w:rFonts w:ascii="宋体" w:hAnsi="宋体" w:cs="宋体"/>
          <w:b/>
          <w:bCs/>
          <w:szCs w:val="21"/>
          <w:highlight w:val="none"/>
        </w:rPr>
      </w:pPr>
      <w:bookmarkStart w:id="23" w:name="_Toc28359003"/>
      <w:bookmarkStart w:id="24" w:name="_Toc3411"/>
      <w:bookmarkStart w:id="25" w:name="_Toc28359080"/>
      <w:bookmarkStart w:id="26" w:name="_Toc25388"/>
      <w:bookmarkStart w:id="27" w:name="_Toc35393791"/>
      <w:bookmarkStart w:id="28" w:name="_Toc35393622"/>
      <w:bookmarkStart w:id="29" w:name="_Toc1306"/>
      <w:r>
        <w:rPr>
          <w:rFonts w:hint="eastAsia" w:ascii="宋体" w:hAnsi="宋体" w:cs="宋体"/>
          <w:b/>
          <w:bCs/>
          <w:szCs w:val="21"/>
          <w:highlight w:val="none"/>
        </w:rPr>
        <w:t>二、申请人的资格要求：</w:t>
      </w:r>
      <w:bookmarkEnd w:id="23"/>
      <w:bookmarkEnd w:id="24"/>
      <w:bookmarkEnd w:id="25"/>
      <w:bookmarkEnd w:id="26"/>
      <w:bookmarkEnd w:id="27"/>
      <w:bookmarkEnd w:id="28"/>
      <w:bookmarkEnd w:id="29"/>
    </w:p>
    <w:p w14:paraId="2856CFFC">
      <w:pPr>
        <w:spacing w:line="400" w:lineRule="exact"/>
        <w:ind w:firstLine="420" w:firstLineChars="200"/>
        <w:rPr>
          <w:rFonts w:ascii="宋体" w:hAnsi="宋体" w:cs="宋体"/>
          <w:szCs w:val="21"/>
          <w:highlight w:val="none"/>
        </w:rPr>
      </w:pPr>
      <w:bookmarkStart w:id="30" w:name="_Hlk51746371"/>
      <w:r>
        <w:rPr>
          <w:rFonts w:hint="eastAsia" w:ascii="宋体" w:hAnsi="宋体" w:cs="宋体"/>
          <w:szCs w:val="21"/>
          <w:highlight w:val="none"/>
        </w:rPr>
        <w:t>1.满足《中华人民共和国政府采购法》第二十二条规定；</w:t>
      </w:r>
    </w:p>
    <w:p w14:paraId="28F8DFC0">
      <w:pPr>
        <w:spacing w:line="400" w:lineRule="exact"/>
        <w:ind w:firstLine="420" w:firstLineChars="200"/>
        <w:rPr>
          <w:rFonts w:ascii="宋体" w:hAnsi="宋体" w:cs="宋体"/>
          <w:szCs w:val="21"/>
          <w:highlight w:val="none"/>
        </w:rPr>
      </w:pPr>
      <w:bookmarkStart w:id="31" w:name="_Toc28359081"/>
      <w:bookmarkStart w:id="32" w:name="_Toc28359004"/>
      <w:r>
        <w:rPr>
          <w:rFonts w:hint="eastAsia" w:ascii="宋体" w:hAnsi="宋体" w:cs="宋体"/>
          <w:szCs w:val="21"/>
          <w:highlight w:val="none"/>
        </w:rPr>
        <w:t>2.落实政府采购政策需满足的资格要求：</w:t>
      </w:r>
    </w:p>
    <w:p w14:paraId="63E9CFFC">
      <w:pPr>
        <w:spacing w:line="400" w:lineRule="exact"/>
        <w:ind w:firstLine="420" w:firstLineChars="200"/>
        <w:rPr>
          <w:rFonts w:ascii="宋体" w:hAnsi="宋体" w:cs="宋体"/>
          <w:szCs w:val="21"/>
          <w:highlight w:val="none"/>
        </w:rPr>
      </w:pPr>
      <w:r>
        <w:rPr>
          <w:rFonts w:hint="eastAsia" w:ascii="宋体" w:hAnsi="宋体" w:cs="宋体"/>
          <w:szCs w:val="21"/>
          <w:highlight w:val="none"/>
        </w:rPr>
        <w:t>（1）分标2为专门面向中小企业采购（供应商应为中小微企业或监狱企业或残疾人福利性单位)；（2）分标1、分标3、分标4、为非专门面向中小企业采购。</w:t>
      </w:r>
    </w:p>
    <w:p w14:paraId="226EE91B">
      <w:pPr>
        <w:spacing w:line="400" w:lineRule="exact"/>
        <w:ind w:firstLine="420" w:firstLineChars="200"/>
        <w:rPr>
          <w:rFonts w:ascii="宋体" w:hAnsi="宋体" w:cs="宋体"/>
          <w:iCs/>
          <w:szCs w:val="21"/>
          <w:highlight w:val="none"/>
          <w:u w:val="single"/>
        </w:rPr>
      </w:pPr>
      <w:r>
        <w:rPr>
          <w:rFonts w:hint="eastAsia" w:ascii="宋体" w:hAnsi="宋体" w:cs="宋体"/>
          <w:szCs w:val="21"/>
          <w:highlight w:val="none"/>
        </w:rPr>
        <w:t>3.本项目的特定资格要求：</w:t>
      </w:r>
      <w:bookmarkEnd w:id="30"/>
      <w:bookmarkStart w:id="33" w:name="_Toc35393792"/>
      <w:bookmarkStart w:id="34" w:name="_Toc35393623"/>
      <w:r>
        <w:rPr>
          <w:rFonts w:hint="eastAsia" w:ascii="宋体" w:hAnsi="宋体" w:cs="宋体"/>
          <w:bCs/>
          <w:kern w:val="0"/>
          <w:szCs w:val="21"/>
          <w:highlight w:val="none"/>
        </w:rPr>
        <w:t>无。</w:t>
      </w:r>
    </w:p>
    <w:p w14:paraId="07EC52E0">
      <w:pPr>
        <w:spacing w:line="400" w:lineRule="exact"/>
        <w:ind w:firstLine="420" w:firstLineChars="200"/>
        <w:outlineLvl w:val="1"/>
        <w:rPr>
          <w:rFonts w:ascii="宋体" w:hAnsi="宋体" w:cs="宋体"/>
          <w:b/>
          <w:bCs/>
          <w:szCs w:val="21"/>
          <w:highlight w:val="none"/>
        </w:rPr>
      </w:pPr>
      <w:bookmarkStart w:id="35" w:name="_Toc28143"/>
      <w:bookmarkStart w:id="36" w:name="_Toc344"/>
      <w:bookmarkStart w:id="37" w:name="_Toc20804"/>
      <w:r>
        <w:rPr>
          <w:rFonts w:hint="eastAsia" w:ascii="宋体" w:hAnsi="宋体" w:cs="宋体"/>
          <w:b/>
          <w:bCs/>
          <w:szCs w:val="21"/>
          <w:highlight w:val="none"/>
        </w:rPr>
        <w:t>三、获取招标文件</w:t>
      </w:r>
      <w:bookmarkEnd w:id="31"/>
      <w:bookmarkEnd w:id="32"/>
      <w:bookmarkEnd w:id="33"/>
      <w:bookmarkEnd w:id="34"/>
      <w:bookmarkEnd w:id="35"/>
      <w:bookmarkEnd w:id="36"/>
      <w:bookmarkEnd w:id="37"/>
    </w:p>
    <w:p w14:paraId="56E21A15">
      <w:pPr>
        <w:spacing w:line="400" w:lineRule="exact"/>
        <w:ind w:firstLine="420" w:firstLineChars="200"/>
        <w:rPr>
          <w:rFonts w:ascii="宋体" w:hAnsi="宋体" w:cs="宋体"/>
          <w:bCs/>
          <w:kern w:val="0"/>
          <w:szCs w:val="21"/>
          <w:highlight w:val="none"/>
        </w:rPr>
      </w:pPr>
      <w:bookmarkStart w:id="38" w:name="_Toc28359005"/>
      <w:bookmarkStart w:id="39" w:name="_Toc28359082"/>
      <w:bookmarkStart w:id="40" w:name="_Toc35393624"/>
      <w:bookmarkStart w:id="41" w:name="_Toc35393793"/>
      <w:r>
        <w:rPr>
          <w:rFonts w:hint="eastAsia" w:ascii="宋体" w:hAnsi="宋体" w:cs="宋体"/>
          <w:bCs/>
          <w:kern w:val="0"/>
          <w:szCs w:val="21"/>
          <w:highlight w:val="none"/>
        </w:rPr>
        <w:t>时间：2025年</w:t>
      </w:r>
      <w:r>
        <w:rPr>
          <w:rFonts w:hint="eastAsia" w:ascii="宋体" w:hAnsi="宋体" w:cs="宋体"/>
          <w:bCs/>
          <w:kern w:val="0"/>
          <w:szCs w:val="21"/>
          <w:highlight w:val="none"/>
          <w:lang w:val="en-US" w:eastAsia="zh-CN"/>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 xml:space="preserve">  </w:t>
      </w:r>
      <w:r>
        <w:rPr>
          <w:rFonts w:hint="eastAsia" w:ascii="宋体" w:hAnsi="宋体" w:cs="宋体"/>
          <w:bCs/>
          <w:kern w:val="0"/>
          <w:szCs w:val="21"/>
          <w:highlight w:val="none"/>
        </w:rPr>
        <w:t>日至2025年</w:t>
      </w:r>
      <w:r>
        <w:rPr>
          <w:rFonts w:hint="eastAsia" w:ascii="宋体" w:hAnsi="宋体" w:cs="宋体"/>
          <w:bCs/>
          <w:kern w:val="0"/>
          <w:szCs w:val="21"/>
          <w:highlight w:val="none"/>
          <w:lang w:val="en-US" w:eastAsia="zh-CN"/>
        </w:rPr>
        <w:t xml:space="preserve">  </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 xml:space="preserve">  </w:t>
      </w:r>
      <w:r>
        <w:rPr>
          <w:rFonts w:hint="eastAsia" w:ascii="宋体" w:hAnsi="宋体" w:cs="宋体"/>
          <w:bCs/>
          <w:kern w:val="0"/>
          <w:szCs w:val="21"/>
          <w:highlight w:val="none"/>
        </w:rPr>
        <w:t>日</w:t>
      </w:r>
      <w:r>
        <w:rPr>
          <w:rFonts w:hint="eastAsia" w:ascii="宋体" w:hAnsi="宋体" w:cs="宋体"/>
          <w:szCs w:val="21"/>
          <w:highlight w:val="none"/>
        </w:rPr>
        <w:t>，每天上午00:00-12:00；下午12:00-23:59（北京时间）</w:t>
      </w:r>
    </w:p>
    <w:p w14:paraId="77EA9477">
      <w:pPr>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391FA0D8">
      <w:pPr>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方式：网上下载。本项目不发放纸质文件，供应商应自行在</w:t>
      </w:r>
      <w:r>
        <w:rPr>
          <w:highlight w:val="none"/>
        </w:rPr>
        <w:fldChar w:fldCharType="begin"/>
      </w:r>
      <w:r>
        <w:rPr>
          <w:highlight w:val="none"/>
        </w:rPr>
        <w:instrText xml:space="preserve">HYPERLINK</w:instrText>
      </w:r>
      <w:r>
        <w:rPr>
          <w:highlight w:val="none"/>
        </w:rPr>
        <w:fldChar w:fldCharType="separate"/>
      </w:r>
      <w:r>
        <w:rPr>
          <w:highlight w:val="none"/>
        </w:rPr>
        <w:fldChar w:fldCharType="end"/>
      </w:r>
      <w:r>
        <w:rPr>
          <w:rFonts w:hint="eastAsia" w:ascii="宋体" w:hAnsi="宋体" w:cs="宋体"/>
          <w:bCs/>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E490022">
      <w:pPr>
        <w:spacing w:line="400" w:lineRule="exact"/>
        <w:ind w:firstLine="420" w:firstLineChars="200"/>
        <w:rPr>
          <w:rFonts w:ascii="宋体" w:hAnsi="宋体" w:cs="宋体"/>
          <w:szCs w:val="21"/>
          <w:highlight w:val="none"/>
        </w:rPr>
      </w:pPr>
      <w:r>
        <w:rPr>
          <w:rFonts w:hint="eastAsia" w:ascii="宋体" w:hAnsi="宋体" w:cs="宋体"/>
          <w:bCs/>
          <w:kern w:val="0"/>
          <w:szCs w:val="21"/>
          <w:highlight w:val="none"/>
        </w:rPr>
        <w:t>售价：0元。</w:t>
      </w:r>
    </w:p>
    <w:p w14:paraId="407F0B1B">
      <w:pPr>
        <w:spacing w:line="400" w:lineRule="exact"/>
        <w:ind w:firstLine="420" w:firstLineChars="200"/>
        <w:outlineLvl w:val="1"/>
        <w:rPr>
          <w:rFonts w:ascii="宋体" w:hAnsi="宋体" w:cs="宋体"/>
          <w:b/>
          <w:bCs/>
          <w:szCs w:val="21"/>
          <w:highlight w:val="none"/>
        </w:rPr>
      </w:pPr>
      <w:bookmarkStart w:id="42" w:name="_Toc1072"/>
      <w:bookmarkStart w:id="43" w:name="_Toc15799"/>
      <w:bookmarkStart w:id="44" w:name="_Toc13549"/>
      <w:r>
        <w:rPr>
          <w:rFonts w:hint="eastAsia" w:ascii="宋体" w:hAnsi="宋体" w:cs="宋体"/>
          <w:b/>
          <w:bCs/>
          <w:szCs w:val="21"/>
          <w:highlight w:val="none"/>
        </w:rPr>
        <w:t>四、提交投标文件</w:t>
      </w:r>
      <w:bookmarkEnd w:id="38"/>
      <w:bookmarkEnd w:id="39"/>
      <w:r>
        <w:rPr>
          <w:rFonts w:hint="eastAsia" w:ascii="宋体" w:hAnsi="宋体" w:cs="宋体"/>
          <w:b/>
          <w:bCs/>
          <w:szCs w:val="21"/>
          <w:highlight w:val="none"/>
        </w:rPr>
        <w:t>截止时间、开标时间和地点</w:t>
      </w:r>
      <w:bookmarkEnd w:id="40"/>
      <w:bookmarkEnd w:id="41"/>
      <w:bookmarkEnd w:id="42"/>
      <w:bookmarkEnd w:id="43"/>
      <w:bookmarkEnd w:id="44"/>
    </w:p>
    <w:p w14:paraId="3C8725BB">
      <w:pPr>
        <w:spacing w:line="400" w:lineRule="exact"/>
        <w:ind w:firstLine="420" w:firstLineChars="200"/>
        <w:rPr>
          <w:rFonts w:ascii="宋体" w:hAnsi="宋体" w:cs="宋体"/>
          <w:szCs w:val="21"/>
          <w:highlight w:val="none"/>
        </w:rPr>
      </w:pPr>
      <w:bookmarkStart w:id="45" w:name="_Toc28359007"/>
      <w:bookmarkStart w:id="46" w:name="_Toc35393625"/>
      <w:bookmarkStart w:id="47" w:name="_Toc28359084"/>
      <w:bookmarkStart w:id="48" w:name="_Toc35393794"/>
      <w:r>
        <w:rPr>
          <w:rFonts w:hint="eastAsia" w:ascii="宋体" w:hAnsi="宋体" w:cs="宋体"/>
          <w:szCs w:val="21"/>
          <w:highlight w:val="none"/>
        </w:rPr>
        <w:t>提交投标文件截止时间：2025年月日09时30分（北京时间）</w:t>
      </w:r>
    </w:p>
    <w:p w14:paraId="5BFCA7CD">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投标地点（网址）：通过“广西政府采购云平台”在线提交投标文件。</w:t>
      </w:r>
    </w:p>
    <w:p w14:paraId="45E99109">
      <w:pPr>
        <w:spacing w:line="400" w:lineRule="exact"/>
        <w:ind w:firstLine="420" w:firstLineChars="200"/>
        <w:rPr>
          <w:rFonts w:ascii="宋体" w:hAnsi="宋体" w:cs="宋体"/>
          <w:szCs w:val="21"/>
          <w:highlight w:val="none"/>
        </w:rPr>
      </w:pPr>
      <w:r>
        <w:rPr>
          <w:rFonts w:hint="eastAsia" w:ascii="宋体" w:hAnsi="宋体" w:cs="宋体"/>
          <w:szCs w:val="21"/>
          <w:highlight w:val="none"/>
        </w:rPr>
        <w:t>开标时间：2025年月日09时30分</w:t>
      </w:r>
    </w:p>
    <w:p w14:paraId="08794C9F">
      <w:pPr>
        <w:spacing w:line="400" w:lineRule="exact"/>
        <w:ind w:firstLine="420" w:firstLineChars="200"/>
        <w:rPr>
          <w:rFonts w:ascii="宋体" w:hAnsi="宋体" w:cs="宋体"/>
          <w:szCs w:val="21"/>
          <w:highlight w:val="none"/>
        </w:rPr>
      </w:pPr>
      <w:r>
        <w:rPr>
          <w:rFonts w:hint="eastAsia" w:ascii="宋体" w:hAnsi="宋体" w:cs="宋体"/>
          <w:szCs w:val="21"/>
          <w:highlight w:val="none"/>
        </w:rPr>
        <w:t>开标地点：通过“广西政府采购云平台”在线开启投标文件。</w:t>
      </w:r>
    </w:p>
    <w:p w14:paraId="1AF83557">
      <w:pPr>
        <w:spacing w:line="400" w:lineRule="exact"/>
        <w:ind w:firstLine="420" w:firstLineChars="200"/>
        <w:outlineLvl w:val="1"/>
        <w:rPr>
          <w:rFonts w:ascii="宋体" w:hAnsi="宋体" w:cs="宋体"/>
          <w:b/>
          <w:bCs/>
          <w:szCs w:val="21"/>
          <w:highlight w:val="none"/>
        </w:rPr>
      </w:pPr>
      <w:bookmarkStart w:id="49" w:name="_Toc29470"/>
      <w:bookmarkStart w:id="50" w:name="_Toc163"/>
      <w:bookmarkStart w:id="51" w:name="_Toc23538"/>
      <w:r>
        <w:rPr>
          <w:rFonts w:hint="eastAsia" w:ascii="宋体" w:hAnsi="宋体" w:cs="宋体"/>
          <w:b/>
          <w:bCs/>
          <w:szCs w:val="21"/>
          <w:highlight w:val="none"/>
        </w:rPr>
        <w:t>五、公告期限</w:t>
      </w:r>
      <w:bookmarkEnd w:id="45"/>
      <w:bookmarkEnd w:id="46"/>
      <w:bookmarkEnd w:id="47"/>
      <w:bookmarkEnd w:id="48"/>
      <w:bookmarkEnd w:id="49"/>
      <w:bookmarkEnd w:id="50"/>
      <w:bookmarkEnd w:id="51"/>
    </w:p>
    <w:p w14:paraId="1EFD19B5">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30D8BEC9">
      <w:pPr>
        <w:spacing w:line="400" w:lineRule="exact"/>
        <w:ind w:firstLine="420" w:firstLineChars="200"/>
        <w:outlineLvl w:val="1"/>
        <w:rPr>
          <w:rFonts w:ascii="宋体" w:hAnsi="宋体" w:cs="宋体"/>
          <w:b/>
          <w:bCs/>
          <w:szCs w:val="21"/>
          <w:highlight w:val="none"/>
        </w:rPr>
      </w:pPr>
      <w:bookmarkStart w:id="52" w:name="_Toc22357"/>
      <w:bookmarkStart w:id="53" w:name="_Toc12681"/>
      <w:bookmarkStart w:id="54" w:name="_Toc35393626"/>
      <w:bookmarkStart w:id="55" w:name="_Toc17883"/>
      <w:bookmarkStart w:id="56" w:name="_Toc35393795"/>
      <w:r>
        <w:rPr>
          <w:rFonts w:hint="eastAsia" w:ascii="宋体" w:hAnsi="宋体" w:cs="宋体"/>
          <w:b/>
          <w:bCs/>
          <w:szCs w:val="21"/>
          <w:highlight w:val="none"/>
        </w:rPr>
        <w:t>六、其他补充事宜</w:t>
      </w:r>
      <w:bookmarkEnd w:id="52"/>
      <w:bookmarkEnd w:id="53"/>
      <w:bookmarkEnd w:id="54"/>
      <w:bookmarkEnd w:id="55"/>
      <w:bookmarkEnd w:id="56"/>
    </w:p>
    <w:p w14:paraId="13D29291">
      <w:pPr>
        <w:spacing w:line="400" w:lineRule="exact"/>
        <w:ind w:firstLine="420" w:firstLineChars="200"/>
        <w:rPr>
          <w:rFonts w:ascii="宋体" w:hAnsi="宋体" w:cs="宋体"/>
          <w:kern w:val="0"/>
          <w:szCs w:val="21"/>
          <w:highlight w:val="none"/>
        </w:rPr>
      </w:pPr>
      <w:bookmarkStart w:id="57" w:name="_Hlk37429674"/>
      <w:bookmarkStart w:id="58" w:name="_Toc35393796"/>
      <w:bookmarkStart w:id="59" w:name="_Toc28359085"/>
      <w:bookmarkStart w:id="60" w:name="_Toc35393627"/>
      <w:bookmarkStart w:id="61" w:name="_Toc28359008"/>
      <w:r>
        <w:rPr>
          <w:rFonts w:hint="eastAsia" w:ascii="宋体" w:hAnsi="宋体" w:cs="宋体"/>
          <w:kern w:val="0"/>
          <w:szCs w:val="21"/>
          <w:highlight w:val="none"/>
        </w:rPr>
        <w:t>1.投标保证金：</w:t>
      </w:r>
      <w:r>
        <w:rPr>
          <w:rFonts w:hint="eastAsia" w:ascii="宋体" w:hAnsi="宋体" w:cs="宋体"/>
          <w:szCs w:val="21"/>
          <w:highlight w:val="none"/>
        </w:rPr>
        <w:t>分标1为人民币贰万壹仟元整（¥21,000.00）；分标2为人民币贰万元整（¥20,000.00）</w:t>
      </w:r>
      <w:r>
        <w:rPr>
          <w:rFonts w:hint="eastAsia" w:ascii="宋体" w:hAnsi="宋体" w:cs="宋体"/>
          <w:kern w:val="0"/>
          <w:szCs w:val="21"/>
          <w:highlight w:val="none"/>
        </w:rPr>
        <w:t>；</w:t>
      </w:r>
      <w:r>
        <w:rPr>
          <w:rFonts w:hint="eastAsia" w:ascii="宋体" w:hAnsi="宋体" w:cs="宋体"/>
          <w:szCs w:val="21"/>
          <w:highlight w:val="none"/>
        </w:rPr>
        <w:t>分标3为人民币壹万元整（¥10,000.00）</w:t>
      </w:r>
      <w:r>
        <w:rPr>
          <w:rFonts w:hint="eastAsia" w:ascii="宋体" w:hAnsi="宋体" w:cs="宋体"/>
          <w:kern w:val="0"/>
          <w:szCs w:val="21"/>
          <w:highlight w:val="none"/>
        </w:rPr>
        <w:t>；</w:t>
      </w:r>
      <w:r>
        <w:rPr>
          <w:rFonts w:hint="eastAsia" w:ascii="宋体" w:hAnsi="宋体" w:cs="宋体"/>
          <w:szCs w:val="21"/>
          <w:highlight w:val="none"/>
        </w:rPr>
        <w:t>分标4为人民币壹仟元整（¥1,000.00）。</w:t>
      </w:r>
    </w:p>
    <w:p w14:paraId="011D68A0">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2.网上查询地址：http：//www.ccgp.gov.cn（中国政府采购网）、http：//zfcg.gxzf.gov.cn（广西壮族自治区政府采购网）、http：//gxggzy.gxzf.gov.cn（广西壮族自治区公共资源交易中心）</w:t>
      </w:r>
      <w:r>
        <w:rPr>
          <w:rFonts w:hint="eastAsia" w:ascii="宋体" w:hAnsi="宋体" w:cs="宋体"/>
          <w:kern w:val="0"/>
          <w:szCs w:val="21"/>
          <w:highlight w:val="none"/>
          <w:lang w:eastAsia="zh-CN"/>
        </w:rPr>
        <w:t>、http://sthjt.gxzf.gov.cn/（广西壮族自治区生态环境厅）</w:t>
      </w:r>
      <w:r>
        <w:rPr>
          <w:rFonts w:hint="eastAsia" w:ascii="宋体" w:hAnsi="宋体" w:cs="宋体"/>
          <w:kern w:val="0"/>
          <w:szCs w:val="21"/>
          <w:highlight w:val="none"/>
        </w:rPr>
        <w:t>。</w:t>
      </w:r>
    </w:p>
    <w:p w14:paraId="6E752F5E">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56FCA6">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A7555C3">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5.本项目需要落实的政府采购政策：</w:t>
      </w:r>
    </w:p>
    <w:p w14:paraId="7512AD7B">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4585B3C9">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398A38EE">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50DE5BF5">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30CCF446">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EA2E8EF">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（6）扶持不发达地区和少数民族地区政策。</w:t>
      </w:r>
    </w:p>
    <w:p w14:paraId="3005672B">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6.投标注意事项：</w:t>
      </w:r>
    </w:p>
    <w:p w14:paraId="6DC8F674">
      <w:pPr>
        <w:widowControl/>
        <w:spacing w:line="400" w:lineRule="exact"/>
        <w:ind w:firstLine="420" w:firstLineChars="200"/>
        <w:rPr>
          <w:rFonts w:ascii="宋体" w:hAnsi="宋体" w:cs="宋体"/>
          <w:bCs/>
          <w:szCs w:val="21"/>
          <w:highlight w:val="none"/>
        </w:rPr>
      </w:pPr>
      <w:r>
        <w:rPr>
          <w:rFonts w:hint="eastAsia" w:ascii="宋体" w:hAnsi="宋体" w:cs="宋体"/>
          <w:szCs w:val="21"/>
          <w:highlight w:val="none"/>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szCs w:val="21"/>
          <w:highlight w:val="none"/>
        </w:rPr>
        <w:t>供应商在广西政府采购云平台提交电子版投标文件时，请填写参加远程开标活动经办人联系方式。</w:t>
      </w:r>
      <w:r>
        <w:rPr>
          <w:rFonts w:hint="eastAsia" w:ascii="宋体" w:hAnsi="宋体" w:cs="宋体"/>
          <w:bCs/>
          <w:szCs w:val="21"/>
          <w:highlight w:val="none"/>
        </w:rPr>
        <w:t>投标人登录广西政府采购云平台，依次进入“服务中心-项目采购-操作流程-电子招投标-政府采购项目电子交易管理操作指南-供应商”查看电子投标具体操作流程。</w:t>
      </w:r>
    </w:p>
    <w:p w14:paraId="2705C29D">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1AE86784">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（3）为确保网上操作合法、有效和安全，请投标人确保在电子投标过程中能够对相关数据电文进行加密和使用电子签章，妥善保管CA数字证书并使用有效的CA数字证书参与整个采购活动。</w:t>
      </w:r>
    </w:p>
    <w:p w14:paraId="01D1616D">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36545E">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p>
    <w:p w14:paraId="6DB13EA1">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07164FF5">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本项目划分为4个分标，投标人可以对一个或多个分标进行投标，但最多允许中1个分标。评标时按分标1→分标2→分标3→分标4的先后顺序进行评审，若某投标人在其中一个分标中被确定为第一中标候选人，则不在后续的其他分标中被确定为中标候选人，仅可参与其他分标评审。</w:t>
      </w:r>
    </w:p>
    <w:bookmarkEnd w:id="57"/>
    <w:p w14:paraId="0533CA12">
      <w:pPr>
        <w:spacing w:line="400" w:lineRule="exact"/>
        <w:ind w:firstLine="420" w:firstLineChars="200"/>
        <w:outlineLvl w:val="1"/>
        <w:rPr>
          <w:rFonts w:ascii="宋体" w:hAnsi="宋体" w:cs="宋体"/>
          <w:b/>
          <w:bCs/>
          <w:szCs w:val="21"/>
          <w:highlight w:val="none"/>
        </w:rPr>
      </w:pPr>
      <w:bookmarkStart w:id="62" w:name="_Toc24832"/>
      <w:bookmarkStart w:id="63" w:name="_Toc4619"/>
      <w:bookmarkStart w:id="64" w:name="_Toc2873"/>
      <w:r>
        <w:rPr>
          <w:rFonts w:hint="eastAsia" w:ascii="宋体" w:hAnsi="宋体" w:cs="宋体"/>
          <w:b/>
          <w:bCs/>
          <w:szCs w:val="21"/>
          <w:highlight w:val="none"/>
        </w:rPr>
        <w:t>七、对本次招标提出询问，请按以下方式联系。</w:t>
      </w:r>
      <w:bookmarkEnd w:id="58"/>
      <w:bookmarkEnd w:id="59"/>
      <w:bookmarkEnd w:id="60"/>
      <w:bookmarkEnd w:id="61"/>
      <w:bookmarkEnd w:id="62"/>
      <w:bookmarkEnd w:id="63"/>
      <w:bookmarkEnd w:id="64"/>
    </w:p>
    <w:p w14:paraId="1D763079">
      <w:pPr>
        <w:spacing w:line="400" w:lineRule="exact"/>
        <w:ind w:firstLine="420" w:firstLineChars="200"/>
        <w:rPr>
          <w:rFonts w:ascii="宋体" w:hAnsi="宋体" w:cs="宋体"/>
          <w:szCs w:val="21"/>
          <w:highlight w:val="none"/>
        </w:rPr>
      </w:pPr>
      <w:r>
        <w:rPr>
          <w:rFonts w:hint="eastAsia" w:ascii="宋体" w:hAnsi="宋体" w:cs="宋体"/>
          <w:szCs w:val="21"/>
          <w:highlight w:val="none"/>
        </w:rPr>
        <w:t>1.采购人信息</w:t>
      </w:r>
    </w:p>
    <w:p w14:paraId="68393481">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名称：广西壮族自治区辐射环境监督管理站</w:t>
      </w:r>
    </w:p>
    <w:p w14:paraId="50BA305E">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地址：南宁市青秀区蓉茉大道80号</w:t>
      </w:r>
    </w:p>
    <w:p w14:paraId="5C69909C">
      <w:pPr>
        <w:spacing w:line="400" w:lineRule="exact"/>
        <w:ind w:firstLine="420" w:firstLineChars="200"/>
        <w:rPr>
          <w:rFonts w:ascii="宋体" w:hAnsi="宋体" w:cs="宋体"/>
          <w:szCs w:val="21"/>
          <w:highlight w:val="none"/>
        </w:rPr>
      </w:pPr>
      <w:r>
        <w:rPr>
          <w:rFonts w:hint="eastAsia" w:ascii="宋体" w:hAnsi="宋体" w:cs="宋体"/>
          <w:szCs w:val="21"/>
          <w:highlight w:val="none"/>
        </w:rPr>
        <w:t>项目联系人：岑工</w:t>
      </w:r>
    </w:p>
    <w:p w14:paraId="3267E753">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联系电话：0771-3825119</w:t>
      </w:r>
    </w:p>
    <w:p w14:paraId="1AE72F47">
      <w:pPr>
        <w:spacing w:line="400" w:lineRule="exact"/>
        <w:ind w:firstLine="420" w:firstLineChars="200"/>
        <w:rPr>
          <w:rFonts w:ascii="宋体" w:hAnsi="宋体" w:cs="宋体"/>
          <w:szCs w:val="21"/>
          <w:highlight w:val="none"/>
        </w:rPr>
      </w:pPr>
      <w:r>
        <w:rPr>
          <w:rFonts w:hint="eastAsia" w:ascii="宋体" w:hAnsi="宋体" w:cs="宋体"/>
          <w:szCs w:val="21"/>
          <w:highlight w:val="none"/>
        </w:rPr>
        <w:t>2.采购代理机构信息</w:t>
      </w:r>
    </w:p>
    <w:p w14:paraId="35672140">
      <w:pPr>
        <w:spacing w:line="400" w:lineRule="exact"/>
        <w:ind w:firstLine="420" w:firstLineChars="200"/>
        <w:rPr>
          <w:rFonts w:ascii="宋体" w:hAnsi="宋体" w:cs="宋体"/>
          <w:szCs w:val="21"/>
          <w:highlight w:val="none"/>
        </w:rPr>
      </w:pPr>
      <w:r>
        <w:rPr>
          <w:rFonts w:hint="eastAsia" w:ascii="宋体" w:hAnsi="宋体" w:cs="宋体"/>
          <w:szCs w:val="21"/>
          <w:highlight w:val="none"/>
        </w:rPr>
        <w:t>名称：广西德胜工程项目管理有限公司</w:t>
      </w:r>
    </w:p>
    <w:p w14:paraId="37C450A2">
      <w:pPr>
        <w:spacing w:line="400" w:lineRule="exact"/>
        <w:ind w:firstLine="420" w:firstLineChars="200"/>
        <w:rPr>
          <w:rFonts w:ascii="宋体" w:hAnsi="宋体" w:cs="宋体"/>
          <w:szCs w:val="21"/>
          <w:highlight w:val="none"/>
        </w:rPr>
      </w:pPr>
      <w:r>
        <w:rPr>
          <w:rFonts w:hint="eastAsia" w:ascii="宋体" w:hAnsi="宋体" w:cs="宋体"/>
          <w:szCs w:val="21"/>
          <w:highlight w:val="none"/>
        </w:rPr>
        <w:t>地址：南宁市江南区盘岭路1号J栋J-12号</w:t>
      </w:r>
    </w:p>
    <w:p w14:paraId="18E99164">
      <w:pPr>
        <w:spacing w:line="400" w:lineRule="exact"/>
        <w:ind w:firstLine="420" w:firstLineChars="200"/>
        <w:rPr>
          <w:rFonts w:ascii="宋体" w:hAnsi="宋体" w:cs="宋体"/>
          <w:szCs w:val="21"/>
          <w:highlight w:val="none"/>
        </w:rPr>
      </w:pPr>
      <w:r>
        <w:rPr>
          <w:rFonts w:hint="eastAsia" w:ascii="宋体" w:hAnsi="宋体" w:cs="宋体"/>
          <w:szCs w:val="21"/>
          <w:highlight w:val="none"/>
        </w:rPr>
        <w:t>项目联系人：梁翠菊</w:t>
      </w:r>
    </w:p>
    <w:p w14:paraId="6C6455B5">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联系方式：</w:t>
      </w:r>
      <w:bookmarkStart w:id="65" w:name="_Toc28359087"/>
      <w:bookmarkStart w:id="66" w:name="_Toc28359010"/>
      <w:r>
        <w:rPr>
          <w:rFonts w:hint="eastAsia" w:ascii="宋体" w:hAnsi="宋体" w:cs="宋体"/>
          <w:szCs w:val="21"/>
          <w:highlight w:val="none"/>
        </w:rPr>
        <w:t xml:space="preserve">0771-5709676 </w:t>
      </w:r>
    </w:p>
    <w:bookmarkEnd w:id="65"/>
    <w:bookmarkEnd w:id="66"/>
    <w:p w14:paraId="4BE6CF5D">
      <w:pPr>
        <w:spacing w:line="400" w:lineRule="exact"/>
        <w:ind w:firstLine="6405" w:firstLineChars="3050"/>
        <w:rPr>
          <w:rFonts w:ascii="宋体" w:hAnsi="宋体" w:cs="宋体"/>
          <w:szCs w:val="21"/>
          <w:highlight w:val="none"/>
        </w:rPr>
      </w:pPr>
    </w:p>
    <w:p w14:paraId="49FB82F3">
      <w:pPr>
        <w:spacing w:line="400" w:lineRule="exact"/>
        <w:ind w:firstLine="6405" w:firstLineChars="3050"/>
        <w:rPr>
          <w:rFonts w:ascii="宋体" w:hAnsi="宋体" w:cs="宋体"/>
          <w:szCs w:val="21"/>
          <w:highlight w:val="none"/>
        </w:rPr>
      </w:pPr>
    </w:p>
    <w:p w14:paraId="03F073ED">
      <w:pPr>
        <w:spacing w:line="400" w:lineRule="exact"/>
        <w:ind w:firstLine="6405" w:firstLineChars="3050"/>
        <w:rPr>
          <w:rFonts w:ascii="宋体" w:hAnsi="宋体" w:cs="宋体"/>
          <w:szCs w:val="21"/>
          <w:highlight w:val="none"/>
        </w:rPr>
      </w:pPr>
    </w:p>
    <w:p w14:paraId="18F8342B">
      <w:pPr>
        <w:snapToGrid w:val="0"/>
        <w:spacing w:line="320" w:lineRule="exact"/>
        <w:rPr>
          <w:rFonts w:ascii="宋体" w:hAnsi="宋体" w:cs="宋体"/>
          <w:sz w:val="24"/>
          <w:szCs w:val="20"/>
          <w:highlight w:val="none"/>
        </w:rPr>
      </w:pPr>
      <w:r>
        <w:rPr>
          <w:rFonts w:hint="eastAsia" w:ascii="宋体" w:hAnsi="宋体" w:cs="宋体"/>
          <w:sz w:val="24"/>
          <w:szCs w:val="20"/>
          <w:highlight w:val="none"/>
        </w:rPr>
        <w:br w:type="page"/>
      </w:r>
    </w:p>
    <w:p w14:paraId="0A7B8810">
      <w:pPr>
        <w:pStyle w:val="2"/>
        <w:jc w:val="center"/>
        <w:rPr>
          <w:rFonts w:ascii="方正小标宋_GBK" w:hAnsi="方正小标宋_GBK" w:eastAsia="方正小标宋_GBK" w:cs="方正小标宋_GBK"/>
          <w:sz w:val="28"/>
          <w:szCs w:val="28"/>
          <w:highlight w:val="none"/>
        </w:rPr>
      </w:pPr>
      <w:bookmarkStart w:id="67" w:name="_Toc9918"/>
      <w:bookmarkStart w:id="68" w:name="_Toc74320801"/>
      <w:bookmarkStart w:id="69" w:name="_Toc32521"/>
      <w:r>
        <w:rPr>
          <w:rFonts w:hint="eastAsia" w:ascii="方正小标宋_GBK" w:hAnsi="方正小标宋_GBK" w:eastAsia="方正小标宋_GBK" w:cs="方正小标宋_GBK"/>
          <w:sz w:val="28"/>
          <w:szCs w:val="28"/>
          <w:highlight w:val="none"/>
        </w:rPr>
        <w:t>第二章  采购需求</w:t>
      </w:r>
      <w:bookmarkEnd w:id="67"/>
      <w:bookmarkEnd w:id="68"/>
      <w:bookmarkEnd w:id="69"/>
    </w:p>
    <w:p w14:paraId="5AE1BFC5">
      <w:pPr>
        <w:spacing w:line="400" w:lineRule="exact"/>
        <w:jc w:val="left"/>
        <w:rPr>
          <w:rFonts w:ascii="宋体" w:hAnsi="宋体" w:cs="宋体"/>
          <w:b/>
          <w:szCs w:val="21"/>
          <w:highlight w:val="none"/>
        </w:rPr>
      </w:pPr>
      <w:bookmarkStart w:id="70" w:name="_Toc254970631"/>
      <w:bookmarkStart w:id="71" w:name="_Toc254970490"/>
      <w:r>
        <w:rPr>
          <w:rFonts w:hint="eastAsia" w:ascii="宋体" w:hAnsi="宋体" w:cs="宋体"/>
          <w:b/>
          <w:szCs w:val="21"/>
          <w:highlight w:val="none"/>
        </w:rPr>
        <w:t>说明：</w:t>
      </w:r>
    </w:p>
    <w:p w14:paraId="37725AD0">
      <w:pPr>
        <w:spacing w:line="400" w:lineRule="exact"/>
        <w:ind w:firstLine="420" w:firstLineChars="200"/>
        <w:rPr>
          <w:rFonts w:ascii="宋体" w:hAnsi="宋体" w:cs="宋体"/>
          <w:szCs w:val="21"/>
          <w:highlight w:val="none"/>
        </w:rPr>
      </w:pPr>
      <w:bookmarkStart w:id="72" w:name="_Toc4762"/>
      <w:bookmarkStart w:id="73" w:name="_Toc31539"/>
      <w:r>
        <w:rPr>
          <w:rFonts w:hint="eastAsia" w:ascii="宋体" w:hAnsi="宋体" w:cs="宋体"/>
          <w:szCs w:val="21"/>
          <w:highlight w:val="none"/>
        </w:rPr>
        <w:t>1.为落实政府采购政策需满足的要求</w:t>
      </w:r>
      <w:bookmarkEnd w:id="72"/>
      <w:bookmarkEnd w:id="73"/>
    </w:p>
    <w:p w14:paraId="756C8839">
      <w:pPr>
        <w:spacing w:line="400" w:lineRule="exact"/>
        <w:ind w:firstLine="420" w:firstLineChars="200"/>
        <w:rPr>
          <w:rFonts w:ascii="宋体" w:hAnsi="宋体" w:cs="宋体"/>
          <w:szCs w:val="21"/>
          <w:highlight w:val="none"/>
        </w:rPr>
      </w:pPr>
      <w:r>
        <w:rPr>
          <w:rFonts w:hint="eastAsia" w:ascii="宋体" w:hAnsi="宋体" w:cs="宋体"/>
          <w:szCs w:val="21"/>
          <w:highlight w:val="none"/>
        </w:rPr>
        <w:t>（1）本招标文件所称中小企业必须符合《政府采购促进中小企业发展管理办法》（财库〔2020〕46号）的规定。</w:t>
      </w:r>
    </w:p>
    <w:p w14:paraId="32332403">
      <w:pPr>
        <w:spacing w:line="400" w:lineRule="exact"/>
        <w:ind w:firstLine="420" w:firstLineChars="200"/>
        <w:rPr>
          <w:rFonts w:ascii="宋体" w:hAnsi="宋体" w:cs="宋体"/>
          <w:szCs w:val="21"/>
          <w:highlight w:val="none"/>
        </w:rPr>
      </w:pPr>
      <w:r>
        <w:rPr>
          <w:rFonts w:hint="eastAsia" w:ascii="宋体" w:hAnsi="宋体" w:cs="宋体"/>
          <w:szCs w:val="21"/>
          <w:highlight w:val="none"/>
        </w:rPr>
        <w:t>（2）所属行业依照《中小企业划型标准规定》（工信部联企业〔2011〕300号）及《国民经济行业分类》（GB/T4754-2017）的有关规定执行。</w:t>
      </w:r>
    </w:p>
    <w:p w14:paraId="29682B9C">
      <w:pPr>
        <w:spacing w:line="400" w:lineRule="exact"/>
        <w:ind w:firstLine="420" w:firstLineChars="200"/>
        <w:rPr>
          <w:rFonts w:ascii="宋体" w:hAnsi="宋体" w:cs="宋体"/>
          <w:szCs w:val="21"/>
          <w:highlight w:val="none"/>
        </w:rPr>
      </w:pPr>
      <w:r>
        <w:rPr>
          <w:rFonts w:hint="eastAsia" w:ascii="宋体" w:hAnsi="宋体" w:cs="宋体"/>
          <w:szCs w:val="21"/>
          <w:highlight w:val="none"/>
        </w:rPr>
        <w:t>（3）采购标的对应的中小企业划分标准所属行业：</w:t>
      </w:r>
    </w:p>
    <w:tbl>
      <w:tblPr>
        <w:tblStyle w:val="49"/>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337"/>
        <w:gridCol w:w="1523"/>
      </w:tblGrid>
      <w:tr w14:paraId="07B1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43F0ACAA">
            <w:pPr>
              <w:spacing w:line="400" w:lineRule="exact"/>
              <w:jc w:val="center"/>
              <w:rPr>
                <w:rFonts w:ascii="宋体" w:hAnsi="宋体" w:cs="宋体"/>
                <w:szCs w:val="21"/>
                <w:highlight w:val="none"/>
              </w:rPr>
            </w:pPr>
            <w:r>
              <w:rPr>
                <w:rFonts w:hint="eastAsia" w:ascii="宋体" w:hAnsi="宋体" w:cs="宋体"/>
                <w:szCs w:val="21"/>
                <w:highlight w:val="none"/>
              </w:rPr>
              <w:t>分标</w:t>
            </w:r>
          </w:p>
        </w:tc>
        <w:tc>
          <w:tcPr>
            <w:tcW w:w="6337" w:type="dxa"/>
            <w:vAlign w:val="center"/>
          </w:tcPr>
          <w:p w14:paraId="7560029E">
            <w:pPr>
              <w:spacing w:line="400" w:lineRule="exact"/>
              <w:jc w:val="center"/>
              <w:rPr>
                <w:rFonts w:ascii="宋体" w:hAnsi="宋体" w:cs="宋体"/>
                <w:szCs w:val="21"/>
                <w:highlight w:val="none"/>
              </w:rPr>
            </w:pPr>
            <w:r>
              <w:rPr>
                <w:rFonts w:hint="eastAsia" w:ascii="宋体" w:hAnsi="宋体" w:cs="宋体"/>
                <w:szCs w:val="21"/>
                <w:highlight w:val="none"/>
              </w:rPr>
              <w:t>标的名称</w:t>
            </w:r>
          </w:p>
        </w:tc>
        <w:tc>
          <w:tcPr>
            <w:tcW w:w="1523" w:type="dxa"/>
            <w:vAlign w:val="center"/>
          </w:tcPr>
          <w:p w14:paraId="01458838">
            <w:pPr>
              <w:spacing w:line="400" w:lineRule="exact"/>
              <w:jc w:val="center"/>
              <w:rPr>
                <w:rFonts w:ascii="宋体" w:hAnsi="宋体" w:cs="宋体"/>
                <w:szCs w:val="21"/>
                <w:highlight w:val="none"/>
              </w:rPr>
            </w:pPr>
            <w:r>
              <w:rPr>
                <w:rFonts w:hint="eastAsia" w:ascii="宋体" w:hAnsi="宋体" w:cs="宋体"/>
                <w:szCs w:val="21"/>
                <w:highlight w:val="none"/>
              </w:rPr>
              <w:t>所属行业</w:t>
            </w:r>
          </w:p>
        </w:tc>
      </w:tr>
      <w:tr w14:paraId="5D8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3AD2D9C4">
            <w:pPr>
              <w:spacing w:line="400" w:lineRule="exact"/>
              <w:jc w:val="center"/>
              <w:rPr>
                <w:rFonts w:ascii="宋体" w:hAnsi="宋体" w:cs="宋体"/>
                <w:szCs w:val="21"/>
                <w:highlight w:val="none"/>
              </w:rPr>
            </w:pPr>
            <w:r>
              <w:rPr>
                <w:rFonts w:hint="eastAsia" w:ascii="宋体" w:hAnsi="宋体" w:cs="宋体"/>
                <w:szCs w:val="21"/>
                <w:highlight w:val="none"/>
              </w:rPr>
              <w:t>分标1</w:t>
            </w:r>
          </w:p>
        </w:tc>
        <w:tc>
          <w:tcPr>
            <w:tcW w:w="6337" w:type="dxa"/>
            <w:vAlign w:val="center"/>
          </w:tcPr>
          <w:p w14:paraId="59423723">
            <w:pPr>
              <w:spacing w:line="400" w:lineRule="exact"/>
              <w:jc w:val="center"/>
              <w:rPr>
                <w:rFonts w:ascii="宋体" w:hAnsi="宋体" w:cs="宋体"/>
                <w:szCs w:val="21"/>
                <w:highlight w:val="none"/>
              </w:rPr>
            </w:pPr>
            <w:r>
              <w:rPr>
                <w:rFonts w:hint="eastAsia" w:ascii="宋体" w:hAnsi="宋体" w:cs="宋体"/>
                <w:szCs w:val="21"/>
                <w:highlight w:val="none"/>
              </w:rPr>
              <w:t>专用设备采购项目分标1</w:t>
            </w:r>
          </w:p>
        </w:tc>
        <w:tc>
          <w:tcPr>
            <w:tcW w:w="1523" w:type="dxa"/>
            <w:vAlign w:val="center"/>
          </w:tcPr>
          <w:p w14:paraId="2E181793">
            <w:pPr>
              <w:spacing w:line="400" w:lineRule="exact"/>
              <w:jc w:val="center"/>
              <w:rPr>
                <w:rFonts w:ascii="宋体" w:hAnsi="宋体" w:cs="宋体"/>
                <w:szCs w:val="21"/>
                <w:highlight w:val="none"/>
              </w:rPr>
            </w:pPr>
            <w:r>
              <w:rPr>
                <w:rFonts w:hint="eastAsia" w:ascii="宋体" w:hAnsi="宋体" w:cs="宋体"/>
                <w:szCs w:val="21"/>
                <w:highlight w:val="none"/>
              </w:rPr>
              <w:t>工业</w:t>
            </w:r>
          </w:p>
        </w:tc>
      </w:tr>
      <w:tr w14:paraId="617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814E00D">
            <w:pPr>
              <w:spacing w:line="400" w:lineRule="exact"/>
              <w:jc w:val="center"/>
              <w:rPr>
                <w:rFonts w:ascii="宋体" w:hAnsi="宋体" w:cs="宋体"/>
                <w:szCs w:val="21"/>
                <w:highlight w:val="none"/>
              </w:rPr>
            </w:pPr>
            <w:r>
              <w:rPr>
                <w:rFonts w:hint="eastAsia" w:ascii="宋体" w:hAnsi="宋体" w:cs="宋体"/>
                <w:szCs w:val="21"/>
                <w:highlight w:val="none"/>
              </w:rPr>
              <w:t>分标2</w:t>
            </w:r>
          </w:p>
        </w:tc>
        <w:tc>
          <w:tcPr>
            <w:tcW w:w="6337" w:type="dxa"/>
            <w:vAlign w:val="center"/>
          </w:tcPr>
          <w:p w14:paraId="7EB53A88">
            <w:pPr>
              <w:spacing w:line="400" w:lineRule="exact"/>
              <w:jc w:val="center"/>
              <w:rPr>
                <w:rFonts w:ascii="宋体" w:hAnsi="宋体" w:cs="宋体"/>
                <w:szCs w:val="21"/>
                <w:highlight w:val="none"/>
              </w:rPr>
            </w:pPr>
            <w:r>
              <w:rPr>
                <w:rFonts w:hint="eastAsia" w:ascii="宋体" w:hAnsi="宋体" w:cs="宋体"/>
                <w:szCs w:val="21"/>
                <w:highlight w:val="none"/>
              </w:rPr>
              <w:t>专用设备采购项目分标2</w:t>
            </w:r>
          </w:p>
        </w:tc>
        <w:tc>
          <w:tcPr>
            <w:tcW w:w="1523" w:type="dxa"/>
            <w:vAlign w:val="center"/>
          </w:tcPr>
          <w:p w14:paraId="4DC4B185">
            <w:pPr>
              <w:spacing w:line="400" w:lineRule="exact"/>
              <w:jc w:val="center"/>
              <w:rPr>
                <w:rFonts w:ascii="宋体" w:hAnsi="宋体" w:cs="宋体"/>
                <w:szCs w:val="21"/>
                <w:highlight w:val="none"/>
              </w:rPr>
            </w:pPr>
            <w:r>
              <w:rPr>
                <w:rFonts w:hint="eastAsia" w:ascii="宋体" w:hAnsi="宋体" w:cs="宋体"/>
                <w:szCs w:val="21"/>
                <w:highlight w:val="none"/>
              </w:rPr>
              <w:t>工业</w:t>
            </w:r>
          </w:p>
        </w:tc>
      </w:tr>
      <w:tr w14:paraId="0323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12EEFA8">
            <w:pPr>
              <w:spacing w:line="400" w:lineRule="exact"/>
              <w:jc w:val="center"/>
              <w:rPr>
                <w:rFonts w:ascii="宋体" w:hAnsi="宋体" w:cs="宋体"/>
                <w:szCs w:val="21"/>
                <w:highlight w:val="none"/>
              </w:rPr>
            </w:pPr>
            <w:r>
              <w:rPr>
                <w:rFonts w:hint="eastAsia" w:ascii="宋体" w:hAnsi="宋体" w:cs="宋体"/>
                <w:szCs w:val="21"/>
                <w:highlight w:val="none"/>
              </w:rPr>
              <w:t>分标3</w:t>
            </w:r>
          </w:p>
        </w:tc>
        <w:tc>
          <w:tcPr>
            <w:tcW w:w="6337" w:type="dxa"/>
            <w:vAlign w:val="center"/>
          </w:tcPr>
          <w:p w14:paraId="1B831E48">
            <w:pPr>
              <w:spacing w:line="400" w:lineRule="exact"/>
              <w:jc w:val="center"/>
              <w:rPr>
                <w:rFonts w:ascii="宋体" w:hAnsi="宋体" w:cs="宋体"/>
                <w:szCs w:val="21"/>
                <w:highlight w:val="none"/>
              </w:rPr>
            </w:pPr>
            <w:r>
              <w:rPr>
                <w:rFonts w:hint="eastAsia" w:ascii="宋体" w:hAnsi="宋体" w:cs="宋体"/>
                <w:szCs w:val="21"/>
                <w:highlight w:val="none"/>
              </w:rPr>
              <w:t>专用设备采购项目分标3</w:t>
            </w:r>
          </w:p>
        </w:tc>
        <w:tc>
          <w:tcPr>
            <w:tcW w:w="1523" w:type="dxa"/>
            <w:vAlign w:val="center"/>
          </w:tcPr>
          <w:p w14:paraId="7A8D3397">
            <w:pPr>
              <w:spacing w:line="400" w:lineRule="exact"/>
              <w:jc w:val="center"/>
              <w:rPr>
                <w:rFonts w:ascii="宋体" w:hAnsi="宋体" w:cs="宋体"/>
                <w:szCs w:val="21"/>
                <w:highlight w:val="none"/>
              </w:rPr>
            </w:pPr>
            <w:r>
              <w:rPr>
                <w:rFonts w:hint="eastAsia" w:ascii="宋体" w:hAnsi="宋体" w:cs="宋体"/>
                <w:szCs w:val="21"/>
                <w:highlight w:val="none"/>
              </w:rPr>
              <w:t>工业</w:t>
            </w:r>
          </w:p>
        </w:tc>
      </w:tr>
      <w:tr w14:paraId="7423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40234C60">
            <w:pPr>
              <w:spacing w:line="400" w:lineRule="exact"/>
              <w:jc w:val="center"/>
              <w:rPr>
                <w:rFonts w:ascii="宋体" w:hAnsi="宋体" w:cs="宋体"/>
                <w:szCs w:val="21"/>
                <w:highlight w:val="none"/>
              </w:rPr>
            </w:pPr>
            <w:r>
              <w:rPr>
                <w:rFonts w:hint="eastAsia" w:ascii="宋体" w:hAnsi="宋体" w:cs="宋体"/>
                <w:szCs w:val="21"/>
                <w:highlight w:val="none"/>
              </w:rPr>
              <w:t>分标4</w:t>
            </w:r>
          </w:p>
        </w:tc>
        <w:tc>
          <w:tcPr>
            <w:tcW w:w="6337" w:type="dxa"/>
            <w:vAlign w:val="center"/>
          </w:tcPr>
          <w:p w14:paraId="607AEC6D">
            <w:pPr>
              <w:spacing w:line="400" w:lineRule="exact"/>
              <w:jc w:val="center"/>
              <w:rPr>
                <w:rFonts w:ascii="宋体" w:hAnsi="宋体" w:cs="宋体"/>
                <w:szCs w:val="21"/>
                <w:highlight w:val="none"/>
              </w:rPr>
            </w:pPr>
            <w:r>
              <w:rPr>
                <w:rFonts w:hint="eastAsia" w:ascii="宋体" w:hAnsi="宋体" w:cs="宋体"/>
                <w:szCs w:val="21"/>
                <w:highlight w:val="none"/>
              </w:rPr>
              <w:t>专用设备采购项目分标4</w:t>
            </w:r>
          </w:p>
        </w:tc>
        <w:tc>
          <w:tcPr>
            <w:tcW w:w="1523" w:type="dxa"/>
            <w:vAlign w:val="center"/>
          </w:tcPr>
          <w:p w14:paraId="7EFADA54">
            <w:pPr>
              <w:spacing w:line="400" w:lineRule="exact"/>
              <w:jc w:val="center"/>
              <w:rPr>
                <w:rFonts w:ascii="宋体" w:hAnsi="宋体" w:cs="宋体"/>
                <w:szCs w:val="21"/>
                <w:highlight w:val="none"/>
              </w:rPr>
            </w:pPr>
            <w:r>
              <w:rPr>
                <w:rFonts w:hint="eastAsia" w:ascii="宋体" w:hAnsi="宋体" w:cs="宋体"/>
                <w:szCs w:val="21"/>
                <w:highlight w:val="none"/>
              </w:rPr>
              <w:t>工业</w:t>
            </w:r>
          </w:p>
        </w:tc>
      </w:tr>
    </w:tbl>
    <w:p w14:paraId="735D0A40">
      <w:pPr>
        <w:spacing w:line="400" w:lineRule="exact"/>
        <w:ind w:firstLine="420" w:firstLineChars="200"/>
        <w:rPr>
          <w:rFonts w:ascii="宋体" w:hAnsi="宋体" w:cs="宋体"/>
          <w:szCs w:val="21"/>
          <w:highlight w:val="none"/>
        </w:rPr>
      </w:pPr>
      <w:r>
        <w:rPr>
          <w:rFonts w:hint="eastAsia" w:ascii="宋体" w:hAnsi="宋体" w:cs="宋体"/>
          <w:szCs w:val="21"/>
          <w:highlight w:val="none"/>
        </w:rPr>
        <w:t>（3）根据《财政部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详见本章后附的节能产品政府采购品目清单。</w:t>
      </w:r>
    </w:p>
    <w:p w14:paraId="0BF0E3C9">
      <w:pPr>
        <w:spacing w:line="400" w:lineRule="exact"/>
        <w:ind w:firstLine="420" w:firstLineChars="200"/>
        <w:rPr>
          <w:rFonts w:ascii="宋体" w:hAnsi="宋体" w:cs="宋体"/>
          <w:szCs w:val="21"/>
          <w:highlight w:val="none"/>
        </w:rPr>
      </w:pPr>
      <w:r>
        <w:rPr>
          <w:rFonts w:hint="eastAsia" w:ascii="宋体" w:hAnsi="宋体" w:cs="宋体"/>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40535B7C">
      <w:pPr>
        <w:spacing w:line="400" w:lineRule="exact"/>
        <w:ind w:firstLine="420" w:firstLineChars="200"/>
        <w:rPr>
          <w:rFonts w:ascii="宋体" w:hAnsi="宋体" w:cs="宋体"/>
          <w:szCs w:val="21"/>
          <w:highlight w:val="none"/>
        </w:rPr>
      </w:pPr>
      <w:r>
        <w:rPr>
          <w:rFonts w:hint="eastAsia" w:ascii="宋体" w:hAnsi="宋体" w:cs="宋体"/>
          <w:szCs w:val="21"/>
          <w:highlight w:val="none"/>
        </w:rPr>
        <w:t>3.采购需求中如出现品牌、型号或者生产厂家等均仅起参考作用，不属于指定品牌、型号或者生产厂家的情形，投标人可参照或者选用其他相当的品牌、型号或者生产供应商替代。</w:t>
      </w:r>
    </w:p>
    <w:p w14:paraId="44703D3D">
      <w:pPr>
        <w:spacing w:line="400" w:lineRule="exact"/>
        <w:ind w:firstLine="420" w:firstLineChars="200"/>
        <w:rPr>
          <w:rFonts w:ascii="宋体" w:hAnsi="宋体" w:cs="宋体"/>
          <w:szCs w:val="21"/>
          <w:highlight w:val="none"/>
        </w:rPr>
      </w:pPr>
      <w:r>
        <w:rPr>
          <w:rFonts w:hint="eastAsia" w:ascii="宋体" w:hAnsi="宋体" w:cs="宋体"/>
          <w:szCs w:val="21"/>
          <w:highlight w:val="none"/>
        </w:rPr>
        <w:t>4.如投标人投标产品存在侵犯他人的知识产权或者专利成果行为的，由投标人自行承担相应法律责任。</w:t>
      </w:r>
    </w:p>
    <w:p w14:paraId="2B221ABB">
      <w:pPr>
        <w:spacing w:line="400" w:lineRule="exact"/>
        <w:ind w:firstLine="420" w:firstLineChars="200"/>
        <w:rPr>
          <w:rFonts w:ascii="宋体" w:hAnsi="宋体" w:cs="宋体"/>
          <w:szCs w:val="21"/>
          <w:highlight w:val="none"/>
        </w:rPr>
      </w:pPr>
      <w:r>
        <w:rPr>
          <w:rFonts w:hint="eastAsia" w:ascii="宋体" w:hAnsi="宋体" w:cs="宋体"/>
          <w:szCs w:val="21"/>
          <w:highlight w:val="none"/>
        </w:rPr>
        <w:t>5.“实质性要求”是指招标文件中已经指明不满足则投标无效的条款，或者不能负偏离的条款，或者采购需求中带“▲”的条款。</w:t>
      </w:r>
    </w:p>
    <w:p w14:paraId="6BD12A9D">
      <w:pPr>
        <w:spacing w:line="400" w:lineRule="exact"/>
        <w:ind w:firstLine="420" w:firstLineChars="200"/>
        <w:rPr>
          <w:rFonts w:ascii="宋体" w:hAnsi="宋体" w:cs="宋体"/>
          <w:szCs w:val="21"/>
          <w:highlight w:val="none"/>
        </w:rPr>
      </w:pPr>
      <w:r>
        <w:rPr>
          <w:rFonts w:hint="eastAsia" w:ascii="宋体" w:hAnsi="宋体" w:cs="宋体"/>
          <w:szCs w:val="21"/>
          <w:highlight w:val="none"/>
        </w:rPr>
        <w:t>（1）本采购需求中凡标注“▲”的条款或要求不响应或不满足的，投标文件即作无效处理。</w:t>
      </w:r>
    </w:p>
    <w:p w14:paraId="1D25F53D">
      <w:pPr>
        <w:spacing w:line="400" w:lineRule="exact"/>
        <w:ind w:firstLine="420" w:firstLineChars="200"/>
        <w:rPr>
          <w:highlight w:val="none"/>
        </w:rPr>
      </w:pPr>
      <w:r>
        <w:rPr>
          <w:rFonts w:hint="eastAsia" w:ascii="宋体" w:hAnsi="宋体" w:cs="宋体"/>
          <w:szCs w:val="21"/>
          <w:highlight w:val="none"/>
        </w:rPr>
        <w:t>（2）“技术要求”中未标注“▲”的条款或要求仅作为评审依据进行考核，具体见本招标文件第四章。</w:t>
      </w:r>
    </w:p>
    <w:p w14:paraId="381F8FC7">
      <w:pPr>
        <w:spacing w:line="400" w:lineRule="exact"/>
        <w:ind w:firstLine="420" w:firstLineChars="200"/>
        <w:rPr>
          <w:rFonts w:ascii="宋体" w:hAnsi="宋体" w:cs="宋体"/>
          <w:szCs w:val="21"/>
          <w:highlight w:val="none"/>
        </w:rPr>
      </w:pPr>
      <w:r>
        <w:rPr>
          <w:rFonts w:hint="eastAsia" w:ascii="宋体" w:hAnsi="宋体" w:cs="宋体"/>
          <w:szCs w:val="21"/>
          <w:highlight w:val="none"/>
        </w:rPr>
        <w:t>6.本项目采购需求中要求提供的证明文件材料或承诺书的，请在《技术要求偏离表》或《商务要求偏离表》中应答时，注明相关文件材料或承诺书放置的页码。</w:t>
      </w:r>
    </w:p>
    <w:p w14:paraId="0A8C105C">
      <w:pPr>
        <w:spacing w:line="400" w:lineRule="exact"/>
        <w:ind w:firstLine="420" w:firstLineChars="200"/>
        <w:rPr>
          <w:rFonts w:ascii="宋体" w:hAnsi="宋体" w:cs="宋体"/>
          <w:szCs w:val="21"/>
          <w:highlight w:val="none"/>
        </w:rPr>
      </w:pPr>
      <w:bookmarkStart w:id="74" w:name="_Toc23682"/>
      <w:bookmarkStart w:id="75" w:name="_Toc5156"/>
      <w:r>
        <w:rPr>
          <w:rFonts w:hint="eastAsia" w:ascii="宋体" w:hAnsi="宋体" w:cs="宋体"/>
          <w:szCs w:val="21"/>
          <w:highlight w:val="none"/>
        </w:rPr>
        <w:t>7.采购需求中涉及的国家标准规范如有最新版的按最新版执行。</w:t>
      </w:r>
      <w:bookmarkEnd w:id="74"/>
      <w:bookmarkEnd w:id="75"/>
    </w:p>
    <w:p w14:paraId="2DCFC281">
      <w:pPr>
        <w:spacing w:line="400" w:lineRule="exact"/>
        <w:ind w:firstLine="420" w:firstLineChars="200"/>
        <w:rPr>
          <w:rFonts w:hint="eastAsia" w:ascii="宋体" w:hAnsi="宋体" w:cs="宋体"/>
          <w:b/>
          <w:szCs w:val="21"/>
          <w:highlight w:val="none"/>
        </w:rPr>
      </w:pPr>
      <w:r>
        <w:rPr>
          <w:rFonts w:hint="eastAsia" w:ascii="宋体" w:hAnsi="宋体" w:cs="宋体"/>
          <w:b/>
          <w:szCs w:val="21"/>
          <w:highlight w:val="none"/>
        </w:rPr>
        <w:t>8.投标人每台设备的投标报价单价及总价，不能超过招标文件第二章采购需求中采购单价最高限价及采购总价最高限价,否则作为无效投标处理。</w:t>
      </w:r>
    </w:p>
    <w:p w14:paraId="548FC816">
      <w:pPr>
        <w:rPr>
          <w:rFonts w:ascii="宋体" w:hAnsi="宋体" w:cs="宋体"/>
          <w:b/>
          <w:bCs/>
          <w:szCs w:val="21"/>
          <w:highlight w:val="none"/>
        </w:rPr>
      </w:pPr>
      <w:r>
        <w:rPr>
          <w:rFonts w:hint="eastAsia" w:ascii="宋体" w:hAnsi="宋体" w:cs="宋体"/>
          <w:sz w:val="24"/>
          <w:highlight w:val="none"/>
        </w:rPr>
        <w:br w:type="page"/>
      </w:r>
      <w:bookmarkStart w:id="76" w:name="_Toc8653"/>
    </w:p>
    <w:bookmarkEnd w:id="76"/>
    <w:p w14:paraId="31FDA454">
      <w:pPr>
        <w:spacing w:line="360" w:lineRule="auto"/>
        <w:outlineLvl w:val="1"/>
        <w:rPr>
          <w:rFonts w:ascii="宋体" w:hAnsi="宋体" w:cs="宋体"/>
          <w:szCs w:val="21"/>
          <w:highlight w:val="none"/>
        </w:rPr>
      </w:pPr>
      <w:r>
        <w:rPr>
          <w:rFonts w:hint="eastAsia" w:ascii="宋体" w:hAnsi="宋体" w:cs="宋体"/>
          <w:b/>
          <w:bCs/>
          <w:szCs w:val="21"/>
          <w:highlight w:val="none"/>
        </w:rPr>
        <w:t>一、技术要求</w:t>
      </w:r>
    </w:p>
    <w:p w14:paraId="3F15F76F">
      <w:pPr>
        <w:snapToGrid w:val="0"/>
        <w:spacing w:line="400" w:lineRule="exact"/>
        <w:outlineLvl w:val="1"/>
        <w:rPr>
          <w:rFonts w:ascii="宋体" w:hAnsi="宋体" w:cs="宋体"/>
          <w:b/>
          <w:bCs/>
          <w:szCs w:val="21"/>
          <w:highlight w:val="none"/>
        </w:rPr>
      </w:pPr>
      <w:r>
        <w:rPr>
          <w:rFonts w:hint="eastAsia" w:ascii="宋体" w:hAnsi="宋体" w:cs="宋体"/>
          <w:b/>
          <w:bCs/>
          <w:szCs w:val="21"/>
          <w:highlight w:val="none"/>
        </w:rPr>
        <w:t>分标1：</w:t>
      </w:r>
    </w:p>
    <w:bookmarkEnd w:id="70"/>
    <w:bookmarkEnd w:id="71"/>
    <w:tbl>
      <w:tblPr>
        <w:tblStyle w:val="48"/>
        <w:tblpPr w:leftFromText="180" w:rightFromText="180" w:vertAnchor="text" w:horzAnchor="page" w:tblpX="1792" w:tblpY="6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66"/>
        <w:gridCol w:w="2948"/>
        <w:gridCol w:w="855"/>
        <w:gridCol w:w="1065"/>
        <w:gridCol w:w="930"/>
        <w:gridCol w:w="1074"/>
      </w:tblGrid>
      <w:tr w14:paraId="2674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473" w:type="dxa"/>
            <w:tcBorders>
              <w:top w:val="single" w:color="auto" w:sz="4" w:space="0"/>
              <w:left w:val="single" w:color="auto" w:sz="4" w:space="0"/>
              <w:bottom w:val="single" w:color="auto" w:sz="4" w:space="0"/>
              <w:right w:val="single" w:color="auto" w:sz="4" w:space="0"/>
            </w:tcBorders>
            <w:noWrap/>
            <w:vAlign w:val="center"/>
          </w:tcPr>
          <w:p w14:paraId="133D68B6">
            <w:pPr>
              <w:widowControl/>
              <w:snapToGrid w:val="0"/>
              <w:spacing w:line="400" w:lineRule="exact"/>
              <w:jc w:val="center"/>
              <w:rPr>
                <w:rFonts w:ascii="宋体" w:hAnsi="宋体" w:cs="宋体"/>
                <w:b/>
                <w:szCs w:val="21"/>
                <w:highlight w:val="none"/>
              </w:rPr>
            </w:pPr>
            <w:bookmarkStart w:id="77" w:name="_Toc74320802"/>
            <w:r>
              <w:rPr>
                <w:rFonts w:hint="eastAsia" w:ascii="宋体" w:hAnsi="宋体" w:cs="宋体"/>
                <w:b/>
                <w:bCs/>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660AD0F3">
            <w:pPr>
              <w:widowControl/>
              <w:snapToGrid w:val="0"/>
              <w:spacing w:line="400" w:lineRule="exact"/>
              <w:jc w:val="center"/>
              <w:rPr>
                <w:rFonts w:ascii="宋体" w:hAnsi="宋体" w:cs="宋体"/>
                <w:b/>
                <w:szCs w:val="21"/>
                <w:highlight w:val="none"/>
              </w:rPr>
            </w:pPr>
            <w:r>
              <w:rPr>
                <w:rFonts w:hint="eastAsia" w:ascii="宋体" w:hAnsi="宋体" w:cs="宋体"/>
                <w:b/>
                <w:szCs w:val="21"/>
                <w:highlight w:val="none"/>
              </w:rPr>
              <w:t>标的名称</w:t>
            </w:r>
          </w:p>
        </w:tc>
        <w:tc>
          <w:tcPr>
            <w:tcW w:w="2948" w:type="dxa"/>
            <w:tcBorders>
              <w:top w:val="single" w:color="auto" w:sz="4" w:space="0"/>
              <w:left w:val="single" w:color="auto" w:sz="4" w:space="0"/>
              <w:bottom w:val="single" w:color="auto" w:sz="4" w:space="0"/>
              <w:right w:val="single" w:color="auto" w:sz="4" w:space="0"/>
            </w:tcBorders>
            <w:noWrap/>
            <w:vAlign w:val="center"/>
          </w:tcPr>
          <w:p w14:paraId="59CBDAE4">
            <w:pPr>
              <w:widowControl/>
              <w:spacing w:line="400" w:lineRule="exact"/>
              <w:jc w:val="center"/>
              <w:rPr>
                <w:rFonts w:hint="eastAsia" w:ascii="宋体" w:hAnsi="宋体" w:cs="宋体"/>
                <w:b/>
                <w:bCs/>
                <w:szCs w:val="21"/>
                <w:highlight w:val="none"/>
              </w:rPr>
            </w:pPr>
            <w:r>
              <w:rPr>
                <w:rFonts w:hint="eastAsia" w:ascii="宋体" w:hAnsi="宋体" w:cs="宋体"/>
                <w:b/>
                <w:bCs/>
                <w:szCs w:val="21"/>
                <w:highlight w:val="none"/>
              </w:rPr>
              <w:t>主要配置技术参数</w:t>
            </w:r>
          </w:p>
          <w:p w14:paraId="1DBC1389">
            <w:pPr>
              <w:widowControl/>
              <w:spacing w:line="400" w:lineRule="exact"/>
              <w:jc w:val="center"/>
              <w:rPr>
                <w:rFonts w:hint="eastAsia" w:ascii="宋体" w:hAnsi="宋体" w:cs="宋体"/>
                <w:b/>
                <w:bCs/>
                <w:szCs w:val="21"/>
                <w:highlight w:val="none"/>
              </w:rPr>
            </w:pPr>
            <w:r>
              <w:rPr>
                <w:rFonts w:hint="eastAsia" w:ascii="宋体" w:hAnsi="宋体" w:eastAsia="宋体" w:cs="宋体"/>
                <w:color w:val="auto"/>
                <w:sz w:val="21"/>
                <w:szCs w:val="21"/>
              </w:rPr>
              <w:t>（带“▲”为实质性技术要求，不满足则投标无效。）</w:t>
            </w:r>
          </w:p>
        </w:tc>
        <w:tc>
          <w:tcPr>
            <w:tcW w:w="855" w:type="dxa"/>
            <w:tcBorders>
              <w:top w:val="single" w:color="auto" w:sz="4" w:space="0"/>
              <w:left w:val="single" w:color="auto" w:sz="4" w:space="0"/>
              <w:bottom w:val="single" w:color="auto" w:sz="4" w:space="0"/>
              <w:right w:val="single" w:color="auto" w:sz="4" w:space="0"/>
            </w:tcBorders>
            <w:noWrap/>
            <w:vAlign w:val="center"/>
          </w:tcPr>
          <w:p w14:paraId="622BC62C">
            <w:pPr>
              <w:widowControl/>
              <w:snapToGrid w:val="0"/>
              <w:spacing w:line="400" w:lineRule="exact"/>
              <w:jc w:val="center"/>
              <w:rPr>
                <w:rFonts w:ascii="宋体" w:hAnsi="宋体" w:cs="宋体"/>
                <w:b/>
                <w:szCs w:val="21"/>
                <w:highlight w:val="none"/>
              </w:rPr>
            </w:pPr>
            <w:r>
              <w:rPr>
                <w:rFonts w:hint="eastAsia" w:ascii="宋体" w:hAnsi="宋体" w:cs="宋体"/>
                <w:b/>
                <w:bCs/>
                <w:szCs w:val="21"/>
                <w:highlight w:val="none"/>
              </w:rPr>
              <w:t>单位</w:t>
            </w:r>
          </w:p>
        </w:tc>
        <w:tc>
          <w:tcPr>
            <w:tcW w:w="1065" w:type="dxa"/>
            <w:tcBorders>
              <w:top w:val="single" w:color="auto" w:sz="4" w:space="0"/>
              <w:left w:val="single" w:color="auto" w:sz="4" w:space="0"/>
              <w:bottom w:val="single" w:color="auto" w:sz="4" w:space="0"/>
              <w:right w:val="single" w:color="auto" w:sz="4" w:space="0"/>
            </w:tcBorders>
            <w:noWrap/>
            <w:vAlign w:val="center"/>
          </w:tcPr>
          <w:p w14:paraId="050B4CAF">
            <w:pPr>
              <w:widowControl/>
              <w:spacing w:line="400" w:lineRule="exact"/>
              <w:jc w:val="center"/>
              <w:rPr>
                <w:rFonts w:ascii="宋体" w:hAnsi="宋体" w:cs="宋体"/>
                <w:b/>
                <w:bCs/>
                <w:szCs w:val="21"/>
                <w:highlight w:val="none"/>
              </w:rPr>
            </w:pPr>
            <w:bookmarkStart w:id="78" w:name="OLE_LINK23"/>
            <w:r>
              <w:rPr>
                <w:rFonts w:hint="eastAsia" w:ascii="宋体" w:hAnsi="宋体" w:cs="宋体"/>
                <w:b/>
                <w:bCs/>
                <w:szCs w:val="21"/>
                <w:highlight w:val="none"/>
              </w:rPr>
              <w:t>采购单价</w:t>
            </w:r>
            <w:bookmarkStart w:id="79" w:name="OLE_LINK9"/>
            <w:bookmarkStart w:id="80" w:name="OLE_LINK12"/>
            <w:r>
              <w:rPr>
                <w:rFonts w:hint="eastAsia" w:ascii="宋体" w:hAnsi="宋体" w:cs="宋体"/>
                <w:b/>
                <w:bCs/>
                <w:szCs w:val="21"/>
                <w:highlight w:val="none"/>
              </w:rPr>
              <w:t>最高限价</w:t>
            </w:r>
            <w:bookmarkEnd w:id="79"/>
            <w:bookmarkEnd w:id="80"/>
          </w:p>
          <w:p w14:paraId="46A0BB31">
            <w:pPr>
              <w:widowControl/>
              <w:spacing w:line="400" w:lineRule="exact"/>
              <w:jc w:val="center"/>
              <w:rPr>
                <w:rFonts w:ascii="宋体" w:hAnsi="宋体" w:cs="宋体"/>
                <w:b/>
                <w:szCs w:val="21"/>
                <w:highlight w:val="none"/>
              </w:rPr>
            </w:pPr>
            <w:r>
              <w:rPr>
                <w:rFonts w:hint="eastAsia" w:ascii="宋体" w:hAnsi="宋体" w:cs="宋体"/>
                <w:b/>
                <w:bCs/>
                <w:szCs w:val="21"/>
                <w:highlight w:val="none"/>
              </w:rPr>
              <w:t>（万元）</w:t>
            </w:r>
            <w:bookmarkEnd w:id="78"/>
          </w:p>
        </w:tc>
        <w:tc>
          <w:tcPr>
            <w:tcW w:w="930" w:type="dxa"/>
            <w:tcBorders>
              <w:top w:val="single" w:color="auto" w:sz="4" w:space="0"/>
              <w:left w:val="single" w:color="auto" w:sz="4" w:space="0"/>
              <w:bottom w:val="single" w:color="auto" w:sz="4" w:space="0"/>
              <w:right w:val="single" w:color="auto" w:sz="4" w:space="0"/>
            </w:tcBorders>
            <w:noWrap/>
            <w:vAlign w:val="center"/>
          </w:tcPr>
          <w:p w14:paraId="647544F5">
            <w:pPr>
              <w:widowControl/>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采购</w:t>
            </w:r>
          </w:p>
          <w:p w14:paraId="31C12A43">
            <w:pPr>
              <w:widowControl/>
              <w:snapToGrid w:val="0"/>
              <w:spacing w:line="400" w:lineRule="exact"/>
              <w:jc w:val="center"/>
              <w:rPr>
                <w:rFonts w:ascii="宋体" w:hAnsi="宋体" w:cs="宋体"/>
                <w:b/>
                <w:szCs w:val="21"/>
                <w:highlight w:val="none"/>
              </w:rPr>
            </w:pPr>
            <w:r>
              <w:rPr>
                <w:rFonts w:hint="eastAsia" w:ascii="宋体" w:hAnsi="宋体" w:cs="宋体"/>
                <w:b/>
                <w:bCs/>
                <w:szCs w:val="21"/>
                <w:highlight w:val="none"/>
              </w:rPr>
              <w:t>数量</w:t>
            </w:r>
          </w:p>
        </w:tc>
        <w:tc>
          <w:tcPr>
            <w:tcW w:w="1074" w:type="dxa"/>
            <w:tcBorders>
              <w:top w:val="single" w:color="auto" w:sz="4" w:space="0"/>
              <w:left w:val="single" w:color="auto" w:sz="4" w:space="0"/>
              <w:bottom w:val="single" w:color="auto" w:sz="4" w:space="0"/>
              <w:right w:val="single" w:color="auto" w:sz="4" w:space="0"/>
            </w:tcBorders>
            <w:noWrap/>
            <w:vAlign w:val="center"/>
          </w:tcPr>
          <w:p w14:paraId="1A232EB0">
            <w:pPr>
              <w:widowControl/>
              <w:snapToGrid w:val="0"/>
              <w:spacing w:line="400" w:lineRule="exact"/>
              <w:jc w:val="center"/>
              <w:rPr>
                <w:rFonts w:ascii="宋体" w:hAnsi="宋体" w:cs="宋体"/>
                <w:b/>
                <w:szCs w:val="21"/>
                <w:highlight w:val="none"/>
              </w:rPr>
            </w:pPr>
            <w:r>
              <w:rPr>
                <w:rFonts w:hint="eastAsia" w:ascii="宋体" w:hAnsi="宋体" w:cs="宋体"/>
                <w:b/>
                <w:bCs/>
                <w:szCs w:val="21"/>
                <w:highlight w:val="none"/>
              </w:rPr>
              <w:t>采购</w:t>
            </w:r>
            <w:r>
              <w:rPr>
                <w:rFonts w:hint="eastAsia" w:ascii="宋体" w:hAnsi="宋体" w:cs="宋体"/>
                <w:b/>
                <w:bCs/>
                <w:szCs w:val="21"/>
                <w:highlight w:val="none"/>
                <w:lang w:eastAsia="zh-CN"/>
              </w:rPr>
              <w:t>总</w:t>
            </w:r>
            <w:r>
              <w:rPr>
                <w:rFonts w:hint="eastAsia" w:ascii="宋体" w:hAnsi="宋体" w:cs="宋体"/>
                <w:b/>
                <w:bCs/>
                <w:szCs w:val="21"/>
                <w:highlight w:val="none"/>
              </w:rPr>
              <w:t>价最高限价（万元）</w:t>
            </w:r>
          </w:p>
        </w:tc>
      </w:tr>
      <w:tr w14:paraId="0E9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3AAC791B">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6EB2C089">
            <w:pPr>
              <w:widowControl/>
              <w:spacing w:line="400" w:lineRule="exact"/>
              <w:jc w:val="left"/>
              <w:textAlignment w:val="center"/>
              <w:rPr>
                <w:rFonts w:ascii="宋体" w:hAnsi="宋体" w:cs="宋体"/>
                <w:szCs w:val="21"/>
                <w:highlight w:val="none"/>
              </w:rPr>
            </w:pPr>
            <w:bookmarkStart w:id="81" w:name="OLE_LINK2"/>
            <w:r>
              <w:rPr>
                <w:rFonts w:hint="eastAsia" w:ascii="宋体" w:hAnsi="宋体" w:cs="宋体"/>
                <w:kern w:val="0"/>
                <w:szCs w:val="21"/>
                <w:highlight w:val="none"/>
              </w:rPr>
              <w:t>电热恒温鼓风干燥箱</w:t>
            </w:r>
            <w:bookmarkEnd w:id="81"/>
          </w:p>
        </w:tc>
        <w:tc>
          <w:tcPr>
            <w:tcW w:w="2948" w:type="dxa"/>
            <w:tcBorders>
              <w:top w:val="single" w:color="auto" w:sz="4" w:space="0"/>
              <w:left w:val="single" w:color="auto" w:sz="4" w:space="0"/>
              <w:bottom w:val="single" w:color="auto" w:sz="4" w:space="0"/>
              <w:right w:val="single" w:color="auto" w:sz="4" w:space="0"/>
            </w:tcBorders>
            <w:noWrap/>
            <w:vAlign w:val="center"/>
          </w:tcPr>
          <w:p w14:paraId="26EC0102">
            <w:pPr>
              <w:widowControl/>
              <w:autoSpaceDE w:val="0"/>
              <w:spacing w:line="400" w:lineRule="exact"/>
              <w:jc w:val="left"/>
              <w:textAlignment w:val="center"/>
              <w:rPr>
                <w:rFonts w:ascii="宋体" w:hAnsi="宋体" w:cs="宋体"/>
                <w:b/>
                <w:bCs/>
                <w:szCs w:val="21"/>
                <w:highlight w:val="none"/>
              </w:rPr>
            </w:pPr>
            <w:r>
              <w:rPr>
                <w:rFonts w:hint="eastAsia" w:ascii="宋体" w:hAnsi="宋体" w:cs="宋体"/>
                <w:b/>
                <w:bCs/>
                <w:szCs w:val="21"/>
                <w:highlight w:val="none"/>
              </w:rPr>
              <w:t>一、用途</w:t>
            </w:r>
          </w:p>
          <w:p w14:paraId="25AEF5F7">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主要用于烘干生物样和玻璃器皿。</w:t>
            </w:r>
          </w:p>
          <w:p w14:paraId="3BAA7BC5">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44AA48B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1.电热恒温鼓风干燥箱1台；</w:t>
            </w:r>
          </w:p>
          <w:p w14:paraId="2BB96C0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2.说明书、合格证各1份；</w:t>
            </w:r>
          </w:p>
          <w:p w14:paraId="1081688D">
            <w:pPr>
              <w:pStyle w:val="19"/>
              <w:spacing w:line="400" w:lineRule="exact"/>
              <w:rPr>
                <w:rFonts w:ascii="宋体" w:hAnsi="宋体" w:cs="宋体"/>
                <w:sz w:val="21"/>
                <w:szCs w:val="21"/>
                <w:highlight w:val="none"/>
              </w:rPr>
            </w:pPr>
            <w:r>
              <w:rPr>
                <w:rFonts w:hint="eastAsia" w:ascii="宋体" w:hAnsi="宋体" w:cs="宋体"/>
                <w:sz w:val="21"/>
                <w:szCs w:val="21"/>
                <w:highlight w:val="none"/>
              </w:rPr>
              <w:t>3.安装调试后出具合法有效的中国法定授权计量检定部门的校准证书1份。</w:t>
            </w:r>
          </w:p>
          <w:p w14:paraId="4C504881">
            <w:pPr>
              <w:widowControl/>
              <w:autoSpaceDE w:val="0"/>
              <w:spacing w:line="400" w:lineRule="exact"/>
              <w:jc w:val="left"/>
              <w:rPr>
                <w:rFonts w:ascii="宋体" w:hAnsi="宋体" w:cs="宋体"/>
                <w:b/>
                <w:bCs/>
                <w:szCs w:val="21"/>
                <w:highlight w:val="none"/>
              </w:rPr>
            </w:pPr>
            <w:r>
              <w:rPr>
                <w:rFonts w:hint="eastAsia" w:ascii="宋体" w:hAnsi="宋体" w:cs="宋体"/>
                <w:b/>
                <w:bCs/>
                <w:szCs w:val="21"/>
                <w:highlight w:val="none"/>
              </w:rPr>
              <w:t>三、技术参数</w:t>
            </w:r>
          </w:p>
          <w:p w14:paraId="6292488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1.输入电源：AC220V/50Hz；</w:t>
            </w:r>
          </w:p>
          <w:p w14:paraId="139913B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2.功率：约3000W；</w:t>
            </w:r>
          </w:p>
          <w:p w14:paraId="05AD3E9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3.显示方式：LCD液晶屏；</w:t>
            </w:r>
          </w:p>
          <w:p w14:paraId="3E46A9C9">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4.温控范围：RT+5℃~300℃；</w:t>
            </w:r>
          </w:p>
          <w:p w14:paraId="56BFC73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▲5.控温精度：±1℃；</w:t>
            </w:r>
          </w:p>
          <w:p w14:paraId="4B9033F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6.温度均匀度：±2%（测试点为100℃）；</w:t>
            </w:r>
          </w:p>
          <w:p w14:paraId="7A72288B">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7.鼓风功能：</w:t>
            </w:r>
            <w:bookmarkStart w:id="82" w:name="OLE_LINK1"/>
            <w:r>
              <w:rPr>
                <w:rFonts w:hint="eastAsia" w:ascii="宋体" w:hAnsi="宋体" w:cs="宋体"/>
                <w:szCs w:val="21"/>
                <w:highlight w:val="none"/>
              </w:rPr>
              <w:t>顶部循环送风</w:t>
            </w:r>
            <w:bookmarkEnd w:id="82"/>
            <w:r>
              <w:rPr>
                <w:rFonts w:hint="eastAsia" w:ascii="宋体" w:hAnsi="宋体" w:cs="宋体"/>
                <w:szCs w:val="21"/>
                <w:highlight w:val="none"/>
              </w:rPr>
              <w:t>；</w:t>
            </w:r>
          </w:p>
          <w:p w14:paraId="1C8B95E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8.定时范围：1~9999min；</w:t>
            </w:r>
          </w:p>
          <w:p w14:paraId="12CD119B">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9.工作室尺寸约：500×600×700mm；</w:t>
            </w:r>
          </w:p>
          <w:p w14:paraId="59DD409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10.有效容积：≥210L；</w:t>
            </w:r>
          </w:p>
          <w:p w14:paraId="27DC924B">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11.标配隔板数量：≥2；</w:t>
            </w:r>
          </w:p>
          <w:p w14:paraId="3729E34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12.隔板材质：镀锌；</w:t>
            </w:r>
          </w:p>
          <w:p w14:paraId="03C6336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13.隔板承重：≥15kg；</w:t>
            </w:r>
          </w:p>
          <w:p w14:paraId="7B1F7FF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14.隔板层数上限：12；</w:t>
            </w:r>
          </w:p>
          <w:p w14:paraId="714E791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15.净重：约60kg；</w:t>
            </w:r>
          </w:p>
          <w:p w14:paraId="15787EA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16.尺寸（W×D×H）约：930×670×860mm。</w:t>
            </w:r>
          </w:p>
        </w:tc>
        <w:tc>
          <w:tcPr>
            <w:tcW w:w="855" w:type="dxa"/>
            <w:tcBorders>
              <w:top w:val="single" w:color="auto" w:sz="4" w:space="0"/>
              <w:left w:val="single" w:color="auto" w:sz="4" w:space="0"/>
              <w:bottom w:val="single" w:color="auto" w:sz="4" w:space="0"/>
              <w:right w:val="single" w:color="auto" w:sz="4" w:space="0"/>
            </w:tcBorders>
            <w:noWrap/>
            <w:vAlign w:val="center"/>
          </w:tcPr>
          <w:p w14:paraId="1EB47C79">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3E33E1E">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0.5</w:t>
            </w:r>
          </w:p>
        </w:tc>
        <w:tc>
          <w:tcPr>
            <w:tcW w:w="930" w:type="dxa"/>
            <w:tcBorders>
              <w:top w:val="single" w:color="auto" w:sz="4" w:space="0"/>
              <w:left w:val="single" w:color="auto" w:sz="4" w:space="0"/>
              <w:bottom w:val="single" w:color="auto" w:sz="4" w:space="0"/>
              <w:right w:val="single" w:color="auto" w:sz="4" w:space="0"/>
            </w:tcBorders>
            <w:noWrap/>
            <w:vAlign w:val="center"/>
          </w:tcPr>
          <w:p w14:paraId="2A2A2166">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074" w:type="dxa"/>
            <w:tcBorders>
              <w:top w:val="single" w:color="auto" w:sz="4" w:space="0"/>
              <w:left w:val="single" w:color="auto" w:sz="4" w:space="0"/>
              <w:bottom w:val="single" w:color="auto" w:sz="4" w:space="0"/>
              <w:right w:val="single" w:color="auto" w:sz="4" w:space="0"/>
            </w:tcBorders>
            <w:noWrap/>
            <w:vAlign w:val="center"/>
          </w:tcPr>
          <w:p w14:paraId="15C36402">
            <w:pPr>
              <w:spacing w:line="400" w:lineRule="exact"/>
              <w:jc w:val="center"/>
              <w:rPr>
                <w:rFonts w:ascii="宋体" w:hAnsi="宋体" w:cs="宋体"/>
                <w:szCs w:val="21"/>
                <w:highlight w:val="none"/>
              </w:rPr>
            </w:pPr>
            <w:r>
              <w:rPr>
                <w:rFonts w:hint="eastAsia" w:ascii="宋体" w:hAnsi="宋体" w:cs="宋体"/>
                <w:szCs w:val="21"/>
                <w:highlight w:val="none"/>
              </w:rPr>
              <w:t>1.5</w:t>
            </w:r>
          </w:p>
        </w:tc>
      </w:tr>
      <w:tr w14:paraId="77FE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7FDAD239">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1166" w:type="dxa"/>
            <w:tcBorders>
              <w:top w:val="single" w:color="auto" w:sz="4" w:space="0"/>
              <w:left w:val="single" w:color="auto" w:sz="4" w:space="0"/>
              <w:bottom w:val="single" w:color="auto" w:sz="4" w:space="0"/>
              <w:right w:val="single" w:color="auto" w:sz="4" w:space="0"/>
            </w:tcBorders>
            <w:noWrap/>
            <w:vAlign w:val="center"/>
          </w:tcPr>
          <w:p w14:paraId="0B4A8EC2">
            <w:pPr>
              <w:widowControl/>
              <w:spacing w:line="40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真空箱</w:t>
            </w:r>
          </w:p>
          <w:p w14:paraId="111A6932">
            <w:pPr>
              <w:pStyle w:val="31"/>
              <w:spacing w:line="400" w:lineRule="exact"/>
              <w:jc w:val="center"/>
              <w:rPr>
                <w:rFonts w:ascii="宋体" w:hAnsi="宋体" w:cs="宋体"/>
                <w:sz w:val="21"/>
                <w:szCs w:val="21"/>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01B7A4CC">
            <w:pPr>
              <w:widowControl/>
              <w:autoSpaceDE w:val="0"/>
              <w:spacing w:line="400" w:lineRule="exact"/>
              <w:jc w:val="left"/>
              <w:rPr>
                <w:rFonts w:ascii="宋体" w:hAnsi="宋体" w:cs="宋体"/>
                <w:b/>
                <w:bCs/>
                <w:szCs w:val="21"/>
                <w:highlight w:val="none"/>
              </w:rPr>
            </w:pPr>
            <w:r>
              <w:rPr>
                <w:rFonts w:hint="eastAsia" w:ascii="宋体" w:hAnsi="宋体" w:cs="宋体"/>
                <w:b/>
                <w:bCs/>
                <w:szCs w:val="21"/>
                <w:highlight w:val="none"/>
              </w:rPr>
              <w:t>一、用途</w:t>
            </w:r>
          </w:p>
          <w:p w14:paraId="69C957AA">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该设备属于定制产品，主要用于超铀元素分离。</w:t>
            </w:r>
          </w:p>
          <w:p w14:paraId="14DA7BE7">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0205FE55">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1.真空箱：1台；</w:t>
            </w:r>
          </w:p>
          <w:p w14:paraId="51052B1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2.说明书、合格证各1份；</w:t>
            </w:r>
          </w:p>
          <w:p w14:paraId="0EF1C75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3.10mL、20mL上样管：各2包，200根/包；</w:t>
            </w:r>
          </w:p>
          <w:p w14:paraId="4B0FDCA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4.黄色、白色导流管：各2包，1000根/包；</w:t>
            </w:r>
          </w:p>
          <w:p w14:paraId="1F82232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5.柱管盖帽：2包，100个/包；</w:t>
            </w:r>
          </w:p>
          <w:p w14:paraId="0A61B9F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6.流速调节阀：2包，100个/包；</w:t>
            </w:r>
          </w:p>
          <w:p w14:paraId="0740F051">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7.真空泵：1个。</w:t>
            </w:r>
          </w:p>
          <w:p w14:paraId="4607C04D">
            <w:pPr>
              <w:widowControl/>
              <w:autoSpaceDE w:val="0"/>
              <w:spacing w:line="400" w:lineRule="exact"/>
              <w:jc w:val="left"/>
              <w:rPr>
                <w:rFonts w:ascii="宋体" w:hAnsi="宋体" w:cs="宋体"/>
                <w:b/>
                <w:bCs/>
                <w:szCs w:val="21"/>
                <w:highlight w:val="none"/>
              </w:rPr>
            </w:pPr>
            <w:r>
              <w:rPr>
                <w:rFonts w:hint="eastAsia" w:ascii="宋体" w:hAnsi="宋体" w:cs="宋体"/>
                <w:b/>
                <w:bCs/>
                <w:szCs w:val="21"/>
                <w:highlight w:val="none"/>
              </w:rPr>
              <w:t>三、技术参数</w:t>
            </w:r>
          </w:p>
          <w:p w14:paraId="3EA1AFA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1.尺寸（W×D×H）：约480(320)×150×180mm；</w:t>
            </w:r>
          </w:p>
          <w:p w14:paraId="17E3148C">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2.压力条件：5~8mmHg；</w:t>
            </w:r>
          </w:p>
          <w:p w14:paraId="759D91DC">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▲3.箱体材质：聚碳酸酯；</w:t>
            </w:r>
          </w:p>
          <w:p w14:paraId="2569A59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4.数显压力表；</w:t>
            </w:r>
          </w:p>
          <w:p w14:paraId="3833B6D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▲5.真空泵：</w:t>
            </w:r>
          </w:p>
          <w:p w14:paraId="7E6EEF1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（1）耐腐蚀，PTFE隔膜+氟橡胶密封件（耐强酸、有机溶剂）；</w:t>
            </w:r>
          </w:p>
          <w:p w14:paraId="2D45162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隔膜式；最大真空度：≤-750mmHg；</w:t>
            </w:r>
          </w:p>
          <w:p w14:paraId="7CC0A1CC">
            <w:pPr>
              <w:widowControl/>
              <w:numPr>
                <w:ilvl w:val="0"/>
                <w:numId w:val="1"/>
              </w:numPr>
              <w:autoSpaceDE w:val="0"/>
              <w:spacing w:line="400" w:lineRule="exact"/>
              <w:jc w:val="left"/>
              <w:rPr>
                <w:rFonts w:ascii="宋体" w:hAnsi="宋体" w:cs="宋体"/>
                <w:szCs w:val="21"/>
                <w:highlight w:val="none"/>
              </w:rPr>
            </w:pPr>
            <w:r>
              <w:rPr>
                <w:rFonts w:hint="eastAsia" w:ascii="宋体" w:hAnsi="宋体" w:cs="宋体"/>
                <w:szCs w:val="21"/>
                <w:highlight w:val="none"/>
              </w:rPr>
              <w:t>流量：＞18L/min；</w:t>
            </w:r>
          </w:p>
          <w:p w14:paraId="5102E1DB">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（3）噪音：＜50.0dB；软管内径：约5/16inch(8mm)；</w:t>
            </w:r>
          </w:p>
          <w:p w14:paraId="165A4E6C">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（4）转速：约0~1450RPM；</w:t>
            </w:r>
          </w:p>
          <w:p w14:paraId="13DD674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（5）重量约：≤7.0kg。</w:t>
            </w:r>
          </w:p>
        </w:tc>
        <w:tc>
          <w:tcPr>
            <w:tcW w:w="855" w:type="dxa"/>
            <w:tcBorders>
              <w:top w:val="single" w:color="auto" w:sz="4" w:space="0"/>
              <w:left w:val="single" w:color="auto" w:sz="4" w:space="0"/>
              <w:bottom w:val="single" w:color="auto" w:sz="4" w:space="0"/>
              <w:right w:val="single" w:color="auto" w:sz="4" w:space="0"/>
            </w:tcBorders>
            <w:noWrap/>
            <w:vAlign w:val="center"/>
          </w:tcPr>
          <w:p w14:paraId="5C8D93D2">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68016FB">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4.2</w:t>
            </w:r>
          </w:p>
        </w:tc>
        <w:tc>
          <w:tcPr>
            <w:tcW w:w="930" w:type="dxa"/>
            <w:tcBorders>
              <w:top w:val="single" w:color="auto" w:sz="4" w:space="0"/>
              <w:left w:val="single" w:color="auto" w:sz="4" w:space="0"/>
              <w:bottom w:val="single" w:color="auto" w:sz="4" w:space="0"/>
              <w:right w:val="single" w:color="auto" w:sz="4" w:space="0"/>
            </w:tcBorders>
            <w:noWrap/>
            <w:vAlign w:val="center"/>
          </w:tcPr>
          <w:p w14:paraId="47A82941">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186F5202">
            <w:pPr>
              <w:spacing w:line="400" w:lineRule="exact"/>
              <w:jc w:val="center"/>
              <w:rPr>
                <w:rFonts w:ascii="宋体" w:hAnsi="宋体" w:cs="宋体"/>
                <w:szCs w:val="21"/>
                <w:highlight w:val="none"/>
              </w:rPr>
            </w:pPr>
            <w:r>
              <w:rPr>
                <w:rFonts w:hint="eastAsia" w:ascii="宋体" w:hAnsi="宋体" w:cs="宋体"/>
                <w:szCs w:val="21"/>
                <w:highlight w:val="none"/>
              </w:rPr>
              <w:t>4.2</w:t>
            </w:r>
          </w:p>
        </w:tc>
      </w:tr>
      <w:tr w14:paraId="1677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70D7C393">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1166" w:type="dxa"/>
            <w:tcBorders>
              <w:top w:val="single" w:color="auto" w:sz="4" w:space="0"/>
              <w:left w:val="single" w:color="auto" w:sz="4" w:space="0"/>
              <w:bottom w:val="single" w:color="auto" w:sz="4" w:space="0"/>
              <w:right w:val="single" w:color="auto" w:sz="4" w:space="0"/>
            </w:tcBorders>
            <w:noWrap/>
            <w:vAlign w:val="center"/>
          </w:tcPr>
          <w:p w14:paraId="0EC08208">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搅拌器</w:t>
            </w:r>
          </w:p>
        </w:tc>
        <w:tc>
          <w:tcPr>
            <w:tcW w:w="2948" w:type="dxa"/>
            <w:tcBorders>
              <w:top w:val="single" w:color="auto" w:sz="4" w:space="0"/>
              <w:left w:val="single" w:color="auto" w:sz="4" w:space="0"/>
              <w:bottom w:val="single" w:color="auto" w:sz="4" w:space="0"/>
              <w:right w:val="single" w:color="auto" w:sz="4" w:space="0"/>
            </w:tcBorders>
            <w:noWrap/>
            <w:vAlign w:val="center"/>
          </w:tcPr>
          <w:p w14:paraId="58A1A796">
            <w:pPr>
              <w:widowControl/>
              <w:autoSpaceDE w:val="0"/>
              <w:spacing w:line="400" w:lineRule="exact"/>
              <w:jc w:val="left"/>
              <w:rPr>
                <w:rFonts w:ascii="宋体" w:hAnsi="宋体" w:cs="宋体"/>
                <w:b/>
                <w:bCs/>
                <w:szCs w:val="21"/>
                <w:highlight w:val="none"/>
              </w:rPr>
            </w:pPr>
            <w:r>
              <w:rPr>
                <w:rFonts w:hint="eastAsia" w:ascii="宋体" w:hAnsi="宋体" w:cs="宋体"/>
                <w:b/>
                <w:bCs/>
                <w:szCs w:val="21"/>
                <w:highlight w:val="none"/>
              </w:rPr>
              <w:t>一、用途</w:t>
            </w:r>
          </w:p>
          <w:p w14:paraId="4461A6E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用于搅拌γ核素、锶-90、铯-137等海水大体积液体样品。</w:t>
            </w:r>
          </w:p>
          <w:p w14:paraId="5B83C0B2">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1FF5617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1.搅拌器主机：1台；</w:t>
            </w:r>
          </w:p>
          <w:p w14:paraId="5908668A">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2.金属制H型或三角形支架底座（含固体套件）。</w:t>
            </w:r>
          </w:p>
          <w:p w14:paraId="483F51B7">
            <w:pPr>
              <w:widowControl/>
              <w:autoSpaceDE w:val="0"/>
              <w:spacing w:line="400" w:lineRule="exact"/>
              <w:jc w:val="left"/>
              <w:rPr>
                <w:rFonts w:ascii="宋体" w:hAnsi="宋体" w:cs="宋体"/>
                <w:b/>
                <w:bCs/>
                <w:szCs w:val="21"/>
                <w:highlight w:val="none"/>
              </w:rPr>
            </w:pPr>
            <w:r>
              <w:rPr>
                <w:rFonts w:hint="eastAsia" w:ascii="宋体" w:hAnsi="宋体" w:cs="宋体"/>
                <w:b/>
                <w:bCs/>
                <w:szCs w:val="21"/>
                <w:highlight w:val="none"/>
              </w:rPr>
              <w:t>三、技术参数</w:t>
            </w:r>
          </w:p>
          <w:p w14:paraId="3094A1E9">
            <w:pPr>
              <w:widowControl/>
              <w:autoSpaceDE w:val="0"/>
              <w:spacing w:line="400" w:lineRule="exact"/>
              <w:jc w:val="left"/>
              <w:rPr>
                <w:rFonts w:ascii="宋体" w:hAnsi="宋体" w:cs="宋体"/>
                <w:szCs w:val="21"/>
                <w:highlight w:val="none"/>
              </w:rPr>
            </w:pPr>
            <w:bookmarkStart w:id="83" w:name="OLE_LINK10"/>
            <w:bookmarkStart w:id="84" w:name="OLE_LINK11"/>
            <w:r>
              <w:rPr>
                <w:rFonts w:hint="eastAsia" w:ascii="宋体" w:hAnsi="宋体" w:cs="宋体"/>
                <w:szCs w:val="21"/>
                <w:highlight w:val="none"/>
              </w:rPr>
              <w:t>▲</w:t>
            </w:r>
            <w:bookmarkEnd w:id="83"/>
            <w:bookmarkEnd w:id="84"/>
            <w:r>
              <w:rPr>
                <w:rFonts w:hint="eastAsia" w:ascii="宋体" w:hAnsi="宋体" w:cs="宋体"/>
                <w:szCs w:val="21"/>
                <w:highlight w:val="none"/>
              </w:rPr>
              <w:t>1.最大搅拌量：≥40L；</w:t>
            </w:r>
          </w:p>
          <w:p w14:paraId="12DD2C9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2.最大粘度：10000-50000mPas；</w:t>
            </w:r>
          </w:p>
          <w:p w14:paraId="6CAE7C7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3.马达输入/输出功率：约176/126W；</w:t>
            </w:r>
          </w:p>
          <w:p w14:paraId="66B92E4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4.工作制式：100%；</w:t>
            </w:r>
          </w:p>
          <w:p w14:paraId="15AA013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5.转速范围：0~2000rpm；</w:t>
            </w:r>
          </w:p>
          <w:p w14:paraId="5C34378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6.钻夹头最大扭矩：约60Ncm;</w:t>
            </w:r>
          </w:p>
          <w:p w14:paraId="5C3B761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7.显示屏：LED；</w:t>
            </w:r>
          </w:p>
          <w:p w14:paraId="7F8F64F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8.钻夹头夹持范围：0~10mm；</w:t>
            </w:r>
          </w:p>
          <w:p w14:paraId="6929F71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9.外形尺寸（W×D×H）约：90×200×250mm；</w:t>
            </w:r>
          </w:p>
          <w:p w14:paraId="3BB0DDD8">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10.重量：约5kg；</w:t>
            </w:r>
          </w:p>
          <w:p w14:paraId="7A610B2A">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11.允许环境温度：5~40℃；</w:t>
            </w:r>
          </w:p>
          <w:p w14:paraId="58C02735">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12.允许环境湿度：≥80%；</w:t>
            </w:r>
          </w:p>
          <w:p w14:paraId="2ADD6789">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13.保护等级：IP40；</w:t>
            </w:r>
          </w:p>
          <w:p w14:paraId="2394FF2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14.工作电压：220V；</w:t>
            </w:r>
          </w:p>
          <w:p w14:paraId="129DA4B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15.频率：50Hz；</w:t>
            </w:r>
          </w:p>
          <w:p w14:paraId="75817F3C">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▲16.搅拌桨：聚四氟乙烯涂层，耐酸碱，防腐蚀。</w:t>
            </w:r>
          </w:p>
        </w:tc>
        <w:tc>
          <w:tcPr>
            <w:tcW w:w="855" w:type="dxa"/>
            <w:tcBorders>
              <w:top w:val="single" w:color="auto" w:sz="4" w:space="0"/>
              <w:left w:val="single" w:color="auto" w:sz="4" w:space="0"/>
              <w:bottom w:val="single" w:color="auto" w:sz="4" w:space="0"/>
              <w:right w:val="single" w:color="auto" w:sz="4" w:space="0"/>
            </w:tcBorders>
            <w:noWrap/>
            <w:vAlign w:val="center"/>
          </w:tcPr>
          <w:p w14:paraId="161533DA">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3E5C0A78">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2.5</w:t>
            </w:r>
          </w:p>
        </w:tc>
        <w:tc>
          <w:tcPr>
            <w:tcW w:w="930" w:type="dxa"/>
            <w:tcBorders>
              <w:top w:val="single" w:color="auto" w:sz="4" w:space="0"/>
              <w:left w:val="single" w:color="auto" w:sz="4" w:space="0"/>
              <w:bottom w:val="single" w:color="auto" w:sz="4" w:space="0"/>
              <w:right w:val="single" w:color="auto" w:sz="4" w:space="0"/>
            </w:tcBorders>
            <w:noWrap/>
            <w:vAlign w:val="center"/>
          </w:tcPr>
          <w:p w14:paraId="5D961D84">
            <w:pPr>
              <w:spacing w:line="400" w:lineRule="exact"/>
              <w:jc w:val="center"/>
              <w:rPr>
                <w:rFonts w:ascii="宋体" w:hAnsi="宋体" w:cs="宋体"/>
                <w:szCs w:val="21"/>
                <w:highlight w:val="none"/>
              </w:rPr>
            </w:pPr>
            <w:r>
              <w:rPr>
                <w:rFonts w:hint="eastAsia" w:ascii="宋体" w:hAnsi="宋体" w:cs="宋体"/>
                <w:szCs w:val="21"/>
                <w:highlight w:val="none"/>
              </w:rPr>
              <w:t>10</w:t>
            </w:r>
          </w:p>
        </w:tc>
        <w:tc>
          <w:tcPr>
            <w:tcW w:w="1074" w:type="dxa"/>
            <w:tcBorders>
              <w:top w:val="single" w:color="auto" w:sz="4" w:space="0"/>
              <w:left w:val="single" w:color="auto" w:sz="4" w:space="0"/>
              <w:bottom w:val="single" w:color="auto" w:sz="4" w:space="0"/>
              <w:right w:val="single" w:color="auto" w:sz="4" w:space="0"/>
            </w:tcBorders>
            <w:noWrap/>
            <w:vAlign w:val="center"/>
          </w:tcPr>
          <w:p w14:paraId="61E6929E">
            <w:pPr>
              <w:spacing w:line="400" w:lineRule="exact"/>
              <w:jc w:val="center"/>
              <w:rPr>
                <w:rFonts w:ascii="宋体" w:hAnsi="宋体" w:cs="宋体"/>
                <w:szCs w:val="21"/>
                <w:highlight w:val="none"/>
              </w:rPr>
            </w:pPr>
            <w:r>
              <w:rPr>
                <w:rFonts w:hint="eastAsia" w:ascii="宋体" w:hAnsi="宋体" w:cs="宋体"/>
                <w:szCs w:val="21"/>
                <w:highlight w:val="none"/>
              </w:rPr>
              <w:t>25</w:t>
            </w:r>
          </w:p>
        </w:tc>
      </w:tr>
      <w:tr w14:paraId="3CF9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7901EA64">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1166" w:type="dxa"/>
            <w:tcBorders>
              <w:top w:val="single" w:color="auto" w:sz="4" w:space="0"/>
              <w:left w:val="single" w:color="auto" w:sz="4" w:space="0"/>
              <w:bottom w:val="single" w:color="auto" w:sz="4" w:space="0"/>
              <w:right w:val="single" w:color="auto" w:sz="4" w:space="0"/>
            </w:tcBorders>
            <w:noWrap/>
            <w:vAlign w:val="center"/>
          </w:tcPr>
          <w:p w14:paraId="58B4FEC0">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氧化燃烧炉（有机氚碳制样装置）</w:t>
            </w:r>
          </w:p>
        </w:tc>
        <w:tc>
          <w:tcPr>
            <w:tcW w:w="2948" w:type="dxa"/>
            <w:tcBorders>
              <w:top w:val="single" w:color="auto" w:sz="4" w:space="0"/>
              <w:left w:val="single" w:color="auto" w:sz="4" w:space="0"/>
              <w:bottom w:val="single" w:color="auto" w:sz="4" w:space="0"/>
              <w:right w:val="single" w:color="auto" w:sz="4" w:space="0"/>
            </w:tcBorders>
            <w:noWrap/>
            <w:vAlign w:val="center"/>
          </w:tcPr>
          <w:p w14:paraId="00BD5DB2">
            <w:pPr>
              <w:widowControl/>
              <w:snapToGrid w:val="0"/>
              <w:spacing w:line="400" w:lineRule="exact"/>
              <w:rPr>
                <w:rFonts w:ascii="宋体" w:hAnsi="宋体" w:cs="宋体"/>
                <w:b/>
                <w:bCs/>
                <w:szCs w:val="21"/>
                <w:highlight w:val="none"/>
              </w:rPr>
            </w:pPr>
            <w:r>
              <w:rPr>
                <w:rFonts w:hint="eastAsia" w:ascii="宋体" w:hAnsi="宋体" w:cs="宋体"/>
                <w:b/>
                <w:bCs/>
                <w:szCs w:val="21"/>
                <w:highlight w:val="none"/>
              </w:rPr>
              <w:t>一、用途</w:t>
            </w:r>
          </w:p>
          <w:p w14:paraId="7F1E8EE9">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用于生物样品氚碳实验。</w:t>
            </w:r>
          </w:p>
          <w:p w14:paraId="49206C8A">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44A1163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1.氧化燃烧炉（有机氚碳制样装置）：1台；</w:t>
            </w:r>
          </w:p>
          <w:p w14:paraId="46D98D98">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2.配套管路、样品舟、密封圈、催化剂、收集瓶：2套。</w:t>
            </w:r>
          </w:p>
          <w:p w14:paraId="2240B747">
            <w:pPr>
              <w:widowControl/>
              <w:snapToGrid w:val="0"/>
              <w:spacing w:line="400" w:lineRule="exact"/>
              <w:rPr>
                <w:rFonts w:ascii="宋体" w:hAnsi="宋体" w:cs="宋体"/>
                <w:b/>
                <w:bCs/>
                <w:szCs w:val="21"/>
                <w:highlight w:val="none"/>
              </w:rPr>
            </w:pPr>
            <w:r>
              <w:rPr>
                <w:rFonts w:hint="eastAsia" w:ascii="宋体" w:hAnsi="宋体" w:cs="宋体"/>
                <w:b/>
                <w:bCs/>
                <w:szCs w:val="21"/>
                <w:highlight w:val="none"/>
              </w:rPr>
              <w:t>三、技术参数</w:t>
            </w:r>
          </w:p>
          <w:p w14:paraId="09CB4D7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1.温度控制精度：±0.1℃；</w:t>
            </w:r>
          </w:p>
          <w:p w14:paraId="3060638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2.温度均匀性：≤±5℃；</w:t>
            </w:r>
          </w:p>
          <w:p w14:paraId="2A494D9C">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3.冷却系统：风冷系统；</w:t>
            </w:r>
          </w:p>
          <w:p w14:paraId="5E7187C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4.隔热材料：真空吸收成型的氧化铝多晶体纤维板；</w:t>
            </w:r>
          </w:p>
          <w:p w14:paraId="1ABBAA5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5.温控系统：智能温控器控制，有PID调节、自定义设置等功能；</w:t>
            </w:r>
          </w:p>
          <w:p w14:paraId="21ACCFF1">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6.设置不同程序段：10个，每个程序段可编程加热段：500个；</w:t>
            </w:r>
          </w:p>
          <w:p w14:paraId="4B4ECA5E">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7.测温方式：热电偶，正后方测温；</w:t>
            </w:r>
          </w:p>
          <w:p w14:paraId="73354389">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8.最高温度：约1200℃；</w:t>
            </w:r>
          </w:p>
          <w:p w14:paraId="672F837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9.可连续工作温度：≤1100℃；</w:t>
            </w:r>
          </w:p>
          <w:p w14:paraId="1F90EF00">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10.升温速率：≤30℃/min，建议升温速率≤10℃/min；</w:t>
            </w:r>
          </w:p>
          <w:p w14:paraId="4ED860F5">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11.三温区：样品区长440 mm，催化区长350mm，回收区长100mm；</w:t>
            </w:r>
          </w:p>
          <w:p w14:paraId="1C423EDB">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▲12.单次最大样品处理量：＞50g（干松针样品等轻密度样品）；</w:t>
            </w:r>
          </w:p>
          <w:p w14:paraId="13DC465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13.工作管直径：80mm；</w:t>
            </w:r>
          </w:p>
          <w:p w14:paraId="3E45408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▲14.回收效率：≥90%（3H，20g葡萄糖），≥90%（14C，对于2g葡萄糖）。</w:t>
            </w:r>
          </w:p>
        </w:tc>
        <w:tc>
          <w:tcPr>
            <w:tcW w:w="855" w:type="dxa"/>
            <w:tcBorders>
              <w:top w:val="single" w:color="auto" w:sz="4" w:space="0"/>
              <w:left w:val="single" w:color="auto" w:sz="4" w:space="0"/>
              <w:bottom w:val="single" w:color="auto" w:sz="4" w:space="0"/>
              <w:right w:val="single" w:color="auto" w:sz="4" w:space="0"/>
            </w:tcBorders>
            <w:noWrap/>
            <w:vAlign w:val="center"/>
          </w:tcPr>
          <w:p w14:paraId="5DAD3923">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6F9A7F03">
            <w:pPr>
              <w:widowControl/>
              <w:autoSpaceDE w:val="0"/>
              <w:spacing w:line="400" w:lineRule="exact"/>
              <w:jc w:val="center"/>
              <w:rPr>
                <w:rFonts w:ascii="宋体" w:hAnsi="宋体" w:cs="宋体"/>
                <w:szCs w:val="21"/>
                <w:highlight w:val="none"/>
              </w:rPr>
            </w:pPr>
            <w:r>
              <w:rPr>
                <w:rFonts w:hint="eastAsia" w:ascii="宋体" w:hAnsi="宋体" w:cs="宋体"/>
                <w:szCs w:val="21"/>
                <w:highlight w:val="none"/>
              </w:rPr>
              <w:t>45</w:t>
            </w:r>
          </w:p>
        </w:tc>
        <w:tc>
          <w:tcPr>
            <w:tcW w:w="930" w:type="dxa"/>
            <w:tcBorders>
              <w:top w:val="single" w:color="auto" w:sz="4" w:space="0"/>
              <w:left w:val="single" w:color="auto" w:sz="4" w:space="0"/>
              <w:bottom w:val="single" w:color="auto" w:sz="4" w:space="0"/>
              <w:right w:val="single" w:color="auto" w:sz="4" w:space="0"/>
            </w:tcBorders>
            <w:noWrap/>
            <w:vAlign w:val="center"/>
          </w:tcPr>
          <w:p w14:paraId="7C597DEA">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36772D5A">
            <w:pPr>
              <w:spacing w:line="400" w:lineRule="exact"/>
              <w:jc w:val="center"/>
              <w:rPr>
                <w:rFonts w:ascii="宋体" w:hAnsi="宋体" w:cs="宋体"/>
                <w:szCs w:val="21"/>
                <w:highlight w:val="none"/>
              </w:rPr>
            </w:pPr>
            <w:r>
              <w:rPr>
                <w:rFonts w:hint="eastAsia" w:ascii="宋体" w:hAnsi="宋体" w:cs="宋体"/>
                <w:szCs w:val="21"/>
                <w:highlight w:val="none"/>
              </w:rPr>
              <w:t>45</w:t>
            </w:r>
          </w:p>
        </w:tc>
      </w:tr>
      <w:tr w14:paraId="68F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154BD9E4">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5</w:t>
            </w:r>
          </w:p>
        </w:tc>
        <w:tc>
          <w:tcPr>
            <w:tcW w:w="1166" w:type="dxa"/>
            <w:tcBorders>
              <w:top w:val="single" w:color="auto" w:sz="4" w:space="0"/>
              <w:left w:val="single" w:color="auto" w:sz="4" w:space="0"/>
              <w:bottom w:val="single" w:color="auto" w:sz="4" w:space="0"/>
              <w:right w:val="single" w:color="auto" w:sz="4" w:space="0"/>
            </w:tcBorders>
            <w:noWrap/>
            <w:vAlign w:val="center"/>
          </w:tcPr>
          <w:p w14:paraId="510E2625">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冻干机</w:t>
            </w:r>
          </w:p>
        </w:tc>
        <w:tc>
          <w:tcPr>
            <w:tcW w:w="2948" w:type="dxa"/>
            <w:tcBorders>
              <w:top w:val="single" w:color="auto" w:sz="4" w:space="0"/>
              <w:left w:val="single" w:color="auto" w:sz="4" w:space="0"/>
              <w:bottom w:val="single" w:color="auto" w:sz="4" w:space="0"/>
              <w:right w:val="single" w:color="auto" w:sz="4" w:space="0"/>
            </w:tcBorders>
            <w:noWrap/>
          </w:tcPr>
          <w:p w14:paraId="76E0AF73">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一、用途</w:t>
            </w:r>
          </w:p>
          <w:p w14:paraId="7887058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主要用于生物样品氚碳实验。</w:t>
            </w:r>
          </w:p>
          <w:p w14:paraId="73F441A2">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55614633">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1.主机1台；</w:t>
            </w:r>
          </w:p>
          <w:p w14:paraId="755109F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2.配套真空泵1台。</w:t>
            </w:r>
          </w:p>
          <w:p w14:paraId="6879B449">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三、技术参数</w:t>
            </w:r>
          </w:p>
          <w:p w14:paraId="24111C0E">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1.达标冷阱温度（空载）：≤-78℃（环境温度≤30℃）；</w:t>
            </w:r>
          </w:p>
          <w:p w14:paraId="5F75D9D6">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▲2.极限冷阱温度（空载）：≤-80℃（环境温度≤25℃）；</w:t>
            </w:r>
          </w:p>
          <w:p w14:paraId="0E6118C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▲3.达标真空度（空载）：≤10Pa；</w:t>
            </w:r>
          </w:p>
          <w:p w14:paraId="1A723237">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4.极限真空度：≥1Pa；</w:t>
            </w:r>
          </w:p>
          <w:p w14:paraId="1C22AD0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5.最大捕水量：约8kg；</w:t>
            </w:r>
          </w:p>
          <w:p w14:paraId="2920ED72">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6.物料托盘、冻干量：2+1隔板，层间距145mm，冻干面积0.2㎡；</w:t>
            </w:r>
          </w:p>
          <w:p w14:paraId="7F675F65">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 xml:space="preserve"> 7.搁板尺寸（W×D×H）约：340×300×15mm；</w:t>
            </w:r>
          </w:p>
          <w:p w14:paraId="5A9CCE2F">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8.搁板控温范围：-40℃~30℃；</w:t>
            </w:r>
          </w:p>
          <w:p w14:paraId="184327B9">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9.物料温度探头：每层搁板4支）；</w:t>
            </w:r>
          </w:p>
          <w:p w14:paraId="311C276D">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10.主机外形尺寸（W×D×H）约760×800×1600mm；</w:t>
            </w:r>
          </w:p>
          <w:p w14:paraId="06A236A5">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11.整机功率：约3300W；</w:t>
            </w:r>
          </w:p>
          <w:p w14:paraId="0E58FBD8">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12.适用电源：AC220V/16A/50Hz；</w:t>
            </w:r>
          </w:p>
          <w:p w14:paraId="020B647A">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13.整机重量约：约300kg。</w:t>
            </w:r>
          </w:p>
        </w:tc>
        <w:tc>
          <w:tcPr>
            <w:tcW w:w="855" w:type="dxa"/>
            <w:tcBorders>
              <w:top w:val="single" w:color="auto" w:sz="4" w:space="0"/>
              <w:left w:val="single" w:color="auto" w:sz="4" w:space="0"/>
              <w:bottom w:val="single" w:color="auto" w:sz="4" w:space="0"/>
              <w:right w:val="single" w:color="auto" w:sz="4" w:space="0"/>
            </w:tcBorders>
            <w:noWrap/>
            <w:vAlign w:val="center"/>
          </w:tcPr>
          <w:p w14:paraId="0D4D01B8">
            <w:pPr>
              <w:widowControl/>
              <w:spacing w:line="400" w:lineRule="exact"/>
              <w:jc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44191821">
            <w:pPr>
              <w:widowControl/>
              <w:spacing w:line="400" w:lineRule="exact"/>
              <w:jc w:val="center"/>
              <w:rPr>
                <w:rFonts w:ascii="宋体" w:hAnsi="宋体" w:cs="宋体"/>
                <w:szCs w:val="21"/>
                <w:highlight w:val="none"/>
              </w:rPr>
            </w:pPr>
            <w:r>
              <w:rPr>
                <w:rFonts w:hint="eastAsia" w:ascii="宋体" w:hAnsi="宋体" w:cs="宋体"/>
                <w:szCs w:val="21"/>
                <w:highlight w:val="none"/>
              </w:rPr>
              <w:t>18</w:t>
            </w:r>
          </w:p>
        </w:tc>
        <w:tc>
          <w:tcPr>
            <w:tcW w:w="930" w:type="dxa"/>
            <w:tcBorders>
              <w:top w:val="single" w:color="auto" w:sz="4" w:space="0"/>
              <w:left w:val="single" w:color="auto" w:sz="4" w:space="0"/>
              <w:bottom w:val="single" w:color="auto" w:sz="4" w:space="0"/>
              <w:right w:val="single" w:color="auto" w:sz="4" w:space="0"/>
            </w:tcBorders>
            <w:noWrap/>
            <w:vAlign w:val="center"/>
          </w:tcPr>
          <w:p w14:paraId="788A49FF">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22CE3098">
            <w:pPr>
              <w:spacing w:line="400" w:lineRule="exact"/>
              <w:jc w:val="center"/>
              <w:rPr>
                <w:rFonts w:ascii="宋体" w:hAnsi="宋体" w:cs="宋体"/>
                <w:szCs w:val="21"/>
                <w:highlight w:val="none"/>
              </w:rPr>
            </w:pPr>
            <w:r>
              <w:rPr>
                <w:rFonts w:hint="eastAsia" w:ascii="宋体" w:hAnsi="宋体" w:cs="宋体"/>
                <w:szCs w:val="21"/>
                <w:highlight w:val="none"/>
              </w:rPr>
              <w:t>18</w:t>
            </w:r>
          </w:p>
        </w:tc>
      </w:tr>
      <w:tr w14:paraId="5A90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7D2F6CB7">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6</w:t>
            </w:r>
          </w:p>
        </w:tc>
        <w:tc>
          <w:tcPr>
            <w:tcW w:w="1166" w:type="dxa"/>
            <w:tcBorders>
              <w:top w:val="single" w:color="auto" w:sz="4" w:space="0"/>
              <w:left w:val="single" w:color="auto" w:sz="4" w:space="0"/>
              <w:bottom w:val="single" w:color="auto" w:sz="4" w:space="0"/>
              <w:right w:val="single" w:color="auto" w:sz="4" w:space="0"/>
            </w:tcBorders>
            <w:noWrap/>
            <w:vAlign w:val="center"/>
          </w:tcPr>
          <w:p w14:paraId="04DBEA8E">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电子气象观测仪</w:t>
            </w:r>
          </w:p>
        </w:tc>
        <w:tc>
          <w:tcPr>
            <w:tcW w:w="2948" w:type="dxa"/>
            <w:tcBorders>
              <w:top w:val="single" w:color="auto" w:sz="4" w:space="0"/>
              <w:left w:val="single" w:color="auto" w:sz="4" w:space="0"/>
              <w:bottom w:val="single" w:color="auto" w:sz="4" w:space="0"/>
              <w:right w:val="single" w:color="auto" w:sz="4" w:space="0"/>
            </w:tcBorders>
            <w:noWrap/>
          </w:tcPr>
          <w:p w14:paraId="32157505">
            <w:pPr>
              <w:spacing w:line="400" w:lineRule="exact"/>
              <w:textAlignment w:val="center"/>
              <w:rPr>
                <w:rFonts w:ascii="宋体" w:hAnsi="宋体" w:cs="宋体"/>
                <w:b/>
                <w:bCs/>
                <w:szCs w:val="21"/>
                <w:highlight w:val="none"/>
              </w:rPr>
            </w:pPr>
            <w:r>
              <w:rPr>
                <w:rFonts w:hint="eastAsia" w:ascii="宋体" w:hAnsi="宋体" w:cs="宋体"/>
                <w:b/>
                <w:bCs/>
                <w:szCs w:val="21"/>
                <w:highlight w:val="none"/>
              </w:rPr>
              <w:t>一、用途</w:t>
            </w:r>
          </w:p>
          <w:p w14:paraId="34839BF4">
            <w:pPr>
              <w:widowControl/>
              <w:autoSpaceDE w:val="0"/>
              <w:spacing w:line="400" w:lineRule="exact"/>
              <w:jc w:val="left"/>
              <w:rPr>
                <w:rFonts w:ascii="宋体" w:hAnsi="宋体" w:cs="宋体"/>
                <w:szCs w:val="21"/>
                <w:highlight w:val="none"/>
              </w:rPr>
            </w:pPr>
            <w:r>
              <w:rPr>
                <w:rFonts w:hint="eastAsia" w:ascii="宋体" w:hAnsi="宋体" w:cs="宋体"/>
                <w:szCs w:val="21"/>
                <w:highlight w:val="none"/>
              </w:rPr>
              <w:t>用于辐射环境自动监测站开展环境气象观测。</w:t>
            </w:r>
          </w:p>
          <w:p w14:paraId="51B97933">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627D178D">
            <w:pPr>
              <w:spacing w:line="400" w:lineRule="exact"/>
              <w:textAlignment w:val="center"/>
              <w:rPr>
                <w:rFonts w:ascii="宋体" w:hAnsi="宋体" w:cs="宋体"/>
                <w:szCs w:val="21"/>
                <w:highlight w:val="none"/>
              </w:rPr>
            </w:pPr>
            <w:r>
              <w:rPr>
                <w:rFonts w:hint="eastAsia" w:ascii="宋体" w:hAnsi="宋体" w:cs="宋体"/>
                <w:szCs w:val="21"/>
                <w:highlight w:val="none"/>
              </w:rPr>
              <w:t>1.主机、电源线、数据传输线1套；</w:t>
            </w:r>
          </w:p>
          <w:p w14:paraId="07086D81">
            <w:pPr>
              <w:spacing w:line="400" w:lineRule="exact"/>
              <w:rPr>
                <w:rFonts w:ascii="宋体" w:hAnsi="宋体" w:cs="宋体"/>
                <w:szCs w:val="21"/>
                <w:highlight w:val="none"/>
              </w:rPr>
            </w:pPr>
            <w:r>
              <w:rPr>
                <w:rFonts w:hint="eastAsia" w:ascii="宋体" w:hAnsi="宋体" w:cs="宋体"/>
                <w:szCs w:val="21"/>
                <w:highlight w:val="none"/>
              </w:rPr>
              <w:t>2.配套线缆1条，长度≥15米；</w:t>
            </w:r>
          </w:p>
          <w:p w14:paraId="23D497B2">
            <w:pPr>
              <w:spacing w:line="400" w:lineRule="exact"/>
              <w:rPr>
                <w:rFonts w:ascii="宋体" w:hAnsi="宋体" w:cs="宋体"/>
                <w:szCs w:val="21"/>
                <w:highlight w:val="none"/>
              </w:rPr>
            </w:pPr>
            <w:r>
              <w:rPr>
                <w:rFonts w:hint="eastAsia" w:ascii="宋体" w:hAnsi="宋体" w:cs="宋体"/>
                <w:szCs w:val="21"/>
                <w:highlight w:val="none"/>
              </w:rPr>
              <w:t>3.安装支架1个；</w:t>
            </w:r>
          </w:p>
          <w:p w14:paraId="48FFE85E">
            <w:pPr>
              <w:spacing w:line="400" w:lineRule="exact"/>
              <w:rPr>
                <w:rFonts w:ascii="宋体" w:hAnsi="宋体" w:cs="宋体"/>
                <w:szCs w:val="21"/>
                <w:highlight w:val="none"/>
              </w:rPr>
            </w:pPr>
            <w:r>
              <w:rPr>
                <w:rFonts w:hint="eastAsia" w:ascii="宋体" w:hAnsi="宋体" w:cs="宋体"/>
                <w:szCs w:val="21"/>
                <w:highlight w:val="none"/>
              </w:rPr>
              <w:t>4.中文操作说明书1份；</w:t>
            </w:r>
          </w:p>
          <w:p w14:paraId="52D4E5C2">
            <w:pPr>
              <w:spacing w:line="400" w:lineRule="exact"/>
              <w:rPr>
                <w:rFonts w:ascii="宋体" w:hAnsi="宋体" w:cs="宋体"/>
                <w:szCs w:val="21"/>
                <w:highlight w:val="none"/>
              </w:rPr>
            </w:pPr>
            <w:r>
              <w:rPr>
                <w:rFonts w:hint="eastAsia" w:ascii="宋体" w:hAnsi="宋体" w:cs="宋体"/>
                <w:szCs w:val="21"/>
                <w:highlight w:val="none"/>
              </w:rPr>
              <w:t>5.产品保修单1份；</w:t>
            </w:r>
          </w:p>
          <w:p w14:paraId="297B5B97">
            <w:pPr>
              <w:spacing w:line="400" w:lineRule="exact"/>
              <w:rPr>
                <w:rFonts w:ascii="宋体" w:hAnsi="宋体" w:cs="宋体"/>
                <w:szCs w:val="21"/>
                <w:highlight w:val="none"/>
              </w:rPr>
            </w:pPr>
            <w:r>
              <w:rPr>
                <w:rFonts w:hint="eastAsia" w:ascii="宋体" w:hAnsi="宋体" w:cs="宋体"/>
                <w:szCs w:val="21"/>
                <w:highlight w:val="none"/>
              </w:rPr>
              <w:t>6.供货时提供合法有效的中国法定授权计量检定部门的检定（校准）证书1份。</w:t>
            </w:r>
          </w:p>
          <w:p w14:paraId="07CBDEA6">
            <w:pPr>
              <w:spacing w:line="400" w:lineRule="exact"/>
              <w:textAlignment w:val="center"/>
              <w:rPr>
                <w:rFonts w:ascii="宋体" w:hAnsi="宋体" w:cs="宋体"/>
                <w:b/>
                <w:bCs/>
                <w:szCs w:val="21"/>
                <w:highlight w:val="none"/>
              </w:rPr>
            </w:pPr>
            <w:r>
              <w:rPr>
                <w:rFonts w:hint="eastAsia" w:ascii="宋体" w:hAnsi="宋体" w:cs="宋体"/>
                <w:b/>
                <w:bCs/>
                <w:szCs w:val="21"/>
                <w:highlight w:val="none"/>
              </w:rPr>
              <w:t>三、技术参数</w:t>
            </w:r>
          </w:p>
          <w:p w14:paraId="431B2751">
            <w:pPr>
              <w:spacing w:line="400" w:lineRule="exact"/>
              <w:rPr>
                <w:rFonts w:ascii="宋体" w:hAnsi="宋体" w:cs="宋体"/>
                <w:szCs w:val="21"/>
                <w:highlight w:val="none"/>
              </w:rPr>
            </w:pPr>
            <w:r>
              <w:rPr>
                <w:rFonts w:hint="eastAsia" w:ascii="宋体" w:hAnsi="宋体" w:cs="宋体"/>
                <w:szCs w:val="21"/>
                <w:highlight w:val="none"/>
              </w:rPr>
              <w:t>1.工作温度：-40～85℃；</w:t>
            </w:r>
          </w:p>
          <w:p w14:paraId="3226F15B">
            <w:pPr>
              <w:spacing w:line="400" w:lineRule="exact"/>
              <w:rPr>
                <w:rFonts w:ascii="宋体" w:hAnsi="宋体" w:cs="宋体"/>
                <w:szCs w:val="21"/>
                <w:highlight w:val="none"/>
              </w:rPr>
            </w:pPr>
            <w:r>
              <w:rPr>
                <w:rFonts w:hint="eastAsia" w:ascii="宋体" w:hAnsi="宋体" w:cs="宋体"/>
                <w:szCs w:val="21"/>
                <w:highlight w:val="none"/>
              </w:rPr>
              <w:t>2.工作电压8～30VDC；</w:t>
            </w:r>
          </w:p>
          <w:p w14:paraId="790904F8">
            <w:pPr>
              <w:spacing w:line="400" w:lineRule="exact"/>
              <w:rPr>
                <w:rFonts w:ascii="宋体" w:hAnsi="宋体" w:cs="宋体"/>
                <w:szCs w:val="21"/>
                <w:highlight w:val="none"/>
              </w:rPr>
            </w:pPr>
            <w:r>
              <w:rPr>
                <w:rFonts w:hint="eastAsia" w:ascii="宋体" w:hAnsi="宋体" w:cs="宋体"/>
                <w:szCs w:val="21"/>
                <w:highlight w:val="none"/>
              </w:rPr>
              <w:t>3.风速：范围0～50m/s；准确度0.2m/s（0-10m/s），±2%（＞10m/s）；分辨率0.1m/s；</w:t>
            </w:r>
          </w:p>
          <w:p w14:paraId="4F983135">
            <w:pPr>
              <w:spacing w:line="400" w:lineRule="exact"/>
              <w:rPr>
                <w:rFonts w:ascii="宋体" w:hAnsi="宋体" w:cs="宋体"/>
                <w:szCs w:val="21"/>
                <w:highlight w:val="none"/>
              </w:rPr>
            </w:pPr>
            <w:r>
              <w:rPr>
                <w:rFonts w:hint="eastAsia" w:ascii="宋体" w:hAnsi="宋体" w:cs="宋体"/>
                <w:szCs w:val="21"/>
                <w:highlight w:val="none"/>
              </w:rPr>
              <w:t>4.风向：范围0～360°；准确度±1°；分辨率1°；</w:t>
            </w:r>
          </w:p>
          <w:p w14:paraId="78773B5E">
            <w:pPr>
              <w:spacing w:line="400" w:lineRule="exact"/>
              <w:rPr>
                <w:rFonts w:ascii="宋体" w:hAnsi="宋体" w:cs="宋体"/>
                <w:szCs w:val="21"/>
                <w:highlight w:val="none"/>
              </w:rPr>
            </w:pPr>
            <w:r>
              <w:rPr>
                <w:rFonts w:hint="eastAsia" w:ascii="宋体" w:hAnsi="宋体" w:cs="宋体"/>
                <w:szCs w:val="21"/>
                <w:highlight w:val="none"/>
              </w:rPr>
              <w:t>5.环境温度：范围-40～85℃；准确度±0.2℃；分辨率0.1℃；</w:t>
            </w:r>
          </w:p>
          <w:p w14:paraId="5AC4DE74">
            <w:pPr>
              <w:spacing w:line="400" w:lineRule="exact"/>
              <w:rPr>
                <w:rFonts w:ascii="宋体" w:hAnsi="宋体" w:cs="宋体"/>
                <w:szCs w:val="21"/>
                <w:highlight w:val="none"/>
              </w:rPr>
            </w:pPr>
            <w:r>
              <w:rPr>
                <w:rFonts w:hint="eastAsia" w:ascii="宋体" w:hAnsi="宋体" w:cs="宋体"/>
                <w:szCs w:val="21"/>
                <w:highlight w:val="none"/>
              </w:rPr>
              <w:t>6.相对湿度：范围0%～100%（在0～80℃情况下）；准确度±2%RH，分辨率1%；</w:t>
            </w:r>
          </w:p>
          <w:p w14:paraId="2BDFC929">
            <w:pPr>
              <w:spacing w:line="400" w:lineRule="exact"/>
              <w:rPr>
                <w:rFonts w:ascii="宋体" w:hAnsi="宋体" w:cs="宋体"/>
                <w:szCs w:val="21"/>
                <w:highlight w:val="none"/>
              </w:rPr>
            </w:pPr>
            <w:r>
              <w:rPr>
                <w:rFonts w:hint="eastAsia" w:ascii="宋体" w:hAnsi="宋体" w:cs="宋体"/>
                <w:szCs w:val="21"/>
                <w:highlight w:val="none"/>
              </w:rPr>
              <w:t>7.大气压力：范围200～1200hpa；准确度±0.5hpa（-10～50℃），分辨率0.1hpa；</w:t>
            </w:r>
          </w:p>
          <w:p w14:paraId="567E79C3">
            <w:pPr>
              <w:spacing w:line="400" w:lineRule="exact"/>
              <w:rPr>
                <w:rFonts w:ascii="宋体" w:hAnsi="宋体" w:cs="宋体"/>
                <w:szCs w:val="21"/>
                <w:highlight w:val="none"/>
              </w:rPr>
            </w:pPr>
            <w:r>
              <w:rPr>
                <w:rFonts w:hint="eastAsia" w:ascii="宋体" w:hAnsi="宋体" w:cs="宋体"/>
                <w:szCs w:val="21"/>
                <w:highlight w:val="none"/>
              </w:rPr>
              <w:t>8.降雨量：范围0～24mm/min，准确度0.5mm/min，分辨率0.01mmmin；</w:t>
            </w:r>
          </w:p>
          <w:p w14:paraId="4C499A70">
            <w:pPr>
              <w:spacing w:line="400" w:lineRule="exact"/>
              <w:rPr>
                <w:rFonts w:ascii="宋体" w:hAnsi="宋体" w:cs="宋体"/>
                <w:szCs w:val="21"/>
                <w:highlight w:val="none"/>
              </w:rPr>
            </w:pPr>
            <w:r>
              <w:rPr>
                <w:rFonts w:hint="eastAsia" w:ascii="宋体" w:hAnsi="宋体" w:cs="宋体"/>
                <w:szCs w:val="21"/>
                <w:highlight w:val="none"/>
              </w:rPr>
              <w:t>9.防护等级IP66；</w:t>
            </w:r>
          </w:p>
          <w:p w14:paraId="0EB3AAEC">
            <w:pPr>
              <w:spacing w:line="400" w:lineRule="exact"/>
              <w:rPr>
                <w:rFonts w:ascii="宋体" w:hAnsi="宋体" w:cs="宋体"/>
                <w:szCs w:val="21"/>
                <w:highlight w:val="none"/>
              </w:rPr>
            </w:pPr>
            <w:r>
              <w:rPr>
                <w:rFonts w:hint="eastAsia" w:ascii="宋体" w:hAnsi="宋体" w:cs="宋体"/>
                <w:szCs w:val="21"/>
                <w:highlight w:val="none"/>
              </w:rPr>
              <w:t>10.浪涌等级：四级；</w:t>
            </w:r>
          </w:p>
          <w:p w14:paraId="1E680502">
            <w:pPr>
              <w:spacing w:line="400" w:lineRule="exact"/>
              <w:rPr>
                <w:rFonts w:ascii="宋体" w:hAnsi="宋体" w:cs="宋体"/>
                <w:szCs w:val="21"/>
                <w:highlight w:val="none"/>
              </w:rPr>
            </w:pPr>
            <w:r>
              <w:rPr>
                <w:rFonts w:hint="eastAsia" w:ascii="宋体" w:hAnsi="宋体" w:cs="宋体"/>
                <w:szCs w:val="21"/>
                <w:highlight w:val="none"/>
              </w:rPr>
              <w:t>11.数字输出信号：RS485半/双全工；</w:t>
            </w:r>
          </w:p>
          <w:p w14:paraId="161EE448">
            <w:pPr>
              <w:widowControl/>
              <w:spacing w:line="400" w:lineRule="exact"/>
              <w:textAlignment w:val="center"/>
              <w:rPr>
                <w:rFonts w:ascii="宋体" w:hAnsi="宋体" w:cs="宋体"/>
                <w:szCs w:val="21"/>
                <w:highlight w:val="none"/>
              </w:rPr>
            </w:pPr>
            <w:r>
              <w:rPr>
                <w:rFonts w:hint="eastAsia" w:ascii="宋体" w:hAnsi="宋体" w:cs="宋体"/>
                <w:szCs w:val="21"/>
                <w:highlight w:val="none"/>
              </w:rPr>
              <w:t>12.波特率：1200～57600。</w:t>
            </w:r>
          </w:p>
        </w:tc>
        <w:tc>
          <w:tcPr>
            <w:tcW w:w="855" w:type="dxa"/>
            <w:tcBorders>
              <w:top w:val="single" w:color="auto" w:sz="4" w:space="0"/>
              <w:left w:val="single" w:color="auto" w:sz="4" w:space="0"/>
              <w:bottom w:val="single" w:color="auto" w:sz="4" w:space="0"/>
              <w:right w:val="single" w:color="auto" w:sz="4" w:space="0"/>
            </w:tcBorders>
            <w:noWrap/>
            <w:vAlign w:val="center"/>
          </w:tcPr>
          <w:p w14:paraId="0B43093A">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8EE8D5C">
            <w:pPr>
              <w:spacing w:line="400" w:lineRule="exact"/>
              <w:jc w:val="center"/>
              <w:rPr>
                <w:rFonts w:ascii="宋体" w:hAnsi="宋体" w:cs="宋体"/>
                <w:szCs w:val="21"/>
                <w:highlight w:val="none"/>
              </w:rPr>
            </w:pPr>
            <w:r>
              <w:rPr>
                <w:rFonts w:hint="eastAsia" w:ascii="宋体" w:hAnsi="宋体" w:cs="宋体"/>
                <w:szCs w:val="21"/>
                <w:highlight w:val="none"/>
              </w:rPr>
              <w:t>0.9</w:t>
            </w:r>
          </w:p>
        </w:tc>
        <w:tc>
          <w:tcPr>
            <w:tcW w:w="930" w:type="dxa"/>
            <w:tcBorders>
              <w:top w:val="single" w:color="auto" w:sz="4" w:space="0"/>
              <w:left w:val="single" w:color="auto" w:sz="4" w:space="0"/>
              <w:bottom w:val="single" w:color="auto" w:sz="4" w:space="0"/>
              <w:right w:val="single" w:color="auto" w:sz="4" w:space="0"/>
            </w:tcBorders>
            <w:noWrap/>
            <w:vAlign w:val="center"/>
          </w:tcPr>
          <w:p w14:paraId="5405C003">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12</w:t>
            </w:r>
          </w:p>
        </w:tc>
        <w:tc>
          <w:tcPr>
            <w:tcW w:w="1074" w:type="dxa"/>
            <w:tcBorders>
              <w:top w:val="single" w:color="auto" w:sz="4" w:space="0"/>
              <w:left w:val="single" w:color="auto" w:sz="4" w:space="0"/>
              <w:bottom w:val="single" w:color="auto" w:sz="4" w:space="0"/>
              <w:right w:val="single" w:color="auto" w:sz="4" w:space="0"/>
            </w:tcBorders>
            <w:noWrap/>
            <w:vAlign w:val="center"/>
          </w:tcPr>
          <w:p w14:paraId="7ACDA879">
            <w:pPr>
              <w:spacing w:line="400" w:lineRule="exact"/>
              <w:jc w:val="center"/>
              <w:rPr>
                <w:rFonts w:ascii="宋体" w:hAnsi="宋体" w:cs="宋体"/>
                <w:szCs w:val="21"/>
                <w:highlight w:val="none"/>
              </w:rPr>
            </w:pPr>
            <w:r>
              <w:rPr>
                <w:rFonts w:hint="eastAsia" w:ascii="宋体" w:hAnsi="宋体" w:cs="宋体"/>
                <w:szCs w:val="21"/>
                <w:highlight w:val="none"/>
              </w:rPr>
              <w:t>10.8</w:t>
            </w:r>
          </w:p>
        </w:tc>
      </w:tr>
      <w:tr w14:paraId="78C1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5CA837F6">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7</w:t>
            </w:r>
          </w:p>
        </w:tc>
        <w:tc>
          <w:tcPr>
            <w:tcW w:w="1166" w:type="dxa"/>
            <w:tcBorders>
              <w:top w:val="single" w:color="auto" w:sz="4" w:space="0"/>
              <w:left w:val="single" w:color="auto" w:sz="4" w:space="0"/>
              <w:bottom w:val="single" w:color="auto" w:sz="4" w:space="0"/>
              <w:right w:val="single" w:color="auto" w:sz="4" w:space="0"/>
            </w:tcBorders>
            <w:noWrap/>
            <w:vAlign w:val="center"/>
          </w:tcPr>
          <w:p w14:paraId="37CBBE95">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净气型药品柜</w:t>
            </w:r>
          </w:p>
        </w:tc>
        <w:tc>
          <w:tcPr>
            <w:tcW w:w="2948" w:type="dxa"/>
            <w:tcBorders>
              <w:top w:val="single" w:color="auto" w:sz="4" w:space="0"/>
              <w:left w:val="single" w:color="auto" w:sz="4" w:space="0"/>
              <w:bottom w:val="single" w:color="auto" w:sz="4" w:space="0"/>
              <w:right w:val="single" w:color="auto" w:sz="4" w:space="0"/>
            </w:tcBorders>
            <w:noWrap/>
            <w:vAlign w:val="center"/>
          </w:tcPr>
          <w:p w14:paraId="2FB9CA70">
            <w:pPr>
              <w:widowControl/>
              <w:spacing w:line="400" w:lineRule="exact"/>
              <w:jc w:val="left"/>
              <w:rPr>
                <w:rFonts w:ascii="宋体" w:hAnsi="宋体" w:cs="宋体"/>
                <w:b/>
                <w:bCs/>
                <w:kern w:val="1"/>
                <w:szCs w:val="21"/>
                <w:highlight w:val="none"/>
              </w:rPr>
            </w:pPr>
            <w:r>
              <w:rPr>
                <w:rFonts w:hint="eastAsia" w:ascii="宋体" w:hAnsi="宋体" w:cs="宋体"/>
                <w:b/>
                <w:bCs/>
                <w:kern w:val="1"/>
                <w:szCs w:val="21"/>
                <w:highlight w:val="none"/>
              </w:rPr>
              <w:t>一、用途</w:t>
            </w:r>
          </w:p>
          <w:p w14:paraId="6DDAF334">
            <w:pPr>
              <w:widowControl/>
              <w:spacing w:line="400" w:lineRule="exact"/>
              <w:jc w:val="left"/>
              <w:rPr>
                <w:rFonts w:ascii="宋体" w:hAnsi="宋体" w:cs="宋体"/>
                <w:szCs w:val="21"/>
                <w:highlight w:val="none"/>
              </w:rPr>
            </w:pPr>
            <w:r>
              <w:rPr>
                <w:rFonts w:hint="eastAsia" w:ascii="宋体" w:hAnsi="宋体" w:cs="宋体"/>
                <w:szCs w:val="21"/>
                <w:highlight w:val="none"/>
              </w:rPr>
              <w:t>应用于化学试剂存储，可存储大多数在实验室使用的化学品，净化柜内有毒气体，24小时净化实验室空气，高效环保。</w:t>
            </w:r>
          </w:p>
          <w:p w14:paraId="70619013">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kern w:val="1"/>
                <w:szCs w:val="21"/>
                <w:highlight w:val="none"/>
              </w:rPr>
              <w:t>二、单台硬件配置</w:t>
            </w:r>
            <w:r>
              <w:rPr>
                <w:rFonts w:hint="eastAsia" w:ascii="宋体" w:hAnsi="宋体" w:cs="宋体"/>
                <w:b/>
                <w:bCs/>
                <w:szCs w:val="21"/>
                <w:highlight w:val="none"/>
              </w:rPr>
              <w:t>要求（包含但不限于以下要求）</w:t>
            </w:r>
          </w:p>
          <w:p w14:paraId="70EC3420">
            <w:pPr>
              <w:widowControl/>
              <w:spacing w:line="400" w:lineRule="exact"/>
              <w:jc w:val="left"/>
              <w:rPr>
                <w:rFonts w:ascii="宋体" w:hAnsi="宋体" w:cs="宋体"/>
                <w:szCs w:val="21"/>
                <w:highlight w:val="none"/>
              </w:rPr>
            </w:pPr>
            <w:r>
              <w:rPr>
                <w:rFonts w:hint="eastAsia" w:ascii="宋体" w:hAnsi="宋体" w:cs="宋体"/>
                <w:szCs w:val="21"/>
                <w:highlight w:val="none"/>
              </w:rPr>
              <w:t>1.试剂柜1台；</w:t>
            </w:r>
          </w:p>
          <w:p w14:paraId="697735DA">
            <w:pPr>
              <w:widowControl/>
              <w:spacing w:line="400" w:lineRule="exact"/>
              <w:jc w:val="left"/>
              <w:rPr>
                <w:rFonts w:ascii="宋体" w:hAnsi="宋体" w:cs="宋体"/>
                <w:szCs w:val="21"/>
                <w:highlight w:val="none"/>
              </w:rPr>
            </w:pPr>
            <w:r>
              <w:rPr>
                <w:rFonts w:hint="eastAsia" w:ascii="宋体" w:hAnsi="宋体" w:cs="宋体"/>
                <w:szCs w:val="21"/>
                <w:highlight w:val="none"/>
              </w:rPr>
              <w:t>2.合格证1份；</w:t>
            </w:r>
          </w:p>
          <w:p w14:paraId="1BA3F6F4">
            <w:pPr>
              <w:widowControl/>
              <w:spacing w:line="400" w:lineRule="exact"/>
              <w:jc w:val="left"/>
              <w:rPr>
                <w:rFonts w:ascii="宋体" w:hAnsi="宋体" w:cs="宋体"/>
                <w:szCs w:val="21"/>
                <w:highlight w:val="none"/>
              </w:rPr>
            </w:pPr>
            <w:r>
              <w:rPr>
                <w:rFonts w:hint="eastAsia" w:ascii="宋体" w:hAnsi="宋体" w:cs="宋体"/>
                <w:szCs w:val="21"/>
                <w:highlight w:val="none"/>
              </w:rPr>
              <w:t>3.出厂检验报告1份；</w:t>
            </w:r>
          </w:p>
          <w:p w14:paraId="6F3B332E">
            <w:pPr>
              <w:widowControl/>
              <w:spacing w:line="400" w:lineRule="exact"/>
              <w:jc w:val="left"/>
              <w:rPr>
                <w:rFonts w:ascii="宋体" w:hAnsi="宋体" w:cs="宋体"/>
                <w:szCs w:val="21"/>
                <w:highlight w:val="none"/>
              </w:rPr>
            </w:pPr>
            <w:r>
              <w:rPr>
                <w:rFonts w:hint="eastAsia" w:ascii="宋体" w:hAnsi="宋体" w:cs="宋体"/>
                <w:szCs w:val="21"/>
                <w:highlight w:val="none"/>
              </w:rPr>
              <w:t>4.中文操作说明书1份；</w:t>
            </w:r>
          </w:p>
          <w:p w14:paraId="28AA5122">
            <w:pPr>
              <w:widowControl/>
              <w:spacing w:line="400" w:lineRule="exact"/>
              <w:jc w:val="left"/>
              <w:rPr>
                <w:rFonts w:ascii="宋体" w:hAnsi="宋体" w:cs="宋体"/>
                <w:b/>
                <w:bCs/>
                <w:szCs w:val="21"/>
                <w:highlight w:val="none"/>
              </w:rPr>
            </w:pPr>
            <w:r>
              <w:rPr>
                <w:rFonts w:hint="eastAsia" w:ascii="宋体" w:hAnsi="宋体" w:cs="宋体"/>
                <w:b/>
                <w:bCs/>
                <w:kern w:val="1"/>
                <w:szCs w:val="21"/>
                <w:highlight w:val="none"/>
              </w:rPr>
              <w:t>三、技术参数</w:t>
            </w:r>
            <w:r>
              <w:rPr>
                <w:rFonts w:hint="eastAsia" w:ascii="宋体" w:hAnsi="宋体" w:cs="宋体"/>
                <w:b/>
                <w:bCs/>
                <w:szCs w:val="21"/>
                <w:highlight w:val="none"/>
              </w:rPr>
              <w:t>：</w:t>
            </w:r>
          </w:p>
          <w:p w14:paraId="0F088722">
            <w:pPr>
              <w:widowControl/>
              <w:spacing w:line="400" w:lineRule="exact"/>
              <w:jc w:val="left"/>
              <w:rPr>
                <w:rFonts w:ascii="宋体" w:hAnsi="宋体" w:cs="宋体"/>
                <w:szCs w:val="21"/>
                <w:highlight w:val="none"/>
              </w:rPr>
            </w:pPr>
            <w:r>
              <w:rPr>
                <w:rFonts w:hint="eastAsia" w:ascii="宋体" w:hAnsi="宋体" w:cs="宋体"/>
                <w:szCs w:val="21"/>
                <w:highlight w:val="none"/>
              </w:rPr>
              <w:t>1.外部尺寸约：800×550×1960mm；</w:t>
            </w:r>
          </w:p>
          <w:p w14:paraId="6FE75B5C">
            <w:pPr>
              <w:widowControl/>
              <w:spacing w:line="400" w:lineRule="exact"/>
              <w:jc w:val="left"/>
              <w:rPr>
                <w:rFonts w:ascii="宋体" w:hAnsi="宋体" w:cs="宋体"/>
                <w:szCs w:val="21"/>
                <w:highlight w:val="none"/>
              </w:rPr>
            </w:pPr>
            <w:r>
              <w:rPr>
                <w:rFonts w:hint="eastAsia" w:ascii="宋体" w:hAnsi="宋体" w:cs="宋体"/>
                <w:szCs w:val="21"/>
                <w:highlight w:val="none"/>
              </w:rPr>
              <w:t>2.内部尺寸约：790×450×1490mm；</w:t>
            </w:r>
          </w:p>
          <w:p w14:paraId="73F58C23">
            <w:pPr>
              <w:widowControl/>
              <w:spacing w:line="400" w:lineRule="exact"/>
              <w:jc w:val="left"/>
              <w:rPr>
                <w:rFonts w:ascii="宋体" w:hAnsi="宋体" w:cs="宋体"/>
                <w:szCs w:val="21"/>
                <w:highlight w:val="none"/>
              </w:rPr>
            </w:pPr>
            <w:r>
              <w:rPr>
                <w:rFonts w:hint="eastAsia" w:ascii="宋体" w:hAnsi="宋体" w:cs="宋体"/>
                <w:szCs w:val="21"/>
                <w:highlight w:val="none"/>
              </w:rPr>
              <w:t>3.层板：≥8块，PP材质，</w:t>
            </w:r>
            <w:r>
              <w:rPr>
                <w:rFonts w:hint="eastAsia" w:ascii="宋体" w:hAnsi="宋体" w:cs="宋体"/>
                <w:kern w:val="0"/>
                <w:szCs w:val="21"/>
                <w:highlight w:val="none"/>
              </w:rPr>
              <w:t>抗酸碱，高度可调；</w:t>
            </w:r>
          </w:p>
          <w:p w14:paraId="49004E01">
            <w:pPr>
              <w:widowControl/>
              <w:spacing w:line="400" w:lineRule="exact"/>
              <w:jc w:val="left"/>
              <w:rPr>
                <w:rFonts w:ascii="宋体" w:hAnsi="宋体" w:cs="宋体"/>
                <w:szCs w:val="21"/>
                <w:highlight w:val="none"/>
              </w:rPr>
            </w:pPr>
            <w:r>
              <w:rPr>
                <w:rFonts w:hint="eastAsia" w:ascii="宋体" w:hAnsi="宋体" w:cs="宋体"/>
                <w:szCs w:val="21"/>
                <w:highlight w:val="none"/>
              </w:rPr>
              <w:t>4.层板承重：＞70kg/m</w:t>
            </w:r>
            <w:r>
              <w:rPr>
                <w:rFonts w:hint="eastAsia" w:ascii="宋体" w:hAnsi="宋体" w:cs="宋体"/>
                <w:szCs w:val="21"/>
                <w:highlight w:val="none"/>
                <w:vertAlign w:val="superscript"/>
              </w:rPr>
              <w:t>2</w:t>
            </w:r>
            <w:r>
              <w:rPr>
                <w:rFonts w:hint="eastAsia" w:ascii="宋体" w:hAnsi="宋体" w:cs="宋体"/>
                <w:szCs w:val="21"/>
                <w:highlight w:val="none"/>
              </w:rPr>
              <w:t>；</w:t>
            </w:r>
          </w:p>
          <w:p w14:paraId="31D58584">
            <w:pPr>
              <w:widowControl/>
              <w:spacing w:line="400" w:lineRule="exact"/>
              <w:jc w:val="left"/>
              <w:rPr>
                <w:rFonts w:ascii="宋体" w:hAnsi="宋体" w:cs="宋体"/>
                <w:szCs w:val="21"/>
                <w:highlight w:val="none"/>
              </w:rPr>
            </w:pPr>
            <w:r>
              <w:rPr>
                <w:rFonts w:hint="eastAsia" w:ascii="宋体" w:hAnsi="宋体" w:cs="宋体"/>
                <w:szCs w:val="21"/>
                <w:highlight w:val="none"/>
              </w:rPr>
              <w:t>5.空气处理量：≥230m³/h；</w:t>
            </w:r>
          </w:p>
          <w:p w14:paraId="22A1FC94">
            <w:pPr>
              <w:widowControl/>
              <w:spacing w:line="400" w:lineRule="exact"/>
              <w:jc w:val="left"/>
              <w:rPr>
                <w:rFonts w:ascii="宋体" w:hAnsi="宋体" w:cs="宋体"/>
                <w:szCs w:val="21"/>
                <w:highlight w:val="none"/>
              </w:rPr>
            </w:pPr>
            <w:r>
              <w:rPr>
                <w:rFonts w:hint="eastAsia" w:ascii="宋体" w:hAnsi="宋体" w:cs="宋体"/>
                <w:szCs w:val="21"/>
                <w:highlight w:val="none"/>
              </w:rPr>
              <w:t>6.存储容量：约160瓶（500ml/瓶）；</w:t>
            </w:r>
          </w:p>
          <w:p w14:paraId="1F0288B7">
            <w:pPr>
              <w:widowControl/>
              <w:spacing w:line="400" w:lineRule="exact"/>
              <w:jc w:val="left"/>
              <w:rPr>
                <w:rFonts w:ascii="宋体" w:hAnsi="宋体" w:cs="宋体"/>
                <w:szCs w:val="21"/>
                <w:highlight w:val="none"/>
              </w:rPr>
            </w:pPr>
            <w:r>
              <w:rPr>
                <w:rFonts w:hint="eastAsia" w:ascii="宋体" w:hAnsi="宋体" w:cs="宋体"/>
                <w:szCs w:val="21"/>
                <w:highlight w:val="none"/>
              </w:rPr>
              <w:t>7.音量：≤40dBA；</w:t>
            </w:r>
          </w:p>
          <w:p w14:paraId="6204BE7F">
            <w:pPr>
              <w:widowControl/>
              <w:spacing w:line="400" w:lineRule="exact"/>
              <w:jc w:val="left"/>
              <w:rPr>
                <w:rFonts w:ascii="宋体" w:hAnsi="宋体" w:cs="宋体"/>
                <w:szCs w:val="21"/>
                <w:highlight w:val="none"/>
              </w:rPr>
            </w:pPr>
            <w:r>
              <w:rPr>
                <w:rFonts w:hint="eastAsia" w:ascii="宋体" w:hAnsi="宋体" w:cs="宋体"/>
                <w:szCs w:val="21"/>
                <w:highlight w:val="none"/>
              </w:rPr>
              <w:t>8.氨气过滤器：≥2组；含2层氨气过滤和1层初效过滤，尺寸约：370×400×50mm+370×400×20mm；</w:t>
            </w:r>
          </w:p>
          <w:p w14:paraId="70A51251">
            <w:pPr>
              <w:widowControl/>
              <w:spacing w:line="400" w:lineRule="exact"/>
              <w:jc w:val="left"/>
              <w:rPr>
                <w:rFonts w:ascii="宋体" w:hAnsi="宋体" w:cs="宋体"/>
                <w:szCs w:val="21"/>
                <w:highlight w:val="none"/>
              </w:rPr>
            </w:pPr>
            <w:r>
              <w:rPr>
                <w:rFonts w:hint="eastAsia" w:ascii="宋体" w:hAnsi="宋体" w:cs="宋体"/>
                <w:szCs w:val="21"/>
                <w:highlight w:val="none"/>
              </w:rPr>
              <w:t>9.无机过滤器：≥1组；含2层无机过滤和1层初效过滤，尺寸约</w:t>
            </w:r>
            <w:r>
              <w:rPr>
                <w:rFonts w:hint="eastAsia" w:ascii="宋体" w:hAnsi="宋体" w:cs="宋体"/>
                <w:spacing w:val="-2"/>
                <w:szCs w:val="21"/>
                <w:highlight w:val="none"/>
              </w:rPr>
              <w:t>740×400×50mm+740×400×20mm；</w:t>
            </w:r>
          </w:p>
          <w:p w14:paraId="44A658F5">
            <w:pPr>
              <w:widowControl/>
              <w:spacing w:line="400" w:lineRule="exact"/>
              <w:jc w:val="left"/>
              <w:rPr>
                <w:rFonts w:ascii="宋体" w:hAnsi="宋体" w:cs="宋体"/>
                <w:szCs w:val="21"/>
                <w:highlight w:val="none"/>
              </w:rPr>
            </w:pPr>
            <w:r>
              <w:rPr>
                <w:rFonts w:hint="eastAsia" w:ascii="宋体" w:hAnsi="宋体" w:cs="宋体"/>
                <w:szCs w:val="21"/>
                <w:highlight w:val="none"/>
              </w:rPr>
              <w:t>10.PSC风机：1个；</w:t>
            </w:r>
          </w:p>
          <w:p w14:paraId="30A3AA77">
            <w:pPr>
              <w:widowControl/>
              <w:spacing w:line="400" w:lineRule="exact"/>
              <w:jc w:val="left"/>
              <w:rPr>
                <w:rFonts w:ascii="宋体" w:hAnsi="宋体" w:cs="宋体"/>
                <w:szCs w:val="21"/>
                <w:highlight w:val="none"/>
              </w:rPr>
            </w:pPr>
            <w:r>
              <w:rPr>
                <w:rFonts w:hint="eastAsia" w:ascii="宋体" w:hAnsi="宋体" w:cs="宋体"/>
                <w:szCs w:val="21"/>
                <w:highlight w:val="none"/>
              </w:rPr>
              <w:t>11.可远程监控</w:t>
            </w:r>
            <w:r>
              <w:rPr>
                <w:rFonts w:hint="eastAsia" w:ascii="宋体" w:hAnsi="宋体" w:cs="宋体"/>
                <w:kern w:val="0"/>
                <w:szCs w:val="21"/>
                <w:highlight w:val="none"/>
              </w:rPr>
              <w:t>；</w:t>
            </w:r>
          </w:p>
          <w:p w14:paraId="33D8724B">
            <w:pPr>
              <w:widowControl/>
              <w:spacing w:line="400" w:lineRule="exact"/>
              <w:jc w:val="left"/>
              <w:rPr>
                <w:rFonts w:ascii="宋体" w:hAnsi="宋体" w:cs="宋体"/>
                <w:szCs w:val="21"/>
                <w:highlight w:val="none"/>
              </w:rPr>
            </w:pPr>
            <w:r>
              <w:rPr>
                <w:rFonts w:hint="eastAsia" w:ascii="宋体" w:hAnsi="宋体" w:cs="宋体"/>
                <w:szCs w:val="21"/>
                <w:highlight w:val="none"/>
              </w:rPr>
              <w:t>12.显示屏：≥5英寸液晶触摸屏；</w:t>
            </w:r>
          </w:p>
          <w:p w14:paraId="05D8FBE2">
            <w:pPr>
              <w:widowControl/>
              <w:spacing w:line="400" w:lineRule="exact"/>
              <w:jc w:val="left"/>
              <w:rPr>
                <w:rFonts w:ascii="宋体" w:hAnsi="宋体" w:cs="宋体"/>
                <w:szCs w:val="21"/>
                <w:highlight w:val="none"/>
              </w:rPr>
            </w:pPr>
            <w:r>
              <w:rPr>
                <w:rFonts w:hint="eastAsia" w:ascii="宋体" w:hAnsi="宋体" w:cs="宋体"/>
                <w:szCs w:val="21"/>
                <w:highlight w:val="none"/>
              </w:rPr>
              <w:t>▲13.控制系统：1套；</w:t>
            </w:r>
          </w:p>
          <w:p w14:paraId="221B1360">
            <w:pPr>
              <w:widowControl/>
              <w:spacing w:line="400" w:lineRule="exact"/>
              <w:jc w:val="left"/>
              <w:rPr>
                <w:rFonts w:ascii="宋体" w:hAnsi="宋体" w:cs="宋体"/>
                <w:szCs w:val="21"/>
                <w:highlight w:val="none"/>
              </w:rPr>
            </w:pPr>
            <w:r>
              <w:rPr>
                <w:rFonts w:hint="eastAsia" w:ascii="宋体" w:hAnsi="宋体" w:cs="宋体"/>
                <w:szCs w:val="21"/>
                <w:highlight w:val="none"/>
              </w:rPr>
              <w:t>14.VOC报警系统：1套；</w:t>
            </w:r>
          </w:p>
          <w:p w14:paraId="1594D69E">
            <w:pPr>
              <w:widowControl/>
              <w:spacing w:line="400" w:lineRule="exact"/>
              <w:jc w:val="left"/>
              <w:rPr>
                <w:rFonts w:ascii="宋体" w:hAnsi="宋体" w:cs="宋体"/>
                <w:szCs w:val="21"/>
                <w:highlight w:val="none"/>
              </w:rPr>
            </w:pPr>
            <w:r>
              <w:rPr>
                <w:rFonts w:hint="eastAsia" w:ascii="宋体" w:hAnsi="宋体" w:cs="宋体"/>
                <w:szCs w:val="21"/>
                <w:highlight w:val="none"/>
              </w:rPr>
              <w:t>▲15.温湿度报警系统：1套，</w:t>
            </w:r>
            <w:r>
              <w:rPr>
                <w:rFonts w:hint="eastAsia" w:ascii="宋体" w:hAnsi="宋体" w:cs="宋体"/>
                <w:kern w:val="0"/>
                <w:szCs w:val="21"/>
                <w:highlight w:val="none"/>
              </w:rPr>
              <w:t>显示实时温湿度；</w:t>
            </w:r>
          </w:p>
          <w:p w14:paraId="751E4321">
            <w:pPr>
              <w:widowControl/>
              <w:spacing w:line="400" w:lineRule="exact"/>
              <w:jc w:val="left"/>
              <w:rPr>
                <w:rFonts w:ascii="宋体" w:hAnsi="宋体" w:cs="宋体"/>
                <w:szCs w:val="21"/>
                <w:highlight w:val="none"/>
              </w:rPr>
            </w:pPr>
            <w:r>
              <w:rPr>
                <w:rFonts w:hint="eastAsia" w:ascii="宋体" w:hAnsi="宋体" w:cs="宋体"/>
                <w:szCs w:val="21"/>
                <w:highlight w:val="none"/>
              </w:rPr>
              <w:t>16.氨气报警器：1个；</w:t>
            </w:r>
          </w:p>
          <w:p w14:paraId="17993285">
            <w:pPr>
              <w:widowControl/>
              <w:spacing w:line="400" w:lineRule="exact"/>
              <w:jc w:val="left"/>
              <w:rPr>
                <w:rFonts w:ascii="宋体" w:hAnsi="宋体" w:cs="宋体"/>
                <w:szCs w:val="21"/>
                <w:highlight w:val="none"/>
              </w:rPr>
            </w:pPr>
            <w:r>
              <w:rPr>
                <w:rFonts w:hint="eastAsia" w:ascii="宋体" w:hAnsi="宋体" w:cs="宋体"/>
                <w:szCs w:val="21"/>
                <w:highlight w:val="none"/>
              </w:rPr>
              <w:t>17.酸碱盒：1个；</w:t>
            </w:r>
          </w:p>
          <w:p w14:paraId="1E742642">
            <w:pPr>
              <w:widowControl/>
              <w:spacing w:line="400" w:lineRule="exact"/>
              <w:jc w:val="left"/>
              <w:rPr>
                <w:rFonts w:ascii="宋体" w:hAnsi="宋体" w:cs="宋体"/>
                <w:szCs w:val="21"/>
                <w:highlight w:val="none"/>
              </w:rPr>
            </w:pPr>
            <w:r>
              <w:rPr>
                <w:rFonts w:hint="eastAsia" w:ascii="宋体" w:hAnsi="宋体" w:cs="宋体"/>
                <w:szCs w:val="21"/>
                <w:highlight w:val="none"/>
              </w:rPr>
              <w:t>18.电源线：1根；</w:t>
            </w:r>
          </w:p>
          <w:p w14:paraId="3530D77F">
            <w:pPr>
              <w:widowControl/>
              <w:spacing w:line="400" w:lineRule="exact"/>
              <w:jc w:val="left"/>
              <w:rPr>
                <w:rFonts w:ascii="宋体" w:hAnsi="宋体" w:cs="宋体"/>
                <w:szCs w:val="21"/>
                <w:highlight w:val="none"/>
              </w:rPr>
            </w:pPr>
            <w:r>
              <w:rPr>
                <w:rFonts w:hint="eastAsia" w:ascii="宋体" w:hAnsi="宋体" w:cs="宋体"/>
                <w:szCs w:val="21"/>
                <w:highlight w:val="none"/>
              </w:rPr>
              <w:t>19.锁具：智能锁1套；采用非接触式射频门禁读卡器，自带卡配置功能，可设置单双人开锁；灵活配置读卡器参数，实现卡片密钥、卡号输出格式、NFC模式等，可提供WG26/WG34/WG66、TTL、RS232、RS485通讯接口；</w:t>
            </w:r>
          </w:p>
          <w:p w14:paraId="28350485">
            <w:pPr>
              <w:widowControl/>
              <w:spacing w:line="400" w:lineRule="exact"/>
              <w:jc w:val="left"/>
              <w:rPr>
                <w:rFonts w:ascii="宋体" w:hAnsi="宋体" w:cs="宋体"/>
                <w:szCs w:val="21"/>
                <w:highlight w:val="none"/>
              </w:rPr>
            </w:pPr>
            <w:r>
              <w:rPr>
                <w:rFonts w:hint="eastAsia" w:ascii="宋体" w:hAnsi="宋体" w:cs="宋体"/>
                <w:szCs w:val="21"/>
                <w:highlight w:val="none"/>
              </w:rPr>
              <w:t>20.金属部件：主要材质≥1.2mm镀锌钢板，环氧树脂静电喷涂，覆有耐用防化无铅涂层；</w:t>
            </w:r>
          </w:p>
          <w:p w14:paraId="21684C9A">
            <w:pPr>
              <w:widowControl/>
              <w:spacing w:line="400" w:lineRule="exact"/>
              <w:jc w:val="left"/>
              <w:rPr>
                <w:rFonts w:ascii="宋体" w:hAnsi="宋体" w:cs="宋体"/>
                <w:szCs w:val="21"/>
                <w:highlight w:val="none"/>
              </w:rPr>
            </w:pPr>
            <w:r>
              <w:rPr>
                <w:rFonts w:hint="eastAsia" w:ascii="宋体" w:hAnsi="宋体" w:cs="宋体"/>
                <w:szCs w:val="21"/>
                <w:highlight w:val="none"/>
              </w:rPr>
              <w:t>21.门板：主要材质≥4mm亚克力板；</w:t>
            </w:r>
          </w:p>
          <w:p w14:paraId="660176A5">
            <w:pPr>
              <w:widowControl/>
              <w:spacing w:line="400" w:lineRule="exact"/>
              <w:jc w:val="left"/>
              <w:rPr>
                <w:rFonts w:ascii="宋体" w:hAnsi="宋体" w:cs="宋体"/>
                <w:szCs w:val="21"/>
                <w:highlight w:val="none"/>
              </w:rPr>
            </w:pPr>
            <w:r>
              <w:rPr>
                <w:rFonts w:hint="eastAsia" w:ascii="宋体" w:hAnsi="宋体" w:cs="宋体"/>
                <w:szCs w:val="21"/>
                <w:highlight w:val="none"/>
              </w:rPr>
              <w:t>22.风机监控：风机系统失灵报警，在线可调风机转速；</w:t>
            </w:r>
          </w:p>
          <w:p w14:paraId="739E31F7">
            <w:pPr>
              <w:widowControl/>
              <w:spacing w:line="400" w:lineRule="exact"/>
              <w:jc w:val="left"/>
              <w:rPr>
                <w:rFonts w:ascii="宋体" w:hAnsi="宋体" w:cs="宋体"/>
                <w:szCs w:val="21"/>
                <w:highlight w:val="none"/>
              </w:rPr>
            </w:pPr>
            <w:r>
              <w:rPr>
                <w:rFonts w:hint="eastAsia" w:ascii="宋体" w:hAnsi="宋体" w:cs="宋体"/>
                <w:szCs w:val="21"/>
                <w:highlight w:val="none"/>
              </w:rPr>
              <w:t>23.过滤器饱和报警系统：产品配有双层过滤器，VOC探头监测过滤器饱和状况，过滤器设定饱和报警值，超出范围即报警。</w:t>
            </w:r>
          </w:p>
        </w:tc>
        <w:tc>
          <w:tcPr>
            <w:tcW w:w="855" w:type="dxa"/>
            <w:tcBorders>
              <w:top w:val="single" w:color="auto" w:sz="4" w:space="0"/>
              <w:left w:val="single" w:color="auto" w:sz="4" w:space="0"/>
              <w:bottom w:val="single" w:color="auto" w:sz="4" w:space="0"/>
              <w:right w:val="single" w:color="auto" w:sz="4" w:space="0"/>
            </w:tcBorders>
            <w:noWrap/>
            <w:vAlign w:val="center"/>
          </w:tcPr>
          <w:p w14:paraId="7AD3280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0729F56">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930" w:type="dxa"/>
            <w:tcBorders>
              <w:top w:val="single" w:color="auto" w:sz="4" w:space="0"/>
              <w:left w:val="single" w:color="auto" w:sz="4" w:space="0"/>
              <w:bottom w:val="single" w:color="auto" w:sz="4" w:space="0"/>
              <w:right w:val="single" w:color="auto" w:sz="4" w:space="0"/>
            </w:tcBorders>
            <w:noWrap/>
            <w:vAlign w:val="center"/>
          </w:tcPr>
          <w:p w14:paraId="3B8E842E">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5</w:t>
            </w:r>
          </w:p>
        </w:tc>
        <w:tc>
          <w:tcPr>
            <w:tcW w:w="1074" w:type="dxa"/>
            <w:tcBorders>
              <w:top w:val="single" w:color="auto" w:sz="4" w:space="0"/>
              <w:left w:val="single" w:color="auto" w:sz="4" w:space="0"/>
              <w:bottom w:val="single" w:color="auto" w:sz="4" w:space="0"/>
              <w:right w:val="single" w:color="auto" w:sz="4" w:space="0"/>
            </w:tcBorders>
            <w:noWrap/>
            <w:vAlign w:val="center"/>
          </w:tcPr>
          <w:p w14:paraId="60876170">
            <w:pPr>
              <w:spacing w:line="400" w:lineRule="exact"/>
              <w:jc w:val="center"/>
              <w:rPr>
                <w:rFonts w:ascii="宋体" w:hAnsi="宋体" w:cs="宋体"/>
                <w:szCs w:val="21"/>
                <w:highlight w:val="none"/>
              </w:rPr>
            </w:pPr>
            <w:r>
              <w:rPr>
                <w:rFonts w:hint="eastAsia" w:ascii="宋体" w:hAnsi="宋体" w:cs="宋体"/>
                <w:szCs w:val="21"/>
                <w:highlight w:val="none"/>
              </w:rPr>
              <w:t>25</w:t>
            </w:r>
          </w:p>
        </w:tc>
      </w:tr>
      <w:tr w14:paraId="4314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6E859A81">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8</w:t>
            </w:r>
          </w:p>
        </w:tc>
        <w:tc>
          <w:tcPr>
            <w:tcW w:w="1166" w:type="dxa"/>
            <w:tcBorders>
              <w:top w:val="single" w:color="auto" w:sz="4" w:space="0"/>
              <w:left w:val="single" w:color="auto" w:sz="4" w:space="0"/>
              <w:bottom w:val="single" w:color="auto" w:sz="4" w:space="0"/>
              <w:right w:val="single" w:color="auto" w:sz="4" w:space="0"/>
            </w:tcBorders>
            <w:noWrap/>
            <w:vAlign w:val="center"/>
          </w:tcPr>
          <w:p w14:paraId="505981E9">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氡子体测量仪</w:t>
            </w:r>
          </w:p>
        </w:tc>
        <w:tc>
          <w:tcPr>
            <w:tcW w:w="2948" w:type="dxa"/>
            <w:tcBorders>
              <w:top w:val="single" w:color="auto" w:sz="4" w:space="0"/>
              <w:left w:val="single" w:color="auto" w:sz="4" w:space="0"/>
              <w:bottom w:val="single" w:color="auto" w:sz="4" w:space="0"/>
              <w:right w:val="single" w:color="auto" w:sz="4" w:space="0"/>
            </w:tcBorders>
            <w:noWrap/>
          </w:tcPr>
          <w:p w14:paraId="017CE6AF">
            <w:pPr>
              <w:spacing w:line="400" w:lineRule="exact"/>
              <w:rPr>
                <w:rFonts w:ascii="宋体" w:hAnsi="宋体" w:cs="宋体"/>
                <w:b/>
                <w:szCs w:val="21"/>
                <w:highlight w:val="none"/>
              </w:rPr>
            </w:pPr>
            <w:r>
              <w:rPr>
                <w:rFonts w:hint="eastAsia" w:ascii="宋体" w:hAnsi="宋体" w:cs="宋体"/>
                <w:b/>
                <w:szCs w:val="21"/>
                <w:highlight w:val="none"/>
              </w:rPr>
              <w:t>一、用途</w:t>
            </w:r>
          </w:p>
          <w:p w14:paraId="120D4E95">
            <w:pPr>
              <w:spacing w:line="400" w:lineRule="exact"/>
              <w:rPr>
                <w:rFonts w:ascii="宋体" w:hAnsi="宋体" w:cs="宋体"/>
                <w:szCs w:val="21"/>
                <w:highlight w:val="none"/>
              </w:rPr>
            </w:pPr>
            <w:r>
              <w:rPr>
                <w:rFonts w:hint="eastAsia" w:ascii="宋体" w:hAnsi="宋体" w:cs="宋体"/>
                <w:szCs w:val="21"/>
                <w:highlight w:val="none"/>
              </w:rPr>
              <w:t>主要用于测量环境中的氡钍子体。</w:t>
            </w:r>
          </w:p>
          <w:p w14:paraId="19C06346">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二、单台硬件配置</w:t>
            </w:r>
            <w:r>
              <w:rPr>
                <w:rFonts w:hint="eastAsia" w:ascii="宋体" w:hAnsi="宋体" w:cs="宋体"/>
                <w:b/>
                <w:bCs/>
                <w:szCs w:val="21"/>
                <w:highlight w:val="none"/>
              </w:rPr>
              <w:t>要求（包含但不限于以下要求）</w:t>
            </w:r>
          </w:p>
          <w:p w14:paraId="552A199F">
            <w:pPr>
              <w:spacing w:line="400" w:lineRule="exact"/>
              <w:rPr>
                <w:rFonts w:ascii="宋体" w:hAnsi="宋体" w:cs="宋体"/>
                <w:szCs w:val="21"/>
                <w:highlight w:val="none"/>
              </w:rPr>
            </w:pPr>
            <w:r>
              <w:rPr>
                <w:rFonts w:hint="eastAsia" w:ascii="宋体" w:hAnsi="宋体" w:cs="宋体"/>
                <w:szCs w:val="21"/>
                <w:highlight w:val="none"/>
              </w:rPr>
              <w:t>1.测量仪主机1台；</w:t>
            </w:r>
          </w:p>
          <w:p w14:paraId="292F345E">
            <w:pPr>
              <w:spacing w:line="400" w:lineRule="exact"/>
              <w:rPr>
                <w:rFonts w:ascii="宋体" w:hAnsi="宋体" w:cs="宋体"/>
                <w:szCs w:val="21"/>
                <w:highlight w:val="none"/>
              </w:rPr>
            </w:pPr>
            <w:r>
              <w:rPr>
                <w:rFonts w:hint="eastAsia" w:ascii="宋体" w:hAnsi="宋体" w:cs="宋体"/>
                <w:szCs w:val="21"/>
                <w:highlight w:val="none"/>
              </w:rPr>
              <w:t>2.电源适配器1个；</w:t>
            </w:r>
          </w:p>
          <w:p w14:paraId="15D0F6FF">
            <w:pPr>
              <w:spacing w:line="400" w:lineRule="exact"/>
              <w:rPr>
                <w:rFonts w:ascii="宋体" w:hAnsi="宋体" w:cs="宋体"/>
                <w:szCs w:val="21"/>
                <w:highlight w:val="none"/>
              </w:rPr>
            </w:pPr>
            <w:r>
              <w:rPr>
                <w:rFonts w:hint="eastAsia" w:ascii="宋体" w:hAnsi="宋体" w:cs="宋体"/>
                <w:szCs w:val="21"/>
                <w:highlight w:val="none"/>
              </w:rPr>
              <w:t>3.配套滤膜≥150片；</w:t>
            </w:r>
          </w:p>
          <w:p w14:paraId="06FD9C2D">
            <w:pPr>
              <w:spacing w:line="400" w:lineRule="exact"/>
              <w:rPr>
                <w:rFonts w:ascii="宋体" w:hAnsi="宋体" w:cs="宋体"/>
                <w:szCs w:val="21"/>
                <w:highlight w:val="none"/>
              </w:rPr>
            </w:pPr>
            <w:r>
              <w:rPr>
                <w:rFonts w:hint="eastAsia" w:ascii="宋体" w:hAnsi="宋体" w:cs="宋体"/>
                <w:szCs w:val="21"/>
                <w:highlight w:val="none"/>
              </w:rPr>
              <w:t>4.数据连接线1根；</w:t>
            </w:r>
          </w:p>
          <w:p w14:paraId="58F0FE86">
            <w:pPr>
              <w:spacing w:line="400" w:lineRule="exact"/>
              <w:rPr>
                <w:rFonts w:ascii="宋体" w:hAnsi="宋体" w:cs="宋体"/>
                <w:szCs w:val="21"/>
                <w:highlight w:val="none"/>
              </w:rPr>
            </w:pPr>
            <w:r>
              <w:rPr>
                <w:rFonts w:hint="eastAsia" w:ascii="宋体" w:hAnsi="宋体" w:cs="宋体"/>
                <w:szCs w:val="21"/>
                <w:highlight w:val="none"/>
              </w:rPr>
              <w:t>5.配套便携仪器箱1个；</w:t>
            </w:r>
          </w:p>
          <w:p w14:paraId="6C733C37">
            <w:pPr>
              <w:spacing w:line="400" w:lineRule="exact"/>
              <w:rPr>
                <w:rFonts w:ascii="宋体" w:hAnsi="宋体" w:cs="宋体"/>
                <w:szCs w:val="21"/>
                <w:highlight w:val="none"/>
              </w:rPr>
            </w:pPr>
            <w:r>
              <w:rPr>
                <w:rFonts w:hint="eastAsia" w:ascii="宋体" w:hAnsi="宋体" w:cs="宋体"/>
                <w:szCs w:val="21"/>
                <w:highlight w:val="none"/>
              </w:rPr>
              <w:t>6.仪器说明书（U盘含数据读取软件）；</w:t>
            </w:r>
          </w:p>
          <w:p w14:paraId="36F470F9">
            <w:pPr>
              <w:spacing w:line="400" w:lineRule="exact"/>
              <w:rPr>
                <w:rFonts w:ascii="宋体" w:hAnsi="宋体" w:cs="宋体"/>
                <w:szCs w:val="21"/>
                <w:highlight w:val="none"/>
              </w:rPr>
            </w:pPr>
            <w:r>
              <w:rPr>
                <w:rFonts w:hint="eastAsia" w:ascii="宋体" w:hAnsi="宋体" w:cs="宋体"/>
                <w:szCs w:val="21"/>
                <w:highlight w:val="none"/>
              </w:rPr>
              <w:t>7.供货时提供有效期内中国法定授权计量检定部门的校准证书1份。</w:t>
            </w:r>
          </w:p>
          <w:p w14:paraId="0412CEBD">
            <w:pPr>
              <w:spacing w:line="400" w:lineRule="exact"/>
              <w:rPr>
                <w:rFonts w:ascii="宋体" w:hAnsi="宋体" w:cs="宋体"/>
                <w:szCs w:val="21"/>
                <w:highlight w:val="none"/>
              </w:rPr>
            </w:pPr>
            <w:r>
              <w:rPr>
                <w:rFonts w:hint="eastAsia" w:ascii="宋体" w:hAnsi="宋体" w:cs="宋体"/>
                <w:b/>
                <w:szCs w:val="21"/>
                <w:highlight w:val="none"/>
              </w:rPr>
              <w:t>三、技术参数</w:t>
            </w:r>
          </w:p>
          <w:p w14:paraId="2A1906C8">
            <w:pPr>
              <w:spacing w:line="400" w:lineRule="exact"/>
              <w:rPr>
                <w:rFonts w:ascii="宋体" w:hAnsi="宋体" w:cs="宋体"/>
                <w:szCs w:val="21"/>
                <w:highlight w:val="none"/>
              </w:rPr>
            </w:pPr>
            <w:r>
              <w:rPr>
                <w:rFonts w:hint="eastAsia" w:ascii="宋体" w:hAnsi="宋体" w:cs="宋体"/>
                <w:szCs w:val="21"/>
                <w:highlight w:val="none"/>
              </w:rPr>
              <w:t>1.探测器：</w:t>
            </w:r>
            <w:bookmarkStart w:id="85" w:name="OLE_LINK3"/>
            <w:r>
              <w:rPr>
                <w:rFonts w:hint="eastAsia" w:ascii="宋体" w:hAnsi="宋体" w:cs="宋体"/>
                <w:szCs w:val="21"/>
                <w:highlight w:val="none"/>
              </w:rPr>
              <w:t>400mm</w:t>
            </w:r>
            <w:r>
              <w:rPr>
                <w:rFonts w:hint="eastAsia" w:ascii="宋体" w:hAnsi="宋体" w:cs="宋体"/>
                <w:szCs w:val="21"/>
                <w:highlight w:val="none"/>
                <w:vertAlign w:val="superscript"/>
              </w:rPr>
              <w:t>2</w:t>
            </w:r>
            <w:bookmarkStart w:id="86" w:name="OLE_LINK4"/>
            <w:r>
              <w:rPr>
                <w:rFonts w:hint="eastAsia" w:ascii="宋体" w:hAnsi="宋体" w:cs="宋体"/>
                <w:szCs w:val="21"/>
                <w:highlight w:val="none"/>
              </w:rPr>
              <w:t>PIPS</w:t>
            </w:r>
            <w:bookmarkEnd w:id="85"/>
            <w:r>
              <w:rPr>
                <w:rFonts w:hint="eastAsia" w:ascii="宋体" w:hAnsi="宋体" w:cs="宋体"/>
                <w:szCs w:val="21"/>
                <w:highlight w:val="none"/>
              </w:rPr>
              <w:t>探测器</w:t>
            </w:r>
            <w:bookmarkEnd w:id="86"/>
            <w:r>
              <w:rPr>
                <w:rFonts w:hint="eastAsia" w:ascii="宋体" w:hAnsi="宋体" w:cs="宋体"/>
                <w:szCs w:val="21"/>
                <w:highlight w:val="none"/>
              </w:rPr>
              <w:t>；</w:t>
            </w:r>
          </w:p>
          <w:p w14:paraId="1129A97F">
            <w:pPr>
              <w:spacing w:line="400" w:lineRule="exact"/>
              <w:rPr>
                <w:rFonts w:ascii="宋体" w:hAnsi="宋体" w:cs="宋体"/>
                <w:szCs w:val="21"/>
                <w:highlight w:val="none"/>
              </w:rPr>
            </w:pPr>
            <w:r>
              <w:rPr>
                <w:rFonts w:hint="eastAsia" w:ascii="宋体" w:hAnsi="宋体" w:cs="宋体"/>
                <w:szCs w:val="21"/>
                <w:highlight w:val="none"/>
              </w:rPr>
              <w:t>2.测量模式：快速模式、慢速模式、准确模式；</w:t>
            </w:r>
          </w:p>
          <w:p w14:paraId="603452AD">
            <w:pPr>
              <w:spacing w:line="400" w:lineRule="exact"/>
              <w:rPr>
                <w:rFonts w:ascii="宋体" w:hAnsi="宋体" w:cs="宋体"/>
                <w:szCs w:val="21"/>
                <w:highlight w:val="none"/>
              </w:rPr>
            </w:pPr>
            <w:r>
              <w:rPr>
                <w:rFonts w:hint="eastAsia" w:ascii="宋体" w:hAnsi="宋体" w:cs="宋体"/>
                <w:szCs w:val="21"/>
                <w:highlight w:val="none"/>
              </w:rPr>
              <w:t>▲3.探测下限：≤0.65Bq/m</w:t>
            </w:r>
            <w:r>
              <w:rPr>
                <w:rFonts w:hint="eastAsia" w:ascii="宋体" w:hAnsi="宋体" w:cs="宋体"/>
                <w:szCs w:val="21"/>
                <w:highlight w:val="none"/>
                <w:vertAlign w:val="superscript"/>
              </w:rPr>
              <w:t>3</w:t>
            </w:r>
            <w:r>
              <w:rPr>
                <w:rFonts w:hint="eastAsia" w:ascii="宋体" w:hAnsi="宋体" w:cs="宋体"/>
                <w:szCs w:val="21"/>
                <w:highlight w:val="none"/>
              </w:rPr>
              <w:t>；</w:t>
            </w:r>
          </w:p>
          <w:p w14:paraId="4797D081">
            <w:pPr>
              <w:spacing w:line="400" w:lineRule="exact"/>
              <w:rPr>
                <w:rFonts w:ascii="宋体" w:hAnsi="宋体" w:cs="宋体"/>
                <w:szCs w:val="21"/>
                <w:highlight w:val="none"/>
              </w:rPr>
            </w:pPr>
            <w:r>
              <w:rPr>
                <w:rFonts w:hint="eastAsia" w:ascii="宋体" w:hAnsi="宋体" w:cs="宋体"/>
                <w:szCs w:val="21"/>
                <w:highlight w:val="none"/>
              </w:rPr>
              <w:t>4.采样滤膜：0.45μm PTFE滤膜，收集率99.9%；</w:t>
            </w:r>
          </w:p>
          <w:p w14:paraId="4F59B74A">
            <w:pPr>
              <w:spacing w:line="400" w:lineRule="exact"/>
              <w:rPr>
                <w:rFonts w:ascii="宋体" w:hAnsi="宋体" w:cs="宋体"/>
                <w:szCs w:val="21"/>
                <w:highlight w:val="none"/>
              </w:rPr>
            </w:pPr>
            <w:r>
              <w:rPr>
                <w:rFonts w:hint="eastAsia" w:ascii="宋体" w:hAnsi="宋体" w:cs="宋体"/>
                <w:szCs w:val="21"/>
                <w:highlight w:val="none"/>
              </w:rPr>
              <w:t>5.走纸方式：按测量周期自动步进更换滤膜；</w:t>
            </w:r>
          </w:p>
          <w:p w14:paraId="2F12F229">
            <w:pPr>
              <w:spacing w:line="400" w:lineRule="exact"/>
              <w:rPr>
                <w:rFonts w:ascii="宋体" w:hAnsi="宋体" w:cs="宋体"/>
                <w:szCs w:val="21"/>
                <w:highlight w:val="none"/>
              </w:rPr>
            </w:pPr>
            <w:r>
              <w:rPr>
                <w:rFonts w:hint="eastAsia" w:ascii="宋体" w:hAnsi="宋体" w:cs="宋体"/>
                <w:szCs w:val="21"/>
                <w:highlight w:val="none"/>
              </w:rPr>
              <w:t>6.采样流速：0.8L/min，自恒流；</w:t>
            </w:r>
          </w:p>
          <w:p w14:paraId="6EC57FCE">
            <w:pPr>
              <w:spacing w:line="400" w:lineRule="exact"/>
              <w:rPr>
                <w:rFonts w:ascii="宋体" w:hAnsi="宋体" w:cs="宋体"/>
                <w:szCs w:val="21"/>
                <w:highlight w:val="none"/>
              </w:rPr>
            </w:pPr>
            <w:r>
              <w:rPr>
                <w:rFonts w:hint="eastAsia" w:ascii="宋体" w:hAnsi="宋体" w:cs="宋体"/>
                <w:szCs w:val="21"/>
                <w:highlight w:val="none"/>
              </w:rPr>
              <w:t>7.灵敏度：≥30cph/Bq/m</w:t>
            </w:r>
            <w:r>
              <w:rPr>
                <w:rFonts w:hint="eastAsia" w:ascii="宋体" w:hAnsi="宋体" w:cs="宋体"/>
                <w:szCs w:val="21"/>
                <w:highlight w:val="none"/>
                <w:vertAlign w:val="superscript"/>
              </w:rPr>
              <w:t>3</w:t>
            </w:r>
            <w:r>
              <w:rPr>
                <w:rFonts w:hint="eastAsia" w:ascii="宋体" w:hAnsi="宋体" w:cs="宋体"/>
                <w:szCs w:val="21"/>
                <w:highlight w:val="none"/>
              </w:rPr>
              <w:t>（慢速模式60min周期）；</w:t>
            </w:r>
          </w:p>
          <w:p w14:paraId="4C1E9CF4">
            <w:pPr>
              <w:spacing w:line="400" w:lineRule="exact"/>
              <w:rPr>
                <w:rFonts w:ascii="宋体" w:hAnsi="宋体" w:cs="宋体"/>
                <w:szCs w:val="21"/>
                <w:highlight w:val="none"/>
              </w:rPr>
            </w:pPr>
            <w:r>
              <w:rPr>
                <w:rFonts w:hint="eastAsia" w:ascii="宋体" w:hAnsi="宋体" w:cs="宋体"/>
                <w:szCs w:val="21"/>
                <w:highlight w:val="none"/>
              </w:rPr>
              <w:t>8.内部存储：可存储8000条完整测量结果数据，含能谱数据，循环覆盖；</w:t>
            </w:r>
          </w:p>
          <w:p w14:paraId="154F774E">
            <w:pPr>
              <w:spacing w:line="400" w:lineRule="exact"/>
              <w:rPr>
                <w:rFonts w:ascii="宋体" w:hAnsi="宋体" w:cs="宋体"/>
                <w:szCs w:val="21"/>
                <w:highlight w:val="none"/>
              </w:rPr>
            </w:pPr>
            <w:r>
              <w:rPr>
                <w:rFonts w:hint="eastAsia" w:ascii="宋体" w:hAnsi="宋体" w:cs="宋体"/>
                <w:szCs w:val="21"/>
                <w:highlight w:val="none"/>
              </w:rPr>
              <w:t>19.显示：约2.6寸液晶显示屏，亮度可调节；</w:t>
            </w:r>
          </w:p>
          <w:p w14:paraId="0E2DEE38">
            <w:pPr>
              <w:spacing w:line="400" w:lineRule="exact"/>
              <w:rPr>
                <w:rFonts w:ascii="宋体" w:hAnsi="宋体" w:cs="宋体"/>
                <w:szCs w:val="21"/>
                <w:highlight w:val="none"/>
              </w:rPr>
            </w:pPr>
            <w:r>
              <w:rPr>
                <w:rFonts w:hint="eastAsia" w:ascii="宋体" w:hAnsi="宋体" w:cs="宋体"/>
                <w:szCs w:val="21"/>
                <w:highlight w:val="none"/>
              </w:rPr>
              <w:t>10.按键：薄膜按键；</w:t>
            </w:r>
          </w:p>
          <w:p w14:paraId="75A90FA1">
            <w:pPr>
              <w:spacing w:line="400" w:lineRule="exact"/>
              <w:rPr>
                <w:rFonts w:ascii="宋体" w:hAnsi="宋体" w:cs="宋体"/>
                <w:szCs w:val="21"/>
                <w:highlight w:val="none"/>
              </w:rPr>
            </w:pPr>
            <w:r>
              <w:rPr>
                <w:rFonts w:hint="eastAsia" w:ascii="宋体" w:hAnsi="宋体" w:cs="宋体"/>
                <w:szCs w:val="21"/>
                <w:highlight w:val="none"/>
              </w:rPr>
              <w:t>11.通信：RS232/RS485；</w:t>
            </w:r>
          </w:p>
          <w:p w14:paraId="7167E5CD">
            <w:pPr>
              <w:spacing w:line="400" w:lineRule="exact"/>
              <w:rPr>
                <w:rFonts w:ascii="宋体" w:hAnsi="宋体" w:cs="宋体"/>
                <w:szCs w:val="21"/>
                <w:highlight w:val="none"/>
              </w:rPr>
            </w:pPr>
            <w:r>
              <w:rPr>
                <w:rFonts w:hint="eastAsia" w:ascii="宋体" w:hAnsi="宋体" w:cs="宋体"/>
                <w:szCs w:val="21"/>
                <w:highlight w:val="none"/>
              </w:rPr>
              <w:t>12.环境适应性：长期工作温度：-10℃～50℃；</w:t>
            </w:r>
          </w:p>
          <w:p w14:paraId="75C75E32">
            <w:pPr>
              <w:spacing w:line="400" w:lineRule="exact"/>
              <w:rPr>
                <w:rFonts w:ascii="宋体" w:hAnsi="宋体" w:cs="宋体"/>
                <w:szCs w:val="21"/>
                <w:highlight w:val="none"/>
              </w:rPr>
            </w:pPr>
            <w:r>
              <w:rPr>
                <w:rFonts w:hint="eastAsia" w:ascii="宋体" w:hAnsi="宋体" w:cs="宋体"/>
                <w:szCs w:val="21"/>
                <w:highlight w:val="none"/>
              </w:rPr>
              <w:t>短期工作温度：-20℃～50℃；</w:t>
            </w:r>
          </w:p>
          <w:p w14:paraId="5722ADF5">
            <w:pPr>
              <w:spacing w:line="400" w:lineRule="exact"/>
              <w:rPr>
                <w:rFonts w:ascii="宋体" w:hAnsi="宋体" w:cs="宋体"/>
                <w:szCs w:val="21"/>
                <w:highlight w:val="none"/>
              </w:rPr>
            </w:pPr>
            <w:r>
              <w:rPr>
                <w:rFonts w:hint="eastAsia" w:ascii="宋体" w:hAnsi="宋体" w:cs="宋体"/>
                <w:szCs w:val="21"/>
                <w:highlight w:val="none"/>
              </w:rPr>
              <w:t>13.长期工作湿度：95%RH以下（未凝结）；</w:t>
            </w:r>
          </w:p>
          <w:p w14:paraId="74FE70DD">
            <w:pPr>
              <w:spacing w:line="400" w:lineRule="exact"/>
              <w:rPr>
                <w:rFonts w:ascii="宋体" w:hAnsi="宋体" w:cs="宋体"/>
                <w:szCs w:val="21"/>
                <w:highlight w:val="none"/>
              </w:rPr>
            </w:pPr>
            <w:r>
              <w:rPr>
                <w:rFonts w:hint="eastAsia" w:ascii="宋体" w:hAnsi="宋体" w:cs="宋体"/>
                <w:szCs w:val="21"/>
                <w:highlight w:val="none"/>
              </w:rPr>
              <w:t>14.供电方式：电源适配器，配置后备电池2块；</w:t>
            </w:r>
          </w:p>
          <w:p w14:paraId="6138757A">
            <w:pPr>
              <w:spacing w:line="400" w:lineRule="exact"/>
              <w:rPr>
                <w:rFonts w:ascii="宋体" w:hAnsi="宋体" w:cs="宋体"/>
                <w:szCs w:val="21"/>
                <w:highlight w:val="none"/>
              </w:rPr>
            </w:pPr>
            <w:r>
              <w:rPr>
                <w:rFonts w:hint="eastAsia" w:ascii="宋体" w:hAnsi="宋体" w:cs="宋体"/>
                <w:szCs w:val="21"/>
                <w:highlight w:val="none"/>
              </w:rPr>
              <w:t>15.单块电池持续工作时间：≥24小时；</w:t>
            </w:r>
          </w:p>
          <w:p w14:paraId="32ECAC83">
            <w:pPr>
              <w:spacing w:line="400" w:lineRule="exact"/>
              <w:rPr>
                <w:rFonts w:ascii="宋体" w:hAnsi="宋体" w:cs="宋体"/>
                <w:szCs w:val="21"/>
                <w:highlight w:val="none"/>
              </w:rPr>
            </w:pPr>
            <w:r>
              <w:rPr>
                <w:rFonts w:hint="eastAsia" w:ascii="宋体" w:hAnsi="宋体" w:cs="宋体"/>
                <w:szCs w:val="21"/>
                <w:highlight w:val="none"/>
              </w:rPr>
              <w:t>16.尺寸：</w:t>
            </w:r>
          </w:p>
          <w:p w14:paraId="0D2FA147">
            <w:pPr>
              <w:spacing w:line="400" w:lineRule="exact"/>
              <w:rPr>
                <w:rFonts w:ascii="宋体" w:hAnsi="宋体" w:cs="宋体"/>
                <w:szCs w:val="21"/>
                <w:highlight w:val="none"/>
              </w:rPr>
            </w:pPr>
            <w:r>
              <w:rPr>
                <w:rFonts w:hint="eastAsia" w:ascii="宋体" w:hAnsi="宋体" w:cs="宋体"/>
                <w:szCs w:val="21"/>
                <w:highlight w:val="none"/>
              </w:rPr>
              <w:t>约240×185×120mm；</w:t>
            </w:r>
          </w:p>
          <w:p w14:paraId="54DD7AA1">
            <w:pPr>
              <w:widowControl/>
              <w:spacing w:line="400" w:lineRule="exact"/>
              <w:jc w:val="left"/>
              <w:rPr>
                <w:rFonts w:ascii="宋体" w:hAnsi="宋体" w:cs="宋体"/>
                <w:szCs w:val="21"/>
                <w:highlight w:val="none"/>
              </w:rPr>
            </w:pPr>
            <w:r>
              <w:rPr>
                <w:rFonts w:hint="eastAsia" w:ascii="宋体" w:hAnsi="宋体" w:cs="宋体"/>
                <w:szCs w:val="21"/>
                <w:highlight w:val="none"/>
              </w:rPr>
              <w:t>17.重量：≤3.5kg。</w:t>
            </w:r>
          </w:p>
        </w:tc>
        <w:tc>
          <w:tcPr>
            <w:tcW w:w="855" w:type="dxa"/>
            <w:tcBorders>
              <w:top w:val="single" w:color="auto" w:sz="4" w:space="0"/>
              <w:left w:val="single" w:color="auto" w:sz="4" w:space="0"/>
              <w:bottom w:val="single" w:color="auto" w:sz="4" w:space="0"/>
              <w:right w:val="single" w:color="auto" w:sz="4" w:space="0"/>
            </w:tcBorders>
            <w:noWrap/>
            <w:vAlign w:val="center"/>
          </w:tcPr>
          <w:p w14:paraId="47E05B00">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0FD6926">
            <w:pPr>
              <w:spacing w:line="400" w:lineRule="exact"/>
              <w:jc w:val="center"/>
              <w:rPr>
                <w:rFonts w:ascii="宋体" w:hAnsi="宋体" w:cs="宋体"/>
                <w:szCs w:val="21"/>
                <w:highlight w:val="none"/>
              </w:rPr>
            </w:pPr>
            <w:r>
              <w:rPr>
                <w:rFonts w:hint="eastAsia" w:ascii="宋体" w:hAnsi="宋体" w:cs="宋体"/>
                <w:szCs w:val="21"/>
                <w:highlight w:val="none"/>
              </w:rPr>
              <w:t>18.25</w:t>
            </w:r>
          </w:p>
        </w:tc>
        <w:tc>
          <w:tcPr>
            <w:tcW w:w="930" w:type="dxa"/>
            <w:tcBorders>
              <w:top w:val="single" w:color="auto" w:sz="4" w:space="0"/>
              <w:left w:val="single" w:color="auto" w:sz="4" w:space="0"/>
              <w:bottom w:val="single" w:color="auto" w:sz="4" w:space="0"/>
              <w:right w:val="single" w:color="auto" w:sz="4" w:space="0"/>
            </w:tcBorders>
            <w:noWrap/>
            <w:vAlign w:val="center"/>
          </w:tcPr>
          <w:p w14:paraId="16F2C466">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51E42E06">
            <w:pPr>
              <w:spacing w:line="400" w:lineRule="exact"/>
              <w:jc w:val="center"/>
              <w:rPr>
                <w:rFonts w:ascii="宋体" w:hAnsi="宋体" w:cs="宋体"/>
                <w:szCs w:val="21"/>
                <w:highlight w:val="none"/>
              </w:rPr>
            </w:pPr>
            <w:r>
              <w:rPr>
                <w:rFonts w:hint="eastAsia" w:ascii="宋体" w:hAnsi="宋体" w:cs="宋体"/>
                <w:szCs w:val="21"/>
                <w:highlight w:val="none"/>
              </w:rPr>
              <w:t>18.25</w:t>
            </w:r>
          </w:p>
        </w:tc>
      </w:tr>
      <w:tr w14:paraId="06A2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4E683DEA">
            <w:pPr>
              <w:widowControl/>
              <w:spacing w:line="40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9</w:t>
            </w:r>
          </w:p>
        </w:tc>
        <w:tc>
          <w:tcPr>
            <w:tcW w:w="1166" w:type="dxa"/>
            <w:tcBorders>
              <w:top w:val="single" w:color="auto" w:sz="4" w:space="0"/>
              <w:left w:val="single" w:color="auto" w:sz="4" w:space="0"/>
              <w:bottom w:val="single" w:color="auto" w:sz="4" w:space="0"/>
              <w:right w:val="single" w:color="auto" w:sz="4" w:space="0"/>
            </w:tcBorders>
            <w:noWrap/>
            <w:vAlign w:val="center"/>
          </w:tcPr>
          <w:p w14:paraId="535C3BB3">
            <w:pPr>
              <w:widowControl/>
              <w:spacing w:line="400" w:lineRule="exact"/>
              <w:jc w:val="left"/>
              <w:textAlignment w:val="center"/>
              <w:rPr>
                <w:rFonts w:ascii="宋体" w:hAnsi="宋体" w:cs="宋体"/>
                <w:kern w:val="0"/>
                <w:szCs w:val="21"/>
                <w:highlight w:val="none"/>
              </w:rPr>
            </w:pPr>
            <w:r>
              <w:rPr>
                <w:rFonts w:hint="eastAsia" w:ascii="宋体" w:hAnsi="宋体" w:cs="宋体"/>
                <w:kern w:val="0"/>
                <w:szCs w:val="21"/>
                <w:highlight w:val="none"/>
              </w:rPr>
              <w:t>空气氚采样器</w:t>
            </w:r>
          </w:p>
        </w:tc>
        <w:tc>
          <w:tcPr>
            <w:tcW w:w="2948" w:type="dxa"/>
            <w:tcBorders>
              <w:top w:val="single" w:color="auto" w:sz="4" w:space="0"/>
              <w:left w:val="single" w:color="auto" w:sz="4" w:space="0"/>
              <w:bottom w:val="single" w:color="auto" w:sz="4" w:space="0"/>
              <w:right w:val="single" w:color="auto" w:sz="4" w:space="0"/>
            </w:tcBorders>
            <w:noWrap/>
            <w:vAlign w:val="center"/>
          </w:tcPr>
          <w:p w14:paraId="0E86058C">
            <w:pPr>
              <w:spacing w:line="400" w:lineRule="exact"/>
              <w:rPr>
                <w:rFonts w:ascii="宋体" w:hAnsi="宋体" w:cs="宋体"/>
                <w:b/>
                <w:bCs/>
                <w:szCs w:val="21"/>
                <w:highlight w:val="none"/>
              </w:rPr>
            </w:pPr>
            <w:r>
              <w:rPr>
                <w:rFonts w:hint="eastAsia" w:ascii="宋体" w:hAnsi="宋体" w:cs="宋体"/>
                <w:b/>
                <w:bCs/>
                <w:szCs w:val="21"/>
                <w:highlight w:val="none"/>
              </w:rPr>
              <w:t>一、用途</w:t>
            </w:r>
          </w:p>
          <w:p w14:paraId="1ACED24D">
            <w:pPr>
              <w:spacing w:line="400" w:lineRule="exact"/>
              <w:jc w:val="left"/>
              <w:textAlignment w:val="center"/>
              <w:rPr>
                <w:rFonts w:ascii="宋体" w:hAnsi="宋体" w:cs="宋体"/>
                <w:szCs w:val="21"/>
                <w:highlight w:val="none"/>
              </w:rPr>
            </w:pPr>
            <w:r>
              <w:rPr>
                <w:rFonts w:hint="eastAsia" w:ascii="宋体" w:hAnsi="宋体" w:cs="宋体"/>
                <w:szCs w:val="21"/>
                <w:highlight w:val="none"/>
              </w:rPr>
              <w:t>主要用于室内和野外环境下，空气中氚样品的采集。</w:t>
            </w:r>
          </w:p>
          <w:p w14:paraId="5345D250">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5DF1F62F">
            <w:pPr>
              <w:widowControl/>
              <w:spacing w:line="400" w:lineRule="exact"/>
              <w:jc w:val="left"/>
              <w:rPr>
                <w:rFonts w:ascii="宋体" w:hAnsi="宋体" w:cs="宋体"/>
                <w:szCs w:val="21"/>
                <w:highlight w:val="none"/>
              </w:rPr>
            </w:pPr>
            <w:r>
              <w:rPr>
                <w:rFonts w:hint="eastAsia" w:ascii="宋体" w:hAnsi="宋体" w:cs="宋体"/>
                <w:szCs w:val="21"/>
                <w:highlight w:val="none"/>
              </w:rPr>
              <w:t>1.主机、采样管、电源线1套；</w:t>
            </w:r>
          </w:p>
          <w:p w14:paraId="5F1D7DD8">
            <w:pPr>
              <w:widowControl/>
              <w:spacing w:line="400" w:lineRule="exact"/>
              <w:textAlignment w:val="center"/>
              <w:rPr>
                <w:rFonts w:ascii="宋体" w:hAnsi="宋体" w:cs="宋体"/>
                <w:szCs w:val="21"/>
                <w:highlight w:val="none"/>
              </w:rPr>
            </w:pPr>
            <w:r>
              <w:rPr>
                <w:rFonts w:hint="eastAsia" w:ascii="宋体" w:hAnsi="宋体" w:cs="宋体"/>
                <w:szCs w:val="21"/>
                <w:highlight w:val="none"/>
              </w:rPr>
              <w:t>2.64G SD卡1个；</w:t>
            </w:r>
          </w:p>
          <w:p w14:paraId="0CF5E9BB">
            <w:pPr>
              <w:widowControl/>
              <w:spacing w:line="400" w:lineRule="exact"/>
              <w:textAlignment w:val="center"/>
              <w:rPr>
                <w:rFonts w:ascii="宋体" w:hAnsi="宋体" w:cs="宋体"/>
                <w:szCs w:val="21"/>
                <w:highlight w:val="none"/>
              </w:rPr>
            </w:pPr>
            <w:r>
              <w:rPr>
                <w:rFonts w:hint="eastAsia" w:ascii="宋体" w:hAnsi="宋体" w:cs="宋体"/>
                <w:szCs w:val="21"/>
                <w:highlight w:val="none"/>
              </w:rPr>
              <w:t>3.配套约φ37mm滤膜≥200张，采样瓶2个；</w:t>
            </w:r>
          </w:p>
          <w:p w14:paraId="48274F5B">
            <w:pPr>
              <w:widowControl/>
              <w:spacing w:line="400" w:lineRule="exact"/>
              <w:textAlignment w:val="center"/>
              <w:rPr>
                <w:rFonts w:ascii="宋体" w:hAnsi="宋体" w:cs="宋体"/>
                <w:szCs w:val="21"/>
                <w:highlight w:val="none"/>
              </w:rPr>
            </w:pPr>
            <w:r>
              <w:rPr>
                <w:rFonts w:hint="eastAsia" w:ascii="宋体" w:hAnsi="宋体" w:cs="宋体"/>
                <w:szCs w:val="21"/>
                <w:highlight w:val="none"/>
              </w:rPr>
              <w:t>4.出厂合格证1份；</w:t>
            </w:r>
          </w:p>
          <w:p w14:paraId="4A8E6981">
            <w:pPr>
              <w:widowControl/>
              <w:spacing w:line="400" w:lineRule="exact"/>
              <w:textAlignment w:val="center"/>
              <w:rPr>
                <w:rFonts w:ascii="宋体" w:hAnsi="宋体" w:cs="宋体"/>
                <w:szCs w:val="21"/>
                <w:highlight w:val="none"/>
              </w:rPr>
            </w:pPr>
            <w:r>
              <w:rPr>
                <w:rFonts w:hint="eastAsia" w:ascii="宋体" w:hAnsi="宋体" w:cs="宋体"/>
                <w:szCs w:val="21"/>
                <w:highlight w:val="none"/>
              </w:rPr>
              <w:t>5.中文操作说明书1份；</w:t>
            </w:r>
          </w:p>
          <w:p w14:paraId="37103305">
            <w:pPr>
              <w:widowControl/>
              <w:spacing w:line="400" w:lineRule="exact"/>
              <w:textAlignment w:val="center"/>
              <w:rPr>
                <w:rFonts w:ascii="宋体" w:hAnsi="宋体" w:cs="宋体"/>
                <w:szCs w:val="21"/>
                <w:highlight w:val="none"/>
              </w:rPr>
            </w:pPr>
            <w:r>
              <w:rPr>
                <w:rFonts w:hint="eastAsia" w:ascii="宋体" w:hAnsi="宋体" w:cs="宋体"/>
                <w:szCs w:val="21"/>
                <w:highlight w:val="none"/>
              </w:rPr>
              <w:t>6.产品保修单1份。</w:t>
            </w:r>
          </w:p>
          <w:p w14:paraId="5B55760C">
            <w:pPr>
              <w:widowControl/>
              <w:spacing w:line="400" w:lineRule="exact"/>
              <w:textAlignment w:val="center"/>
              <w:rPr>
                <w:rFonts w:ascii="宋体" w:hAnsi="宋体" w:cs="宋体"/>
                <w:b/>
                <w:bCs/>
                <w:szCs w:val="21"/>
                <w:highlight w:val="none"/>
              </w:rPr>
            </w:pPr>
            <w:r>
              <w:rPr>
                <w:rFonts w:hint="eastAsia" w:ascii="宋体" w:hAnsi="宋体" w:cs="宋体"/>
                <w:b/>
                <w:bCs/>
                <w:szCs w:val="21"/>
                <w:highlight w:val="none"/>
              </w:rPr>
              <w:t>三、详细技术规格</w:t>
            </w:r>
          </w:p>
          <w:p w14:paraId="7EDA97C4">
            <w:pPr>
              <w:widowControl/>
              <w:spacing w:line="400" w:lineRule="exact"/>
              <w:textAlignment w:val="center"/>
              <w:rPr>
                <w:rFonts w:ascii="宋体" w:hAnsi="宋体" w:cs="宋体"/>
                <w:szCs w:val="21"/>
                <w:highlight w:val="none"/>
              </w:rPr>
            </w:pPr>
            <w:r>
              <w:rPr>
                <w:rFonts w:hint="eastAsia" w:ascii="宋体" w:hAnsi="宋体" w:cs="宋体"/>
                <w:szCs w:val="21"/>
                <w:highlight w:val="none"/>
              </w:rPr>
              <w:t>1.工作环境：温度：-20℃～+60℃，相对湿度：≤95%(+25℃)；</w:t>
            </w:r>
          </w:p>
          <w:p w14:paraId="1602A273">
            <w:pPr>
              <w:widowControl/>
              <w:spacing w:line="400" w:lineRule="exact"/>
              <w:textAlignment w:val="center"/>
              <w:rPr>
                <w:rFonts w:ascii="宋体" w:hAnsi="宋体" w:cs="宋体"/>
                <w:szCs w:val="21"/>
                <w:highlight w:val="none"/>
              </w:rPr>
            </w:pPr>
            <w:r>
              <w:rPr>
                <w:rFonts w:hint="eastAsia" w:ascii="宋体" w:hAnsi="宋体" w:cs="宋体"/>
                <w:szCs w:val="21"/>
                <w:highlight w:val="none"/>
              </w:rPr>
              <w:t>2.适用电源：220VC，50Hz；</w:t>
            </w:r>
          </w:p>
          <w:p w14:paraId="7A8F4B04">
            <w:pPr>
              <w:widowControl/>
              <w:spacing w:line="400" w:lineRule="exact"/>
              <w:textAlignment w:val="center"/>
              <w:rPr>
                <w:rFonts w:ascii="宋体" w:hAnsi="宋体" w:cs="宋体"/>
                <w:szCs w:val="21"/>
                <w:highlight w:val="none"/>
              </w:rPr>
            </w:pPr>
            <w:r>
              <w:rPr>
                <w:rFonts w:hint="eastAsia" w:ascii="宋体" w:hAnsi="宋体" w:cs="宋体"/>
                <w:szCs w:val="21"/>
                <w:highlight w:val="none"/>
              </w:rPr>
              <w:t>3.催化温度：0～600℃可调，催化单元与整机一体设计；</w:t>
            </w:r>
          </w:p>
          <w:p w14:paraId="0D7828F2">
            <w:pPr>
              <w:widowControl/>
              <w:spacing w:line="400" w:lineRule="exact"/>
              <w:textAlignment w:val="center"/>
              <w:rPr>
                <w:rFonts w:ascii="宋体" w:hAnsi="宋体" w:cs="宋体"/>
                <w:szCs w:val="21"/>
                <w:highlight w:val="none"/>
              </w:rPr>
            </w:pPr>
            <w:r>
              <w:rPr>
                <w:rFonts w:hint="eastAsia" w:ascii="宋体" w:hAnsi="宋体" w:cs="宋体"/>
                <w:szCs w:val="21"/>
                <w:highlight w:val="none"/>
              </w:rPr>
              <w:t>4.流量范围：数字恒流（0～8）L/min可调；</w:t>
            </w:r>
          </w:p>
          <w:p w14:paraId="683A4405">
            <w:pPr>
              <w:widowControl/>
              <w:spacing w:line="400" w:lineRule="exact"/>
              <w:textAlignment w:val="center"/>
              <w:rPr>
                <w:rFonts w:ascii="宋体" w:hAnsi="宋体" w:cs="宋体"/>
                <w:szCs w:val="21"/>
                <w:highlight w:val="none"/>
              </w:rPr>
            </w:pPr>
            <w:r>
              <w:rPr>
                <w:rFonts w:hint="eastAsia" w:ascii="宋体" w:hAnsi="宋体" w:cs="宋体"/>
                <w:szCs w:val="21"/>
                <w:highlight w:val="none"/>
              </w:rPr>
              <w:t>5.采样模式：具有单次、循环和预约3种采样模式；</w:t>
            </w:r>
          </w:p>
          <w:p w14:paraId="71FBCA51">
            <w:pPr>
              <w:widowControl/>
              <w:spacing w:line="400" w:lineRule="exact"/>
              <w:textAlignment w:val="center"/>
              <w:rPr>
                <w:rFonts w:ascii="宋体" w:hAnsi="宋体" w:cs="宋体"/>
                <w:szCs w:val="21"/>
                <w:highlight w:val="none"/>
              </w:rPr>
            </w:pPr>
            <w:r>
              <w:rPr>
                <w:rFonts w:hint="eastAsia" w:ascii="宋体" w:hAnsi="宋体" w:cs="宋体"/>
                <w:szCs w:val="21"/>
                <w:highlight w:val="none"/>
              </w:rPr>
              <w:t>6.流量精度（示值误差）：≤±5％；</w:t>
            </w:r>
          </w:p>
          <w:p w14:paraId="3D73BC83">
            <w:pPr>
              <w:widowControl/>
              <w:spacing w:line="400" w:lineRule="exact"/>
              <w:textAlignment w:val="center"/>
              <w:rPr>
                <w:rFonts w:ascii="宋体" w:hAnsi="宋体" w:cs="宋体"/>
                <w:szCs w:val="21"/>
                <w:highlight w:val="none"/>
              </w:rPr>
            </w:pPr>
            <w:r>
              <w:rPr>
                <w:rFonts w:hint="eastAsia" w:ascii="宋体" w:hAnsi="宋体" w:cs="宋体"/>
                <w:szCs w:val="21"/>
                <w:highlight w:val="none"/>
              </w:rPr>
              <w:t>7.流量稳定性：≤±5%；</w:t>
            </w:r>
          </w:p>
          <w:p w14:paraId="7AF94A35">
            <w:pPr>
              <w:widowControl/>
              <w:spacing w:line="400" w:lineRule="exact"/>
              <w:textAlignment w:val="center"/>
              <w:rPr>
                <w:rFonts w:ascii="宋体" w:hAnsi="宋体" w:cs="宋体"/>
                <w:szCs w:val="21"/>
                <w:highlight w:val="none"/>
              </w:rPr>
            </w:pPr>
            <w:r>
              <w:rPr>
                <w:rFonts w:hint="eastAsia" w:ascii="宋体" w:hAnsi="宋体" w:cs="宋体"/>
                <w:szCs w:val="21"/>
                <w:highlight w:val="none"/>
              </w:rPr>
              <w:t>▲8.冷阱温度：常温～-20℃（环境温度25℃下）；</w:t>
            </w:r>
          </w:p>
          <w:p w14:paraId="709BBA08">
            <w:pPr>
              <w:widowControl/>
              <w:spacing w:line="400" w:lineRule="exact"/>
              <w:textAlignment w:val="center"/>
              <w:rPr>
                <w:rFonts w:ascii="宋体" w:hAnsi="宋体" w:cs="宋体"/>
                <w:szCs w:val="21"/>
                <w:highlight w:val="none"/>
              </w:rPr>
            </w:pPr>
            <w:r>
              <w:rPr>
                <w:rFonts w:hint="eastAsia" w:ascii="宋体" w:hAnsi="宋体" w:cs="宋体"/>
                <w:szCs w:val="21"/>
                <w:highlight w:val="none"/>
              </w:rPr>
              <w:t>9.具有大气压测量：（60～120）KPa；</w:t>
            </w:r>
          </w:p>
          <w:p w14:paraId="7B8693A4">
            <w:pPr>
              <w:widowControl/>
              <w:spacing w:line="400" w:lineRule="exact"/>
              <w:textAlignment w:val="center"/>
              <w:rPr>
                <w:rFonts w:ascii="宋体" w:hAnsi="宋体" w:cs="宋体"/>
                <w:szCs w:val="21"/>
                <w:highlight w:val="none"/>
              </w:rPr>
            </w:pPr>
            <w:r>
              <w:rPr>
                <w:rFonts w:hint="eastAsia" w:ascii="宋体" w:hAnsi="宋体" w:cs="宋体"/>
                <w:szCs w:val="21"/>
                <w:highlight w:val="none"/>
              </w:rPr>
              <w:t>10.采用半导体冷阱设计，可加热化霜；</w:t>
            </w:r>
          </w:p>
          <w:p w14:paraId="400A21CE">
            <w:pPr>
              <w:widowControl/>
              <w:spacing w:line="400" w:lineRule="exact"/>
              <w:textAlignment w:val="center"/>
              <w:rPr>
                <w:rFonts w:ascii="宋体" w:hAnsi="宋体" w:cs="宋体"/>
                <w:szCs w:val="21"/>
                <w:highlight w:val="none"/>
              </w:rPr>
            </w:pPr>
            <w:r>
              <w:rPr>
                <w:rFonts w:hint="eastAsia" w:ascii="宋体" w:hAnsi="宋体" w:cs="宋体"/>
                <w:szCs w:val="21"/>
                <w:highlight w:val="none"/>
              </w:rPr>
              <w:t>11.最大功率&lt;1500W；</w:t>
            </w:r>
            <w:r>
              <w:rPr>
                <w:rFonts w:hint="eastAsia" w:ascii="宋体" w:hAnsi="宋体" w:cs="宋体"/>
                <w:szCs w:val="21"/>
                <w:highlight w:val="none"/>
              </w:rPr>
              <w:tab/>
            </w:r>
          </w:p>
          <w:p w14:paraId="0E4A3115">
            <w:pPr>
              <w:widowControl/>
              <w:spacing w:line="400" w:lineRule="exact"/>
              <w:textAlignment w:val="center"/>
              <w:rPr>
                <w:rFonts w:ascii="宋体" w:hAnsi="宋体" w:cs="宋体"/>
                <w:szCs w:val="21"/>
                <w:highlight w:val="none"/>
              </w:rPr>
            </w:pPr>
            <w:r>
              <w:rPr>
                <w:rFonts w:hint="eastAsia" w:ascii="宋体" w:hAnsi="宋体" w:cs="宋体"/>
                <w:szCs w:val="21"/>
                <w:highlight w:val="none"/>
              </w:rPr>
              <w:t>12.具有触摸式液晶屏，全中文操作菜单，方便使用；显示存储采样累计时间、瞬间流量、累积标准状况体积、温度、气压；</w:t>
            </w:r>
          </w:p>
          <w:p w14:paraId="09B74517">
            <w:pPr>
              <w:widowControl/>
              <w:spacing w:line="400" w:lineRule="exact"/>
              <w:textAlignment w:val="center"/>
              <w:rPr>
                <w:rFonts w:ascii="宋体" w:hAnsi="宋体" w:cs="宋体"/>
                <w:szCs w:val="21"/>
                <w:highlight w:val="none"/>
              </w:rPr>
            </w:pPr>
            <w:r>
              <w:rPr>
                <w:rFonts w:hint="eastAsia" w:ascii="宋体" w:hAnsi="宋体" w:cs="宋体"/>
                <w:szCs w:val="21"/>
                <w:highlight w:val="none"/>
              </w:rPr>
              <w:t>13.采用无刷采样；</w:t>
            </w:r>
          </w:p>
          <w:p w14:paraId="7E36748B">
            <w:pPr>
              <w:widowControl/>
              <w:spacing w:line="400" w:lineRule="exact"/>
              <w:textAlignment w:val="center"/>
              <w:rPr>
                <w:rFonts w:ascii="宋体" w:hAnsi="宋体" w:cs="宋体"/>
                <w:szCs w:val="21"/>
                <w:highlight w:val="none"/>
              </w:rPr>
            </w:pPr>
            <w:r>
              <w:rPr>
                <w:rFonts w:hint="eastAsia" w:ascii="宋体" w:hAnsi="宋体" w:cs="宋体"/>
                <w:szCs w:val="21"/>
                <w:highlight w:val="none"/>
              </w:rPr>
              <w:t>14.具有标准RS232或RS485接口，可通过远程通讯的方式读取采样器实时状态和数据；</w:t>
            </w:r>
          </w:p>
          <w:p w14:paraId="23CEB132">
            <w:pPr>
              <w:widowControl/>
              <w:spacing w:line="400" w:lineRule="exact"/>
              <w:textAlignment w:val="center"/>
              <w:rPr>
                <w:rFonts w:ascii="宋体" w:hAnsi="宋体" w:cs="宋体"/>
                <w:szCs w:val="21"/>
                <w:highlight w:val="none"/>
              </w:rPr>
            </w:pPr>
            <w:r>
              <w:rPr>
                <w:rFonts w:hint="eastAsia" w:ascii="宋体" w:hAnsi="宋体" w:cs="宋体"/>
                <w:szCs w:val="21"/>
                <w:highlight w:val="none"/>
              </w:rPr>
              <w:t>15.具备通过USB端口导出采样数据和更新固件功能。</w:t>
            </w:r>
          </w:p>
        </w:tc>
        <w:tc>
          <w:tcPr>
            <w:tcW w:w="855" w:type="dxa"/>
            <w:tcBorders>
              <w:top w:val="single" w:color="auto" w:sz="4" w:space="0"/>
              <w:left w:val="single" w:color="auto" w:sz="4" w:space="0"/>
              <w:bottom w:val="single" w:color="auto" w:sz="4" w:space="0"/>
              <w:right w:val="single" w:color="auto" w:sz="4" w:space="0"/>
            </w:tcBorders>
            <w:noWrap/>
            <w:vAlign w:val="center"/>
          </w:tcPr>
          <w:p w14:paraId="1481BFBD">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37F34A68">
            <w:pPr>
              <w:spacing w:line="400" w:lineRule="exact"/>
              <w:jc w:val="center"/>
              <w:rPr>
                <w:rFonts w:ascii="宋体" w:hAnsi="宋体" w:cs="宋体"/>
                <w:szCs w:val="21"/>
                <w:highlight w:val="none"/>
              </w:rPr>
            </w:pPr>
            <w:r>
              <w:rPr>
                <w:rFonts w:hint="eastAsia" w:ascii="宋体" w:hAnsi="宋体" w:cs="宋体"/>
                <w:szCs w:val="21"/>
                <w:highlight w:val="none"/>
              </w:rPr>
              <w:t>15</w:t>
            </w:r>
          </w:p>
        </w:tc>
        <w:tc>
          <w:tcPr>
            <w:tcW w:w="930" w:type="dxa"/>
            <w:tcBorders>
              <w:top w:val="single" w:color="auto" w:sz="4" w:space="0"/>
              <w:left w:val="single" w:color="auto" w:sz="4" w:space="0"/>
              <w:bottom w:val="single" w:color="auto" w:sz="4" w:space="0"/>
              <w:right w:val="single" w:color="auto" w:sz="4" w:space="0"/>
            </w:tcBorders>
            <w:noWrap/>
            <w:vAlign w:val="center"/>
          </w:tcPr>
          <w:p w14:paraId="6E3EB2E7">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3</w:t>
            </w:r>
          </w:p>
        </w:tc>
        <w:tc>
          <w:tcPr>
            <w:tcW w:w="1074" w:type="dxa"/>
            <w:tcBorders>
              <w:top w:val="single" w:color="auto" w:sz="4" w:space="0"/>
              <w:left w:val="single" w:color="auto" w:sz="4" w:space="0"/>
              <w:bottom w:val="single" w:color="auto" w:sz="4" w:space="0"/>
              <w:right w:val="single" w:color="auto" w:sz="4" w:space="0"/>
            </w:tcBorders>
            <w:noWrap/>
            <w:vAlign w:val="center"/>
          </w:tcPr>
          <w:p w14:paraId="7F2F2CB9">
            <w:pPr>
              <w:spacing w:line="400" w:lineRule="exact"/>
              <w:jc w:val="center"/>
              <w:rPr>
                <w:rFonts w:ascii="宋体" w:hAnsi="宋体" w:cs="宋体"/>
                <w:szCs w:val="21"/>
                <w:highlight w:val="none"/>
              </w:rPr>
            </w:pPr>
            <w:r>
              <w:rPr>
                <w:rFonts w:hint="eastAsia" w:ascii="宋体" w:hAnsi="宋体" w:cs="宋体"/>
                <w:szCs w:val="21"/>
                <w:highlight w:val="none"/>
              </w:rPr>
              <w:t>45</w:t>
            </w:r>
          </w:p>
        </w:tc>
      </w:tr>
      <w:tr w14:paraId="782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649864BC">
            <w:pPr>
              <w:widowControl/>
              <w:spacing w:line="40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10</w:t>
            </w:r>
          </w:p>
        </w:tc>
        <w:tc>
          <w:tcPr>
            <w:tcW w:w="1166" w:type="dxa"/>
            <w:tcBorders>
              <w:top w:val="single" w:color="auto" w:sz="4" w:space="0"/>
              <w:left w:val="single" w:color="auto" w:sz="4" w:space="0"/>
              <w:bottom w:val="single" w:color="auto" w:sz="4" w:space="0"/>
              <w:right w:val="single" w:color="auto" w:sz="4" w:space="0"/>
            </w:tcBorders>
            <w:noWrap/>
            <w:vAlign w:val="center"/>
          </w:tcPr>
          <w:p w14:paraId="00060802">
            <w:pPr>
              <w:widowControl/>
              <w:spacing w:line="400" w:lineRule="exact"/>
              <w:jc w:val="left"/>
              <w:textAlignment w:val="center"/>
              <w:rPr>
                <w:rFonts w:ascii="宋体" w:hAnsi="宋体" w:cs="宋体"/>
                <w:kern w:val="0"/>
                <w:szCs w:val="21"/>
                <w:highlight w:val="none"/>
              </w:rPr>
            </w:pPr>
            <w:r>
              <w:rPr>
                <w:rFonts w:hint="eastAsia" w:ascii="宋体" w:hAnsi="宋体" w:cs="宋体"/>
                <w:kern w:val="0"/>
                <w:szCs w:val="21"/>
                <w:highlight w:val="none"/>
              </w:rPr>
              <w:t>空气碳采样器</w:t>
            </w:r>
          </w:p>
        </w:tc>
        <w:tc>
          <w:tcPr>
            <w:tcW w:w="2948" w:type="dxa"/>
            <w:tcBorders>
              <w:top w:val="single" w:color="auto" w:sz="4" w:space="0"/>
              <w:left w:val="single" w:color="auto" w:sz="4" w:space="0"/>
              <w:bottom w:val="single" w:color="auto" w:sz="4" w:space="0"/>
              <w:right w:val="single" w:color="auto" w:sz="4" w:space="0"/>
            </w:tcBorders>
            <w:noWrap/>
          </w:tcPr>
          <w:p w14:paraId="0CB1EF67">
            <w:pPr>
              <w:widowControl/>
              <w:spacing w:line="400" w:lineRule="exact"/>
              <w:jc w:val="left"/>
              <w:rPr>
                <w:rFonts w:ascii="宋体" w:hAnsi="宋体" w:cs="宋体"/>
                <w:b/>
                <w:bCs/>
                <w:szCs w:val="21"/>
                <w:highlight w:val="none"/>
              </w:rPr>
            </w:pPr>
            <w:r>
              <w:rPr>
                <w:rFonts w:hint="eastAsia" w:ascii="宋体" w:hAnsi="宋体" w:cs="宋体"/>
                <w:b/>
                <w:bCs/>
                <w:szCs w:val="21"/>
                <w:highlight w:val="none"/>
              </w:rPr>
              <w:t>一、用途</w:t>
            </w:r>
          </w:p>
          <w:p w14:paraId="0C027E9C">
            <w:pPr>
              <w:widowControl/>
              <w:spacing w:line="400" w:lineRule="exact"/>
              <w:jc w:val="left"/>
              <w:rPr>
                <w:rFonts w:ascii="宋体" w:hAnsi="宋体" w:cs="宋体"/>
                <w:szCs w:val="21"/>
                <w:highlight w:val="none"/>
              </w:rPr>
            </w:pPr>
            <w:r>
              <w:rPr>
                <w:rFonts w:hint="eastAsia" w:ascii="宋体" w:hAnsi="宋体" w:cs="宋体"/>
                <w:szCs w:val="21"/>
                <w:highlight w:val="none"/>
              </w:rPr>
              <w:t>主要用于室内及室外环境下，采集空气中的碳。</w:t>
            </w:r>
          </w:p>
          <w:p w14:paraId="60F41E8C">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二、单台硬件配置要求（包含但不限于以下要求）</w:t>
            </w:r>
          </w:p>
          <w:p w14:paraId="3EA4330A">
            <w:pPr>
              <w:widowControl/>
              <w:spacing w:line="400" w:lineRule="exact"/>
              <w:jc w:val="left"/>
              <w:rPr>
                <w:rFonts w:ascii="宋体" w:hAnsi="宋体" w:cs="宋体"/>
                <w:szCs w:val="21"/>
                <w:highlight w:val="none"/>
              </w:rPr>
            </w:pPr>
            <w:r>
              <w:rPr>
                <w:rFonts w:hint="eastAsia" w:ascii="宋体" w:hAnsi="宋体" w:cs="宋体"/>
                <w:szCs w:val="21"/>
                <w:highlight w:val="none"/>
              </w:rPr>
              <w:t>1.主机、采样管、电源线1套；</w:t>
            </w:r>
          </w:p>
          <w:p w14:paraId="3C9A110D">
            <w:pPr>
              <w:widowControl/>
              <w:spacing w:line="400" w:lineRule="exact"/>
              <w:jc w:val="left"/>
              <w:rPr>
                <w:rFonts w:ascii="宋体" w:hAnsi="宋体" w:cs="宋体"/>
                <w:szCs w:val="21"/>
                <w:highlight w:val="none"/>
              </w:rPr>
            </w:pPr>
            <w:r>
              <w:rPr>
                <w:rFonts w:hint="eastAsia" w:ascii="宋体" w:hAnsi="宋体" w:cs="宋体"/>
                <w:szCs w:val="21"/>
                <w:highlight w:val="none"/>
              </w:rPr>
              <w:t>2.64G SD卡1个；</w:t>
            </w:r>
          </w:p>
          <w:p w14:paraId="142B834E">
            <w:pPr>
              <w:widowControl/>
              <w:spacing w:line="400" w:lineRule="exact"/>
              <w:jc w:val="left"/>
              <w:rPr>
                <w:rFonts w:ascii="宋体" w:hAnsi="宋体" w:cs="宋体"/>
                <w:szCs w:val="21"/>
                <w:highlight w:val="none"/>
              </w:rPr>
            </w:pPr>
            <w:r>
              <w:rPr>
                <w:rFonts w:hint="eastAsia" w:ascii="宋体" w:hAnsi="宋体" w:cs="宋体"/>
                <w:szCs w:val="21"/>
                <w:highlight w:val="none"/>
              </w:rPr>
              <w:t>3.配套约φ37mm滤膜≥200张，采样瓶4个；</w:t>
            </w:r>
          </w:p>
          <w:p w14:paraId="267639AE">
            <w:pPr>
              <w:widowControl/>
              <w:spacing w:line="400" w:lineRule="exact"/>
              <w:jc w:val="left"/>
              <w:rPr>
                <w:rFonts w:ascii="宋体" w:hAnsi="宋体" w:cs="宋体"/>
                <w:szCs w:val="21"/>
                <w:highlight w:val="none"/>
              </w:rPr>
            </w:pPr>
            <w:r>
              <w:rPr>
                <w:rFonts w:hint="eastAsia" w:ascii="宋体" w:hAnsi="宋体" w:cs="宋体"/>
                <w:szCs w:val="21"/>
                <w:highlight w:val="none"/>
              </w:rPr>
              <w:t>4.出厂合格证1份；</w:t>
            </w:r>
          </w:p>
          <w:p w14:paraId="7A33CB38">
            <w:pPr>
              <w:widowControl/>
              <w:spacing w:line="400" w:lineRule="exact"/>
              <w:jc w:val="left"/>
              <w:rPr>
                <w:rFonts w:ascii="宋体" w:hAnsi="宋体" w:cs="宋体"/>
                <w:szCs w:val="21"/>
                <w:highlight w:val="none"/>
              </w:rPr>
            </w:pPr>
            <w:r>
              <w:rPr>
                <w:rFonts w:hint="eastAsia" w:ascii="宋体" w:hAnsi="宋体" w:cs="宋体"/>
                <w:szCs w:val="21"/>
                <w:highlight w:val="none"/>
              </w:rPr>
              <w:t>5.中文操作说明书1份；</w:t>
            </w:r>
          </w:p>
          <w:p w14:paraId="7194E24C">
            <w:pPr>
              <w:widowControl/>
              <w:spacing w:line="400" w:lineRule="exact"/>
              <w:jc w:val="left"/>
              <w:rPr>
                <w:rFonts w:ascii="宋体" w:hAnsi="宋体" w:cs="宋体"/>
                <w:szCs w:val="21"/>
                <w:highlight w:val="none"/>
              </w:rPr>
            </w:pPr>
            <w:r>
              <w:rPr>
                <w:rFonts w:hint="eastAsia" w:ascii="宋体" w:hAnsi="宋体" w:cs="宋体"/>
                <w:szCs w:val="21"/>
                <w:highlight w:val="none"/>
              </w:rPr>
              <w:t>6.产品保修单1份。</w:t>
            </w:r>
          </w:p>
          <w:p w14:paraId="6CE157F4">
            <w:pPr>
              <w:widowControl/>
              <w:spacing w:line="400" w:lineRule="exact"/>
              <w:jc w:val="left"/>
              <w:rPr>
                <w:rFonts w:ascii="宋体" w:hAnsi="宋体" w:cs="宋体"/>
                <w:b/>
                <w:bCs/>
                <w:szCs w:val="21"/>
                <w:highlight w:val="none"/>
              </w:rPr>
            </w:pPr>
            <w:r>
              <w:rPr>
                <w:rFonts w:hint="eastAsia" w:ascii="宋体" w:hAnsi="宋体" w:cs="宋体"/>
                <w:b/>
                <w:bCs/>
                <w:szCs w:val="21"/>
                <w:highlight w:val="none"/>
              </w:rPr>
              <w:t>三、技术参数</w:t>
            </w:r>
          </w:p>
          <w:p w14:paraId="3B05A26E">
            <w:pPr>
              <w:widowControl/>
              <w:spacing w:line="400" w:lineRule="exact"/>
              <w:jc w:val="left"/>
              <w:rPr>
                <w:rFonts w:ascii="宋体" w:hAnsi="宋体" w:cs="宋体"/>
                <w:szCs w:val="21"/>
                <w:highlight w:val="none"/>
              </w:rPr>
            </w:pPr>
            <w:r>
              <w:rPr>
                <w:rFonts w:hint="eastAsia" w:ascii="宋体" w:hAnsi="宋体" w:cs="宋体"/>
                <w:szCs w:val="21"/>
                <w:highlight w:val="none"/>
              </w:rPr>
              <w:t>1.采样模式：具有单次、循环和预约3种采样模式；</w:t>
            </w:r>
          </w:p>
          <w:p w14:paraId="60A6868A">
            <w:pPr>
              <w:widowControl/>
              <w:spacing w:line="400" w:lineRule="exact"/>
              <w:jc w:val="left"/>
              <w:rPr>
                <w:rFonts w:ascii="宋体" w:hAnsi="宋体" w:cs="宋体"/>
                <w:szCs w:val="21"/>
                <w:highlight w:val="none"/>
              </w:rPr>
            </w:pPr>
            <w:r>
              <w:rPr>
                <w:rFonts w:hint="eastAsia" w:ascii="宋体" w:hAnsi="宋体" w:cs="宋体"/>
                <w:szCs w:val="21"/>
                <w:highlight w:val="none"/>
              </w:rPr>
              <w:t>2.催化温度：0～600℃可调，催化单元与整机一体设计；</w:t>
            </w:r>
          </w:p>
          <w:p w14:paraId="60EEE961">
            <w:pPr>
              <w:widowControl/>
              <w:spacing w:line="400" w:lineRule="exact"/>
              <w:jc w:val="left"/>
              <w:rPr>
                <w:rFonts w:ascii="宋体" w:hAnsi="宋体" w:cs="宋体"/>
                <w:szCs w:val="21"/>
                <w:highlight w:val="none"/>
              </w:rPr>
            </w:pPr>
            <w:r>
              <w:rPr>
                <w:rFonts w:hint="eastAsia" w:ascii="宋体" w:hAnsi="宋体" w:cs="宋体"/>
                <w:szCs w:val="21"/>
                <w:highlight w:val="none"/>
              </w:rPr>
              <w:t>3.流量范围：数字恒流（0～8）L/min可调；</w:t>
            </w:r>
          </w:p>
          <w:p w14:paraId="2EC4037F">
            <w:pPr>
              <w:widowControl/>
              <w:spacing w:line="400" w:lineRule="exact"/>
              <w:jc w:val="left"/>
              <w:rPr>
                <w:rFonts w:ascii="宋体" w:hAnsi="宋体" w:cs="宋体"/>
                <w:szCs w:val="21"/>
                <w:highlight w:val="none"/>
              </w:rPr>
            </w:pPr>
            <w:r>
              <w:rPr>
                <w:rFonts w:hint="eastAsia" w:ascii="宋体" w:hAnsi="宋体" w:cs="宋体"/>
                <w:szCs w:val="21"/>
                <w:highlight w:val="none"/>
              </w:rPr>
              <w:t>4.吸收液反应室温度：5-25℃可调；</w:t>
            </w:r>
          </w:p>
          <w:p w14:paraId="19DBCB66">
            <w:pPr>
              <w:widowControl/>
              <w:spacing w:line="400" w:lineRule="exact"/>
              <w:jc w:val="left"/>
              <w:rPr>
                <w:rFonts w:ascii="宋体" w:hAnsi="宋体" w:cs="宋体"/>
                <w:szCs w:val="21"/>
                <w:highlight w:val="none"/>
              </w:rPr>
            </w:pPr>
            <w:r>
              <w:rPr>
                <w:rFonts w:hint="eastAsia" w:ascii="宋体" w:hAnsi="宋体" w:cs="宋体"/>
                <w:szCs w:val="21"/>
                <w:highlight w:val="none"/>
              </w:rPr>
              <w:t>5.流量精度（示值误差）：≤±5％；</w:t>
            </w:r>
          </w:p>
          <w:p w14:paraId="634EA8E2">
            <w:pPr>
              <w:widowControl/>
              <w:spacing w:line="400" w:lineRule="exact"/>
              <w:jc w:val="left"/>
              <w:rPr>
                <w:rFonts w:ascii="宋体" w:hAnsi="宋体" w:cs="宋体"/>
                <w:szCs w:val="21"/>
                <w:highlight w:val="none"/>
              </w:rPr>
            </w:pPr>
            <w:r>
              <w:rPr>
                <w:rFonts w:hint="eastAsia" w:ascii="宋体" w:hAnsi="宋体" w:cs="宋体"/>
                <w:szCs w:val="21"/>
                <w:highlight w:val="none"/>
              </w:rPr>
              <w:t>6.流量稳定性：≤±5%；</w:t>
            </w:r>
          </w:p>
          <w:p w14:paraId="008A1C97">
            <w:pPr>
              <w:widowControl/>
              <w:spacing w:line="400" w:lineRule="exact"/>
              <w:jc w:val="left"/>
              <w:rPr>
                <w:rFonts w:ascii="宋体" w:hAnsi="宋体" w:cs="宋体"/>
                <w:szCs w:val="21"/>
                <w:highlight w:val="none"/>
              </w:rPr>
            </w:pPr>
            <w:r>
              <w:rPr>
                <w:rFonts w:hint="eastAsia" w:ascii="宋体" w:hAnsi="宋体" w:cs="宋体"/>
                <w:szCs w:val="21"/>
                <w:highlight w:val="none"/>
              </w:rPr>
              <w:t>7.具有大气压测量：（60～120）KPa；</w:t>
            </w:r>
          </w:p>
          <w:p w14:paraId="132F78B7">
            <w:pPr>
              <w:widowControl/>
              <w:spacing w:line="400" w:lineRule="exact"/>
              <w:jc w:val="left"/>
              <w:rPr>
                <w:rFonts w:ascii="宋体" w:hAnsi="宋体" w:cs="宋体"/>
                <w:szCs w:val="21"/>
                <w:highlight w:val="none"/>
              </w:rPr>
            </w:pPr>
            <w:r>
              <w:rPr>
                <w:rFonts w:hint="eastAsia" w:ascii="宋体" w:hAnsi="宋体" w:cs="宋体"/>
                <w:szCs w:val="21"/>
                <w:highlight w:val="none"/>
              </w:rPr>
              <w:t>8.吸收溶液采用四级串联方式吸收；</w:t>
            </w:r>
          </w:p>
          <w:p w14:paraId="0FE41FEF">
            <w:pPr>
              <w:widowControl/>
              <w:spacing w:line="400" w:lineRule="exact"/>
              <w:jc w:val="left"/>
              <w:rPr>
                <w:rFonts w:ascii="宋体" w:hAnsi="宋体" w:cs="宋体"/>
                <w:szCs w:val="21"/>
                <w:highlight w:val="none"/>
              </w:rPr>
            </w:pPr>
            <w:r>
              <w:rPr>
                <w:rFonts w:hint="eastAsia" w:ascii="宋体" w:hAnsi="宋体" w:cs="宋体"/>
                <w:szCs w:val="21"/>
                <w:highlight w:val="none"/>
              </w:rPr>
              <w:t>9.具有触摸式液晶屏，全中文操作菜单；显示存储采样累计时间、瞬间流量、累积标准状况体积、温度、气压；</w:t>
            </w:r>
          </w:p>
          <w:p w14:paraId="68914FEB">
            <w:pPr>
              <w:widowControl/>
              <w:spacing w:line="400" w:lineRule="exact"/>
              <w:jc w:val="left"/>
              <w:rPr>
                <w:rFonts w:ascii="宋体" w:hAnsi="宋体" w:cs="宋体"/>
                <w:szCs w:val="21"/>
                <w:highlight w:val="none"/>
              </w:rPr>
            </w:pPr>
            <w:r>
              <w:rPr>
                <w:rFonts w:hint="eastAsia" w:ascii="宋体" w:hAnsi="宋体" w:cs="宋体"/>
                <w:szCs w:val="21"/>
                <w:highlight w:val="none"/>
              </w:rPr>
              <w:t>10.采用无刷采样气泵；</w:t>
            </w:r>
          </w:p>
          <w:p w14:paraId="07D189B1">
            <w:pPr>
              <w:widowControl/>
              <w:spacing w:line="400" w:lineRule="exact"/>
              <w:jc w:val="left"/>
              <w:rPr>
                <w:rFonts w:ascii="宋体" w:hAnsi="宋体" w:cs="宋体"/>
                <w:szCs w:val="21"/>
                <w:highlight w:val="none"/>
              </w:rPr>
            </w:pPr>
            <w:r>
              <w:rPr>
                <w:rFonts w:hint="eastAsia" w:ascii="宋体" w:hAnsi="宋体" w:cs="宋体"/>
                <w:szCs w:val="21"/>
                <w:highlight w:val="none"/>
              </w:rPr>
              <w:t>11.具有标准RS232或RS485接口，可通过远程通讯的方式读取采样器实时状态和数据；</w:t>
            </w:r>
          </w:p>
          <w:p w14:paraId="3AD982EE">
            <w:pPr>
              <w:widowControl/>
              <w:spacing w:line="400" w:lineRule="exact"/>
              <w:jc w:val="left"/>
              <w:rPr>
                <w:rFonts w:ascii="宋体" w:hAnsi="宋体" w:cs="宋体"/>
                <w:szCs w:val="21"/>
                <w:highlight w:val="none"/>
              </w:rPr>
            </w:pPr>
            <w:r>
              <w:rPr>
                <w:rFonts w:hint="eastAsia" w:ascii="宋体" w:hAnsi="宋体" w:cs="宋体"/>
                <w:szCs w:val="21"/>
                <w:highlight w:val="none"/>
              </w:rPr>
              <w:t>12.具有故障报警、故障自动恢复、停电数据保留和来电自启动功能；</w:t>
            </w:r>
          </w:p>
          <w:p w14:paraId="5A565967">
            <w:pPr>
              <w:widowControl/>
              <w:spacing w:line="400" w:lineRule="exact"/>
              <w:jc w:val="left"/>
              <w:rPr>
                <w:rFonts w:ascii="宋体" w:hAnsi="宋体" w:cs="宋体"/>
                <w:szCs w:val="21"/>
                <w:highlight w:val="none"/>
              </w:rPr>
            </w:pPr>
            <w:r>
              <w:rPr>
                <w:rFonts w:hint="eastAsia" w:ascii="宋体" w:hAnsi="宋体" w:cs="宋体"/>
                <w:szCs w:val="21"/>
                <w:highlight w:val="none"/>
              </w:rPr>
              <w:t>13.具备通过USB端口导出采样数据和更新固件功能；</w:t>
            </w:r>
          </w:p>
          <w:p w14:paraId="137D1359">
            <w:pPr>
              <w:widowControl/>
              <w:spacing w:line="400" w:lineRule="exact"/>
              <w:jc w:val="left"/>
              <w:rPr>
                <w:rFonts w:ascii="宋体" w:hAnsi="宋体" w:cs="宋体"/>
                <w:szCs w:val="21"/>
                <w:highlight w:val="none"/>
              </w:rPr>
            </w:pPr>
            <w:r>
              <w:rPr>
                <w:rFonts w:hint="eastAsia" w:ascii="宋体" w:hAnsi="宋体" w:cs="宋体"/>
                <w:szCs w:val="21"/>
                <w:highlight w:val="none"/>
              </w:rPr>
              <w:t>14.采样瓶采用电动开合方式，一次性进行样品瓶开合密封；</w:t>
            </w:r>
          </w:p>
          <w:p w14:paraId="56C95D71">
            <w:pPr>
              <w:widowControl/>
              <w:spacing w:line="400" w:lineRule="exact"/>
              <w:jc w:val="left"/>
              <w:rPr>
                <w:rFonts w:ascii="宋体" w:hAnsi="宋体" w:cs="宋体"/>
                <w:szCs w:val="21"/>
                <w:highlight w:val="none"/>
              </w:rPr>
            </w:pPr>
            <w:r>
              <w:rPr>
                <w:rFonts w:hint="eastAsia" w:ascii="宋体" w:hAnsi="宋体" w:cs="宋体"/>
                <w:szCs w:val="21"/>
                <w:highlight w:val="none"/>
              </w:rPr>
              <w:t>15.工作环境：温度-20℃～+60℃，相对湿度≤95%(+25℃)；</w:t>
            </w:r>
          </w:p>
          <w:p w14:paraId="465435BF">
            <w:pPr>
              <w:widowControl/>
              <w:spacing w:line="400" w:lineRule="exact"/>
              <w:jc w:val="left"/>
              <w:rPr>
                <w:rFonts w:ascii="宋体" w:hAnsi="宋体" w:cs="宋体"/>
                <w:szCs w:val="21"/>
                <w:highlight w:val="none"/>
              </w:rPr>
            </w:pPr>
            <w:r>
              <w:rPr>
                <w:rFonts w:hint="eastAsia" w:ascii="宋体" w:hAnsi="宋体" w:cs="宋体"/>
                <w:szCs w:val="21"/>
                <w:highlight w:val="none"/>
              </w:rPr>
              <w:t>16.适用电源：220V，AC50Hz。</w:t>
            </w:r>
          </w:p>
        </w:tc>
        <w:tc>
          <w:tcPr>
            <w:tcW w:w="855" w:type="dxa"/>
            <w:tcBorders>
              <w:top w:val="single" w:color="auto" w:sz="4" w:space="0"/>
              <w:left w:val="single" w:color="auto" w:sz="4" w:space="0"/>
              <w:bottom w:val="single" w:color="auto" w:sz="4" w:space="0"/>
              <w:right w:val="single" w:color="auto" w:sz="4" w:space="0"/>
            </w:tcBorders>
            <w:noWrap/>
            <w:vAlign w:val="center"/>
          </w:tcPr>
          <w:p w14:paraId="0EFD9AD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6A51B472">
            <w:pPr>
              <w:spacing w:line="400" w:lineRule="exact"/>
              <w:jc w:val="center"/>
              <w:rPr>
                <w:rFonts w:ascii="宋体" w:hAnsi="宋体" w:cs="宋体"/>
                <w:szCs w:val="21"/>
                <w:highlight w:val="none"/>
              </w:rPr>
            </w:pPr>
            <w:r>
              <w:rPr>
                <w:rFonts w:hint="eastAsia" w:ascii="宋体" w:hAnsi="宋体" w:cs="宋体"/>
                <w:szCs w:val="21"/>
                <w:highlight w:val="none"/>
              </w:rPr>
              <w:t>11</w:t>
            </w:r>
          </w:p>
        </w:tc>
        <w:tc>
          <w:tcPr>
            <w:tcW w:w="930" w:type="dxa"/>
            <w:tcBorders>
              <w:top w:val="single" w:color="auto" w:sz="4" w:space="0"/>
              <w:left w:val="single" w:color="auto" w:sz="4" w:space="0"/>
              <w:bottom w:val="single" w:color="auto" w:sz="4" w:space="0"/>
              <w:right w:val="single" w:color="auto" w:sz="4" w:space="0"/>
            </w:tcBorders>
            <w:noWrap/>
            <w:vAlign w:val="center"/>
          </w:tcPr>
          <w:p w14:paraId="4D92E776">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2</w:t>
            </w:r>
          </w:p>
        </w:tc>
        <w:tc>
          <w:tcPr>
            <w:tcW w:w="1074" w:type="dxa"/>
            <w:tcBorders>
              <w:top w:val="single" w:color="auto" w:sz="4" w:space="0"/>
              <w:left w:val="single" w:color="auto" w:sz="4" w:space="0"/>
              <w:bottom w:val="single" w:color="auto" w:sz="4" w:space="0"/>
              <w:right w:val="single" w:color="auto" w:sz="4" w:space="0"/>
            </w:tcBorders>
            <w:noWrap/>
            <w:vAlign w:val="center"/>
          </w:tcPr>
          <w:p w14:paraId="7450BFDB">
            <w:pPr>
              <w:spacing w:line="400" w:lineRule="exact"/>
              <w:jc w:val="center"/>
              <w:rPr>
                <w:rFonts w:ascii="宋体" w:hAnsi="宋体" w:cs="宋体"/>
                <w:szCs w:val="21"/>
                <w:highlight w:val="none"/>
              </w:rPr>
            </w:pPr>
            <w:r>
              <w:rPr>
                <w:rFonts w:hint="eastAsia" w:ascii="宋体" w:hAnsi="宋体" w:cs="宋体"/>
                <w:szCs w:val="21"/>
                <w:highlight w:val="none"/>
              </w:rPr>
              <w:t>22</w:t>
            </w:r>
          </w:p>
        </w:tc>
      </w:tr>
      <w:tr w14:paraId="3C58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73" w:type="dxa"/>
            <w:tcBorders>
              <w:top w:val="single" w:color="auto" w:sz="4" w:space="0"/>
              <w:left w:val="single" w:color="auto" w:sz="4" w:space="0"/>
              <w:bottom w:val="single" w:color="auto" w:sz="4" w:space="0"/>
              <w:right w:val="single" w:color="auto" w:sz="4" w:space="0"/>
            </w:tcBorders>
            <w:noWrap/>
            <w:vAlign w:val="center"/>
          </w:tcPr>
          <w:p w14:paraId="254882A6">
            <w:pPr>
              <w:widowControl/>
              <w:spacing w:line="40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11</w:t>
            </w:r>
          </w:p>
        </w:tc>
        <w:tc>
          <w:tcPr>
            <w:tcW w:w="1166" w:type="dxa"/>
            <w:tcBorders>
              <w:top w:val="single" w:color="auto" w:sz="4" w:space="0"/>
              <w:left w:val="single" w:color="auto" w:sz="4" w:space="0"/>
              <w:bottom w:val="single" w:color="auto" w:sz="4" w:space="0"/>
              <w:right w:val="single" w:color="auto" w:sz="4" w:space="0"/>
            </w:tcBorders>
            <w:noWrap/>
            <w:vAlign w:val="center"/>
          </w:tcPr>
          <w:p w14:paraId="20827F1C">
            <w:pPr>
              <w:widowControl/>
              <w:spacing w:line="40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小型氡浓度测量仪</w:t>
            </w:r>
          </w:p>
        </w:tc>
        <w:tc>
          <w:tcPr>
            <w:tcW w:w="2948" w:type="dxa"/>
            <w:tcBorders>
              <w:top w:val="single" w:color="auto" w:sz="4" w:space="0"/>
              <w:left w:val="single" w:color="auto" w:sz="4" w:space="0"/>
              <w:bottom w:val="single" w:color="auto" w:sz="4" w:space="0"/>
              <w:right w:val="single" w:color="auto" w:sz="4" w:space="0"/>
            </w:tcBorders>
            <w:noWrap/>
            <w:vAlign w:val="center"/>
          </w:tcPr>
          <w:p w14:paraId="174C3B74">
            <w:pPr>
              <w:widowControl/>
              <w:spacing w:line="400" w:lineRule="exact"/>
              <w:rPr>
                <w:rFonts w:ascii="宋体" w:hAnsi="宋体" w:cs="宋体"/>
                <w:szCs w:val="21"/>
                <w:highlight w:val="none"/>
              </w:rPr>
            </w:pPr>
            <w:r>
              <w:rPr>
                <w:rFonts w:hint="eastAsia" w:ascii="宋体" w:hAnsi="宋体" w:cs="宋体"/>
                <w:szCs w:val="21"/>
                <w:highlight w:val="none"/>
              </w:rPr>
              <w:t>一、用途</w:t>
            </w:r>
          </w:p>
          <w:p w14:paraId="3AB73BD5">
            <w:pPr>
              <w:widowControl/>
              <w:spacing w:line="400" w:lineRule="exact"/>
              <w:rPr>
                <w:rFonts w:ascii="宋体" w:hAnsi="宋体" w:cs="宋体"/>
                <w:szCs w:val="21"/>
                <w:highlight w:val="none"/>
              </w:rPr>
            </w:pPr>
            <w:r>
              <w:rPr>
                <w:rFonts w:hint="eastAsia" w:ascii="宋体" w:hAnsi="宋体" w:cs="宋体"/>
                <w:szCs w:val="21"/>
                <w:highlight w:val="none"/>
              </w:rPr>
              <w:t>主要用于测量室内环境中的氡射气。</w:t>
            </w:r>
          </w:p>
          <w:p w14:paraId="2E17476F">
            <w:pPr>
              <w:widowControl/>
              <w:autoSpaceDE w:val="0"/>
              <w:spacing w:line="400" w:lineRule="exact"/>
              <w:jc w:val="left"/>
              <w:textAlignment w:val="center"/>
              <w:rPr>
                <w:rFonts w:ascii="宋体" w:hAnsi="宋体" w:cs="宋体"/>
                <w:szCs w:val="21"/>
                <w:highlight w:val="none"/>
              </w:rPr>
            </w:pPr>
            <w:r>
              <w:rPr>
                <w:rFonts w:hint="eastAsia" w:ascii="宋体" w:hAnsi="宋体" w:cs="宋体"/>
                <w:szCs w:val="21"/>
                <w:highlight w:val="none"/>
              </w:rPr>
              <w:t>▲二、单台硬件配置</w:t>
            </w:r>
            <w:r>
              <w:rPr>
                <w:rFonts w:hint="eastAsia" w:ascii="宋体" w:hAnsi="宋体" w:cs="宋体"/>
                <w:b/>
                <w:bCs/>
                <w:szCs w:val="21"/>
                <w:highlight w:val="none"/>
              </w:rPr>
              <w:t>要求（包含但不限于以下要求）</w:t>
            </w:r>
          </w:p>
          <w:p w14:paraId="03F5C08E">
            <w:pPr>
              <w:widowControl/>
              <w:spacing w:line="400" w:lineRule="exact"/>
              <w:rPr>
                <w:rFonts w:ascii="宋体" w:hAnsi="宋体" w:cs="宋体"/>
                <w:szCs w:val="21"/>
                <w:highlight w:val="none"/>
              </w:rPr>
            </w:pPr>
            <w:r>
              <w:rPr>
                <w:rFonts w:hint="eastAsia" w:ascii="宋体" w:hAnsi="宋体" w:cs="宋体"/>
                <w:szCs w:val="21"/>
                <w:highlight w:val="none"/>
              </w:rPr>
              <w:t>1.测量仪主机1台；</w:t>
            </w:r>
          </w:p>
          <w:p w14:paraId="5E946D6D">
            <w:pPr>
              <w:widowControl/>
              <w:spacing w:line="400" w:lineRule="exact"/>
              <w:rPr>
                <w:rFonts w:ascii="宋体" w:hAnsi="宋体" w:cs="宋体"/>
                <w:szCs w:val="21"/>
                <w:highlight w:val="none"/>
              </w:rPr>
            </w:pPr>
            <w:r>
              <w:rPr>
                <w:rFonts w:hint="eastAsia" w:ascii="宋体" w:hAnsi="宋体" w:cs="宋体"/>
                <w:szCs w:val="21"/>
                <w:highlight w:val="none"/>
              </w:rPr>
              <w:t>2.电源适配器1个；</w:t>
            </w:r>
          </w:p>
          <w:p w14:paraId="764B5D94">
            <w:pPr>
              <w:widowControl/>
              <w:spacing w:line="400" w:lineRule="exact"/>
              <w:rPr>
                <w:rFonts w:ascii="宋体" w:hAnsi="宋体" w:cs="宋体"/>
                <w:szCs w:val="21"/>
                <w:highlight w:val="none"/>
              </w:rPr>
            </w:pPr>
            <w:r>
              <w:rPr>
                <w:rFonts w:hint="eastAsia" w:ascii="宋体" w:hAnsi="宋体" w:cs="宋体"/>
                <w:szCs w:val="21"/>
                <w:highlight w:val="none"/>
              </w:rPr>
              <w:t>3.数据连接线1根；</w:t>
            </w:r>
          </w:p>
          <w:p w14:paraId="43EB2F60">
            <w:pPr>
              <w:widowControl/>
              <w:spacing w:line="400" w:lineRule="exact"/>
              <w:rPr>
                <w:rFonts w:ascii="宋体" w:hAnsi="宋体" w:cs="宋体"/>
                <w:szCs w:val="21"/>
                <w:highlight w:val="none"/>
              </w:rPr>
            </w:pPr>
            <w:r>
              <w:rPr>
                <w:rFonts w:hint="eastAsia" w:ascii="宋体" w:hAnsi="宋体" w:cs="宋体"/>
                <w:szCs w:val="21"/>
                <w:highlight w:val="none"/>
              </w:rPr>
              <w:t>4.仪器说明书（U盘含数据读取软件）；</w:t>
            </w:r>
          </w:p>
          <w:p w14:paraId="412ACEB4">
            <w:pPr>
              <w:spacing w:line="400" w:lineRule="exact"/>
              <w:rPr>
                <w:rFonts w:ascii="宋体" w:hAnsi="宋体" w:cs="宋体"/>
                <w:szCs w:val="21"/>
                <w:highlight w:val="none"/>
              </w:rPr>
            </w:pPr>
            <w:r>
              <w:rPr>
                <w:rFonts w:hint="eastAsia" w:ascii="宋体" w:hAnsi="宋体" w:cs="宋体"/>
                <w:szCs w:val="21"/>
                <w:highlight w:val="none"/>
              </w:rPr>
              <w:t>5.供货时提供有效期内中国法定授权计量检定部门的校准证书1份。</w:t>
            </w:r>
          </w:p>
          <w:p w14:paraId="2AB7FBF1">
            <w:pPr>
              <w:widowControl/>
              <w:spacing w:line="400" w:lineRule="exact"/>
              <w:rPr>
                <w:rFonts w:ascii="宋体" w:hAnsi="宋体" w:cs="宋体"/>
                <w:b/>
                <w:bCs/>
                <w:szCs w:val="21"/>
                <w:highlight w:val="none"/>
              </w:rPr>
            </w:pPr>
            <w:r>
              <w:rPr>
                <w:rFonts w:hint="eastAsia" w:ascii="宋体" w:hAnsi="宋体" w:cs="宋体"/>
                <w:b/>
                <w:bCs/>
                <w:szCs w:val="21"/>
                <w:highlight w:val="none"/>
              </w:rPr>
              <w:t>三、技术参数</w:t>
            </w:r>
          </w:p>
          <w:p w14:paraId="1F518B0E">
            <w:pPr>
              <w:widowControl/>
              <w:spacing w:line="400" w:lineRule="exact"/>
              <w:rPr>
                <w:rFonts w:ascii="宋体" w:hAnsi="宋体" w:cs="宋体"/>
                <w:szCs w:val="21"/>
                <w:highlight w:val="none"/>
              </w:rPr>
            </w:pPr>
            <w:r>
              <w:rPr>
                <w:rFonts w:hint="eastAsia" w:ascii="宋体" w:hAnsi="宋体" w:cs="宋体"/>
                <w:szCs w:val="21"/>
                <w:highlight w:val="none"/>
              </w:rPr>
              <w:t>1.探测器：半导体探测器；</w:t>
            </w:r>
          </w:p>
          <w:p w14:paraId="1086A857">
            <w:pPr>
              <w:widowControl/>
              <w:spacing w:line="400" w:lineRule="exact"/>
              <w:rPr>
                <w:rFonts w:ascii="宋体" w:hAnsi="宋体" w:cs="宋体"/>
                <w:szCs w:val="21"/>
                <w:highlight w:val="none"/>
              </w:rPr>
            </w:pPr>
            <w:r>
              <w:rPr>
                <w:rFonts w:hint="eastAsia" w:ascii="宋体" w:hAnsi="宋体" w:cs="宋体"/>
                <w:szCs w:val="21"/>
                <w:highlight w:val="none"/>
              </w:rPr>
              <w:t>▲2.灵敏度：≥0.03cph/（Bq m</w:t>
            </w:r>
            <w:r>
              <w:rPr>
                <w:rFonts w:hint="eastAsia" w:ascii="宋体" w:hAnsi="宋体" w:cs="宋体"/>
                <w:szCs w:val="21"/>
                <w:highlight w:val="none"/>
                <w:vertAlign w:val="superscript"/>
              </w:rPr>
              <w:t>3</w:t>
            </w:r>
            <w:r>
              <w:rPr>
                <w:rFonts w:hint="eastAsia" w:ascii="宋体" w:hAnsi="宋体" w:cs="宋体"/>
                <w:szCs w:val="21"/>
                <w:highlight w:val="none"/>
              </w:rPr>
              <w:t>）；</w:t>
            </w:r>
          </w:p>
          <w:p w14:paraId="4A4E5CF3">
            <w:pPr>
              <w:widowControl/>
              <w:spacing w:line="400" w:lineRule="exact"/>
              <w:rPr>
                <w:rFonts w:ascii="宋体" w:hAnsi="宋体" w:cs="宋体"/>
                <w:szCs w:val="21"/>
                <w:highlight w:val="none"/>
              </w:rPr>
            </w:pPr>
            <w:r>
              <w:rPr>
                <w:rFonts w:hint="eastAsia" w:ascii="宋体" w:hAnsi="宋体" w:cs="宋体"/>
                <w:szCs w:val="21"/>
                <w:highlight w:val="none"/>
              </w:rPr>
              <w:t>3.测量范围：4.0～2.0×10</w:t>
            </w:r>
            <w:r>
              <w:rPr>
                <w:rFonts w:hint="eastAsia" w:ascii="宋体" w:hAnsi="宋体" w:cs="宋体"/>
                <w:szCs w:val="21"/>
                <w:highlight w:val="none"/>
                <w:vertAlign w:val="superscript"/>
              </w:rPr>
              <w:t>8</w:t>
            </w:r>
            <w:r>
              <w:rPr>
                <w:rFonts w:hint="eastAsia" w:ascii="宋体" w:hAnsi="宋体" w:cs="宋体"/>
                <w:szCs w:val="21"/>
                <w:highlight w:val="none"/>
              </w:rPr>
              <w:t>Bq m</w:t>
            </w:r>
            <w:r>
              <w:rPr>
                <w:rFonts w:hint="eastAsia" w:ascii="宋体" w:hAnsi="宋体" w:cs="宋体"/>
                <w:szCs w:val="21"/>
                <w:highlight w:val="none"/>
                <w:vertAlign w:val="superscript"/>
              </w:rPr>
              <w:t>-3</w:t>
            </w:r>
            <w:r>
              <w:rPr>
                <w:rFonts w:hint="eastAsia" w:ascii="宋体" w:hAnsi="宋体" w:cs="宋体"/>
                <w:szCs w:val="21"/>
                <w:highlight w:val="none"/>
              </w:rPr>
              <w:t>；</w:t>
            </w:r>
          </w:p>
          <w:p w14:paraId="073F37B0">
            <w:pPr>
              <w:widowControl/>
              <w:spacing w:line="400" w:lineRule="exact"/>
              <w:rPr>
                <w:rFonts w:ascii="宋体" w:hAnsi="宋体" w:cs="宋体"/>
                <w:szCs w:val="21"/>
                <w:highlight w:val="none"/>
              </w:rPr>
            </w:pPr>
            <w:r>
              <w:rPr>
                <w:rFonts w:hint="eastAsia" w:ascii="宋体" w:hAnsi="宋体" w:cs="宋体"/>
                <w:szCs w:val="21"/>
                <w:highlight w:val="none"/>
              </w:rPr>
              <w:t>4.采样方式：被动扩散；</w:t>
            </w:r>
          </w:p>
          <w:p w14:paraId="31B4615B">
            <w:pPr>
              <w:widowControl/>
              <w:spacing w:line="400" w:lineRule="exact"/>
              <w:jc w:val="left"/>
              <w:rPr>
                <w:rFonts w:ascii="宋体" w:hAnsi="宋体" w:cs="宋体"/>
                <w:szCs w:val="21"/>
                <w:highlight w:val="none"/>
              </w:rPr>
            </w:pPr>
            <w:r>
              <w:rPr>
                <w:rFonts w:hint="eastAsia" w:ascii="宋体" w:hAnsi="宋体" w:cs="宋体"/>
                <w:szCs w:val="21"/>
                <w:highlight w:val="none"/>
              </w:rPr>
              <w:t>5.规格：约90×90×150mm，重量约600g（含电池）；</w:t>
            </w:r>
          </w:p>
          <w:p w14:paraId="08A3719A">
            <w:pPr>
              <w:widowControl/>
              <w:spacing w:line="400" w:lineRule="exact"/>
              <w:rPr>
                <w:rFonts w:ascii="宋体" w:hAnsi="宋体" w:cs="宋体"/>
                <w:szCs w:val="21"/>
                <w:highlight w:val="none"/>
              </w:rPr>
            </w:pPr>
            <w:r>
              <w:rPr>
                <w:rFonts w:hint="eastAsia" w:ascii="宋体" w:hAnsi="宋体" w:cs="宋体"/>
                <w:szCs w:val="21"/>
                <w:highlight w:val="none"/>
              </w:rPr>
              <w:t>6.续航时间：约30天；</w:t>
            </w:r>
          </w:p>
          <w:p w14:paraId="77695BCF">
            <w:pPr>
              <w:widowControl/>
              <w:spacing w:line="400" w:lineRule="exact"/>
              <w:rPr>
                <w:rFonts w:ascii="宋体" w:hAnsi="宋体" w:cs="宋体"/>
                <w:szCs w:val="21"/>
                <w:highlight w:val="none"/>
              </w:rPr>
            </w:pPr>
            <w:r>
              <w:rPr>
                <w:rFonts w:hint="eastAsia" w:ascii="宋体" w:hAnsi="宋体" w:cs="宋体"/>
                <w:szCs w:val="21"/>
                <w:highlight w:val="none"/>
              </w:rPr>
              <w:t>7.腔室体积：约0.28L；</w:t>
            </w:r>
          </w:p>
          <w:p w14:paraId="465A9389">
            <w:pPr>
              <w:widowControl/>
              <w:spacing w:line="400" w:lineRule="exact"/>
              <w:rPr>
                <w:rFonts w:ascii="宋体" w:hAnsi="宋体" w:cs="宋体"/>
                <w:szCs w:val="21"/>
                <w:highlight w:val="none"/>
              </w:rPr>
            </w:pPr>
            <w:r>
              <w:rPr>
                <w:rFonts w:hint="eastAsia" w:ascii="宋体" w:hAnsi="宋体" w:cs="宋体"/>
                <w:szCs w:val="21"/>
                <w:highlight w:val="none"/>
              </w:rPr>
              <w:t>8.环境适应性：长期工作温度：-10℃～50℃；</w:t>
            </w:r>
          </w:p>
          <w:p w14:paraId="417A08BD">
            <w:pPr>
              <w:widowControl/>
              <w:spacing w:line="400" w:lineRule="exact"/>
              <w:rPr>
                <w:rFonts w:ascii="宋体" w:hAnsi="宋体" w:cs="宋体"/>
                <w:szCs w:val="21"/>
                <w:highlight w:val="none"/>
              </w:rPr>
            </w:pPr>
            <w:r>
              <w:rPr>
                <w:rFonts w:hint="eastAsia" w:ascii="宋体" w:hAnsi="宋体" w:cs="宋体"/>
                <w:szCs w:val="21"/>
                <w:highlight w:val="none"/>
              </w:rPr>
              <w:t>9.短期工作温度：-20℃～50℃；</w:t>
            </w:r>
          </w:p>
          <w:p w14:paraId="1021AFAA">
            <w:pPr>
              <w:widowControl/>
              <w:spacing w:line="400" w:lineRule="exact"/>
              <w:rPr>
                <w:rFonts w:ascii="宋体" w:hAnsi="宋体" w:cs="宋体"/>
                <w:szCs w:val="21"/>
                <w:highlight w:val="none"/>
              </w:rPr>
            </w:pPr>
            <w:r>
              <w:rPr>
                <w:rFonts w:hint="eastAsia" w:ascii="宋体" w:hAnsi="宋体" w:cs="宋体"/>
                <w:szCs w:val="21"/>
                <w:highlight w:val="none"/>
              </w:rPr>
              <w:t>10.长期工作湿度：95%RH以下（未凝结）。</w:t>
            </w:r>
          </w:p>
        </w:tc>
        <w:tc>
          <w:tcPr>
            <w:tcW w:w="855" w:type="dxa"/>
            <w:tcBorders>
              <w:top w:val="single" w:color="auto" w:sz="4" w:space="0"/>
              <w:left w:val="single" w:color="auto" w:sz="4" w:space="0"/>
              <w:bottom w:val="single" w:color="auto" w:sz="4" w:space="0"/>
              <w:right w:val="single" w:color="auto" w:sz="4" w:space="0"/>
            </w:tcBorders>
            <w:noWrap/>
            <w:vAlign w:val="center"/>
          </w:tcPr>
          <w:p w14:paraId="2CF7C911">
            <w:pPr>
              <w:widowControl/>
              <w:spacing w:line="400" w:lineRule="exact"/>
              <w:jc w:val="center"/>
              <w:textAlignment w:val="center"/>
              <w:rPr>
                <w:rFonts w:ascii="宋体" w:hAnsi="宋体" w:cs="宋体"/>
                <w:szCs w:val="21"/>
                <w:highlight w:val="none"/>
              </w:rPr>
            </w:pPr>
            <w:r>
              <w:rPr>
                <w:rFonts w:hint="eastAsia" w:ascii="宋体" w:hAnsi="宋体" w:cs="宋体"/>
                <w:szCs w:val="21"/>
                <w:highlight w:val="none"/>
              </w:rPr>
              <w:t>台</w:t>
            </w:r>
          </w:p>
        </w:tc>
        <w:tc>
          <w:tcPr>
            <w:tcW w:w="1065" w:type="dxa"/>
            <w:tcBorders>
              <w:top w:val="single" w:color="auto" w:sz="4" w:space="0"/>
              <w:left w:val="single" w:color="auto" w:sz="4" w:space="0"/>
              <w:bottom w:val="single" w:color="auto" w:sz="4" w:space="0"/>
              <w:right w:val="single" w:color="auto" w:sz="4" w:space="0"/>
            </w:tcBorders>
            <w:noWrap/>
            <w:vAlign w:val="center"/>
          </w:tcPr>
          <w:p w14:paraId="77D397F3">
            <w:pPr>
              <w:spacing w:line="400" w:lineRule="exact"/>
              <w:jc w:val="center"/>
              <w:rPr>
                <w:rFonts w:ascii="宋体" w:hAnsi="宋体" w:cs="宋体"/>
                <w:szCs w:val="21"/>
                <w:highlight w:val="none"/>
              </w:rPr>
            </w:pPr>
            <w:r>
              <w:rPr>
                <w:rFonts w:hint="eastAsia" w:ascii="宋体" w:hAnsi="宋体" w:cs="宋体"/>
                <w:szCs w:val="21"/>
                <w:highlight w:val="none"/>
              </w:rPr>
              <w:t>1.25</w:t>
            </w:r>
          </w:p>
        </w:tc>
        <w:tc>
          <w:tcPr>
            <w:tcW w:w="930" w:type="dxa"/>
            <w:tcBorders>
              <w:top w:val="single" w:color="auto" w:sz="4" w:space="0"/>
              <w:left w:val="single" w:color="auto" w:sz="4" w:space="0"/>
              <w:bottom w:val="single" w:color="auto" w:sz="4" w:space="0"/>
              <w:right w:val="single" w:color="auto" w:sz="4" w:space="0"/>
            </w:tcBorders>
            <w:noWrap/>
            <w:vAlign w:val="center"/>
          </w:tcPr>
          <w:p w14:paraId="1A377521">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074" w:type="dxa"/>
            <w:tcBorders>
              <w:top w:val="single" w:color="auto" w:sz="4" w:space="0"/>
              <w:left w:val="single" w:color="auto" w:sz="4" w:space="0"/>
              <w:bottom w:val="single" w:color="auto" w:sz="4" w:space="0"/>
              <w:right w:val="single" w:color="auto" w:sz="4" w:space="0"/>
            </w:tcBorders>
            <w:noWrap/>
            <w:vAlign w:val="center"/>
          </w:tcPr>
          <w:p w14:paraId="15504678">
            <w:pPr>
              <w:spacing w:line="400" w:lineRule="exact"/>
              <w:jc w:val="center"/>
              <w:rPr>
                <w:rFonts w:ascii="宋体" w:hAnsi="宋体" w:cs="宋体"/>
                <w:szCs w:val="21"/>
                <w:highlight w:val="none"/>
              </w:rPr>
            </w:pPr>
            <w:r>
              <w:rPr>
                <w:rFonts w:hint="eastAsia" w:ascii="宋体" w:hAnsi="宋体" w:cs="宋体"/>
                <w:szCs w:val="21"/>
                <w:highlight w:val="none"/>
              </w:rPr>
              <w:t>3.75</w:t>
            </w:r>
          </w:p>
        </w:tc>
      </w:tr>
    </w:tbl>
    <w:p w14:paraId="348D5FB1">
      <w:pPr>
        <w:snapToGrid w:val="0"/>
        <w:spacing w:line="400" w:lineRule="exact"/>
        <w:outlineLvl w:val="1"/>
        <w:rPr>
          <w:rFonts w:ascii="宋体" w:hAnsi="宋体" w:cs="宋体"/>
          <w:b/>
          <w:bCs/>
          <w:szCs w:val="21"/>
          <w:highlight w:val="none"/>
        </w:rPr>
      </w:pPr>
      <w:bookmarkStart w:id="87" w:name="_Toc8472"/>
      <w:r>
        <w:rPr>
          <w:rFonts w:hint="eastAsia" w:ascii="宋体" w:hAnsi="宋体" w:cs="宋体"/>
          <w:b/>
          <w:bCs/>
          <w:szCs w:val="21"/>
          <w:highlight w:val="none"/>
        </w:rPr>
        <w:t>二、商务要求</w:t>
      </w:r>
      <w:bookmarkEnd w:id="87"/>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6853"/>
      </w:tblGrid>
      <w:tr w14:paraId="0D5E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6D7B2FEB">
            <w:pPr>
              <w:spacing w:line="400" w:lineRule="exact"/>
              <w:jc w:val="center"/>
              <w:rPr>
                <w:rFonts w:ascii="宋体" w:hAnsi="宋体" w:cs="宋体"/>
                <w:szCs w:val="21"/>
                <w:highlight w:val="none"/>
              </w:rPr>
            </w:pPr>
            <w:bookmarkStart w:id="88" w:name="_Toc15706"/>
            <w:r>
              <w:rPr>
                <w:rFonts w:hint="eastAsia" w:ascii="宋体" w:hAnsi="宋体" w:cs="宋体"/>
                <w:szCs w:val="21"/>
                <w:highlight w:val="none"/>
              </w:rPr>
              <w:t>▲</w:t>
            </w:r>
            <w:bookmarkStart w:id="89" w:name="OLE_LINK5"/>
            <w:bookmarkStart w:id="90" w:name="OLE_LINK6"/>
            <w:r>
              <w:rPr>
                <w:rFonts w:hint="eastAsia" w:ascii="宋体" w:hAnsi="宋体" w:cs="宋体"/>
                <w:szCs w:val="21"/>
                <w:highlight w:val="none"/>
              </w:rPr>
              <w:t>投标报价要求</w:t>
            </w:r>
            <w:bookmarkEnd w:id="89"/>
            <w:bookmarkEnd w:id="90"/>
          </w:p>
        </w:tc>
        <w:tc>
          <w:tcPr>
            <w:tcW w:w="6853" w:type="dxa"/>
            <w:noWrap/>
            <w:vAlign w:val="center"/>
          </w:tcPr>
          <w:p w14:paraId="321A22C6">
            <w:pPr>
              <w:numPr>
                <w:ilvl w:val="0"/>
                <w:numId w:val="2"/>
              </w:numPr>
              <w:spacing w:line="400" w:lineRule="exact"/>
              <w:jc w:val="left"/>
              <w:rPr>
                <w:rFonts w:ascii="宋体" w:hAnsi="宋体" w:cs="宋体"/>
                <w:szCs w:val="21"/>
                <w:highlight w:val="none"/>
              </w:rPr>
            </w:pPr>
            <w:r>
              <w:rPr>
                <w:rFonts w:hint="eastAsia" w:ascii="宋体" w:hAnsi="宋体" w:cs="宋体"/>
                <w:szCs w:val="21"/>
                <w:highlight w:val="none"/>
              </w:rPr>
              <w:t>本项目按总包干报价，包括所有服务、技术支持、售后服务、差旅费、劳务费、材料费、培训费、验收费、手续费、包装费、运输费、保险费和各项税金及由于市场价格波动增加的费用，以及不可预见费等全部费用。（采购人不再支付任何费用）；</w:t>
            </w:r>
          </w:p>
          <w:p w14:paraId="00520305">
            <w:pPr>
              <w:spacing w:line="400" w:lineRule="exact"/>
              <w:jc w:val="left"/>
              <w:rPr>
                <w:rFonts w:ascii="宋体" w:hAnsi="宋体" w:cs="宋体"/>
                <w:szCs w:val="21"/>
                <w:highlight w:val="none"/>
              </w:rPr>
            </w:pPr>
            <w:r>
              <w:rPr>
                <w:rFonts w:hint="eastAsia" w:ascii="宋体" w:hAnsi="宋体" w:cs="宋体"/>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w:t>
            </w:r>
            <w:bookmarkStart w:id="91" w:name="OLE_LINK8"/>
            <w:bookmarkStart w:id="92" w:name="OLE_LINK7"/>
            <w:r>
              <w:rPr>
                <w:rFonts w:hint="eastAsia" w:ascii="宋体" w:hAnsi="宋体" w:cs="宋体"/>
                <w:szCs w:val="21"/>
                <w:highlight w:val="none"/>
              </w:rPr>
              <w:t>作为无效投标处理</w:t>
            </w:r>
            <w:bookmarkEnd w:id="91"/>
            <w:bookmarkEnd w:id="92"/>
            <w:r>
              <w:rPr>
                <w:rFonts w:hint="eastAsia" w:ascii="宋体" w:hAnsi="宋体" w:cs="宋体"/>
                <w:szCs w:val="21"/>
                <w:highlight w:val="none"/>
              </w:rPr>
              <w:t>。</w:t>
            </w:r>
          </w:p>
          <w:p w14:paraId="09E17BC4">
            <w:pPr>
              <w:spacing w:line="400" w:lineRule="exact"/>
              <w:jc w:val="left"/>
              <w:rPr>
                <w:highlight w:val="none"/>
              </w:rPr>
            </w:pPr>
            <w:bookmarkStart w:id="93" w:name="OLE_LINK26"/>
            <w:bookmarkStart w:id="94" w:name="OLE_LINK28"/>
            <w:bookmarkStart w:id="95" w:name="OLE_LINK18"/>
            <w:bookmarkStart w:id="96" w:name="OLE_LINK19"/>
            <w:r>
              <w:rPr>
                <w:rFonts w:hint="eastAsia" w:ascii="宋体" w:hAnsi="宋体" w:cs="宋体"/>
                <w:b/>
                <w:bCs/>
                <w:szCs w:val="21"/>
                <w:highlight w:val="none"/>
              </w:rPr>
              <w:t>3、</w:t>
            </w:r>
            <w:bookmarkEnd w:id="93"/>
            <w:bookmarkEnd w:id="94"/>
            <w:bookmarkEnd w:id="95"/>
            <w:bookmarkEnd w:id="96"/>
            <w:r>
              <w:rPr>
                <w:rFonts w:hint="eastAsia" w:ascii="宋体" w:hAnsi="宋体" w:cs="宋体"/>
                <w:b/>
                <w:bCs/>
                <w:szCs w:val="21"/>
                <w:highlight w:val="none"/>
              </w:rPr>
              <w:t>投标人每台设备的投标报价单价及总价，不能超过招标文件第二章采购需求中采购单价最高限价及采购总价最高限价,否则作为无效投标处理。</w:t>
            </w:r>
          </w:p>
        </w:tc>
      </w:tr>
      <w:tr w14:paraId="5067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124ED746">
            <w:pPr>
              <w:spacing w:line="400" w:lineRule="exact"/>
              <w:jc w:val="center"/>
              <w:rPr>
                <w:rFonts w:ascii="宋体" w:hAnsi="宋体" w:cs="宋体"/>
                <w:szCs w:val="21"/>
                <w:highlight w:val="none"/>
              </w:rPr>
            </w:pPr>
            <w:r>
              <w:rPr>
                <w:rFonts w:hint="eastAsia" w:ascii="宋体" w:hAnsi="宋体" w:cs="宋体"/>
                <w:szCs w:val="21"/>
                <w:highlight w:val="none"/>
              </w:rPr>
              <w:t>规范标准</w:t>
            </w:r>
          </w:p>
        </w:tc>
        <w:tc>
          <w:tcPr>
            <w:tcW w:w="6853" w:type="dxa"/>
            <w:noWrap/>
            <w:vAlign w:val="center"/>
          </w:tcPr>
          <w:p w14:paraId="60AE7F28">
            <w:pPr>
              <w:spacing w:line="400" w:lineRule="exact"/>
              <w:jc w:val="left"/>
              <w:rPr>
                <w:rFonts w:ascii="宋体" w:hAnsi="宋体" w:cs="宋体"/>
                <w:szCs w:val="21"/>
                <w:highlight w:val="none"/>
              </w:rPr>
            </w:pPr>
            <w:r>
              <w:rPr>
                <w:rFonts w:hint="eastAsia" w:ascii="宋体" w:hAnsi="宋体" w:cs="宋体"/>
                <w:szCs w:val="21"/>
                <w:highlight w:val="none"/>
              </w:rPr>
              <w:t>采购标的需执行的国家标准、行业标准、地方标准或者其他标准、规范。多项标准的，按最新标准或较高标准执行。</w:t>
            </w:r>
          </w:p>
        </w:tc>
      </w:tr>
      <w:tr w14:paraId="4EFF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3C24AB21">
            <w:pPr>
              <w:spacing w:line="400" w:lineRule="exact"/>
              <w:jc w:val="center"/>
              <w:rPr>
                <w:rFonts w:ascii="宋体" w:hAnsi="宋体" w:cs="宋体"/>
                <w:szCs w:val="21"/>
                <w:highlight w:val="none"/>
              </w:rPr>
            </w:pPr>
            <w:r>
              <w:rPr>
                <w:rFonts w:hint="eastAsia" w:ascii="宋体" w:hAnsi="宋体" w:cs="宋体"/>
                <w:szCs w:val="21"/>
                <w:highlight w:val="none"/>
              </w:rPr>
              <w:t>合同签订期</w:t>
            </w:r>
          </w:p>
        </w:tc>
        <w:tc>
          <w:tcPr>
            <w:tcW w:w="6853" w:type="dxa"/>
            <w:noWrap/>
            <w:vAlign w:val="center"/>
          </w:tcPr>
          <w:p w14:paraId="469EC221">
            <w:pPr>
              <w:spacing w:line="400" w:lineRule="exact"/>
              <w:jc w:val="left"/>
              <w:rPr>
                <w:rFonts w:ascii="宋体" w:hAnsi="宋体" w:cs="宋体"/>
                <w:szCs w:val="21"/>
                <w:highlight w:val="none"/>
              </w:rPr>
            </w:pPr>
            <w:r>
              <w:rPr>
                <w:rFonts w:hint="eastAsia" w:ascii="宋体" w:hAnsi="宋体" w:cs="宋体"/>
                <w:szCs w:val="21"/>
                <w:highlight w:val="none"/>
              </w:rPr>
              <w:t>自中标通知书发出之日起25日内。</w:t>
            </w:r>
          </w:p>
        </w:tc>
      </w:tr>
      <w:tr w14:paraId="770C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7407111F">
            <w:pPr>
              <w:spacing w:line="400" w:lineRule="exact"/>
              <w:jc w:val="center"/>
              <w:rPr>
                <w:rFonts w:ascii="宋体" w:hAnsi="宋体" w:cs="宋体"/>
                <w:szCs w:val="21"/>
                <w:highlight w:val="none"/>
              </w:rPr>
            </w:pPr>
            <w:r>
              <w:rPr>
                <w:rFonts w:hint="eastAsia" w:ascii="宋体" w:hAnsi="宋体" w:cs="宋体"/>
                <w:szCs w:val="21"/>
                <w:highlight w:val="none"/>
              </w:rPr>
              <w:t>交货时间及地点</w:t>
            </w:r>
          </w:p>
        </w:tc>
        <w:tc>
          <w:tcPr>
            <w:tcW w:w="6853" w:type="dxa"/>
            <w:noWrap/>
          </w:tcPr>
          <w:p w14:paraId="4E06E40B">
            <w:pPr>
              <w:spacing w:line="400" w:lineRule="exact"/>
              <w:rPr>
                <w:rFonts w:ascii="宋体" w:hAnsi="宋体" w:cs="宋体"/>
                <w:szCs w:val="21"/>
                <w:highlight w:val="none"/>
              </w:rPr>
            </w:pPr>
            <w:r>
              <w:rPr>
                <w:rFonts w:hint="eastAsia" w:ascii="宋体" w:hAnsi="宋体" w:cs="宋体"/>
                <w:szCs w:val="21"/>
                <w:highlight w:val="none"/>
              </w:rPr>
              <w:t>1、交货时间：自签订合同之日起</w:t>
            </w:r>
            <w:r>
              <w:rPr>
                <w:rFonts w:hint="eastAsia" w:ascii="宋体" w:hAnsi="宋体" w:cs="宋体"/>
                <w:szCs w:val="21"/>
                <w:highlight w:val="none"/>
                <w:lang w:val="en-US" w:eastAsia="zh-CN"/>
              </w:rPr>
              <w:t>120</w:t>
            </w:r>
            <w:r>
              <w:rPr>
                <w:rFonts w:hint="eastAsia" w:ascii="宋体" w:hAnsi="宋体" w:cs="宋体"/>
                <w:szCs w:val="21"/>
                <w:highlight w:val="none"/>
              </w:rPr>
              <w:t>日内交货并完成安装调试；</w:t>
            </w:r>
          </w:p>
          <w:p w14:paraId="4965BDC5">
            <w:pPr>
              <w:spacing w:line="400" w:lineRule="exact"/>
              <w:rPr>
                <w:rFonts w:ascii="宋体" w:hAnsi="宋体" w:cs="宋体"/>
                <w:szCs w:val="21"/>
                <w:highlight w:val="none"/>
              </w:rPr>
            </w:pPr>
            <w:r>
              <w:rPr>
                <w:rFonts w:hint="eastAsia" w:ascii="宋体" w:hAnsi="宋体" w:cs="宋体"/>
                <w:szCs w:val="21"/>
                <w:highlight w:val="none"/>
              </w:rPr>
              <w:t>2、交货地点：采购人指定地点。</w:t>
            </w:r>
          </w:p>
        </w:tc>
      </w:tr>
      <w:tr w14:paraId="6CBE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280FD05A">
            <w:pPr>
              <w:spacing w:line="400" w:lineRule="exact"/>
              <w:jc w:val="center"/>
              <w:rPr>
                <w:rFonts w:ascii="宋体" w:hAnsi="宋体" w:cs="宋体"/>
                <w:szCs w:val="21"/>
                <w:highlight w:val="none"/>
              </w:rPr>
            </w:pPr>
            <w:r>
              <w:rPr>
                <w:rFonts w:hint="eastAsia" w:ascii="宋体" w:hAnsi="宋体" w:cs="宋体"/>
                <w:szCs w:val="21"/>
                <w:highlight w:val="none"/>
              </w:rPr>
              <w:t>付款方式</w:t>
            </w:r>
          </w:p>
        </w:tc>
        <w:tc>
          <w:tcPr>
            <w:tcW w:w="6853" w:type="dxa"/>
            <w:noWrap/>
            <w:vAlign w:val="center"/>
          </w:tcPr>
          <w:p w14:paraId="4FD9896F">
            <w:pPr>
              <w:spacing w:line="400" w:lineRule="exact"/>
              <w:jc w:val="left"/>
              <w:rPr>
                <w:rFonts w:ascii="宋体" w:hAnsi="宋体" w:cs="宋体"/>
                <w:szCs w:val="21"/>
                <w:highlight w:val="none"/>
              </w:rPr>
            </w:pPr>
            <w:r>
              <w:rPr>
                <w:rFonts w:hint="eastAsia" w:ascii="宋体" w:hAnsi="宋体" w:cs="宋体"/>
                <w:szCs w:val="21"/>
                <w:highlight w:val="none"/>
              </w:rPr>
              <w:t>1、合同生效之日且收到合法有效的发票起10个工作日内，甲方向乙方支付合同合计金额50%的合同款；</w:t>
            </w:r>
          </w:p>
          <w:p w14:paraId="41AA74A1">
            <w:pPr>
              <w:spacing w:line="400" w:lineRule="exact"/>
              <w:jc w:val="left"/>
              <w:rPr>
                <w:rFonts w:ascii="宋体" w:hAnsi="宋体" w:cs="宋体"/>
                <w:szCs w:val="21"/>
                <w:highlight w:val="none"/>
              </w:rPr>
            </w:pPr>
            <w:r>
              <w:rPr>
                <w:rFonts w:hint="eastAsia" w:ascii="宋体" w:hAnsi="宋体" w:cs="宋体"/>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2D3337F1">
            <w:pPr>
              <w:spacing w:line="400" w:lineRule="exact"/>
              <w:jc w:val="left"/>
              <w:rPr>
                <w:rFonts w:ascii="宋体" w:hAnsi="宋体" w:cs="宋体"/>
                <w:szCs w:val="21"/>
                <w:highlight w:val="none"/>
              </w:rPr>
            </w:pPr>
            <w:r>
              <w:rPr>
                <w:rFonts w:hint="eastAsia" w:ascii="宋体" w:hAnsi="宋体" w:cs="宋体"/>
                <w:szCs w:val="21"/>
                <w:highlight w:val="none"/>
              </w:rPr>
              <w:t>3、甲方在支付每笔款项前，乙方应当提供可供政府审计并且符合税务规定的正式发票，否则甲方有权拒付相应款项直至乙方能提供符合规定的发票为止。</w:t>
            </w:r>
          </w:p>
        </w:tc>
      </w:tr>
      <w:tr w14:paraId="4627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7DF65037">
            <w:pPr>
              <w:spacing w:line="400" w:lineRule="exact"/>
              <w:jc w:val="center"/>
              <w:rPr>
                <w:rFonts w:hint="eastAsia" w:ascii="宋体" w:hAnsi="宋体" w:cs="宋体"/>
                <w:szCs w:val="21"/>
                <w:highlight w:val="none"/>
              </w:rPr>
            </w:pPr>
            <w:r>
              <w:rPr>
                <w:rFonts w:hint="eastAsia" w:ascii="宋体" w:hAnsi="宋体" w:cs="宋体"/>
                <w:szCs w:val="21"/>
                <w:highlight w:val="none"/>
              </w:rPr>
              <w:t>售后服务</w:t>
            </w:r>
          </w:p>
          <w:p w14:paraId="5AA8013A">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（质保期）</w:t>
            </w:r>
          </w:p>
        </w:tc>
        <w:tc>
          <w:tcPr>
            <w:tcW w:w="6853" w:type="dxa"/>
            <w:noWrap/>
            <w:vAlign w:val="center"/>
          </w:tcPr>
          <w:p w14:paraId="224CEA84">
            <w:pPr>
              <w:spacing w:line="400" w:lineRule="exact"/>
              <w:jc w:val="left"/>
              <w:rPr>
                <w:rFonts w:ascii="宋体" w:hAnsi="宋体" w:cs="宋体"/>
                <w:szCs w:val="21"/>
                <w:highlight w:val="none"/>
              </w:rPr>
            </w:pPr>
            <w:r>
              <w:rPr>
                <w:rFonts w:hint="eastAsia" w:ascii="宋体" w:hAnsi="宋体" w:cs="宋体"/>
                <w:szCs w:val="21"/>
                <w:highlight w:val="none"/>
              </w:rPr>
              <w:t>搅拌器、电子气象观测仪、净气型药品柜、空气氚采样器、空气碳采样器提供至少1年的免费保修服务；电热恒温鼓风干燥箱、真空箱、冻干机、氡子体测量仪、小型氡浓度测量仪提供至少2年的免费保修服务；氧化燃烧炉（有机氚碳制样装置）提供至少3年的免费保修服务。</w:t>
            </w:r>
          </w:p>
        </w:tc>
      </w:tr>
      <w:tr w14:paraId="645A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1CE7D013">
            <w:pPr>
              <w:spacing w:line="400" w:lineRule="exact"/>
              <w:jc w:val="center"/>
              <w:rPr>
                <w:rFonts w:ascii="宋体" w:hAnsi="宋体" w:cs="宋体"/>
                <w:szCs w:val="21"/>
                <w:highlight w:val="none"/>
              </w:rPr>
            </w:pPr>
            <w:r>
              <w:rPr>
                <w:rFonts w:hint="eastAsia" w:ascii="宋体" w:hAnsi="宋体" w:cs="宋体"/>
                <w:szCs w:val="21"/>
                <w:highlight w:val="none"/>
              </w:rPr>
              <w:t>履约保证金</w:t>
            </w:r>
          </w:p>
        </w:tc>
        <w:tc>
          <w:tcPr>
            <w:tcW w:w="6853" w:type="dxa"/>
            <w:noWrap/>
            <w:vAlign w:val="center"/>
          </w:tcPr>
          <w:p w14:paraId="2208AFAC">
            <w:pPr>
              <w:spacing w:line="400" w:lineRule="exact"/>
              <w:jc w:val="left"/>
              <w:rPr>
                <w:rFonts w:ascii="宋体" w:hAnsi="宋体" w:cs="宋体"/>
                <w:szCs w:val="21"/>
                <w:highlight w:val="none"/>
              </w:rPr>
            </w:pPr>
            <w:r>
              <w:rPr>
                <w:rFonts w:hint="eastAsia" w:ascii="宋体" w:hAnsi="宋体" w:cs="宋体"/>
                <w:szCs w:val="21"/>
                <w:highlight w:val="none"/>
              </w:rPr>
              <w:t>按中标金额的 5 %。（注：经评标委员会评审，若中标人被认定为中小企业的，履约保证金数额将按中标金额（即合同金额）的 2 %收取）。</w:t>
            </w:r>
          </w:p>
        </w:tc>
      </w:tr>
      <w:tr w14:paraId="5C77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3C070E5A">
            <w:pPr>
              <w:spacing w:line="400" w:lineRule="exact"/>
              <w:jc w:val="center"/>
              <w:rPr>
                <w:rFonts w:ascii="宋体" w:hAnsi="宋体" w:cs="宋体"/>
                <w:szCs w:val="21"/>
                <w:highlight w:val="none"/>
              </w:rPr>
            </w:pPr>
            <w:r>
              <w:rPr>
                <w:rFonts w:hint="eastAsia" w:ascii="宋体" w:hAnsi="宋体" w:cs="宋体"/>
                <w:szCs w:val="21"/>
                <w:highlight w:val="none"/>
              </w:rPr>
              <w:t>培训要求</w:t>
            </w:r>
          </w:p>
        </w:tc>
        <w:tc>
          <w:tcPr>
            <w:tcW w:w="6853" w:type="dxa"/>
            <w:noWrap/>
            <w:vAlign w:val="center"/>
          </w:tcPr>
          <w:p w14:paraId="2B425AF2">
            <w:pPr>
              <w:spacing w:line="400" w:lineRule="exact"/>
              <w:jc w:val="left"/>
              <w:rPr>
                <w:rFonts w:ascii="宋体" w:hAnsi="宋体" w:cs="宋体"/>
                <w:szCs w:val="21"/>
                <w:highlight w:val="none"/>
              </w:rPr>
            </w:pPr>
            <w:r>
              <w:rPr>
                <w:rFonts w:hint="eastAsia" w:ascii="宋体" w:hAnsi="宋体" w:cs="宋体"/>
                <w:szCs w:val="21"/>
                <w:highlight w:val="none"/>
              </w:rPr>
              <w:t>免费提供至少2人1天的技术培训；</w:t>
            </w:r>
          </w:p>
        </w:tc>
      </w:tr>
      <w:tr w14:paraId="19D5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453203D3">
            <w:pPr>
              <w:spacing w:line="400" w:lineRule="exact"/>
              <w:jc w:val="center"/>
              <w:rPr>
                <w:rFonts w:ascii="宋体" w:hAnsi="宋体" w:cs="宋体"/>
                <w:szCs w:val="21"/>
                <w:highlight w:val="none"/>
              </w:rPr>
            </w:pPr>
            <w:r>
              <w:rPr>
                <w:rFonts w:hint="eastAsia" w:ascii="宋体" w:hAnsi="宋体" w:cs="宋体"/>
                <w:szCs w:val="21"/>
                <w:highlight w:val="none"/>
              </w:rPr>
              <w:t>验收要求</w:t>
            </w:r>
          </w:p>
        </w:tc>
        <w:tc>
          <w:tcPr>
            <w:tcW w:w="6853" w:type="dxa"/>
            <w:noWrap/>
            <w:vAlign w:val="center"/>
          </w:tcPr>
          <w:p w14:paraId="102570B3">
            <w:pPr>
              <w:spacing w:line="400" w:lineRule="exact"/>
              <w:jc w:val="left"/>
              <w:rPr>
                <w:rFonts w:ascii="宋体" w:hAnsi="宋体" w:cs="宋体"/>
                <w:szCs w:val="21"/>
                <w:highlight w:val="none"/>
              </w:rPr>
            </w:pPr>
            <w:r>
              <w:rPr>
                <w:rFonts w:hint="eastAsia" w:ascii="宋体" w:hAnsi="宋体" w:cs="宋体"/>
                <w:szCs w:val="21"/>
                <w:highlight w:val="none"/>
              </w:rPr>
              <w:t>1、中标人向采购人提供的货物必须是全新的原装产品。</w:t>
            </w:r>
          </w:p>
          <w:p w14:paraId="5CF86367">
            <w:pPr>
              <w:spacing w:line="400" w:lineRule="exact"/>
              <w:jc w:val="left"/>
              <w:rPr>
                <w:rFonts w:ascii="宋体" w:hAnsi="宋体" w:cs="宋体"/>
                <w:szCs w:val="21"/>
                <w:highlight w:val="none"/>
              </w:rPr>
            </w:pPr>
            <w:r>
              <w:rPr>
                <w:rFonts w:hint="eastAsia" w:ascii="宋体" w:hAnsi="宋体" w:cs="宋体"/>
                <w:szCs w:val="21"/>
                <w:highlight w:val="none"/>
              </w:rPr>
              <w:t>2、验收过程中所产生的一切费用均由中标人承担，报价时应考虑相关费用。</w:t>
            </w:r>
          </w:p>
          <w:p w14:paraId="6D09E7B4">
            <w:pPr>
              <w:spacing w:line="400" w:lineRule="exact"/>
              <w:jc w:val="left"/>
              <w:rPr>
                <w:rFonts w:ascii="宋体" w:hAnsi="宋体" w:cs="宋体"/>
                <w:szCs w:val="21"/>
                <w:highlight w:val="none"/>
              </w:rPr>
            </w:pPr>
            <w:r>
              <w:rPr>
                <w:rFonts w:hint="eastAsia" w:ascii="宋体" w:hAnsi="宋体" w:cs="宋体"/>
                <w:szCs w:val="21"/>
                <w:highlight w:val="none"/>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39E21F2C">
            <w:pPr>
              <w:spacing w:line="400" w:lineRule="exact"/>
              <w:jc w:val="left"/>
              <w:rPr>
                <w:rFonts w:ascii="宋体" w:hAnsi="宋体" w:cs="宋体"/>
                <w:szCs w:val="21"/>
                <w:highlight w:val="none"/>
              </w:rPr>
            </w:pPr>
            <w:r>
              <w:rPr>
                <w:rFonts w:hint="eastAsia" w:ascii="宋体" w:hAnsi="宋体" w:cs="宋体"/>
                <w:szCs w:val="21"/>
                <w:highlight w:val="none"/>
              </w:rPr>
              <w:t>4、本采购文件的相关要求。</w:t>
            </w:r>
          </w:p>
          <w:p w14:paraId="214E1411">
            <w:pPr>
              <w:spacing w:line="400" w:lineRule="exact"/>
              <w:jc w:val="left"/>
              <w:rPr>
                <w:rFonts w:ascii="宋体" w:hAnsi="宋体" w:cs="宋体"/>
                <w:szCs w:val="21"/>
                <w:highlight w:val="none"/>
              </w:rPr>
            </w:pPr>
            <w:r>
              <w:rPr>
                <w:rFonts w:hint="eastAsia" w:ascii="宋体" w:hAnsi="宋体" w:cs="宋体"/>
                <w:szCs w:val="21"/>
                <w:highlight w:val="none"/>
              </w:rPr>
              <w:t>5、国家相关法律、法规、标准和规范等。</w:t>
            </w:r>
          </w:p>
        </w:tc>
      </w:tr>
      <w:tr w14:paraId="2D78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tcPr>
          <w:p w14:paraId="1A092C0E">
            <w:pPr>
              <w:spacing w:line="400" w:lineRule="exact"/>
              <w:jc w:val="center"/>
              <w:rPr>
                <w:rFonts w:ascii="宋体" w:hAnsi="宋体" w:cs="宋体"/>
                <w:szCs w:val="21"/>
                <w:highlight w:val="none"/>
              </w:rPr>
            </w:pPr>
          </w:p>
          <w:p w14:paraId="4AD58F44">
            <w:pPr>
              <w:spacing w:line="400" w:lineRule="exact"/>
              <w:jc w:val="center"/>
              <w:rPr>
                <w:rFonts w:ascii="宋体" w:hAnsi="宋体" w:cs="宋体"/>
                <w:szCs w:val="21"/>
                <w:highlight w:val="none"/>
              </w:rPr>
            </w:pPr>
          </w:p>
          <w:p w14:paraId="41D736D5">
            <w:pPr>
              <w:spacing w:line="400" w:lineRule="exact"/>
              <w:jc w:val="center"/>
              <w:rPr>
                <w:rFonts w:ascii="宋体" w:hAnsi="宋体" w:cs="宋体"/>
                <w:szCs w:val="21"/>
                <w:highlight w:val="none"/>
              </w:rPr>
            </w:pPr>
          </w:p>
          <w:p w14:paraId="0B48323A">
            <w:pPr>
              <w:spacing w:line="400" w:lineRule="exact"/>
              <w:jc w:val="center"/>
              <w:rPr>
                <w:rFonts w:ascii="宋体" w:hAnsi="宋体" w:cs="宋体"/>
                <w:szCs w:val="21"/>
                <w:highlight w:val="none"/>
              </w:rPr>
            </w:pPr>
          </w:p>
          <w:p w14:paraId="09556C8E">
            <w:pPr>
              <w:spacing w:line="400" w:lineRule="exact"/>
              <w:jc w:val="center"/>
              <w:rPr>
                <w:rFonts w:ascii="宋体" w:hAnsi="宋体" w:cs="宋体"/>
                <w:szCs w:val="21"/>
                <w:highlight w:val="none"/>
              </w:rPr>
            </w:pPr>
            <w:r>
              <w:rPr>
                <w:rFonts w:hint="eastAsia" w:ascii="宋体" w:hAnsi="宋体" w:cs="宋体"/>
                <w:szCs w:val="21"/>
                <w:highlight w:val="none"/>
              </w:rPr>
              <w:t>核心产品</w:t>
            </w:r>
          </w:p>
        </w:tc>
        <w:tc>
          <w:tcPr>
            <w:tcW w:w="6853" w:type="dxa"/>
            <w:noWrap/>
          </w:tcPr>
          <w:p w14:paraId="12EAEFC9">
            <w:pPr>
              <w:spacing w:line="400" w:lineRule="exact"/>
              <w:jc w:val="left"/>
              <w:rPr>
                <w:rFonts w:ascii="宋体" w:hAnsi="宋体" w:cs="宋体"/>
                <w:szCs w:val="21"/>
                <w:highlight w:val="none"/>
              </w:rPr>
            </w:pPr>
            <w:r>
              <w:rPr>
                <w:rFonts w:hint="eastAsia" w:ascii="宋体" w:hAnsi="宋体" w:cs="宋体"/>
                <w:szCs w:val="21"/>
                <w:highlight w:val="none"/>
              </w:rPr>
              <w:t>本项目核心产品为第9项“空气氚采样器”。（核心产品品牌相同的，视为提供同品牌产品）</w:t>
            </w:r>
          </w:p>
          <w:p w14:paraId="1E93B27C">
            <w:pPr>
              <w:spacing w:line="400" w:lineRule="exact"/>
              <w:jc w:val="left"/>
              <w:rPr>
                <w:rFonts w:ascii="宋体" w:hAnsi="宋体" w:cs="宋体"/>
                <w:szCs w:val="21"/>
                <w:highlight w:val="none"/>
              </w:rPr>
            </w:pPr>
            <w:r>
              <w:rPr>
                <w:rFonts w:hint="eastAsia" w:ascii="宋体" w:hAnsi="宋体" w:cs="宋体"/>
                <w:szCs w:val="21"/>
                <w:highlight w:val="none"/>
              </w:rPr>
              <w:t>注：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55A9F758">
            <w:pPr>
              <w:spacing w:line="400" w:lineRule="exact"/>
              <w:jc w:val="left"/>
              <w:rPr>
                <w:rFonts w:ascii="宋体" w:hAnsi="宋体" w:cs="宋体"/>
                <w:szCs w:val="21"/>
                <w:highlight w:val="none"/>
              </w:rPr>
            </w:pPr>
            <w:r>
              <w:rPr>
                <w:rFonts w:hint="eastAsia" w:ascii="宋体" w:hAnsi="宋体" w:cs="宋体"/>
                <w:szCs w:val="21"/>
                <w:highlight w:val="none"/>
              </w:rPr>
              <w:t>☑依次按投标报价低的优先、政策分得分高的优先、技术评分高的优先、商务评分高的优先、质保期长优先、交货期短优先、故障响应时间短优先的顺序推荐；</w:t>
            </w:r>
          </w:p>
        </w:tc>
      </w:tr>
      <w:tr w14:paraId="4401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7" w:type="dxa"/>
            <w:noWrap/>
            <w:vAlign w:val="center"/>
          </w:tcPr>
          <w:p w14:paraId="1C6C16D2">
            <w:pPr>
              <w:spacing w:line="400" w:lineRule="exact"/>
              <w:jc w:val="center"/>
              <w:rPr>
                <w:rFonts w:ascii="宋体" w:hAnsi="宋体" w:cs="宋体"/>
                <w:szCs w:val="21"/>
                <w:highlight w:val="none"/>
              </w:rPr>
            </w:pPr>
            <w:r>
              <w:rPr>
                <w:rFonts w:hint="eastAsia" w:ascii="宋体" w:hAnsi="宋体" w:cs="宋体"/>
                <w:szCs w:val="21"/>
                <w:highlight w:val="none"/>
              </w:rPr>
              <w:t>进口产品说明</w:t>
            </w:r>
          </w:p>
        </w:tc>
        <w:tc>
          <w:tcPr>
            <w:tcW w:w="6853" w:type="dxa"/>
            <w:noWrap/>
          </w:tcPr>
          <w:p w14:paraId="337A2313">
            <w:pPr>
              <w:spacing w:line="400" w:lineRule="exact"/>
              <w:jc w:val="left"/>
              <w:rPr>
                <w:rFonts w:ascii="宋体" w:hAnsi="宋体" w:cs="宋体"/>
                <w:szCs w:val="21"/>
                <w:highlight w:val="none"/>
              </w:rPr>
            </w:pPr>
            <w:r>
              <w:rPr>
                <w:rFonts w:hint="eastAsia" w:ascii="宋体" w:hAnsi="宋体" w:cs="宋体"/>
                <w:szCs w:val="21"/>
                <w:highlight w:val="none"/>
              </w:rPr>
              <w:t>本标项货物不接受进口产品（即通过中国海关报关验放进入中国境内且产自关境外的产品）进口产品说明参与投标，如有进口产品参与投标的作无效投标处理。</w:t>
            </w:r>
          </w:p>
        </w:tc>
      </w:tr>
      <w:bookmarkEnd w:id="88"/>
    </w:tbl>
    <w:p w14:paraId="2B9D5B6C">
      <w:pPr>
        <w:rPr>
          <w:rFonts w:ascii="宋体" w:hAnsi="宋体" w:cs="宋体"/>
          <w:highlight w:val="none"/>
        </w:rPr>
      </w:pPr>
    </w:p>
    <w:p w14:paraId="5335F439">
      <w:pPr>
        <w:snapToGrid w:val="0"/>
        <w:spacing w:line="400" w:lineRule="exact"/>
        <w:outlineLvl w:val="1"/>
        <w:rPr>
          <w:rFonts w:ascii="宋体" w:hAnsi="宋体" w:cs="宋体"/>
          <w:b/>
          <w:bCs/>
          <w:szCs w:val="21"/>
          <w:highlight w:val="none"/>
        </w:rPr>
      </w:pPr>
      <w:r>
        <w:rPr>
          <w:rFonts w:hint="eastAsia" w:ascii="宋体" w:hAnsi="宋体" w:cs="宋体"/>
          <w:b/>
          <w:bCs/>
          <w:szCs w:val="21"/>
          <w:highlight w:val="none"/>
        </w:rPr>
        <w:t>分标2：</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66"/>
        <w:gridCol w:w="3351"/>
        <w:gridCol w:w="832"/>
        <w:gridCol w:w="992"/>
        <w:gridCol w:w="711"/>
        <w:gridCol w:w="985"/>
      </w:tblGrid>
      <w:tr w14:paraId="09EA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14:paraId="7A93E725">
            <w:pPr>
              <w:widowControl/>
              <w:snapToGrid w:val="0"/>
              <w:spacing w:line="400" w:lineRule="exact"/>
              <w:jc w:val="center"/>
              <w:rPr>
                <w:rFonts w:ascii="宋体" w:hAnsi="宋体" w:cs="宋体"/>
                <w:b/>
                <w:szCs w:val="21"/>
                <w:highlight w:val="none"/>
              </w:rPr>
            </w:pPr>
            <w:bookmarkStart w:id="97" w:name="_Hlk201920153"/>
            <w:r>
              <w:rPr>
                <w:rFonts w:hint="eastAsia" w:ascii="宋体" w:hAnsi="宋体" w:cs="宋体"/>
                <w:b/>
                <w:bCs/>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260B9492">
            <w:pPr>
              <w:widowControl/>
              <w:snapToGrid w:val="0"/>
              <w:spacing w:line="400" w:lineRule="exact"/>
              <w:jc w:val="center"/>
              <w:rPr>
                <w:rFonts w:ascii="宋体" w:hAnsi="宋体" w:cs="宋体"/>
                <w:b/>
                <w:szCs w:val="21"/>
                <w:highlight w:val="none"/>
              </w:rPr>
            </w:pPr>
            <w:r>
              <w:rPr>
                <w:rFonts w:hint="eastAsia" w:ascii="宋体" w:hAnsi="宋体" w:cs="宋体"/>
                <w:b/>
                <w:szCs w:val="21"/>
                <w:highlight w:val="none"/>
              </w:rPr>
              <w:t>标的名称</w:t>
            </w:r>
          </w:p>
        </w:tc>
        <w:tc>
          <w:tcPr>
            <w:tcW w:w="3351" w:type="dxa"/>
            <w:tcBorders>
              <w:top w:val="single" w:color="auto" w:sz="4" w:space="0"/>
              <w:left w:val="single" w:color="auto" w:sz="4" w:space="0"/>
              <w:bottom w:val="single" w:color="auto" w:sz="4" w:space="0"/>
              <w:right w:val="single" w:color="auto" w:sz="4" w:space="0"/>
            </w:tcBorders>
            <w:noWrap/>
            <w:vAlign w:val="center"/>
          </w:tcPr>
          <w:p w14:paraId="2C2313B7">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主要配置技术参数</w:t>
            </w:r>
          </w:p>
          <w:p w14:paraId="65ED7932">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宋体" w:hAnsi="宋体" w:eastAsia="宋体" w:cs="宋体"/>
                <w:color w:val="auto"/>
                <w:sz w:val="21"/>
                <w:szCs w:val="21"/>
              </w:rPr>
              <w:t>（带“▲”为实质性技术要求，不满足则投标无效。）</w:t>
            </w:r>
          </w:p>
        </w:tc>
        <w:tc>
          <w:tcPr>
            <w:tcW w:w="832" w:type="dxa"/>
            <w:tcBorders>
              <w:top w:val="single" w:color="auto" w:sz="4" w:space="0"/>
              <w:left w:val="single" w:color="auto" w:sz="4" w:space="0"/>
              <w:bottom w:val="single" w:color="auto" w:sz="4" w:space="0"/>
              <w:right w:val="single" w:color="auto" w:sz="4" w:space="0"/>
            </w:tcBorders>
            <w:noWrap/>
            <w:vAlign w:val="center"/>
          </w:tcPr>
          <w:p w14:paraId="4D078BA6">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3A5EBEEE">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采购单价最高限价</w:t>
            </w:r>
          </w:p>
          <w:p w14:paraId="1657559D">
            <w:pPr>
              <w:widowControl/>
              <w:spacing w:line="400" w:lineRule="exact"/>
              <w:jc w:val="center"/>
              <w:rPr>
                <w:rFonts w:asciiTheme="minorEastAsia" w:hAnsiTheme="minorEastAsia" w:eastAsiaTheme="minorEastAsia" w:cstheme="minorEastAsia"/>
                <w:b/>
                <w:szCs w:val="21"/>
                <w:highlight w:val="none"/>
              </w:rPr>
            </w:pPr>
            <w:r>
              <w:rPr>
                <w:rFonts w:hint="eastAsia" w:ascii="宋体" w:hAnsi="宋体" w:cs="宋体"/>
                <w:b/>
                <w:bCs/>
                <w:szCs w:val="21"/>
                <w:highlight w:val="none"/>
              </w:rPr>
              <w:t>（万元）</w:t>
            </w:r>
          </w:p>
        </w:tc>
        <w:tc>
          <w:tcPr>
            <w:tcW w:w="711" w:type="dxa"/>
            <w:tcBorders>
              <w:top w:val="single" w:color="auto" w:sz="4" w:space="0"/>
              <w:left w:val="single" w:color="auto" w:sz="4" w:space="0"/>
              <w:bottom w:val="single" w:color="auto" w:sz="4" w:space="0"/>
              <w:right w:val="single" w:color="auto" w:sz="4" w:space="0"/>
            </w:tcBorders>
            <w:noWrap/>
            <w:vAlign w:val="center"/>
          </w:tcPr>
          <w:p w14:paraId="3C46E6F7">
            <w:pPr>
              <w:widowControl/>
              <w:snapToGrid w:val="0"/>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采购</w:t>
            </w:r>
          </w:p>
          <w:p w14:paraId="71B27CC6">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数量</w:t>
            </w:r>
          </w:p>
        </w:tc>
        <w:tc>
          <w:tcPr>
            <w:tcW w:w="985" w:type="dxa"/>
            <w:tcBorders>
              <w:top w:val="single" w:color="auto" w:sz="4" w:space="0"/>
              <w:left w:val="single" w:color="auto" w:sz="4" w:space="0"/>
              <w:bottom w:val="single" w:color="auto" w:sz="4" w:space="0"/>
              <w:right w:val="single" w:color="auto" w:sz="4" w:space="0"/>
            </w:tcBorders>
            <w:noWrap/>
            <w:vAlign w:val="center"/>
          </w:tcPr>
          <w:p w14:paraId="671D8695">
            <w:pPr>
              <w:widowControl/>
              <w:snapToGri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采购</w:t>
            </w:r>
            <w:r>
              <w:rPr>
                <w:rFonts w:hint="eastAsia" w:ascii="宋体" w:hAnsi="宋体" w:cs="宋体"/>
                <w:b/>
                <w:bCs/>
                <w:szCs w:val="21"/>
                <w:highlight w:val="none"/>
                <w:lang w:eastAsia="zh-CN"/>
              </w:rPr>
              <w:t>总</w:t>
            </w:r>
            <w:r>
              <w:rPr>
                <w:rFonts w:hint="eastAsia" w:ascii="宋体" w:hAnsi="宋体" w:cs="宋体"/>
                <w:b/>
                <w:bCs/>
                <w:szCs w:val="21"/>
                <w:highlight w:val="none"/>
              </w:rPr>
              <w:t>价最高限价</w:t>
            </w:r>
          </w:p>
          <w:p w14:paraId="4F6E2F45">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（万元）</w:t>
            </w:r>
          </w:p>
        </w:tc>
      </w:tr>
      <w:bookmarkEnd w:id="97"/>
      <w:tr w14:paraId="1D11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14:paraId="19C937D0">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40C67781">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高压电离室</w:t>
            </w:r>
          </w:p>
        </w:tc>
        <w:tc>
          <w:tcPr>
            <w:tcW w:w="3351" w:type="dxa"/>
            <w:tcBorders>
              <w:top w:val="single" w:color="auto" w:sz="4" w:space="0"/>
              <w:left w:val="single" w:color="auto" w:sz="4" w:space="0"/>
              <w:bottom w:val="single" w:color="auto" w:sz="4" w:space="0"/>
              <w:right w:val="single" w:color="auto" w:sz="4" w:space="0"/>
            </w:tcBorders>
            <w:noWrap/>
          </w:tcPr>
          <w:p w14:paraId="6D050422">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一、用途</w:t>
            </w:r>
          </w:p>
          <w:p w14:paraId="041AC83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用于环境γ空气吸收剂量率的连续监测，便于拆卸和安装，必要时可用于移动应急监测。</w:t>
            </w:r>
          </w:p>
          <w:p w14:paraId="6B96926A">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bCs/>
                <w:szCs w:val="21"/>
                <w:highlight w:val="none"/>
              </w:rPr>
              <w:t>二、单台硬件配置要求（包含但不限于以下要求）</w:t>
            </w:r>
          </w:p>
          <w:p w14:paraId="0DA2993C">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1.高气压电离室1套；</w:t>
            </w:r>
          </w:p>
          <w:p w14:paraId="2C18CF77">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2.配套数据处理软件1套；</w:t>
            </w:r>
          </w:p>
          <w:p w14:paraId="02C1CA9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3.仪器及其附件的装箱清单；</w:t>
            </w:r>
          </w:p>
          <w:p w14:paraId="29E4FD4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4.出厂合格证明文件1份；</w:t>
            </w:r>
          </w:p>
          <w:p w14:paraId="077D651C">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5.保修服务卡1份；</w:t>
            </w:r>
          </w:p>
          <w:p w14:paraId="2346E38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6.供货时提供有效的中国法定授权计量检定部门的计量检定证书1份；</w:t>
            </w:r>
          </w:p>
          <w:p w14:paraId="6569666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7.仪器软件使用说明，导出文件内容格式的说明文件1份；</w:t>
            </w:r>
          </w:p>
          <w:p w14:paraId="3AF4EA0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8.硬件接口、软件协议或库函数的说明文件，数据格式的说明文件1份。</w:t>
            </w:r>
          </w:p>
          <w:p w14:paraId="5E7BBC5F">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三、技术参数</w:t>
            </w:r>
          </w:p>
          <w:p w14:paraId="17492E2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1.类型：球型充氩高气压电离室（电离室灵敏体积不小于8L，充气压力大于25个大气压）；</w:t>
            </w:r>
          </w:p>
          <w:p w14:paraId="09BD94A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▲2.有效量程：10nGy/h~100mGy/h；</w:t>
            </w:r>
          </w:p>
          <w:p w14:paraId="237CF5B8">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3.线性：量程范围内线性≤1％；</w:t>
            </w:r>
          </w:p>
          <w:p w14:paraId="0106DE28">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4.灵敏度：大于2.6×10</w:t>
            </w:r>
            <w:r>
              <w:rPr>
                <w:rFonts w:hint="eastAsia" w:asciiTheme="minorEastAsia" w:hAnsiTheme="minorEastAsia" w:eastAsiaTheme="minorEastAsia" w:cstheme="minorEastAsia"/>
                <w:szCs w:val="21"/>
                <w:highlight w:val="none"/>
                <w:vertAlign w:val="superscript"/>
              </w:rPr>
              <w:t>-6</w:t>
            </w:r>
            <w:r>
              <w:rPr>
                <w:rFonts w:hint="eastAsia" w:asciiTheme="minorEastAsia" w:hAnsiTheme="minorEastAsia" w:eastAsiaTheme="minorEastAsia" w:cstheme="minorEastAsia"/>
                <w:szCs w:val="21"/>
                <w:highlight w:val="none"/>
              </w:rPr>
              <w:t>A/（Gy/h）；</w:t>
            </w:r>
          </w:p>
          <w:p w14:paraId="2EB6647C">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5.角响应：＜5%（85%可视区域，仰视方向），＜10%（15%可视区域，俯视方向）；</w:t>
            </w:r>
          </w:p>
          <w:p w14:paraId="43E037E4">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6.自身本底：＜10nGy/h；</w:t>
            </w:r>
          </w:p>
          <w:p w14:paraId="13CA879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7.辅助测量：传感器温度、电池电压、高压值；</w:t>
            </w:r>
          </w:p>
          <w:p w14:paraId="06F0A682">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8.工作温度：-40℃~+55℃；</w:t>
            </w:r>
          </w:p>
          <w:p w14:paraId="419B576A">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9.相对湿度：≤95%（+35℃）；</w:t>
            </w:r>
          </w:p>
          <w:p w14:paraId="3F125E0A">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10.防护等级不低于IP66，防腐蚀，防盐雾，防潮湿，防风沙，防霉变；</w:t>
            </w:r>
          </w:p>
          <w:p w14:paraId="4925325B">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11.防电磁干扰；</w:t>
            </w:r>
          </w:p>
          <w:p w14:paraId="123EB5AE">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12.相对固有误差：≤±15%；</w:t>
            </w:r>
          </w:p>
          <w:p w14:paraId="0FFEE79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▲13.能量响应范围：60keV~3.0MeV，相对响应之差＜±30%（相对于</w:t>
            </w:r>
            <w:r>
              <w:rPr>
                <w:rFonts w:hint="eastAsia" w:asciiTheme="minorEastAsia" w:hAnsiTheme="minorEastAsia" w:eastAsiaTheme="minorEastAsia" w:cstheme="minorEastAsia"/>
                <w:szCs w:val="21"/>
                <w:highlight w:val="none"/>
                <w:vertAlign w:val="superscript"/>
              </w:rPr>
              <w:t>137</w:t>
            </w:r>
            <w:r>
              <w:rPr>
                <w:rFonts w:hint="eastAsia" w:asciiTheme="minorEastAsia" w:hAnsiTheme="minorEastAsia" w:eastAsiaTheme="minorEastAsia" w:cstheme="minorEastAsia"/>
                <w:szCs w:val="21"/>
                <w:highlight w:val="none"/>
              </w:rPr>
              <w:t>Cs参考γ辐射源）；</w:t>
            </w:r>
          </w:p>
          <w:p w14:paraId="6FE7479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14.响应时间：≤10s；</w:t>
            </w:r>
          </w:p>
          <w:p w14:paraId="2099BD3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15.指示涨落：高气压电离室每10秒记录一个数据（读数间隔10s），连续测量20次，数据的指示涨落好于≤10%，性能优秀；</w:t>
            </w:r>
          </w:p>
          <w:p w14:paraId="5442A6CF">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16.过载特性：有过载指示或过载报警，有自动恢复功能，性能符合要求；</w:t>
            </w:r>
          </w:p>
          <w:p w14:paraId="2703733A">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17.环境温度：能采取温度补偿措施，温度系数应≤0.06%/℃，能保证仪器设备和电池对个别特殊环境（如存在高温、低温、高湿、台风等极端气候条件或存在其它影响运行的情况）。</w:t>
            </w:r>
          </w:p>
          <w:p w14:paraId="2C9F196F">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四、软件和通讯功能</w:t>
            </w:r>
          </w:p>
          <w:p w14:paraId="48AA847E">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1.可设置采样频率：可以任意设置采样频率，最低1秒；</w:t>
            </w:r>
          </w:p>
          <w:p w14:paraId="069D3C8A">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2.剂量率输出为数字测量及曲线模式，同时测量剂量率瞬时值（每秒）和平均值；</w:t>
            </w:r>
          </w:p>
          <w:p w14:paraId="4C9EAF5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3.设置采样频率后，读出数据为该时段的即时平均值；</w:t>
            </w:r>
          </w:p>
          <w:p w14:paraId="30E01A99">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4.秒钟数据可存储3个月以上；分钟数据存储5年以上；</w:t>
            </w:r>
          </w:p>
          <w:p w14:paraId="3EC04553">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5.能显示实时剂量率、仪器工作参数和时；</w:t>
            </w:r>
          </w:p>
          <w:p w14:paraId="5E62F34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6.电离室具有有线网络直接通讯功能，提供有线网络接口程序，数据发送软件和显示软件；</w:t>
            </w:r>
          </w:p>
          <w:p w14:paraId="4AC83DF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7.提供有线/无线接口程序和软件的源代码，程序可由用户自行编译使用；</w:t>
            </w:r>
          </w:p>
          <w:p w14:paraId="04C9CC1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8.提供全功能版的高气压电离室原厂数据采集、控制、处理软件，与Windows7/Windows10等操作系统兼容，能实时显示各类测量数据，并可调整仪器的参数设置，能将任意时段测量数据导出。</w:t>
            </w:r>
          </w:p>
          <w:p w14:paraId="166ED236">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五、其它要求</w:t>
            </w:r>
          </w:p>
          <w:p w14:paraId="04B5291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1.一体化整机，整机高度集成化，主机不外置；</w:t>
            </w:r>
          </w:p>
          <w:p w14:paraId="41C9E28B">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2.提供任意一年的实测原始监测数据截图。具体要求如下：</w:t>
            </w:r>
          </w:p>
          <w:p w14:paraId="5E7378B2">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（1）全年的相互独立的30秒钟数据，数据获取率必须在99%以上，以Excel格式的电子文档显示；</w:t>
            </w:r>
          </w:p>
          <w:p w14:paraId="5C9CFF09">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（2）电子文档表列内容为：年，月，日，小时，分的剂量率值，剂量率值保留一位小数，单位为nGy/h；</w:t>
            </w:r>
          </w:p>
          <w:p w14:paraId="416B4C7C">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（3）提供由上述5分钟数据计算的全年小时平均值，小时平均值保留一位小数，每月的小时均值数据可打印在A4纸上；</w:t>
            </w:r>
          </w:p>
          <w:p w14:paraId="5C5C7F53">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（4）提供全年5分钟值的分布直方图，分布直方图间隔为＜10nGy/h；</w:t>
            </w:r>
          </w:p>
          <w:p w14:paraId="301F1C22">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（5）提供全年5分钟值的统计分布检验结果；</w:t>
            </w:r>
          </w:p>
          <w:p w14:paraId="781F089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3.电源：220V/50Hz（AC）；内置充电电池；充电电池充满一次连续使用≥48小时。</w:t>
            </w:r>
          </w:p>
          <w:p w14:paraId="1222D73F">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4.必备配件</w:t>
            </w:r>
          </w:p>
          <w:p w14:paraId="0279E0C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（1）相关安装配件：应配备设备安装所需固定件、数据通讯线，电源线等配件，确保设备能符合集成要求，安装在自动站上，保证设备正常运行；</w:t>
            </w:r>
          </w:p>
          <w:p w14:paraId="48D1B38D">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（2）原装数据线：与仪器设备接口匹配的各种接口数据线（包括串口线、网线、USB线等），数据线数量必须满足集成要求，串口线和网口线长度≥5米，USB线长度≥3米。</w:t>
            </w:r>
          </w:p>
        </w:tc>
        <w:tc>
          <w:tcPr>
            <w:tcW w:w="832" w:type="dxa"/>
            <w:tcBorders>
              <w:top w:val="single" w:color="auto" w:sz="4" w:space="0"/>
              <w:left w:val="single" w:color="auto" w:sz="4" w:space="0"/>
              <w:bottom w:val="single" w:color="auto" w:sz="4" w:space="0"/>
              <w:right w:val="single" w:color="auto" w:sz="4" w:space="0"/>
            </w:tcBorders>
            <w:noWrap/>
            <w:vAlign w:val="center"/>
          </w:tcPr>
          <w:p w14:paraId="4B894132">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宋体" w:hAnsi="宋体" w:cs="宋体"/>
                <w:szCs w:val="21"/>
                <w:highlight w:val="none"/>
              </w:rPr>
              <w:t>台</w:t>
            </w:r>
          </w:p>
        </w:tc>
        <w:tc>
          <w:tcPr>
            <w:tcW w:w="992" w:type="dxa"/>
            <w:tcBorders>
              <w:top w:val="single" w:color="auto" w:sz="4" w:space="0"/>
              <w:left w:val="single" w:color="auto" w:sz="4" w:space="0"/>
              <w:bottom w:val="single" w:color="auto" w:sz="4" w:space="0"/>
              <w:right w:val="single" w:color="auto" w:sz="4" w:space="0"/>
            </w:tcBorders>
            <w:noWrap/>
            <w:vAlign w:val="center"/>
          </w:tcPr>
          <w:p w14:paraId="36436EB7">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w:t>
            </w:r>
          </w:p>
        </w:tc>
        <w:tc>
          <w:tcPr>
            <w:tcW w:w="711" w:type="dxa"/>
            <w:tcBorders>
              <w:top w:val="single" w:color="auto" w:sz="4" w:space="0"/>
              <w:left w:val="single" w:color="auto" w:sz="4" w:space="0"/>
              <w:bottom w:val="single" w:color="auto" w:sz="4" w:space="0"/>
              <w:right w:val="single" w:color="auto" w:sz="4" w:space="0"/>
            </w:tcBorders>
            <w:noWrap/>
            <w:vAlign w:val="center"/>
          </w:tcPr>
          <w:p w14:paraId="6E140412">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985" w:type="dxa"/>
            <w:tcBorders>
              <w:top w:val="single" w:color="auto" w:sz="4" w:space="0"/>
              <w:left w:val="single" w:color="auto" w:sz="4" w:space="0"/>
              <w:bottom w:val="single" w:color="auto" w:sz="4" w:space="0"/>
              <w:right w:val="single" w:color="auto" w:sz="4" w:space="0"/>
            </w:tcBorders>
            <w:noWrap/>
            <w:vAlign w:val="center"/>
          </w:tcPr>
          <w:p w14:paraId="3F975157">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w:t>
            </w:r>
          </w:p>
        </w:tc>
      </w:tr>
      <w:tr w14:paraId="0038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14:paraId="29A27C8D">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1166" w:type="dxa"/>
            <w:tcBorders>
              <w:top w:val="single" w:color="auto" w:sz="4" w:space="0"/>
              <w:left w:val="single" w:color="auto" w:sz="4" w:space="0"/>
              <w:bottom w:val="single" w:color="auto" w:sz="4" w:space="0"/>
              <w:right w:val="single" w:color="auto" w:sz="4" w:space="0"/>
            </w:tcBorders>
            <w:noWrap/>
            <w:vAlign w:val="center"/>
          </w:tcPr>
          <w:p w14:paraId="2990A7C9">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便携式超大流量采样器</w:t>
            </w:r>
          </w:p>
        </w:tc>
        <w:tc>
          <w:tcPr>
            <w:tcW w:w="3351" w:type="dxa"/>
            <w:tcBorders>
              <w:top w:val="single" w:color="auto" w:sz="4" w:space="0"/>
              <w:left w:val="single" w:color="auto" w:sz="4" w:space="0"/>
              <w:bottom w:val="single" w:color="auto" w:sz="4" w:space="0"/>
              <w:right w:val="single" w:color="auto" w:sz="4" w:space="0"/>
            </w:tcBorders>
            <w:noWrap/>
          </w:tcPr>
          <w:p w14:paraId="0D9F24C2">
            <w:pPr>
              <w:widowControl/>
              <w:spacing w:line="400" w:lineRule="exact"/>
              <w:textAlignment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一、用途</w:t>
            </w:r>
          </w:p>
          <w:p w14:paraId="7BDBC23E">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用于辐射环境监测，具体用于环境空气中放射性气溶胶样品采集，获得滤膜样品送实验室低本底测量仪分析测量。</w:t>
            </w:r>
          </w:p>
          <w:p w14:paraId="406869D5">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bCs/>
                <w:szCs w:val="21"/>
                <w:highlight w:val="none"/>
              </w:rPr>
              <w:t>二、单台硬件配置要求（包含但不限于以下要求）</w:t>
            </w:r>
          </w:p>
          <w:p w14:paraId="04AB18B0">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1.移动式超大流量气溶胶采样装置1台；</w:t>
            </w:r>
          </w:p>
          <w:p w14:paraId="55E149CA">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2.出厂检验报告1份；</w:t>
            </w:r>
          </w:p>
          <w:p w14:paraId="21E2E9C6">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3.中文操作说明书1份；</w:t>
            </w:r>
          </w:p>
          <w:p w14:paraId="1E1AD8F6">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4.流量校准器1个；</w:t>
            </w:r>
          </w:p>
          <w:p w14:paraId="1D2D08A2">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5.供货时提供有效的中国法定授权计量检定部门的检定（校准）证书1份；</w:t>
            </w:r>
          </w:p>
          <w:p w14:paraId="15BEC7AA">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5.配套高纯聚丙烯滤纸≥80张；</w:t>
            </w:r>
          </w:p>
          <w:p w14:paraId="7505729B">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6.远程无线启停与显示终端1套。</w:t>
            </w:r>
          </w:p>
          <w:p w14:paraId="320F260F">
            <w:pPr>
              <w:widowControl/>
              <w:spacing w:line="400" w:lineRule="exact"/>
              <w:textAlignment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三、技术参数</w:t>
            </w:r>
          </w:p>
          <w:p w14:paraId="7E00DB27">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1.滤膜：尺寸约770×500mm，材质为高纯聚丙烯；</w:t>
            </w:r>
          </w:p>
          <w:p w14:paraId="1AEA4874">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2.流量：200-1000m³/h可调，单张滤膜采样量不低于50000m³；</w:t>
            </w:r>
          </w:p>
          <w:p w14:paraId="67B8FC6C">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3.尺寸：设备尺寸约980×520×525mm（含凸起）；</w:t>
            </w:r>
          </w:p>
          <w:p w14:paraId="48174DCB">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▲4.净重：≤800kg；</w:t>
            </w:r>
          </w:p>
          <w:p w14:paraId="0E5BC108">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▲5.电源：≤380VAC；</w:t>
            </w:r>
          </w:p>
          <w:p w14:paraId="0C770B01">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6.功能：显示瞬时流量、累积流量，具备设定累积流量自动停机，断电记忆功能；</w:t>
            </w:r>
          </w:p>
          <w:p w14:paraId="429AD330">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7.计量：可拆卸式质量流量计；</w:t>
            </w:r>
          </w:p>
          <w:p w14:paraId="4ABDDAE4">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8.噪声：≤65dB；</w:t>
            </w:r>
          </w:p>
          <w:p w14:paraId="71406FBC">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9.远程无线启停与显示终端</w:t>
            </w:r>
          </w:p>
          <w:p w14:paraId="6B059441">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（1）屏幕比例：16:10，</w:t>
            </w:r>
          </w:p>
          <w:p w14:paraId="4322225B">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（2）能效等级：一级能效，</w:t>
            </w:r>
          </w:p>
          <w:p w14:paraId="3CC61EB7">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（3）系统：Windows11带Office，显卡：intel核显，硬盘容量：≥512GB，</w:t>
            </w:r>
          </w:p>
          <w:p w14:paraId="1ACD6F90">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（4）屏幕尺寸≥16英寸，</w:t>
            </w:r>
          </w:p>
          <w:p w14:paraId="5B3DB1C5">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（5）内存容量≥16GB，</w:t>
            </w:r>
          </w:p>
          <w:p w14:paraId="73FC73B2">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（6）处理器（CPU）：12代酷睿；</w:t>
            </w:r>
          </w:p>
          <w:p w14:paraId="2A7EBCF0">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（7）4G无线通讯；</w:t>
            </w:r>
          </w:p>
          <w:p w14:paraId="77A4D475">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（8）工作电压：DC3.4～4.2V；</w:t>
            </w:r>
          </w:p>
          <w:p w14:paraId="0D9CBE78">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（9）具备4G贴片模块，单台设备含4G卡通讯费用10年；（10）天线接口：GSM/LTE天线接口，协议TCP/UDP/MQTT/HTTP，接口：TTL电平（3.3V兼容5V）。</w:t>
            </w:r>
          </w:p>
        </w:tc>
        <w:tc>
          <w:tcPr>
            <w:tcW w:w="832" w:type="dxa"/>
            <w:tcBorders>
              <w:top w:val="single" w:color="auto" w:sz="4" w:space="0"/>
              <w:left w:val="single" w:color="auto" w:sz="4" w:space="0"/>
              <w:bottom w:val="single" w:color="auto" w:sz="4" w:space="0"/>
              <w:right w:val="single" w:color="auto" w:sz="4" w:space="0"/>
            </w:tcBorders>
            <w:noWrap/>
            <w:vAlign w:val="center"/>
          </w:tcPr>
          <w:p w14:paraId="08F00215">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宋体" w:hAnsi="宋体" w:cs="宋体"/>
                <w:szCs w:val="21"/>
                <w:highlight w:val="none"/>
              </w:rPr>
              <w:t>台</w:t>
            </w:r>
          </w:p>
        </w:tc>
        <w:tc>
          <w:tcPr>
            <w:tcW w:w="992" w:type="dxa"/>
            <w:tcBorders>
              <w:top w:val="single" w:color="auto" w:sz="4" w:space="0"/>
              <w:left w:val="single" w:color="auto" w:sz="4" w:space="0"/>
              <w:bottom w:val="single" w:color="auto" w:sz="4" w:space="0"/>
              <w:right w:val="single" w:color="auto" w:sz="4" w:space="0"/>
            </w:tcBorders>
            <w:noWrap/>
            <w:vAlign w:val="center"/>
          </w:tcPr>
          <w:p w14:paraId="70B80ECA">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44.5</w:t>
            </w:r>
          </w:p>
        </w:tc>
        <w:tc>
          <w:tcPr>
            <w:tcW w:w="711" w:type="dxa"/>
            <w:tcBorders>
              <w:top w:val="single" w:color="auto" w:sz="4" w:space="0"/>
              <w:left w:val="single" w:color="auto" w:sz="4" w:space="0"/>
              <w:bottom w:val="single" w:color="auto" w:sz="4" w:space="0"/>
              <w:right w:val="single" w:color="auto" w:sz="4" w:space="0"/>
            </w:tcBorders>
            <w:noWrap/>
            <w:vAlign w:val="center"/>
          </w:tcPr>
          <w:p w14:paraId="586AB10E">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B1EA2AF">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89</w:t>
            </w:r>
          </w:p>
        </w:tc>
      </w:tr>
      <w:tr w14:paraId="54DC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14:paraId="5394D911">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1166" w:type="dxa"/>
            <w:tcBorders>
              <w:top w:val="single" w:color="auto" w:sz="4" w:space="0"/>
              <w:left w:val="single" w:color="auto" w:sz="4" w:space="0"/>
              <w:bottom w:val="single" w:color="auto" w:sz="4" w:space="0"/>
              <w:right w:val="single" w:color="auto" w:sz="4" w:space="0"/>
            </w:tcBorders>
            <w:noWrap/>
            <w:vAlign w:val="center"/>
          </w:tcPr>
          <w:p w14:paraId="1C25A000">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电磁环境车载巡测仪</w:t>
            </w:r>
          </w:p>
        </w:tc>
        <w:tc>
          <w:tcPr>
            <w:tcW w:w="3351" w:type="dxa"/>
            <w:tcBorders>
              <w:top w:val="single" w:color="auto" w:sz="4" w:space="0"/>
              <w:left w:val="single" w:color="auto" w:sz="4" w:space="0"/>
              <w:bottom w:val="single" w:color="auto" w:sz="4" w:space="0"/>
              <w:right w:val="single" w:color="auto" w:sz="4" w:space="0"/>
            </w:tcBorders>
            <w:noWrap/>
          </w:tcPr>
          <w:p w14:paraId="475695D9">
            <w:pPr>
              <w:pStyle w:val="19"/>
              <w:spacing w:line="400" w:lineRule="exact"/>
              <w:rPr>
                <w:rFonts w:asciiTheme="minorEastAsia" w:hAnsiTheme="minorEastAsia" w:eastAsiaTheme="minorEastAsia" w:cstheme="minorEastAsia"/>
                <w:b/>
                <w:bCs/>
                <w:kern w:val="1"/>
                <w:sz w:val="21"/>
                <w:szCs w:val="21"/>
                <w:highlight w:val="none"/>
              </w:rPr>
            </w:pPr>
            <w:r>
              <w:rPr>
                <w:rFonts w:hint="eastAsia" w:asciiTheme="minorEastAsia" w:hAnsiTheme="minorEastAsia" w:eastAsiaTheme="minorEastAsia" w:cstheme="minorEastAsia"/>
                <w:b/>
                <w:bCs/>
                <w:kern w:val="1"/>
                <w:sz w:val="21"/>
                <w:szCs w:val="21"/>
                <w:highlight w:val="none"/>
              </w:rPr>
              <w:t>一、用途</w:t>
            </w:r>
          </w:p>
          <w:p w14:paraId="181AADBB">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应用于区域电磁环境质量监测与评估、应急监测、科普宣传、大型电磁发射设施调查等场景。</w:t>
            </w:r>
          </w:p>
          <w:p w14:paraId="5517DBEF">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szCs w:val="21"/>
                <w:highlight w:val="none"/>
              </w:rPr>
              <w:t>二、单台硬件配置</w:t>
            </w:r>
            <w:r>
              <w:rPr>
                <w:rFonts w:hint="eastAsia" w:asciiTheme="minorEastAsia" w:hAnsiTheme="minorEastAsia" w:eastAsiaTheme="minorEastAsia" w:cstheme="minorEastAsia"/>
                <w:b/>
                <w:bCs/>
                <w:szCs w:val="21"/>
                <w:highlight w:val="none"/>
              </w:rPr>
              <w:t>要求（包含但不限于以下要求）</w:t>
            </w:r>
          </w:p>
          <w:p w14:paraId="42C04E4F">
            <w:pPr>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1.区域电磁环境质量监测系统1套，含系统主机1台（配套相应频率探头）及软件1个；</w:t>
            </w:r>
          </w:p>
          <w:p w14:paraId="3C5EE053">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2.出厂检验报告1份；</w:t>
            </w:r>
          </w:p>
          <w:p w14:paraId="1FF9700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3.中文操作说明书1份；</w:t>
            </w:r>
          </w:p>
          <w:p w14:paraId="392ADC53">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4.供货时提供有效的中国法定授权计量检定部门的检定（校准）证书1份；</w:t>
            </w:r>
          </w:p>
          <w:p w14:paraId="4D07E365">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5.配套终端设备1台。</w:t>
            </w:r>
          </w:p>
          <w:p w14:paraId="4F00C47C">
            <w:pPr>
              <w:pStyle w:val="19"/>
              <w:spacing w:line="400" w:lineRule="exact"/>
              <w:rPr>
                <w:rFonts w:asciiTheme="minorEastAsia" w:hAnsiTheme="minorEastAsia" w:eastAsiaTheme="minorEastAsia" w:cstheme="minorEastAsia"/>
                <w:b/>
                <w:bCs/>
                <w:kern w:val="1"/>
                <w:sz w:val="21"/>
                <w:szCs w:val="21"/>
                <w:highlight w:val="none"/>
              </w:rPr>
            </w:pPr>
            <w:r>
              <w:rPr>
                <w:rFonts w:hint="eastAsia" w:asciiTheme="minorEastAsia" w:hAnsiTheme="minorEastAsia" w:eastAsiaTheme="minorEastAsia" w:cstheme="minorEastAsia"/>
                <w:b/>
                <w:bCs/>
                <w:kern w:val="1"/>
                <w:sz w:val="21"/>
                <w:szCs w:val="21"/>
                <w:highlight w:val="none"/>
              </w:rPr>
              <w:t>三、技术参数：</w:t>
            </w:r>
          </w:p>
          <w:p w14:paraId="2EB4179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1.频率范围：包含0.1MHz-6GHz；</w:t>
            </w:r>
          </w:p>
          <w:p w14:paraId="25857323">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2.频率响应：900Hz~3GHz时±1.5dB；&lt;900MHz，或&gt;3GHz时±2.5dB；</w:t>
            </w:r>
          </w:p>
          <w:p w14:paraId="49316F20">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3.线性度：+1.2dB；</w:t>
            </w:r>
          </w:p>
          <w:p w14:paraId="2E4B42E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▲4.检出限：检出下限不大于10mV/m，且测量上限不小于：300V/m；</w:t>
            </w:r>
          </w:p>
          <w:p w14:paraId="4436497F">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5.被测频率相对误差：最大允许误差：±1×10</w:t>
            </w:r>
            <w:r>
              <w:rPr>
                <w:rFonts w:hint="eastAsia" w:asciiTheme="minorEastAsia" w:hAnsiTheme="minorEastAsia" w:eastAsiaTheme="minorEastAsia" w:cstheme="minorEastAsia"/>
                <w:sz w:val="21"/>
                <w:szCs w:val="21"/>
                <w:highlight w:val="none"/>
                <w:vertAlign w:val="superscript"/>
              </w:rPr>
              <w:t>-4；</w:t>
            </w:r>
          </w:p>
          <w:p w14:paraId="3392947A">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6.测量参数：电场强度；</w:t>
            </w:r>
          </w:p>
          <w:p w14:paraId="5E50EA82">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7.卫星定位：内置卫星定位设备，支持北斗卫星定位；</w:t>
            </w:r>
          </w:p>
          <w:p w14:paraId="20C5D5A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▲8.车载巡测采集速率：不大于0.28s/次（即时速60km/h时可保证每5米可获取一个实时数据）；</w:t>
            </w:r>
          </w:p>
          <w:p w14:paraId="61071625">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9.供电：内置锂电池供电，一次充电可连续工作8h；</w:t>
            </w:r>
          </w:p>
          <w:p w14:paraId="6B30D706">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10.可扩展性：支持扩展6GHz~18GHz选频测量。</w:t>
            </w:r>
          </w:p>
          <w:p w14:paraId="045E3286">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四、软件：</w:t>
            </w:r>
          </w:p>
          <w:p w14:paraId="30F60AA3">
            <w:pPr>
              <w:pStyle w:val="19"/>
              <w:spacing w:line="400" w:lineRule="exact"/>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1.具备车载巡测、网格测量两种方式采集数据；</w:t>
            </w:r>
          </w:p>
          <w:p w14:paraId="34DDCBB9">
            <w:pPr>
              <w:pStyle w:val="19"/>
              <w:spacing w:line="400" w:lineRule="exact"/>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2.具备电子地图选择多边形区域为拟监测区域，具备调查区域编辑、保存和导入，可自动将调查区域网格划分作为统计单位；</w:t>
            </w:r>
          </w:p>
          <w:p w14:paraId="3AF7CB2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3.调查数据显示：实时显示当前电场强度、电场强度参考水平以及选频监测频段的电场强度，可查看和下载任一点位调查数据及频谱；</w:t>
            </w:r>
          </w:p>
          <w:p w14:paraId="271ADB04">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调查数据采集记录：具备自动记录每个调查点位的电场强度、电场强度参考水平、经纬度、测量日期和时间；巡测车速不均匀时点位间隔≤5m时，具备对重复点位平均处理功能。具备以数据文件方式导出调查数据。支持手动补点录入数据功能；</w:t>
            </w:r>
          </w:p>
          <w:p w14:paraId="2C6B8D81">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5.巡测告警：具备北斗卫星定位连接断开告警、数据超限告警、车速超速告警等；</w:t>
            </w:r>
          </w:p>
          <w:p w14:paraId="4D3A2AAF">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▲6.车载定点测量：车载巡测具备定点测量，可设置每3小时提醒1次，具备6分钟平均定点测量数据与车载巡测数据比对；</w:t>
            </w:r>
          </w:p>
          <w:p w14:paraId="1D745F8D">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▲7.选频监测：可自定义不少于20个频段；具备中波、短波、FM广播、电视、各移动通信运营商各频段0.1MHz~6GHz选频监测；</w:t>
            </w:r>
          </w:p>
          <w:p w14:paraId="524BC9C2">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8.多任务聚合分析：区域调查可分多个任务完成，未完成任务可继续调查，具备多个任务调查结果合并分析；</w:t>
            </w:r>
          </w:p>
          <w:p w14:paraId="517743F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调查结果统计：自动计算调查区域电磁环境参考水平；可生成等值线图，给出最大10个点位位置列表功能；自动出具区域电磁环境调查结果记录单，具备记录单的浏览、导出；支持调查结果可视化表征：基于电子地图对区域电磁环境评估结果进行可视化表征，局部区域网格大小可调；</w:t>
            </w:r>
          </w:p>
          <w:p w14:paraId="61CD26BF">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10.评估报告：自动生成区域电磁环境评估报告单，具备报告单浏览、导出功能。</w:t>
            </w:r>
          </w:p>
          <w:p w14:paraId="1E3D5FD0">
            <w:pPr>
              <w:pStyle w:val="33"/>
              <w:spacing w:line="400" w:lineRule="exact"/>
              <w:ind w:firstLine="211"/>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五、平台终端设备</w:t>
            </w:r>
          </w:p>
          <w:p w14:paraId="6954955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1.屏幕尺寸：≥13英寸；</w:t>
            </w:r>
          </w:p>
          <w:p w14:paraId="596563DD">
            <w:pPr>
              <w:pStyle w:val="33"/>
              <w:spacing w:line="400" w:lineRule="exact"/>
              <w:ind w:firstLine="21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2.运行内存：≥16GB；</w:t>
            </w:r>
          </w:p>
          <w:p w14:paraId="053F14E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3.存储容量：≥1024GB；</w:t>
            </w:r>
          </w:p>
          <w:p w14:paraId="0AE6535E">
            <w:pPr>
              <w:pStyle w:val="33"/>
              <w:spacing w:line="400" w:lineRule="exact"/>
              <w:ind w:firstLine="21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4.CPU核数：4核；</w:t>
            </w:r>
          </w:p>
          <w:p w14:paraId="122F042D">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5.机身重量约：约1kg。</w:t>
            </w:r>
          </w:p>
        </w:tc>
        <w:tc>
          <w:tcPr>
            <w:tcW w:w="832" w:type="dxa"/>
            <w:tcBorders>
              <w:top w:val="single" w:color="auto" w:sz="4" w:space="0"/>
              <w:left w:val="single" w:color="auto" w:sz="4" w:space="0"/>
              <w:bottom w:val="single" w:color="auto" w:sz="4" w:space="0"/>
              <w:right w:val="single" w:color="auto" w:sz="4" w:space="0"/>
            </w:tcBorders>
            <w:noWrap/>
            <w:vAlign w:val="center"/>
          </w:tcPr>
          <w:p w14:paraId="31683CC8">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宋体" w:hAnsi="宋体" w:cs="宋体"/>
                <w:szCs w:val="21"/>
                <w:highlight w:val="none"/>
              </w:rPr>
              <w:t>台</w:t>
            </w:r>
          </w:p>
        </w:tc>
        <w:tc>
          <w:tcPr>
            <w:tcW w:w="992" w:type="dxa"/>
            <w:tcBorders>
              <w:top w:val="single" w:color="auto" w:sz="4" w:space="0"/>
              <w:left w:val="single" w:color="auto" w:sz="4" w:space="0"/>
              <w:bottom w:val="single" w:color="auto" w:sz="4" w:space="0"/>
              <w:right w:val="single" w:color="auto" w:sz="4" w:space="0"/>
            </w:tcBorders>
            <w:noWrap/>
            <w:vAlign w:val="center"/>
          </w:tcPr>
          <w:p w14:paraId="4F38CBF5">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46.5</w:t>
            </w:r>
          </w:p>
        </w:tc>
        <w:tc>
          <w:tcPr>
            <w:tcW w:w="711" w:type="dxa"/>
            <w:tcBorders>
              <w:top w:val="single" w:color="auto" w:sz="4" w:space="0"/>
              <w:left w:val="single" w:color="auto" w:sz="4" w:space="0"/>
              <w:bottom w:val="single" w:color="auto" w:sz="4" w:space="0"/>
              <w:right w:val="single" w:color="auto" w:sz="4" w:space="0"/>
            </w:tcBorders>
            <w:noWrap/>
            <w:vAlign w:val="center"/>
          </w:tcPr>
          <w:p w14:paraId="11F246DB">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985" w:type="dxa"/>
            <w:tcBorders>
              <w:top w:val="single" w:color="auto" w:sz="4" w:space="0"/>
              <w:left w:val="single" w:color="auto" w:sz="4" w:space="0"/>
              <w:bottom w:val="single" w:color="auto" w:sz="4" w:space="0"/>
              <w:right w:val="single" w:color="auto" w:sz="4" w:space="0"/>
            </w:tcBorders>
            <w:noWrap/>
            <w:vAlign w:val="center"/>
          </w:tcPr>
          <w:p w14:paraId="127D510F">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46.5</w:t>
            </w:r>
          </w:p>
        </w:tc>
      </w:tr>
      <w:tr w14:paraId="686A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14:paraId="465404FE">
            <w:pPr>
              <w:widowControl/>
              <w:spacing w:line="400" w:lineRule="exact"/>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1166" w:type="dxa"/>
            <w:tcBorders>
              <w:top w:val="single" w:color="auto" w:sz="4" w:space="0"/>
              <w:left w:val="single" w:color="auto" w:sz="4" w:space="0"/>
              <w:bottom w:val="single" w:color="auto" w:sz="4" w:space="0"/>
              <w:right w:val="single" w:color="auto" w:sz="4" w:space="0"/>
            </w:tcBorders>
            <w:noWrap/>
            <w:vAlign w:val="center"/>
          </w:tcPr>
          <w:p w14:paraId="68EA609F">
            <w:pPr>
              <w:widowControl/>
              <w:spacing w:line="400" w:lineRule="exact"/>
              <w:jc w:val="left"/>
              <w:textAlignment w:val="center"/>
              <w:rPr>
                <w:rFonts w:ascii="宋体" w:hAnsi="宋体" w:cs="宋体"/>
                <w:szCs w:val="21"/>
                <w:highlight w:val="none"/>
              </w:rPr>
            </w:pPr>
            <w:r>
              <w:rPr>
                <w:rFonts w:hint="eastAsia" w:ascii="宋体" w:hAnsi="宋体" w:cs="宋体"/>
                <w:kern w:val="0"/>
                <w:szCs w:val="21"/>
                <w:highlight w:val="none"/>
              </w:rPr>
              <w:t>电磁环境在线监测仪</w:t>
            </w:r>
          </w:p>
        </w:tc>
        <w:tc>
          <w:tcPr>
            <w:tcW w:w="3351" w:type="dxa"/>
            <w:tcBorders>
              <w:top w:val="single" w:color="auto" w:sz="4" w:space="0"/>
              <w:left w:val="single" w:color="auto" w:sz="4" w:space="0"/>
              <w:bottom w:val="single" w:color="auto" w:sz="4" w:space="0"/>
              <w:right w:val="single" w:color="auto" w:sz="4" w:space="0"/>
            </w:tcBorders>
            <w:noWrap/>
          </w:tcPr>
          <w:p w14:paraId="7FD96B15">
            <w:pPr>
              <w:pStyle w:val="19"/>
              <w:spacing w:line="400" w:lineRule="exact"/>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一、用途</w:t>
            </w:r>
          </w:p>
          <w:p w14:paraId="2A32D70E">
            <w:pPr>
              <w:pStyle w:val="33"/>
              <w:spacing w:line="40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应用于移动通信基站、输变电工程、广播电视发射塔、雷达等电磁辐射源及周围环境质量的电磁环境长时间在线监测。</w:t>
            </w:r>
          </w:p>
          <w:p w14:paraId="40DD6B02">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bCs/>
                <w:szCs w:val="21"/>
                <w:highlight w:val="none"/>
              </w:rPr>
              <w:t>二、单台硬件配置要求（包含但不限于以下要求）</w:t>
            </w:r>
          </w:p>
          <w:p w14:paraId="76299BB2">
            <w:pPr>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1.电磁环境在线监测系统1套，含系统主机1台、工频电磁场监测探头1个、射频选频电场监测探头1个；</w:t>
            </w:r>
          </w:p>
          <w:p w14:paraId="4F9CB16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2.出厂检验报告1份；</w:t>
            </w:r>
          </w:p>
          <w:p w14:paraId="3FD406A7">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3.中文操作说明书1份；</w:t>
            </w:r>
          </w:p>
          <w:p w14:paraId="59856E6C">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4.供货时提供有效的中国法定授权计量检定部门检定校准证书2份（主机+工频电磁场监测探头出1份证书；主机+射频选频电场监测探头出1份证书）；</w:t>
            </w:r>
          </w:p>
          <w:p w14:paraId="10FFAD30">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5.终端设备1台。</w:t>
            </w:r>
          </w:p>
          <w:p w14:paraId="2B5BAE49">
            <w:pPr>
              <w:pStyle w:val="19"/>
              <w:spacing w:line="400" w:lineRule="exact"/>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三、主机技术参数：</w:t>
            </w:r>
          </w:p>
          <w:p w14:paraId="54841649">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1.可通过平台软件界面显示实时监测数据；设置户外显示屏，同步展示主要监测数据；</w:t>
            </w:r>
          </w:p>
          <w:p w14:paraId="48C19EF4">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▲2.主机</w:t>
            </w:r>
            <w:r>
              <w:rPr>
                <w:rFonts w:hint="eastAsia" w:asciiTheme="minorEastAsia" w:hAnsiTheme="minorEastAsia" w:eastAsiaTheme="minorEastAsia" w:cstheme="minorEastAsia"/>
                <w:kern w:val="2"/>
                <w:sz w:val="21"/>
                <w:szCs w:val="21"/>
                <w:highlight w:val="none"/>
              </w:rPr>
              <w:t>具备</w:t>
            </w:r>
            <w:r>
              <w:rPr>
                <w:rFonts w:hint="eastAsia" w:asciiTheme="minorEastAsia" w:hAnsiTheme="minorEastAsia" w:eastAsiaTheme="minorEastAsia" w:cstheme="minorEastAsia"/>
                <w:sz w:val="21"/>
                <w:szCs w:val="21"/>
                <w:highlight w:val="none"/>
              </w:rPr>
              <w:t>同时接入工频电磁场、射频选频电场、中短波选频电磁场、雷达脉冲电场等多种测量探头；</w:t>
            </w:r>
          </w:p>
          <w:p w14:paraId="764AF4A1">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3.数据监测：自动监测各个探头监测数据，数据记录包括实时值、最大值、平均值等；</w:t>
            </w:r>
          </w:p>
          <w:p w14:paraId="3B940139">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4.通讯方式：具备有线网络和无线APN卡通信功能，保障数据传输稳定；</w:t>
            </w:r>
          </w:p>
          <w:p w14:paraId="188036F4">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5.数据采集方式：可实现远程数据采集，控制，管理与传输；可自动存储及上传数据；频谱上传速率≤1min；</w:t>
            </w:r>
          </w:p>
          <w:p w14:paraId="386458CA">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6.数据调阅与统计：监测数据可通过平台存储，具有查询、显示统计分析等功能，对选频数据可查阅历史监测频谱图；</w:t>
            </w:r>
          </w:p>
          <w:p w14:paraId="489EE0B4">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7.设备防护：符合外壳防护等级IP66标准；环境湿度≤95％时可正常工作；</w:t>
            </w:r>
          </w:p>
          <w:p w14:paraId="3B962E7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▲8.长时间连续监测：365天连续监测，数据捕获率不低于95%；</w:t>
            </w:r>
          </w:p>
          <w:p w14:paraId="7B3C54A0">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多级组网功能：可通过与政务网相通的路由器等网络设备，将数据通过指定传输协议和静态固定的网络端口进行数据通信，可实现显示实时监测数据。具备多层级电磁环境监测网络建设，具备多站点组网功能；</w:t>
            </w:r>
          </w:p>
          <w:p w14:paraId="46571825">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10.数据安全：对监测数据进行加密处理后再传输，采用专用VPN传输；</w:t>
            </w:r>
          </w:p>
          <w:p w14:paraId="0144A61A">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11.供电方式：市电；蓄电池应急供电≥48小时的连续监测；</w:t>
            </w:r>
          </w:p>
          <w:p w14:paraId="3D54791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▲12.电磁兼容性：监测设备的抗扰度应满足以下要求，</w:t>
            </w:r>
          </w:p>
          <w:p w14:paraId="09D1AD2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a）工频磁场：在工频高压设施附近使用的监测设备，满足《电磁兼容试验和测量技术工频磁场抗扰度试验》（GB/T 17626.8）等级5级；</w:t>
            </w:r>
          </w:p>
          <w:p w14:paraId="217C1F3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b）射频电磁场：满足《电磁兼容试验和测量技术射频场感应的传导骚扰抗扰度》（GB/T 17626.6）等级3级和《电磁兼容试验和测量技术 第3部分：射频电磁场辐射抗扰度试验》（GB/T 17626.3）等级4级；</w:t>
            </w:r>
          </w:p>
          <w:p w14:paraId="3E50670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c）浪涌冲击：满足《电磁兼容试验和测量技术 浪涌（冲击）抗扰度试验》（GB/T 17626.5）等级3级；</w:t>
            </w:r>
          </w:p>
          <w:p w14:paraId="0DA0153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d）电快速瞬变：满足《电磁兼容试验和测量技术电快速瞬变脉冲群抗扰度试验》（GB/T 17626.4）等级3级；</w:t>
            </w:r>
          </w:p>
          <w:p w14:paraId="6C135D5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e）静电放电：满足《电磁兼容试验和测量技术静电放电抗扰度试验》（GB/T 17626.2—2018）等级3级。</w:t>
            </w:r>
          </w:p>
          <w:p w14:paraId="5A783C1E">
            <w:pPr>
              <w:pStyle w:val="19"/>
              <w:spacing w:line="400" w:lineRule="exact"/>
              <w:jc w:val="left"/>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13.环境可靠性（交变湿热）：满足《电工电子产品环境试验第2部分：试验方法试验Db：交变湿热（12h+12h循环）》（GB/T 2423.4）要求；</w:t>
            </w:r>
          </w:p>
          <w:p w14:paraId="58DBB009">
            <w:pPr>
              <w:pStyle w:val="19"/>
              <w:spacing w:line="400" w:lineRule="exact"/>
              <w:jc w:val="left"/>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14.环境可靠性（交变盐雾）：满足《电工电子产品环境试验 第二部分：交变盐雾》（GB/T 2423.18）要求；</w:t>
            </w:r>
          </w:p>
          <w:p w14:paraId="34F5FA9B">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15.防风能力：满足《环境试验 第2部分：试验方法 风压》（GB/T 2423.41—2013）要求。</w:t>
            </w:r>
          </w:p>
          <w:p w14:paraId="2A512C65">
            <w:pPr>
              <w:pStyle w:val="19"/>
              <w:spacing w:line="400" w:lineRule="exact"/>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四、监测探头技术参数</w:t>
            </w:r>
          </w:p>
          <w:p w14:paraId="05099D1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1.工频电磁场监测探头</w:t>
            </w:r>
          </w:p>
          <w:p w14:paraId="44CB88F6">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1）工频电磁场监测探头监测频率范围不小于：20Hz-100kHz；</w:t>
            </w:r>
          </w:p>
          <w:p w14:paraId="5766138F">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2）工频电磁场监测探头类型：三维探头，三轴全向电磁场一体化监测；</w:t>
            </w:r>
          </w:p>
          <w:p w14:paraId="0B5A1A8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3）工频电磁场监测量程范围不小于：电场：0.1V/m～100kV/m；磁场：10nT～10mT；</w:t>
            </w:r>
          </w:p>
          <w:p w14:paraId="40E9A98B">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4）监测结果：方均根值；</w:t>
            </w:r>
          </w:p>
          <w:p w14:paraId="7E358AA5">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▲5）可通过软件界面同时显示50Hz单频点与20Hz-100kHz频率范围内的电磁场实时监测数据。</w:t>
            </w:r>
          </w:p>
          <w:p w14:paraId="139D4ABB">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2.射频选频电场监测探头</w:t>
            </w:r>
          </w:p>
          <w:p w14:paraId="4F2DA0E6">
            <w:pPr>
              <w:pStyle w:val="19"/>
              <w:spacing w:line="400" w:lineRule="exact"/>
              <w:ind w:left="210" w:hanging="210" w:hangingChars="1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1）监测频率范围：100kHz-6GHz；</w:t>
            </w:r>
          </w:p>
          <w:p w14:paraId="43F706E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2）射频选频电场监测探头类型：三轴全向电场探头；</w:t>
            </w:r>
          </w:p>
          <w:p w14:paraId="03998C8D">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3）频率响应：900Hz~3GHz时±1.5dB；30MHz~900MHz，或&gt;3GHz时±2.5dB；500kHz~30MHz时±2.0dB；</w:t>
            </w:r>
          </w:p>
          <w:p w14:paraId="79376F22">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4）线性度：±1.5dB；</w:t>
            </w:r>
          </w:p>
          <w:p w14:paraId="07A4A041">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5）检出下限：电场≤0.05V/m；磁场≤0.001A/m；</w:t>
            </w:r>
          </w:p>
          <w:p w14:paraId="73CD10C8">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6）检出上限：≥100V/m；</w:t>
            </w:r>
          </w:p>
          <w:p w14:paraId="395AAC07">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7）动态范围：60dB；</w:t>
            </w:r>
          </w:p>
          <w:p w14:paraId="43B772D1">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8）被测频率相对误差：±1×10</w:t>
            </w:r>
            <w:r>
              <w:rPr>
                <w:rFonts w:hint="eastAsia" w:asciiTheme="minorEastAsia" w:hAnsiTheme="minorEastAsia" w:eastAsiaTheme="minorEastAsia" w:cstheme="minorEastAsia"/>
                <w:sz w:val="21"/>
                <w:szCs w:val="21"/>
                <w:highlight w:val="none"/>
                <w:vertAlign w:val="superscript"/>
              </w:rPr>
              <w:t>-3</w:t>
            </w:r>
          </w:p>
          <w:p w14:paraId="7A806CE5">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9）检波方式：方均根检波；</w:t>
            </w:r>
          </w:p>
          <w:p w14:paraId="62A4922D">
            <w:pPr>
              <w:pStyle w:val="19"/>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10）测量结果：可实时显示射频选频电场频谱及场强值；可查找历史监测频谱数据功能。</w:t>
            </w:r>
          </w:p>
          <w:p w14:paraId="57C1301E">
            <w:pPr>
              <w:pStyle w:val="33"/>
              <w:spacing w:line="400" w:lineRule="exact"/>
              <w:ind w:firstLine="211"/>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五、终端设备</w:t>
            </w:r>
          </w:p>
          <w:p w14:paraId="4F4FAE4F">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1.屏幕尺寸：≥23英寸；</w:t>
            </w:r>
          </w:p>
          <w:p w14:paraId="0F76BB42">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2.运行内存：≥32GB；</w:t>
            </w:r>
          </w:p>
          <w:p w14:paraId="6D2DED47">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3.存储容量：</w:t>
            </w:r>
          </w:p>
          <w:p w14:paraId="13717CF1">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系统盘1个：≥512GB NVMe SSD；</w:t>
            </w:r>
          </w:p>
          <w:p w14:paraId="3DCD2E18">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数据盘：≥8TB HDD；</w:t>
            </w:r>
          </w:p>
          <w:p w14:paraId="3941D1BC">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4.CPU核数：4核；</w:t>
            </w:r>
          </w:p>
          <w:p w14:paraId="52A43A31">
            <w:pPr>
              <w:widowControl/>
              <w:spacing w:line="400" w:lineRule="exac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5.工业级机箱1个。</w:t>
            </w:r>
          </w:p>
        </w:tc>
        <w:tc>
          <w:tcPr>
            <w:tcW w:w="832" w:type="dxa"/>
            <w:tcBorders>
              <w:top w:val="single" w:color="auto" w:sz="4" w:space="0"/>
              <w:left w:val="single" w:color="auto" w:sz="4" w:space="0"/>
              <w:bottom w:val="single" w:color="auto" w:sz="4" w:space="0"/>
              <w:right w:val="single" w:color="auto" w:sz="4" w:space="0"/>
            </w:tcBorders>
            <w:noWrap/>
            <w:vAlign w:val="center"/>
          </w:tcPr>
          <w:p w14:paraId="61B6DE19">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宋体" w:hAnsi="宋体" w:cs="宋体"/>
                <w:szCs w:val="21"/>
                <w:highlight w:val="none"/>
              </w:rPr>
              <w:t>台</w:t>
            </w:r>
          </w:p>
        </w:tc>
        <w:tc>
          <w:tcPr>
            <w:tcW w:w="992" w:type="dxa"/>
            <w:tcBorders>
              <w:top w:val="single" w:color="auto" w:sz="4" w:space="0"/>
              <w:left w:val="single" w:color="auto" w:sz="4" w:space="0"/>
              <w:bottom w:val="single" w:color="auto" w:sz="4" w:space="0"/>
              <w:right w:val="single" w:color="auto" w:sz="4" w:space="0"/>
            </w:tcBorders>
            <w:noWrap/>
            <w:vAlign w:val="center"/>
          </w:tcPr>
          <w:p w14:paraId="2DA4F0C5">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65</w:t>
            </w:r>
          </w:p>
        </w:tc>
        <w:tc>
          <w:tcPr>
            <w:tcW w:w="711" w:type="dxa"/>
            <w:tcBorders>
              <w:top w:val="single" w:color="auto" w:sz="4" w:space="0"/>
              <w:left w:val="single" w:color="auto" w:sz="4" w:space="0"/>
              <w:bottom w:val="single" w:color="auto" w:sz="4" w:space="0"/>
              <w:right w:val="single" w:color="auto" w:sz="4" w:space="0"/>
            </w:tcBorders>
            <w:noWrap/>
            <w:vAlign w:val="center"/>
          </w:tcPr>
          <w:p w14:paraId="76C80C40">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985" w:type="dxa"/>
            <w:tcBorders>
              <w:top w:val="single" w:color="auto" w:sz="4" w:space="0"/>
              <w:left w:val="single" w:color="auto" w:sz="4" w:space="0"/>
              <w:bottom w:val="single" w:color="auto" w:sz="4" w:space="0"/>
              <w:right w:val="single" w:color="auto" w:sz="4" w:space="0"/>
            </w:tcBorders>
            <w:noWrap/>
            <w:vAlign w:val="center"/>
          </w:tcPr>
          <w:p w14:paraId="7EBA24A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65</w:t>
            </w:r>
          </w:p>
        </w:tc>
      </w:tr>
    </w:tbl>
    <w:p w14:paraId="7E347594">
      <w:pPr>
        <w:rPr>
          <w:rFonts w:asciiTheme="minorEastAsia" w:hAnsiTheme="minorEastAsia" w:eastAsiaTheme="minorEastAsia" w:cstheme="minorEastAsia"/>
          <w:szCs w:val="21"/>
          <w:highlight w:val="none"/>
        </w:rPr>
      </w:pPr>
    </w:p>
    <w:p w14:paraId="0FA63A92">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二、商务要求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6853"/>
      </w:tblGrid>
      <w:tr w14:paraId="6EC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3FD54795">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▲投标报价要求</w:t>
            </w:r>
          </w:p>
        </w:tc>
        <w:tc>
          <w:tcPr>
            <w:tcW w:w="6853" w:type="dxa"/>
            <w:noWrap/>
            <w:vAlign w:val="center"/>
          </w:tcPr>
          <w:p w14:paraId="7AEE8A31">
            <w:pPr>
              <w:numPr>
                <w:ilvl w:val="0"/>
                <w:numId w:val="3"/>
              </w:num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按总包干报价，包括所有服务、技术具备、售后服务、差旅费、劳务费、材料费、培训费、验收费、手续费、包装费、运输费、保险费和各项税金及由于市场价格波动增加的费用，以及不可预见费等全部费用。（采购人不再支付任何费用）；</w:t>
            </w:r>
          </w:p>
          <w:p w14:paraId="2D1F9C7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06DB4E">
            <w:pPr>
              <w:spacing w:line="400" w:lineRule="exact"/>
              <w:jc w:val="left"/>
              <w:rPr>
                <w:highlight w:val="none"/>
              </w:rPr>
            </w:pPr>
            <w:bookmarkStart w:id="98" w:name="OLE_LINK20"/>
            <w:r>
              <w:rPr>
                <w:rFonts w:hint="eastAsia" w:asciiTheme="minorEastAsia" w:hAnsiTheme="minorEastAsia" w:eastAsiaTheme="minorEastAsia" w:cstheme="minorEastAsia"/>
                <w:b/>
                <w:bCs/>
                <w:szCs w:val="21"/>
                <w:highlight w:val="none"/>
              </w:rPr>
              <w:t>3、</w:t>
            </w:r>
            <w:bookmarkEnd w:id="98"/>
            <w:r>
              <w:rPr>
                <w:rFonts w:hint="eastAsia" w:ascii="宋体" w:hAnsi="宋体" w:cs="宋体"/>
                <w:b/>
                <w:bCs/>
                <w:szCs w:val="21"/>
                <w:highlight w:val="none"/>
              </w:rPr>
              <w:t>投标人每台设备的投标报价单价及总价，不能超过招标文件第二章采购需求中采购单价最高限价及采购总价最高限价,否则作为无效投标处理。</w:t>
            </w:r>
          </w:p>
        </w:tc>
      </w:tr>
      <w:tr w14:paraId="5DC2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34DF419F">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规范标准</w:t>
            </w:r>
          </w:p>
        </w:tc>
        <w:tc>
          <w:tcPr>
            <w:tcW w:w="6853" w:type="dxa"/>
            <w:noWrap/>
            <w:vAlign w:val="center"/>
          </w:tcPr>
          <w:p w14:paraId="23F6E36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采购标的需执行的国家标准、行业标准、地方标准或者其他标准、规范。多项标准的，按最新标准或较高标准执行。</w:t>
            </w:r>
          </w:p>
        </w:tc>
      </w:tr>
      <w:tr w14:paraId="0639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3A0B6DE4">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合同签订期</w:t>
            </w:r>
          </w:p>
        </w:tc>
        <w:tc>
          <w:tcPr>
            <w:tcW w:w="6853" w:type="dxa"/>
            <w:noWrap/>
            <w:vAlign w:val="center"/>
          </w:tcPr>
          <w:p w14:paraId="4BB80124">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自中标通知书发出之日起25日内。</w:t>
            </w:r>
          </w:p>
        </w:tc>
      </w:tr>
      <w:tr w14:paraId="329B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56840346">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交货时间及地点</w:t>
            </w:r>
          </w:p>
        </w:tc>
        <w:tc>
          <w:tcPr>
            <w:tcW w:w="6853" w:type="dxa"/>
            <w:noWrap/>
          </w:tcPr>
          <w:p w14:paraId="6DE0F319">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1、交货时间：</w:t>
            </w:r>
            <w:r>
              <w:rPr>
                <w:rFonts w:hint="eastAsia" w:ascii="宋体" w:hAnsi="宋体" w:cs="宋体"/>
                <w:szCs w:val="21"/>
                <w:highlight w:val="none"/>
              </w:rPr>
              <w:t>自签订合同之日起</w:t>
            </w:r>
            <w:r>
              <w:rPr>
                <w:rFonts w:hint="eastAsia" w:ascii="宋体" w:hAnsi="宋体" w:cs="宋体"/>
                <w:szCs w:val="21"/>
                <w:highlight w:val="none"/>
                <w:lang w:val="en-US" w:eastAsia="zh-CN"/>
              </w:rPr>
              <w:t>120</w:t>
            </w:r>
            <w:r>
              <w:rPr>
                <w:rFonts w:hint="eastAsia" w:ascii="宋体" w:hAnsi="宋体" w:cs="宋体"/>
                <w:szCs w:val="21"/>
                <w:highlight w:val="none"/>
              </w:rPr>
              <w:t>日内交货并完成安装调试</w:t>
            </w:r>
            <w:r>
              <w:rPr>
                <w:rFonts w:hint="eastAsia" w:asciiTheme="minorEastAsia" w:hAnsiTheme="minorEastAsia" w:eastAsiaTheme="minorEastAsia" w:cstheme="minorEastAsia"/>
                <w:szCs w:val="21"/>
                <w:highlight w:val="none"/>
              </w:rPr>
              <w:t>；</w:t>
            </w:r>
          </w:p>
          <w:p w14:paraId="65E78A57">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2、交货地点：采购人指定地点。</w:t>
            </w:r>
          </w:p>
        </w:tc>
      </w:tr>
      <w:tr w14:paraId="26B0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0B53DB85">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853" w:type="dxa"/>
            <w:noWrap/>
            <w:vAlign w:val="center"/>
          </w:tcPr>
          <w:p w14:paraId="2009224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按中标金额的2 %。（注：经评标委员会评审，若中标人被认定为中小企业的，履约保证金数额将按中标金额（即合同金额）的 2 %收取）。</w:t>
            </w:r>
          </w:p>
        </w:tc>
      </w:tr>
      <w:tr w14:paraId="633A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70714A60">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w:t>
            </w:r>
          </w:p>
        </w:tc>
        <w:tc>
          <w:tcPr>
            <w:tcW w:w="6853" w:type="dxa"/>
            <w:noWrap/>
            <w:vAlign w:val="center"/>
          </w:tcPr>
          <w:p w14:paraId="725FF10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1、合同生效之日且收到合法有效的发票起10个工作日内，甲方向乙方支付合同合计金额50%的合同款；</w:t>
            </w:r>
          </w:p>
          <w:p w14:paraId="5F728D2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6C70E21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3、甲方在支付每笔款项前，乙方应当提供可供政府审计并且符合税务规定的正式发票，否则甲方有权拒付相应款项直至乙方能提供符合规定的发票为止。</w:t>
            </w:r>
          </w:p>
        </w:tc>
      </w:tr>
      <w:tr w14:paraId="4636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369B4965">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售后服务</w:t>
            </w:r>
          </w:p>
          <w:p w14:paraId="24DFFF98">
            <w:pPr>
              <w:spacing w:line="400" w:lineRule="exact"/>
              <w:jc w:val="center"/>
              <w:rPr>
                <w:rFonts w:hint="eastAsia" w:asciiTheme="minorEastAsia" w:hAnsiTheme="minorEastAsia" w:eastAsiaTheme="minorEastAsia" w:cstheme="minorEastAsia"/>
                <w:szCs w:val="21"/>
                <w:highlight w:val="none"/>
              </w:rPr>
            </w:pPr>
            <w:r>
              <w:rPr>
                <w:rFonts w:hint="eastAsia" w:ascii="宋体" w:hAnsi="宋体" w:cs="宋体"/>
                <w:szCs w:val="21"/>
                <w:highlight w:val="none"/>
                <w:lang w:eastAsia="zh-CN"/>
              </w:rPr>
              <w:t>（质保期）</w:t>
            </w:r>
          </w:p>
        </w:tc>
        <w:tc>
          <w:tcPr>
            <w:tcW w:w="6853" w:type="dxa"/>
            <w:noWrap/>
            <w:vAlign w:val="center"/>
          </w:tcPr>
          <w:p w14:paraId="635BE245">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提供至少1年的免费保修服务；其中便携式超大流量采样器提供至少2年的免费保修服务。</w:t>
            </w:r>
          </w:p>
        </w:tc>
      </w:tr>
      <w:tr w14:paraId="1746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6ACCB52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培训要求</w:t>
            </w:r>
          </w:p>
        </w:tc>
        <w:tc>
          <w:tcPr>
            <w:tcW w:w="6853" w:type="dxa"/>
            <w:noWrap/>
            <w:vAlign w:val="center"/>
          </w:tcPr>
          <w:p w14:paraId="55E5511E">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免费提供至少2人1天的技术培训；</w:t>
            </w:r>
          </w:p>
        </w:tc>
      </w:tr>
      <w:tr w14:paraId="6123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6CA94358">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验收要求</w:t>
            </w:r>
          </w:p>
        </w:tc>
        <w:tc>
          <w:tcPr>
            <w:tcW w:w="6853" w:type="dxa"/>
            <w:noWrap/>
            <w:vAlign w:val="center"/>
          </w:tcPr>
          <w:p w14:paraId="148291CD">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1、中标人向采购人提供的货物必须是全新的原装产品。</w:t>
            </w:r>
          </w:p>
          <w:p w14:paraId="650D1938">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2、验收过程中所产生的一切费用均由中标人承担，报价时应考虑相关费用。</w:t>
            </w:r>
          </w:p>
          <w:p w14:paraId="55BC436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68419E6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4、本采购文件的相关要求。</w:t>
            </w:r>
          </w:p>
          <w:p w14:paraId="357B488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5、国家相关法律、法规、标准和规范等。</w:t>
            </w:r>
          </w:p>
        </w:tc>
      </w:tr>
      <w:tr w14:paraId="7D77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tcPr>
          <w:p w14:paraId="594D405A">
            <w:pPr>
              <w:spacing w:line="400" w:lineRule="exact"/>
              <w:jc w:val="center"/>
              <w:rPr>
                <w:rFonts w:asciiTheme="minorEastAsia" w:hAnsiTheme="minorEastAsia" w:eastAsiaTheme="minorEastAsia" w:cstheme="minorEastAsia"/>
                <w:szCs w:val="21"/>
                <w:highlight w:val="none"/>
              </w:rPr>
            </w:pPr>
          </w:p>
          <w:p w14:paraId="7809CF0A">
            <w:pPr>
              <w:spacing w:line="400" w:lineRule="exact"/>
              <w:jc w:val="center"/>
              <w:rPr>
                <w:rFonts w:asciiTheme="minorEastAsia" w:hAnsiTheme="minorEastAsia" w:eastAsiaTheme="minorEastAsia" w:cstheme="minorEastAsia"/>
                <w:szCs w:val="21"/>
                <w:highlight w:val="none"/>
              </w:rPr>
            </w:pPr>
          </w:p>
          <w:p w14:paraId="4AAA75DB">
            <w:pPr>
              <w:spacing w:line="400" w:lineRule="exact"/>
              <w:jc w:val="center"/>
              <w:rPr>
                <w:rFonts w:asciiTheme="minorEastAsia" w:hAnsiTheme="minorEastAsia" w:eastAsiaTheme="minorEastAsia" w:cstheme="minorEastAsia"/>
                <w:szCs w:val="21"/>
                <w:highlight w:val="none"/>
              </w:rPr>
            </w:pPr>
          </w:p>
          <w:p w14:paraId="143C874B">
            <w:pPr>
              <w:spacing w:line="400" w:lineRule="exact"/>
              <w:jc w:val="center"/>
              <w:rPr>
                <w:rFonts w:asciiTheme="minorEastAsia" w:hAnsiTheme="minorEastAsia" w:eastAsiaTheme="minorEastAsia" w:cstheme="minorEastAsia"/>
                <w:szCs w:val="21"/>
                <w:highlight w:val="none"/>
              </w:rPr>
            </w:pPr>
          </w:p>
          <w:p w14:paraId="0897A05A">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核心产品</w:t>
            </w:r>
          </w:p>
        </w:tc>
        <w:tc>
          <w:tcPr>
            <w:tcW w:w="6853" w:type="dxa"/>
            <w:noWrap/>
          </w:tcPr>
          <w:p w14:paraId="2F30978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本项目核心产品为第2项“便携式超大流量采样器”。（核心产品品牌相同的，视为提供同品牌产品）</w:t>
            </w:r>
          </w:p>
          <w:p w14:paraId="2E65139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5957CB2E">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☑依次按投标报价低的优先、政策分得分高的优先、技术评分高的优先、商务评分高的优先、质保期长优先、交货期短优先、故障响应时间短优先的顺序推荐；</w:t>
            </w:r>
          </w:p>
        </w:tc>
      </w:tr>
      <w:tr w14:paraId="3195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8" w:type="dxa"/>
            <w:noWrap/>
            <w:vAlign w:val="center"/>
          </w:tcPr>
          <w:p w14:paraId="2971F6B2">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进口产品说明</w:t>
            </w:r>
          </w:p>
        </w:tc>
        <w:tc>
          <w:tcPr>
            <w:tcW w:w="6853" w:type="dxa"/>
            <w:noWrap/>
          </w:tcPr>
          <w:p w14:paraId="2083C535">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本标项货物不接受进口产品（即通过中国海关报关验放进入中国境内且产自关境外的产品）进口产品说明参与投标，如有进口产品参与投标的作无效投标处理。</w:t>
            </w:r>
          </w:p>
        </w:tc>
      </w:tr>
    </w:tbl>
    <w:p w14:paraId="1993AA3F">
      <w:pPr>
        <w:rPr>
          <w:rFonts w:ascii="宋体" w:hAnsi="宋体" w:cs="宋体"/>
          <w:sz w:val="24"/>
          <w:highlight w:val="none"/>
        </w:rPr>
      </w:pPr>
    </w:p>
    <w:p w14:paraId="36B04922">
      <w:pPr>
        <w:rPr>
          <w:rFonts w:ascii="宋体" w:hAnsi="宋体" w:cs="宋体"/>
          <w:sz w:val="24"/>
          <w:highlight w:val="none"/>
        </w:rPr>
      </w:pPr>
    </w:p>
    <w:p w14:paraId="7D417816">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分标3：</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66"/>
        <w:gridCol w:w="2761"/>
        <w:gridCol w:w="876"/>
        <w:gridCol w:w="1087"/>
        <w:gridCol w:w="1074"/>
        <w:gridCol w:w="1074"/>
      </w:tblGrid>
      <w:tr w14:paraId="0BD9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25349E45">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41F46E3D">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标的名称</w:t>
            </w:r>
          </w:p>
        </w:tc>
        <w:tc>
          <w:tcPr>
            <w:tcW w:w="2761" w:type="dxa"/>
            <w:tcBorders>
              <w:top w:val="single" w:color="auto" w:sz="4" w:space="0"/>
              <w:left w:val="single" w:color="auto" w:sz="4" w:space="0"/>
              <w:bottom w:val="single" w:color="auto" w:sz="4" w:space="0"/>
              <w:right w:val="single" w:color="auto" w:sz="4" w:space="0"/>
            </w:tcBorders>
            <w:noWrap/>
            <w:vAlign w:val="center"/>
          </w:tcPr>
          <w:p w14:paraId="7E893B68">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主要配置技术参数</w:t>
            </w:r>
          </w:p>
          <w:p w14:paraId="5A50430E">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宋体" w:hAnsi="宋体" w:eastAsia="宋体" w:cs="宋体"/>
                <w:color w:val="auto"/>
                <w:sz w:val="21"/>
                <w:szCs w:val="21"/>
              </w:rPr>
              <w:t>（带“▲”为实质性技术要求，不满足则投标无效。）</w:t>
            </w:r>
          </w:p>
        </w:tc>
        <w:tc>
          <w:tcPr>
            <w:tcW w:w="876" w:type="dxa"/>
            <w:tcBorders>
              <w:top w:val="single" w:color="auto" w:sz="4" w:space="0"/>
              <w:left w:val="single" w:color="auto" w:sz="4" w:space="0"/>
              <w:bottom w:val="single" w:color="auto" w:sz="4" w:space="0"/>
              <w:right w:val="single" w:color="auto" w:sz="4" w:space="0"/>
            </w:tcBorders>
            <w:noWrap/>
            <w:vAlign w:val="center"/>
          </w:tcPr>
          <w:p w14:paraId="6FF98FB4">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单位</w:t>
            </w:r>
          </w:p>
        </w:tc>
        <w:tc>
          <w:tcPr>
            <w:tcW w:w="1087" w:type="dxa"/>
            <w:tcBorders>
              <w:top w:val="single" w:color="auto" w:sz="4" w:space="0"/>
              <w:left w:val="single" w:color="auto" w:sz="4" w:space="0"/>
              <w:bottom w:val="single" w:color="auto" w:sz="4" w:space="0"/>
              <w:right w:val="single" w:color="auto" w:sz="4" w:space="0"/>
            </w:tcBorders>
            <w:noWrap/>
            <w:vAlign w:val="center"/>
          </w:tcPr>
          <w:p w14:paraId="27B4B162">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采购单价最高限价</w:t>
            </w:r>
          </w:p>
          <w:p w14:paraId="22CDAC17">
            <w:pPr>
              <w:widowControl/>
              <w:spacing w:line="400" w:lineRule="exact"/>
              <w:jc w:val="center"/>
              <w:rPr>
                <w:rFonts w:asciiTheme="minorEastAsia" w:hAnsiTheme="minorEastAsia" w:eastAsiaTheme="minorEastAsia" w:cstheme="minorEastAsia"/>
                <w:b/>
                <w:szCs w:val="21"/>
                <w:highlight w:val="none"/>
              </w:rPr>
            </w:pPr>
            <w:r>
              <w:rPr>
                <w:rFonts w:hint="eastAsia" w:ascii="宋体" w:hAnsi="宋体" w:cs="宋体"/>
                <w:b/>
                <w:bCs/>
                <w:szCs w:val="21"/>
                <w:highlight w:val="none"/>
              </w:rPr>
              <w:t>（万元）</w:t>
            </w:r>
          </w:p>
        </w:tc>
        <w:tc>
          <w:tcPr>
            <w:tcW w:w="1074" w:type="dxa"/>
            <w:tcBorders>
              <w:top w:val="single" w:color="auto" w:sz="4" w:space="0"/>
              <w:left w:val="single" w:color="auto" w:sz="4" w:space="0"/>
              <w:bottom w:val="single" w:color="auto" w:sz="4" w:space="0"/>
              <w:right w:val="single" w:color="auto" w:sz="4" w:space="0"/>
            </w:tcBorders>
            <w:noWrap/>
            <w:vAlign w:val="center"/>
          </w:tcPr>
          <w:p w14:paraId="3EE15387">
            <w:pPr>
              <w:widowControl/>
              <w:snapToGrid w:val="0"/>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采购</w:t>
            </w:r>
          </w:p>
          <w:p w14:paraId="3EDDF0D8">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数量</w:t>
            </w:r>
          </w:p>
        </w:tc>
        <w:tc>
          <w:tcPr>
            <w:tcW w:w="1074" w:type="dxa"/>
            <w:tcBorders>
              <w:top w:val="single" w:color="auto" w:sz="4" w:space="0"/>
              <w:left w:val="single" w:color="auto" w:sz="4" w:space="0"/>
              <w:bottom w:val="single" w:color="auto" w:sz="4" w:space="0"/>
              <w:right w:val="single" w:color="auto" w:sz="4" w:space="0"/>
            </w:tcBorders>
            <w:noWrap/>
            <w:vAlign w:val="center"/>
          </w:tcPr>
          <w:p w14:paraId="276F1789">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宋体" w:hAnsi="宋体" w:cs="宋体"/>
                <w:b/>
                <w:bCs/>
                <w:szCs w:val="21"/>
                <w:highlight w:val="none"/>
              </w:rPr>
              <w:t>采购</w:t>
            </w:r>
            <w:r>
              <w:rPr>
                <w:rFonts w:hint="eastAsia" w:ascii="宋体" w:hAnsi="宋体" w:cs="宋体"/>
                <w:b/>
                <w:bCs/>
                <w:szCs w:val="21"/>
                <w:highlight w:val="none"/>
                <w:lang w:eastAsia="zh-CN"/>
              </w:rPr>
              <w:t>总</w:t>
            </w:r>
            <w:r>
              <w:rPr>
                <w:rFonts w:hint="eastAsia" w:ascii="宋体" w:hAnsi="宋体" w:cs="宋体"/>
                <w:b/>
                <w:bCs/>
                <w:szCs w:val="21"/>
                <w:highlight w:val="none"/>
              </w:rPr>
              <w:t>价最高限价</w:t>
            </w:r>
            <w:r>
              <w:rPr>
                <w:rFonts w:hint="eastAsia" w:asciiTheme="minorEastAsia" w:hAnsiTheme="minorEastAsia" w:eastAsiaTheme="minorEastAsia" w:cstheme="minorEastAsia"/>
                <w:b/>
                <w:bCs/>
                <w:szCs w:val="21"/>
                <w:highlight w:val="none"/>
              </w:rPr>
              <w:t>（万元）</w:t>
            </w:r>
          </w:p>
        </w:tc>
      </w:tr>
      <w:tr w14:paraId="15A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427C1DCC">
            <w:pPr>
              <w:widowControl/>
              <w:spacing w:line="40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7533C7F0">
            <w:pPr>
              <w:widowControl/>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四路低本底计数器拓展抽屉（进口设备）</w:t>
            </w:r>
          </w:p>
        </w:tc>
        <w:tc>
          <w:tcPr>
            <w:tcW w:w="2761" w:type="dxa"/>
            <w:tcBorders>
              <w:top w:val="single" w:color="auto" w:sz="4" w:space="0"/>
              <w:left w:val="single" w:color="auto" w:sz="4" w:space="0"/>
              <w:bottom w:val="single" w:color="auto" w:sz="4" w:space="0"/>
              <w:right w:val="single" w:color="auto" w:sz="4" w:space="0"/>
            </w:tcBorders>
            <w:noWrap/>
            <w:vAlign w:val="center"/>
          </w:tcPr>
          <w:p w14:paraId="059C5B95">
            <w:pPr>
              <w:widowControl/>
              <w:autoSpaceDE w:val="0"/>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一、用途</w:t>
            </w:r>
          </w:p>
          <w:p w14:paraId="77B01415">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用于总放、锶-90、铯-137、镭226等项目的样品测量。</w:t>
            </w:r>
          </w:p>
          <w:p w14:paraId="4B1F88AC">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bCs/>
                <w:szCs w:val="21"/>
                <w:highlight w:val="none"/>
              </w:rPr>
              <w:t>二、单台硬件配置要求（包含但不限于以下要求）</w:t>
            </w:r>
          </w:p>
          <w:p w14:paraId="017F2B19">
            <w:pPr>
              <w:widowControl/>
              <w:autoSpaceDE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1.四路低本底计数器拓展抽屉（含电源线）1台；</w:t>
            </w:r>
          </w:p>
          <w:p w14:paraId="7061B56E">
            <w:pPr>
              <w:widowControl/>
              <w:autoSpaceDE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2.配套满足屏蔽要求的铅砖1套；</w:t>
            </w:r>
          </w:p>
          <w:p w14:paraId="05E010CF">
            <w:pPr>
              <w:widowControl/>
              <w:autoSpaceDE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3.说明书、合格证书各1份；</w:t>
            </w:r>
          </w:p>
          <w:p w14:paraId="348CE878">
            <w:pPr>
              <w:widowControl/>
              <w:autoSpaceDE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4.PIC数据连接电缆1根；</w:t>
            </w:r>
          </w:p>
          <w:p w14:paraId="54268964">
            <w:pPr>
              <w:widowControl/>
              <w:autoSpaceDE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5.现场安装调试后提供有效期内的中国法定授权计量检定部门的检定或校准证书1份。</w:t>
            </w:r>
          </w:p>
          <w:p w14:paraId="751FF114">
            <w:pPr>
              <w:widowControl/>
              <w:autoSpaceDE w:val="0"/>
              <w:spacing w:line="400" w:lineRule="exact"/>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三、技术参数</w:t>
            </w:r>
          </w:p>
          <w:p w14:paraId="282483AB">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1.抽屉含四个探测器</w:t>
            </w:r>
          </w:p>
          <w:p w14:paraId="1A173A03">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流气式正比计数器探测器面积：≥20cm</w:t>
            </w:r>
            <w:r>
              <w:rPr>
                <w:rFonts w:hint="eastAsia" w:asciiTheme="minorEastAsia" w:hAnsiTheme="minorEastAsia" w:eastAsiaTheme="minorEastAsia" w:cstheme="minorEastAsia"/>
                <w:szCs w:val="21"/>
                <w:highlight w:val="none"/>
                <w:vertAlign w:val="superscript"/>
              </w:rPr>
              <w:t>2</w:t>
            </w:r>
            <w:r>
              <w:rPr>
                <w:rFonts w:hint="eastAsia" w:asciiTheme="minorEastAsia" w:hAnsiTheme="minorEastAsia" w:eastAsiaTheme="minorEastAsia" w:cstheme="minorEastAsia"/>
                <w:szCs w:val="21"/>
                <w:highlight w:val="none"/>
              </w:rPr>
              <w:t>（或直径：≥5.5cm）；</w:t>
            </w:r>
          </w:p>
          <w:p w14:paraId="431ABDED">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2.超薄低本底窗厚度：≤85μg/cm</w:t>
            </w:r>
            <w:r>
              <w:rPr>
                <w:rFonts w:hint="eastAsia" w:asciiTheme="minorEastAsia" w:hAnsiTheme="minorEastAsia" w:eastAsiaTheme="minorEastAsia" w:cstheme="minorEastAsia"/>
                <w:szCs w:val="21"/>
                <w:highlight w:val="none"/>
                <w:vertAlign w:val="superscript"/>
              </w:rPr>
              <w:t>2</w:t>
            </w:r>
            <w:r>
              <w:rPr>
                <w:rFonts w:hint="eastAsia" w:asciiTheme="minorEastAsia" w:hAnsiTheme="minorEastAsia" w:eastAsiaTheme="minorEastAsia" w:cstheme="minorEastAsia"/>
                <w:szCs w:val="21"/>
                <w:highlight w:val="none"/>
              </w:rPr>
              <w:t>；</w:t>
            </w:r>
          </w:p>
          <w:p w14:paraId="6D557C0E">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3.探测器使用双阳极丝设计，镀金电极，反符合探测器护翼；</w:t>
            </w:r>
          </w:p>
          <w:p w14:paraId="1529958F">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4.工作气体：P10气体；程控供气系统，</w:t>
            </w:r>
            <w:r>
              <w:rPr>
                <w:rFonts w:hint="eastAsia" w:asciiTheme="minorEastAsia" w:hAnsiTheme="minorEastAsia" w:eastAsiaTheme="minorEastAsia" w:cstheme="minorEastAsia"/>
                <w:bCs/>
                <w:szCs w:val="21"/>
                <w:highlight w:val="none"/>
              </w:rPr>
              <w:t>串联气路，</w:t>
            </w:r>
            <w:r>
              <w:rPr>
                <w:rFonts w:hint="eastAsia" w:asciiTheme="minorEastAsia" w:hAnsiTheme="minorEastAsia" w:eastAsiaTheme="minorEastAsia" w:cstheme="minorEastAsia"/>
                <w:szCs w:val="21"/>
                <w:highlight w:val="none"/>
              </w:rPr>
              <w:t>具有气体保护监测功能；</w:t>
            </w:r>
          </w:p>
          <w:p w14:paraId="58240805">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5.具备独立的探测器启动/停止功能；</w:t>
            </w:r>
          </w:p>
          <w:p w14:paraId="6AFBFA9F">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6.高速反符合电路，消除本底影响；</w:t>
            </w:r>
          </w:p>
          <w:p w14:paraId="3B59DE52">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▲7.探测效率：α：≥35%，β：≥45%；</w:t>
            </w:r>
          </w:p>
          <w:p w14:paraId="168A83A7">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8.本底：α：≤0.10cpm；β：≤0.75cpm；</w:t>
            </w:r>
          </w:p>
          <w:p w14:paraId="71C8825C">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▲9.β（</w:t>
            </w:r>
            <w:r>
              <w:rPr>
                <w:rFonts w:hint="eastAsia" w:asciiTheme="minorEastAsia" w:hAnsiTheme="minorEastAsia" w:eastAsiaTheme="minorEastAsia" w:cstheme="minorEastAsia"/>
                <w:szCs w:val="21"/>
                <w:highlight w:val="none"/>
                <w:vertAlign w:val="superscript"/>
              </w:rPr>
              <w:t>90</w:t>
            </w:r>
            <w:r>
              <w:rPr>
                <w:rFonts w:hint="eastAsia" w:asciiTheme="minorEastAsia" w:hAnsiTheme="minorEastAsia" w:eastAsiaTheme="minorEastAsia" w:cstheme="minorEastAsia"/>
                <w:szCs w:val="21"/>
                <w:highlight w:val="none"/>
              </w:rPr>
              <w:t>Sr/</w:t>
            </w:r>
            <w:r>
              <w:rPr>
                <w:rFonts w:hint="eastAsia" w:asciiTheme="minorEastAsia" w:hAnsiTheme="minorEastAsia" w:eastAsiaTheme="minorEastAsia" w:cstheme="minorEastAsia"/>
                <w:szCs w:val="21"/>
                <w:highlight w:val="none"/>
                <w:vertAlign w:val="superscript"/>
              </w:rPr>
              <w:t>90</w:t>
            </w:r>
            <w:r>
              <w:rPr>
                <w:rFonts w:hint="eastAsia" w:asciiTheme="minorEastAsia" w:hAnsiTheme="minorEastAsia" w:eastAsiaTheme="minorEastAsia" w:cstheme="minorEastAsia"/>
                <w:szCs w:val="21"/>
                <w:highlight w:val="none"/>
              </w:rPr>
              <w:t>Y）坪斜≤2.5%/100V；坪长≥200V；</w:t>
            </w:r>
          </w:p>
          <w:p w14:paraId="5C87F76D">
            <w:pPr>
              <w:widowControl/>
              <w:autoSpaceDE w:val="0"/>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10</w:t>
            </w:r>
            <w:r>
              <w:rPr>
                <w:rFonts w:hint="eastAsia" w:asciiTheme="minorEastAsia" w:hAnsiTheme="minorEastAsia" w:eastAsiaTheme="minorEastAsia" w:cstheme="minorEastAsia"/>
                <w:bCs/>
                <w:szCs w:val="21"/>
                <w:highlight w:val="none"/>
              </w:rPr>
              <w:t>.样品计数率≥400000cpm，死时间丢失的计数≤1.5%；</w:t>
            </w:r>
          </w:p>
          <w:p w14:paraId="6C7CBCA1">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11.计数时间预设：0.1—9999min，可调整；</w:t>
            </w:r>
          </w:p>
          <w:p w14:paraId="6EB14D29">
            <w:pPr>
              <w:widowControl/>
              <w:autoSpaceDE w:val="0"/>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12.数据接口USB，电源功率约20W。</w:t>
            </w:r>
          </w:p>
        </w:tc>
        <w:tc>
          <w:tcPr>
            <w:tcW w:w="876" w:type="dxa"/>
            <w:tcBorders>
              <w:top w:val="single" w:color="auto" w:sz="4" w:space="0"/>
              <w:left w:val="single" w:color="auto" w:sz="4" w:space="0"/>
              <w:bottom w:val="single" w:color="auto" w:sz="4" w:space="0"/>
              <w:right w:val="single" w:color="auto" w:sz="4" w:space="0"/>
            </w:tcBorders>
            <w:noWrap/>
            <w:vAlign w:val="center"/>
          </w:tcPr>
          <w:p w14:paraId="60AEDD40">
            <w:pPr>
              <w:widowControl/>
              <w:autoSpaceDE w:val="0"/>
              <w:spacing w:line="400" w:lineRule="exact"/>
              <w:jc w:val="center"/>
              <w:rPr>
                <w:rFonts w:asciiTheme="minorEastAsia" w:hAnsiTheme="minorEastAsia" w:eastAsiaTheme="minorEastAsia" w:cstheme="minorEastAsia"/>
                <w:szCs w:val="21"/>
                <w:highlight w:val="none"/>
              </w:rPr>
            </w:pPr>
            <w:r>
              <w:rPr>
                <w:rFonts w:hint="eastAsia" w:ascii="宋体" w:hAnsi="宋体" w:cs="宋体"/>
                <w:szCs w:val="21"/>
                <w:highlight w:val="none"/>
              </w:rPr>
              <w:t>台</w:t>
            </w:r>
          </w:p>
        </w:tc>
        <w:tc>
          <w:tcPr>
            <w:tcW w:w="1087" w:type="dxa"/>
            <w:tcBorders>
              <w:top w:val="single" w:color="auto" w:sz="4" w:space="0"/>
              <w:left w:val="single" w:color="auto" w:sz="4" w:space="0"/>
              <w:bottom w:val="single" w:color="auto" w:sz="4" w:space="0"/>
              <w:right w:val="single" w:color="auto" w:sz="4" w:space="0"/>
            </w:tcBorders>
            <w:noWrap/>
            <w:vAlign w:val="center"/>
          </w:tcPr>
          <w:p w14:paraId="2FA89B8C">
            <w:pPr>
              <w:widowControl/>
              <w:autoSpaceDE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53</w:t>
            </w:r>
          </w:p>
        </w:tc>
        <w:tc>
          <w:tcPr>
            <w:tcW w:w="1074" w:type="dxa"/>
            <w:tcBorders>
              <w:top w:val="single" w:color="auto" w:sz="4" w:space="0"/>
              <w:left w:val="single" w:color="auto" w:sz="4" w:space="0"/>
              <w:bottom w:val="single" w:color="auto" w:sz="4" w:space="0"/>
              <w:right w:val="single" w:color="auto" w:sz="4" w:space="0"/>
            </w:tcBorders>
            <w:noWrap/>
            <w:vAlign w:val="center"/>
          </w:tcPr>
          <w:p w14:paraId="25F53993">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074" w:type="dxa"/>
            <w:tcBorders>
              <w:top w:val="single" w:color="auto" w:sz="4" w:space="0"/>
              <w:left w:val="single" w:color="auto" w:sz="4" w:space="0"/>
              <w:bottom w:val="single" w:color="auto" w:sz="4" w:space="0"/>
              <w:right w:val="single" w:color="auto" w:sz="4" w:space="0"/>
            </w:tcBorders>
            <w:noWrap/>
            <w:vAlign w:val="center"/>
          </w:tcPr>
          <w:p w14:paraId="33684E9E">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106</w:t>
            </w:r>
          </w:p>
        </w:tc>
      </w:tr>
    </w:tbl>
    <w:p w14:paraId="38A47F8E">
      <w:pPr>
        <w:snapToGrid w:val="0"/>
        <w:spacing w:line="400" w:lineRule="exact"/>
        <w:outlineLvl w:val="1"/>
        <w:rPr>
          <w:rFonts w:ascii="宋体" w:hAnsi="宋体" w:cs="宋体"/>
          <w:b/>
          <w:bCs/>
          <w:szCs w:val="21"/>
          <w:highlight w:val="none"/>
        </w:rPr>
      </w:pPr>
      <w:r>
        <w:rPr>
          <w:rFonts w:hint="eastAsia" w:ascii="宋体" w:hAnsi="宋体" w:cs="宋体"/>
          <w:b/>
          <w:bCs/>
          <w:szCs w:val="21"/>
          <w:highlight w:val="none"/>
        </w:rPr>
        <w:t>二、商务要求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6844"/>
      </w:tblGrid>
      <w:tr w14:paraId="699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5D0CD9ED">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▲投标报价要求</w:t>
            </w:r>
          </w:p>
        </w:tc>
        <w:tc>
          <w:tcPr>
            <w:tcW w:w="6844" w:type="dxa"/>
            <w:noWrap/>
            <w:vAlign w:val="center"/>
          </w:tcPr>
          <w:p w14:paraId="2FA0DC0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按总包干报价，包括所有服务、技术支持、售后服务、差旅费、劳务费、材料费、培训费、验收费、手续费、包装费、运输费、保险费和各项税金及由于市场价格波动增加的费用，以及不可预见费等全部费用。（采购人不再支付任何费用）；</w:t>
            </w:r>
          </w:p>
          <w:p w14:paraId="08F3107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DB8429">
            <w:pPr>
              <w:spacing w:line="400" w:lineRule="exact"/>
              <w:jc w:val="left"/>
              <w:rPr>
                <w:highlight w:val="none"/>
              </w:rPr>
            </w:pPr>
            <w:bookmarkStart w:id="99" w:name="OLE_LINK27"/>
            <w:r>
              <w:rPr>
                <w:rFonts w:hint="eastAsia" w:asciiTheme="minorEastAsia" w:hAnsiTheme="minorEastAsia" w:eastAsiaTheme="minorEastAsia" w:cstheme="minorEastAsia"/>
                <w:b/>
                <w:bCs/>
                <w:szCs w:val="21"/>
                <w:highlight w:val="none"/>
              </w:rPr>
              <w:t>3、</w:t>
            </w:r>
            <w:bookmarkEnd w:id="99"/>
            <w:r>
              <w:rPr>
                <w:rFonts w:hint="eastAsia" w:ascii="宋体" w:hAnsi="宋体" w:cs="宋体"/>
                <w:b/>
                <w:bCs/>
                <w:szCs w:val="21"/>
                <w:highlight w:val="none"/>
              </w:rPr>
              <w:t>投标人每台设备的投标报价单价及总价，不能超过招标文件第二章采购需求中采购单价最高限价及采购总价最高限价,否则作为无效投标处理。</w:t>
            </w:r>
          </w:p>
        </w:tc>
      </w:tr>
      <w:tr w14:paraId="750B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6212C3B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规范标准</w:t>
            </w:r>
          </w:p>
        </w:tc>
        <w:tc>
          <w:tcPr>
            <w:tcW w:w="6844" w:type="dxa"/>
            <w:noWrap/>
            <w:vAlign w:val="center"/>
          </w:tcPr>
          <w:p w14:paraId="668ABCF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采购标的需执行的国家标准、行业标准、地方标准或者其他标准、规范。多项标准的，按最新标准或较高标准执行。</w:t>
            </w:r>
          </w:p>
        </w:tc>
      </w:tr>
      <w:tr w14:paraId="706A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71452129">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合同签订期</w:t>
            </w:r>
          </w:p>
        </w:tc>
        <w:tc>
          <w:tcPr>
            <w:tcW w:w="6844" w:type="dxa"/>
            <w:noWrap/>
            <w:vAlign w:val="center"/>
          </w:tcPr>
          <w:p w14:paraId="5F6007A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自中标通知书发出之日起25日内。</w:t>
            </w:r>
          </w:p>
        </w:tc>
      </w:tr>
      <w:tr w14:paraId="7F11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003B101E">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交货时间及地点</w:t>
            </w:r>
          </w:p>
        </w:tc>
        <w:tc>
          <w:tcPr>
            <w:tcW w:w="6844" w:type="dxa"/>
            <w:noWrap/>
          </w:tcPr>
          <w:p w14:paraId="451BFE06">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1、交货时间：</w:t>
            </w:r>
            <w:r>
              <w:rPr>
                <w:rFonts w:hint="eastAsia" w:ascii="宋体" w:hAnsi="宋体" w:cs="宋体"/>
                <w:szCs w:val="21"/>
                <w:highlight w:val="none"/>
              </w:rPr>
              <w:t>自签订合同之日起</w:t>
            </w:r>
            <w:r>
              <w:rPr>
                <w:rFonts w:hint="eastAsia" w:ascii="宋体" w:hAnsi="宋体" w:cs="宋体"/>
                <w:szCs w:val="21"/>
                <w:highlight w:val="none"/>
                <w:lang w:val="en-US" w:eastAsia="zh-CN"/>
              </w:rPr>
              <w:t>210</w:t>
            </w:r>
            <w:r>
              <w:rPr>
                <w:rFonts w:hint="eastAsia" w:ascii="宋体" w:hAnsi="宋体" w:cs="宋体"/>
                <w:szCs w:val="21"/>
                <w:highlight w:val="none"/>
              </w:rPr>
              <w:t>日内交货并完成安装调试</w:t>
            </w:r>
            <w:r>
              <w:rPr>
                <w:rFonts w:hint="eastAsia" w:asciiTheme="minorEastAsia" w:hAnsiTheme="minorEastAsia" w:eastAsiaTheme="minorEastAsia" w:cstheme="minorEastAsia"/>
                <w:szCs w:val="21"/>
                <w:highlight w:val="none"/>
              </w:rPr>
              <w:t>；</w:t>
            </w:r>
          </w:p>
          <w:p w14:paraId="6E895182">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2、交货地点：采购人指定地点。</w:t>
            </w:r>
          </w:p>
        </w:tc>
      </w:tr>
      <w:tr w14:paraId="63CE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293DF0A3">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w:t>
            </w:r>
          </w:p>
        </w:tc>
        <w:tc>
          <w:tcPr>
            <w:tcW w:w="6844" w:type="dxa"/>
            <w:noWrap/>
            <w:vAlign w:val="center"/>
          </w:tcPr>
          <w:p w14:paraId="63CBC386">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1、合同生效之日且收到合法有效的发票起10个工作日内，甲方向乙方支付合同合计金额50%的合同款；</w:t>
            </w:r>
          </w:p>
          <w:p w14:paraId="3006624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53A3A18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3、甲方在支付每笔款项前，乙方应当提供可供政府审计并且符合税务规定的正式发票，否则甲方有权拒付相应款项直至乙方能提供符合规定的发票为止。</w:t>
            </w:r>
          </w:p>
        </w:tc>
      </w:tr>
      <w:tr w14:paraId="47AF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4C160E09">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844" w:type="dxa"/>
            <w:noWrap/>
            <w:vAlign w:val="center"/>
          </w:tcPr>
          <w:p w14:paraId="2577B10D">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按中标金额的 5 %。（注：经评标委员会评审，若中标人被认定为中小企业的，履约保证金数额将按中标金额（即合同金额）的 2 %收取）。</w:t>
            </w:r>
          </w:p>
        </w:tc>
      </w:tr>
      <w:tr w14:paraId="06A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071C9F89">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售后服务</w:t>
            </w:r>
          </w:p>
          <w:p w14:paraId="3A0CA917">
            <w:pPr>
              <w:spacing w:line="400" w:lineRule="exact"/>
              <w:jc w:val="center"/>
              <w:rPr>
                <w:rFonts w:hint="eastAsia" w:asciiTheme="minorEastAsia" w:hAnsiTheme="minorEastAsia" w:eastAsiaTheme="minorEastAsia" w:cstheme="minorEastAsia"/>
                <w:szCs w:val="21"/>
                <w:highlight w:val="none"/>
              </w:rPr>
            </w:pPr>
            <w:r>
              <w:rPr>
                <w:rFonts w:hint="eastAsia" w:ascii="宋体" w:hAnsi="宋体" w:cs="宋体"/>
                <w:szCs w:val="21"/>
                <w:highlight w:val="none"/>
                <w:lang w:eastAsia="zh-CN"/>
              </w:rPr>
              <w:t>（质保期）</w:t>
            </w:r>
          </w:p>
        </w:tc>
        <w:tc>
          <w:tcPr>
            <w:tcW w:w="6844" w:type="dxa"/>
            <w:noWrap/>
            <w:vAlign w:val="center"/>
          </w:tcPr>
          <w:p w14:paraId="6BDB980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提供至少1年的免费保修服务；</w:t>
            </w:r>
          </w:p>
        </w:tc>
      </w:tr>
      <w:tr w14:paraId="39F8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6A78988E">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培训要求</w:t>
            </w:r>
          </w:p>
        </w:tc>
        <w:tc>
          <w:tcPr>
            <w:tcW w:w="6844" w:type="dxa"/>
            <w:noWrap/>
            <w:vAlign w:val="center"/>
          </w:tcPr>
          <w:p w14:paraId="0A959B6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免费提供至少2人1天的技术培训；</w:t>
            </w:r>
          </w:p>
        </w:tc>
      </w:tr>
      <w:tr w14:paraId="331B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2DCFED95">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验收要求</w:t>
            </w:r>
          </w:p>
        </w:tc>
        <w:tc>
          <w:tcPr>
            <w:tcW w:w="6844" w:type="dxa"/>
            <w:noWrap/>
            <w:vAlign w:val="center"/>
          </w:tcPr>
          <w:p w14:paraId="7186191F">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1、中标人向采购人提供的货物必须是全新的原装产品。</w:t>
            </w:r>
          </w:p>
          <w:p w14:paraId="59588B9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2、验收过程中所产生的一切费用均由中标人承担，报价时应考虑相关费用。</w:t>
            </w:r>
          </w:p>
          <w:p w14:paraId="0FAB57B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23D6936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4、本采购文件的相关要求。</w:t>
            </w:r>
          </w:p>
          <w:p w14:paraId="463804FC">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5、国家相关法律、法规、标准和规范等。</w:t>
            </w:r>
          </w:p>
        </w:tc>
      </w:tr>
      <w:tr w14:paraId="32DF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tcPr>
          <w:p w14:paraId="07CBAC55">
            <w:pPr>
              <w:spacing w:line="400" w:lineRule="exact"/>
              <w:jc w:val="center"/>
              <w:rPr>
                <w:rFonts w:asciiTheme="minorEastAsia" w:hAnsiTheme="minorEastAsia" w:eastAsiaTheme="minorEastAsia" w:cstheme="minorEastAsia"/>
                <w:szCs w:val="21"/>
                <w:highlight w:val="none"/>
              </w:rPr>
            </w:pPr>
          </w:p>
          <w:p w14:paraId="6C444D2A">
            <w:pPr>
              <w:spacing w:line="400" w:lineRule="exact"/>
              <w:jc w:val="center"/>
              <w:rPr>
                <w:rFonts w:asciiTheme="minorEastAsia" w:hAnsiTheme="minorEastAsia" w:eastAsiaTheme="minorEastAsia" w:cstheme="minorEastAsia"/>
                <w:szCs w:val="21"/>
                <w:highlight w:val="none"/>
              </w:rPr>
            </w:pPr>
          </w:p>
          <w:p w14:paraId="36787EFA">
            <w:pPr>
              <w:spacing w:line="400" w:lineRule="exact"/>
              <w:jc w:val="center"/>
              <w:rPr>
                <w:rFonts w:asciiTheme="minorEastAsia" w:hAnsiTheme="minorEastAsia" w:eastAsiaTheme="minorEastAsia" w:cstheme="minorEastAsia"/>
                <w:szCs w:val="21"/>
                <w:highlight w:val="none"/>
              </w:rPr>
            </w:pPr>
          </w:p>
          <w:p w14:paraId="3C7E47C8">
            <w:pPr>
              <w:spacing w:line="400" w:lineRule="exact"/>
              <w:jc w:val="center"/>
              <w:rPr>
                <w:rFonts w:asciiTheme="minorEastAsia" w:hAnsiTheme="minorEastAsia" w:eastAsiaTheme="minorEastAsia" w:cstheme="minorEastAsia"/>
                <w:szCs w:val="21"/>
                <w:highlight w:val="none"/>
              </w:rPr>
            </w:pPr>
          </w:p>
          <w:p w14:paraId="7D4F12AB">
            <w:pPr>
              <w:spacing w:line="400" w:lineRule="exact"/>
              <w:jc w:val="center"/>
              <w:rPr>
                <w:rFonts w:asciiTheme="minorEastAsia" w:hAnsiTheme="minorEastAsia" w:eastAsiaTheme="minorEastAsia" w:cstheme="minorEastAsia"/>
                <w:szCs w:val="21"/>
                <w:highlight w:val="none"/>
              </w:rPr>
            </w:pPr>
          </w:p>
          <w:p w14:paraId="035F92BF">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其他要求</w:t>
            </w:r>
          </w:p>
        </w:tc>
        <w:tc>
          <w:tcPr>
            <w:tcW w:w="6844" w:type="dxa"/>
            <w:noWrap/>
          </w:tcPr>
          <w:p w14:paraId="4801D9A9">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1、投标产品必须是原厂生产的全新合格产品，产品质量须符合国家相关标准及安全规范。</w:t>
            </w:r>
          </w:p>
          <w:p w14:paraId="00698DB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标报价包括：完成本次采购项目的货物的价格（包括货款、杂配件、安装调试费）、货物的标准附件、备品备件、专用工具的价格、运输、装卸、调试、检测、培训、技术支持、售后服务费、各项税金、现场施工安装所有费用等。投标人自行考虑完成项目所需的辅材（本项目涉及辅材施工的材料均由投标人负责）、杂配件等数量，投标报价中应包含全部内容，中标后采购人不再另行支付额外费用。</w:t>
            </w:r>
          </w:p>
        </w:tc>
      </w:tr>
      <w:tr w14:paraId="08E6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tcPr>
          <w:p w14:paraId="36719F6D">
            <w:pPr>
              <w:spacing w:line="296" w:lineRule="auto"/>
              <w:rPr>
                <w:rFonts w:asciiTheme="minorEastAsia" w:hAnsiTheme="minorEastAsia" w:eastAsiaTheme="minorEastAsia" w:cstheme="minorEastAsia"/>
                <w:szCs w:val="21"/>
                <w:highlight w:val="none"/>
              </w:rPr>
            </w:pPr>
          </w:p>
          <w:p w14:paraId="48897319">
            <w:pPr>
              <w:spacing w:line="400" w:lineRule="exact"/>
              <w:ind w:firstLine="210" w:firstLineChars="100"/>
              <w:rPr>
                <w:rFonts w:asciiTheme="minorEastAsia" w:hAnsiTheme="minorEastAsia" w:eastAsiaTheme="minorEastAsia" w:cstheme="minorEastAsia"/>
                <w:szCs w:val="21"/>
                <w:highlight w:val="none"/>
              </w:rPr>
            </w:pPr>
          </w:p>
          <w:p w14:paraId="183CA808">
            <w:pPr>
              <w:spacing w:line="400" w:lineRule="exact"/>
              <w:ind w:firstLine="210" w:firstLineChars="100"/>
              <w:rPr>
                <w:rFonts w:asciiTheme="minorEastAsia" w:hAnsiTheme="minorEastAsia" w:eastAsiaTheme="minorEastAsia" w:cstheme="minorEastAsia"/>
                <w:szCs w:val="21"/>
                <w:highlight w:val="none"/>
              </w:rPr>
            </w:pPr>
          </w:p>
          <w:p w14:paraId="3B4466A9">
            <w:pPr>
              <w:spacing w:line="400" w:lineRule="exact"/>
              <w:ind w:firstLine="210" w:firstLineChars="100"/>
              <w:rPr>
                <w:rFonts w:asciiTheme="minorEastAsia" w:hAnsiTheme="minorEastAsia" w:eastAsiaTheme="minorEastAsia" w:cstheme="minorEastAsia"/>
                <w:szCs w:val="21"/>
                <w:highlight w:val="none"/>
              </w:rPr>
            </w:pPr>
          </w:p>
          <w:p w14:paraId="42FCE56C">
            <w:pPr>
              <w:spacing w:line="400" w:lineRule="exact"/>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核心产品</w:t>
            </w:r>
          </w:p>
        </w:tc>
        <w:tc>
          <w:tcPr>
            <w:tcW w:w="6844" w:type="dxa"/>
            <w:noWrap/>
          </w:tcPr>
          <w:p w14:paraId="60342980">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本标项核心产品为“四路低本底计数器拓展抽屉（进口设备）”。（核心产品品牌相同的，视为提供同品牌产品）</w:t>
            </w:r>
          </w:p>
          <w:p w14:paraId="163DACCF">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7B7F6B8F">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☑依次按投标报价低的优先、政策分得分高的优先、技术评分高的优先、商务评分高的优先、质保期长优先、交货期短优先、故障响应时间短优先的顺序推荐；</w:t>
            </w:r>
          </w:p>
        </w:tc>
      </w:tr>
      <w:tr w14:paraId="58E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7" w:type="dxa"/>
            <w:noWrap/>
            <w:vAlign w:val="center"/>
          </w:tcPr>
          <w:p w14:paraId="796287E7">
            <w:pPr>
              <w:spacing w:line="400" w:lineRule="exact"/>
              <w:jc w:val="center"/>
              <w:rPr>
                <w:rFonts w:asciiTheme="minorEastAsia" w:hAnsiTheme="minorEastAsia" w:eastAsiaTheme="minorEastAsia" w:cstheme="minorEastAsia"/>
                <w:szCs w:val="21"/>
                <w:highlight w:val="none"/>
              </w:rPr>
            </w:pPr>
          </w:p>
          <w:p w14:paraId="04E1604E">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进口产品说明</w:t>
            </w:r>
          </w:p>
        </w:tc>
        <w:tc>
          <w:tcPr>
            <w:tcW w:w="6844" w:type="dxa"/>
            <w:noWrap/>
            <w:vAlign w:val="center"/>
          </w:tcPr>
          <w:p w14:paraId="23178AB4">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标项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p w14:paraId="7E939B36">
            <w:pPr>
              <w:rPr>
                <w:highlight w:val="none"/>
              </w:rPr>
            </w:pPr>
            <w:r>
              <w:rPr>
                <w:rFonts w:hint="eastAsia" w:asciiTheme="minorEastAsia" w:hAnsiTheme="minorEastAsia" w:eastAsiaTheme="minorEastAsia" w:cstheme="minorEastAsia"/>
                <w:b/>
                <w:bCs/>
                <w:szCs w:val="21"/>
                <w:highlight w:val="none"/>
              </w:rPr>
              <w:t>投标时进口产品应提供生产厂家或厂家驻国内办事处或中国总代理商出具的授权书和售后服务承诺书原件扫描件（格式自拟）。在供货时须提供原件。</w:t>
            </w:r>
          </w:p>
        </w:tc>
      </w:tr>
    </w:tbl>
    <w:p w14:paraId="01AEAD24">
      <w:pPr>
        <w:rPr>
          <w:rFonts w:asciiTheme="minorEastAsia" w:hAnsiTheme="minorEastAsia" w:eastAsiaTheme="minorEastAsia" w:cstheme="minorEastAsia"/>
          <w:szCs w:val="21"/>
          <w:highlight w:val="none"/>
        </w:rPr>
      </w:pPr>
    </w:p>
    <w:p w14:paraId="633CB109">
      <w:pPr>
        <w:rPr>
          <w:rFonts w:hint="eastAsia" w:asciiTheme="minorEastAsia" w:hAnsiTheme="minorEastAsia" w:eastAsiaTheme="minorEastAsia" w:cstheme="minorEastAsia"/>
          <w:b/>
          <w:bCs/>
          <w:szCs w:val="21"/>
          <w:highlight w:val="none"/>
        </w:rPr>
      </w:pPr>
    </w:p>
    <w:p w14:paraId="4AF21F43">
      <w:pPr>
        <w:rPr>
          <w:rFonts w:hint="eastAsia" w:asciiTheme="minorEastAsia" w:hAnsiTheme="minorEastAsia" w:eastAsiaTheme="minorEastAsia" w:cstheme="minorEastAsia"/>
          <w:b/>
          <w:bCs/>
          <w:szCs w:val="21"/>
          <w:highlight w:val="none"/>
        </w:rPr>
      </w:pPr>
    </w:p>
    <w:p w14:paraId="52D9B1A2">
      <w:pPr>
        <w:rPr>
          <w:rFonts w:hint="eastAsia" w:asciiTheme="minorEastAsia" w:hAnsiTheme="minorEastAsia" w:eastAsiaTheme="minorEastAsia" w:cstheme="minorEastAsia"/>
          <w:b/>
          <w:bCs/>
          <w:szCs w:val="21"/>
          <w:highlight w:val="none"/>
        </w:rPr>
      </w:pPr>
    </w:p>
    <w:p w14:paraId="20F80294">
      <w:pPr>
        <w:rPr>
          <w:rFonts w:hint="eastAsia" w:asciiTheme="minorEastAsia" w:hAnsiTheme="minorEastAsia" w:eastAsiaTheme="minorEastAsia" w:cstheme="minorEastAsia"/>
          <w:b/>
          <w:bCs/>
          <w:szCs w:val="21"/>
          <w:highlight w:val="none"/>
        </w:rPr>
      </w:pPr>
    </w:p>
    <w:p w14:paraId="11E80C83">
      <w:pPr>
        <w:rPr>
          <w:rFonts w:hint="eastAsia" w:asciiTheme="minorEastAsia" w:hAnsiTheme="minorEastAsia" w:eastAsiaTheme="minorEastAsia" w:cstheme="minorEastAsia"/>
          <w:b/>
          <w:bCs/>
          <w:szCs w:val="21"/>
          <w:highlight w:val="none"/>
        </w:rPr>
      </w:pPr>
    </w:p>
    <w:p w14:paraId="609ABF86">
      <w:pPr>
        <w:rPr>
          <w:rFonts w:hint="eastAsia" w:asciiTheme="minorEastAsia" w:hAnsiTheme="minorEastAsia" w:eastAsiaTheme="minorEastAsia" w:cstheme="minorEastAsia"/>
          <w:b/>
          <w:bCs/>
          <w:szCs w:val="21"/>
          <w:highlight w:val="none"/>
        </w:rPr>
      </w:pPr>
    </w:p>
    <w:p w14:paraId="786FC0AD">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分标4：</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66"/>
        <w:gridCol w:w="2761"/>
        <w:gridCol w:w="803"/>
        <w:gridCol w:w="1160"/>
        <w:gridCol w:w="1074"/>
        <w:gridCol w:w="1074"/>
      </w:tblGrid>
      <w:tr w14:paraId="7F6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143DC3B5">
            <w:pPr>
              <w:widowControl/>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4FC0F302">
            <w:pPr>
              <w:widowControl/>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标的名称</w:t>
            </w:r>
          </w:p>
        </w:tc>
        <w:tc>
          <w:tcPr>
            <w:tcW w:w="2761" w:type="dxa"/>
            <w:tcBorders>
              <w:top w:val="single" w:color="auto" w:sz="4" w:space="0"/>
              <w:left w:val="single" w:color="auto" w:sz="4" w:space="0"/>
              <w:bottom w:val="single" w:color="auto" w:sz="4" w:space="0"/>
              <w:right w:val="single" w:color="auto" w:sz="4" w:space="0"/>
            </w:tcBorders>
            <w:noWrap/>
            <w:vAlign w:val="center"/>
          </w:tcPr>
          <w:p w14:paraId="66186C3D">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主要配置技术参数</w:t>
            </w:r>
          </w:p>
          <w:p w14:paraId="096685B6">
            <w:pPr>
              <w:widowControl/>
              <w:spacing w:line="400" w:lineRule="exact"/>
              <w:jc w:val="center"/>
              <w:rPr>
                <w:rFonts w:hint="eastAsia" w:asciiTheme="minorEastAsia" w:hAnsiTheme="minorEastAsia" w:eastAsiaTheme="minorEastAsia" w:cstheme="minorEastAsia"/>
                <w:b/>
                <w:bCs/>
                <w:szCs w:val="21"/>
                <w:highlight w:val="none"/>
              </w:rPr>
            </w:pPr>
            <w:r>
              <w:rPr>
                <w:rFonts w:hint="eastAsia" w:ascii="宋体" w:hAnsi="宋体" w:eastAsia="宋体" w:cs="宋体"/>
                <w:color w:val="auto"/>
                <w:sz w:val="21"/>
                <w:szCs w:val="21"/>
              </w:rPr>
              <w:t>（带“▲”为实质性技术要求，不满足则投标无效。）</w:t>
            </w:r>
          </w:p>
        </w:tc>
        <w:tc>
          <w:tcPr>
            <w:tcW w:w="803" w:type="dxa"/>
            <w:tcBorders>
              <w:top w:val="single" w:color="auto" w:sz="4" w:space="0"/>
              <w:left w:val="single" w:color="auto" w:sz="4" w:space="0"/>
              <w:bottom w:val="single" w:color="auto" w:sz="4" w:space="0"/>
              <w:right w:val="single" w:color="auto" w:sz="4" w:space="0"/>
            </w:tcBorders>
            <w:noWrap/>
            <w:vAlign w:val="center"/>
          </w:tcPr>
          <w:p w14:paraId="0AD41A0C">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单位</w:t>
            </w:r>
          </w:p>
        </w:tc>
        <w:tc>
          <w:tcPr>
            <w:tcW w:w="1160" w:type="dxa"/>
            <w:tcBorders>
              <w:top w:val="single" w:color="auto" w:sz="4" w:space="0"/>
              <w:left w:val="single" w:color="auto" w:sz="4" w:space="0"/>
              <w:bottom w:val="single" w:color="auto" w:sz="4" w:space="0"/>
              <w:right w:val="single" w:color="auto" w:sz="4" w:space="0"/>
            </w:tcBorders>
            <w:noWrap/>
            <w:vAlign w:val="center"/>
          </w:tcPr>
          <w:p w14:paraId="7E047283">
            <w:pPr>
              <w:widowControl/>
              <w:spacing w:line="400" w:lineRule="exact"/>
              <w:jc w:val="center"/>
              <w:rPr>
                <w:rFonts w:ascii="宋体" w:hAnsi="宋体" w:cs="宋体"/>
                <w:b/>
                <w:bCs/>
                <w:szCs w:val="21"/>
                <w:highlight w:val="none"/>
              </w:rPr>
            </w:pPr>
            <w:r>
              <w:rPr>
                <w:rFonts w:hint="eastAsia" w:ascii="宋体" w:hAnsi="宋体" w:cs="宋体"/>
                <w:b/>
                <w:bCs/>
                <w:szCs w:val="21"/>
                <w:highlight w:val="none"/>
              </w:rPr>
              <w:t>采购单价最高限价</w:t>
            </w:r>
          </w:p>
          <w:p w14:paraId="7FFCC239">
            <w:pPr>
              <w:widowControl/>
              <w:spacing w:line="400" w:lineRule="exact"/>
              <w:jc w:val="center"/>
              <w:rPr>
                <w:rFonts w:asciiTheme="minorEastAsia" w:hAnsiTheme="minorEastAsia" w:eastAsiaTheme="minorEastAsia" w:cstheme="minorEastAsia"/>
                <w:b/>
                <w:szCs w:val="21"/>
                <w:highlight w:val="none"/>
              </w:rPr>
            </w:pPr>
            <w:r>
              <w:rPr>
                <w:rFonts w:hint="eastAsia" w:ascii="宋体" w:hAnsi="宋体" w:cs="宋体"/>
                <w:b/>
                <w:bCs/>
                <w:szCs w:val="21"/>
                <w:highlight w:val="none"/>
              </w:rPr>
              <w:t>（万元）</w:t>
            </w:r>
          </w:p>
        </w:tc>
        <w:tc>
          <w:tcPr>
            <w:tcW w:w="1074" w:type="dxa"/>
            <w:tcBorders>
              <w:top w:val="single" w:color="auto" w:sz="4" w:space="0"/>
              <w:left w:val="single" w:color="auto" w:sz="4" w:space="0"/>
              <w:bottom w:val="single" w:color="auto" w:sz="4" w:space="0"/>
              <w:right w:val="single" w:color="auto" w:sz="4" w:space="0"/>
            </w:tcBorders>
            <w:noWrap/>
            <w:vAlign w:val="center"/>
          </w:tcPr>
          <w:p w14:paraId="0FEDC9F6">
            <w:pPr>
              <w:widowControl/>
              <w:snapToGrid w:val="0"/>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采购</w:t>
            </w:r>
          </w:p>
          <w:p w14:paraId="29EED50A">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数量</w:t>
            </w:r>
          </w:p>
        </w:tc>
        <w:tc>
          <w:tcPr>
            <w:tcW w:w="1074" w:type="dxa"/>
            <w:tcBorders>
              <w:top w:val="single" w:color="auto" w:sz="4" w:space="0"/>
              <w:left w:val="single" w:color="auto" w:sz="4" w:space="0"/>
              <w:bottom w:val="single" w:color="auto" w:sz="4" w:space="0"/>
              <w:right w:val="single" w:color="auto" w:sz="4" w:space="0"/>
            </w:tcBorders>
            <w:noWrap/>
            <w:vAlign w:val="center"/>
          </w:tcPr>
          <w:p w14:paraId="65B67D00">
            <w:pPr>
              <w:widowControl/>
              <w:snapToGrid w:val="0"/>
              <w:spacing w:line="400" w:lineRule="exact"/>
              <w:jc w:val="center"/>
              <w:rPr>
                <w:rFonts w:asciiTheme="minorEastAsia" w:hAnsiTheme="minorEastAsia" w:eastAsiaTheme="minorEastAsia" w:cstheme="minorEastAsia"/>
                <w:b/>
                <w:szCs w:val="21"/>
                <w:highlight w:val="none"/>
              </w:rPr>
            </w:pPr>
            <w:r>
              <w:rPr>
                <w:rFonts w:hint="eastAsia" w:ascii="宋体" w:hAnsi="宋体" w:cs="宋体"/>
                <w:b/>
                <w:bCs/>
                <w:szCs w:val="21"/>
                <w:highlight w:val="none"/>
              </w:rPr>
              <w:t>采购</w:t>
            </w:r>
            <w:r>
              <w:rPr>
                <w:rFonts w:hint="eastAsia" w:ascii="宋体" w:hAnsi="宋体" w:cs="宋体"/>
                <w:b/>
                <w:bCs/>
                <w:szCs w:val="21"/>
                <w:highlight w:val="none"/>
                <w:lang w:eastAsia="zh-CN"/>
              </w:rPr>
              <w:t>总</w:t>
            </w:r>
            <w:r>
              <w:rPr>
                <w:rFonts w:hint="eastAsia" w:ascii="宋体" w:hAnsi="宋体" w:cs="宋体"/>
                <w:b/>
                <w:bCs/>
                <w:szCs w:val="21"/>
                <w:highlight w:val="none"/>
              </w:rPr>
              <w:t>价最高限价</w:t>
            </w:r>
            <w:r>
              <w:rPr>
                <w:rFonts w:hint="eastAsia" w:asciiTheme="minorEastAsia" w:hAnsiTheme="minorEastAsia" w:eastAsiaTheme="minorEastAsia" w:cstheme="minorEastAsia"/>
                <w:b/>
                <w:bCs/>
                <w:szCs w:val="21"/>
                <w:highlight w:val="none"/>
              </w:rPr>
              <w:t>（万元）</w:t>
            </w:r>
          </w:p>
        </w:tc>
      </w:tr>
      <w:tr w14:paraId="6569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5837AA80">
            <w:pPr>
              <w:widowControl/>
              <w:spacing w:line="400" w:lineRule="exact"/>
              <w:jc w:val="center"/>
              <w:textAlignment w:val="center"/>
              <w:rPr>
                <w:rFonts w:ascii="仿宋" w:hAnsi="仿宋" w:eastAsia="仿宋" w:cs="仿宋"/>
                <w:sz w:val="24"/>
                <w:highlight w:val="none"/>
              </w:rPr>
            </w:pPr>
            <w:r>
              <w:rPr>
                <w:rFonts w:hint="eastAsia" w:asciiTheme="minorEastAsia" w:hAnsiTheme="minorEastAsia" w:eastAsiaTheme="minorEastAsia" w:cstheme="minorEastAsia"/>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04E9A5E6">
            <w:pPr>
              <w:widowControl/>
              <w:spacing w:line="400" w:lineRule="exact"/>
              <w:jc w:val="left"/>
              <w:textAlignment w:val="center"/>
              <w:rPr>
                <w:rFonts w:ascii="仿宋" w:hAnsi="仿宋" w:eastAsia="仿宋" w:cs="仿宋"/>
                <w:sz w:val="24"/>
                <w:highlight w:val="none"/>
              </w:rPr>
            </w:pPr>
            <w:r>
              <w:rPr>
                <w:rFonts w:hint="eastAsia" w:asciiTheme="minorEastAsia" w:hAnsiTheme="minorEastAsia" w:eastAsiaTheme="minorEastAsia" w:cstheme="minorEastAsia"/>
                <w:kern w:val="0"/>
                <w:szCs w:val="21"/>
                <w:highlight w:val="none"/>
              </w:rPr>
              <w:t>便携式γ核素识别仪（进口设备）</w:t>
            </w:r>
          </w:p>
        </w:tc>
        <w:tc>
          <w:tcPr>
            <w:tcW w:w="2761" w:type="dxa"/>
            <w:tcBorders>
              <w:top w:val="single" w:color="auto" w:sz="4" w:space="0"/>
              <w:left w:val="single" w:color="auto" w:sz="4" w:space="0"/>
              <w:bottom w:val="single" w:color="auto" w:sz="4" w:space="0"/>
              <w:right w:val="single" w:color="auto" w:sz="4" w:space="0"/>
            </w:tcBorders>
            <w:noWrap/>
          </w:tcPr>
          <w:p w14:paraId="39C60D0B">
            <w:pPr>
              <w:widowControl/>
              <w:spacing w:line="400" w:lineRule="exact"/>
              <w:rPr>
                <w:rFonts w:asciiTheme="minorEastAsia" w:hAnsiTheme="minorEastAsia" w:eastAsiaTheme="minorEastAsia" w:cstheme="minorEastAsia"/>
                <w:b/>
                <w:bCs/>
                <w:kern w:val="1"/>
                <w:szCs w:val="21"/>
                <w:highlight w:val="none"/>
              </w:rPr>
            </w:pPr>
            <w:r>
              <w:rPr>
                <w:rFonts w:hint="eastAsia" w:asciiTheme="minorEastAsia" w:hAnsiTheme="minorEastAsia" w:eastAsiaTheme="minorEastAsia" w:cstheme="minorEastAsia"/>
                <w:b/>
                <w:bCs/>
                <w:kern w:val="1"/>
                <w:szCs w:val="21"/>
                <w:highlight w:val="none"/>
              </w:rPr>
              <w:t>一、用途</w:t>
            </w:r>
          </w:p>
          <w:p w14:paraId="1B749CBE">
            <w:pPr>
              <w:widowControl/>
              <w:spacing w:line="400" w:lineRule="exac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用于日常或事故应急监测中X-γ空气吸收剂量率的测量、能谱获取与核素识别。</w:t>
            </w:r>
          </w:p>
          <w:p w14:paraId="5EA48988">
            <w:pPr>
              <w:widowControl/>
              <w:autoSpaceDE w:val="0"/>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bCs/>
                <w:kern w:val="1"/>
                <w:szCs w:val="21"/>
                <w:highlight w:val="none"/>
              </w:rPr>
              <w:t>二、单台硬件配置</w:t>
            </w:r>
            <w:r>
              <w:rPr>
                <w:rFonts w:hint="eastAsia" w:asciiTheme="minorEastAsia" w:hAnsiTheme="minorEastAsia" w:eastAsiaTheme="minorEastAsia" w:cstheme="minorEastAsia"/>
                <w:b/>
                <w:bCs/>
                <w:szCs w:val="21"/>
                <w:highlight w:val="none"/>
              </w:rPr>
              <w:t>要求（包含但不限于以下要求）</w:t>
            </w:r>
          </w:p>
          <w:p w14:paraId="26B65CE3">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1.谱仪主机，1台；</w:t>
            </w:r>
          </w:p>
          <w:p w14:paraId="50A492E7">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2.2"×2"NaI探头，1个；</w:t>
            </w:r>
          </w:p>
          <w:p w14:paraId="5317267D">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3.充电器，1台；</w:t>
            </w:r>
          </w:p>
          <w:p w14:paraId="0F7608E4">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4.探头连接线，1根；</w:t>
            </w:r>
          </w:p>
          <w:p w14:paraId="261BEBE0">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5.配套便携箱，1个；</w:t>
            </w:r>
          </w:p>
          <w:p w14:paraId="324C8FF3">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6.配套软件，1套；</w:t>
            </w:r>
          </w:p>
          <w:p w14:paraId="69EA7DDA">
            <w:pPr>
              <w:widowControl/>
              <w:numPr>
                <w:ilvl w:val="0"/>
                <w:numId w:val="4"/>
              </w:numPr>
              <w:spacing w:line="400" w:lineRule="exact"/>
              <w:jc w:val="left"/>
              <w:rPr>
                <w:rFonts w:asciiTheme="minorEastAsia" w:hAnsiTheme="minorEastAsia" w:eastAsiaTheme="minorEastAsia" w:cstheme="minorEastAsia"/>
                <w:b/>
                <w:bCs/>
                <w:kern w:val="1"/>
                <w:szCs w:val="21"/>
                <w:highlight w:val="none"/>
              </w:rPr>
            </w:pPr>
            <w:r>
              <w:rPr>
                <w:rFonts w:hint="eastAsia" w:asciiTheme="minorEastAsia" w:hAnsiTheme="minorEastAsia" w:eastAsiaTheme="minorEastAsia" w:cstheme="minorEastAsia"/>
                <w:szCs w:val="21"/>
                <w:highlight w:val="none"/>
              </w:rPr>
              <w:t>供货时提供有效期内的中国法定授权计量检定部门检定（校准）证书1份。</w:t>
            </w:r>
          </w:p>
          <w:p w14:paraId="4E65A111">
            <w:pPr>
              <w:widowControl/>
              <w:spacing w:line="400" w:lineRule="exact"/>
              <w:jc w:val="left"/>
              <w:rPr>
                <w:rFonts w:asciiTheme="minorEastAsia" w:hAnsiTheme="minorEastAsia" w:eastAsiaTheme="minorEastAsia" w:cstheme="minorEastAsia"/>
                <w:b/>
                <w:bCs/>
                <w:kern w:val="1"/>
                <w:szCs w:val="21"/>
                <w:highlight w:val="none"/>
              </w:rPr>
            </w:pPr>
            <w:r>
              <w:rPr>
                <w:rFonts w:hint="eastAsia" w:asciiTheme="minorEastAsia" w:hAnsiTheme="minorEastAsia" w:eastAsiaTheme="minorEastAsia" w:cstheme="minorEastAsia"/>
                <w:b/>
                <w:bCs/>
                <w:kern w:val="1"/>
                <w:szCs w:val="21"/>
                <w:highlight w:val="none"/>
              </w:rPr>
              <w:t>三、探测器技术性能指标</w:t>
            </w:r>
          </w:p>
          <w:p w14:paraId="60AB4119">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kern w:val="1"/>
                <w:szCs w:val="21"/>
                <w:highlight w:val="none"/>
              </w:rPr>
              <w:t>1.γ射线探测器：2”x2”NaI闪烁体探测器；</w:t>
            </w:r>
          </w:p>
          <w:p w14:paraId="4A5ECA11">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kern w:val="1"/>
                <w:szCs w:val="21"/>
                <w:highlight w:val="none"/>
              </w:rPr>
              <w:t>2.能量响应范围：不低于20keV～3MeV；</w:t>
            </w:r>
          </w:p>
          <w:p w14:paraId="0885D0CA">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kern w:val="1"/>
                <w:szCs w:val="21"/>
                <w:highlight w:val="none"/>
              </w:rPr>
              <w:t>3.剂量率范围：10nSv/h～100µSv/h；</w:t>
            </w:r>
          </w:p>
          <w:p w14:paraId="07492BD5">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4.灵敏度：1400cps/μSv/h；</w:t>
            </w:r>
          </w:p>
          <w:p w14:paraId="41F3479F">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5.转换模式：线性（256、512道）；QCC（256、512道）；</w:t>
            </w:r>
          </w:p>
          <w:p w14:paraId="3C2EADF8">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6.收集模式：线性16384道；</w:t>
            </w:r>
          </w:p>
          <w:p w14:paraId="16F2B606">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7.分辨率：不大于8%（能量为662keV，NaI探头）；</w:t>
            </w:r>
          </w:p>
          <w:p w14:paraId="4F306AD7">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8.探测器与主机一体化；</w:t>
            </w:r>
          </w:p>
          <w:p w14:paraId="2137795E">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9.校准方式：采用天然核素K-40进行自动稳谱；</w:t>
            </w:r>
          </w:p>
          <w:p w14:paraId="26015F02">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10.峰值时间：40ns~5.1μs；</w:t>
            </w:r>
          </w:p>
          <w:p w14:paraId="586F17E9">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11.增益：0.25x~16x；</w:t>
            </w:r>
          </w:p>
          <w:p w14:paraId="002A640C">
            <w:pPr>
              <w:widowControl/>
              <w:spacing w:line="400" w:lineRule="exact"/>
              <w:jc w:val="left"/>
              <w:rPr>
                <w:rFonts w:asciiTheme="minorEastAsia" w:hAnsiTheme="minorEastAsia" w:eastAsiaTheme="minorEastAsia" w:cstheme="minorEastAsia"/>
                <w:b/>
                <w:bCs/>
                <w:kern w:val="1"/>
                <w:szCs w:val="21"/>
                <w:highlight w:val="none"/>
              </w:rPr>
            </w:pPr>
            <w:r>
              <w:rPr>
                <w:rFonts w:hint="eastAsia" w:asciiTheme="minorEastAsia" w:hAnsiTheme="minorEastAsia" w:eastAsiaTheme="minorEastAsia" w:cstheme="minorEastAsia"/>
                <w:b/>
                <w:bCs/>
                <w:kern w:val="1"/>
                <w:szCs w:val="21"/>
                <w:highlight w:val="none"/>
              </w:rPr>
              <w:t>四、电气技术参数</w:t>
            </w:r>
          </w:p>
          <w:p w14:paraId="056CB417">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1.符合标准：满足ANSIN42.34-2006标准要求；</w:t>
            </w:r>
          </w:p>
          <w:p w14:paraId="227DF2D9">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2.RFI/EMI发射：符合CE标准；</w:t>
            </w:r>
          </w:p>
          <w:p w14:paraId="5F784236">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3.电磁兼容性：IEC61000-6-3和IEC61000-6-2；</w:t>
            </w:r>
          </w:p>
          <w:p w14:paraId="6013F199">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4.工作条件：环境温度：-20℃~+50℃；</w:t>
            </w:r>
          </w:p>
          <w:p w14:paraId="1F7AE39A">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5.适用电源：内置充电电池，可同时用普通碱性电池，连续工作时间大于8小时；</w:t>
            </w:r>
          </w:p>
          <w:p w14:paraId="0B9B01EF">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6.重量：≤2.5kg；</w:t>
            </w:r>
          </w:p>
          <w:p w14:paraId="1588DC55">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7.尺寸（含探测器）：约35×25×15cm；</w:t>
            </w:r>
          </w:p>
          <w:p w14:paraId="66C98363">
            <w:pPr>
              <w:widowControl/>
              <w:spacing w:line="400" w:lineRule="exact"/>
              <w:jc w:val="left"/>
              <w:rPr>
                <w:rFonts w:asciiTheme="minorEastAsia" w:hAnsiTheme="minorEastAsia" w:eastAsiaTheme="minorEastAsia" w:cstheme="minorEastAsia"/>
                <w:b/>
                <w:bCs/>
                <w:kern w:val="1"/>
                <w:szCs w:val="21"/>
                <w:highlight w:val="none"/>
              </w:rPr>
            </w:pPr>
            <w:r>
              <w:rPr>
                <w:rFonts w:hint="eastAsia" w:asciiTheme="minorEastAsia" w:hAnsiTheme="minorEastAsia" w:eastAsiaTheme="minorEastAsia" w:cstheme="minorEastAsia"/>
                <w:b/>
                <w:bCs/>
                <w:kern w:val="1"/>
                <w:szCs w:val="21"/>
                <w:highlight w:val="none"/>
              </w:rPr>
              <w:t>五、数据采集系统</w:t>
            </w:r>
          </w:p>
          <w:p w14:paraId="19D6E399">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1.显示：不小于3.5寸液晶显示屏，不低于320×240像素，亮度高，具备32000个彩色像素；</w:t>
            </w:r>
          </w:p>
          <w:p w14:paraId="37C26D80">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2.核素库：标准的ANSI同位素，ANSI+列表，医用源，工业用源，特殊核材料（SNM）或用户定义的列表，大于40种同位素核素库，可扩展到125种；</w:t>
            </w:r>
          </w:p>
          <w:p w14:paraId="1BCAA1B6">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3.数据存储：具备数据存储功能，能存储≥10000组谱数据；</w:t>
            </w:r>
          </w:p>
          <w:p w14:paraId="6F39395C">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4.具有谱分析技术，能够实时辨认γ放射源和提高同位素识别的能力；</w:t>
            </w:r>
          </w:p>
          <w:p w14:paraId="2546EC45">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5.测量时可以实时建立能谱图，并将不同核素对应的峰实时标注在能谱图上；</w:t>
            </w:r>
          </w:p>
          <w:p w14:paraId="77E53AF0">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6.报警：具备声光报警功能；</w:t>
            </w:r>
          </w:p>
          <w:p w14:paraId="2882EE4B">
            <w:pPr>
              <w:widowControl/>
              <w:spacing w:line="400" w:lineRule="exact"/>
              <w:jc w:val="left"/>
              <w:rPr>
                <w:rFonts w:asciiTheme="minorEastAsia" w:hAnsiTheme="minorEastAsia" w:eastAsiaTheme="minorEastAsia" w:cstheme="minorEastAsia"/>
                <w:kern w:val="1"/>
                <w:szCs w:val="21"/>
                <w:highlight w:val="none"/>
              </w:rPr>
            </w:pPr>
            <w:r>
              <w:rPr>
                <w:rFonts w:hint="eastAsia" w:asciiTheme="minorEastAsia" w:hAnsiTheme="minorEastAsia" w:eastAsiaTheme="minorEastAsia" w:cstheme="minorEastAsia"/>
                <w:kern w:val="1"/>
                <w:szCs w:val="21"/>
                <w:highlight w:val="none"/>
              </w:rPr>
              <w:t>7.用户可设置剂量率报警阈值，剂量率测量状态，实时显示报警阈值，任何报警被触发时同时产生声音和显示报警提示；</w:t>
            </w:r>
          </w:p>
          <w:p w14:paraId="2CB3EF66">
            <w:pPr>
              <w:widowControl/>
              <w:spacing w:line="400" w:lineRule="exact"/>
              <w:jc w:val="left"/>
              <w:rPr>
                <w:rFonts w:ascii="仿宋" w:hAnsi="仿宋" w:eastAsia="仿宋" w:cs="仿宋"/>
                <w:sz w:val="24"/>
                <w:highlight w:val="none"/>
              </w:rPr>
            </w:pPr>
            <w:r>
              <w:rPr>
                <w:rFonts w:hint="eastAsia" w:asciiTheme="minorEastAsia" w:hAnsiTheme="minorEastAsia" w:eastAsiaTheme="minorEastAsia" w:cstheme="minorEastAsia"/>
                <w:kern w:val="1"/>
                <w:szCs w:val="21"/>
                <w:highlight w:val="none"/>
              </w:rPr>
              <w:t>8.数据传输：通过以太网、RS232或闪存卡与计算机进行数据传输。</w:t>
            </w:r>
          </w:p>
        </w:tc>
        <w:tc>
          <w:tcPr>
            <w:tcW w:w="803" w:type="dxa"/>
            <w:tcBorders>
              <w:top w:val="single" w:color="auto" w:sz="4" w:space="0"/>
              <w:left w:val="single" w:color="auto" w:sz="4" w:space="0"/>
              <w:bottom w:val="single" w:color="auto" w:sz="4" w:space="0"/>
              <w:right w:val="single" w:color="auto" w:sz="4" w:space="0"/>
            </w:tcBorders>
            <w:noWrap/>
            <w:vAlign w:val="center"/>
          </w:tcPr>
          <w:p w14:paraId="40974A6D">
            <w:pPr>
              <w:widowControl/>
              <w:spacing w:line="400" w:lineRule="exact"/>
              <w:jc w:val="center"/>
              <w:textAlignment w:val="center"/>
              <w:rPr>
                <w:rFonts w:ascii="仿宋" w:hAnsi="仿宋" w:eastAsia="仿宋" w:cs="仿宋"/>
                <w:sz w:val="24"/>
                <w:highlight w:val="none"/>
              </w:rPr>
            </w:pPr>
            <w:r>
              <w:rPr>
                <w:rFonts w:hint="eastAsia" w:ascii="宋体" w:hAnsi="宋体" w:cs="宋体"/>
                <w:szCs w:val="21"/>
                <w:highlight w:val="none"/>
              </w:rPr>
              <w:t>台</w:t>
            </w:r>
          </w:p>
        </w:tc>
        <w:tc>
          <w:tcPr>
            <w:tcW w:w="1160" w:type="dxa"/>
            <w:tcBorders>
              <w:top w:val="single" w:color="auto" w:sz="4" w:space="0"/>
              <w:left w:val="single" w:color="auto" w:sz="4" w:space="0"/>
              <w:bottom w:val="single" w:color="auto" w:sz="4" w:space="0"/>
              <w:right w:val="single" w:color="auto" w:sz="4" w:space="0"/>
            </w:tcBorders>
            <w:noWrap/>
            <w:vAlign w:val="center"/>
          </w:tcPr>
          <w:p w14:paraId="32465695">
            <w:pPr>
              <w:spacing w:line="400" w:lineRule="exact"/>
              <w:jc w:val="center"/>
              <w:rPr>
                <w:rFonts w:ascii="仿宋" w:hAnsi="仿宋" w:eastAsia="仿宋" w:cs="仿宋"/>
                <w:sz w:val="24"/>
                <w:highlight w:val="none"/>
              </w:rPr>
            </w:pPr>
            <w:r>
              <w:rPr>
                <w:rFonts w:hint="eastAsia" w:asciiTheme="minorEastAsia" w:hAnsiTheme="minorEastAsia" w:eastAsiaTheme="minorEastAsia" w:cstheme="minorEastAsia"/>
                <w:szCs w:val="21"/>
                <w:highlight w:val="none"/>
              </w:rPr>
              <w:t>19</w:t>
            </w:r>
          </w:p>
        </w:tc>
        <w:tc>
          <w:tcPr>
            <w:tcW w:w="1074" w:type="dxa"/>
            <w:tcBorders>
              <w:top w:val="single" w:color="auto" w:sz="4" w:space="0"/>
              <w:left w:val="single" w:color="auto" w:sz="4" w:space="0"/>
              <w:bottom w:val="single" w:color="auto" w:sz="4" w:space="0"/>
              <w:right w:val="single" w:color="auto" w:sz="4" w:space="0"/>
            </w:tcBorders>
            <w:noWrap/>
            <w:vAlign w:val="center"/>
          </w:tcPr>
          <w:p w14:paraId="351070F7">
            <w:pPr>
              <w:widowControl/>
              <w:spacing w:line="400" w:lineRule="exact"/>
              <w:jc w:val="center"/>
              <w:textAlignment w:val="center"/>
              <w:rPr>
                <w:rFonts w:ascii="仿宋" w:hAnsi="仿宋" w:eastAsia="仿宋" w:cs="仿宋"/>
                <w:sz w:val="24"/>
                <w:highlight w:val="none"/>
              </w:rPr>
            </w:pPr>
            <w:r>
              <w:rPr>
                <w:rFonts w:hint="eastAsia" w:asciiTheme="minorEastAsia" w:hAnsiTheme="minorEastAsia" w:eastAsiaTheme="minorEastAsia" w:cstheme="minorEastAsia"/>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5E999406">
            <w:pPr>
              <w:spacing w:line="400" w:lineRule="exact"/>
              <w:jc w:val="center"/>
              <w:rPr>
                <w:rFonts w:ascii="仿宋" w:hAnsi="仿宋" w:eastAsia="仿宋" w:cs="仿宋"/>
                <w:sz w:val="24"/>
                <w:highlight w:val="none"/>
              </w:rPr>
            </w:pPr>
            <w:r>
              <w:rPr>
                <w:rFonts w:hint="eastAsia" w:asciiTheme="minorEastAsia" w:hAnsiTheme="minorEastAsia" w:eastAsiaTheme="minorEastAsia" w:cstheme="minorEastAsia"/>
                <w:szCs w:val="21"/>
                <w:highlight w:val="none"/>
              </w:rPr>
              <w:t>19</w:t>
            </w:r>
          </w:p>
        </w:tc>
      </w:tr>
    </w:tbl>
    <w:p w14:paraId="3A2AB840">
      <w:pPr>
        <w:rPr>
          <w:rFonts w:asciiTheme="minorEastAsia" w:hAnsiTheme="minorEastAsia" w:eastAsiaTheme="minorEastAsia" w:cstheme="minorEastAsia"/>
          <w:b/>
          <w:bCs/>
          <w:szCs w:val="21"/>
          <w:highlight w:val="none"/>
        </w:rPr>
      </w:pPr>
    </w:p>
    <w:p w14:paraId="35404D9F">
      <w:pPr>
        <w:snapToGrid w:val="0"/>
        <w:spacing w:line="400" w:lineRule="exact"/>
        <w:outlineLvl w:val="1"/>
        <w:rPr>
          <w:rFonts w:ascii="宋体" w:hAnsi="宋体" w:cs="宋体"/>
          <w:b/>
          <w:bCs/>
          <w:szCs w:val="21"/>
          <w:highlight w:val="none"/>
        </w:rPr>
      </w:pPr>
      <w:r>
        <w:rPr>
          <w:rFonts w:hint="eastAsia" w:ascii="宋体" w:hAnsi="宋体" w:cs="宋体"/>
          <w:b/>
          <w:bCs/>
          <w:szCs w:val="21"/>
          <w:highlight w:val="none"/>
        </w:rPr>
        <w:t>二、商务要求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43"/>
      </w:tblGrid>
      <w:tr w14:paraId="7B9C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3B826450">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▲投标报价要求</w:t>
            </w:r>
          </w:p>
        </w:tc>
        <w:tc>
          <w:tcPr>
            <w:tcW w:w="6843" w:type="dxa"/>
            <w:noWrap/>
            <w:vAlign w:val="center"/>
          </w:tcPr>
          <w:p w14:paraId="35A614B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按总包干报价，包括所有服务、技术支持、售后服务、差旅费、劳务费、材料费、培训费、验收费、手续费、包装费、运输费、保险费和各项税金及由于市场价格波动增加的费用，以及不可预见费等全部费用。（采购人不再支付任何费用）；</w:t>
            </w:r>
          </w:p>
          <w:p w14:paraId="5CE53C06">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33006A">
            <w:pPr>
              <w:spacing w:line="400" w:lineRule="exact"/>
              <w:jc w:val="left"/>
              <w:rPr>
                <w:highlight w:val="none"/>
              </w:rPr>
            </w:pPr>
            <w:r>
              <w:rPr>
                <w:rFonts w:hint="eastAsia" w:asciiTheme="minorEastAsia" w:hAnsiTheme="minorEastAsia" w:eastAsiaTheme="minorEastAsia" w:cstheme="minorEastAsia"/>
                <w:b/>
                <w:bCs/>
                <w:szCs w:val="21"/>
                <w:highlight w:val="none"/>
              </w:rPr>
              <w:t>3、</w:t>
            </w:r>
            <w:r>
              <w:rPr>
                <w:rFonts w:hint="eastAsia" w:ascii="宋体" w:hAnsi="宋体" w:cs="宋体"/>
                <w:b/>
                <w:bCs/>
                <w:szCs w:val="21"/>
                <w:highlight w:val="none"/>
              </w:rPr>
              <w:t>投标人每台设备的投标报价单价及总价，不能超过招标文件第二章采购需求中采购单价最高限价及采购总价最高限价,否则作为无效投标处理。</w:t>
            </w:r>
          </w:p>
        </w:tc>
      </w:tr>
      <w:tr w14:paraId="3CDE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08DC94B4">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规范标准</w:t>
            </w:r>
          </w:p>
        </w:tc>
        <w:tc>
          <w:tcPr>
            <w:tcW w:w="6843" w:type="dxa"/>
            <w:noWrap/>
            <w:vAlign w:val="center"/>
          </w:tcPr>
          <w:p w14:paraId="682DE8DE">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采购标的需执行的国家标准、行业标准、地方标准或者其他标准、规范。多项标准的，按最新标准或较高标准执行。</w:t>
            </w:r>
          </w:p>
        </w:tc>
      </w:tr>
      <w:tr w14:paraId="321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C43689B">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合同签订期</w:t>
            </w:r>
          </w:p>
        </w:tc>
        <w:tc>
          <w:tcPr>
            <w:tcW w:w="6843" w:type="dxa"/>
            <w:noWrap/>
            <w:vAlign w:val="center"/>
          </w:tcPr>
          <w:p w14:paraId="1ACDB0B2">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自中标通知书发出之日起25日内。</w:t>
            </w:r>
          </w:p>
        </w:tc>
      </w:tr>
      <w:tr w14:paraId="0F5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BF6409A">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交货时间及地点</w:t>
            </w:r>
          </w:p>
        </w:tc>
        <w:tc>
          <w:tcPr>
            <w:tcW w:w="6843" w:type="dxa"/>
            <w:noWrap/>
          </w:tcPr>
          <w:p w14:paraId="76DE4EF1">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1、交货时间：</w:t>
            </w:r>
            <w:r>
              <w:rPr>
                <w:rFonts w:hint="eastAsia" w:ascii="宋体" w:hAnsi="宋体" w:cs="宋体"/>
                <w:szCs w:val="21"/>
                <w:highlight w:val="none"/>
              </w:rPr>
              <w:t>自签订合同之日起</w:t>
            </w:r>
            <w:r>
              <w:rPr>
                <w:rFonts w:hint="eastAsia" w:ascii="宋体" w:hAnsi="宋体" w:cs="宋体"/>
                <w:szCs w:val="21"/>
                <w:highlight w:val="none"/>
                <w:lang w:val="en-US" w:eastAsia="zh-CN"/>
              </w:rPr>
              <w:t>210</w:t>
            </w:r>
            <w:r>
              <w:rPr>
                <w:rFonts w:hint="eastAsia" w:ascii="宋体" w:hAnsi="宋体" w:cs="宋体"/>
                <w:szCs w:val="21"/>
                <w:highlight w:val="none"/>
              </w:rPr>
              <w:t>日内交货并完成安装调试</w:t>
            </w:r>
            <w:r>
              <w:rPr>
                <w:rFonts w:hint="eastAsia" w:asciiTheme="minorEastAsia" w:hAnsiTheme="minorEastAsia" w:eastAsiaTheme="minorEastAsia" w:cstheme="minorEastAsia"/>
                <w:szCs w:val="21"/>
                <w:highlight w:val="none"/>
              </w:rPr>
              <w:t>；</w:t>
            </w:r>
          </w:p>
          <w:p w14:paraId="6127ECDB">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2、交货地点：采购人指定地点。</w:t>
            </w:r>
          </w:p>
        </w:tc>
      </w:tr>
      <w:tr w14:paraId="4B85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6D8221A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w:t>
            </w:r>
          </w:p>
        </w:tc>
        <w:tc>
          <w:tcPr>
            <w:tcW w:w="6843" w:type="dxa"/>
            <w:noWrap/>
            <w:vAlign w:val="center"/>
          </w:tcPr>
          <w:p w14:paraId="1339F0E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1、合同生效之日且收到合法有效的发票起10个工作日内，甲方向乙方支付合同合计金额50%的合同款；</w:t>
            </w:r>
          </w:p>
          <w:p w14:paraId="5AD79F83">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5226E798">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3、甲方在支付每笔款项前，乙方应当提供可供政府审计并且符合税务规定的正式发票，否则甲方有权拒付相应款项直至乙方能提供符合规定的发票为止。</w:t>
            </w:r>
          </w:p>
        </w:tc>
      </w:tr>
      <w:tr w14:paraId="000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10FE4A6E">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843" w:type="dxa"/>
            <w:noWrap/>
            <w:vAlign w:val="center"/>
          </w:tcPr>
          <w:p w14:paraId="6F8E83A8">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按中标金额的 5 %。（注：经评标委员会评审，若中标人被认定为中小企业的，履约保证金数额将按中标金额（即合同金额）的 2 %收取）。</w:t>
            </w:r>
          </w:p>
        </w:tc>
      </w:tr>
      <w:tr w14:paraId="487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BA64E56">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售后服务</w:t>
            </w:r>
          </w:p>
          <w:p w14:paraId="32FF62D7">
            <w:pPr>
              <w:spacing w:line="40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（质保期）</w:t>
            </w:r>
          </w:p>
        </w:tc>
        <w:tc>
          <w:tcPr>
            <w:tcW w:w="6843" w:type="dxa"/>
            <w:noWrap/>
            <w:vAlign w:val="center"/>
          </w:tcPr>
          <w:p w14:paraId="0E0DA0E6">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提供至少1年的免费保修服务；</w:t>
            </w:r>
          </w:p>
        </w:tc>
      </w:tr>
      <w:tr w14:paraId="0DBF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26AF32BA">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培训要求</w:t>
            </w:r>
          </w:p>
        </w:tc>
        <w:tc>
          <w:tcPr>
            <w:tcW w:w="6843" w:type="dxa"/>
            <w:noWrap/>
            <w:vAlign w:val="center"/>
          </w:tcPr>
          <w:p w14:paraId="0C00D395">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免费提供至少2人1天的技术培训；</w:t>
            </w:r>
          </w:p>
        </w:tc>
      </w:tr>
      <w:tr w14:paraId="38B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44722B4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验收要求</w:t>
            </w:r>
          </w:p>
        </w:tc>
        <w:tc>
          <w:tcPr>
            <w:tcW w:w="6843" w:type="dxa"/>
            <w:noWrap/>
            <w:vAlign w:val="center"/>
          </w:tcPr>
          <w:p w14:paraId="59002D7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1、中标人向采购人提供的货物必须是全新的原装产品。</w:t>
            </w:r>
          </w:p>
          <w:p w14:paraId="0F51B03B">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2、验收过程中所产生的一切费用均由中标人承担，报价时应考虑相关费用。</w:t>
            </w:r>
          </w:p>
          <w:p w14:paraId="3C8E0572">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694F8192">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4、本采购文件的相关要求。</w:t>
            </w:r>
          </w:p>
          <w:p w14:paraId="7DE1D9B0">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5、国家相关法律、法规、标准和规范等。</w:t>
            </w:r>
          </w:p>
        </w:tc>
      </w:tr>
      <w:tr w14:paraId="1D5B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tcPr>
          <w:p w14:paraId="0AB21F62">
            <w:pPr>
              <w:spacing w:line="400" w:lineRule="exact"/>
              <w:jc w:val="center"/>
              <w:rPr>
                <w:rFonts w:asciiTheme="minorEastAsia" w:hAnsiTheme="minorEastAsia" w:eastAsiaTheme="minorEastAsia" w:cstheme="minorEastAsia"/>
                <w:szCs w:val="21"/>
                <w:highlight w:val="none"/>
              </w:rPr>
            </w:pPr>
          </w:p>
          <w:p w14:paraId="35EAA470">
            <w:pPr>
              <w:spacing w:line="400" w:lineRule="exact"/>
              <w:jc w:val="center"/>
              <w:rPr>
                <w:rFonts w:asciiTheme="minorEastAsia" w:hAnsiTheme="minorEastAsia" w:eastAsiaTheme="minorEastAsia" w:cstheme="minorEastAsia"/>
                <w:szCs w:val="21"/>
                <w:highlight w:val="none"/>
              </w:rPr>
            </w:pPr>
          </w:p>
          <w:p w14:paraId="62F0B410">
            <w:pPr>
              <w:spacing w:line="400" w:lineRule="exact"/>
              <w:jc w:val="center"/>
              <w:rPr>
                <w:rFonts w:asciiTheme="minorEastAsia" w:hAnsiTheme="minorEastAsia" w:eastAsiaTheme="minorEastAsia" w:cstheme="minorEastAsia"/>
                <w:szCs w:val="21"/>
                <w:highlight w:val="none"/>
              </w:rPr>
            </w:pPr>
          </w:p>
          <w:p w14:paraId="5FE16D0E">
            <w:pPr>
              <w:spacing w:line="400" w:lineRule="exact"/>
              <w:rPr>
                <w:rFonts w:asciiTheme="minorEastAsia" w:hAnsiTheme="minorEastAsia" w:eastAsiaTheme="minorEastAsia" w:cstheme="minorEastAsia"/>
                <w:szCs w:val="21"/>
                <w:highlight w:val="none"/>
              </w:rPr>
            </w:pPr>
          </w:p>
          <w:p w14:paraId="5357FC5A">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其他要求</w:t>
            </w:r>
          </w:p>
        </w:tc>
        <w:tc>
          <w:tcPr>
            <w:tcW w:w="6843" w:type="dxa"/>
            <w:noWrap/>
          </w:tcPr>
          <w:p w14:paraId="02427404">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1、投标产品必须是原厂生产的全新合格产品，产品质量须符合国家相关标准及安全规范。</w:t>
            </w:r>
          </w:p>
          <w:p w14:paraId="36B70288">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标报价包括：完成本次采购项目的货物的价格（包括货款、杂配件、安装调试费）、货物的标准附件、备品备件、专用工具的价格、运输、装卸、调试、检测、培训、技术支持、售后服务费、各项税金、现场施工安装所有费用等。投标人自行考虑完成项目所需的辅材（本项目涉及辅材施工的材料均由投标人负责）、杂配件等数量，投标报价中应包含全部内容，中标后采购人不再另行支付额外费用。</w:t>
            </w:r>
          </w:p>
        </w:tc>
      </w:tr>
      <w:tr w14:paraId="539C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tcPr>
          <w:p w14:paraId="194E9EEE">
            <w:pPr>
              <w:spacing w:line="296" w:lineRule="auto"/>
              <w:rPr>
                <w:rFonts w:asciiTheme="minorEastAsia" w:hAnsiTheme="minorEastAsia" w:eastAsiaTheme="minorEastAsia" w:cstheme="minorEastAsia"/>
                <w:szCs w:val="21"/>
                <w:highlight w:val="none"/>
              </w:rPr>
            </w:pPr>
          </w:p>
          <w:p w14:paraId="0C1854FF">
            <w:pPr>
              <w:spacing w:line="400" w:lineRule="exact"/>
              <w:ind w:firstLine="210" w:firstLineChars="100"/>
              <w:rPr>
                <w:rFonts w:asciiTheme="minorEastAsia" w:hAnsiTheme="minorEastAsia" w:eastAsiaTheme="minorEastAsia" w:cstheme="minorEastAsia"/>
                <w:szCs w:val="21"/>
                <w:highlight w:val="none"/>
              </w:rPr>
            </w:pPr>
          </w:p>
          <w:p w14:paraId="4416E9D3">
            <w:pPr>
              <w:spacing w:line="400" w:lineRule="exact"/>
              <w:ind w:firstLine="210" w:firstLineChars="100"/>
              <w:rPr>
                <w:rFonts w:asciiTheme="minorEastAsia" w:hAnsiTheme="minorEastAsia" w:eastAsiaTheme="minorEastAsia" w:cstheme="minorEastAsia"/>
                <w:szCs w:val="21"/>
                <w:highlight w:val="none"/>
              </w:rPr>
            </w:pPr>
          </w:p>
          <w:p w14:paraId="7E70C883">
            <w:pPr>
              <w:spacing w:line="400" w:lineRule="exact"/>
              <w:ind w:firstLine="210" w:firstLineChars="100"/>
              <w:rPr>
                <w:rFonts w:asciiTheme="minorEastAsia" w:hAnsiTheme="minorEastAsia" w:eastAsiaTheme="minorEastAsia" w:cstheme="minorEastAsia"/>
                <w:szCs w:val="21"/>
                <w:highlight w:val="none"/>
              </w:rPr>
            </w:pPr>
          </w:p>
          <w:p w14:paraId="40C35349">
            <w:pPr>
              <w:spacing w:line="400" w:lineRule="exact"/>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核心产品</w:t>
            </w:r>
          </w:p>
        </w:tc>
        <w:tc>
          <w:tcPr>
            <w:tcW w:w="6843" w:type="dxa"/>
            <w:noWrap/>
          </w:tcPr>
          <w:p w14:paraId="759AB7F4">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本标项核心产品为“便携式γ核素识别仪（进口设备）”。（核心产品品牌相同的，视为提供同品牌产品）</w:t>
            </w:r>
          </w:p>
          <w:p w14:paraId="28C0611A">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203E4437">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☑依次按投标报价低的优先、政策分得分高的优先、技术评分高的优先、商务评分高的优先、质保期长优先、交货期短优先、故障响应时间短优先的顺序推荐；</w:t>
            </w:r>
          </w:p>
        </w:tc>
      </w:tr>
      <w:tr w14:paraId="5E14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62623C72">
            <w:pPr>
              <w:spacing w:line="400" w:lineRule="exact"/>
              <w:jc w:val="center"/>
              <w:rPr>
                <w:rFonts w:asciiTheme="minorEastAsia" w:hAnsiTheme="minorEastAsia" w:eastAsiaTheme="minorEastAsia" w:cstheme="minorEastAsia"/>
                <w:szCs w:val="21"/>
                <w:highlight w:val="none"/>
              </w:rPr>
            </w:pPr>
          </w:p>
          <w:p w14:paraId="24DC2627">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进口产品说明</w:t>
            </w:r>
          </w:p>
        </w:tc>
        <w:tc>
          <w:tcPr>
            <w:tcW w:w="6843" w:type="dxa"/>
            <w:noWrap/>
            <w:vAlign w:val="center"/>
          </w:tcPr>
          <w:p w14:paraId="4600FDA1">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标项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否则作无效投标处理。</w:t>
            </w:r>
          </w:p>
          <w:p w14:paraId="3D13D92F">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投标时进口产品应提供生产厂家或厂家驻国内办事处或中国总代理商出具的授权书和售后服务承诺书原件扫描件（格式自拟）。在供货时须提供原件。</w:t>
            </w:r>
          </w:p>
        </w:tc>
      </w:tr>
    </w:tbl>
    <w:p w14:paraId="2FADF004">
      <w:pPr>
        <w:rPr>
          <w:rFonts w:ascii="宋体" w:hAnsi="宋体" w:cs="宋体"/>
          <w:b/>
          <w:bCs/>
          <w:szCs w:val="21"/>
          <w:highlight w:val="none"/>
        </w:rPr>
      </w:pPr>
      <w:r>
        <w:rPr>
          <w:rFonts w:hint="eastAsia" w:asciiTheme="minorEastAsia" w:hAnsiTheme="minorEastAsia" w:eastAsiaTheme="minorEastAsia" w:cstheme="minorEastAsia"/>
          <w:szCs w:val="21"/>
          <w:highlight w:val="none"/>
        </w:rPr>
        <w:br w:type="page"/>
      </w:r>
    </w:p>
    <w:p w14:paraId="489A6AD7">
      <w:pPr>
        <w:spacing w:line="400" w:lineRule="exact"/>
        <w:rPr>
          <w:rFonts w:ascii="宋体" w:hAnsi="宋体" w:cs="宋体"/>
          <w:b/>
          <w:bCs/>
          <w:szCs w:val="21"/>
          <w:highlight w:val="none"/>
        </w:rPr>
      </w:pPr>
      <w:r>
        <w:rPr>
          <w:rFonts w:hint="eastAsia" w:ascii="宋体" w:hAnsi="宋体" w:cs="宋体"/>
          <w:b/>
          <w:bCs/>
          <w:szCs w:val="21"/>
          <w:highlight w:val="none"/>
        </w:rPr>
        <w:t>附件1：</w:t>
      </w:r>
      <w:bookmarkStart w:id="100" w:name="_Toc9276"/>
      <w:r>
        <w:rPr>
          <w:rFonts w:hint="eastAsia" w:ascii="宋体" w:hAnsi="宋体" w:cs="宋体"/>
          <w:b/>
          <w:bCs/>
          <w:szCs w:val="21"/>
          <w:highlight w:val="none"/>
        </w:rPr>
        <w:t>节能产品政府采购品目清单</w:t>
      </w:r>
      <w:bookmarkEnd w:id="100"/>
    </w:p>
    <w:tbl>
      <w:tblPr>
        <w:tblStyle w:val="4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27"/>
        <w:gridCol w:w="1559"/>
        <w:gridCol w:w="1843"/>
        <w:gridCol w:w="3295"/>
      </w:tblGrid>
      <w:tr w14:paraId="1D3C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C9FBB1E">
            <w:pPr>
              <w:spacing w:line="400" w:lineRule="exact"/>
              <w:jc w:val="center"/>
              <w:rPr>
                <w:rFonts w:ascii="宋体" w:hAnsi="宋体" w:cs="宋体"/>
                <w:szCs w:val="21"/>
                <w:highlight w:val="none"/>
              </w:rPr>
            </w:pPr>
            <w:r>
              <w:rPr>
                <w:rFonts w:hint="eastAsia" w:ascii="宋体" w:hAnsi="宋体" w:cs="宋体"/>
                <w:b/>
                <w:bCs/>
                <w:w w:val="99"/>
                <w:szCs w:val="21"/>
                <w:highlight w:val="none"/>
              </w:rPr>
              <w:t>品目序号</w:t>
            </w:r>
          </w:p>
        </w:tc>
        <w:tc>
          <w:tcPr>
            <w:tcW w:w="4729" w:type="dxa"/>
            <w:gridSpan w:val="3"/>
            <w:tcBorders>
              <w:top w:val="single" w:color="000000" w:sz="4" w:space="0"/>
              <w:left w:val="single" w:color="000000" w:sz="4" w:space="0"/>
              <w:bottom w:val="single" w:color="000000" w:sz="4" w:space="0"/>
              <w:right w:val="single" w:color="000000" w:sz="4" w:space="0"/>
            </w:tcBorders>
            <w:noWrap/>
            <w:vAlign w:val="center"/>
          </w:tcPr>
          <w:p w14:paraId="4182C9AF">
            <w:pPr>
              <w:spacing w:line="400" w:lineRule="exact"/>
              <w:jc w:val="center"/>
              <w:rPr>
                <w:rFonts w:ascii="宋体" w:hAnsi="宋体" w:cs="宋体"/>
                <w:szCs w:val="21"/>
                <w:highlight w:val="none"/>
              </w:rPr>
            </w:pPr>
            <w:r>
              <w:rPr>
                <w:rFonts w:hint="eastAsia" w:ascii="宋体" w:hAnsi="宋体" w:cs="宋体"/>
                <w:b/>
                <w:bCs/>
                <w:w w:val="99"/>
                <w:szCs w:val="21"/>
                <w:highlight w:val="none"/>
              </w:rPr>
              <w:t>名称</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2FE51FB5">
            <w:pPr>
              <w:spacing w:line="400" w:lineRule="exact"/>
              <w:jc w:val="center"/>
              <w:rPr>
                <w:rFonts w:ascii="宋体" w:hAnsi="宋体" w:cs="宋体"/>
                <w:szCs w:val="21"/>
                <w:highlight w:val="none"/>
              </w:rPr>
            </w:pPr>
            <w:r>
              <w:rPr>
                <w:rFonts w:hint="eastAsia" w:ascii="宋体" w:hAnsi="宋体" w:cs="宋体"/>
                <w:b/>
                <w:bCs/>
                <w:w w:val="99"/>
                <w:szCs w:val="21"/>
                <w:highlight w:val="none"/>
              </w:rPr>
              <w:t>依据的标准</w:t>
            </w:r>
          </w:p>
        </w:tc>
      </w:tr>
      <w:tr w14:paraId="5140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7AD6BDA5">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7DF01B69">
            <w:pPr>
              <w:spacing w:line="400" w:lineRule="exact"/>
              <w:jc w:val="center"/>
              <w:rPr>
                <w:rFonts w:ascii="宋体" w:hAnsi="宋体" w:cs="宋体"/>
                <w:szCs w:val="21"/>
                <w:highlight w:val="none"/>
              </w:rPr>
            </w:pPr>
            <w:r>
              <w:rPr>
                <w:rFonts w:hint="eastAsia" w:ascii="宋体" w:hAnsi="宋体" w:cs="宋体"/>
                <w:szCs w:val="21"/>
                <w:highlight w:val="none"/>
              </w:rPr>
              <w:t>A02010100</w:t>
            </w:r>
            <w:r>
              <w:rPr>
                <w:rFonts w:hint="eastAsia" w:ascii="宋体" w:hAnsi="宋体" w:cs="宋体"/>
                <w:w w:val="99"/>
                <w:szCs w:val="21"/>
                <w:highlight w:val="none"/>
              </w:rPr>
              <w:t>计算机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AABD498">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kern w:val="2"/>
                <w:sz w:val="21"/>
                <w:szCs w:val="21"/>
                <w:highlight w:val="none"/>
              </w:rPr>
              <w:t>A02010105</w:t>
            </w:r>
            <w:r>
              <w:rPr>
                <w:rFonts w:hint="eastAsia" w:ascii="宋体" w:hAnsi="宋体" w:cs="宋体"/>
                <w:w w:val="99"/>
                <w:kern w:val="2"/>
                <w:sz w:val="21"/>
                <w:szCs w:val="21"/>
                <w:highlight w:val="none"/>
              </w:rPr>
              <w:t>台式计算机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791234C">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5872165">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《微型计算机能效限定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及能</w:t>
            </w:r>
            <w:r>
              <w:rPr>
                <w:rFonts w:hint="eastAsia" w:ascii="宋体" w:hAnsi="宋体" w:cs="宋体"/>
                <w:w w:val="99"/>
                <w:kern w:val="2"/>
                <w:sz w:val="21"/>
                <w:szCs w:val="21"/>
                <w:highlight w:val="none"/>
                <w:lang w:eastAsia="zh-CN"/>
              </w:rPr>
              <w:t>效等级》（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28380</w:t>
            </w:r>
            <w:r>
              <w:rPr>
                <w:rFonts w:hint="eastAsia" w:ascii="宋体" w:hAnsi="宋体" w:cs="宋体"/>
                <w:w w:val="99"/>
                <w:kern w:val="2"/>
                <w:sz w:val="21"/>
                <w:szCs w:val="21"/>
                <w:highlight w:val="none"/>
                <w:lang w:eastAsia="zh-CN"/>
              </w:rPr>
              <w:t>）</w:t>
            </w:r>
          </w:p>
        </w:tc>
      </w:tr>
      <w:tr w14:paraId="2CF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39333D8">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794F586">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A43348F">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kern w:val="2"/>
                <w:sz w:val="21"/>
                <w:szCs w:val="21"/>
                <w:highlight w:val="none"/>
              </w:rPr>
              <w:t>A02010108</w:t>
            </w:r>
            <w:r>
              <w:rPr>
                <w:rFonts w:hint="eastAsia" w:ascii="宋体" w:hAnsi="宋体" w:cs="宋体"/>
                <w:w w:val="99"/>
                <w:kern w:val="2"/>
                <w:sz w:val="21"/>
                <w:szCs w:val="21"/>
                <w:highlight w:val="none"/>
              </w:rPr>
              <w:t>便携式计算机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220D222">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3C6AD9C">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《微型计算机能效限定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及能</w:t>
            </w:r>
            <w:r>
              <w:rPr>
                <w:rFonts w:hint="eastAsia" w:ascii="宋体" w:hAnsi="宋体" w:cs="宋体"/>
                <w:w w:val="99"/>
                <w:kern w:val="2"/>
                <w:sz w:val="21"/>
                <w:szCs w:val="21"/>
                <w:highlight w:val="none"/>
                <w:lang w:eastAsia="zh-CN"/>
              </w:rPr>
              <w:t>效等级》（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28380</w:t>
            </w:r>
            <w:r>
              <w:rPr>
                <w:rFonts w:hint="eastAsia" w:ascii="宋体" w:hAnsi="宋体" w:cs="宋体"/>
                <w:w w:val="99"/>
                <w:kern w:val="2"/>
                <w:sz w:val="21"/>
                <w:szCs w:val="21"/>
                <w:highlight w:val="none"/>
                <w:lang w:eastAsia="zh-CN"/>
              </w:rPr>
              <w:t>）</w:t>
            </w:r>
          </w:p>
        </w:tc>
      </w:tr>
      <w:tr w14:paraId="1D2F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9764879">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31F16BC">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A90BB65">
            <w:pPr>
              <w:pStyle w:val="107"/>
              <w:spacing w:line="400" w:lineRule="exact"/>
              <w:jc w:val="center"/>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w:t>
            </w:r>
            <w:r>
              <w:rPr>
                <w:rFonts w:hint="eastAsia" w:ascii="宋体" w:hAnsi="宋体" w:cs="宋体"/>
                <w:kern w:val="2"/>
                <w:sz w:val="21"/>
                <w:szCs w:val="21"/>
                <w:highlight w:val="none"/>
                <w:lang w:eastAsia="zh-CN"/>
              </w:rPr>
              <w:t>A02010109平板式计算机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C5E6828">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4D90C717">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《微型计算机能效限定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及能</w:t>
            </w:r>
            <w:r>
              <w:rPr>
                <w:rFonts w:hint="eastAsia" w:ascii="宋体" w:hAnsi="宋体" w:cs="宋体"/>
                <w:w w:val="99"/>
                <w:kern w:val="2"/>
                <w:sz w:val="21"/>
                <w:szCs w:val="21"/>
                <w:highlight w:val="none"/>
                <w:lang w:eastAsia="zh-CN"/>
              </w:rPr>
              <w:t>效等级》（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28380</w:t>
            </w:r>
            <w:r>
              <w:rPr>
                <w:rFonts w:hint="eastAsia" w:ascii="宋体" w:hAnsi="宋体" w:cs="宋体"/>
                <w:w w:val="99"/>
                <w:kern w:val="2"/>
                <w:sz w:val="21"/>
                <w:szCs w:val="21"/>
                <w:highlight w:val="none"/>
                <w:lang w:eastAsia="zh-CN"/>
              </w:rPr>
              <w:t>）</w:t>
            </w:r>
          </w:p>
        </w:tc>
      </w:tr>
      <w:tr w14:paraId="0C4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29B2B9A4">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33E46445">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A02020000</w:t>
            </w:r>
            <w:r>
              <w:rPr>
                <w:rFonts w:hint="eastAsia" w:ascii="宋体" w:hAnsi="宋体" w:cs="宋体"/>
                <w:w w:val="99"/>
                <w:kern w:val="2"/>
                <w:sz w:val="21"/>
                <w:szCs w:val="21"/>
                <w:highlight w:val="none"/>
              </w:rPr>
              <w:t>办公设备</w:t>
            </w: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2618F0D7">
            <w:pPr>
              <w:spacing w:line="400" w:lineRule="exact"/>
              <w:jc w:val="center"/>
              <w:rPr>
                <w:rFonts w:ascii="宋体" w:hAnsi="宋体" w:cs="宋体"/>
                <w:szCs w:val="21"/>
                <w:highlight w:val="none"/>
              </w:rPr>
            </w:pPr>
            <w:r>
              <w:rPr>
                <w:rFonts w:hint="eastAsia" w:ascii="宋体" w:hAnsi="宋体" w:cs="宋体"/>
                <w:spacing w:val="1"/>
                <w:w w:val="99"/>
                <w:szCs w:val="21"/>
                <w:highlight w:val="none"/>
              </w:rPr>
              <w:t>A02021000</w:t>
            </w:r>
            <w:r>
              <w:rPr>
                <w:rFonts w:hint="eastAsia" w:ascii="宋体" w:hAnsi="宋体" w:cs="宋体"/>
                <w:szCs w:val="21"/>
                <w:highlight w:val="none"/>
                <w:shd w:val="clear" w:color="auto" w:fill="FFFFFF"/>
              </w:rPr>
              <w:t>打印机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B0677C">
            <w:pPr>
              <w:spacing w:line="400" w:lineRule="exact"/>
              <w:jc w:val="center"/>
              <w:rPr>
                <w:rFonts w:ascii="宋体" w:hAnsi="宋体" w:cs="宋体"/>
                <w:szCs w:val="21"/>
                <w:highlight w:val="none"/>
              </w:rPr>
            </w:pPr>
            <w:r>
              <w:rPr>
                <w:rFonts w:hint="eastAsia" w:ascii="宋体" w:hAnsi="宋体" w:cs="宋体"/>
                <w:szCs w:val="21"/>
                <w:highlight w:val="none"/>
              </w:rPr>
              <w:t>A02021001 A3黑白打印机</w:t>
            </w:r>
          </w:p>
        </w:tc>
        <w:tc>
          <w:tcPr>
            <w:tcW w:w="3295" w:type="dxa"/>
            <w:tcBorders>
              <w:top w:val="single" w:color="000000" w:sz="4" w:space="0"/>
              <w:left w:val="single" w:color="000000" w:sz="4" w:space="0"/>
              <w:bottom w:val="single" w:color="000000" w:sz="4" w:space="0"/>
              <w:right w:val="single" w:color="000000" w:sz="4" w:space="0"/>
            </w:tcBorders>
            <w:noWrap/>
          </w:tcPr>
          <w:p w14:paraId="168E0F82">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1320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70E6F4D">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A9D2A6D">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EE759DE">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3FB144">
            <w:pPr>
              <w:spacing w:line="400" w:lineRule="exact"/>
              <w:jc w:val="center"/>
              <w:rPr>
                <w:rFonts w:ascii="宋体" w:hAnsi="宋体" w:cs="宋体"/>
                <w:szCs w:val="21"/>
                <w:highlight w:val="none"/>
              </w:rPr>
            </w:pPr>
            <w:r>
              <w:rPr>
                <w:rFonts w:hint="eastAsia" w:ascii="宋体" w:hAnsi="宋体" w:cs="宋体"/>
                <w:szCs w:val="21"/>
                <w:highlight w:val="none"/>
              </w:rPr>
              <w:t>A02021002 A3彩色打印机</w:t>
            </w:r>
          </w:p>
        </w:tc>
        <w:tc>
          <w:tcPr>
            <w:tcW w:w="3295" w:type="dxa"/>
            <w:tcBorders>
              <w:top w:val="single" w:color="000000" w:sz="4" w:space="0"/>
              <w:left w:val="single" w:color="000000" w:sz="4" w:space="0"/>
              <w:bottom w:val="single" w:color="000000" w:sz="4" w:space="0"/>
              <w:right w:val="single" w:color="000000" w:sz="4" w:space="0"/>
            </w:tcBorders>
            <w:noWrap/>
          </w:tcPr>
          <w:p w14:paraId="3B454C09">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4DBA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8A06CB2">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8F64708">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D2CE9AF">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1D6741">
            <w:pPr>
              <w:spacing w:line="400" w:lineRule="exact"/>
              <w:jc w:val="center"/>
              <w:rPr>
                <w:rFonts w:ascii="宋体" w:hAnsi="宋体" w:cs="宋体"/>
                <w:szCs w:val="21"/>
                <w:highlight w:val="none"/>
              </w:rPr>
            </w:pPr>
            <w:r>
              <w:rPr>
                <w:rFonts w:hint="eastAsia" w:ascii="宋体" w:hAnsi="宋体" w:cs="宋体"/>
                <w:szCs w:val="21"/>
                <w:highlight w:val="none"/>
              </w:rPr>
              <w:t>A02021003 A4黑白打印机</w:t>
            </w:r>
          </w:p>
        </w:tc>
        <w:tc>
          <w:tcPr>
            <w:tcW w:w="3295" w:type="dxa"/>
            <w:tcBorders>
              <w:top w:val="single" w:color="000000" w:sz="4" w:space="0"/>
              <w:left w:val="single" w:color="000000" w:sz="4" w:space="0"/>
              <w:bottom w:val="single" w:color="000000" w:sz="4" w:space="0"/>
              <w:right w:val="single" w:color="000000" w:sz="4" w:space="0"/>
            </w:tcBorders>
            <w:noWrap/>
          </w:tcPr>
          <w:p w14:paraId="66352AAA">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569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8821D4E">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EDBA4AE">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E15A723">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0196864">
            <w:pPr>
              <w:spacing w:line="400" w:lineRule="exact"/>
              <w:jc w:val="center"/>
              <w:rPr>
                <w:rFonts w:ascii="宋体" w:hAnsi="宋体" w:cs="宋体"/>
                <w:szCs w:val="21"/>
                <w:highlight w:val="none"/>
              </w:rPr>
            </w:pPr>
            <w:r>
              <w:rPr>
                <w:rFonts w:hint="eastAsia" w:ascii="宋体" w:hAnsi="宋体" w:cs="宋体"/>
                <w:szCs w:val="21"/>
                <w:highlight w:val="none"/>
              </w:rPr>
              <w:t>A02021004 A4彩色打印机</w:t>
            </w:r>
          </w:p>
        </w:tc>
        <w:tc>
          <w:tcPr>
            <w:tcW w:w="3295" w:type="dxa"/>
            <w:tcBorders>
              <w:top w:val="single" w:color="000000" w:sz="4" w:space="0"/>
              <w:left w:val="single" w:color="000000" w:sz="4" w:space="0"/>
              <w:bottom w:val="single" w:color="000000" w:sz="4" w:space="0"/>
              <w:right w:val="single" w:color="000000" w:sz="4" w:space="0"/>
            </w:tcBorders>
            <w:noWrap/>
          </w:tcPr>
          <w:p w14:paraId="68E12791">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77EF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AA69518">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7ADD600">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0C66FE6">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A219741">
            <w:pPr>
              <w:spacing w:line="400" w:lineRule="exact"/>
              <w:jc w:val="center"/>
              <w:rPr>
                <w:rFonts w:ascii="宋体" w:hAnsi="宋体" w:cs="宋体"/>
                <w:szCs w:val="21"/>
                <w:highlight w:val="none"/>
              </w:rPr>
            </w:pPr>
            <w:r>
              <w:rPr>
                <w:rFonts w:hint="eastAsia" w:ascii="宋体" w:hAnsi="宋体" w:cs="宋体"/>
                <w:szCs w:val="21"/>
                <w:highlight w:val="none"/>
              </w:rPr>
              <w:t>A02021005 3D打印机</w:t>
            </w:r>
          </w:p>
        </w:tc>
        <w:tc>
          <w:tcPr>
            <w:tcW w:w="3295" w:type="dxa"/>
            <w:tcBorders>
              <w:top w:val="single" w:color="000000" w:sz="4" w:space="0"/>
              <w:left w:val="single" w:color="000000" w:sz="4" w:space="0"/>
              <w:bottom w:val="single" w:color="000000" w:sz="4" w:space="0"/>
              <w:right w:val="single" w:color="000000" w:sz="4" w:space="0"/>
            </w:tcBorders>
            <w:noWrap/>
          </w:tcPr>
          <w:p w14:paraId="049014B2">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0C8F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6266DE5">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1BB49C2">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6F666EC">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176AF4D">
            <w:pPr>
              <w:spacing w:line="400" w:lineRule="exact"/>
              <w:jc w:val="center"/>
              <w:rPr>
                <w:rFonts w:ascii="宋体" w:hAnsi="宋体" w:cs="宋体"/>
                <w:szCs w:val="21"/>
                <w:highlight w:val="none"/>
              </w:rPr>
            </w:pPr>
            <w:r>
              <w:rPr>
                <w:rFonts w:hint="eastAsia" w:ascii="宋体" w:hAnsi="宋体" w:cs="宋体"/>
                <w:szCs w:val="21"/>
                <w:highlight w:val="none"/>
              </w:rPr>
              <w:t>A02021006票据打印机</w:t>
            </w:r>
          </w:p>
        </w:tc>
        <w:tc>
          <w:tcPr>
            <w:tcW w:w="3295" w:type="dxa"/>
            <w:tcBorders>
              <w:top w:val="single" w:color="000000" w:sz="4" w:space="0"/>
              <w:left w:val="single" w:color="000000" w:sz="4" w:space="0"/>
              <w:bottom w:val="single" w:color="000000" w:sz="4" w:space="0"/>
              <w:right w:val="single" w:color="000000" w:sz="4" w:space="0"/>
            </w:tcBorders>
            <w:noWrap/>
          </w:tcPr>
          <w:p w14:paraId="65BB521B">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47DA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521512D">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7B5EFCC">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D357E2F">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FC1EB0">
            <w:pPr>
              <w:spacing w:line="400" w:lineRule="exact"/>
              <w:jc w:val="center"/>
              <w:rPr>
                <w:rFonts w:ascii="宋体" w:hAnsi="宋体" w:cs="宋体"/>
                <w:szCs w:val="21"/>
                <w:highlight w:val="none"/>
              </w:rPr>
            </w:pPr>
            <w:r>
              <w:rPr>
                <w:rFonts w:hint="eastAsia" w:ascii="宋体" w:hAnsi="宋体" w:cs="宋体"/>
                <w:szCs w:val="21"/>
                <w:highlight w:val="none"/>
              </w:rPr>
              <w:t>A02021007条码打印机</w:t>
            </w:r>
          </w:p>
        </w:tc>
        <w:tc>
          <w:tcPr>
            <w:tcW w:w="3295" w:type="dxa"/>
            <w:tcBorders>
              <w:top w:val="single" w:color="000000" w:sz="4" w:space="0"/>
              <w:left w:val="single" w:color="000000" w:sz="4" w:space="0"/>
              <w:bottom w:val="single" w:color="000000" w:sz="4" w:space="0"/>
              <w:right w:val="single" w:color="000000" w:sz="4" w:space="0"/>
            </w:tcBorders>
            <w:noWrap/>
          </w:tcPr>
          <w:p w14:paraId="3C1D97A0">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0BB4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D170846">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E637813">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D21D9DB">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2D36653">
            <w:pPr>
              <w:spacing w:line="400" w:lineRule="exact"/>
              <w:jc w:val="center"/>
              <w:rPr>
                <w:rFonts w:ascii="宋体" w:hAnsi="宋体" w:cs="宋体"/>
                <w:szCs w:val="21"/>
                <w:highlight w:val="none"/>
              </w:rPr>
            </w:pPr>
            <w:r>
              <w:rPr>
                <w:rFonts w:hint="eastAsia" w:ascii="宋体" w:hAnsi="宋体" w:cs="宋体"/>
                <w:szCs w:val="21"/>
                <w:highlight w:val="none"/>
              </w:rPr>
              <w:t>A02021008地址打印机</w:t>
            </w:r>
          </w:p>
        </w:tc>
        <w:tc>
          <w:tcPr>
            <w:tcW w:w="3295" w:type="dxa"/>
            <w:tcBorders>
              <w:top w:val="single" w:color="000000" w:sz="4" w:space="0"/>
              <w:left w:val="single" w:color="000000" w:sz="4" w:space="0"/>
              <w:bottom w:val="single" w:color="000000" w:sz="4" w:space="0"/>
              <w:right w:val="single" w:color="000000" w:sz="4" w:space="0"/>
            </w:tcBorders>
            <w:noWrap/>
          </w:tcPr>
          <w:p w14:paraId="0DD37CB1">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5D6A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AC7F014">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A04B145">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AF2ECCE">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DB494D7">
            <w:pPr>
              <w:spacing w:line="400" w:lineRule="exact"/>
              <w:jc w:val="center"/>
              <w:rPr>
                <w:rFonts w:ascii="宋体" w:hAnsi="宋体" w:cs="宋体"/>
                <w:szCs w:val="21"/>
                <w:highlight w:val="none"/>
              </w:rPr>
            </w:pPr>
            <w:r>
              <w:rPr>
                <w:rFonts w:hint="eastAsia" w:ascii="宋体" w:hAnsi="宋体" w:cs="宋体"/>
                <w:szCs w:val="21"/>
                <w:highlight w:val="none"/>
              </w:rPr>
              <w:t>A02021099其他打印机</w:t>
            </w:r>
          </w:p>
        </w:tc>
        <w:tc>
          <w:tcPr>
            <w:tcW w:w="3295" w:type="dxa"/>
            <w:tcBorders>
              <w:top w:val="single" w:color="000000" w:sz="4" w:space="0"/>
              <w:left w:val="single" w:color="000000" w:sz="4" w:space="0"/>
              <w:bottom w:val="single" w:color="000000" w:sz="4" w:space="0"/>
              <w:right w:val="single" w:color="000000" w:sz="4" w:space="0"/>
            </w:tcBorders>
            <w:noWrap/>
          </w:tcPr>
          <w:p w14:paraId="7857D191">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《复印</w:t>
            </w:r>
            <w:r>
              <w:rPr>
                <w:rFonts w:hint="eastAsia" w:ascii="宋体" w:hAnsi="宋体" w:cs="宋体"/>
                <w:spacing w:val="2"/>
                <w:w w:val="99"/>
                <w:kern w:val="2"/>
                <w:sz w:val="21"/>
                <w:szCs w:val="21"/>
                <w:highlight w:val="none"/>
                <w:lang w:eastAsia="zh-CN"/>
              </w:rPr>
              <w:t>机</w:t>
            </w:r>
            <w:r>
              <w:rPr>
                <w:rFonts w:hint="eastAsia" w:ascii="宋体" w:hAnsi="宋体" w:cs="宋体"/>
                <w:spacing w:val="-58"/>
                <w:w w:val="99"/>
                <w:kern w:val="2"/>
                <w:sz w:val="21"/>
                <w:szCs w:val="21"/>
                <w:highlight w:val="none"/>
                <w:lang w:eastAsia="zh-CN"/>
              </w:rPr>
              <w:t>、</w:t>
            </w:r>
            <w:r>
              <w:rPr>
                <w:rFonts w:hint="eastAsia" w:ascii="宋体" w:hAnsi="宋体" w:cs="宋体"/>
                <w:spacing w:val="2"/>
                <w:w w:val="99"/>
                <w:kern w:val="2"/>
                <w:sz w:val="21"/>
                <w:szCs w:val="21"/>
                <w:highlight w:val="none"/>
                <w:lang w:eastAsia="zh-CN"/>
              </w:rPr>
              <w:t>打</w:t>
            </w:r>
            <w:r>
              <w:rPr>
                <w:rFonts w:hint="eastAsia" w:ascii="宋体" w:hAnsi="宋体" w:cs="宋体"/>
                <w:w w:val="99"/>
                <w:kern w:val="2"/>
                <w:sz w:val="21"/>
                <w:szCs w:val="21"/>
                <w:highlight w:val="none"/>
                <w:lang w:eastAsia="zh-CN"/>
              </w:rPr>
              <w:t>印机</w:t>
            </w:r>
            <w:r>
              <w:rPr>
                <w:rFonts w:hint="eastAsia" w:ascii="宋体" w:hAnsi="宋体" w:cs="宋体"/>
                <w:spacing w:val="2"/>
                <w:w w:val="99"/>
                <w:kern w:val="2"/>
                <w:sz w:val="21"/>
                <w:szCs w:val="21"/>
                <w:highlight w:val="none"/>
                <w:lang w:eastAsia="zh-CN"/>
              </w:rPr>
              <w:t>和</w:t>
            </w:r>
            <w:r>
              <w:rPr>
                <w:rFonts w:hint="eastAsia" w:ascii="宋体" w:hAnsi="宋体" w:cs="宋体"/>
                <w:w w:val="99"/>
                <w:kern w:val="2"/>
                <w:sz w:val="21"/>
                <w:szCs w:val="21"/>
                <w:highlight w:val="none"/>
                <w:lang w:eastAsia="zh-CN"/>
              </w:rPr>
              <w:t>传真</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7E6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8BBFDEA">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85361AC">
            <w:pPr>
              <w:widowControl/>
              <w:spacing w:line="400" w:lineRule="exact"/>
              <w:jc w:val="left"/>
              <w:rPr>
                <w:rFonts w:ascii="宋体" w:hAnsi="宋体" w:cs="宋体"/>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194F409F">
            <w:pPr>
              <w:spacing w:line="400" w:lineRule="exact"/>
              <w:jc w:val="center"/>
              <w:rPr>
                <w:rFonts w:ascii="宋体" w:hAnsi="宋体" w:cs="宋体"/>
                <w:szCs w:val="21"/>
                <w:highlight w:val="none"/>
              </w:rPr>
            </w:pPr>
            <w:r>
              <w:rPr>
                <w:rFonts w:hint="eastAsia" w:ascii="宋体" w:hAnsi="宋体" w:cs="宋体"/>
                <w:szCs w:val="21"/>
                <w:highlight w:val="none"/>
              </w:rPr>
              <w:t>A02021100输入输出设备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465A0D9">
            <w:pPr>
              <w:spacing w:line="400" w:lineRule="exact"/>
              <w:jc w:val="center"/>
              <w:rPr>
                <w:rFonts w:ascii="宋体" w:hAnsi="宋体" w:cs="宋体"/>
                <w:szCs w:val="21"/>
                <w:highlight w:val="none"/>
              </w:rPr>
            </w:pPr>
            <w:r>
              <w:rPr>
                <w:rFonts w:hint="eastAsia" w:ascii="宋体" w:hAnsi="宋体" w:cs="宋体"/>
                <w:w w:val="99"/>
                <w:szCs w:val="21"/>
                <w:highlight w:val="none"/>
              </w:rPr>
              <w:t>★</w:t>
            </w:r>
            <w:r>
              <w:rPr>
                <w:rFonts w:hint="eastAsia" w:ascii="宋体" w:hAnsi="宋体" w:cs="宋体"/>
                <w:szCs w:val="21"/>
                <w:highlight w:val="none"/>
              </w:rPr>
              <w:t>A02021104液晶显示器</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3B3A5BD9">
            <w:pPr>
              <w:spacing w:line="400" w:lineRule="exact"/>
              <w:rPr>
                <w:rFonts w:ascii="宋体" w:hAnsi="宋体" w:cs="宋体"/>
                <w:szCs w:val="21"/>
                <w:highlight w:val="none"/>
              </w:rPr>
            </w:pPr>
            <w:r>
              <w:rPr>
                <w:rFonts w:hint="eastAsia" w:ascii="宋体" w:hAnsi="宋体" w:cs="宋体"/>
                <w:spacing w:val="12"/>
                <w:w w:val="99"/>
                <w:szCs w:val="21"/>
                <w:highlight w:val="none"/>
              </w:rPr>
              <w:t>《计算机显示器能效限</w:t>
            </w:r>
            <w:r>
              <w:rPr>
                <w:rFonts w:hint="eastAsia" w:ascii="宋体" w:hAnsi="宋体" w:cs="宋体"/>
                <w:spacing w:val="9"/>
                <w:w w:val="99"/>
                <w:szCs w:val="21"/>
                <w:highlight w:val="none"/>
              </w:rPr>
              <w:t>定</w:t>
            </w:r>
            <w:r>
              <w:rPr>
                <w:rFonts w:hint="eastAsia" w:ascii="宋体" w:hAnsi="宋体" w:cs="宋体"/>
                <w:spacing w:val="12"/>
                <w:w w:val="99"/>
                <w:szCs w:val="21"/>
                <w:highlight w:val="none"/>
              </w:rPr>
              <w:t>值及</w:t>
            </w:r>
            <w:r>
              <w:rPr>
                <w:rFonts w:hint="eastAsia" w:ascii="宋体" w:hAnsi="宋体" w:cs="宋体"/>
                <w:w w:val="99"/>
                <w:szCs w:val="21"/>
                <w:highlight w:val="none"/>
              </w:rPr>
              <w:t>能效等级</w:t>
            </w:r>
            <w:r>
              <w:rPr>
                <w:rFonts w:hint="eastAsia" w:ascii="宋体" w:hAnsi="宋体" w:cs="宋体"/>
                <w:spacing w:val="2"/>
                <w:w w:val="99"/>
                <w:szCs w:val="21"/>
                <w:highlight w:val="none"/>
              </w:rPr>
              <w:t>》</w:t>
            </w:r>
            <w:r>
              <w:rPr>
                <w:rFonts w:hint="eastAsia" w:ascii="宋体" w:hAnsi="宋体" w:cs="宋体"/>
                <w:w w:val="99"/>
                <w:szCs w:val="21"/>
                <w:highlight w:val="none"/>
              </w:rPr>
              <w:t>（</w:t>
            </w:r>
            <w:r>
              <w:rPr>
                <w:rFonts w:hint="eastAsia" w:ascii="宋体" w:hAnsi="宋体" w:cs="宋体"/>
                <w:spacing w:val="1"/>
                <w:w w:val="99"/>
                <w:szCs w:val="21"/>
                <w:highlight w:val="none"/>
              </w:rPr>
              <w:t>G</w:t>
            </w:r>
            <w:r>
              <w:rPr>
                <w:rFonts w:hint="eastAsia" w:ascii="宋体" w:hAnsi="宋体" w:cs="宋体"/>
                <w:w w:val="99"/>
                <w:szCs w:val="21"/>
                <w:highlight w:val="none"/>
              </w:rPr>
              <w:t>B</w:t>
            </w:r>
            <w:r>
              <w:rPr>
                <w:rFonts w:hint="eastAsia" w:ascii="宋体" w:hAnsi="宋体" w:cs="宋体"/>
                <w:spacing w:val="1"/>
                <w:w w:val="99"/>
                <w:szCs w:val="21"/>
                <w:highlight w:val="none"/>
              </w:rPr>
              <w:t>21</w:t>
            </w:r>
            <w:r>
              <w:rPr>
                <w:rFonts w:hint="eastAsia" w:ascii="宋体" w:hAnsi="宋体" w:cs="宋体"/>
                <w:w w:val="99"/>
                <w:szCs w:val="21"/>
                <w:highlight w:val="none"/>
              </w:rPr>
              <w:t>52</w:t>
            </w:r>
            <w:r>
              <w:rPr>
                <w:rFonts w:hint="eastAsia" w:ascii="宋体" w:hAnsi="宋体" w:cs="宋体"/>
                <w:spacing w:val="1"/>
                <w:w w:val="99"/>
                <w:szCs w:val="21"/>
                <w:highlight w:val="none"/>
              </w:rPr>
              <w:t>0</w:t>
            </w:r>
            <w:r>
              <w:rPr>
                <w:rFonts w:hint="eastAsia" w:ascii="宋体" w:hAnsi="宋体" w:cs="宋体"/>
                <w:w w:val="99"/>
                <w:szCs w:val="21"/>
                <w:highlight w:val="none"/>
              </w:rPr>
              <w:t>）</w:t>
            </w:r>
          </w:p>
        </w:tc>
      </w:tr>
      <w:tr w14:paraId="384B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6A8FC6A7">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177E17E">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27FF720B">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54272CC">
            <w:pPr>
              <w:spacing w:line="400" w:lineRule="exact"/>
              <w:jc w:val="center"/>
              <w:rPr>
                <w:rFonts w:ascii="宋体" w:hAnsi="宋体" w:cs="宋体"/>
                <w:szCs w:val="21"/>
                <w:highlight w:val="none"/>
              </w:rPr>
            </w:pPr>
            <w:r>
              <w:rPr>
                <w:rFonts w:hint="eastAsia" w:ascii="宋体" w:hAnsi="宋体" w:cs="宋体"/>
                <w:szCs w:val="21"/>
                <w:highlight w:val="none"/>
              </w:rPr>
              <w:t>A02021118扫描仪</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15FF155B">
            <w:pPr>
              <w:spacing w:line="400" w:lineRule="exact"/>
              <w:rPr>
                <w:rFonts w:ascii="宋体" w:hAnsi="宋体" w:cs="宋体"/>
                <w:szCs w:val="21"/>
                <w:highlight w:val="none"/>
              </w:rPr>
            </w:pPr>
            <w:r>
              <w:rPr>
                <w:rFonts w:hint="eastAsia" w:ascii="宋体" w:hAnsi="宋体" w:cs="宋体"/>
                <w:w w:val="99"/>
                <w:szCs w:val="21"/>
                <w:highlight w:val="none"/>
              </w:rPr>
              <w:t>参</w:t>
            </w:r>
            <w:r>
              <w:rPr>
                <w:rFonts w:hint="eastAsia" w:ascii="宋体" w:hAnsi="宋体" w:cs="宋体"/>
                <w:spacing w:val="-29"/>
                <w:w w:val="99"/>
                <w:szCs w:val="21"/>
                <w:highlight w:val="none"/>
              </w:rPr>
              <w:t>照</w:t>
            </w:r>
            <w:r>
              <w:rPr>
                <w:rFonts w:hint="eastAsia" w:ascii="宋体" w:hAnsi="宋体" w:cs="宋体"/>
                <w:w w:val="99"/>
                <w:szCs w:val="21"/>
                <w:highlight w:val="none"/>
              </w:rPr>
              <w:t>《</w:t>
            </w:r>
            <w:r>
              <w:rPr>
                <w:rFonts w:hint="eastAsia" w:ascii="宋体" w:hAnsi="宋体" w:cs="宋体"/>
                <w:spacing w:val="2"/>
                <w:w w:val="99"/>
                <w:szCs w:val="21"/>
                <w:highlight w:val="none"/>
              </w:rPr>
              <w:t>复</w:t>
            </w:r>
            <w:r>
              <w:rPr>
                <w:rFonts w:hint="eastAsia" w:ascii="宋体" w:hAnsi="宋体" w:cs="宋体"/>
                <w:w w:val="99"/>
                <w:szCs w:val="21"/>
                <w:highlight w:val="none"/>
              </w:rPr>
              <w:t>印</w:t>
            </w:r>
            <w:r>
              <w:rPr>
                <w:rFonts w:hint="eastAsia" w:ascii="宋体" w:hAnsi="宋体" w:cs="宋体"/>
                <w:spacing w:val="2"/>
                <w:w w:val="99"/>
                <w:szCs w:val="21"/>
                <w:highlight w:val="none"/>
              </w:rPr>
              <w:t>机</w:t>
            </w:r>
            <w:r>
              <w:rPr>
                <w:rFonts w:hint="eastAsia" w:ascii="宋体" w:hAnsi="宋体" w:cs="宋体"/>
                <w:spacing w:val="-29"/>
                <w:w w:val="99"/>
                <w:szCs w:val="21"/>
                <w:highlight w:val="none"/>
              </w:rPr>
              <w:t>、</w:t>
            </w:r>
            <w:r>
              <w:rPr>
                <w:rFonts w:hint="eastAsia" w:ascii="宋体" w:hAnsi="宋体" w:cs="宋体"/>
                <w:w w:val="99"/>
                <w:szCs w:val="21"/>
                <w:highlight w:val="none"/>
              </w:rPr>
              <w:t>打</w:t>
            </w:r>
            <w:r>
              <w:rPr>
                <w:rFonts w:hint="eastAsia" w:ascii="宋体" w:hAnsi="宋体" w:cs="宋体"/>
                <w:spacing w:val="2"/>
                <w:w w:val="99"/>
                <w:szCs w:val="21"/>
                <w:highlight w:val="none"/>
              </w:rPr>
              <w:t>印</w:t>
            </w:r>
            <w:r>
              <w:rPr>
                <w:rFonts w:hint="eastAsia" w:ascii="宋体" w:hAnsi="宋体" w:cs="宋体"/>
                <w:w w:val="99"/>
                <w:szCs w:val="21"/>
                <w:highlight w:val="none"/>
              </w:rPr>
              <w:t>机和</w:t>
            </w:r>
            <w:r>
              <w:rPr>
                <w:rFonts w:hint="eastAsia" w:ascii="宋体" w:hAnsi="宋体" w:cs="宋体"/>
                <w:spacing w:val="2"/>
                <w:w w:val="99"/>
                <w:szCs w:val="21"/>
                <w:highlight w:val="none"/>
              </w:rPr>
              <w:t>传</w:t>
            </w:r>
            <w:r>
              <w:rPr>
                <w:rFonts w:hint="eastAsia" w:ascii="宋体" w:hAnsi="宋体" w:cs="宋体"/>
                <w:w w:val="99"/>
                <w:szCs w:val="21"/>
                <w:highlight w:val="none"/>
              </w:rPr>
              <w:t>真机能效限定</w:t>
            </w:r>
            <w:r>
              <w:rPr>
                <w:rFonts w:hint="eastAsia" w:ascii="宋体" w:hAnsi="宋体" w:cs="宋体"/>
                <w:spacing w:val="2"/>
                <w:w w:val="99"/>
                <w:szCs w:val="21"/>
                <w:highlight w:val="none"/>
              </w:rPr>
              <w:t>值</w:t>
            </w:r>
            <w:r>
              <w:rPr>
                <w:rFonts w:hint="eastAsia" w:ascii="宋体" w:hAnsi="宋体" w:cs="宋体"/>
                <w:w w:val="99"/>
                <w:szCs w:val="21"/>
                <w:highlight w:val="none"/>
              </w:rPr>
              <w:t>及能</w:t>
            </w:r>
            <w:r>
              <w:rPr>
                <w:rFonts w:hint="eastAsia" w:ascii="宋体" w:hAnsi="宋体" w:cs="宋体"/>
                <w:spacing w:val="2"/>
                <w:w w:val="99"/>
                <w:szCs w:val="21"/>
                <w:highlight w:val="none"/>
              </w:rPr>
              <w:t>效</w:t>
            </w:r>
            <w:r>
              <w:rPr>
                <w:rFonts w:hint="eastAsia" w:ascii="宋体" w:hAnsi="宋体" w:cs="宋体"/>
                <w:w w:val="99"/>
                <w:szCs w:val="21"/>
                <w:highlight w:val="none"/>
              </w:rPr>
              <w:t>等级</w:t>
            </w:r>
            <w:r>
              <w:rPr>
                <w:rFonts w:hint="eastAsia" w:ascii="宋体" w:hAnsi="宋体" w:cs="宋体"/>
                <w:spacing w:val="-106"/>
                <w:w w:val="99"/>
                <w:szCs w:val="21"/>
                <w:highlight w:val="none"/>
              </w:rPr>
              <w:t>》</w:t>
            </w:r>
            <w:r>
              <w:rPr>
                <w:rFonts w:hint="eastAsia" w:ascii="宋体" w:hAnsi="宋体" w:cs="宋体"/>
                <w:w w:val="99"/>
                <w:szCs w:val="21"/>
                <w:highlight w:val="none"/>
              </w:rPr>
              <w:t>（</w:t>
            </w:r>
            <w:r>
              <w:rPr>
                <w:rFonts w:hint="eastAsia" w:ascii="宋体" w:hAnsi="宋体" w:cs="宋体"/>
                <w:spacing w:val="1"/>
                <w:w w:val="99"/>
                <w:szCs w:val="21"/>
                <w:highlight w:val="none"/>
              </w:rPr>
              <w:t>G</w:t>
            </w:r>
            <w:r>
              <w:rPr>
                <w:rFonts w:hint="eastAsia" w:ascii="宋体" w:hAnsi="宋体" w:cs="宋体"/>
                <w:w w:val="99"/>
                <w:szCs w:val="21"/>
                <w:highlight w:val="none"/>
              </w:rPr>
              <w:t>B</w:t>
            </w:r>
            <w:r>
              <w:rPr>
                <w:rFonts w:hint="eastAsia" w:ascii="宋体" w:hAnsi="宋体" w:cs="宋体"/>
                <w:spacing w:val="1"/>
                <w:w w:val="99"/>
                <w:szCs w:val="21"/>
                <w:highlight w:val="none"/>
              </w:rPr>
              <w:t>2152</w:t>
            </w:r>
            <w:r>
              <w:rPr>
                <w:rFonts w:hint="eastAsia" w:ascii="宋体" w:hAnsi="宋体" w:cs="宋体"/>
                <w:w w:val="99"/>
                <w:szCs w:val="21"/>
                <w:highlight w:val="none"/>
              </w:rPr>
              <w:t>1）</w:t>
            </w:r>
            <w:r>
              <w:rPr>
                <w:rFonts w:hint="eastAsia" w:ascii="宋体" w:hAnsi="宋体" w:cs="宋体"/>
                <w:spacing w:val="2"/>
                <w:w w:val="99"/>
                <w:szCs w:val="21"/>
                <w:highlight w:val="none"/>
              </w:rPr>
              <w:t>中</w:t>
            </w:r>
            <w:r>
              <w:rPr>
                <w:rFonts w:hint="eastAsia" w:ascii="宋体" w:hAnsi="宋体" w:cs="宋体"/>
                <w:spacing w:val="4"/>
                <w:w w:val="99"/>
                <w:szCs w:val="21"/>
                <w:highlight w:val="none"/>
              </w:rPr>
              <w:t>打印速</w:t>
            </w:r>
            <w:r>
              <w:rPr>
                <w:rFonts w:hint="eastAsia" w:ascii="宋体" w:hAnsi="宋体" w:cs="宋体"/>
                <w:spacing w:val="2"/>
                <w:w w:val="99"/>
                <w:szCs w:val="21"/>
                <w:highlight w:val="none"/>
              </w:rPr>
              <w:t>度</w:t>
            </w:r>
            <w:r>
              <w:rPr>
                <w:rFonts w:hint="eastAsia" w:ascii="宋体" w:hAnsi="宋体" w:cs="宋体"/>
                <w:w w:val="99"/>
                <w:szCs w:val="21"/>
                <w:highlight w:val="none"/>
              </w:rPr>
              <w:t>为</w:t>
            </w:r>
            <w:r>
              <w:rPr>
                <w:rFonts w:hint="eastAsia" w:ascii="宋体" w:hAnsi="宋体" w:cs="宋体"/>
                <w:spacing w:val="1"/>
                <w:w w:val="99"/>
                <w:szCs w:val="21"/>
                <w:highlight w:val="none"/>
              </w:rPr>
              <w:t>1</w:t>
            </w:r>
            <w:r>
              <w:rPr>
                <w:rFonts w:hint="eastAsia" w:ascii="宋体" w:hAnsi="宋体" w:cs="宋体"/>
                <w:w w:val="99"/>
                <w:szCs w:val="21"/>
                <w:highlight w:val="none"/>
              </w:rPr>
              <w:t>5</w:t>
            </w:r>
            <w:r>
              <w:rPr>
                <w:rFonts w:hint="eastAsia" w:ascii="宋体" w:hAnsi="宋体" w:cs="宋体"/>
                <w:spacing w:val="2"/>
                <w:w w:val="99"/>
                <w:szCs w:val="21"/>
                <w:highlight w:val="none"/>
              </w:rPr>
              <w:t>页</w:t>
            </w:r>
            <w:r>
              <w:rPr>
                <w:rFonts w:hint="eastAsia" w:ascii="宋体" w:hAnsi="宋体" w:cs="宋体"/>
                <w:spacing w:val="5"/>
                <w:w w:val="99"/>
                <w:szCs w:val="21"/>
                <w:highlight w:val="none"/>
              </w:rPr>
              <w:t>/</w:t>
            </w:r>
            <w:r>
              <w:rPr>
                <w:rFonts w:hint="eastAsia" w:ascii="宋体" w:hAnsi="宋体" w:cs="宋体"/>
                <w:spacing w:val="4"/>
                <w:w w:val="99"/>
                <w:szCs w:val="21"/>
                <w:highlight w:val="none"/>
              </w:rPr>
              <w:t>分的</w:t>
            </w:r>
            <w:r>
              <w:rPr>
                <w:rFonts w:hint="eastAsia" w:ascii="宋体" w:hAnsi="宋体" w:cs="宋体"/>
                <w:spacing w:val="2"/>
                <w:w w:val="99"/>
                <w:szCs w:val="21"/>
                <w:highlight w:val="none"/>
              </w:rPr>
              <w:t>针</w:t>
            </w:r>
            <w:r>
              <w:rPr>
                <w:rFonts w:hint="eastAsia" w:ascii="宋体" w:hAnsi="宋体" w:cs="宋体"/>
                <w:spacing w:val="4"/>
                <w:w w:val="99"/>
                <w:szCs w:val="21"/>
                <w:highlight w:val="none"/>
              </w:rPr>
              <w:t>式</w:t>
            </w:r>
            <w:r>
              <w:rPr>
                <w:rFonts w:hint="eastAsia" w:ascii="宋体" w:hAnsi="宋体" w:cs="宋体"/>
                <w:w w:val="99"/>
                <w:szCs w:val="21"/>
                <w:highlight w:val="none"/>
              </w:rPr>
              <w:t>打印机相</w:t>
            </w:r>
            <w:r>
              <w:rPr>
                <w:rFonts w:hint="eastAsia" w:ascii="宋体" w:hAnsi="宋体" w:cs="宋体"/>
                <w:spacing w:val="2"/>
                <w:w w:val="99"/>
                <w:szCs w:val="21"/>
                <w:highlight w:val="none"/>
              </w:rPr>
              <w:t>关</w:t>
            </w:r>
            <w:r>
              <w:rPr>
                <w:rFonts w:hint="eastAsia" w:ascii="宋体" w:hAnsi="宋体" w:cs="宋体"/>
                <w:w w:val="99"/>
                <w:szCs w:val="21"/>
                <w:highlight w:val="none"/>
              </w:rPr>
              <w:t>要求</w:t>
            </w:r>
          </w:p>
        </w:tc>
      </w:tr>
      <w:tr w14:paraId="550C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E50B5AE">
            <w:pPr>
              <w:spacing w:line="400" w:lineRule="exact"/>
              <w:jc w:val="center"/>
              <w:rPr>
                <w:rFonts w:ascii="宋体" w:hAnsi="宋体" w:cs="宋体"/>
                <w:szCs w:val="21"/>
                <w:highlight w:val="none"/>
              </w:rPr>
            </w:pPr>
            <w:r>
              <w:rPr>
                <w:rFonts w:hint="eastAsia" w:ascii="宋体" w:hAnsi="宋体" w:cs="宋体"/>
                <w:w w:val="99"/>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622EF2F">
            <w:pPr>
              <w:spacing w:line="400" w:lineRule="exact"/>
              <w:jc w:val="center"/>
              <w:rPr>
                <w:rFonts w:ascii="宋体" w:hAnsi="宋体" w:cs="宋体"/>
                <w:szCs w:val="21"/>
                <w:highlight w:val="none"/>
              </w:rPr>
            </w:pPr>
            <w:r>
              <w:rPr>
                <w:rFonts w:hint="eastAsia" w:ascii="宋体" w:hAnsi="宋体" w:cs="宋体"/>
                <w:szCs w:val="21"/>
                <w:highlight w:val="none"/>
              </w:rPr>
              <w:t>A02020200投影仪</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C9DFB4D">
            <w:pPr>
              <w:spacing w:line="400" w:lineRule="exact"/>
              <w:jc w:val="center"/>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3D8B02">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40F319E1">
            <w:pPr>
              <w:spacing w:line="400" w:lineRule="exact"/>
              <w:rPr>
                <w:rFonts w:ascii="宋体" w:hAnsi="宋体" w:cs="宋体"/>
                <w:szCs w:val="21"/>
                <w:highlight w:val="none"/>
              </w:rPr>
            </w:pPr>
            <w:r>
              <w:rPr>
                <w:rFonts w:hint="eastAsia" w:ascii="宋体" w:hAnsi="宋体" w:cs="宋体"/>
                <w:w w:val="99"/>
                <w:szCs w:val="21"/>
                <w:highlight w:val="none"/>
              </w:rPr>
              <w:t>《投影</w:t>
            </w:r>
            <w:r>
              <w:rPr>
                <w:rFonts w:hint="eastAsia" w:ascii="宋体" w:hAnsi="宋体" w:cs="宋体"/>
                <w:spacing w:val="2"/>
                <w:w w:val="99"/>
                <w:szCs w:val="21"/>
                <w:highlight w:val="none"/>
              </w:rPr>
              <w:t>机</w:t>
            </w:r>
            <w:r>
              <w:rPr>
                <w:rFonts w:hint="eastAsia" w:ascii="宋体" w:hAnsi="宋体" w:cs="宋体"/>
                <w:w w:val="99"/>
                <w:szCs w:val="21"/>
                <w:highlight w:val="none"/>
              </w:rPr>
              <w:t>能效</w:t>
            </w:r>
            <w:r>
              <w:rPr>
                <w:rFonts w:hint="eastAsia" w:ascii="宋体" w:hAnsi="宋体" w:cs="宋体"/>
                <w:spacing w:val="2"/>
                <w:w w:val="99"/>
                <w:szCs w:val="21"/>
                <w:highlight w:val="none"/>
              </w:rPr>
              <w:t>限</w:t>
            </w:r>
            <w:r>
              <w:rPr>
                <w:rFonts w:hint="eastAsia" w:ascii="宋体" w:hAnsi="宋体" w:cs="宋体"/>
                <w:w w:val="99"/>
                <w:szCs w:val="21"/>
                <w:highlight w:val="none"/>
              </w:rPr>
              <w:t>定值</w:t>
            </w:r>
            <w:r>
              <w:rPr>
                <w:rFonts w:hint="eastAsia" w:ascii="宋体" w:hAnsi="宋体" w:cs="宋体"/>
                <w:spacing w:val="2"/>
                <w:w w:val="99"/>
                <w:szCs w:val="21"/>
                <w:highlight w:val="none"/>
              </w:rPr>
              <w:t>及</w:t>
            </w:r>
            <w:r>
              <w:rPr>
                <w:rFonts w:hint="eastAsia" w:ascii="宋体" w:hAnsi="宋体" w:cs="宋体"/>
                <w:w w:val="99"/>
                <w:szCs w:val="21"/>
                <w:highlight w:val="none"/>
              </w:rPr>
              <w:t>能</w:t>
            </w:r>
            <w:r>
              <w:rPr>
                <w:rFonts w:hint="eastAsia" w:ascii="宋体" w:hAnsi="宋体" w:cs="宋体"/>
                <w:spacing w:val="2"/>
                <w:w w:val="99"/>
                <w:szCs w:val="21"/>
                <w:highlight w:val="none"/>
              </w:rPr>
              <w:t>效</w:t>
            </w:r>
            <w:r>
              <w:rPr>
                <w:rFonts w:hint="eastAsia" w:ascii="宋体" w:hAnsi="宋体" w:cs="宋体"/>
                <w:w w:val="99"/>
                <w:szCs w:val="21"/>
                <w:highlight w:val="none"/>
              </w:rPr>
              <w:t>等级》（</w:t>
            </w:r>
            <w:r>
              <w:rPr>
                <w:rFonts w:hint="eastAsia" w:ascii="宋体" w:hAnsi="宋体" w:cs="宋体"/>
                <w:spacing w:val="1"/>
                <w:w w:val="99"/>
                <w:szCs w:val="21"/>
                <w:highlight w:val="none"/>
              </w:rPr>
              <w:t>G</w:t>
            </w:r>
            <w:r>
              <w:rPr>
                <w:rFonts w:hint="eastAsia" w:ascii="宋体" w:hAnsi="宋体" w:cs="宋体"/>
                <w:w w:val="99"/>
                <w:szCs w:val="21"/>
                <w:highlight w:val="none"/>
              </w:rPr>
              <w:t>B</w:t>
            </w:r>
            <w:r>
              <w:rPr>
                <w:rFonts w:hint="eastAsia" w:ascii="宋体" w:hAnsi="宋体" w:cs="宋体"/>
                <w:spacing w:val="1"/>
                <w:w w:val="99"/>
                <w:szCs w:val="21"/>
                <w:highlight w:val="none"/>
              </w:rPr>
              <w:t>3</w:t>
            </w:r>
            <w:r>
              <w:rPr>
                <w:rFonts w:hint="eastAsia" w:ascii="宋体" w:hAnsi="宋体" w:cs="宋体"/>
                <w:w w:val="99"/>
                <w:szCs w:val="21"/>
                <w:highlight w:val="none"/>
              </w:rPr>
              <w:t>20</w:t>
            </w:r>
            <w:r>
              <w:rPr>
                <w:rFonts w:hint="eastAsia" w:ascii="宋体" w:hAnsi="宋体" w:cs="宋体"/>
                <w:spacing w:val="1"/>
                <w:w w:val="99"/>
                <w:szCs w:val="21"/>
                <w:highlight w:val="none"/>
              </w:rPr>
              <w:t>28</w:t>
            </w:r>
            <w:r>
              <w:rPr>
                <w:rFonts w:hint="eastAsia" w:ascii="宋体" w:hAnsi="宋体" w:cs="宋体"/>
                <w:w w:val="99"/>
                <w:szCs w:val="21"/>
                <w:highlight w:val="none"/>
              </w:rPr>
              <w:t>）</w:t>
            </w:r>
          </w:p>
        </w:tc>
      </w:tr>
      <w:tr w14:paraId="67B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A583A47">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00BC0AC">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A02020400</w:t>
            </w:r>
            <w:r>
              <w:rPr>
                <w:rFonts w:hint="eastAsia" w:ascii="宋体" w:hAnsi="宋体" w:cs="宋体"/>
                <w:w w:val="99"/>
                <w:kern w:val="2"/>
                <w:sz w:val="21"/>
                <w:szCs w:val="21"/>
                <w:highlight w:val="none"/>
              </w:rPr>
              <w:t>多功能一体机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EB1E779">
            <w:pPr>
              <w:spacing w:line="400" w:lineRule="exact"/>
              <w:jc w:val="center"/>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3F6716">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40E873D8">
            <w:pPr>
              <w:spacing w:line="400" w:lineRule="exact"/>
              <w:rPr>
                <w:rFonts w:ascii="宋体" w:hAnsi="宋体" w:cs="宋体"/>
                <w:szCs w:val="21"/>
                <w:highlight w:val="none"/>
              </w:rPr>
            </w:pPr>
            <w:r>
              <w:rPr>
                <w:rFonts w:hint="eastAsia" w:ascii="宋体" w:hAnsi="宋体" w:cs="宋体"/>
                <w:w w:val="99"/>
                <w:szCs w:val="21"/>
                <w:highlight w:val="none"/>
              </w:rPr>
              <w:t>《复印</w:t>
            </w:r>
            <w:r>
              <w:rPr>
                <w:rFonts w:hint="eastAsia" w:ascii="宋体" w:hAnsi="宋体" w:cs="宋体"/>
                <w:spacing w:val="2"/>
                <w:w w:val="99"/>
                <w:szCs w:val="21"/>
                <w:highlight w:val="none"/>
              </w:rPr>
              <w:t>机</w:t>
            </w:r>
            <w:r>
              <w:rPr>
                <w:rFonts w:hint="eastAsia" w:ascii="宋体" w:hAnsi="宋体" w:cs="宋体"/>
                <w:spacing w:val="-58"/>
                <w:w w:val="99"/>
                <w:szCs w:val="21"/>
                <w:highlight w:val="none"/>
              </w:rPr>
              <w:t>、</w:t>
            </w:r>
            <w:r>
              <w:rPr>
                <w:rFonts w:hint="eastAsia" w:ascii="宋体" w:hAnsi="宋体" w:cs="宋体"/>
                <w:spacing w:val="2"/>
                <w:w w:val="99"/>
                <w:szCs w:val="21"/>
                <w:highlight w:val="none"/>
              </w:rPr>
              <w:t>打</w:t>
            </w:r>
            <w:r>
              <w:rPr>
                <w:rFonts w:hint="eastAsia" w:ascii="宋体" w:hAnsi="宋体" w:cs="宋体"/>
                <w:w w:val="99"/>
                <w:szCs w:val="21"/>
                <w:highlight w:val="none"/>
              </w:rPr>
              <w:t>印机</w:t>
            </w:r>
            <w:r>
              <w:rPr>
                <w:rFonts w:hint="eastAsia" w:ascii="宋体" w:hAnsi="宋体" w:cs="宋体"/>
                <w:spacing w:val="2"/>
                <w:w w:val="99"/>
                <w:szCs w:val="21"/>
                <w:highlight w:val="none"/>
              </w:rPr>
              <w:t>和</w:t>
            </w:r>
            <w:r>
              <w:rPr>
                <w:rFonts w:hint="eastAsia" w:ascii="宋体" w:hAnsi="宋体" w:cs="宋体"/>
                <w:w w:val="99"/>
                <w:szCs w:val="21"/>
                <w:highlight w:val="none"/>
              </w:rPr>
              <w:t>传真</w:t>
            </w:r>
            <w:r>
              <w:rPr>
                <w:rFonts w:hint="eastAsia" w:ascii="宋体" w:hAnsi="宋体" w:cs="宋体"/>
                <w:spacing w:val="2"/>
                <w:w w:val="99"/>
                <w:szCs w:val="21"/>
                <w:highlight w:val="none"/>
              </w:rPr>
              <w:t>机</w:t>
            </w:r>
            <w:r>
              <w:rPr>
                <w:rFonts w:hint="eastAsia" w:ascii="宋体" w:hAnsi="宋体" w:cs="宋体"/>
                <w:w w:val="99"/>
                <w:szCs w:val="21"/>
                <w:highlight w:val="none"/>
              </w:rPr>
              <w:t>能效限定值及</w:t>
            </w:r>
            <w:r>
              <w:rPr>
                <w:rFonts w:hint="eastAsia" w:ascii="宋体" w:hAnsi="宋体" w:cs="宋体"/>
                <w:spacing w:val="2"/>
                <w:w w:val="99"/>
                <w:szCs w:val="21"/>
                <w:highlight w:val="none"/>
              </w:rPr>
              <w:t>能</w:t>
            </w:r>
            <w:r>
              <w:rPr>
                <w:rFonts w:hint="eastAsia" w:ascii="宋体" w:hAnsi="宋体" w:cs="宋体"/>
                <w:w w:val="99"/>
                <w:szCs w:val="21"/>
                <w:highlight w:val="none"/>
              </w:rPr>
              <w:t>效等</w:t>
            </w:r>
            <w:r>
              <w:rPr>
                <w:rFonts w:hint="eastAsia" w:ascii="宋体" w:hAnsi="宋体" w:cs="宋体"/>
                <w:spacing w:val="2"/>
                <w:w w:val="99"/>
                <w:szCs w:val="21"/>
                <w:highlight w:val="none"/>
              </w:rPr>
              <w:t>级</w:t>
            </w:r>
            <w:r>
              <w:rPr>
                <w:rFonts w:hint="eastAsia" w:ascii="宋体" w:hAnsi="宋体" w:cs="宋体"/>
                <w:w w:val="99"/>
                <w:szCs w:val="21"/>
                <w:highlight w:val="none"/>
              </w:rPr>
              <w:t>》（</w:t>
            </w:r>
            <w:r>
              <w:rPr>
                <w:rFonts w:hint="eastAsia" w:ascii="宋体" w:hAnsi="宋体" w:cs="宋体"/>
                <w:spacing w:val="1"/>
                <w:w w:val="99"/>
                <w:szCs w:val="21"/>
                <w:highlight w:val="none"/>
              </w:rPr>
              <w:t>G</w:t>
            </w:r>
            <w:r>
              <w:rPr>
                <w:rFonts w:hint="eastAsia" w:ascii="宋体" w:hAnsi="宋体" w:cs="宋体"/>
                <w:w w:val="99"/>
                <w:szCs w:val="21"/>
                <w:highlight w:val="none"/>
              </w:rPr>
              <w:t>B</w:t>
            </w:r>
            <w:r>
              <w:rPr>
                <w:rFonts w:hint="eastAsia" w:ascii="宋体" w:hAnsi="宋体" w:cs="宋体"/>
                <w:spacing w:val="1"/>
                <w:w w:val="99"/>
                <w:szCs w:val="21"/>
                <w:highlight w:val="none"/>
              </w:rPr>
              <w:t>21</w:t>
            </w:r>
            <w:r>
              <w:rPr>
                <w:rFonts w:hint="eastAsia" w:ascii="宋体" w:hAnsi="宋体" w:cs="宋体"/>
                <w:w w:val="99"/>
                <w:szCs w:val="21"/>
                <w:highlight w:val="none"/>
              </w:rPr>
              <w:t>52</w:t>
            </w:r>
            <w:r>
              <w:rPr>
                <w:rFonts w:hint="eastAsia" w:ascii="宋体" w:hAnsi="宋体" w:cs="宋体"/>
                <w:spacing w:val="1"/>
                <w:w w:val="99"/>
                <w:szCs w:val="21"/>
                <w:highlight w:val="none"/>
              </w:rPr>
              <w:t>1</w:t>
            </w:r>
            <w:r>
              <w:rPr>
                <w:rFonts w:hint="eastAsia" w:ascii="宋体" w:hAnsi="宋体" w:cs="宋体"/>
                <w:w w:val="99"/>
                <w:szCs w:val="21"/>
                <w:highlight w:val="none"/>
              </w:rPr>
              <w:t>）</w:t>
            </w:r>
          </w:p>
        </w:tc>
      </w:tr>
      <w:tr w14:paraId="4E5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E4237D8">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DC08D07">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A02051900</w:t>
            </w:r>
            <w:r>
              <w:rPr>
                <w:rFonts w:hint="eastAsia" w:ascii="宋体" w:hAnsi="宋体" w:cs="宋体"/>
                <w:w w:val="99"/>
                <w:kern w:val="2"/>
                <w:sz w:val="21"/>
                <w:szCs w:val="21"/>
                <w:highlight w:val="none"/>
              </w:rPr>
              <w:t>泵</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AEA9DD1">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A02</w:t>
            </w:r>
            <w:r>
              <w:rPr>
                <w:rFonts w:hint="eastAsia" w:ascii="宋体" w:hAnsi="宋体" w:cs="宋体"/>
                <w:w w:val="99"/>
                <w:kern w:val="2"/>
                <w:sz w:val="21"/>
                <w:szCs w:val="21"/>
                <w:highlight w:val="none"/>
              </w:rPr>
              <w:t>05</w:t>
            </w: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901离心泵</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FBD57BC">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38C78B00">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《清水离心泵能效限定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及节</w:t>
            </w:r>
            <w:r>
              <w:rPr>
                <w:rFonts w:hint="eastAsia" w:ascii="宋体" w:hAnsi="宋体" w:cs="宋体"/>
                <w:w w:val="99"/>
                <w:kern w:val="2"/>
                <w:sz w:val="21"/>
                <w:szCs w:val="21"/>
                <w:highlight w:val="none"/>
                <w:lang w:eastAsia="zh-CN"/>
              </w:rPr>
              <w:t>能评价值</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19</w:t>
            </w:r>
            <w:r>
              <w:rPr>
                <w:rFonts w:hint="eastAsia" w:ascii="宋体" w:hAnsi="宋体" w:cs="宋体"/>
                <w:w w:val="99"/>
                <w:kern w:val="2"/>
                <w:sz w:val="21"/>
                <w:szCs w:val="21"/>
                <w:highlight w:val="none"/>
                <w:lang w:eastAsia="zh-CN"/>
              </w:rPr>
              <w:t>76</w:t>
            </w:r>
            <w:r>
              <w:rPr>
                <w:rFonts w:hint="eastAsia" w:ascii="宋体" w:hAnsi="宋体" w:cs="宋体"/>
                <w:spacing w:val="1"/>
                <w:w w:val="99"/>
                <w:kern w:val="2"/>
                <w:sz w:val="21"/>
                <w:szCs w:val="21"/>
                <w:highlight w:val="none"/>
                <w:lang w:eastAsia="zh-CN"/>
              </w:rPr>
              <w:t>2</w:t>
            </w:r>
            <w:r>
              <w:rPr>
                <w:rFonts w:hint="eastAsia" w:ascii="宋体" w:hAnsi="宋体" w:cs="宋体"/>
                <w:w w:val="99"/>
                <w:kern w:val="2"/>
                <w:sz w:val="21"/>
                <w:szCs w:val="21"/>
                <w:highlight w:val="none"/>
                <w:lang w:eastAsia="zh-CN"/>
              </w:rPr>
              <w:t>）</w:t>
            </w:r>
          </w:p>
        </w:tc>
      </w:tr>
      <w:tr w14:paraId="46C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6E7CA0BE">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51AA7F90">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A02052300</w:t>
            </w:r>
            <w:r>
              <w:rPr>
                <w:rFonts w:hint="eastAsia" w:ascii="宋体" w:hAnsi="宋体" w:cs="宋体"/>
                <w:w w:val="99"/>
                <w:kern w:val="2"/>
                <w:sz w:val="21"/>
                <w:szCs w:val="21"/>
                <w:highlight w:val="none"/>
              </w:rPr>
              <w:t>制冷空调设备</w:t>
            </w: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E19319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spacing w:val="1"/>
                <w:w w:val="99"/>
                <w:kern w:val="2"/>
                <w:sz w:val="21"/>
                <w:szCs w:val="21"/>
                <w:highlight w:val="none"/>
              </w:rPr>
              <w:t>A020</w:t>
            </w:r>
            <w:r>
              <w:rPr>
                <w:rFonts w:hint="eastAsia" w:ascii="宋体" w:hAnsi="宋体" w:cs="宋体"/>
                <w:w w:val="99"/>
                <w:kern w:val="2"/>
                <w:sz w:val="21"/>
                <w:szCs w:val="21"/>
                <w:highlight w:val="none"/>
              </w:rPr>
              <w:t>52</w:t>
            </w:r>
            <w:r>
              <w:rPr>
                <w:rFonts w:hint="eastAsia" w:ascii="宋体" w:hAnsi="宋体" w:cs="宋体"/>
                <w:spacing w:val="1"/>
                <w:w w:val="99"/>
                <w:kern w:val="2"/>
                <w:sz w:val="21"/>
                <w:szCs w:val="21"/>
                <w:highlight w:val="none"/>
              </w:rPr>
              <w:t>3</w:t>
            </w:r>
            <w:r>
              <w:rPr>
                <w:rFonts w:hint="eastAsia" w:ascii="宋体" w:hAnsi="宋体" w:cs="宋体"/>
                <w:w w:val="99"/>
                <w:kern w:val="2"/>
                <w:sz w:val="21"/>
                <w:szCs w:val="21"/>
                <w:highlight w:val="none"/>
              </w:rPr>
              <w:t>01制冷压缩机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CDD683">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冷水机组</w:t>
            </w:r>
          </w:p>
        </w:tc>
        <w:tc>
          <w:tcPr>
            <w:tcW w:w="3295" w:type="dxa"/>
            <w:tcBorders>
              <w:top w:val="single" w:color="000000" w:sz="4" w:space="0"/>
              <w:left w:val="single" w:color="000000" w:sz="4" w:space="0"/>
              <w:bottom w:val="single" w:color="000000" w:sz="4" w:space="0"/>
              <w:right w:val="single" w:color="000000" w:sz="4" w:space="0"/>
            </w:tcBorders>
            <w:noWrap/>
          </w:tcPr>
          <w:p w14:paraId="7E81731E">
            <w:pPr>
              <w:pStyle w:val="107"/>
              <w:spacing w:line="400" w:lineRule="exact"/>
              <w:jc w:val="both"/>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《冷水机组能效限定值</w:t>
            </w:r>
            <w:r>
              <w:rPr>
                <w:rFonts w:hint="eastAsia" w:ascii="宋体" w:hAnsi="宋体" w:cs="宋体"/>
                <w:spacing w:val="9"/>
                <w:w w:val="99"/>
                <w:kern w:val="2"/>
                <w:sz w:val="21"/>
                <w:szCs w:val="21"/>
                <w:highlight w:val="none"/>
                <w:lang w:eastAsia="zh-CN"/>
              </w:rPr>
              <w:t>及</w:t>
            </w:r>
            <w:r>
              <w:rPr>
                <w:rFonts w:hint="eastAsia" w:ascii="宋体" w:hAnsi="宋体" w:cs="宋体"/>
                <w:spacing w:val="12"/>
                <w:w w:val="99"/>
                <w:kern w:val="2"/>
                <w:sz w:val="21"/>
                <w:szCs w:val="21"/>
                <w:highlight w:val="none"/>
                <w:lang w:eastAsia="zh-CN"/>
              </w:rPr>
              <w:t>能效</w:t>
            </w:r>
            <w:r>
              <w:rPr>
                <w:rFonts w:hint="eastAsia" w:ascii="宋体" w:hAnsi="宋体" w:cs="宋体"/>
                <w:w w:val="99"/>
                <w:kern w:val="2"/>
                <w:sz w:val="21"/>
                <w:szCs w:val="21"/>
                <w:highlight w:val="none"/>
                <w:lang w:eastAsia="zh-CN"/>
              </w:rPr>
              <w:t>等级</w:t>
            </w:r>
            <w:r>
              <w:rPr>
                <w:rFonts w:hint="eastAsia" w:ascii="宋体" w:hAnsi="宋体" w:cs="宋体"/>
                <w:spacing w:val="-3"/>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195</w:t>
            </w:r>
            <w:r>
              <w:rPr>
                <w:rFonts w:hint="eastAsia" w:ascii="宋体" w:hAnsi="宋体" w:cs="宋体"/>
                <w:w w:val="99"/>
                <w:kern w:val="2"/>
                <w:sz w:val="21"/>
                <w:szCs w:val="21"/>
                <w:highlight w:val="none"/>
                <w:lang w:eastAsia="zh-CN"/>
              </w:rPr>
              <w:t>77</w:t>
            </w:r>
            <w:r>
              <w:rPr>
                <w:rFonts w:hint="eastAsia" w:ascii="宋体" w:hAnsi="宋体" w:cs="宋体"/>
                <w:spacing w:val="-3"/>
                <w:w w:val="99"/>
                <w:kern w:val="2"/>
                <w:sz w:val="21"/>
                <w:szCs w:val="21"/>
                <w:highlight w:val="none"/>
                <w:lang w:eastAsia="zh-CN"/>
              </w:rPr>
              <w:t>），</w:t>
            </w:r>
            <w:r>
              <w:rPr>
                <w:rFonts w:hint="eastAsia" w:ascii="宋体" w:hAnsi="宋体" w:cs="宋体"/>
                <w:w w:val="99"/>
                <w:kern w:val="2"/>
                <w:sz w:val="21"/>
                <w:szCs w:val="21"/>
                <w:highlight w:val="none"/>
                <w:lang w:eastAsia="zh-CN"/>
              </w:rPr>
              <w:t>《低</w:t>
            </w:r>
            <w:r>
              <w:rPr>
                <w:rFonts w:hint="eastAsia" w:ascii="宋体" w:hAnsi="宋体" w:cs="宋体"/>
                <w:spacing w:val="2"/>
                <w:w w:val="99"/>
                <w:kern w:val="2"/>
                <w:sz w:val="21"/>
                <w:szCs w:val="21"/>
                <w:highlight w:val="none"/>
                <w:lang w:eastAsia="zh-CN"/>
              </w:rPr>
              <w:t>环</w:t>
            </w:r>
            <w:r>
              <w:rPr>
                <w:rFonts w:hint="eastAsia" w:ascii="宋体" w:hAnsi="宋体" w:cs="宋体"/>
                <w:w w:val="99"/>
                <w:kern w:val="2"/>
                <w:sz w:val="21"/>
                <w:szCs w:val="21"/>
                <w:highlight w:val="none"/>
                <w:lang w:eastAsia="zh-CN"/>
              </w:rPr>
              <w:t>境温度空气源</w:t>
            </w:r>
            <w:r>
              <w:rPr>
                <w:rFonts w:hint="eastAsia" w:ascii="宋体" w:hAnsi="宋体" w:cs="宋体"/>
                <w:spacing w:val="2"/>
                <w:w w:val="99"/>
                <w:kern w:val="2"/>
                <w:sz w:val="21"/>
                <w:szCs w:val="21"/>
                <w:highlight w:val="none"/>
                <w:lang w:eastAsia="zh-CN"/>
              </w:rPr>
              <w:t>热</w:t>
            </w:r>
            <w:r>
              <w:rPr>
                <w:rFonts w:hint="eastAsia" w:ascii="宋体" w:hAnsi="宋体" w:cs="宋体"/>
                <w:spacing w:val="-29"/>
                <w:w w:val="99"/>
                <w:kern w:val="2"/>
                <w:sz w:val="21"/>
                <w:szCs w:val="21"/>
                <w:highlight w:val="none"/>
                <w:lang w:eastAsia="zh-CN"/>
              </w:rPr>
              <w:t>泵</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冷水</w:t>
            </w:r>
            <w:r>
              <w:rPr>
                <w:rFonts w:hint="eastAsia" w:ascii="宋体" w:hAnsi="宋体" w:cs="宋体"/>
                <w:spacing w:val="-27"/>
                <w:w w:val="99"/>
                <w:kern w:val="2"/>
                <w:sz w:val="21"/>
                <w:szCs w:val="21"/>
                <w:highlight w:val="none"/>
                <w:lang w:eastAsia="zh-CN"/>
              </w:rPr>
              <w:t>）</w:t>
            </w:r>
            <w:r>
              <w:rPr>
                <w:rFonts w:hint="eastAsia" w:ascii="宋体" w:hAnsi="宋体" w:cs="宋体"/>
                <w:w w:val="99"/>
                <w:kern w:val="2"/>
                <w:sz w:val="21"/>
                <w:szCs w:val="21"/>
                <w:highlight w:val="none"/>
                <w:lang w:eastAsia="zh-CN"/>
              </w:rPr>
              <w:t>机组</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效限定值及能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37</w:t>
            </w:r>
            <w:r>
              <w:rPr>
                <w:rFonts w:hint="eastAsia" w:ascii="宋体" w:hAnsi="宋体" w:cs="宋体"/>
                <w:w w:val="99"/>
                <w:kern w:val="2"/>
                <w:sz w:val="21"/>
                <w:szCs w:val="21"/>
                <w:highlight w:val="none"/>
                <w:lang w:eastAsia="zh-CN"/>
              </w:rPr>
              <w:t>48</w:t>
            </w:r>
            <w:r>
              <w:rPr>
                <w:rFonts w:hint="eastAsia" w:ascii="宋体" w:hAnsi="宋体" w:cs="宋体"/>
                <w:spacing w:val="-2"/>
                <w:w w:val="99"/>
                <w:kern w:val="2"/>
                <w:sz w:val="21"/>
                <w:szCs w:val="21"/>
                <w:highlight w:val="none"/>
                <w:lang w:eastAsia="zh-CN"/>
              </w:rPr>
              <w:t>0</w:t>
            </w:r>
            <w:r>
              <w:rPr>
                <w:rFonts w:hint="eastAsia" w:ascii="宋体" w:hAnsi="宋体" w:cs="宋体"/>
                <w:w w:val="99"/>
                <w:kern w:val="2"/>
                <w:sz w:val="21"/>
                <w:szCs w:val="21"/>
                <w:highlight w:val="none"/>
                <w:lang w:eastAsia="zh-CN"/>
              </w:rPr>
              <w:t>）</w:t>
            </w:r>
          </w:p>
        </w:tc>
      </w:tr>
      <w:tr w14:paraId="5EA9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2C77EB2">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670B1F3">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C56E65D">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AFA66DA">
            <w:pPr>
              <w:spacing w:line="400" w:lineRule="exact"/>
              <w:jc w:val="center"/>
              <w:rPr>
                <w:rFonts w:ascii="宋体" w:hAnsi="宋体" w:cs="宋体"/>
                <w:szCs w:val="21"/>
                <w:highlight w:val="none"/>
              </w:rPr>
            </w:pPr>
            <w:r>
              <w:rPr>
                <w:rFonts w:hint="eastAsia" w:ascii="宋体" w:hAnsi="宋体" w:cs="宋体"/>
                <w:szCs w:val="21"/>
                <w:highlight w:val="none"/>
              </w:rPr>
              <w:t>溴化锂吸收式冷水机组</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371A6273">
            <w:pPr>
              <w:pStyle w:val="107"/>
              <w:spacing w:line="400" w:lineRule="exact"/>
              <w:rPr>
                <w:rFonts w:ascii="宋体" w:hAnsi="宋体" w:cs="宋体"/>
                <w:sz w:val="21"/>
                <w:szCs w:val="21"/>
                <w:highlight w:val="none"/>
              </w:rPr>
            </w:pPr>
            <w:r>
              <w:rPr>
                <w:rFonts w:hint="eastAsia" w:ascii="宋体" w:hAnsi="宋体" w:cs="宋体"/>
                <w:w w:val="99"/>
                <w:kern w:val="2"/>
                <w:sz w:val="21"/>
                <w:szCs w:val="21"/>
                <w:highlight w:val="none"/>
                <w:lang w:eastAsia="zh-CN"/>
              </w:rPr>
              <w:t>《溴化锂吸收式冷水机组能效限</w:t>
            </w:r>
            <w:r>
              <w:rPr>
                <w:rFonts w:hint="eastAsia" w:ascii="宋体" w:hAnsi="宋体" w:cs="宋体"/>
                <w:w w:val="99"/>
                <w:sz w:val="21"/>
                <w:szCs w:val="21"/>
                <w:highlight w:val="none"/>
              </w:rPr>
              <w:t>定值及能效等级》（GB29540）</w:t>
            </w:r>
          </w:p>
        </w:tc>
      </w:tr>
      <w:tr w14:paraId="0724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4BD3010">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6383734">
            <w:pPr>
              <w:widowControl/>
              <w:spacing w:line="400" w:lineRule="exact"/>
              <w:jc w:val="left"/>
              <w:rPr>
                <w:rFonts w:ascii="宋体" w:hAnsi="宋体" w:cs="宋体"/>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2D1BE1E3">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★A02052305空调机组</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BAA482B">
            <w:pPr>
              <w:pStyle w:val="107"/>
              <w:spacing w:line="400" w:lineRule="exact"/>
              <w:jc w:val="center"/>
              <w:rPr>
                <w:rFonts w:ascii="宋体" w:hAnsi="宋体" w:cs="宋体"/>
                <w:w w:val="99"/>
                <w:kern w:val="2"/>
                <w:sz w:val="21"/>
                <w:szCs w:val="21"/>
                <w:highlight w:val="none"/>
                <w:lang w:eastAsia="zh-CN"/>
              </w:rPr>
            </w:pPr>
            <w:r>
              <w:rPr>
                <w:rFonts w:hint="eastAsia" w:ascii="宋体" w:hAnsi="宋体" w:cs="宋体"/>
                <w:w w:val="99"/>
                <w:kern w:val="2"/>
                <w:sz w:val="21"/>
                <w:szCs w:val="21"/>
                <w:highlight w:val="none"/>
                <w:lang w:eastAsia="zh-CN"/>
              </w:rPr>
              <w:t>多联式空调（热泵）机组（制冷量&gt;14000W）</w:t>
            </w:r>
          </w:p>
        </w:tc>
        <w:tc>
          <w:tcPr>
            <w:tcW w:w="3295" w:type="dxa"/>
            <w:tcBorders>
              <w:top w:val="single" w:color="000000" w:sz="4" w:space="0"/>
              <w:left w:val="single" w:color="000000" w:sz="4" w:space="0"/>
              <w:bottom w:val="single" w:color="000000" w:sz="4" w:space="0"/>
              <w:right w:val="single" w:color="000000" w:sz="4" w:space="0"/>
            </w:tcBorders>
            <w:noWrap/>
          </w:tcPr>
          <w:p w14:paraId="1D23C16F">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《多联式空调（热泵）机组能效限定值及能源效率等级》（GB21454）</w:t>
            </w:r>
          </w:p>
        </w:tc>
      </w:tr>
      <w:tr w14:paraId="2C27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54BE8BF">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3921016">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3DFE23B">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8438F84">
            <w:pPr>
              <w:spacing w:line="400" w:lineRule="exact"/>
              <w:jc w:val="center"/>
              <w:rPr>
                <w:rFonts w:ascii="宋体" w:hAnsi="宋体" w:cs="宋体"/>
                <w:szCs w:val="21"/>
                <w:highlight w:val="none"/>
              </w:rPr>
            </w:pPr>
            <w:r>
              <w:rPr>
                <w:rFonts w:hint="eastAsia" w:ascii="宋体" w:hAnsi="宋体" w:cs="宋体"/>
                <w:w w:val="99"/>
                <w:szCs w:val="21"/>
                <w:highlight w:val="none"/>
              </w:rPr>
              <w:t>单元式空气调节机</w:t>
            </w:r>
          </w:p>
        </w:tc>
        <w:tc>
          <w:tcPr>
            <w:tcW w:w="3295" w:type="dxa"/>
            <w:tcBorders>
              <w:top w:val="single" w:color="000000" w:sz="4" w:space="0"/>
              <w:left w:val="single" w:color="000000" w:sz="4" w:space="0"/>
              <w:bottom w:val="single" w:color="000000" w:sz="4" w:space="0"/>
              <w:right w:val="single" w:color="000000" w:sz="4" w:space="0"/>
            </w:tcBorders>
            <w:noWrap/>
          </w:tcPr>
          <w:p w14:paraId="0788239C">
            <w:pPr>
              <w:spacing w:line="400" w:lineRule="exact"/>
              <w:rPr>
                <w:rFonts w:ascii="宋体" w:hAnsi="宋体" w:cs="宋体"/>
                <w:szCs w:val="21"/>
                <w:highlight w:val="none"/>
              </w:rPr>
            </w:pPr>
            <w:r>
              <w:rPr>
                <w:rFonts w:hint="eastAsia" w:ascii="宋体" w:hAnsi="宋体" w:cs="宋体"/>
                <w:w w:val="99"/>
                <w:szCs w:val="21"/>
                <w:highlight w:val="none"/>
              </w:rPr>
              <w:t>《单元式空气调节机能效限定值及能效等级》（GB19576）《风管送风式空调机组能效限定值及能效等级》（GB37479）</w:t>
            </w:r>
          </w:p>
        </w:tc>
      </w:tr>
      <w:tr w14:paraId="24C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878A5CC">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961D5D3">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692CD1E">
            <w:pPr>
              <w:pStyle w:val="107"/>
              <w:spacing w:line="400" w:lineRule="exact"/>
              <w:jc w:val="center"/>
              <w:rPr>
                <w:rFonts w:ascii="宋体" w:hAnsi="宋体" w:cs="宋体"/>
                <w:w w:val="99"/>
                <w:kern w:val="2"/>
                <w:sz w:val="21"/>
                <w:szCs w:val="21"/>
                <w:highlight w:val="none"/>
                <w:lang w:eastAsia="zh-CN"/>
              </w:rPr>
            </w:pPr>
            <w:r>
              <w:rPr>
                <w:rFonts w:hint="eastAsia" w:ascii="宋体" w:hAnsi="宋体" w:cs="宋体"/>
                <w:w w:val="99"/>
                <w:kern w:val="2"/>
                <w:sz w:val="21"/>
                <w:szCs w:val="21"/>
                <w:highlight w:val="none"/>
                <w:lang w:eastAsia="zh-CN"/>
              </w:rPr>
              <w:t>★A02052309专用制冷、空调设备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A2B41B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机房空调</w:t>
            </w:r>
          </w:p>
        </w:tc>
        <w:tc>
          <w:tcPr>
            <w:tcW w:w="3295" w:type="dxa"/>
            <w:tcBorders>
              <w:top w:val="single" w:color="000000" w:sz="4" w:space="0"/>
              <w:left w:val="single" w:color="000000" w:sz="4" w:space="0"/>
              <w:bottom w:val="single" w:color="000000" w:sz="4" w:space="0"/>
              <w:right w:val="single" w:color="000000" w:sz="4" w:space="0"/>
            </w:tcBorders>
            <w:noWrap/>
          </w:tcPr>
          <w:p w14:paraId="4FCC830D">
            <w:pPr>
              <w:pStyle w:val="107"/>
              <w:spacing w:line="400" w:lineRule="exact"/>
              <w:rPr>
                <w:rFonts w:ascii="宋体" w:hAnsi="宋体" w:cs="宋体"/>
                <w:w w:val="99"/>
                <w:kern w:val="2"/>
                <w:sz w:val="21"/>
                <w:szCs w:val="21"/>
                <w:highlight w:val="none"/>
                <w:lang w:eastAsia="zh-CN"/>
              </w:rPr>
            </w:pPr>
            <w:r>
              <w:rPr>
                <w:rFonts w:hint="eastAsia" w:ascii="宋体" w:hAnsi="宋体" w:cs="宋体"/>
                <w:w w:val="99"/>
                <w:kern w:val="2"/>
                <w:sz w:val="21"/>
                <w:szCs w:val="21"/>
                <w:highlight w:val="none"/>
                <w:lang w:eastAsia="zh-CN"/>
              </w:rPr>
              <w:t>《单元式空气调节机能效限定值</w:t>
            </w:r>
          </w:p>
          <w:p w14:paraId="4767DFC9">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及能效等级》（GB19576）</w:t>
            </w:r>
          </w:p>
        </w:tc>
      </w:tr>
      <w:tr w14:paraId="691B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34A6F5E">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5555F23">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E1B1D88">
            <w:pPr>
              <w:pStyle w:val="107"/>
              <w:spacing w:line="400" w:lineRule="exact"/>
              <w:jc w:val="center"/>
              <w:rPr>
                <w:rFonts w:ascii="宋体" w:hAnsi="宋体" w:cs="宋体"/>
                <w:w w:val="99"/>
                <w:kern w:val="2"/>
                <w:sz w:val="21"/>
                <w:szCs w:val="21"/>
                <w:highlight w:val="none"/>
              </w:rPr>
            </w:pPr>
            <w:r>
              <w:rPr>
                <w:rFonts w:hint="eastAsia" w:ascii="宋体" w:hAnsi="宋体" w:cs="宋体"/>
                <w:w w:val="99"/>
                <w:kern w:val="2"/>
                <w:sz w:val="21"/>
                <w:szCs w:val="21"/>
                <w:highlight w:val="none"/>
              </w:rPr>
              <w:t>A02052399其他制冷</w:t>
            </w:r>
          </w:p>
          <w:p w14:paraId="1B6B7198">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空调设备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4914D93">
            <w:pPr>
              <w:widowControl/>
              <w:spacing w:line="400" w:lineRule="exact"/>
              <w:jc w:val="center"/>
              <w:rPr>
                <w:rFonts w:ascii="宋体" w:hAnsi="宋体" w:cs="宋体"/>
                <w:szCs w:val="21"/>
                <w:highlight w:val="none"/>
                <w:lang w:eastAsia="en-US"/>
              </w:rPr>
            </w:pPr>
            <w:r>
              <w:rPr>
                <w:rFonts w:hint="eastAsia" w:ascii="宋体" w:hAnsi="宋体" w:cs="宋体"/>
                <w:w w:val="99"/>
                <w:szCs w:val="21"/>
                <w:highlight w:val="none"/>
              </w:rPr>
              <w:t>冷却塔</w:t>
            </w:r>
          </w:p>
        </w:tc>
        <w:tc>
          <w:tcPr>
            <w:tcW w:w="3295" w:type="dxa"/>
            <w:tcBorders>
              <w:top w:val="single" w:color="000000" w:sz="4" w:space="0"/>
              <w:left w:val="single" w:color="000000" w:sz="4" w:space="0"/>
              <w:bottom w:val="single" w:color="000000" w:sz="4" w:space="0"/>
              <w:right w:val="single" w:color="000000" w:sz="4" w:space="0"/>
            </w:tcBorders>
            <w:noWrap/>
          </w:tcPr>
          <w:p w14:paraId="5117248F">
            <w:pPr>
              <w:pStyle w:val="107"/>
              <w:spacing w:line="400" w:lineRule="exact"/>
              <w:rPr>
                <w:rFonts w:ascii="宋体" w:hAnsi="宋体" w:cs="宋体"/>
                <w:w w:val="99"/>
                <w:kern w:val="2"/>
                <w:sz w:val="21"/>
                <w:szCs w:val="21"/>
                <w:highlight w:val="none"/>
                <w:lang w:eastAsia="zh-CN"/>
              </w:rPr>
            </w:pPr>
            <w:r>
              <w:rPr>
                <w:rFonts w:hint="eastAsia" w:ascii="宋体" w:hAnsi="宋体" w:cs="宋体"/>
                <w:w w:val="99"/>
                <w:kern w:val="2"/>
                <w:sz w:val="21"/>
                <w:szCs w:val="21"/>
                <w:highlight w:val="none"/>
                <w:lang w:eastAsia="zh-CN"/>
              </w:rPr>
              <w:t>《机械通风冷却塔第1部分：中小型开式冷却塔》（GB/T7190.1）</w:t>
            </w:r>
          </w:p>
          <w:p w14:paraId="25FAB171">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《机械通风冷却塔第2部分：大型开式冷却塔》（GB/T7190.2）</w:t>
            </w:r>
          </w:p>
        </w:tc>
      </w:tr>
      <w:tr w14:paraId="0227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1A9FD1E">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A2CB6C7">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A02060100</w:t>
            </w:r>
            <w:r>
              <w:rPr>
                <w:rFonts w:hint="eastAsia" w:ascii="宋体" w:hAnsi="宋体" w:cs="宋体"/>
                <w:w w:val="99"/>
                <w:kern w:val="2"/>
                <w:sz w:val="21"/>
                <w:szCs w:val="21"/>
                <w:highlight w:val="none"/>
              </w:rPr>
              <w:t>电机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BCDCE35">
            <w:pPr>
              <w:spacing w:line="400" w:lineRule="exact"/>
              <w:jc w:val="center"/>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9067431">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61AA823D">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《中小型三相异步电动机能效限定值及能效等级》（GB18613）</w:t>
            </w:r>
          </w:p>
        </w:tc>
      </w:tr>
      <w:tr w14:paraId="42D9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0381D83B">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9CBD60A">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A02060200</w:t>
            </w:r>
            <w:r>
              <w:rPr>
                <w:rFonts w:hint="eastAsia" w:ascii="宋体" w:hAnsi="宋体" w:cs="宋体"/>
                <w:w w:val="99"/>
                <w:kern w:val="2"/>
                <w:sz w:val="21"/>
                <w:szCs w:val="21"/>
                <w:highlight w:val="none"/>
              </w:rPr>
              <w:t>变压</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31C5F3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配电变压器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5A58434">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E969AFD">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《三相配电变压器能效限定值及能效等级》（GB 20052）</w:t>
            </w:r>
          </w:p>
        </w:tc>
      </w:tr>
      <w:tr w14:paraId="079B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50553D03">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594BDC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★A02060900镇流器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D9AA13">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管型荧光灯镇流器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07ACDCB">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115809C7">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《管形荧光灯镇流器能效限定值及能效等级》（GB17896）</w:t>
            </w:r>
          </w:p>
        </w:tc>
      </w:tr>
      <w:tr w14:paraId="024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1E3E334D">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10</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41FE7ED5">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A02061800生活用电器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09600F1">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A02061801电冰箱</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823DF1">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B87082C">
            <w:pPr>
              <w:pStyle w:val="107"/>
              <w:spacing w:line="400" w:lineRule="exact"/>
              <w:rPr>
                <w:rFonts w:ascii="宋体" w:hAnsi="宋体" w:cs="宋体"/>
                <w:w w:val="99"/>
                <w:kern w:val="2"/>
                <w:sz w:val="21"/>
                <w:szCs w:val="21"/>
                <w:highlight w:val="none"/>
                <w:lang w:eastAsia="zh-CN"/>
              </w:rPr>
            </w:pPr>
            <w:r>
              <w:rPr>
                <w:rFonts w:hint="eastAsia" w:ascii="宋体" w:hAnsi="宋体" w:cs="宋体"/>
                <w:w w:val="99"/>
                <w:kern w:val="2"/>
                <w:sz w:val="21"/>
                <w:szCs w:val="21"/>
                <w:highlight w:val="none"/>
                <w:lang w:eastAsia="zh-CN"/>
              </w:rPr>
              <w:t>《家用电冰箱耗电量限定值及能效等级》（GB12021.2）</w:t>
            </w:r>
          </w:p>
        </w:tc>
      </w:tr>
      <w:tr w14:paraId="2D55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D06A311">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DDACF86">
            <w:pPr>
              <w:widowControl/>
              <w:spacing w:line="400" w:lineRule="exact"/>
              <w:jc w:val="left"/>
              <w:rPr>
                <w:rFonts w:ascii="宋体" w:hAnsi="宋体" w:cs="宋体"/>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F3228A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kern w:val="2"/>
                <w:sz w:val="21"/>
                <w:szCs w:val="21"/>
                <w:highlight w:val="none"/>
              </w:rPr>
              <w:t>A02061804</w:t>
            </w:r>
            <w:r>
              <w:rPr>
                <w:rFonts w:hint="eastAsia" w:ascii="宋体" w:hAnsi="宋体" w:cs="宋体"/>
                <w:w w:val="99"/>
                <w:kern w:val="2"/>
                <w:sz w:val="21"/>
                <w:szCs w:val="21"/>
                <w:highlight w:val="none"/>
              </w:rPr>
              <w:t>空调机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37E915B">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房间空气调节器</w:t>
            </w:r>
          </w:p>
        </w:tc>
        <w:tc>
          <w:tcPr>
            <w:tcW w:w="3295" w:type="dxa"/>
            <w:tcBorders>
              <w:top w:val="single" w:color="000000" w:sz="4" w:space="0"/>
              <w:left w:val="single" w:color="000000" w:sz="4" w:space="0"/>
              <w:bottom w:val="single" w:color="000000" w:sz="4" w:space="0"/>
              <w:right w:val="single" w:color="000000" w:sz="4" w:space="0"/>
            </w:tcBorders>
            <w:noWrap/>
          </w:tcPr>
          <w:p w14:paraId="0C945A53">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《房间空气调节器能效限定值及能效等级》（GB21455-2019）</w:t>
            </w:r>
          </w:p>
        </w:tc>
      </w:tr>
      <w:tr w14:paraId="686C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A73BD2B">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BCD90D7">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6995604F">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8247E6A">
            <w:pPr>
              <w:pStyle w:val="107"/>
              <w:spacing w:line="400" w:lineRule="exact"/>
              <w:jc w:val="center"/>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多联式空调（热泵）机组（制冷量≤ 14000W）</w:t>
            </w:r>
          </w:p>
        </w:tc>
        <w:tc>
          <w:tcPr>
            <w:tcW w:w="3295" w:type="dxa"/>
            <w:tcBorders>
              <w:top w:val="single" w:color="000000" w:sz="4" w:space="0"/>
              <w:left w:val="single" w:color="000000" w:sz="4" w:space="0"/>
              <w:bottom w:val="single" w:color="000000" w:sz="4" w:space="0"/>
              <w:right w:val="single" w:color="000000" w:sz="4" w:space="0"/>
            </w:tcBorders>
            <w:noWrap/>
          </w:tcPr>
          <w:p w14:paraId="76194E11">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《多联式空调（热泵）机组能效限定值及能源效率等级》（GB21454）</w:t>
            </w:r>
          </w:p>
        </w:tc>
      </w:tr>
      <w:tr w14:paraId="39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23F6B39B">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EAA12D7">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397DE3F">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AE8DE41">
            <w:pPr>
              <w:pStyle w:val="107"/>
              <w:spacing w:line="400" w:lineRule="exact"/>
              <w:jc w:val="center"/>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单元式空气调节机（制冷量≤ 14000W）</w:t>
            </w:r>
          </w:p>
        </w:tc>
        <w:tc>
          <w:tcPr>
            <w:tcW w:w="3295" w:type="dxa"/>
            <w:tcBorders>
              <w:top w:val="single" w:color="000000" w:sz="4" w:space="0"/>
              <w:left w:val="single" w:color="000000" w:sz="4" w:space="0"/>
              <w:bottom w:val="single" w:color="000000" w:sz="4" w:space="0"/>
              <w:right w:val="single" w:color="000000" w:sz="4" w:space="0"/>
            </w:tcBorders>
            <w:noWrap/>
          </w:tcPr>
          <w:p w14:paraId="79298DE4">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《单元式空气调节机能效限定值及能源效率等级》（GB19576）《风管送风式空调机组能效限定值及能效等级》（GB37479）</w:t>
            </w:r>
          </w:p>
        </w:tc>
      </w:tr>
      <w:tr w14:paraId="47A3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B426001">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BBE9933">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2D7CEBA">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A02061810</w:t>
            </w:r>
            <w:r>
              <w:rPr>
                <w:rFonts w:hint="eastAsia" w:ascii="宋体" w:hAnsi="宋体" w:cs="宋体"/>
                <w:w w:val="99"/>
                <w:kern w:val="2"/>
                <w:sz w:val="21"/>
                <w:szCs w:val="21"/>
                <w:highlight w:val="none"/>
              </w:rPr>
              <w:t>洗衣机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D801A36">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5E04D0">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《电动洗衣机能效水效限定值及等级》（GB12021.4）</w:t>
            </w:r>
          </w:p>
        </w:tc>
      </w:tr>
      <w:tr w14:paraId="351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049A0EC">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149CC4B">
            <w:pPr>
              <w:widowControl/>
              <w:spacing w:line="400" w:lineRule="exact"/>
              <w:jc w:val="left"/>
              <w:rPr>
                <w:rFonts w:ascii="宋体" w:hAnsi="宋体" w:cs="宋体"/>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61698E8">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A02061819</w:t>
            </w:r>
            <w:r>
              <w:rPr>
                <w:rFonts w:hint="eastAsia" w:ascii="宋体" w:hAnsi="宋体" w:cs="宋体"/>
                <w:w w:val="99"/>
                <w:kern w:val="2"/>
                <w:sz w:val="21"/>
                <w:szCs w:val="21"/>
                <w:highlight w:val="none"/>
              </w:rPr>
              <w:t>热水器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C80C1B">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★电热</w:t>
            </w:r>
            <w:r>
              <w:rPr>
                <w:rFonts w:hint="eastAsia" w:ascii="宋体" w:hAnsi="宋体" w:cs="宋体"/>
                <w:spacing w:val="2"/>
                <w:w w:val="99"/>
                <w:kern w:val="2"/>
                <w:sz w:val="21"/>
                <w:szCs w:val="21"/>
                <w:highlight w:val="none"/>
              </w:rPr>
              <w:t>水</w:t>
            </w:r>
            <w:r>
              <w:rPr>
                <w:rFonts w:hint="eastAsia" w:ascii="宋体" w:hAnsi="宋体" w:cs="宋体"/>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0580CF90">
            <w:pPr>
              <w:pStyle w:val="107"/>
              <w:tabs>
                <w:tab w:val="left" w:pos="1608"/>
              </w:tabs>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《储水式电热水器能效</w:t>
            </w:r>
            <w:r>
              <w:rPr>
                <w:rFonts w:hint="eastAsia" w:ascii="宋体" w:hAnsi="宋体" w:cs="宋体"/>
                <w:spacing w:val="9"/>
                <w:w w:val="99"/>
                <w:kern w:val="2"/>
                <w:sz w:val="21"/>
                <w:szCs w:val="21"/>
                <w:highlight w:val="none"/>
                <w:lang w:eastAsia="zh-CN"/>
              </w:rPr>
              <w:t>限</w:t>
            </w:r>
            <w:r>
              <w:rPr>
                <w:rFonts w:hint="eastAsia" w:ascii="宋体" w:hAnsi="宋体" w:cs="宋体"/>
                <w:spacing w:val="12"/>
                <w:w w:val="99"/>
                <w:kern w:val="2"/>
                <w:sz w:val="21"/>
                <w:szCs w:val="21"/>
                <w:highlight w:val="none"/>
                <w:lang w:eastAsia="zh-CN"/>
              </w:rPr>
              <w:t>定值</w:t>
            </w:r>
            <w:r>
              <w:rPr>
                <w:rFonts w:hint="eastAsia" w:ascii="宋体" w:hAnsi="宋体" w:cs="宋体"/>
                <w:w w:val="99"/>
                <w:kern w:val="2"/>
                <w:sz w:val="21"/>
                <w:szCs w:val="21"/>
                <w:highlight w:val="none"/>
                <w:lang w:eastAsia="zh-CN"/>
              </w:rPr>
              <w:t>及能效等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51</w:t>
            </w:r>
            <w:r>
              <w:rPr>
                <w:rFonts w:hint="eastAsia" w:ascii="宋体" w:hAnsi="宋体" w:cs="宋体"/>
                <w:spacing w:val="1"/>
                <w:w w:val="99"/>
                <w:kern w:val="2"/>
                <w:sz w:val="21"/>
                <w:szCs w:val="21"/>
                <w:highlight w:val="none"/>
                <w:lang w:eastAsia="zh-CN"/>
              </w:rPr>
              <w:t>9</w:t>
            </w:r>
            <w:r>
              <w:rPr>
                <w:rFonts w:hint="eastAsia" w:ascii="宋体" w:hAnsi="宋体" w:cs="宋体"/>
                <w:w w:val="99"/>
                <w:kern w:val="2"/>
                <w:sz w:val="21"/>
                <w:szCs w:val="21"/>
                <w:highlight w:val="none"/>
                <w:lang w:eastAsia="zh-CN"/>
              </w:rPr>
              <w:t>）</w:t>
            </w:r>
          </w:p>
        </w:tc>
      </w:tr>
      <w:tr w14:paraId="7404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07A4CE7">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795EF23A">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53F71B7">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6DF9850">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燃气热</w:t>
            </w:r>
            <w:r>
              <w:rPr>
                <w:rFonts w:hint="eastAsia" w:ascii="宋体" w:hAnsi="宋体" w:cs="宋体"/>
                <w:spacing w:val="2"/>
                <w:w w:val="99"/>
                <w:kern w:val="2"/>
                <w:sz w:val="21"/>
                <w:szCs w:val="21"/>
                <w:highlight w:val="none"/>
              </w:rPr>
              <w:t>水</w:t>
            </w:r>
            <w:r>
              <w:rPr>
                <w:rFonts w:hint="eastAsia" w:ascii="宋体" w:hAnsi="宋体" w:cs="宋体"/>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67F5DA2D">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《家用燃气快速热水器</w:t>
            </w:r>
            <w:r>
              <w:rPr>
                <w:rFonts w:hint="eastAsia" w:ascii="宋体" w:hAnsi="宋体" w:cs="宋体"/>
                <w:spacing w:val="9"/>
                <w:w w:val="99"/>
                <w:kern w:val="2"/>
                <w:sz w:val="21"/>
                <w:szCs w:val="21"/>
                <w:highlight w:val="none"/>
                <w:lang w:eastAsia="zh-CN"/>
              </w:rPr>
              <w:t>和</w:t>
            </w:r>
            <w:r>
              <w:rPr>
                <w:rFonts w:hint="eastAsia" w:ascii="宋体" w:hAnsi="宋体" w:cs="宋体"/>
                <w:spacing w:val="12"/>
                <w:w w:val="99"/>
                <w:kern w:val="2"/>
                <w:sz w:val="21"/>
                <w:szCs w:val="21"/>
                <w:highlight w:val="none"/>
                <w:lang w:eastAsia="zh-CN"/>
              </w:rPr>
              <w:t>燃气</w:t>
            </w:r>
            <w:r>
              <w:rPr>
                <w:rFonts w:hint="eastAsia" w:ascii="宋体" w:hAnsi="宋体" w:cs="宋体"/>
                <w:w w:val="99"/>
                <w:kern w:val="2"/>
                <w:sz w:val="21"/>
                <w:szCs w:val="21"/>
                <w:highlight w:val="none"/>
                <w:lang w:eastAsia="zh-CN"/>
              </w:rPr>
              <w:t>采暖热水</w:t>
            </w:r>
            <w:r>
              <w:rPr>
                <w:rFonts w:hint="eastAsia" w:ascii="宋体" w:hAnsi="宋体" w:cs="宋体"/>
                <w:spacing w:val="2"/>
                <w:w w:val="99"/>
                <w:kern w:val="2"/>
                <w:sz w:val="21"/>
                <w:szCs w:val="21"/>
                <w:highlight w:val="none"/>
                <w:lang w:eastAsia="zh-CN"/>
              </w:rPr>
              <w:t>炉</w:t>
            </w:r>
            <w:r>
              <w:rPr>
                <w:rFonts w:hint="eastAsia" w:ascii="宋体" w:hAnsi="宋体" w:cs="宋体"/>
                <w:w w:val="99"/>
                <w:kern w:val="2"/>
                <w:sz w:val="21"/>
                <w:szCs w:val="21"/>
                <w:highlight w:val="none"/>
                <w:lang w:eastAsia="zh-CN"/>
              </w:rPr>
              <w:t>能效</w:t>
            </w:r>
            <w:r>
              <w:rPr>
                <w:rFonts w:hint="eastAsia" w:ascii="宋体" w:hAnsi="宋体" w:cs="宋体"/>
                <w:spacing w:val="2"/>
                <w:w w:val="99"/>
                <w:kern w:val="2"/>
                <w:sz w:val="21"/>
                <w:szCs w:val="21"/>
                <w:highlight w:val="none"/>
                <w:lang w:eastAsia="zh-CN"/>
              </w:rPr>
              <w:t>限</w:t>
            </w:r>
            <w:r>
              <w:rPr>
                <w:rFonts w:hint="eastAsia" w:ascii="宋体" w:hAnsi="宋体" w:cs="宋体"/>
                <w:w w:val="99"/>
                <w:kern w:val="2"/>
                <w:sz w:val="21"/>
                <w:szCs w:val="21"/>
                <w:highlight w:val="none"/>
                <w:lang w:eastAsia="zh-CN"/>
              </w:rPr>
              <w:t>定值</w:t>
            </w:r>
            <w:r>
              <w:rPr>
                <w:rFonts w:hint="eastAsia" w:ascii="宋体" w:hAnsi="宋体" w:cs="宋体"/>
                <w:spacing w:val="2"/>
                <w:w w:val="99"/>
                <w:kern w:val="2"/>
                <w:sz w:val="21"/>
                <w:szCs w:val="21"/>
                <w:highlight w:val="none"/>
                <w:lang w:eastAsia="zh-CN"/>
              </w:rPr>
              <w:t>及</w:t>
            </w:r>
            <w:r>
              <w:rPr>
                <w:rFonts w:hint="eastAsia" w:ascii="宋体" w:hAnsi="宋体" w:cs="宋体"/>
                <w:w w:val="99"/>
                <w:kern w:val="2"/>
                <w:sz w:val="21"/>
                <w:szCs w:val="21"/>
                <w:highlight w:val="none"/>
                <w:lang w:eastAsia="zh-CN"/>
              </w:rPr>
              <w:t>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w:t>
            </w:r>
            <w:r>
              <w:rPr>
                <w:rFonts w:hint="eastAsia" w:ascii="宋体" w:hAnsi="宋体" w:cs="宋体"/>
                <w:w w:val="99"/>
                <w:kern w:val="2"/>
                <w:sz w:val="21"/>
                <w:szCs w:val="21"/>
                <w:highlight w:val="none"/>
                <w:lang w:eastAsia="zh-CN"/>
              </w:rPr>
              <w:t>06</w:t>
            </w:r>
            <w:r>
              <w:rPr>
                <w:rFonts w:hint="eastAsia" w:ascii="宋体" w:hAnsi="宋体" w:cs="宋体"/>
                <w:spacing w:val="1"/>
                <w:w w:val="99"/>
                <w:kern w:val="2"/>
                <w:sz w:val="21"/>
                <w:szCs w:val="21"/>
                <w:highlight w:val="none"/>
                <w:lang w:eastAsia="zh-CN"/>
              </w:rPr>
              <w:t>65</w:t>
            </w:r>
            <w:r>
              <w:rPr>
                <w:rFonts w:hint="eastAsia" w:ascii="宋体" w:hAnsi="宋体" w:cs="宋体"/>
                <w:w w:val="99"/>
                <w:kern w:val="2"/>
                <w:sz w:val="21"/>
                <w:szCs w:val="21"/>
                <w:highlight w:val="none"/>
                <w:lang w:eastAsia="zh-CN"/>
              </w:rPr>
              <w:t>）</w:t>
            </w:r>
          </w:p>
        </w:tc>
      </w:tr>
      <w:tr w14:paraId="2E80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B54CD4B">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3917F88">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64AD843">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4065476">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热泵热</w:t>
            </w:r>
            <w:r>
              <w:rPr>
                <w:rFonts w:hint="eastAsia" w:ascii="宋体" w:hAnsi="宋体" w:cs="宋体"/>
                <w:spacing w:val="2"/>
                <w:w w:val="99"/>
                <w:kern w:val="2"/>
                <w:sz w:val="21"/>
                <w:szCs w:val="21"/>
                <w:highlight w:val="none"/>
              </w:rPr>
              <w:t>水</w:t>
            </w:r>
            <w:r>
              <w:rPr>
                <w:rFonts w:hint="eastAsia" w:ascii="宋体" w:hAnsi="宋体" w:cs="宋体"/>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4B4D0DA8">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《热泵</w:t>
            </w:r>
            <w:r>
              <w:rPr>
                <w:rFonts w:hint="eastAsia" w:ascii="宋体" w:hAnsi="宋体" w:cs="宋体"/>
                <w:spacing w:val="2"/>
                <w:w w:val="99"/>
                <w:kern w:val="2"/>
                <w:sz w:val="21"/>
                <w:szCs w:val="21"/>
                <w:highlight w:val="none"/>
                <w:lang w:eastAsia="zh-CN"/>
              </w:rPr>
              <w:t>热</w:t>
            </w:r>
            <w:r>
              <w:rPr>
                <w:rFonts w:hint="eastAsia" w:ascii="宋体" w:hAnsi="宋体" w:cs="宋体"/>
                <w:w w:val="99"/>
                <w:kern w:val="2"/>
                <w:sz w:val="21"/>
                <w:szCs w:val="21"/>
                <w:highlight w:val="none"/>
                <w:lang w:eastAsia="zh-CN"/>
              </w:rPr>
              <w:t>水</w:t>
            </w:r>
            <w:r>
              <w:rPr>
                <w:rFonts w:hint="eastAsia" w:ascii="宋体" w:hAnsi="宋体" w:cs="宋体"/>
                <w:spacing w:val="-27"/>
                <w:w w:val="99"/>
                <w:kern w:val="2"/>
                <w:sz w:val="21"/>
                <w:szCs w:val="21"/>
                <w:highlight w:val="none"/>
                <w:lang w:eastAsia="zh-CN"/>
              </w:rPr>
              <w:t>机</w:t>
            </w:r>
            <w:r>
              <w:rPr>
                <w:rFonts w:hint="eastAsia" w:ascii="宋体" w:hAnsi="宋体" w:cs="宋体"/>
                <w:w w:val="99"/>
                <w:kern w:val="2"/>
                <w:sz w:val="21"/>
                <w:szCs w:val="21"/>
                <w:highlight w:val="none"/>
                <w:lang w:eastAsia="zh-CN"/>
              </w:rPr>
              <w:t>（器</w:t>
            </w:r>
            <w:r>
              <w:rPr>
                <w:rFonts w:hint="eastAsia" w:ascii="宋体" w:hAnsi="宋体" w:cs="宋体"/>
                <w:spacing w:val="-27"/>
                <w:w w:val="99"/>
                <w:kern w:val="2"/>
                <w:sz w:val="21"/>
                <w:szCs w:val="21"/>
                <w:highlight w:val="none"/>
                <w:lang w:eastAsia="zh-CN"/>
              </w:rPr>
              <w:t>）</w:t>
            </w:r>
            <w:r>
              <w:rPr>
                <w:rFonts w:hint="eastAsia" w:ascii="宋体" w:hAnsi="宋体" w:cs="宋体"/>
                <w:w w:val="99"/>
                <w:kern w:val="2"/>
                <w:sz w:val="21"/>
                <w:szCs w:val="21"/>
                <w:highlight w:val="none"/>
                <w:lang w:eastAsia="zh-CN"/>
              </w:rPr>
              <w:t>能效</w:t>
            </w:r>
            <w:r>
              <w:rPr>
                <w:rFonts w:hint="eastAsia" w:ascii="宋体" w:hAnsi="宋体" w:cs="宋体"/>
                <w:spacing w:val="2"/>
                <w:w w:val="99"/>
                <w:kern w:val="2"/>
                <w:sz w:val="21"/>
                <w:szCs w:val="21"/>
                <w:highlight w:val="none"/>
                <w:lang w:eastAsia="zh-CN"/>
              </w:rPr>
              <w:t>限</w:t>
            </w:r>
            <w:r>
              <w:rPr>
                <w:rFonts w:hint="eastAsia" w:ascii="宋体" w:hAnsi="宋体" w:cs="宋体"/>
                <w:w w:val="99"/>
                <w:kern w:val="2"/>
                <w:sz w:val="21"/>
                <w:szCs w:val="21"/>
                <w:highlight w:val="none"/>
                <w:lang w:eastAsia="zh-CN"/>
              </w:rPr>
              <w:t>定值及能效等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295</w:t>
            </w:r>
            <w:r>
              <w:rPr>
                <w:rFonts w:hint="eastAsia" w:ascii="宋体" w:hAnsi="宋体" w:cs="宋体"/>
                <w:w w:val="99"/>
                <w:kern w:val="2"/>
                <w:sz w:val="21"/>
                <w:szCs w:val="21"/>
                <w:highlight w:val="none"/>
                <w:lang w:eastAsia="zh-CN"/>
              </w:rPr>
              <w:t>4</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56BE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663E5F6">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3A8820A">
            <w:pPr>
              <w:widowControl/>
              <w:spacing w:line="400" w:lineRule="exact"/>
              <w:jc w:val="left"/>
              <w:rPr>
                <w:rFonts w:ascii="宋体" w:hAnsi="宋体" w:cs="宋体"/>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4C5E1E07">
            <w:pPr>
              <w:widowControl/>
              <w:spacing w:line="400" w:lineRule="exact"/>
              <w:jc w:val="left"/>
              <w:rPr>
                <w:rFonts w:ascii="宋体" w:hAnsi="宋体" w:cs="宋体"/>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B5BD290">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太阳能</w:t>
            </w:r>
            <w:r>
              <w:rPr>
                <w:rFonts w:hint="eastAsia" w:ascii="宋体" w:hAnsi="宋体" w:cs="宋体"/>
                <w:spacing w:val="2"/>
                <w:w w:val="99"/>
                <w:kern w:val="2"/>
                <w:sz w:val="21"/>
                <w:szCs w:val="21"/>
                <w:highlight w:val="none"/>
              </w:rPr>
              <w:t>热</w:t>
            </w:r>
            <w:r>
              <w:rPr>
                <w:rFonts w:hint="eastAsia" w:ascii="宋体" w:hAnsi="宋体" w:cs="宋体"/>
                <w:w w:val="99"/>
                <w:kern w:val="2"/>
                <w:sz w:val="21"/>
                <w:szCs w:val="21"/>
                <w:highlight w:val="none"/>
              </w:rPr>
              <w:t>水系统</w:t>
            </w:r>
          </w:p>
        </w:tc>
        <w:tc>
          <w:tcPr>
            <w:tcW w:w="3295" w:type="dxa"/>
            <w:tcBorders>
              <w:top w:val="single" w:color="000000" w:sz="4" w:space="0"/>
              <w:left w:val="single" w:color="000000" w:sz="4" w:space="0"/>
              <w:bottom w:val="single" w:color="000000" w:sz="4" w:space="0"/>
              <w:right w:val="single" w:color="000000" w:sz="4" w:space="0"/>
            </w:tcBorders>
            <w:noWrap/>
          </w:tcPr>
          <w:p w14:paraId="70622497">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《家用太阳能热水系统</w:t>
            </w:r>
            <w:r>
              <w:rPr>
                <w:rFonts w:hint="eastAsia" w:ascii="宋体" w:hAnsi="宋体" w:cs="宋体"/>
                <w:spacing w:val="9"/>
                <w:w w:val="99"/>
                <w:kern w:val="2"/>
                <w:sz w:val="21"/>
                <w:szCs w:val="21"/>
                <w:highlight w:val="none"/>
                <w:lang w:eastAsia="zh-CN"/>
              </w:rPr>
              <w:t>能</w:t>
            </w:r>
            <w:r>
              <w:rPr>
                <w:rFonts w:hint="eastAsia" w:ascii="宋体" w:hAnsi="宋体" w:cs="宋体"/>
                <w:spacing w:val="12"/>
                <w:w w:val="99"/>
                <w:kern w:val="2"/>
                <w:sz w:val="21"/>
                <w:szCs w:val="21"/>
                <w:highlight w:val="none"/>
                <w:lang w:eastAsia="zh-CN"/>
              </w:rPr>
              <w:t>效限</w:t>
            </w:r>
            <w:r>
              <w:rPr>
                <w:rFonts w:hint="eastAsia" w:ascii="宋体" w:hAnsi="宋体" w:cs="宋体"/>
                <w:w w:val="99"/>
                <w:kern w:val="2"/>
                <w:sz w:val="21"/>
                <w:szCs w:val="21"/>
                <w:highlight w:val="none"/>
                <w:lang w:eastAsia="zh-CN"/>
              </w:rPr>
              <w:t>定值及能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26</w:t>
            </w:r>
            <w:r>
              <w:rPr>
                <w:rFonts w:hint="eastAsia" w:ascii="宋体" w:hAnsi="宋体" w:cs="宋体"/>
                <w:w w:val="99"/>
                <w:kern w:val="2"/>
                <w:sz w:val="21"/>
                <w:szCs w:val="21"/>
                <w:highlight w:val="none"/>
                <w:lang w:eastAsia="zh-CN"/>
              </w:rPr>
              <w:t>96</w:t>
            </w:r>
            <w:r>
              <w:rPr>
                <w:rFonts w:hint="eastAsia" w:ascii="宋体" w:hAnsi="宋体" w:cs="宋体"/>
                <w:spacing w:val="-2"/>
                <w:w w:val="99"/>
                <w:kern w:val="2"/>
                <w:sz w:val="21"/>
                <w:szCs w:val="21"/>
                <w:highlight w:val="none"/>
                <w:lang w:eastAsia="zh-CN"/>
              </w:rPr>
              <w:t>9</w:t>
            </w:r>
            <w:r>
              <w:rPr>
                <w:rFonts w:hint="eastAsia" w:ascii="宋体" w:hAnsi="宋体" w:cs="宋体"/>
                <w:w w:val="99"/>
                <w:kern w:val="2"/>
                <w:sz w:val="21"/>
                <w:szCs w:val="21"/>
                <w:highlight w:val="none"/>
                <w:lang w:eastAsia="zh-CN"/>
              </w:rPr>
              <w:t>）</w:t>
            </w:r>
          </w:p>
        </w:tc>
      </w:tr>
      <w:tr w14:paraId="2F9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49C090E7">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1</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66255CCD">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A02</w:t>
            </w:r>
            <w:r>
              <w:rPr>
                <w:rFonts w:hint="eastAsia" w:ascii="宋体" w:hAnsi="宋体" w:cs="宋体"/>
                <w:w w:val="99"/>
                <w:kern w:val="2"/>
                <w:sz w:val="21"/>
                <w:szCs w:val="21"/>
                <w:highlight w:val="none"/>
              </w:rPr>
              <w:t>06</w:t>
            </w: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900照明设备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177834C">
            <w:pPr>
              <w:pStyle w:val="107"/>
              <w:spacing w:line="400" w:lineRule="exact"/>
              <w:jc w:val="center"/>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★普通照明用双端荧光灯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C6F2457">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18F02F21">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《普通照明用双端荧光</w:t>
            </w:r>
            <w:r>
              <w:rPr>
                <w:rFonts w:hint="eastAsia" w:ascii="宋体" w:hAnsi="宋体" w:cs="宋体"/>
                <w:spacing w:val="9"/>
                <w:w w:val="99"/>
                <w:kern w:val="2"/>
                <w:sz w:val="21"/>
                <w:szCs w:val="21"/>
                <w:highlight w:val="none"/>
                <w:lang w:eastAsia="zh-CN"/>
              </w:rPr>
              <w:t>灯</w:t>
            </w:r>
            <w:r>
              <w:rPr>
                <w:rFonts w:hint="eastAsia" w:ascii="宋体" w:hAnsi="宋体" w:cs="宋体"/>
                <w:spacing w:val="12"/>
                <w:w w:val="99"/>
                <w:kern w:val="2"/>
                <w:sz w:val="21"/>
                <w:szCs w:val="21"/>
                <w:highlight w:val="none"/>
                <w:lang w:eastAsia="zh-CN"/>
              </w:rPr>
              <w:t>能效</w:t>
            </w:r>
            <w:r>
              <w:rPr>
                <w:rFonts w:hint="eastAsia" w:ascii="宋体" w:hAnsi="宋体" w:cs="宋体"/>
                <w:w w:val="99"/>
                <w:kern w:val="2"/>
                <w:sz w:val="21"/>
                <w:szCs w:val="21"/>
                <w:highlight w:val="none"/>
                <w:lang w:eastAsia="zh-CN"/>
              </w:rPr>
              <w:t>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19</w:t>
            </w:r>
            <w:r>
              <w:rPr>
                <w:rFonts w:hint="eastAsia" w:ascii="宋体" w:hAnsi="宋体" w:cs="宋体"/>
                <w:w w:val="99"/>
                <w:kern w:val="2"/>
                <w:sz w:val="21"/>
                <w:szCs w:val="21"/>
                <w:highlight w:val="none"/>
                <w:lang w:eastAsia="zh-CN"/>
              </w:rPr>
              <w:t>04</w:t>
            </w:r>
            <w:r>
              <w:rPr>
                <w:rFonts w:hint="eastAsia" w:ascii="宋体" w:hAnsi="宋体" w:cs="宋体"/>
                <w:spacing w:val="1"/>
                <w:w w:val="99"/>
                <w:kern w:val="2"/>
                <w:sz w:val="21"/>
                <w:szCs w:val="21"/>
                <w:highlight w:val="none"/>
                <w:lang w:eastAsia="zh-CN"/>
              </w:rPr>
              <w:t>3</w:t>
            </w:r>
            <w:r>
              <w:rPr>
                <w:rFonts w:hint="eastAsia" w:ascii="宋体" w:hAnsi="宋体" w:cs="宋体"/>
                <w:w w:val="99"/>
                <w:kern w:val="2"/>
                <w:sz w:val="21"/>
                <w:szCs w:val="21"/>
                <w:highlight w:val="none"/>
                <w:lang w:eastAsia="zh-CN"/>
              </w:rPr>
              <w:t>）</w:t>
            </w:r>
          </w:p>
        </w:tc>
      </w:tr>
      <w:tr w14:paraId="75A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6BB3813F">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9F3BDB4">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D6C06FB">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LE</w:t>
            </w:r>
            <w:r>
              <w:rPr>
                <w:rFonts w:hint="eastAsia" w:ascii="宋体" w:hAnsi="宋体" w:cs="宋体"/>
                <w:w w:val="99"/>
                <w:kern w:val="2"/>
                <w:sz w:val="21"/>
                <w:szCs w:val="21"/>
                <w:highlight w:val="none"/>
              </w:rPr>
              <w:t>D</w:t>
            </w:r>
            <w:r>
              <w:rPr>
                <w:rFonts w:hint="eastAsia" w:ascii="宋体" w:hAnsi="宋体" w:cs="宋体"/>
                <w:spacing w:val="12"/>
                <w:w w:val="99"/>
                <w:kern w:val="2"/>
                <w:sz w:val="21"/>
                <w:szCs w:val="21"/>
                <w:highlight w:val="none"/>
              </w:rPr>
              <w:t>道</w:t>
            </w:r>
            <w:r>
              <w:rPr>
                <w:rFonts w:hint="eastAsia" w:ascii="宋体" w:hAnsi="宋体" w:cs="宋体"/>
                <w:spacing w:val="9"/>
                <w:w w:val="99"/>
                <w:kern w:val="2"/>
                <w:sz w:val="21"/>
                <w:szCs w:val="21"/>
                <w:highlight w:val="none"/>
              </w:rPr>
              <w:t>路</w:t>
            </w:r>
            <w:r>
              <w:rPr>
                <w:rFonts w:hint="eastAsia" w:ascii="宋体" w:hAnsi="宋体" w:cs="宋体"/>
                <w:spacing w:val="13"/>
                <w:w w:val="99"/>
                <w:kern w:val="2"/>
                <w:sz w:val="21"/>
                <w:szCs w:val="21"/>
                <w:highlight w:val="none"/>
              </w:rPr>
              <w:t>/</w:t>
            </w:r>
            <w:r>
              <w:rPr>
                <w:rFonts w:hint="eastAsia" w:ascii="宋体" w:hAnsi="宋体" w:cs="宋体"/>
                <w:spacing w:val="12"/>
                <w:w w:val="99"/>
                <w:kern w:val="2"/>
                <w:sz w:val="21"/>
                <w:szCs w:val="21"/>
                <w:highlight w:val="none"/>
              </w:rPr>
              <w:t>隧道照</w:t>
            </w:r>
            <w:r>
              <w:rPr>
                <w:rFonts w:hint="eastAsia" w:ascii="宋体" w:hAnsi="宋体" w:cs="宋体"/>
                <w:w w:val="99"/>
                <w:kern w:val="2"/>
                <w:sz w:val="21"/>
                <w:szCs w:val="21"/>
                <w:highlight w:val="none"/>
              </w:rPr>
              <w:t>明产品</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91B0097">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6D8FEE7">
            <w:pPr>
              <w:pStyle w:val="107"/>
              <w:spacing w:line="400" w:lineRule="exact"/>
              <w:rPr>
                <w:rFonts w:ascii="宋体" w:hAnsi="宋体" w:cs="宋体"/>
                <w:kern w:val="2"/>
                <w:sz w:val="21"/>
                <w:szCs w:val="21"/>
                <w:highlight w:val="none"/>
                <w:lang w:eastAsia="zh-CN"/>
              </w:rPr>
            </w:pPr>
            <w:r>
              <w:rPr>
                <w:rFonts w:hint="eastAsia" w:ascii="宋体" w:hAnsi="宋体" w:cs="宋体"/>
                <w:spacing w:val="4"/>
                <w:w w:val="99"/>
                <w:kern w:val="2"/>
                <w:sz w:val="21"/>
                <w:szCs w:val="21"/>
                <w:highlight w:val="none"/>
                <w:lang w:eastAsia="zh-CN"/>
              </w:rPr>
              <w:t>《</w:t>
            </w:r>
            <w:r>
              <w:rPr>
                <w:rFonts w:hint="eastAsia" w:ascii="宋体" w:hAnsi="宋体" w:cs="宋体"/>
                <w:spacing w:val="2"/>
                <w:w w:val="99"/>
                <w:kern w:val="2"/>
                <w:sz w:val="21"/>
                <w:szCs w:val="21"/>
                <w:highlight w:val="none"/>
                <w:lang w:eastAsia="zh-CN"/>
              </w:rPr>
              <w:t>道</w:t>
            </w:r>
            <w:r>
              <w:rPr>
                <w:rFonts w:hint="eastAsia" w:ascii="宋体" w:hAnsi="宋体" w:cs="宋体"/>
                <w:spacing w:val="4"/>
                <w:w w:val="99"/>
                <w:kern w:val="2"/>
                <w:sz w:val="21"/>
                <w:szCs w:val="21"/>
                <w:highlight w:val="none"/>
                <w:lang w:eastAsia="zh-CN"/>
              </w:rPr>
              <w:t>路和隧道照</w:t>
            </w:r>
            <w:r>
              <w:rPr>
                <w:rFonts w:hint="eastAsia" w:ascii="宋体" w:hAnsi="宋体" w:cs="宋体"/>
                <w:spacing w:val="2"/>
                <w:w w:val="99"/>
                <w:kern w:val="2"/>
                <w:sz w:val="21"/>
                <w:szCs w:val="21"/>
                <w:highlight w:val="none"/>
                <w:lang w:eastAsia="zh-CN"/>
              </w:rPr>
              <w:t>明</w:t>
            </w:r>
            <w:r>
              <w:rPr>
                <w:rFonts w:hint="eastAsia" w:ascii="宋体" w:hAnsi="宋体" w:cs="宋体"/>
                <w:w w:val="99"/>
                <w:kern w:val="2"/>
                <w:sz w:val="21"/>
                <w:szCs w:val="21"/>
                <w:highlight w:val="none"/>
                <w:lang w:eastAsia="zh-CN"/>
              </w:rPr>
              <w:t>用</w:t>
            </w:r>
            <w:r>
              <w:rPr>
                <w:rFonts w:hint="eastAsia" w:ascii="宋体" w:hAnsi="宋体" w:cs="宋体"/>
                <w:spacing w:val="1"/>
                <w:w w:val="99"/>
                <w:kern w:val="2"/>
                <w:sz w:val="21"/>
                <w:szCs w:val="21"/>
                <w:highlight w:val="none"/>
                <w:lang w:eastAsia="zh-CN"/>
              </w:rPr>
              <w:t>LE</w:t>
            </w:r>
            <w:r>
              <w:rPr>
                <w:rFonts w:hint="eastAsia" w:ascii="宋体" w:hAnsi="宋体" w:cs="宋体"/>
                <w:w w:val="99"/>
                <w:kern w:val="2"/>
                <w:sz w:val="21"/>
                <w:szCs w:val="21"/>
                <w:highlight w:val="none"/>
                <w:lang w:eastAsia="zh-CN"/>
              </w:rPr>
              <w:t>D</w:t>
            </w:r>
            <w:r>
              <w:rPr>
                <w:rFonts w:hint="eastAsia" w:ascii="宋体" w:hAnsi="宋体" w:cs="宋体"/>
                <w:spacing w:val="4"/>
                <w:w w:val="99"/>
                <w:kern w:val="2"/>
                <w:sz w:val="21"/>
                <w:szCs w:val="21"/>
                <w:highlight w:val="none"/>
                <w:lang w:eastAsia="zh-CN"/>
              </w:rPr>
              <w:t>灯</w:t>
            </w:r>
            <w:r>
              <w:rPr>
                <w:rFonts w:hint="eastAsia" w:ascii="宋体" w:hAnsi="宋体" w:cs="宋体"/>
                <w:spacing w:val="2"/>
                <w:w w:val="99"/>
                <w:kern w:val="2"/>
                <w:sz w:val="21"/>
                <w:szCs w:val="21"/>
                <w:highlight w:val="none"/>
                <w:lang w:eastAsia="zh-CN"/>
              </w:rPr>
              <w:t>具</w:t>
            </w:r>
            <w:r>
              <w:rPr>
                <w:rFonts w:hint="eastAsia" w:ascii="宋体" w:hAnsi="宋体" w:cs="宋体"/>
                <w:w w:val="99"/>
                <w:kern w:val="2"/>
                <w:sz w:val="21"/>
                <w:szCs w:val="21"/>
                <w:highlight w:val="none"/>
                <w:lang w:eastAsia="zh-CN"/>
              </w:rPr>
              <w:t>能效限定</w:t>
            </w:r>
            <w:r>
              <w:rPr>
                <w:rFonts w:hint="eastAsia" w:ascii="宋体" w:hAnsi="宋体" w:cs="宋体"/>
                <w:spacing w:val="2"/>
                <w:w w:val="99"/>
                <w:kern w:val="2"/>
                <w:sz w:val="21"/>
                <w:szCs w:val="21"/>
                <w:highlight w:val="none"/>
                <w:lang w:eastAsia="zh-CN"/>
              </w:rPr>
              <w:t>值</w:t>
            </w:r>
            <w:r>
              <w:rPr>
                <w:rFonts w:hint="eastAsia" w:ascii="宋体" w:hAnsi="宋体" w:cs="宋体"/>
                <w:w w:val="99"/>
                <w:kern w:val="2"/>
                <w:sz w:val="21"/>
                <w:szCs w:val="21"/>
                <w:highlight w:val="none"/>
                <w:lang w:eastAsia="zh-CN"/>
              </w:rPr>
              <w:t>及能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106"/>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3747</w:t>
            </w:r>
            <w:r>
              <w:rPr>
                <w:rFonts w:hint="eastAsia" w:ascii="宋体" w:hAnsi="宋体" w:cs="宋体"/>
                <w:w w:val="99"/>
                <w:kern w:val="2"/>
                <w:sz w:val="21"/>
                <w:szCs w:val="21"/>
                <w:highlight w:val="none"/>
                <w:lang w:eastAsia="zh-CN"/>
              </w:rPr>
              <w:t>8</w:t>
            </w:r>
          </w:p>
        </w:tc>
      </w:tr>
      <w:tr w14:paraId="370E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568D0A8">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1019598">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5D714B">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LE</w:t>
            </w:r>
            <w:r>
              <w:rPr>
                <w:rFonts w:hint="eastAsia" w:ascii="宋体" w:hAnsi="宋体" w:cs="宋体"/>
                <w:w w:val="99"/>
                <w:kern w:val="2"/>
                <w:sz w:val="21"/>
                <w:szCs w:val="21"/>
                <w:highlight w:val="none"/>
              </w:rPr>
              <w:t>D筒灯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E8F5033">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4BAE80D">
            <w:pPr>
              <w:pStyle w:val="107"/>
              <w:spacing w:line="400" w:lineRule="exact"/>
              <w:rPr>
                <w:rFonts w:ascii="宋体" w:hAnsi="宋体" w:cs="宋体"/>
                <w:kern w:val="2"/>
                <w:sz w:val="21"/>
                <w:szCs w:val="21"/>
                <w:highlight w:val="none"/>
                <w:lang w:eastAsia="zh-CN"/>
              </w:rPr>
            </w:pPr>
            <w:r>
              <w:rPr>
                <w:rFonts w:hint="eastAsia" w:ascii="宋体" w:hAnsi="宋体" w:cs="宋体"/>
                <w:spacing w:val="4"/>
                <w:w w:val="99"/>
                <w:kern w:val="2"/>
                <w:sz w:val="21"/>
                <w:szCs w:val="21"/>
                <w:highlight w:val="none"/>
                <w:lang w:eastAsia="zh-CN"/>
              </w:rPr>
              <w:t>《</w:t>
            </w:r>
            <w:r>
              <w:rPr>
                <w:rFonts w:hint="eastAsia" w:ascii="宋体" w:hAnsi="宋体" w:cs="宋体"/>
                <w:spacing w:val="2"/>
                <w:w w:val="99"/>
                <w:kern w:val="2"/>
                <w:sz w:val="21"/>
                <w:szCs w:val="21"/>
                <w:highlight w:val="none"/>
                <w:lang w:eastAsia="zh-CN"/>
              </w:rPr>
              <w:t>室</w:t>
            </w:r>
            <w:r>
              <w:rPr>
                <w:rFonts w:hint="eastAsia" w:ascii="宋体" w:hAnsi="宋体" w:cs="宋体"/>
                <w:spacing w:val="4"/>
                <w:w w:val="99"/>
                <w:kern w:val="2"/>
                <w:sz w:val="21"/>
                <w:szCs w:val="21"/>
                <w:highlight w:val="none"/>
                <w:lang w:eastAsia="zh-CN"/>
              </w:rPr>
              <w:t>内照明</w:t>
            </w:r>
            <w:r>
              <w:rPr>
                <w:rFonts w:hint="eastAsia" w:ascii="宋体" w:hAnsi="宋体" w:cs="宋体"/>
                <w:w w:val="99"/>
                <w:kern w:val="2"/>
                <w:sz w:val="21"/>
                <w:szCs w:val="21"/>
                <w:highlight w:val="none"/>
                <w:lang w:eastAsia="zh-CN"/>
              </w:rPr>
              <w:t>用</w:t>
            </w:r>
            <w:r>
              <w:rPr>
                <w:rFonts w:hint="eastAsia" w:ascii="宋体" w:hAnsi="宋体" w:cs="宋体"/>
                <w:spacing w:val="1"/>
                <w:w w:val="99"/>
                <w:kern w:val="2"/>
                <w:sz w:val="21"/>
                <w:szCs w:val="21"/>
                <w:highlight w:val="none"/>
                <w:lang w:eastAsia="zh-CN"/>
              </w:rPr>
              <w:t>LE</w:t>
            </w:r>
            <w:r>
              <w:rPr>
                <w:rFonts w:hint="eastAsia" w:ascii="宋体" w:hAnsi="宋体" w:cs="宋体"/>
                <w:w w:val="99"/>
                <w:kern w:val="2"/>
                <w:sz w:val="21"/>
                <w:szCs w:val="21"/>
                <w:highlight w:val="none"/>
                <w:lang w:eastAsia="zh-CN"/>
              </w:rPr>
              <w:t>D</w:t>
            </w:r>
            <w:r>
              <w:rPr>
                <w:rFonts w:hint="eastAsia" w:ascii="宋体" w:hAnsi="宋体" w:cs="宋体"/>
                <w:spacing w:val="4"/>
                <w:w w:val="99"/>
                <w:kern w:val="2"/>
                <w:sz w:val="21"/>
                <w:szCs w:val="21"/>
                <w:highlight w:val="none"/>
                <w:lang w:eastAsia="zh-CN"/>
              </w:rPr>
              <w:t>产</w:t>
            </w:r>
            <w:r>
              <w:rPr>
                <w:rFonts w:hint="eastAsia" w:ascii="宋体" w:hAnsi="宋体" w:cs="宋体"/>
                <w:spacing w:val="2"/>
                <w:w w:val="99"/>
                <w:kern w:val="2"/>
                <w:sz w:val="21"/>
                <w:szCs w:val="21"/>
                <w:highlight w:val="none"/>
                <w:lang w:eastAsia="zh-CN"/>
              </w:rPr>
              <w:t>品</w:t>
            </w:r>
            <w:r>
              <w:rPr>
                <w:rFonts w:hint="eastAsia" w:ascii="宋体" w:hAnsi="宋体" w:cs="宋体"/>
                <w:spacing w:val="4"/>
                <w:w w:val="99"/>
                <w:kern w:val="2"/>
                <w:sz w:val="21"/>
                <w:szCs w:val="21"/>
                <w:highlight w:val="none"/>
                <w:lang w:eastAsia="zh-CN"/>
              </w:rPr>
              <w:t>能效</w:t>
            </w:r>
            <w:r>
              <w:rPr>
                <w:rFonts w:hint="eastAsia" w:ascii="宋体" w:hAnsi="宋体" w:cs="宋体"/>
                <w:spacing w:val="2"/>
                <w:w w:val="99"/>
                <w:kern w:val="2"/>
                <w:sz w:val="21"/>
                <w:szCs w:val="21"/>
                <w:highlight w:val="none"/>
                <w:lang w:eastAsia="zh-CN"/>
              </w:rPr>
              <w:t>限</w:t>
            </w:r>
            <w:r>
              <w:rPr>
                <w:rFonts w:hint="eastAsia" w:ascii="宋体" w:hAnsi="宋体" w:cs="宋体"/>
                <w:w w:val="99"/>
                <w:kern w:val="2"/>
                <w:sz w:val="21"/>
                <w:szCs w:val="21"/>
                <w:highlight w:val="none"/>
                <w:lang w:eastAsia="zh-CN"/>
              </w:rPr>
              <w:t>定值及能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30</w:t>
            </w:r>
            <w:r>
              <w:rPr>
                <w:rFonts w:hint="eastAsia" w:ascii="宋体" w:hAnsi="宋体" w:cs="宋体"/>
                <w:w w:val="99"/>
                <w:kern w:val="2"/>
                <w:sz w:val="21"/>
                <w:szCs w:val="21"/>
                <w:highlight w:val="none"/>
                <w:lang w:eastAsia="zh-CN"/>
              </w:rPr>
              <w:t>25</w:t>
            </w:r>
            <w:r>
              <w:rPr>
                <w:rFonts w:hint="eastAsia" w:ascii="宋体" w:hAnsi="宋体" w:cs="宋体"/>
                <w:spacing w:val="-2"/>
                <w:w w:val="99"/>
                <w:kern w:val="2"/>
                <w:sz w:val="21"/>
                <w:szCs w:val="21"/>
                <w:highlight w:val="none"/>
                <w:lang w:eastAsia="zh-CN"/>
              </w:rPr>
              <w:t>5</w:t>
            </w:r>
            <w:r>
              <w:rPr>
                <w:rFonts w:hint="eastAsia" w:ascii="宋体" w:hAnsi="宋体" w:cs="宋体"/>
                <w:w w:val="99"/>
                <w:kern w:val="2"/>
                <w:sz w:val="21"/>
                <w:szCs w:val="21"/>
                <w:highlight w:val="none"/>
                <w:lang w:eastAsia="zh-CN"/>
              </w:rPr>
              <w:t>）</w:t>
            </w:r>
          </w:p>
        </w:tc>
      </w:tr>
      <w:tr w14:paraId="55CD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1128824">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AAC74D7">
            <w:pPr>
              <w:widowControl/>
              <w:spacing w:line="400" w:lineRule="exact"/>
              <w:jc w:val="left"/>
              <w:rPr>
                <w:rFonts w:ascii="宋体" w:hAnsi="宋体" w:cs="宋体"/>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CC8F225">
            <w:pPr>
              <w:pStyle w:val="107"/>
              <w:spacing w:line="400" w:lineRule="exact"/>
              <w:jc w:val="center"/>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普</w:t>
            </w:r>
            <w:r>
              <w:rPr>
                <w:rFonts w:hint="eastAsia" w:ascii="宋体" w:hAnsi="宋体" w:cs="宋体"/>
                <w:spacing w:val="24"/>
                <w:w w:val="99"/>
                <w:kern w:val="2"/>
                <w:sz w:val="21"/>
                <w:szCs w:val="21"/>
                <w:highlight w:val="none"/>
                <w:lang w:eastAsia="zh-CN"/>
              </w:rPr>
              <w:t>通</w:t>
            </w:r>
            <w:r>
              <w:rPr>
                <w:rFonts w:hint="eastAsia" w:ascii="宋体" w:hAnsi="宋体" w:cs="宋体"/>
                <w:w w:val="99"/>
                <w:kern w:val="2"/>
                <w:sz w:val="21"/>
                <w:szCs w:val="21"/>
                <w:highlight w:val="none"/>
                <w:lang w:eastAsia="zh-CN"/>
              </w:rPr>
              <w:t>照明用非</w:t>
            </w:r>
            <w:r>
              <w:rPr>
                <w:rFonts w:hint="eastAsia" w:ascii="宋体" w:hAnsi="宋体" w:cs="宋体"/>
                <w:spacing w:val="24"/>
                <w:w w:val="99"/>
                <w:kern w:val="2"/>
                <w:sz w:val="21"/>
                <w:szCs w:val="21"/>
                <w:highlight w:val="none"/>
                <w:lang w:eastAsia="zh-CN"/>
              </w:rPr>
              <w:t>定</w:t>
            </w:r>
            <w:r>
              <w:rPr>
                <w:rFonts w:hint="eastAsia" w:ascii="宋体" w:hAnsi="宋体" w:cs="宋体"/>
                <w:w w:val="99"/>
                <w:kern w:val="2"/>
                <w:sz w:val="21"/>
                <w:szCs w:val="21"/>
                <w:highlight w:val="none"/>
                <w:lang w:eastAsia="zh-CN"/>
              </w:rPr>
              <w:t>向自镇流</w:t>
            </w:r>
            <w:r>
              <w:rPr>
                <w:rFonts w:hint="eastAsia" w:ascii="宋体" w:hAnsi="宋体" w:cs="宋体"/>
                <w:spacing w:val="1"/>
                <w:w w:val="99"/>
                <w:kern w:val="2"/>
                <w:sz w:val="21"/>
                <w:szCs w:val="21"/>
                <w:highlight w:val="none"/>
                <w:lang w:eastAsia="zh-CN"/>
              </w:rPr>
              <w:t>LE</w:t>
            </w:r>
            <w:r>
              <w:rPr>
                <w:rFonts w:hint="eastAsia" w:ascii="宋体" w:hAnsi="宋体" w:cs="宋体"/>
                <w:w w:val="99"/>
                <w:kern w:val="2"/>
                <w:sz w:val="21"/>
                <w:szCs w:val="21"/>
                <w:highlight w:val="none"/>
                <w:lang w:eastAsia="zh-CN"/>
              </w:rPr>
              <w:t>D灯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F01B77">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2161B4">
            <w:pPr>
              <w:pStyle w:val="107"/>
              <w:spacing w:line="400" w:lineRule="exact"/>
              <w:rPr>
                <w:rFonts w:ascii="宋体" w:hAnsi="宋体" w:cs="宋体"/>
                <w:kern w:val="2"/>
                <w:sz w:val="21"/>
                <w:szCs w:val="21"/>
                <w:highlight w:val="none"/>
                <w:lang w:eastAsia="zh-CN"/>
              </w:rPr>
            </w:pPr>
          </w:p>
          <w:p w14:paraId="578814AB">
            <w:pPr>
              <w:pStyle w:val="107"/>
              <w:spacing w:line="400" w:lineRule="exact"/>
              <w:rPr>
                <w:rFonts w:ascii="宋体" w:hAnsi="宋体" w:cs="宋体"/>
                <w:kern w:val="2"/>
                <w:sz w:val="21"/>
                <w:szCs w:val="21"/>
                <w:highlight w:val="none"/>
                <w:lang w:eastAsia="zh-CN"/>
              </w:rPr>
            </w:pPr>
            <w:r>
              <w:rPr>
                <w:rFonts w:hint="eastAsia" w:ascii="宋体" w:hAnsi="宋体" w:cs="宋体"/>
                <w:spacing w:val="4"/>
                <w:w w:val="99"/>
                <w:kern w:val="2"/>
                <w:sz w:val="21"/>
                <w:szCs w:val="21"/>
                <w:highlight w:val="none"/>
                <w:lang w:eastAsia="zh-CN"/>
              </w:rPr>
              <w:t>《</w:t>
            </w:r>
            <w:r>
              <w:rPr>
                <w:rFonts w:hint="eastAsia" w:ascii="宋体" w:hAnsi="宋体" w:cs="宋体"/>
                <w:spacing w:val="2"/>
                <w:w w:val="99"/>
                <w:kern w:val="2"/>
                <w:sz w:val="21"/>
                <w:szCs w:val="21"/>
                <w:highlight w:val="none"/>
                <w:lang w:eastAsia="zh-CN"/>
              </w:rPr>
              <w:t>室</w:t>
            </w:r>
            <w:r>
              <w:rPr>
                <w:rFonts w:hint="eastAsia" w:ascii="宋体" w:hAnsi="宋体" w:cs="宋体"/>
                <w:spacing w:val="4"/>
                <w:w w:val="99"/>
                <w:kern w:val="2"/>
                <w:sz w:val="21"/>
                <w:szCs w:val="21"/>
                <w:highlight w:val="none"/>
                <w:lang w:eastAsia="zh-CN"/>
              </w:rPr>
              <w:t>内照明</w:t>
            </w:r>
            <w:r>
              <w:rPr>
                <w:rFonts w:hint="eastAsia" w:ascii="宋体" w:hAnsi="宋体" w:cs="宋体"/>
                <w:w w:val="99"/>
                <w:kern w:val="2"/>
                <w:sz w:val="21"/>
                <w:szCs w:val="21"/>
                <w:highlight w:val="none"/>
                <w:lang w:eastAsia="zh-CN"/>
              </w:rPr>
              <w:t>用</w:t>
            </w:r>
            <w:r>
              <w:rPr>
                <w:rFonts w:hint="eastAsia" w:ascii="宋体" w:hAnsi="宋体" w:cs="宋体"/>
                <w:spacing w:val="1"/>
                <w:w w:val="99"/>
                <w:kern w:val="2"/>
                <w:sz w:val="21"/>
                <w:szCs w:val="21"/>
                <w:highlight w:val="none"/>
                <w:lang w:eastAsia="zh-CN"/>
              </w:rPr>
              <w:t>LE</w:t>
            </w:r>
            <w:r>
              <w:rPr>
                <w:rFonts w:hint="eastAsia" w:ascii="宋体" w:hAnsi="宋体" w:cs="宋体"/>
                <w:w w:val="99"/>
                <w:kern w:val="2"/>
                <w:sz w:val="21"/>
                <w:szCs w:val="21"/>
                <w:highlight w:val="none"/>
                <w:lang w:eastAsia="zh-CN"/>
              </w:rPr>
              <w:t>D</w:t>
            </w:r>
            <w:r>
              <w:rPr>
                <w:rFonts w:hint="eastAsia" w:ascii="宋体" w:hAnsi="宋体" w:cs="宋体"/>
                <w:spacing w:val="4"/>
                <w:w w:val="99"/>
                <w:kern w:val="2"/>
                <w:sz w:val="21"/>
                <w:szCs w:val="21"/>
                <w:highlight w:val="none"/>
                <w:lang w:eastAsia="zh-CN"/>
              </w:rPr>
              <w:t>产</w:t>
            </w:r>
            <w:r>
              <w:rPr>
                <w:rFonts w:hint="eastAsia" w:ascii="宋体" w:hAnsi="宋体" w:cs="宋体"/>
                <w:spacing w:val="2"/>
                <w:w w:val="99"/>
                <w:kern w:val="2"/>
                <w:sz w:val="21"/>
                <w:szCs w:val="21"/>
                <w:highlight w:val="none"/>
                <w:lang w:eastAsia="zh-CN"/>
              </w:rPr>
              <w:t>品</w:t>
            </w:r>
            <w:r>
              <w:rPr>
                <w:rFonts w:hint="eastAsia" w:ascii="宋体" w:hAnsi="宋体" w:cs="宋体"/>
                <w:spacing w:val="4"/>
                <w:w w:val="99"/>
                <w:kern w:val="2"/>
                <w:sz w:val="21"/>
                <w:szCs w:val="21"/>
                <w:highlight w:val="none"/>
                <w:lang w:eastAsia="zh-CN"/>
              </w:rPr>
              <w:t>能效</w:t>
            </w:r>
            <w:r>
              <w:rPr>
                <w:rFonts w:hint="eastAsia" w:ascii="宋体" w:hAnsi="宋体" w:cs="宋体"/>
                <w:spacing w:val="2"/>
                <w:w w:val="99"/>
                <w:kern w:val="2"/>
                <w:sz w:val="21"/>
                <w:szCs w:val="21"/>
                <w:highlight w:val="none"/>
                <w:lang w:eastAsia="zh-CN"/>
              </w:rPr>
              <w:t>限</w:t>
            </w:r>
            <w:r>
              <w:rPr>
                <w:rFonts w:hint="eastAsia" w:ascii="宋体" w:hAnsi="宋体" w:cs="宋体"/>
                <w:w w:val="99"/>
                <w:kern w:val="2"/>
                <w:sz w:val="21"/>
                <w:szCs w:val="21"/>
                <w:highlight w:val="none"/>
                <w:lang w:eastAsia="zh-CN"/>
              </w:rPr>
              <w:t>定值及能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30</w:t>
            </w:r>
            <w:r>
              <w:rPr>
                <w:rFonts w:hint="eastAsia" w:ascii="宋体" w:hAnsi="宋体" w:cs="宋体"/>
                <w:w w:val="99"/>
                <w:kern w:val="2"/>
                <w:sz w:val="21"/>
                <w:szCs w:val="21"/>
                <w:highlight w:val="none"/>
                <w:lang w:eastAsia="zh-CN"/>
              </w:rPr>
              <w:t>25</w:t>
            </w:r>
            <w:r>
              <w:rPr>
                <w:rFonts w:hint="eastAsia" w:ascii="宋体" w:hAnsi="宋体" w:cs="宋体"/>
                <w:spacing w:val="-2"/>
                <w:w w:val="99"/>
                <w:kern w:val="2"/>
                <w:sz w:val="21"/>
                <w:szCs w:val="21"/>
                <w:highlight w:val="none"/>
                <w:lang w:eastAsia="zh-CN"/>
              </w:rPr>
              <w:t>5</w:t>
            </w:r>
            <w:r>
              <w:rPr>
                <w:rFonts w:hint="eastAsia" w:ascii="宋体" w:hAnsi="宋体" w:cs="宋体"/>
                <w:w w:val="99"/>
                <w:kern w:val="2"/>
                <w:sz w:val="21"/>
                <w:szCs w:val="21"/>
                <w:highlight w:val="none"/>
                <w:lang w:eastAsia="zh-CN"/>
              </w:rPr>
              <w:t>）</w:t>
            </w:r>
          </w:p>
        </w:tc>
      </w:tr>
      <w:tr w14:paraId="4D07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5FA08D6E">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08CCA2A">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spacing w:val="1"/>
                <w:w w:val="99"/>
                <w:kern w:val="2"/>
                <w:sz w:val="21"/>
                <w:szCs w:val="21"/>
                <w:highlight w:val="none"/>
              </w:rPr>
              <w:t>A020</w:t>
            </w:r>
            <w:r>
              <w:rPr>
                <w:rFonts w:hint="eastAsia" w:ascii="宋体" w:hAnsi="宋体" w:cs="宋体"/>
                <w:w w:val="99"/>
                <w:kern w:val="2"/>
                <w:sz w:val="21"/>
                <w:szCs w:val="21"/>
                <w:highlight w:val="none"/>
              </w:rPr>
              <w:t>91000电视设备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73A8FD">
            <w:pPr>
              <w:pStyle w:val="107"/>
              <w:spacing w:line="400" w:lineRule="exact"/>
              <w:jc w:val="center"/>
              <w:rPr>
                <w:rFonts w:ascii="宋体" w:hAnsi="宋体" w:cs="宋体"/>
                <w:kern w:val="2"/>
                <w:sz w:val="21"/>
                <w:szCs w:val="21"/>
                <w:highlight w:val="none"/>
                <w:lang w:eastAsia="zh-CN"/>
              </w:rPr>
            </w:pPr>
            <w:r>
              <w:rPr>
                <w:rFonts w:hint="eastAsia" w:ascii="宋体" w:hAnsi="宋体" w:cs="宋体"/>
                <w:spacing w:val="1"/>
                <w:w w:val="99"/>
                <w:kern w:val="2"/>
                <w:sz w:val="21"/>
                <w:szCs w:val="21"/>
                <w:highlight w:val="none"/>
                <w:lang w:eastAsia="zh-CN"/>
              </w:rPr>
              <w:t>A02</w:t>
            </w:r>
            <w:r>
              <w:rPr>
                <w:rFonts w:hint="eastAsia" w:ascii="宋体" w:hAnsi="宋体" w:cs="宋体"/>
                <w:w w:val="99"/>
                <w:kern w:val="2"/>
                <w:sz w:val="21"/>
                <w:szCs w:val="21"/>
                <w:highlight w:val="none"/>
                <w:lang w:eastAsia="zh-CN"/>
              </w:rPr>
              <w:t>09</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001普通电视设备（</w:t>
            </w:r>
            <w:r>
              <w:rPr>
                <w:rFonts w:hint="eastAsia" w:ascii="宋体" w:hAnsi="宋体" w:cs="宋体"/>
                <w:spacing w:val="2"/>
                <w:w w:val="99"/>
                <w:kern w:val="2"/>
                <w:sz w:val="21"/>
                <w:szCs w:val="21"/>
                <w:highlight w:val="none"/>
                <w:lang w:eastAsia="zh-CN"/>
              </w:rPr>
              <w:t>电</w:t>
            </w:r>
            <w:r>
              <w:rPr>
                <w:rFonts w:hint="eastAsia" w:ascii="宋体" w:hAnsi="宋体" w:cs="宋体"/>
                <w:w w:val="99"/>
                <w:kern w:val="2"/>
                <w:sz w:val="21"/>
                <w:szCs w:val="21"/>
                <w:highlight w:val="none"/>
                <w:lang w:eastAsia="zh-CN"/>
              </w:rPr>
              <w:t>视机）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0C88452">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1F3F1A">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《平板电视能效限定值</w:t>
            </w:r>
            <w:r>
              <w:rPr>
                <w:rFonts w:hint="eastAsia" w:ascii="宋体" w:hAnsi="宋体" w:cs="宋体"/>
                <w:spacing w:val="9"/>
                <w:w w:val="99"/>
                <w:kern w:val="2"/>
                <w:sz w:val="21"/>
                <w:szCs w:val="21"/>
                <w:highlight w:val="none"/>
                <w:lang w:eastAsia="zh-CN"/>
              </w:rPr>
              <w:t>及</w:t>
            </w:r>
            <w:r>
              <w:rPr>
                <w:rFonts w:hint="eastAsia" w:ascii="宋体" w:hAnsi="宋体" w:cs="宋体"/>
                <w:spacing w:val="12"/>
                <w:w w:val="99"/>
                <w:kern w:val="2"/>
                <w:sz w:val="21"/>
                <w:szCs w:val="21"/>
                <w:highlight w:val="none"/>
                <w:lang w:eastAsia="zh-CN"/>
              </w:rPr>
              <w:t>能效</w:t>
            </w:r>
            <w:r>
              <w:rPr>
                <w:rFonts w:hint="eastAsia" w:ascii="宋体" w:hAnsi="宋体" w:cs="宋体"/>
                <w:w w:val="99"/>
                <w:kern w:val="2"/>
                <w:sz w:val="21"/>
                <w:szCs w:val="21"/>
                <w:highlight w:val="none"/>
                <w:lang w:eastAsia="zh-CN"/>
              </w:rPr>
              <w:t>等级》（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248</w:t>
            </w:r>
            <w:r>
              <w:rPr>
                <w:rFonts w:hint="eastAsia" w:ascii="宋体" w:hAnsi="宋体" w:cs="宋体"/>
                <w:w w:val="99"/>
                <w:kern w:val="2"/>
                <w:sz w:val="21"/>
                <w:szCs w:val="21"/>
                <w:highlight w:val="none"/>
                <w:lang w:eastAsia="zh-CN"/>
              </w:rPr>
              <w:t>50）</w:t>
            </w:r>
          </w:p>
        </w:tc>
      </w:tr>
      <w:tr w14:paraId="0F8C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0EDD652">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50033CBA">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spacing w:val="1"/>
                <w:w w:val="99"/>
                <w:kern w:val="2"/>
                <w:sz w:val="21"/>
                <w:szCs w:val="21"/>
                <w:highlight w:val="none"/>
              </w:rPr>
              <w:t>A020</w:t>
            </w:r>
            <w:r>
              <w:rPr>
                <w:rFonts w:hint="eastAsia" w:ascii="宋体" w:hAnsi="宋体" w:cs="宋体"/>
                <w:w w:val="99"/>
                <w:kern w:val="2"/>
                <w:sz w:val="21"/>
                <w:szCs w:val="21"/>
                <w:highlight w:val="none"/>
              </w:rPr>
              <w:t>91100视频设备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CBCC30D">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A02</w:t>
            </w:r>
            <w:r>
              <w:rPr>
                <w:rFonts w:hint="eastAsia" w:ascii="宋体" w:hAnsi="宋体" w:cs="宋体"/>
                <w:w w:val="99"/>
                <w:kern w:val="2"/>
                <w:sz w:val="21"/>
                <w:szCs w:val="21"/>
                <w:highlight w:val="none"/>
              </w:rPr>
              <w:t>09</w:t>
            </w: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107视频监控设备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876ED07">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监视器</w:t>
            </w:r>
          </w:p>
        </w:tc>
        <w:tc>
          <w:tcPr>
            <w:tcW w:w="3295" w:type="dxa"/>
            <w:tcBorders>
              <w:top w:val="single" w:color="000000" w:sz="4" w:space="0"/>
              <w:left w:val="single" w:color="000000" w:sz="4" w:space="0"/>
              <w:bottom w:val="single" w:color="000000" w:sz="4" w:space="0"/>
              <w:right w:val="single" w:color="000000" w:sz="4" w:space="0"/>
            </w:tcBorders>
            <w:noWrap/>
          </w:tcPr>
          <w:p w14:paraId="50D5EAFD">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以射频信号为主要信号</w:t>
            </w:r>
            <w:r>
              <w:rPr>
                <w:rFonts w:hint="eastAsia" w:ascii="宋体" w:hAnsi="宋体" w:cs="宋体"/>
                <w:spacing w:val="9"/>
                <w:w w:val="99"/>
                <w:kern w:val="2"/>
                <w:sz w:val="21"/>
                <w:szCs w:val="21"/>
                <w:highlight w:val="none"/>
                <w:lang w:eastAsia="zh-CN"/>
              </w:rPr>
              <w:t>输</w:t>
            </w:r>
            <w:r>
              <w:rPr>
                <w:rFonts w:hint="eastAsia" w:ascii="宋体" w:hAnsi="宋体" w:cs="宋体"/>
                <w:spacing w:val="12"/>
                <w:w w:val="99"/>
                <w:kern w:val="2"/>
                <w:sz w:val="21"/>
                <w:szCs w:val="21"/>
                <w:highlight w:val="none"/>
                <w:lang w:eastAsia="zh-CN"/>
              </w:rPr>
              <w:t>入的</w:t>
            </w:r>
            <w:r>
              <w:rPr>
                <w:rFonts w:hint="eastAsia" w:ascii="宋体" w:hAnsi="宋体" w:cs="宋体"/>
                <w:w w:val="99"/>
                <w:kern w:val="2"/>
                <w:sz w:val="21"/>
                <w:szCs w:val="21"/>
                <w:highlight w:val="none"/>
                <w:lang w:eastAsia="zh-CN"/>
              </w:rPr>
              <w:t>监视器应</w:t>
            </w:r>
            <w:r>
              <w:rPr>
                <w:rFonts w:hint="eastAsia" w:ascii="宋体" w:hAnsi="宋体" w:cs="宋体"/>
                <w:spacing w:val="2"/>
                <w:w w:val="99"/>
                <w:kern w:val="2"/>
                <w:sz w:val="21"/>
                <w:szCs w:val="21"/>
                <w:highlight w:val="none"/>
                <w:lang w:eastAsia="zh-CN"/>
              </w:rPr>
              <w:t>符</w:t>
            </w:r>
            <w:r>
              <w:rPr>
                <w:rFonts w:hint="eastAsia" w:ascii="宋体" w:hAnsi="宋体" w:cs="宋体"/>
                <w:spacing w:val="-58"/>
                <w:w w:val="99"/>
                <w:kern w:val="2"/>
                <w:sz w:val="21"/>
                <w:szCs w:val="21"/>
                <w:highlight w:val="none"/>
                <w:lang w:eastAsia="zh-CN"/>
              </w:rPr>
              <w:t>合</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平板</w:t>
            </w:r>
            <w:r>
              <w:rPr>
                <w:rFonts w:hint="eastAsia" w:ascii="宋体" w:hAnsi="宋体" w:cs="宋体"/>
                <w:spacing w:val="2"/>
                <w:w w:val="99"/>
                <w:kern w:val="2"/>
                <w:sz w:val="21"/>
                <w:szCs w:val="21"/>
                <w:highlight w:val="none"/>
                <w:lang w:eastAsia="zh-CN"/>
              </w:rPr>
              <w:t>电</w:t>
            </w:r>
            <w:r>
              <w:rPr>
                <w:rFonts w:hint="eastAsia" w:ascii="宋体" w:hAnsi="宋体" w:cs="宋体"/>
                <w:w w:val="99"/>
                <w:kern w:val="2"/>
                <w:sz w:val="21"/>
                <w:szCs w:val="21"/>
                <w:highlight w:val="none"/>
                <w:lang w:eastAsia="zh-CN"/>
              </w:rPr>
              <w:t>视能</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限定值及能效</w:t>
            </w:r>
            <w:r>
              <w:rPr>
                <w:rFonts w:hint="eastAsia" w:ascii="宋体" w:hAnsi="宋体" w:cs="宋体"/>
                <w:spacing w:val="2"/>
                <w:w w:val="99"/>
                <w:kern w:val="2"/>
                <w:sz w:val="21"/>
                <w:szCs w:val="21"/>
                <w:highlight w:val="none"/>
                <w:lang w:eastAsia="zh-CN"/>
              </w:rPr>
              <w:t>等</w:t>
            </w:r>
            <w:r>
              <w:rPr>
                <w:rFonts w:hint="eastAsia" w:ascii="宋体" w:hAnsi="宋体" w:cs="宋体"/>
                <w:w w:val="99"/>
                <w:kern w:val="2"/>
                <w:sz w:val="21"/>
                <w:szCs w:val="21"/>
                <w:highlight w:val="none"/>
                <w:lang w:eastAsia="zh-CN"/>
              </w:rPr>
              <w:t>级》（</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24850</w:t>
            </w:r>
            <w:r>
              <w:rPr>
                <w:rFonts w:hint="eastAsia" w:ascii="宋体" w:hAnsi="宋体" w:cs="宋体"/>
                <w:spacing w:val="-3"/>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2"/>
                <w:w w:val="99"/>
                <w:kern w:val="2"/>
                <w:sz w:val="21"/>
                <w:szCs w:val="21"/>
                <w:highlight w:val="none"/>
                <w:lang w:eastAsia="zh-CN"/>
              </w:rPr>
              <w:t>以数字信号为主要信号</w:t>
            </w:r>
            <w:r>
              <w:rPr>
                <w:rFonts w:hint="eastAsia" w:ascii="宋体" w:hAnsi="宋体" w:cs="宋体"/>
                <w:spacing w:val="9"/>
                <w:w w:val="99"/>
                <w:kern w:val="2"/>
                <w:sz w:val="21"/>
                <w:szCs w:val="21"/>
                <w:highlight w:val="none"/>
                <w:lang w:eastAsia="zh-CN"/>
              </w:rPr>
              <w:t>输</w:t>
            </w:r>
            <w:r>
              <w:rPr>
                <w:rFonts w:hint="eastAsia" w:ascii="宋体" w:hAnsi="宋体" w:cs="宋体"/>
                <w:spacing w:val="12"/>
                <w:w w:val="99"/>
                <w:kern w:val="2"/>
                <w:sz w:val="21"/>
                <w:szCs w:val="21"/>
                <w:highlight w:val="none"/>
                <w:lang w:eastAsia="zh-CN"/>
              </w:rPr>
              <w:t>入的</w:t>
            </w:r>
            <w:r>
              <w:rPr>
                <w:rFonts w:hint="eastAsia" w:ascii="宋体" w:hAnsi="宋体" w:cs="宋体"/>
                <w:w w:val="99"/>
                <w:kern w:val="2"/>
                <w:sz w:val="21"/>
                <w:szCs w:val="21"/>
                <w:highlight w:val="none"/>
                <w:lang w:eastAsia="zh-CN"/>
              </w:rPr>
              <w:t>监视器应</w:t>
            </w:r>
            <w:r>
              <w:rPr>
                <w:rFonts w:hint="eastAsia" w:ascii="宋体" w:hAnsi="宋体" w:cs="宋体"/>
                <w:spacing w:val="2"/>
                <w:w w:val="99"/>
                <w:kern w:val="2"/>
                <w:sz w:val="21"/>
                <w:szCs w:val="21"/>
                <w:highlight w:val="none"/>
                <w:lang w:eastAsia="zh-CN"/>
              </w:rPr>
              <w:t>符</w:t>
            </w:r>
            <w:r>
              <w:rPr>
                <w:rFonts w:hint="eastAsia" w:ascii="宋体" w:hAnsi="宋体" w:cs="宋体"/>
                <w:spacing w:val="-58"/>
                <w:w w:val="99"/>
                <w:kern w:val="2"/>
                <w:sz w:val="21"/>
                <w:szCs w:val="21"/>
                <w:highlight w:val="none"/>
                <w:lang w:eastAsia="zh-CN"/>
              </w:rPr>
              <w:t>合</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计算</w:t>
            </w:r>
            <w:r>
              <w:rPr>
                <w:rFonts w:hint="eastAsia" w:ascii="宋体" w:hAnsi="宋体" w:cs="宋体"/>
                <w:spacing w:val="2"/>
                <w:w w:val="99"/>
                <w:kern w:val="2"/>
                <w:sz w:val="21"/>
                <w:szCs w:val="21"/>
                <w:highlight w:val="none"/>
                <w:lang w:eastAsia="zh-CN"/>
              </w:rPr>
              <w:t>机</w:t>
            </w:r>
            <w:r>
              <w:rPr>
                <w:rFonts w:hint="eastAsia" w:ascii="宋体" w:hAnsi="宋体" w:cs="宋体"/>
                <w:w w:val="99"/>
                <w:kern w:val="2"/>
                <w:sz w:val="21"/>
                <w:szCs w:val="21"/>
                <w:highlight w:val="none"/>
                <w:lang w:eastAsia="zh-CN"/>
              </w:rPr>
              <w:t>显示</w:t>
            </w:r>
            <w:r>
              <w:rPr>
                <w:rFonts w:hint="eastAsia" w:ascii="宋体" w:hAnsi="宋体" w:cs="宋体"/>
                <w:spacing w:val="2"/>
                <w:w w:val="99"/>
                <w:kern w:val="2"/>
                <w:sz w:val="21"/>
                <w:szCs w:val="21"/>
                <w:highlight w:val="none"/>
                <w:lang w:eastAsia="zh-CN"/>
              </w:rPr>
              <w:t>器</w:t>
            </w:r>
            <w:r>
              <w:rPr>
                <w:rFonts w:hint="eastAsia" w:ascii="宋体" w:hAnsi="宋体" w:cs="宋体"/>
                <w:w w:val="99"/>
                <w:kern w:val="2"/>
                <w:sz w:val="21"/>
                <w:szCs w:val="21"/>
                <w:highlight w:val="none"/>
                <w:lang w:eastAsia="zh-CN"/>
              </w:rPr>
              <w:t>能效限定值及</w:t>
            </w:r>
            <w:r>
              <w:rPr>
                <w:rFonts w:hint="eastAsia" w:ascii="宋体" w:hAnsi="宋体" w:cs="宋体"/>
                <w:spacing w:val="2"/>
                <w:w w:val="99"/>
                <w:kern w:val="2"/>
                <w:sz w:val="21"/>
                <w:szCs w:val="21"/>
                <w:highlight w:val="none"/>
                <w:lang w:eastAsia="zh-CN"/>
              </w:rPr>
              <w:t>能</w:t>
            </w:r>
            <w:r>
              <w:rPr>
                <w:rFonts w:hint="eastAsia" w:ascii="宋体" w:hAnsi="宋体" w:cs="宋体"/>
                <w:w w:val="99"/>
                <w:kern w:val="2"/>
                <w:sz w:val="21"/>
                <w:szCs w:val="21"/>
                <w:highlight w:val="none"/>
                <w:lang w:eastAsia="zh-CN"/>
              </w:rPr>
              <w:t>效等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21</w:t>
            </w:r>
            <w:r>
              <w:rPr>
                <w:rFonts w:hint="eastAsia" w:ascii="宋体" w:hAnsi="宋体" w:cs="宋体"/>
                <w:w w:val="99"/>
                <w:kern w:val="2"/>
                <w:sz w:val="21"/>
                <w:szCs w:val="21"/>
                <w:highlight w:val="none"/>
                <w:lang w:eastAsia="zh-CN"/>
              </w:rPr>
              <w:t>52</w:t>
            </w:r>
            <w:r>
              <w:rPr>
                <w:rFonts w:hint="eastAsia" w:ascii="宋体" w:hAnsi="宋体" w:cs="宋体"/>
                <w:spacing w:val="1"/>
                <w:w w:val="99"/>
                <w:kern w:val="2"/>
                <w:sz w:val="21"/>
                <w:szCs w:val="21"/>
                <w:highlight w:val="none"/>
                <w:lang w:eastAsia="zh-CN"/>
              </w:rPr>
              <w:t>0</w:t>
            </w:r>
            <w:r>
              <w:rPr>
                <w:rFonts w:hint="eastAsia" w:ascii="宋体" w:hAnsi="宋体" w:cs="宋体"/>
                <w:w w:val="99"/>
                <w:kern w:val="2"/>
                <w:sz w:val="21"/>
                <w:szCs w:val="21"/>
                <w:highlight w:val="none"/>
                <w:lang w:eastAsia="zh-CN"/>
              </w:rPr>
              <w:t>）</w:t>
            </w:r>
          </w:p>
        </w:tc>
      </w:tr>
      <w:tr w14:paraId="67A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2E3CD61">
            <w:pPr>
              <w:pStyle w:val="107"/>
              <w:spacing w:line="400" w:lineRule="exact"/>
              <w:jc w:val="center"/>
              <w:rPr>
                <w:rFonts w:ascii="宋体" w:hAnsi="宋体" w:cs="宋体"/>
                <w:kern w:val="2"/>
                <w:sz w:val="21"/>
                <w:szCs w:val="21"/>
                <w:highlight w:val="none"/>
              </w:rPr>
            </w:pPr>
            <w:r>
              <w:rPr>
                <w:rFonts w:hint="eastAsia" w:ascii="宋体" w:hAnsi="宋体" w:cs="宋体"/>
                <w:spacing w:val="1"/>
                <w:w w:val="99"/>
                <w:kern w:val="2"/>
                <w:sz w:val="21"/>
                <w:szCs w:val="21"/>
                <w:highlight w:val="none"/>
              </w:rPr>
              <w:t>1</w:t>
            </w:r>
            <w:r>
              <w:rPr>
                <w:rFonts w:hint="eastAsia" w:ascii="宋体" w:hAnsi="宋体" w:cs="宋体"/>
                <w:w w:val="99"/>
                <w:kern w:val="2"/>
                <w:sz w:val="21"/>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888B653">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A02241000</w:t>
            </w:r>
            <w:r>
              <w:rPr>
                <w:rFonts w:hint="eastAsia" w:ascii="宋体" w:hAnsi="宋体" w:cs="宋体"/>
                <w:w w:val="99"/>
                <w:kern w:val="2"/>
                <w:sz w:val="21"/>
                <w:szCs w:val="21"/>
                <w:highlight w:val="none"/>
              </w:rPr>
              <w:t>饮食炊事机械</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C8EB3E">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商用燃</w:t>
            </w:r>
            <w:r>
              <w:rPr>
                <w:rFonts w:hint="eastAsia" w:ascii="宋体" w:hAnsi="宋体" w:cs="宋体"/>
                <w:spacing w:val="2"/>
                <w:w w:val="99"/>
                <w:kern w:val="2"/>
                <w:sz w:val="21"/>
                <w:szCs w:val="21"/>
                <w:highlight w:val="none"/>
              </w:rPr>
              <w:t>气</w:t>
            </w:r>
            <w:r>
              <w:rPr>
                <w:rFonts w:hint="eastAsia" w:ascii="宋体" w:hAnsi="宋体" w:cs="宋体"/>
                <w:w w:val="99"/>
                <w:kern w:val="2"/>
                <w:sz w:val="21"/>
                <w:szCs w:val="21"/>
                <w:highlight w:val="none"/>
              </w:rPr>
              <w:t>灶具</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6D822A5">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2C62E15C">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《商用燃气灶具能效限</w:t>
            </w:r>
            <w:r>
              <w:rPr>
                <w:rFonts w:hint="eastAsia" w:ascii="宋体" w:hAnsi="宋体" w:cs="宋体"/>
                <w:spacing w:val="9"/>
                <w:w w:val="99"/>
                <w:kern w:val="2"/>
                <w:sz w:val="21"/>
                <w:szCs w:val="21"/>
                <w:highlight w:val="none"/>
                <w:lang w:eastAsia="zh-CN"/>
              </w:rPr>
              <w:t>定</w:t>
            </w:r>
            <w:r>
              <w:rPr>
                <w:rFonts w:hint="eastAsia" w:ascii="宋体" w:hAnsi="宋体" w:cs="宋体"/>
                <w:spacing w:val="12"/>
                <w:w w:val="99"/>
                <w:kern w:val="2"/>
                <w:sz w:val="21"/>
                <w:szCs w:val="21"/>
                <w:highlight w:val="none"/>
                <w:lang w:eastAsia="zh-CN"/>
              </w:rPr>
              <w:t>值及</w:t>
            </w:r>
            <w:r>
              <w:rPr>
                <w:rFonts w:hint="eastAsia" w:ascii="宋体" w:hAnsi="宋体" w:cs="宋体"/>
                <w:w w:val="99"/>
                <w:kern w:val="2"/>
                <w:sz w:val="21"/>
                <w:szCs w:val="21"/>
                <w:highlight w:val="none"/>
                <w:lang w:eastAsia="zh-CN"/>
              </w:rPr>
              <w:t>能效等级</w:t>
            </w:r>
            <w:r>
              <w:rPr>
                <w:rFonts w:hint="eastAsia" w:ascii="宋体" w:hAnsi="宋体" w:cs="宋体"/>
                <w:spacing w:val="2"/>
                <w:w w:val="99"/>
                <w:kern w:val="2"/>
                <w:sz w:val="21"/>
                <w:szCs w:val="21"/>
                <w:highlight w:val="none"/>
                <w:lang w:eastAsia="zh-CN"/>
              </w:rPr>
              <w:t>》</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30</w:t>
            </w:r>
            <w:r>
              <w:rPr>
                <w:rFonts w:hint="eastAsia" w:ascii="宋体" w:hAnsi="宋体" w:cs="宋体"/>
                <w:w w:val="99"/>
                <w:kern w:val="2"/>
                <w:sz w:val="21"/>
                <w:szCs w:val="21"/>
                <w:highlight w:val="none"/>
                <w:lang w:eastAsia="zh-CN"/>
              </w:rPr>
              <w:t>53</w:t>
            </w:r>
            <w:r>
              <w:rPr>
                <w:rFonts w:hint="eastAsia" w:ascii="宋体" w:hAnsi="宋体" w:cs="宋体"/>
                <w:spacing w:val="1"/>
                <w:w w:val="99"/>
                <w:kern w:val="2"/>
                <w:sz w:val="21"/>
                <w:szCs w:val="21"/>
                <w:highlight w:val="none"/>
                <w:lang w:eastAsia="zh-CN"/>
              </w:rPr>
              <w:t>1</w:t>
            </w:r>
            <w:r>
              <w:rPr>
                <w:rFonts w:hint="eastAsia" w:ascii="宋体" w:hAnsi="宋体" w:cs="宋体"/>
                <w:w w:val="99"/>
                <w:kern w:val="2"/>
                <w:sz w:val="21"/>
                <w:szCs w:val="21"/>
                <w:highlight w:val="none"/>
                <w:lang w:eastAsia="zh-CN"/>
              </w:rPr>
              <w:t>）</w:t>
            </w:r>
          </w:p>
        </w:tc>
      </w:tr>
      <w:tr w14:paraId="24ED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50187B5F">
            <w:pPr>
              <w:spacing w:line="400" w:lineRule="exact"/>
              <w:jc w:val="center"/>
              <w:rPr>
                <w:rFonts w:ascii="宋体" w:hAnsi="宋体" w:cs="宋体"/>
                <w:szCs w:val="21"/>
                <w:highlight w:val="none"/>
              </w:rPr>
            </w:pPr>
            <w:r>
              <w:rPr>
                <w:rFonts w:hint="eastAsia" w:ascii="宋体" w:hAnsi="宋体" w:cs="宋体"/>
                <w:szCs w:val="21"/>
                <w:highlight w:val="none"/>
              </w:rPr>
              <w:t>15</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65272B50">
            <w:pPr>
              <w:pStyle w:val="107"/>
              <w:spacing w:line="400" w:lineRule="exact"/>
              <w:jc w:val="center"/>
              <w:rPr>
                <w:rFonts w:ascii="宋体" w:hAnsi="宋体" w:cs="宋体"/>
                <w:w w:val="99"/>
                <w:kern w:val="2"/>
                <w:sz w:val="21"/>
                <w:szCs w:val="21"/>
                <w:highlight w:val="none"/>
              </w:rPr>
            </w:pPr>
            <w:r>
              <w:rPr>
                <w:rFonts w:hint="eastAsia" w:ascii="宋体" w:hAnsi="宋体" w:cs="宋体"/>
                <w:w w:val="99"/>
                <w:kern w:val="2"/>
                <w:sz w:val="21"/>
                <w:szCs w:val="21"/>
                <w:highlight w:val="none"/>
              </w:rPr>
              <w:t>★</w:t>
            </w:r>
            <w:r>
              <w:rPr>
                <w:rFonts w:hint="eastAsia" w:ascii="宋体" w:hAnsi="宋体" w:cs="宋体"/>
                <w:kern w:val="2"/>
                <w:sz w:val="21"/>
                <w:szCs w:val="21"/>
                <w:highlight w:val="none"/>
              </w:rPr>
              <w:t>A05020105</w:t>
            </w:r>
            <w:r>
              <w:rPr>
                <w:rFonts w:hint="eastAsia" w:ascii="宋体" w:hAnsi="宋体" w:cs="宋体"/>
                <w:w w:val="99"/>
                <w:kern w:val="2"/>
                <w:sz w:val="21"/>
                <w:szCs w:val="21"/>
                <w:highlight w:val="none"/>
              </w:rPr>
              <w:t>便器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A1420B3">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坐便器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88B55DE">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37021CB8">
            <w:pPr>
              <w:pStyle w:val="107"/>
              <w:spacing w:line="400" w:lineRule="exact"/>
              <w:rPr>
                <w:rFonts w:ascii="宋体" w:hAnsi="宋体" w:cs="宋体"/>
                <w:kern w:val="2"/>
                <w:sz w:val="21"/>
                <w:szCs w:val="21"/>
                <w:highlight w:val="none"/>
                <w:lang w:eastAsia="zh-CN"/>
              </w:rPr>
            </w:pPr>
            <w:r>
              <w:rPr>
                <w:rFonts w:hint="eastAsia" w:ascii="宋体" w:hAnsi="宋体" w:cs="宋体"/>
                <w:w w:val="99"/>
                <w:kern w:val="2"/>
                <w:sz w:val="21"/>
                <w:szCs w:val="21"/>
                <w:highlight w:val="none"/>
                <w:lang w:eastAsia="zh-CN"/>
              </w:rPr>
              <w:t>《坐便</w:t>
            </w:r>
            <w:r>
              <w:rPr>
                <w:rFonts w:hint="eastAsia" w:ascii="宋体" w:hAnsi="宋体" w:cs="宋体"/>
                <w:spacing w:val="2"/>
                <w:w w:val="99"/>
                <w:kern w:val="2"/>
                <w:sz w:val="21"/>
                <w:szCs w:val="21"/>
                <w:highlight w:val="none"/>
                <w:lang w:eastAsia="zh-CN"/>
              </w:rPr>
              <w:t>器</w:t>
            </w:r>
            <w:r>
              <w:rPr>
                <w:rFonts w:hint="eastAsia" w:ascii="宋体" w:hAnsi="宋体" w:cs="宋体"/>
                <w:w w:val="99"/>
                <w:kern w:val="2"/>
                <w:sz w:val="21"/>
                <w:szCs w:val="21"/>
                <w:highlight w:val="none"/>
                <w:lang w:eastAsia="zh-CN"/>
              </w:rPr>
              <w:t>水效</w:t>
            </w:r>
            <w:r>
              <w:rPr>
                <w:rFonts w:hint="eastAsia" w:ascii="宋体" w:hAnsi="宋体" w:cs="宋体"/>
                <w:spacing w:val="2"/>
                <w:w w:val="99"/>
                <w:kern w:val="2"/>
                <w:sz w:val="21"/>
                <w:szCs w:val="21"/>
                <w:highlight w:val="none"/>
                <w:lang w:eastAsia="zh-CN"/>
              </w:rPr>
              <w:t>限</w:t>
            </w:r>
            <w:r>
              <w:rPr>
                <w:rFonts w:hint="eastAsia" w:ascii="宋体" w:hAnsi="宋体" w:cs="宋体"/>
                <w:w w:val="99"/>
                <w:kern w:val="2"/>
                <w:sz w:val="21"/>
                <w:szCs w:val="21"/>
                <w:highlight w:val="none"/>
                <w:lang w:eastAsia="zh-CN"/>
              </w:rPr>
              <w:t>定值</w:t>
            </w:r>
            <w:r>
              <w:rPr>
                <w:rFonts w:hint="eastAsia" w:ascii="宋体" w:hAnsi="宋体" w:cs="宋体"/>
                <w:spacing w:val="2"/>
                <w:w w:val="99"/>
                <w:kern w:val="2"/>
                <w:sz w:val="21"/>
                <w:szCs w:val="21"/>
                <w:highlight w:val="none"/>
                <w:lang w:eastAsia="zh-CN"/>
              </w:rPr>
              <w:t>及</w:t>
            </w:r>
            <w:r>
              <w:rPr>
                <w:rFonts w:hint="eastAsia" w:ascii="宋体" w:hAnsi="宋体" w:cs="宋体"/>
                <w:w w:val="99"/>
                <w:kern w:val="2"/>
                <w:sz w:val="21"/>
                <w:szCs w:val="21"/>
                <w:highlight w:val="none"/>
                <w:lang w:eastAsia="zh-CN"/>
              </w:rPr>
              <w:t>水</w:t>
            </w:r>
            <w:r>
              <w:rPr>
                <w:rFonts w:hint="eastAsia" w:ascii="宋体" w:hAnsi="宋体" w:cs="宋体"/>
                <w:spacing w:val="2"/>
                <w:w w:val="99"/>
                <w:kern w:val="2"/>
                <w:sz w:val="21"/>
                <w:szCs w:val="21"/>
                <w:highlight w:val="none"/>
                <w:lang w:eastAsia="zh-CN"/>
              </w:rPr>
              <w:t>效</w:t>
            </w:r>
            <w:r>
              <w:rPr>
                <w:rFonts w:hint="eastAsia" w:ascii="宋体" w:hAnsi="宋体" w:cs="宋体"/>
                <w:w w:val="99"/>
                <w:kern w:val="2"/>
                <w:sz w:val="21"/>
                <w:szCs w:val="21"/>
                <w:highlight w:val="none"/>
                <w:lang w:eastAsia="zh-CN"/>
              </w:rPr>
              <w:t>等级》</w:t>
            </w:r>
          </w:p>
          <w:p w14:paraId="0E933E93">
            <w:pPr>
              <w:pStyle w:val="107"/>
              <w:spacing w:line="400" w:lineRule="exact"/>
              <w:rPr>
                <w:rFonts w:ascii="宋体" w:hAnsi="宋体" w:cs="宋体"/>
                <w:kern w:val="2"/>
                <w:sz w:val="21"/>
                <w:szCs w:val="21"/>
                <w:highlight w:val="none"/>
              </w:rPr>
            </w:pPr>
            <w:r>
              <w:rPr>
                <w:rFonts w:hint="eastAsia" w:ascii="宋体" w:hAnsi="宋体" w:cs="宋体"/>
                <w:w w:val="99"/>
                <w:kern w:val="2"/>
                <w:sz w:val="21"/>
                <w:szCs w:val="21"/>
                <w:highlight w:val="none"/>
              </w:rPr>
              <w:t>（</w:t>
            </w:r>
            <w:r>
              <w:rPr>
                <w:rFonts w:hint="eastAsia" w:ascii="宋体" w:hAnsi="宋体" w:cs="宋体"/>
                <w:spacing w:val="1"/>
                <w:w w:val="99"/>
                <w:kern w:val="2"/>
                <w:sz w:val="21"/>
                <w:szCs w:val="21"/>
                <w:highlight w:val="none"/>
              </w:rPr>
              <w:t>G</w:t>
            </w:r>
            <w:r>
              <w:rPr>
                <w:rFonts w:hint="eastAsia" w:ascii="宋体" w:hAnsi="宋体" w:cs="宋体"/>
                <w:w w:val="99"/>
                <w:kern w:val="2"/>
                <w:sz w:val="21"/>
                <w:szCs w:val="21"/>
                <w:highlight w:val="none"/>
              </w:rPr>
              <w:t>B</w:t>
            </w:r>
            <w:r>
              <w:rPr>
                <w:rFonts w:hint="eastAsia" w:ascii="宋体" w:hAnsi="宋体" w:cs="宋体"/>
                <w:spacing w:val="1"/>
                <w:w w:val="99"/>
                <w:kern w:val="2"/>
                <w:sz w:val="21"/>
                <w:szCs w:val="21"/>
                <w:highlight w:val="none"/>
              </w:rPr>
              <w:t>2</w:t>
            </w:r>
            <w:r>
              <w:rPr>
                <w:rFonts w:hint="eastAsia" w:ascii="宋体" w:hAnsi="宋体" w:cs="宋体"/>
                <w:w w:val="99"/>
                <w:kern w:val="2"/>
                <w:sz w:val="21"/>
                <w:szCs w:val="21"/>
                <w:highlight w:val="none"/>
              </w:rPr>
              <w:t>55</w:t>
            </w:r>
            <w:r>
              <w:rPr>
                <w:rFonts w:hint="eastAsia" w:ascii="宋体" w:hAnsi="宋体" w:cs="宋体"/>
                <w:spacing w:val="1"/>
                <w:w w:val="99"/>
                <w:kern w:val="2"/>
                <w:sz w:val="21"/>
                <w:szCs w:val="21"/>
                <w:highlight w:val="none"/>
              </w:rPr>
              <w:t>02</w:t>
            </w:r>
            <w:r>
              <w:rPr>
                <w:rFonts w:hint="eastAsia" w:ascii="宋体" w:hAnsi="宋体" w:cs="宋体"/>
                <w:w w:val="99"/>
                <w:kern w:val="2"/>
                <w:sz w:val="21"/>
                <w:szCs w:val="21"/>
                <w:highlight w:val="none"/>
              </w:rPr>
              <w:t>）</w:t>
            </w:r>
          </w:p>
        </w:tc>
      </w:tr>
      <w:tr w14:paraId="75F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68632FF">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8810B4A">
            <w:pPr>
              <w:widowControl/>
              <w:spacing w:line="400" w:lineRule="exact"/>
              <w:jc w:val="left"/>
              <w:rPr>
                <w:rFonts w:ascii="宋体" w:hAnsi="宋体" w:cs="宋体"/>
                <w:w w:val="99"/>
                <w:szCs w:val="21"/>
                <w:highlight w:val="none"/>
                <w:lang w:eastAsia="en-US"/>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64A4BA6">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蹲便器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587149A">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46769DD">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《蹲便器用水效率限定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及用</w:t>
            </w:r>
            <w:r>
              <w:rPr>
                <w:rFonts w:hint="eastAsia" w:ascii="宋体" w:hAnsi="宋体" w:cs="宋体"/>
                <w:w w:val="99"/>
                <w:kern w:val="2"/>
                <w:sz w:val="21"/>
                <w:szCs w:val="21"/>
                <w:highlight w:val="none"/>
                <w:lang w:eastAsia="zh-CN"/>
              </w:rPr>
              <w:t>水效率等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307</w:t>
            </w:r>
            <w:r>
              <w:rPr>
                <w:rFonts w:hint="eastAsia" w:ascii="宋体" w:hAnsi="宋体" w:cs="宋体"/>
                <w:w w:val="99"/>
                <w:kern w:val="2"/>
                <w:sz w:val="21"/>
                <w:szCs w:val="21"/>
                <w:highlight w:val="none"/>
                <w:lang w:eastAsia="zh-CN"/>
              </w:rPr>
              <w:t>1</w:t>
            </w:r>
            <w:r>
              <w:rPr>
                <w:rFonts w:hint="eastAsia" w:ascii="宋体" w:hAnsi="宋体" w:cs="宋体"/>
                <w:spacing w:val="-1"/>
                <w:w w:val="99"/>
                <w:kern w:val="2"/>
                <w:sz w:val="21"/>
                <w:szCs w:val="21"/>
                <w:highlight w:val="none"/>
                <w:lang w:eastAsia="zh-CN"/>
              </w:rPr>
              <w:t>7</w:t>
            </w:r>
            <w:r>
              <w:rPr>
                <w:rFonts w:hint="eastAsia" w:ascii="宋体" w:hAnsi="宋体" w:cs="宋体"/>
                <w:w w:val="99"/>
                <w:kern w:val="2"/>
                <w:sz w:val="21"/>
                <w:szCs w:val="21"/>
                <w:highlight w:val="none"/>
                <w:lang w:eastAsia="zh-CN"/>
              </w:rPr>
              <w:t>）</w:t>
            </w:r>
          </w:p>
        </w:tc>
      </w:tr>
      <w:tr w14:paraId="697B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5808FAC">
            <w:pPr>
              <w:widowControl/>
              <w:spacing w:line="400" w:lineRule="exact"/>
              <w:jc w:val="left"/>
              <w:rPr>
                <w:rFonts w:ascii="宋体" w:hAnsi="宋体" w:cs="宋体"/>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5135051">
            <w:pPr>
              <w:widowControl/>
              <w:spacing w:line="400" w:lineRule="exact"/>
              <w:jc w:val="left"/>
              <w:rPr>
                <w:rFonts w:ascii="宋体" w:hAnsi="宋体" w:cs="宋体"/>
                <w:w w:val="99"/>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856C25F">
            <w:pPr>
              <w:pStyle w:val="107"/>
              <w:spacing w:line="400" w:lineRule="exact"/>
              <w:jc w:val="center"/>
              <w:rPr>
                <w:rFonts w:ascii="宋体" w:hAnsi="宋体" w:cs="宋体"/>
                <w:kern w:val="2"/>
                <w:sz w:val="21"/>
                <w:szCs w:val="21"/>
                <w:highlight w:val="none"/>
              </w:rPr>
            </w:pPr>
            <w:r>
              <w:rPr>
                <w:rFonts w:hint="eastAsia" w:ascii="宋体" w:hAnsi="宋体" w:cs="宋体"/>
                <w:w w:val="99"/>
                <w:kern w:val="2"/>
                <w:sz w:val="21"/>
                <w:szCs w:val="21"/>
                <w:highlight w:val="none"/>
              </w:rPr>
              <w:t>小便器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31599E">
            <w:pPr>
              <w:spacing w:line="400" w:lineRule="exact"/>
              <w:jc w:val="center"/>
              <w:rPr>
                <w:rFonts w:ascii="宋体" w:hAnsi="宋体" w:cs="宋体"/>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2A92EB5">
            <w:pPr>
              <w:pStyle w:val="107"/>
              <w:spacing w:line="400" w:lineRule="exact"/>
              <w:rPr>
                <w:rFonts w:ascii="宋体" w:hAnsi="宋体" w:cs="宋体"/>
                <w:kern w:val="2"/>
                <w:sz w:val="21"/>
                <w:szCs w:val="21"/>
                <w:highlight w:val="none"/>
                <w:lang w:eastAsia="zh-CN"/>
              </w:rPr>
            </w:pPr>
            <w:r>
              <w:rPr>
                <w:rFonts w:hint="eastAsia" w:ascii="宋体" w:hAnsi="宋体" w:cs="宋体"/>
                <w:spacing w:val="12"/>
                <w:w w:val="99"/>
                <w:kern w:val="2"/>
                <w:sz w:val="21"/>
                <w:szCs w:val="21"/>
                <w:highlight w:val="none"/>
                <w:lang w:eastAsia="zh-CN"/>
              </w:rPr>
              <w:t>《小便器用水效率限定</w:t>
            </w:r>
            <w:r>
              <w:rPr>
                <w:rFonts w:hint="eastAsia" w:ascii="宋体" w:hAnsi="宋体" w:cs="宋体"/>
                <w:spacing w:val="9"/>
                <w:w w:val="99"/>
                <w:kern w:val="2"/>
                <w:sz w:val="21"/>
                <w:szCs w:val="21"/>
                <w:highlight w:val="none"/>
                <w:lang w:eastAsia="zh-CN"/>
              </w:rPr>
              <w:t>值</w:t>
            </w:r>
            <w:r>
              <w:rPr>
                <w:rFonts w:hint="eastAsia" w:ascii="宋体" w:hAnsi="宋体" w:cs="宋体"/>
                <w:spacing w:val="12"/>
                <w:w w:val="99"/>
                <w:kern w:val="2"/>
                <w:sz w:val="21"/>
                <w:szCs w:val="21"/>
                <w:highlight w:val="none"/>
                <w:lang w:eastAsia="zh-CN"/>
              </w:rPr>
              <w:t>及用</w:t>
            </w:r>
            <w:r>
              <w:rPr>
                <w:rFonts w:hint="eastAsia" w:ascii="宋体" w:hAnsi="宋体" w:cs="宋体"/>
                <w:w w:val="99"/>
                <w:kern w:val="2"/>
                <w:sz w:val="21"/>
                <w:szCs w:val="21"/>
                <w:highlight w:val="none"/>
                <w:lang w:eastAsia="zh-CN"/>
              </w:rPr>
              <w:t>水效率等</w:t>
            </w:r>
            <w:r>
              <w:rPr>
                <w:rFonts w:hint="eastAsia" w:ascii="宋体" w:hAnsi="宋体" w:cs="宋体"/>
                <w:spacing w:val="2"/>
                <w:w w:val="99"/>
                <w:kern w:val="2"/>
                <w:sz w:val="21"/>
                <w:szCs w:val="21"/>
                <w:highlight w:val="none"/>
                <w:lang w:eastAsia="zh-CN"/>
              </w:rPr>
              <w:t>级</w:t>
            </w:r>
            <w:r>
              <w:rPr>
                <w:rFonts w:hint="eastAsia" w:ascii="宋体" w:hAnsi="宋体" w:cs="宋体"/>
                <w:w w:val="99"/>
                <w:kern w:val="2"/>
                <w:sz w:val="21"/>
                <w:szCs w:val="21"/>
                <w:highlight w:val="none"/>
                <w:lang w:eastAsia="zh-CN"/>
              </w:rPr>
              <w:t>》（</w:t>
            </w:r>
            <w:r>
              <w:rPr>
                <w:rFonts w:hint="eastAsia" w:ascii="宋体" w:hAnsi="宋体" w:cs="宋体"/>
                <w:spacing w:val="1"/>
                <w:w w:val="99"/>
                <w:kern w:val="2"/>
                <w:sz w:val="21"/>
                <w:szCs w:val="21"/>
                <w:highlight w:val="none"/>
                <w:lang w:eastAsia="zh-CN"/>
              </w:rPr>
              <w:t>G</w:t>
            </w:r>
            <w:r>
              <w:rPr>
                <w:rFonts w:hint="eastAsia" w:ascii="宋体" w:hAnsi="宋体" w:cs="宋体"/>
                <w:w w:val="99"/>
                <w:kern w:val="2"/>
                <w:sz w:val="21"/>
                <w:szCs w:val="21"/>
                <w:highlight w:val="none"/>
                <w:lang w:eastAsia="zh-CN"/>
              </w:rPr>
              <w:t>B</w:t>
            </w:r>
            <w:r>
              <w:rPr>
                <w:rFonts w:hint="eastAsia" w:ascii="宋体" w:hAnsi="宋体" w:cs="宋体"/>
                <w:spacing w:val="1"/>
                <w:w w:val="99"/>
                <w:kern w:val="2"/>
                <w:sz w:val="21"/>
                <w:szCs w:val="21"/>
                <w:highlight w:val="none"/>
                <w:lang w:eastAsia="zh-CN"/>
              </w:rPr>
              <w:t>283</w:t>
            </w:r>
            <w:r>
              <w:rPr>
                <w:rFonts w:hint="eastAsia" w:ascii="宋体" w:hAnsi="宋体" w:cs="宋体"/>
                <w:w w:val="99"/>
                <w:kern w:val="2"/>
                <w:sz w:val="21"/>
                <w:szCs w:val="21"/>
                <w:highlight w:val="none"/>
                <w:lang w:eastAsia="zh-CN"/>
              </w:rPr>
              <w:t>7</w:t>
            </w:r>
            <w:r>
              <w:rPr>
                <w:rFonts w:hint="eastAsia" w:ascii="宋体" w:hAnsi="宋体" w:cs="宋体"/>
                <w:spacing w:val="-1"/>
                <w:w w:val="99"/>
                <w:kern w:val="2"/>
                <w:sz w:val="21"/>
                <w:szCs w:val="21"/>
                <w:highlight w:val="none"/>
                <w:lang w:eastAsia="zh-CN"/>
              </w:rPr>
              <w:t>7</w:t>
            </w:r>
            <w:r>
              <w:rPr>
                <w:rFonts w:hint="eastAsia" w:ascii="宋体" w:hAnsi="宋体" w:cs="宋体"/>
                <w:w w:val="99"/>
                <w:kern w:val="2"/>
                <w:sz w:val="21"/>
                <w:szCs w:val="21"/>
                <w:highlight w:val="none"/>
                <w:lang w:eastAsia="zh-CN"/>
              </w:rPr>
              <w:t>）</w:t>
            </w:r>
          </w:p>
        </w:tc>
      </w:tr>
      <w:tr w14:paraId="1538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31B82847">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16</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CEDEC59">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★A05020106水</w:t>
            </w:r>
            <w:r>
              <w:rPr>
                <w:rFonts w:hint="eastAsia" w:ascii="宋体" w:hAnsi="宋体" w:cs="宋体"/>
                <w:w w:val="99"/>
                <w:kern w:val="2"/>
                <w:sz w:val="21"/>
                <w:szCs w:val="21"/>
                <w:highlight w:val="none"/>
              </w:rPr>
              <w:t>嘴</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30C11F1">
            <w:pPr>
              <w:spacing w:line="400" w:lineRule="exact"/>
              <w:jc w:val="center"/>
              <w:rPr>
                <w:rFonts w:ascii="宋体" w:hAnsi="宋体" w:cs="宋体"/>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5312D73">
            <w:pPr>
              <w:spacing w:line="400" w:lineRule="exact"/>
              <w:jc w:val="center"/>
              <w:rPr>
                <w:rFonts w:ascii="宋体" w:hAnsi="宋体" w:cs="宋体"/>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70EE60C6">
            <w:pPr>
              <w:pStyle w:val="107"/>
              <w:spacing w:line="400" w:lineRule="exact"/>
              <w:rPr>
                <w:rFonts w:ascii="宋体" w:hAnsi="宋体" w:cs="宋体"/>
                <w:kern w:val="2"/>
                <w:sz w:val="21"/>
                <w:szCs w:val="21"/>
                <w:highlight w:val="none"/>
                <w:lang w:eastAsia="zh-CN"/>
              </w:rPr>
            </w:pPr>
            <w:r>
              <w:rPr>
                <w:rFonts w:hint="eastAsia" w:ascii="宋体" w:hAnsi="宋体" w:cs="宋体"/>
                <w:spacing w:val="10"/>
                <w:kern w:val="2"/>
                <w:sz w:val="21"/>
                <w:szCs w:val="21"/>
                <w:highlight w:val="none"/>
                <w:lang w:eastAsia="zh-CN"/>
              </w:rPr>
              <w:t>《水嘴用水效率限定值及用水效</w:t>
            </w:r>
            <w:r>
              <w:rPr>
                <w:rFonts w:hint="eastAsia" w:ascii="宋体" w:hAnsi="宋体" w:cs="宋体"/>
                <w:kern w:val="2"/>
                <w:sz w:val="21"/>
                <w:szCs w:val="21"/>
                <w:highlight w:val="none"/>
                <w:lang w:eastAsia="zh-CN"/>
              </w:rPr>
              <w:t>率等级》（GB 25501）</w:t>
            </w:r>
          </w:p>
        </w:tc>
      </w:tr>
      <w:tr w14:paraId="2016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08CDA9B">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17</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D88C94A">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A05020107便器冲洗阀</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10AADF2">
            <w:pPr>
              <w:spacing w:line="400" w:lineRule="exact"/>
              <w:jc w:val="center"/>
              <w:rPr>
                <w:rFonts w:ascii="宋体" w:hAnsi="宋体" w:cs="宋体"/>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9C9784">
            <w:pPr>
              <w:spacing w:line="400" w:lineRule="exact"/>
              <w:jc w:val="center"/>
              <w:rPr>
                <w:rFonts w:ascii="宋体" w:hAnsi="宋体" w:cs="宋体"/>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7A041A93">
            <w:pPr>
              <w:pStyle w:val="107"/>
              <w:spacing w:line="400" w:lineRule="exact"/>
              <w:rPr>
                <w:rFonts w:ascii="宋体" w:hAnsi="宋体" w:cs="宋体"/>
                <w:kern w:val="2"/>
                <w:sz w:val="21"/>
                <w:szCs w:val="21"/>
                <w:highlight w:val="none"/>
                <w:lang w:eastAsia="zh-CN"/>
              </w:rPr>
            </w:pPr>
            <w:r>
              <w:rPr>
                <w:rFonts w:hint="eastAsia" w:ascii="宋体" w:hAnsi="宋体" w:cs="宋体"/>
                <w:spacing w:val="10"/>
                <w:kern w:val="2"/>
                <w:sz w:val="21"/>
                <w:szCs w:val="21"/>
                <w:highlight w:val="none"/>
                <w:lang w:eastAsia="zh-CN"/>
              </w:rPr>
              <w:t>《便器冲洗阀用水效率限定值及</w:t>
            </w:r>
            <w:r>
              <w:rPr>
                <w:rFonts w:hint="eastAsia" w:ascii="宋体" w:hAnsi="宋体" w:cs="宋体"/>
                <w:kern w:val="2"/>
                <w:sz w:val="21"/>
                <w:szCs w:val="21"/>
                <w:highlight w:val="none"/>
                <w:lang w:eastAsia="zh-CN"/>
              </w:rPr>
              <w:t>用水效率等级》（GB28379）</w:t>
            </w:r>
          </w:p>
        </w:tc>
      </w:tr>
      <w:tr w14:paraId="257C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7196377">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18</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ED805DC">
            <w:pPr>
              <w:pStyle w:val="107"/>
              <w:spacing w:line="400" w:lineRule="exact"/>
              <w:jc w:val="center"/>
              <w:rPr>
                <w:rFonts w:ascii="宋体" w:hAnsi="宋体" w:cs="宋体"/>
                <w:kern w:val="2"/>
                <w:sz w:val="21"/>
                <w:szCs w:val="21"/>
                <w:highlight w:val="none"/>
              </w:rPr>
            </w:pPr>
            <w:r>
              <w:rPr>
                <w:rFonts w:hint="eastAsia" w:ascii="宋体" w:hAnsi="宋体" w:cs="宋体"/>
                <w:kern w:val="2"/>
                <w:sz w:val="21"/>
                <w:szCs w:val="21"/>
                <w:highlight w:val="none"/>
              </w:rPr>
              <w:t>A05020110淋浴</w:t>
            </w:r>
            <w:r>
              <w:rPr>
                <w:rFonts w:hint="eastAsia" w:ascii="宋体" w:hAnsi="宋体" w:cs="宋体"/>
                <w:w w:val="99"/>
                <w:kern w:val="2"/>
                <w:sz w:val="21"/>
                <w:szCs w:val="21"/>
                <w:highlight w:val="none"/>
              </w:rPr>
              <w:t>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EC3FA79">
            <w:pPr>
              <w:spacing w:line="400" w:lineRule="exact"/>
              <w:jc w:val="center"/>
              <w:rPr>
                <w:rFonts w:ascii="宋体" w:hAnsi="宋体" w:cs="宋体"/>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5D216D9">
            <w:pPr>
              <w:spacing w:line="400" w:lineRule="exact"/>
              <w:jc w:val="center"/>
              <w:rPr>
                <w:rFonts w:ascii="宋体" w:hAnsi="宋体" w:cs="宋体"/>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12A99818">
            <w:pPr>
              <w:pStyle w:val="107"/>
              <w:spacing w:line="400" w:lineRule="exact"/>
              <w:rPr>
                <w:rFonts w:ascii="宋体" w:hAnsi="宋体" w:cs="宋体"/>
                <w:kern w:val="2"/>
                <w:sz w:val="21"/>
                <w:szCs w:val="21"/>
                <w:highlight w:val="none"/>
                <w:lang w:eastAsia="zh-CN"/>
              </w:rPr>
            </w:pPr>
            <w:r>
              <w:rPr>
                <w:rFonts w:hint="eastAsia" w:ascii="宋体" w:hAnsi="宋体" w:cs="宋体"/>
                <w:spacing w:val="10"/>
                <w:kern w:val="2"/>
                <w:sz w:val="21"/>
                <w:szCs w:val="21"/>
                <w:highlight w:val="none"/>
                <w:lang w:eastAsia="zh-CN"/>
              </w:rPr>
              <w:t>《淋浴器用水效率限定值及用水</w:t>
            </w:r>
            <w:r>
              <w:rPr>
                <w:rFonts w:hint="eastAsia" w:ascii="宋体" w:hAnsi="宋体" w:cs="宋体"/>
                <w:kern w:val="2"/>
                <w:sz w:val="21"/>
                <w:szCs w:val="21"/>
                <w:highlight w:val="none"/>
                <w:lang w:eastAsia="zh-CN"/>
              </w:rPr>
              <w:t>效率等级》（GB28378）</w:t>
            </w:r>
          </w:p>
        </w:tc>
      </w:tr>
    </w:tbl>
    <w:p w14:paraId="46CD98E7">
      <w:pPr>
        <w:pStyle w:val="19"/>
        <w:spacing w:line="400" w:lineRule="exact"/>
        <w:rPr>
          <w:rFonts w:ascii="宋体" w:hAnsi="宋体" w:cs="宋体"/>
          <w:kern w:val="2"/>
          <w:sz w:val="21"/>
          <w:szCs w:val="21"/>
          <w:highlight w:val="none"/>
        </w:rPr>
      </w:pPr>
      <w:r>
        <w:rPr>
          <w:rFonts w:hint="eastAsia" w:ascii="宋体" w:hAnsi="宋体" w:cs="宋体"/>
          <w:spacing w:val="-3"/>
          <w:sz w:val="21"/>
          <w:szCs w:val="21"/>
          <w:highlight w:val="none"/>
        </w:rPr>
        <w:t>注：1.节能产品认证应依据相关国家标准的最新版本，依据国家标准中二级能效（水效）</w:t>
      </w:r>
      <w:r>
        <w:rPr>
          <w:rFonts w:hint="eastAsia" w:ascii="宋体" w:hAnsi="宋体" w:cs="宋体"/>
          <w:sz w:val="21"/>
          <w:szCs w:val="21"/>
          <w:highlight w:val="none"/>
        </w:rPr>
        <w:t>指标。</w:t>
      </w:r>
    </w:p>
    <w:p w14:paraId="0198E266">
      <w:pPr>
        <w:pStyle w:val="19"/>
        <w:spacing w:line="400" w:lineRule="exact"/>
        <w:ind w:firstLine="465"/>
        <w:rPr>
          <w:rFonts w:ascii="宋体" w:hAnsi="宋体" w:cs="宋体"/>
          <w:sz w:val="21"/>
          <w:szCs w:val="21"/>
          <w:highlight w:val="none"/>
        </w:rPr>
      </w:pPr>
      <w:bookmarkStart w:id="101" w:name="_Toc5036"/>
      <w:bookmarkStart w:id="102" w:name="_Toc13000"/>
      <w:r>
        <w:rPr>
          <w:rFonts w:hint="eastAsia" w:ascii="宋体" w:hAnsi="宋体" w:cs="宋体"/>
          <w:sz w:val="21"/>
          <w:szCs w:val="21"/>
          <w:highlight w:val="none"/>
        </w:rPr>
        <w:t>2.以“★”标注的为政府强制采购产品。</w:t>
      </w:r>
      <w:bookmarkEnd w:id="101"/>
      <w:bookmarkEnd w:id="102"/>
    </w:p>
    <w:p w14:paraId="6923C142">
      <w:pPr>
        <w:pStyle w:val="19"/>
        <w:spacing w:line="400" w:lineRule="exact"/>
        <w:ind w:firstLine="465"/>
        <w:rPr>
          <w:rFonts w:ascii="宋体" w:hAnsi="宋体" w:cs="宋体"/>
          <w:sz w:val="21"/>
          <w:szCs w:val="21"/>
          <w:highlight w:val="none"/>
        </w:rPr>
      </w:pPr>
      <w:r>
        <w:rPr>
          <w:rFonts w:hint="eastAsia" w:ascii="宋体" w:hAnsi="宋体" w:cs="宋体"/>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7897A7A">
      <w:pPr>
        <w:spacing w:line="528" w:lineRule="exact"/>
        <w:rPr>
          <w:rFonts w:ascii="仿宋" w:hAnsi="仿宋" w:eastAsia="仿宋" w:cs="仿宋"/>
          <w:sz w:val="40"/>
          <w:szCs w:val="40"/>
          <w:highlight w:val="none"/>
        </w:rPr>
      </w:pPr>
      <w:r>
        <w:rPr>
          <w:rFonts w:hint="eastAsia" w:ascii="宋体" w:hAnsi="宋体" w:cs="宋体"/>
          <w:b/>
          <w:szCs w:val="21"/>
          <w:highlight w:val="none"/>
        </w:rPr>
        <w:t>附件2：中小微企业划型标准</w:t>
      </w:r>
    </w:p>
    <w:tbl>
      <w:tblPr>
        <w:tblStyle w:val="48"/>
        <w:tblW w:w="5273" w:type="pct"/>
        <w:tblInd w:w="-254" w:type="dxa"/>
        <w:tblLayout w:type="autofit"/>
        <w:tblCellMar>
          <w:top w:w="0" w:type="dxa"/>
          <w:left w:w="108" w:type="dxa"/>
          <w:bottom w:w="0" w:type="dxa"/>
          <w:right w:w="108" w:type="dxa"/>
        </w:tblCellMar>
      </w:tblPr>
      <w:tblGrid>
        <w:gridCol w:w="2325"/>
        <w:gridCol w:w="1581"/>
        <w:gridCol w:w="1060"/>
        <w:gridCol w:w="1791"/>
        <w:gridCol w:w="1581"/>
        <w:gridCol w:w="995"/>
      </w:tblGrid>
      <w:tr w14:paraId="5BD5DB25">
        <w:tblPrEx>
          <w:tblCellMar>
            <w:top w:w="0" w:type="dxa"/>
            <w:left w:w="108" w:type="dxa"/>
            <w:bottom w:w="0" w:type="dxa"/>
            <w:right w:w="108" w:type="dxa"/>
          </w:tblCellMar>
        </w:tblPrEx>
        <w:trPr>
          <w:trHeight w:val="285" w:hRule="atLeast"/>
        </w:trPr>
        <w:tc>
          <w:tcPr>
            <w:tcW w:w="753" w:type="pct"/>
            <w:tcBorders>
              <w:top w:val="single" w:color="auto" w:sz="4" w:space="0"/>
              <w:left w:val="single" w:color="auto" w:sz="4" w:space="0"/>
              <w:bottom w:val="single" w:color="auto" w:sz="4" w:space="0"/>
              <w:right w:val="single" w:color="auto" w:sz="4" w:space="0"/>
              <w:tl2br w:val="nil"/>
              <w:tr2bl w:val="nil"/>
            </w:tcBorders>
            <w:noWrap/>
            <w:vAlign w:val="center"/>
          </w:tcPr>
          <w:p w14:paraId="3BD6254D">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行业名称</w:t>
            </w:r>
          </w:p>
        </w:tc>
        <w:tc>
          <w:tcPr>
            <w:tcW w:w="898" w:type="pct"/>
            <w:tcBorders>
              <w:top w:val="single" w:color="auto" w:sz="4" w:space="0"/>
              <w:left w:val="nil"/>
              <w:bottom w:val="single" w:color="auto" w:sz="4" w:space="0"/>
              <w:right w:val="single" w:color="auto" w:sz="4" w:space="0"/>
              <w:tl2br w:val="nil"/>
              <w:tr2bl w:val="nil"/>
            </w:tcBorders>
            <w:noWrap/>
            <w:vAlign w:val="center"/>
          </w:tcPr>
          <w:p w14:paraId="23D31774">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指标名称</w:t>
            </w:r>
          </w:p>
        </w:tc>
        <w:tc>
          <w:tcPr>
            <w:tcW w:w="621" w:type="pct"/>
            <w:tcBorders>
              <w:top w:val="single" w:color="auto" w:sz="4" w:space="0"/>
              <w:left w:val="nil"/>
              <w:bottom w:val="single" w:color="auto" w:sz="4" w:space="0"/>
              <w:right w:val="single" w:color="auto" w:sz="4" w:space="0"/>
              <w:tl2br w:val="nil"/>
              <w:tr2bl w:val="nil"/>
            </w:tcBorders>
            <w:noWrap/>
            <w:vAlign w:val="center"/>
          </w:tcPr>
          <w:p w14:paraId="11E2AA12">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计量单位</w:t>
            </w:r>
          </w:p>
        </w:tc>
        <w:tc>
          <w:tcPr>
            <w:tcW w:w="1139" w:type="pct"/>
            <w:tcBorders>
              <w:top w:val="single" w:color="auto" w:sz="4" w:space="0"/>
              <w:left w:val="nil"/>
              <w:bottom w:val="single" w:color="auto" w:sz="4" w:space="0"/>
              <w:right w:val="single" w:color="auto" w:sz="4" w:space="0"/>
              <w:tl2br w:val="nil"/>
              <w:tr2bl w:val="nil"/>
            </w:tcBorders>
            <w:noWrap/>
            <w:vAlign w:val="center"/>
          </w:tcPr>
          <w:p w14:paraId="68279E0A">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中型</w:t>
            </w:r>
          </w:p>
        </w:tc>
        <w:tc>
          <w:tcPr>
            <w:tcW w:w="930" w:type="pct"/>
            <w:tcBorders>
              <w:top w:val="single" w:color="auto" w:sz="4" w:space="0"/>
              <w:left w:val="nil"/>
              <w:bottom w:val="single" w:color="auto" w:sz="4" w:space="0"/>
              <w:right w:val="single" w:color="auto" w:sz="4" w:space="0"/>
              <w:tl2br w:val="nil"/>
              <w:tr2bl w:val="nil"/>
            </w:tcBorders>
            <w:noWrap/>
            <w:vAlign w:val="center"/>
          </w:tcPr>
          <w:p w14:paraId="0FAC546E">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小型</w:t>
            </w:r>
          </w:p>
        </w:tc>
        <w:tc>
          <w:tcPr>
            <w:tcW w:w="657" w:type="pct"/>
            <w:tcBorders>
              <w:top w:val="single" w:color="auto" w:sz="4" w:space="0"/>
              <w:left w:val="nil"/>
              <w:bottom w:val="single" w:color="auto" w:sz="4" w:space="0"/>
              <w:right w:val="single" w:color="auto" w:sz="4" w:space="0"/>
              <w:tl2br w:val="nil"/>
              <w:tr2bl w:val="nil"/>
            </w:tcBorders>
            <w:noWrap/>
            <w:vAlign w:val="center"/>
          </w:tcPr>
          <w:p w14:paraId="7569D0F9">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微型</w:t>
            </w:r>
          </w:p>
        </w:tc>
      </w:tr>
      <w:tr w14:paraId="46A10DF8">
        <w:tblPrEx>
          <w:tblCellMar>
            <w:top w:w="0" w:type="dxa"/>
            <w:left w:w="108" w:type="dxa"/>
            <w:bottom w:w="0" w:type="dxa"/>
            <w:right w:w="108" w:type="dxa"/>
          </w:tblCellMar>
        </w:tblPrEx>
        <w:trPr>
          <w:trHeight w:val="225" w:hRule="atLeast"/>
        </w:trPr>
        <w:tc>
          <w:tcPr>
            <w:tcW w:w="753" w:type="pct"/>
            <w:tcBorders>
              <w:top w:val="nil"/>
              <w:left w:val="single" w:color="auto" w:sz="4" w:space="0"/>
              <w:bottom w:val="single" w:color="auto" w:sz="4" w:space="0"/>
              <w:right w:val="single" w:color="auto" w:sz="4" w:space="0"/>
              <w:tl2br w:val="nil"/>
              <w:tr2bl w:val="nil"/>
            </w:tcBorders>
            <w:noWrap/>
            <w:vAlign w:val="center"/>
          </w:tcPr>
          <w:p w14:paraId="71202325">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农、林、牧、渔</w:t>
            </w:r>
          </w:p>
        </w:tc>
        <w:tc>
          <w:tcPr>
            <w:tcW w:w="898" w:type="pct"/>
            <w:tcBorders>
              <w:top w:val="nil"/>
              <w:left w:val="nil"/>
              <w:bottom w:val="single" w:color="auto" w:sz="4" w:space="0"/>
              <w:right w:val="single" w:color="auto" w:sz="4" w:space="0"/>
              <w:tl2br w:val="nil"/>
              <w:tr2bl w:val="nil"/>
            </w:tcBorders>
            <w:noWrap/>
            <w:vAlign w:val="center"/>
          </w:tcPr>
          <w:p w14:paraId="3278439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306B194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CE0437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500≤Y＜20000</w:t>
            </w:r>
          </w:p>
        </w:tc>
        <w:tc>
          <w:tcPr>
            <w:tcW w:w="930" w:type="pct"/>
            <w:tcBorders>
              <w:top w:val="nil"/>
              <w:left w:val="nil"/>
              <w:bottom w:val="single" w:color="auto" w:sz="4" w:space="0"/>
              <w:right w:val="single" w:color="auto" w:sz="4" w:space="0"/>
              <w:tl2br w:val="nil"/>
              <w:tr2bl w:val="nil"/>
            </w:tcBorders>
            <w:noWrap/>
            <w:vAlign w:val="center"/>
          </w:tcPr>
          <w:p w14:paraId="049EA4E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50≤Y＜500</w:t>
            </w:r>
          </w:p>
        </w:tc>
        <w:tc>
          <w:tcPr>
            <w:tcW w:w="657" w:type="pct"/>
            <w:tcBorders>
              <w:top w:val="nil"/>
              <w:left w:val="nil"/>
              <w:bottom w:val="single" w:color="auto" w:sz="4" w:space="0"/>
              <w:right w:val="single" w:color="auto" w:sz="4" w:space="0"/>
              <w:tl2br w:val="nil"/>
              <w:tr2bl w:val="nil"/>
            </w:tcBorders>
            <w:noWrap/>
            <w:vAlign w:val="center"/>
          </w:tcPr>
          <w:p w14:paraId="2A09697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Y＜50</w:t>
            </w:r>
          </w:p>
        </w:tc>
      </w:tr>
      <w:tr w14:paraId="4F58FB2B">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8AF39AD">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工业</w:t>
            </w:r>
          </w:p>
        </w:tc>
        <w:tc>
          <w:tcPr>
            <w:tcW w:w="898" w:type="pct"/>
            <w:tcBorders>
              <w:top w:val="nil"/>
              <w:left w:val="nil"/>
              <w:bottom w:val="single" w:color="auto" w:sz="4" w:space="0"/>
              <w:right w:val="single" w:color="auto" w:sz="4" w:space="0"/>
              <w:tl2br w:val="nil"/>
              <w:tr2bl w:val="nil"/>
            </w:tcBorders>
            <w:noWrap/>
            <w:vAlign w:val="center"/>
          </w:tcPr>
          <w:p w14:paraId="0AD83BF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4E1C971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786907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4DFB88A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1A558C7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X＜20</w:t>
            </w:r>
          </w:p>
        </w:tc>
      </w:tr>
      <w:tr w14:paraId="4DD00659">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3051DFC">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72B3C09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4D558CC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41A31C5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2000≤Y＜40000</w:t>
            </w:r>
          </w:p>
        </w:tc>
        <w:tc>
          <w:tcPr>
            <w:tcW w:w="930" w:type="pct"/>
            <w:tcBorders>
              <w:top w:val="nil"/>
              <w:left w:val="nil"/>
              <w:bottom w:val="single" w:color="auto" w:sz="4" w:space="0"/>
              <w:right w:val="single" w:color="auto" w:sz="4" w:space="0"/>
              <w:tl2br w:val="nil"/>
              <w:tr2bl w:val="nil"/>
            </w:tcBorders>
            <w:noWrap/>
            <w:vAlign w:val="center"/>
          </w:tcPr>
          <w:p w14:paraId="1144B6B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300≤Y＜2000</w:t>
            </w:r>
          </w:p>
        </w:tc>
        <w:tc>
          <w:tcPr>
            <w:tcW w:w="657" w:type="pct"/>
            <w:tcBorders>
              <w:top w:val="nil"/>
              <w:left w:val="nil"/>
              <w:bottom w:val="single" w:color="auto" w:sz="4" w:space="0"/>
              <w:right w:val="single" w:color="auto" w:sz="4" w:space="0"/>
              <w:tl2br w:val="nil"/>
              <w:tr2bl w:val="nil"/>
            </w:tcBorders>
            <w:noWrap/>
            <w:vAlign w:val="center"/>
          </w:tcPr>
          <w:p w14:paraId="79553F0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Y＜300</w:t>
            </w:r>
          </w:p>
        </w:tc>
      </w:tr>
      <w:tr w14:paraId="36A71221">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348E0308">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建筑业</w:t>
            </w:r>
          </w:p>
        </w:tc>
        <w:tc>
          <w:tcPr>
            <w:tcW w:w="898" w:type="pct"/>
            <w:tcBorders>
              <w:top w:val="nil"/>
              <w:left w:val="nil"/>
              <w:bottom w:val="single" w:color="auto" w:sz="4" w:space="0"/>
              <w:right w:val="single" w:color="auto" w:sz="4" w:space="0"/>
              <w:tl2br w:val="nil"/>
              <w:tr2bl w:val="nil"/>
            </w:tcBorders>
            <w:noWrap/>
            <w:vAlign w:val="center"/>
          </w:tcPr>
          <w:p w14:paraId="34B76CA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47B3CB2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5B77ACA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6000≤Y＜80000</w:t>
            </w:r>
          </w:p>
        </w:tc>
        <w:tc>
          <w:tcPr>
            <w:tcW w:w="930" w:type="pct"/>
            <w:tcBorders>
              <w:top w:val="nil"/>
              <w:left w:val="nil"/>
              <w:bottom w:val="single" w:color="auto" w:sz="4" w:space="0"/>
              <w:right w:val="single" w:color="auto" w:sz="4" w:space="0"/>
              <w:tl2br w:val="nil"/>
              <w:tr2bl w:val="nil"/>
            </w:tcBorders>
            <w:noWrap/>
            <w:vAlign w:val="center"/>
          </w:tcPr>
          <w:p w14:paraId="2032BFD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300≤Y＜6000</w:t>
            </w:r>
          </w:p>
        </w:tc>
        <w:tc>
          <w:tcPr>
            <w:tcW w:w="657" w:type="pct"/>
            <w:tcBorders>
              <w:top w:val="nil"/>
              <w:left w:val="nil"/>
              <w:bottom w:val="single" w:color="auto" w:sz="4" w:space="0"/>
              <w:right w:val="single" w:color="auto" w:sz="4" w:space="0"/>
              <w:tl2br w:val="nil"/>
              <w:tr2bl w:val="nil"/>
            </w:tcBorders>
            <w:noWrap/>
            <w:vAlign w:val="center"/>
          </w:tcPr>
          <w:p w14:paraId="7DD3AD4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Y＜300</w:t>
            </w:r>
          </w:p>
        </w:tc>
      </w:tr>
      <w:tr w14:paraId="6146061F">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54D47F2">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25A5BAB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21" w:type="pct"/>
            <w:tcBorders>
              <w:top w:val="nil"/>
              <w:left w:val="nil"/>
              <w:bottom w:val="single" w:color="auto" w:sz="4" w:space="0"/>
              <w:right w:val="single" w:color="auto" w:sz="4" w:space="0"/>
              <w:tl2br w:val="nil"/>
              <w:tr2bl w:val="nil"/>
            </w:tcBorders>
            <w:noWrap/>
            <w:vAlign w:val="center"/>
          </w:tcPr>
          <w:p w14:paraId="2E32A73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194825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5000≤Z＜80000</w:t>
            </w:r>
          </w:p>
        </w:tc>
        <w:tc>
          <w:tcPr>
            <w:tcW w:w="930" w:type="pct"/>
            <w:tcBorders>
              <w:top w:val="nil"/>
              <w:left w:val="nil"/>
              <w:bottom w:val="single" w:color="auto" w:sz="4" w:space="0"/>
              <w:right w:val="single" w:color="auto" w:sz="4" w:space="0"/>
              <w:tl2br w:val="nil"/>
              <w:tr2bl w:val="nil"/>
            </w:tcBorders>
            <w:noWrap/>
            <w:vAlign w:val="center"/>
          </w:tcPr>
          <w:p w14:paraId="26C8935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300≤Z＜5000</w:t>
            </w:r>
          </w:p>
        </w:tc>
        <w:tc>
          <w:tcPr>
            <w:tcW w:w="657" w:type="pct"/>
            <w:tcBorders>
              <w:top w:val="nil"/>
              <w:left w:val="nil"/>
              <w:bottom w:val="single" w:color="auto" w:sz="4" w:space="0"/>
              <w:right w:val="single" w:color="auto" w:sz="4" w:space="0"/>
              <w:tl2br w:val="nil"/>
              <w:tr2bl w:val="nil"/>
            </w:tcBorders>
            <w:noWrap/>
            <w:vAlign w:val="center"/>
          </w:tcPr>
          <w:p w14:paraId="1AED88C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Z＜300</w:t>
            </w:r>
          </w:p>
        </w:tc>
      </w:tr>
      <w:tr w14:paraId="2AEB1EA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5826F7D">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批发业</w:t>
            </w:r>
          </w:p>
        </w:tc>
        <w:tc>
          <w:tcPr>
            <w:tcW w:w="898" w:type="pct"/>
            <w:tcBorders>
              <w:top w:val="nil"/>
              <w:left w:val="nil"/>
              <w:bottom w:val="single" w:color="auto" w:sz="4" w:space="0"/>
              <w:right w:val="single" w:color="auto" w:sz="4" w:space="0"/>
              <w:tl2br w:val="nil"/>
              <w:tr2bl w:val="nil"/>
            </w:tcBorders>
            <w:noWrap/>
            <w:vAlign w:val="center"/>
          </w:tcPr>
          <w:p w14:paraId="20CE067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19B95DC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12B8CD6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20≤X＜200</w:t>
            </w:r>
          </w:p>
        </w:tc>
        <w:tc>
          <w:tcPr>
            <w:tcW w:w="930" w:type="pct"/>
            <w:tcBorders>
              <w:top w:val="nil"/>
              <w:left w:val="nil"/>
              <w:bottom w:val="single" w:color="auto" w:sz="4" w:space="0"/>
              <w:right w:val="single" w:color="auto" w:sz="4" w:space="0"/>
              <w:tl2br w:val="nil"/>
              <w:tr2bl w:val="nil"/>
            </w:tcBorders>
            <w:noWrap/>
            <w:vAlign w:val="center"/>
          </w:tcPr>
          <w:p w14:paraId="1810032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5≤X＜20</w:t>
            </w:r>
          </w:p>
        </w:tc>
        <w:tc>
          <w:tcPr>
            <w:tcW w:w="657" w:type="pct"/>
            <w:tcBorders>
              <w:top w:val="nil"/>
              <w:left w:val="nil"/>
              <w:bottom w:val="single" w:color="auto" w:sz="4" w:space="0"/>
              <w:right w:val="single" w:color="auto" w:sz="4" w:space="0"/>
              <w:tl2br w:val="nil"/>
              <w:tr2bl w:val="nil"/>
            </w:tcBorders>
            <w:noWrap/>
            <w:vAlign w:val="center"/>
          </w:tcPr>
          <w:p w14:paraId="3DE0AB9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X＜5</w:t>
            </w:r>
          </w:p>
        </w:tc>
      </w:tr>
      <w:tr w14:paraId="5E60D7E0">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471D168">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BEF5E4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7766DC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C80512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5000≤Y＜40000</w:t>
            </w:r>
          </w:p>
        </w:tc>
        <w:tc>
          <w:tcPr>
            <w:tcW w:w="930" w:type="pct"/>
            <w:tcBorders>
              <w:top w:val="nil"/>
              <w:left w:val="nil"/>
              <w:bottom w:val="single" w:color="auto" w:sz="4" w:space="0"/>
              <w:right w:val="single" w:color="auto" w:sz="4" w:space="0"/>
              <w:tl2br w:val="nil"/>
              <w:tr2bl w:val="nil"/>
            </w:tcBorders>
            <w:noWrap/>
            <w:vAlign w:val="center"/>
          </w:tcPr>
          <w:p w14:paraId="410B7F6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1000≤Y＜5000</w:t>
            </w:r>
          </w:p>
        </w:tc>
        <w:tc>
          <w:tcPr>
            <w:tcW w:w="657" w:type="pct"/>
            <w:tcBorders>
              <w:top w:val="nil"/>
              <w:left w:val="nil"/>
              <w:bottom w:val="single" w:color="auto" w:sz="4" w:space="0"/>
              <w:right w:val="single" w:color="auto" w:sz="4" w:space="0"/>
              <w:tl2br w:val="nil"/>
              <w:tr2bl w:val="nil"/>
            </w:tcBorders>
            <w:noWrap/>
            <w:vAlign w:val="center"/>
          </w:tcPr>
          <w:p w14:paraId="08F92C8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Y＜1000</w:t>
            </w:r>
          </w:p>
        </w:tc>
      </w:tr>
      <w:tr w14:paraId="33B81CE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8FD1B5B">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零售业</w:t>
            </w:r>
          </w:p>
        </w:tc>
        <w:tc>
          <w:tcPr>
            <w:tcW w:w="898" w:type="pct"/>
            <w:tcBorders>
              <w:top w:val="nil"/>
              <w:left w:val="nil"/>
              <w:bottom w:val="single" w:color="auto" w:sz="4" w:space="0"/>
              <w:right w:val="single" w:color="auto" w:sz="4" w:space="0"/>
              <w:tl2br w:val="nil"/>
              <w:tr2bl w:val="nil"/>
            </w:tcBorders>
            <w:noWrap/>
            <w:vAlign w:val="center"/>
          </w:tcPr>
          <w:p w14:paraId="78FC71B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ED8826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348612E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50≤X＜300</w:t>
            </w:r>
          </w:p>
        </w:tc>
        <w:tc>
          <w:tcPr>
            <w:tcW w:w="930" w:type="pct"/>
            <w:tcBorders>
              <w:top w:val="nil"/>
              <w:left w:val="nil"/>
              <w:bottom w:val="single" w:color="auto" w:sz="4" w:space="0"/>
              <w:right w:val="single" w:color="auto" w:sz="4" w:space="0"/>
              <w:tl2br w:val="nil"/>
              <w:tr2bl w:val="nil"/>
            </w:tcBorders>
            <w:noWrap/>
            <w:vAlign w:val="center"/>
          </w:tcPr>
          <w:p w14:paraId="7FC1D86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10≤X＜50</w:t>
            </w:r>
          </w:p>
        </w:tc>
        <w:tc>
          <w:tcPr>
            <w:tcW w:w="657" w:type="pct"/>
            <w:tcBorders>
              <w:top w:val="nil"/>
              <w:left w:val="nil"/>
              <w:bottom w:val="single" w:color="auto" w:sz="4" w:space="0"/>
              <w:right w:val="single" w:color="auto" w:sz="4" w:space="0"/>
              <w:tl2br w:val="nil"/>
              <w:tr2bl w:val="nil"/>
            </w:tcBorders>
            <w:noWrap/>
            <w:vAlign w:val="center"/>
          </w:tcPr>
          <w:p w14:paraId="144F536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10B7AEE9">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C7469DD">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517BC57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9B5F2A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8B904B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500≤Y＜20000</w:t>
            </w:r>
          </w:p>
        </w:tc>
        <w:tc>
          <w:tcPr>
            <w:tcW w:w="930" w:type="pct"/>
            <w:tcBorders>
              <w:top w:val="nil"/>
              <w:left w:val="nil"/>
              <w:bottom w:val="single" w:color="auto" w:sz="4" w:space="0"/>
              <w:right w:val="single" w:color="auto" w:sz="4" w:space="0"/>
              <w:tl2br w:val="nil"/>
              <w:tr2bl w:val="nil"/>
            </w:tcBorders>
            <w:noWrap/>
            <w:vAlign w:val="center"/>
          </w:tcPr>
          <w:p w14:paraId="5330922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100≤Y＜500</w:t>
            </w:r>
          </w:p>
        </w:tc>
        <w:tc>
          <w:tcPr>
            <w:tcW w:w="657" w:type="pct"/>
            <w:tcBorders>
              <w:top w:val="nil"/>
              <w:left w:val="nil"/>
              <w:bottom w:val="single" w:color="auto" w:sz="4" w:space="0"/>
              <w:right w:val="single" w:color="auto" w:sz="4" w:space="0"/>
              <w:tl2br w:val="nil"/>
              <w:tr2bl w:val="nil"/>
            </w:tcBorders>
            <w:noWrap/>
            <w:vAlign w:val="center"/>
          </w:tcPr>
          <w:p w14:paraId="307A65C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3F15A669">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C12F39E">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交通运输业</w:t>
            </w:r>
          </w:p>
        </w:tc>
        <w:tc>
          <w:tcPr>
            <w:tcW w:w="898" w:type="pct"/>
            <w:tcBorders>
              <w:top w:val="nil"/>
              <w:left w:val="nil"/>
              <w:bottom w:val="single" w:color="auto" w:sz="4" w:space="0"/>
              <w:right w:val="single" w:color="auto" w:sz="4" w:space="0"/>
              <w:tl2br w:val="nil"/>
              <w:tr2bl w:val="nil"/>
            </w:tcBorders>
            <w:noWrap/>
            <w:vAlign w:val="center"/>
          </w:tcPr>
          <w:p w14:paraId="4941A26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0701906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F0355A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5A84393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43BE82F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X＜20</w:t>
            </w:r>
          </w:p>
        </w:tc>
      </w:tr>
      <w:tr w14:paraId="26651455">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3BBCDC0">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598C685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581CF8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D95A26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3000≤Y＜30000</w:t>
            </w:r>
          </w:p>
        </w:tc>
        <w:tc>
          <w:tcPr>
            <w:tcW w:w="930" w:type="pct"/>
            <w:tcBorders>
              <w:top w:val="nil"/>
              <w:left w:val="nil"/>
              <w:bottom w:val="single" w:color="auto" w:sz="4" w:space="0"/>
              <w:right w:val="single" w:color="auto" w:sz="4" w:space="0"/>
              <w:tl2br w:val="nil"/>
              <w:tr2bl w:val="nil"/>
            </w:tcBorders>
            <w:noWrap/>
            <w:vAlign w:val="center"/>
          </w:tcPr>
          <w:p w14:paraId="5E96650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200≤Y＜3000</w:t>
            </w:r>
          </w:p>
        </w:tc>
        <w:tc>
          <w:tcPr>
            <w:tcW w:w="657" w:type="pct"/>
            <w:tcBorders>
              <w:top w:val="nil"/>
              <w:left w:val="nil"/>
              <w:bottom w:val="single" w:color="auto" w:sz="4" w:space="0"/>
              <w:right w:val="single" w:color="auto" w:sz="4" w:space="0"/>
              <w:tl2br w:val="nil"/>
              <w:tr2bl w:val="nil"/>
            </w:tcBorders>
            <w:noWrap/>
            <w:vAlign w:val="center"/>
          </w:tcPr>
          <w:p w14:paraId="1E4E0F5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Y＜200</w:t>
            </w:r>
          </w:p>
        </w:tc>
      </w:tr>
      <w:tr w14:paraId="01701726">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368EDF8E">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仓储业</w:t>
            </w:r>
          </w:p>
        </w:tc>
        <w:tc>
          <w:tcPr>
            <w:tcW w:w="898" w:type="pct"/>
            <w:tcBorders>
              <w:top w:val="nil"/>
              <w:left w:val="nil"/>
              <w:bottom w:val="single" w:color="auto" w:sz="4" w:space="0"/>
              <w:right w:val="single" w:color="auto" w:sz="4" w:space="0"/>
              <w:tl2br w:val="nil"/>
              <w:tr2bl w:val="nil"/>
            </w:tcBorders>
            <w:noWrap/>
            <w:vAlign w:val="center"/>
          </w:tcPr>
          <w:p w14:paraId="7A320A8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ACCF7C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6A1A0D6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100≤X＜200</w:t>
            </w:r>
          </w:p>
        </w:tc>
        <w:tc>
          <w:tcPr>
            <w:tcW w:w="930" w:type="pct"/>
            <w:tcBorders>
              <w:top w:val="nil"/>
              <w:left w:val="nil"/>
              <w:bottom w:val="single" w:color="auto" w:sz="4" w:space="0"/>
              <w:right w:val="single" w:color="auto" w:sz="4" w:space="0"/>
              <w:tl2br w:val="nil"/>
              <w:tr2bl w:val="nil"/>
            </w:tcBorders>
            <w:noWrap/>
            <w:vAlign w:val="center"/>
          </w:tcPr>
          <w:p w14:paraId="5CA8764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20≤X＜100</w:t>
            </w:r>
          </w:p>
        </w:tc>
        <w:tc>
          <w:tcPr>
            <w:tcW w:w="657" w:type="pct"/>
            <w:tcBorders>
              <w:top w:val="nil"/>
              <w:left w:val="nil"/>
              <w:bottom w:val="single" w:color="auto" w:sz="4" w:space="0"/>
              <w:right w:val="single" w:color="auto" w:sz="4" w:space="0"/>
              <w:tl2br w:val="nil"/>
              <w:tr2bl w:val="nil"/>
            </w:tcBorders>
            <w:noWrap/>
            <w:vAlign w:val="center"/>
          </w:tcPr>
          <w:p w14:paraId="266C59A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X＜20</w:t>
            </w:r>
          </w:p>
        </w:tc>
      </w:tr>
      <w:tr w14:paraId="6F40156C">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74EE1BE">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816F63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2359552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603C486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1000≤Y＜30000</w:t>
            </w:r>
          </w:p>
        </w:tc>
        <w:tc>
          <w:tcPr>
            <w:tcW w:w="930" w:type="pct"/>
            <w:tcBorders>
              <w:top w:val="nil"/>
              <w:left w:val="nil"/>
              <w:bottom w:val="single" w:color="auto" w:sz="4" w:space="0"/>
              <w:right w:val="single" w:color="auto" w:sz="4" w:space="0"/>
              <w:tl2br w:val="nil"/>
              <w:tr2bl w:val="nil"/>
            </w:tcBorders>
            <w:noWrap/>
            <w:vAlign w:val="center"/>
          </w:tcPr>
          <w:p w14:paraId="0CD757A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100≤Y＜1000</w:t>
            </w:r>
          </w:p>
        </w:tc>
        <w:tc>
          <w:tcPr>
            <w:tcW w:w="657" w:type="pct"/>
            <w:tcBorders>
              <w:top w:val="nil"/>
              <w:left w:val="nil"/>
              <w:bottom w:val="single" w:color="auto" w:sz="4" w:space="0"/>
              <w:right w:val="single" w:color="auto" w:sz="4" w:space="0"/>
              <w:tl2br w:val="nil"/>
              <w:tr2bl w:val="nil"/>
            </w:tcBorders>
            <w:noWrap/>
            <w:vAlign w:val="center"/>
          </w:tcPr>
          <w:p w14:paraId="01A3BB1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0F5964E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48F021D">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邮政业</w:t>
            </w:r>
          </w:p>
        </w:tc>
        <w:tc>
          <w:tcPr>
            <w:tcW w:w="898" w:type="pct"/>
            <w:tcBorders>
              <w:top w:val="nil"/>
              <w:left w:val="nil"/>
              <w:bottom w:val="single" w:color="auto" w:sz="4" w:space="0"/>
              <w:right w:val="single" w:color="auto" w:sz="4" w:space="0"/>
              <w:tl2br w:val="nil"/>
              <w:tr2bl w:val="nil"/>
            </w:tcBorders>
            <w:noWrap/>
            <w:vAlign w:val="center"/>
          </w:tcPr>
          <w:p w14:paraId="735DC9E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92EE8C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02EB2C0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52C96A9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27F6014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X＜20</w:t>
            </w:r>
          </w:p>
        </w:tc>
      </w:tr>
      <w:tr w14:paraId="390ACE28">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2ADD254E">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2DD7A4D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20AE9C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5059666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2000≤Y＜30000</w:t>
            </w:r>
          </w:p>
        </w:tc>
        <w:tc>
          <w:tcPr>
            <w:tcW w:w="930" w:type="pct"/>
            <w:tcBorders>
              <w:top w:val="nil"/>
              <w:left w:val="nil"/>
              <w:bottom w:val="single" w:color="auto" w:sz="4" w:space="0"/>
              <w:right w:val="single" w:color="auto" w:sz="4" w:space="0"/>
              <w:tl2br w:val="nil"/>
              <w:tr2bl w:val="nil"/>
            </w:tcBorders>
            <w:noWrap/>
            <w:vAlign w:val="center"/>
          </w:tcPr>
          <w:p w14:paraId="2D7E5A3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3095300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79FE8591">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C246222">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住宿业</w:t>
            </w:r>
          </w:p>
        </w:tc>
        <w:tc>
          <w:tcPr>
            <w:tcW w:w="898" w:type="pct"/>
            <w:tcBorders>
              <w:top w:val="nil"/>
              <w:left w:val="nil"/>
              <w:bottom w:val="single" w:color="auto" w:sz="4" w:space="0"/>
              <w:right w:val="single" w:color="auto" w:sz="4" w:space="0"/>
              <w:tl2br w:val="nil"/>
              <w:tr2bl w:val="nil"/>
            </w:tcBorders>
            <w:noWrap/>
            <w:vAlign w:val="center"/>
          </w:tcPr>
          <w:p w14:paraId="05A959C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C10827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39195DE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3DD7483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6034E79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64A8E8C7">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0897AAA">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6877817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15D57F5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DE6C2D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2000≤Y＜10000</w:t>
            </w:r>
          </w:p>
        </w:tc>
        <w:tc>
          <w:tcPr>
            <w:tcW w:w="930" w:type="pct"/>
            <w:tcBorders>
              <w:top w:val="nil"/>
              <w:left w:val="nil"/>
              <w:bottom w:val="single" w:color="auto" w:sz="4" w:space="0"/>
              <w:right w:val="single" w:color="auto" w:sz="4" w:space="0"/>
              <w:tl2br w:val="nil"/>
              <w:tr2bl w:val="nil"/>
            </w:tcBorders>
            <w:noWrap/>
            <w:vAlign w:val="center"/>
          </w:tcPr>
          <w:p w14:paraId="0D9F808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6FF2EC6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142CFFF4">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6FB0510D">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餐饮业</w:t>
            </w:r>
          </w:p>
        </w:tc>
        <w:tc>
          <w:tcPr>
            <w:tcW w:w="898" w:type="pct"/>
            <w:tcBorders>
              <w:top w:val="nil"/>
              <w:left w:val="nil"/>
              <w:bottom w:val="single" w:color="auto" w:sz="4" w:space="0"/>
              <w:right w:val="single" w:color="auto" w:sz="4" w:space="0"/>
              <w:tl2br w:val="nil"/>
              <w:tr2bl w:val="nil"/>
            </w:tcBorders>
            <w:noWrap/>
            <w:vAlign w:val="center"/>
          </w:tcPr>
          <w:p w14:paraId="68E1C2F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DABA08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A81754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6677E3F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2C65D52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169C01C4">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7F398DC">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9B1B2F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3C5BE7E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7CD3A52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2000≤Y＜10000</w:t>
            </w:r>
          </w:p>
        </w:tc>
        <w:tc>
          <w:tcPr>
            <w:tcW w:w="930" w:type="pct"/>
            <w:tcBorders>
              <w:top w:val="nil"/>
              <w:left w:val="nil"/>
              <w:bottom w:val="single" w:color="auto" w:sz="4" w:space="0"/>
              <w:right w:val="single" w:color="auto" w:sz="4" w:space="0"/>
              <w:tl2br w:val="nil"/>
              <w:tr2bl w:val="nil"/>
            </w:tcBorders>
            <w:noWrap/>
            <w:vAlign w:val="center"/>
          </w:tcPr>
          <w:p w14:paraId="5B137AF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3306846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4FCA4FCB">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64EEEC7">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信息传输业</w:t>
            </w:r>
          </w:p>
        </w:tc>
        <w:tc>
          <w:tcPr>
            <w:tcW w:w="898" w:type="pct"/>
            <w:tcBorders>
              <w:top w:val="nil"/>
              <w:left w:val="nil"/>
              <w:bottom w:val="single" w:color="auto" w:sz="4" w:space="0"/>
              <w:right w:val="single" w:color="auto" w:sz="4" w:space="0"/>
              <w:tl2br w:val="nil"/>
              <w:tr2bl w:val="nil"/>
            </w:tcBorders>
            <w:noWrap/>
            <w:vAlign w:val="center"/>
          </w:tcPr>
          <w:p w14:paraId="086BAA1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9AC814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5B8636D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100≤X＜2000</w:t>
            </w:r>
          </w:p>
        </w:tc>
        <w:tc>
          <w:tcPr>
            <w:tcW w:w="930" w:type="pct"/>
            <w:tcBorders>
              <w:top w:val="nil"/>
              <w:left w:val="nil"/>
              <w:bottom w:val="single" w:color="auto" w:sz="4" w:space="0"/>
              <w:right w:val="single" w:color="auto" w:sz="4" w:space="0"/>
              <w:tl2br w:val="nil"/>
              <w:tr2bl w:val="nil"/>
            </w:tcBorders>
            <w:noWrap/>
            <w:vAlign w:val="center"/>
          </w:tcPr>
          <w:p w14:paraId="288A33D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79489DFC">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5E03771B">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F95FCF6">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9134BF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E8BF1EA">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4594B34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1000≤Y＜100000</w:t>
            </w:r>
          </w:p>
        </w:tc>
        <w:tc>
          <w:tcPr>
            <w:tcW w:w="930" w:type="pct"/>
            <w:tcBorders>
              <w:top w:val="nil"/>
              <w:left w:val="nil"/>
              <w:bottom w:val="single" w:color="auto" w:sz="4" w:space="0"/>
              <w:right w:val="single" w:color="auto" w:sz="4" w:space="0"/>
              <w:tl2br w:val="nil"/>
              <w:tr2bl w:val="nil"/>
            </w:tcBorders>
            <w:noWrap/>
            <w:vAlign w:val="center"/>
          </w:tcPr>
          <w:p w14:paraId="0CAA19E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100≤Y＜1000</w:t>
            </w:r>
          </w:p>
        </w:tc>
        <w:tc>
          <w:tcPr>
            <w:tcW w:w="657" w:type="pct"/>
            <w:tcBorders>
              <w:top w:val="nil"/>
              <w:left w:val="nil"/>
              <w:bottom w:val="single" w:color="auto" w:sz="4" w:space="0"/>
              <w:right w:val="single" w:color="auto" w:sz="4" w:space="0"/>
              <w:tl2br w:val="nil"/>
              <w:tr2bl w:val="nil"/>
            </w:tcBorders>
            <w:noWrap/>
            <w:vAlign w:val="center"/>
          </w:tcPr>
          <w:p w14:paraId="6D12E5D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26FD7869">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10B79A6E">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898" w:type="pct"/>
            <w:tcBorders>
              <w:top w:val="nil"/>
              <w:left w:val="nil"/>
              <w:bottom w:val="single" w:color="auto" w:sz="4" w:space="0"/>
              <w:right w:val="single" w:color="auto" w:sz="4" w:space="0"/>
              <w:tl2br w:val="nil"/>
              <w:tr2bl w:val="nil"/>
            </w:tcBorders>
            <w:noWrap/>
            <w:vAlign w:val="center"/>
          </w:tcPr>
          <w:p w14:paraId="290768F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1FCEC0D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12DF8F8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2DF3768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7CF7B21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0C66B367">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0AD2E02E">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117E4E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15792CD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2441C95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1000≤Y＜10000</w:t>
            </w:r>
          </w:p>
        </w:tc>
        <w:tc>
          <w:tcPr>
            <w:tcW w:w="930" w:type="pct"/>
            <w:tcBorders>
              <w:top w:val="nil"/>
              <w:left w:val="nil"/>
              <w:bottom w:val="single" w:color="auto" w:sz="4" w:space="0"/>
              <w:right w:val="single" w:color="auto" w:sz="4" w:space="0"/>
              <w:tl2br w:val="nil"/>
              <w:tr2bl w:val="nil"/>
            </w:tcBorders>
            <w:noWrap/>
            <w:vAlign w:val="center"/>
          </w:tcPr>
          <w:p w14:paraId="0E07955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50≤Y＜1000</w:t>
            </w:r>
          </w:p>
        </w:tc>
        <w:tc>
          <w:tcPr>
            <w:tcW w:w="657" w:type="pct"/>
            <w:tcBorders>
              <w:top w:val="nil"/>
              <w:left w:val="nil"/>
              <w:bottom w:val="single" w:color="auto" w:sz="4" w:space="0"/>
              <w:right w:val="single" w:color="auto" w:sz="4" w:space="0"/>
              <w:tl2br w:val="nil"/>
              <w:tr2bl w:val="nil"/>
            </w:tcBorders>
            <w:noWrap/>
            <w:vAlign w:val="center"/>
          </w:tcPr>
          <w:p w14:paraId="64ED4CC4">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Y＜50</w:t>
            </w:r>
          </w:p>
        </w:tc>
      </w:tr>
      <w:tr w14:paraId="12297EC4">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0235BCB0">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房地产开发经营</w:t>
            </w:r>
          </w:p>
        </w:tc>
        <w:tc>
          <w:tcPr>
            <w:tcW w:w="898" w:type="pct"/>
            <w:tcBorders>
              <w:top w:val="nil"/>
              <w:left w:val="nil"/>
              <w:bottom w:val="single" w:color="auto" w:sz="4" w:space="0"/>
              <w:right w:val="single" w:color="auto" w:sz="4" w:space="0"/>
              <w:tl2br w:val="nil"/>
              <w:tr2bl w:val="nil"/>
            </w:tcBorders>
            <w:noWrap/>
            <w:vAlign w:val="center"/>
          </w:tcPr>
          <w:p w14:paraId="65D4CC9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56EF4B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021CA35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1000≤Y＜200000</w:t>
            </w:r>
          </w:p>
        </w:tc>
        <w:tc>
          <w:tcPr>
            <w:tcW w:w="930" w:type="pct"/>
            <w:tcBorders>
              <w:top w:val="nil"/>
              <w:left w:val="nil"/>
              <w:bottom w:val="single" w:color="auto" w:sz="4" w:space="0"/>
              <w:right w:val="single" w:color="auto" w:sz="4" w:space="0"/>
              <w:tl2br w:val="nil"/>
              <w:tr2bl w:val="nil"/>
            </w:tcBorders>
            <w:noWrap/>
            <w:vAlign w:val="center"/>
          </w:tcPr>
          <w:p w14:paraId="4DBF362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100≤X＜1000</w:t>
            </w:r>
          </w:p>
        </w:tc>
        <w:tc>
          <w:tcPr>
            <w:tcW w:w="657" w:type="pct"/>
            <w:tcBorders>
              <w:top w:val="nil"/>
              <w:left w:val="nil"/>
              <w:bottom w:val="single" w:color="auto" w:sz="4" w:space="0"/>
              <w:right w:val="single" w:color="auto" w:sz="4" w:space="0"/>
              <w:tl2br w:val="nil"/>
              <w:tr2bl w:val="nil"/>
            </w:tcBorders>
            <w:noWrap/>
            <w:vAlign w:val="center"/>
          </w:tcPr>
          <w:p w14:paraId="01FDDFA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X＜100</w:t>
            </w:r>
          </w:p>
        </w:tc>
      </w:tr>
      <w:tr w14:paraId="7D276F12">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DF0230C">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63BE3F3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21" w:type="pct"/>
            <w:tcBorders>
              <w:top w:val="nil"/>
              <w:left w:val="nil"/>
              <w:bottom w:val="single" w:color="auto" w:sz="4" w:space="0"/>
              <w:right w:val="single" w:color="auto" w:sz="4" w:space="0"/>
              <w:tl2br w:val="nil"/>
              <w:tr2bl w:val="nil"/>
            </w:tcBorders>
            <w:noWrap/>
            <w:vAlign w:val="center"/>
          </w:tcPr>
          <w:p w14:paraId="2463C1E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72ACD98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5000≤Z＜10000</w:t>
            </w:r>
          </w:p>
        </w:tc>
        <w:tc>
          <w:tcPr>
            <w:tcW w:w="930" w:type="pct"/>
            <w:tcBorders>
              <w:top w:val="nil"/>
              <w:left w:val="nil"/>
              <w:bottom w:val="single" w:color="auto" w:sz="4" w:space="0"/>
              <w:right w:val="single" w:color="auto" w:sz="4" w:space="0"/>
              <w:tl2br w:val="nil"/>
              <w:tr2bl w:val="nil"/>
            </w:tcBorders>
            <w:noWrap/>
            <w:vAlign w:val="center"/>
          </w:tcPr>
          <w:p w14:paraId="64CD5A2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2000≤Y＜5000</w:t>
            </w:r>
          </w:p>
        </w:tc>
        <w:tc>
          <w:tcPr>
            <w:tcW w:w="657" w:type="pct"/>
            <w:tcBorders>
              <w:top w:val="nil"/>
              <w:left w:val="nil"/>
              <w:bottom w:val="single" w:color="auto" w:sz="4" w:space="0"/>
              <w:right w:val="single" w:color="auto" w:sz="4" w:space="0"/>
              <w:tl2br w:val="nil"/>
              <w:tr2bl w:val="nil"/>
            </w:tcBorders>
            <w:noWrap/>
            <w:vAlign w:val="center"/>
          </w:tcPr>
          <w:p w14:paraId="6644AF5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Y＜2000</w:t>
            </w:r>
          </w:p>
        </w:tc>
      </w:tr>
      <w:tr w14:paraId="4233BAD2">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010C2C04">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物业管理</w:t>
            </w:r>
          </w:p>
        </w:tc>
        <w:tc>
          <w:tcPr>
            <w:tcW w:w="898" w:type="pct"/>
            <w:tcBorders>
              <w:top w:val="nil"/>
              <w:left w:val="nil"/>
              <w:bottom w:val="single" w:color="auto" w:sz="4" w:space="0"/>
              <w:right w:val="single" w:color="auto" w:sz="4" w:space="0"/>
              <w:tl2br w:val="nil"/>
              <w:tr2bl w:val="nil"/>
            </w:tcBorders>
            <w:noWrap/>
            <w:vAlign w:val="center"/>
          </w:tcPr>
          <w:p w14:paraId="17CAEAE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DB1EE3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836C12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4A456D63">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657" w:type="pct"/>
            <w:tcBorders>
              <w:top w:val="nil"/>
              <w:left w:val="nil"/>
              <w:bottom w:val="single" w:color="auto" w:sz="4" w:space="0"/>
              <w:right w:val="single" w:color="auto" w:sz="4" w:space="0"/>
              <w:tl2br w:val="nil"/>
              <w:tr2bl w:val="nil"/>
            </w:tcBorders>
            <w:noWrap/>
            <w:vAlign w:val="center"/>
          </w:tcPr>
          <w:p w14:paraId="144EE76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X＜100</w:t>
            </w:r>
          </w:p>
        </w:tc>
      </w:tr>
      <w:tr w14:paraId="1E1E750B">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39C4011A">
            <w:pPr>
              <w:widowControl/>
              <w:spacing w:line="400" w:lineRule="exact"/>
              <w:jc w:val="center"/>
              <w:rPr>
                <w:rFonts w:ascii="宋体" w:hAnsi="宋体" w:cs="宋体"/>
                <w:b/>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AA481FB">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855B39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229B7DDE">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1000≤Y＜5000</w:t>
            </w:r>
          </w:p>
        </w:tc>
        <w:tc>
          <w:tcPr>
            <w:tcW w:w="930" w:type="pct"/>
            <w:tcBorders>
              <w:top w:val="nil"/>
              <w:left w:val="nil"/>
              <w:bottom w:val="single" w:color="auto" w:sz="4" w:space="0"/>
              <w:right w:val="single" w:color="auto" w:sz="4" w:space="0"/>
              <w:tl2br w:val="nil"/>
              <w:tr2bl w:val="nil"/>
            </w:tcBorders>
            <w:noWrap/>
            <w:vAlign w:val="center"/>
          </w:tcPr>
          <w:p w14:paraId="1966267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500≤Y＜1000</w:t>
            </w:r>
          </w:p>
        </w:tc>
        <w:tc>
          <w:tcPr>
            <w:tcW w:w="657" w:type="pct"/>
            <w:tcBorders>
              <w:top w:val="nil"/>
              <w:left w:val="nil"/>
              <w:bottom w:val="single" w:color="auto" w:sz="4" w:space="0"/>
              <w:right w:val="single" w:color="auto" w:sz="4" w:space="0"/>
              <w:tl2br w:val="nil"/>
              <w:tr2bl w:val="nil"/>
            </w:tcBorders>
            <w:noWrap/>
            <w:vAlign w:val="center"/>
          </w:tcPr>
          <w:p w14:paraId="2D468195">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Y＜500</w:t>
            </w:r>
          </w:p>
        </w:tc>
      </w:tr>
      <w:tr w14:paraId="408DA5B6">
        <w:tblPrEx>
          <w:tblCellMar>
            <w:top w:w="0" w:type="dxa"/>
            <w:left w:w="108" w:type="dxa"/>
            <w:bottom w:w="0" w:type="dxa"/>
            <w:right w:w="108" w:type="dxa"/>
          </w:tblCellMar>
        </w:tblPrEx>
        <w:trPr>
          <w:trHeight w:val="225" w:hRule="atLeast"/>
        </w:trPr>
        <w:tc>
          <w:tcPr>
            <w:tcW w:w="75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52FF1E">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1A26F82">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688844FF">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6232468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726A372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4DC2DFC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r w14:paraId="709423CC">
        <w:tblPrEx>
          <w:tblCellMar>
            <w:top w:w="0" w:type="dxa"/>
            <w:left w:w="108" w:type="dxa"/>
            <w:bottom w:w="0" w:type="dxa"/>
            <w:right w:w="108" w:type="dxa"/>
          </w:tblCellMar>
        </w:tblPrEx>
        <w:trPr>
          <w:trHeight w:val="225" w:hRule="atLeast"/>
        </w:trPr>
        <w:tc>
          <w:tcPr>
            <w:tcW w:w="75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3B670F">
            <w:pPr>
              <w:widowControl/>
              <w:spacing w:line="400" w:lineRule="exact"/>
              <w:jc w:val="center"/>
              <w:rPr>
                <w:rFonts w:ascii="宋体" w:hAnsi="宋体" w:cs="宋体"/>
                <w:b/>
                <w:kern w:val="0"/>
                <w:szCs w:val="21"/>
                <w:highlight w:val="none"/>
              </w:rPr>
            </w:pP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E16B788">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777A6D59">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万元</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6A1B2B4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8000≤Z＜120000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301EEC7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100≤Z＜8000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6C74B706">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Y＜100</w:t>
            </w:r>
          </w:p>
        </w:tc>
      </w:tr>
      <w:tr w14:paraId="49782196">
        <w:tblPrEx>
          <w:tblCellMar>
            <w:top w:w="0" w:type="dxa"/>
            <w:left w:w="108" w:type="dxa"/>
            <w:bottom w:w="0" w:type="dxa"/>
            <w:right w:w="108" w:type="dxa"/>
          </w:tblCellMar>
        </w:tblPrEx>
        <w:trPr>
          <w:trHeight w:val="225" w:hRule="atLeast"/>
        </w:trPr>
        <w:tc>
          <w:tcPr>
            <w:tcW w:w="753" w:type="pct"/>
            <w:tcBorders>
              <w:top w:val="single" w:color="auto" w:sz="4" w:space="0"/>
              <w:left w:val="single" w:color="auto" w:sz="4" w:space="0"/>
              <w:bottom w:val="single" w:color="auto" w:sz="4" w:space="0"/>
              <w:right w:val="single" w:color="auto" w:sz="4" w:space="0"/>
              <w:tl2br w:val="nil"/>
              <w:tr2bl w:val="nil"/>
            </w:tcBorders>
            <w:noWrap/>
            <w:vAlign w:val="center"/>
          </w:tcPr>
          <w:p w14:paraId="7491446C">
            <w:pPr>
              <w:widowControl/>
              <w:spacing w:line="400" w:lineRule="exact"/>
              <w:jc w:val="center"/>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473E46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72D72D37">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人</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3ABA8640">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100≤X＜300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4FD92A3D">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10≤X＜100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6B674C81">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X＜10</w:t>
            </w:r>
          </w:p>
        </w:tc>
      </w:tr>
    </w:tbl>
    <w:p w14:paraId="7759ECBA">
      <w:pPr>
        <w:pStyle w:val="47"/>
        <w:spacing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E617C09">
      <w:pPr>
        <w:rPr>
          <w:rFonts w:ascii="宋体" w:hAnsi="宋体" w:cs="宋体"/>
          <w:highlight w:val="none"/>
        </w:rPr>
      </w:pPr>
      <w:r>
        <w:rPr>
          <w:rFonts w:hint="eastAsia" w:ascii="宋体" w:hAnsi="宋体" w:cs="宋体"/>
          <w:highlight w:val="none"/>
        </w:rPr>
        <w:br w:type="page"/>
      </w:r>
    </w:p>
    <w:p w14:paraId="6AE5BAC8">
      <w:pPr>
        <w:pStyle w:val="2"/>
        <w:spacing w:before="0" w:after="0" w:line="400" w:lineRule="exact"/>
        <w:jc w:val="center"/>
        <w:rPr>
          <w:rFonts w:ascii="方正小标宋_GBK" w:hAnsi="方正小标宋_GBK" w:eastAsia="方正小标宋_GBK" w:cs="方正小标宋_GBK"/>
          <w:sz w:val="28"/>
          <w:szCs w:val="28"/>
          <w:highlight w:val="none"/>
        </w:rPr>
      </w:pPr>
      <w:bookmarkStart w:id="103" w:name="_Toc9689"/>
      <w:bookmarkStart w:id="104" w:name="_Toc30500"/>
      <w:r>
        <w:rPr>
          <w:rFonts w:hint="eastAsia" w:ascii="方正小标宋_GBK" w:hAnsi="方正小标宋_GBK" w:eastAsia="方正小标宋_GBK" w:cs="方正小标宋_GBK"/>
          <w:sz w:val="28"/>
          <w:szCs w:val="28"/>
          <w:highlight w:val="none"/>
        </w:rPr>
        <w:t>第三章  投标人须知</w:t>
      </w:r>
      <w:bookmarkEnd w:id="77"/>
      <w:bookmarkEnd w:id="103"/>
      <w:bookmarkEnd w:id="104"/>
    </w:p>
    <w:p w14:paraId="3184EAC1">
      <w:pPr>
        <w:spacing w:line="400" w:lineRule="exact"/>
        <w:jc w:val="center"/>
        <w:outlineLvl w:val="1"/>
        <w:rPr>
          <w:rFonts w:ascii="宋体" w:hAnsi="宋体" w:cs="宋体"/>
          <w:b/>
          <w:bCs/>
          <w:szCs w:val="21"/>
          <w:highlight w:val="none"/>
        </w:rPr>
      </w:pPr>
      <w:bookmarkStart w:id="105" w:name="_Toc254970526"/>
      <w:bookmarkStart w:id="106" w:name="_Toc7338"/>
      <w:bookmarkStart w:id="107" w:name="_Toc254970667"/>
      <w:bookmarkStart w:id="108" w:name="_Toc25202"/>
      <w:r>
        <w:rPr>
          <w:rFonts w:hint="eastAsia" w:ascii="宋体" w:hAnsi="宋体" w:cs="宋体"/>
          <w:b/>
          <w:bCs/>
          <w:szCs w:val="21"/>
          <w:highlight w:val="none"/>
        </w:rPr>
        <w:t>投标人须知前附表</w:t>
      </w:r>
      <w:bookmarkEnd w:id="105"/>
      <w:bookmarkEnd w:id="106"/>
      <w:bookmarkEnd w:id="107"/>
      <w:bookmarkEnd w:id="108"/>
    </w:p>
    <w:tbl>
      <w:tblPr>
        <w:tblStyle w:val="48"/>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8250"/>
      </w:tblGrid>
      <w:tr w14:paraId="65C7B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A9E1507">
            <w:pPr>
              <w:snapToGrid w:val="0"/>
              <w:spacing w:line="400" w:lineRule="exact"/>
              <w:jc w:val="left"/>
              <w:rPr>
                <w:rFonts w:ascii="宋体" w:hAnsi="宋体" w:cs="宋体"/>
                <w:b/>
                <w:bCs/>
                <w:szCs w:val="21"/>
                <w:highlight w:val="none"/>
              </w:rPr>
            </w:pPr>
            <w:r>
              <w:rPr>
                <w:rFonts w:hint="eastAsia" w:ascii="宋体" w:hAnsi="宋体" w:cs="宋体"/>
                <w:b/>
                <w:bCs/>
                <w:szCs w:val="21"/>
                <w:highlight w:val="none"/>
              </w:rPr>
              <w:t>条款号</w:t>
            </w:r>
          </w:p>
        </w:tc>
        <w:tc>
          <w:tcPr>
            <w:tcW w:w="8250" w:type="dxa"/>
            <w:tcBorders>
              <w:top w:val="single" w:color="auto" w:sz="4" w:space="0"/>
              <w:left w:val="single" w:color="auto" w:sz="4" w:space="0"/>
              <w:bottom w:val="single" w:color="auto" w:sz="4" w:space="0"/>
              <w:right w:val="single" w:color="auto" w:sz="4" w:space="0"/>
            </w:tcBorders>
            <w:vAlign w:val="center"/>
          </w:tcPr>
          <w:p w14:paraId="467DAEE5">
            <w:pPr>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编列内容</w:t>
            </w:r>
          </w:p>
        </w:tc>
      </w:tr>
      <w:tr w14:paraId="2615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04024160">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8250" w:type="dxa"/>
            <w:tcBorders>
              <w:top w:val="single" w:color="auto" w:sz="4" w:space="0"/>
              <w:left w:val="single" w:color="auto" w:sz="4" w:space="0"/>
              <w:bottom w:val="single" w:color="auto" w:sz="4" w:space="0"/>
              <w:right w:val="single" w:color="auto" w:sz="4" w:space="0"/>
            </w:tcBorders>
            <w:vAlign w:val="center"/>
          </w:tcPr>
          <w:p w14:paraId="4A4B373E">
            <w:pPr>
              <w:snapToGrid w:val="0"/>
              <w:spacing w:line="400" w:lineRule="exact"/>
              <w:rPr>
                <w:rFonts w:ascii="宋体" w:hAnsi="宋体" w:cs="宋体"/>
                <w:szCs w:val="21"/>
                <w:highlight w:val="none"/>
              </w:rPr>
            </w:pPr>
            <w:r>
              <w:rPr>
                <w:rFonts w:hint="eastAsia" w:ascii="宋体" w:hAnsi="宋体" w:cs="宋体"/>
                <w:szCs w:val="21"/>
                <w:highlight w:val="none"/>
              </w:rPr>
              <w:t>1.投标人的资格要求：详见招标公告。</w:t>
            </w:r>
          </w:p>
          <w:p w14:paraId="7215FA18">
            <w:pPr>
              <w:snapToGrid w:val="0"/>
              <w:spacing w:line="400" w:lineRule="exact"/>
              <w:rPr>
                <w:rFonts w:ascii="宋体" w:hAnsi="宋体" w:cs="宋体"/>
                <w:szCs w:val="21"/>
                <w:highlight w:val="none"/>
              </w:rPr>
            </w:pPr>
            <w:r>
              <w:rPr>
                <w:rFonts w:hint="eastAsia" w:ascii="宋体" w:hAnsi="宋体" w:cs="宋体"/>
                <w:szCs w:val="21"/>
                <w:highlight w:val="none"/>
              </w:rPr>
              <w:t>2.投标人出现下列情形之一的，不得参加政府采购活动：</w:t>
            </w:r>
          </w:p>
          <w:p w14:paraId="05AFC31D">
            <w:pPr>
              <w:snapToGrid w:val="0"/>
              <w:spacing w:line="400" w:lineRule="exact"/>
              <w:rPr>
                <w:rFonts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CECE34D">
            <w:pPr>
              <w:snapToGrid w:val="0"/>
              <w:spacing w:line="400" w:lineRule="exact"/>
              <w:rPr>
                <w:rFonts w:ascii="宋体" w:hAnsi="宋体" w:cs="宋体"/>
                <w:szCs w:val="21"/>
                <w:highlight w:val="none"/>
              </w:rPr>
            </w:pPr>
            <w:r>
              <w:rPr>
                <w:rFonts w:hint="eastAsia" w:ascii="宋体" w:hAnsi="宋体" w:cs="宋体"/>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C755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107ACE9">
            <w:pPr>
              <w:spacing w:line="400" w:lineRule="exact"/>
              <w:jc w:val="center"/>
              <w:rPr>
                <w:rFonts w:ascii="宋体" w:hAnsi="宋体" w:cs="宋体"/>
                <w:szCs w:val="21"/>
                <w:highlight w:val="none"/>
              </w:rPr>
            </w:pPr>
            <w:bookmarkStart w:id="109" w:name="_5"/>
            <w:bookmarkEnd w:id="109"/>
            <w:bookmarkStart w:id="110" w:name="_9.2"/>
            <w:bookmarkEnd w:id="110"/>
            <w:bookmarkStart w:id="111" w:name="_8.1"/>
            <w:bookmarkEnd w:id="111"/>
            <w:r>
              <w:rPr>
                <w:rFonts w:hint="eastAsia" w:ascii="宋体" w:hAnsi="宋体" w:cs="宋体"/>
                <w:szCs w:val="21"/>
                <w:highlight w:val="none"/>
              </w:rPr>
              <w:t>6.1</w:t>
            </w:r>
          </w:p>
        </w:tc>
        <w:tc>
          <w:tcPr>
            <w:tcW w:w="8250" w:type="dxa"/>
            <w:tcBorders>
              <w:top w:val="single" w:color="auto" w:sz="4" w:space="0"/>
              <w:left w:val="single" w:color="auto" w:sz="4" w:space="0"/>
              <w:bottom w:val="single" w:color="auto" w:sz="4" w:space="0"/>
              <w:right w:val="single" w:color="auto" w:sz="4" w:space="0"/>
            </w:tcBorders>
            <w:vAlign w:val="center"/>
          </w:tcPr>
          <w:p w14:paraId="35CE205A">
            <w:pPr>
              <w:pStyle w:val="17"/>
              <w:spacing w:line="400" w:lineRule="exact"/>
              <w:rPr>
                <w:rFonts w:ascii="宋体" w:hAnsi="宋体" w:cs="宋体"/>
                <w:szCs w:val="21"/>
                <w:highlight w:val="none"/>
              </w:rPr>
            </w:pPr>
            <w:r>
              <w:rPr>
                <w:rFonts w:hint="eastAsia" w:ascii="宋体" w:hAnsi="宋体" w:cs="宋体"/>
                <w:szCs w:val="21"/>
                <w:highlight w:val="none"/>
              </w:rPr>
              <w:t>本项目是否接受联合体投标：详见招标公告。</w:t>
            </w:r>
          </w:p>
        </w:tc>
      </w:tr>
      <w:tr w14:paraId="0ED3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3E0B1BE">
            <w:pPr>
              <w:spacing w:line="400" w:lineRule="exact"/>
              <w:jc w:val="center"/>
              <w:rPr>
                <w:rFonts w:ascii="宋体" w:hAnsi="宋体" w:cs="宋体"/>
                <w:szCs w:val="21"/>
                <w:highlight w:val="none"/>
              </w:rPr>
            </w:pPr>
            <w:r>
              <w:rPr>
                <w:rFonts w:hint="eastAsia" w:ascii="宋体" w:hAnsi="宋体" w:cs="宋体"/>
                <w:szCs w:val="21"/>
                <w:highlight w:val="none"/>
              </w:rPr>
              <w:t>6.2</w:t>
            </w:r>
          </w:p>
        </w:tc>
        <w:tc>
          <w:tcPr>
            <w:tcW w:w="8250" w:type="dxa"/>
            <w:tcBorders>
              <w:top w:val="single" w:color="auto" w:sz="4" w:space="0"/>
              <w:left w:val="single" w:color="auto" w:sz="4" w:space="0"/>
              <w:bottom w:val="single" w:color="auto" w:sz="4" w:space="0"/>
              <w:right w:val="single" w:color="auto" w:sz="4" w:space="0"/>
            </w:tcBorders>
            <w:vAlign w:val="center"/>
          </w:tcPr>
          <w:p w14:paraId="3DDE4A31">
            <w:pPr>
              <w:pStyle w:val="17"/>
              <w:spacing w:line="400" w:lineRule="exact"/>
              <w:rPr>
                <w:rFonts w:ascii="宋体" w:hAnsi="宋体" w:cs="宋体"/>
                <w:szCs w:val="21"/>
                <w:highlight w:val="none"/>
              </w:rPr>
            </w:pPr>
            <w:bookmarkStart w:id="112" w:name="_Hlk54105293"/>
            <w:r>
              <w:rPr>
                <w:rFonts w:hint="eastAsia" w:ascii="宋体" w:hAnsi="宋体" w:cs="宋体"/>
                <w:szCs w:val="21"/>
                <w:highlight w:val="none"/>
              </w:rPr>
              <w:t>如接受联合体投标，</w:t>
            </w:r>
            <w:bookmarkEnd w:id="112"/>
            <w:r>
              <w:rPr>
                <w:rFonts w:hint="eastAsia" w:ascii="宋体" w:hAnsi="宋体" w:cs="宋体"/>
                <w:szCs w:val="21"/>
                <w:highlight w:val="none"/>
              </w:rPr>
              <w:t>联合体投标要求如下：</w:t>
            </w:r>
          </w:p>
          <w:p w14:paraId="5098E73E">
            <w:pPr>
              <w:pStyle w:val="17"/>
              <w:spacing w:line="400" w:lineRule="exact"/>
              <w:rPr>
                <w:rFonts w:ascii="宋体" w:hAnsi="宋体" w:cs="宋体"/>
                <w:szCs w:val="21"/>
                <w:highlight w:val="none"/>
              </w:rPr>
            </w:pPr>
            <w:r>
              <w:rPr>
                <w:rFonts w:hint="eastAsia" w:ascii="宋体" w:hAnsi="宋体" w:cs="宋体"/>
                <w:szCs w:val="21"/>
                <w:highlight w:val="none"/>
              </w:rPr>
              <w:t>1.两个以上投标人可以组成一个投标联合体，以一个投标人的身份共同参加投标。联合体投标的，须提供《联合体投标协议书》（格式见第六章）。</w:t>
            </w:r>
          </w:p>
          <w:p w14:paraId="5C3F9486">
            <w:pPr>
              <w:pStyle w:val="17"/>
              <w:spacing w:line="400" w:lineRule="exact"/>
              <w:rPr>
                <w:rFonts w:ascii="宋体" w:hAnsi="宋体" w:cs="宋体"/>
                <w:szCs w:val="21"/>
                <w:highlight w:val="none"/>
              </w:rPr>
            </w:pPr>
            <w:r>
              <w:rPr>
                <w:rFonts w:hint="eastAsia" w:ascii="宋体" w:hAnsi="宋体" w:cs="宋体"/>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2301610">
            <w:pPr>
              <w:pStyle w:val="17"/>
              <w:spacing w:line="400" w:lineRule="exact"/>
              <w:rPr>
                <w:rFonts w:ascii="宋体" w:hAnsi="宋体" w:cs="宋体"/>
                <w:szCs w:val="21"/>
                <w:highlight w:val="none"/>
              </w:rPr>
            </w:pPr>
            <w:r>
              <w:rPr>
                <w:rFonts w:hint="eastAsia" w:ascii="宋体" w:hAnsi="宋体" w:cs="宋体"/>
                <w:szCs w:val="21"/>
                <w:highlight w:val="none"/>
              </w:rPr>
              <w:t>3.联合体各方之间必须签订联合投标协议，协议书必须明确主体方（或者牵头方）并明确约定联合体各方承担的工作和相应的责任（</w:t>
            </w:r>
            <w:r>
              <w:rPr>
                <w:rFonts w:hint="eastAsia" w:ascii="宋体" w:hAnsi="宋体" w:cs="宋体"/>
                <w:b/>
                <w:szCs w:val="21"/>
                <w:highlight w:val="none"/>
              </w:rPr>
              <w:t>各方承担责任与义务的分工必须符合采购需求，否则，联合体投标无效</w:t>
            </w:r>
            <w:r>
              <w:rPr>
                <w:rFonts w:hint="eastAsia" w:ascii="宋体" w:hAnsi="宋体" w:cs="宋体"/>
                <w:szCs w:val="21"/>
                <w:highlight w:val="none"/>
              </w:rPr>
              <w:t>），并将联合投标协议放入投标文件。联合体各方必须共同与采购人签订采购合同，就采购合同约定的事项对采购人承担连带责任。</w:t>
            </w:r>
          </w:p>
          <w:p w14:paraId="7351A655">
            <w:pPr>
              <w:pStyle w:val="17"/>
              <w:spacing w:line="400" w:lineRule="exact"/>
              <w:rPr>
                <w:rFonts w:ascii="宋体" w:hAnsi="宋体" w:cs="宋体"/>
                <w:szCs w:val="21"/>
                <w:highlight w:val="none"/>
              </w:rPr>
            </w:pPr>
            <w:r>
              <w:rPr>
                <w:rFonts w:hint="eastAsia" w:ascii="宋体" w:hAnsi="宋体" w:cs="宋体"/>
                <w:szCs w:val="21"/>
                <w:highlight w:val="none"/>
              </w:rPr>
              <w:t>4.以联合体形式参加政府采购活动的，联合体各方不得再单独参加或者与其他投标人另外组成联合体参加同一合同项下的政府采购活动。</w:t>
            </w:r>
          </w:p>
          <w:p w14:paraId="1D972566">
            <w:pPr>
              <w:pStyle w:val="17"/>
              <w:spacing w:line="400" w:lineRule="exact"/>
              <w:rPr>
                <w:rFonts w:ascii="宋体" w:hAnsi="宋体" w:cs="宋体"/>
                <w:szCs w:val="21"/>
                <w:highlight w:val="none"/>
              </w:rPr>
            </w:pPr>
            <w:r>
              <w:rPr>
                <w:rFonts w:hint="eastAsia" w:ascii="宋体" w:hAnsi="宋体" w:cs="宋体"/>
                <w:szCs w:val="21"/>
                <w:highlight w:val="none"/>
              </w:rPr>
              <w:t>5.联合体中有同类资质的投标人按照联合体分工承担相同工作的，应当按照资质等级较低的投标人确定资质等级。</w:t>
            </w:r>
          </w:p>
          <w:p w14:paraId="1C6E9641">
            <w:pPr>
              <w:pStyle w:val="17"/>
              <w:spacing w:line="400" w:lineRule="exact"/>
              <w:rPr>
                <w:rFonts w:ascii="宋体" w:hAnsi="宋体" w:cs="宋体"/>
                <w:szCs w:val="21"/>
                <w:highlight w:val="none"/>
              </w:rPr>
            </w:pPr>
            <w:r>
              <w:rPr>
                <w:rFonts w:hint="eastAsia" w:ascii="宋体" w:hAnsi="宋体" w:cs="宋体"/>
                <w:szCs w:val="21"/>
                <w:highlight w:val="none"/>
              </w:rPr>
              <w:t>6.联合体投标业绩、履约能力按照联合体叠加计算（招标文件另有规定的除外）。</w:t>
            </w:r>
          </w:p>
          <w:p w14:paraId="6454C4B8">
            <w:pPr>
              <w:pStyle w:val="17"/>
              <w:spacing w:line="400" w:lineRule="exact"/>
              <w:rPr>
                <w:rFonts w:ascii="宋体" w:hAnsi="宋体" w:cs="宋体"/>
                <w:szCs w:val="21"/>
                <w:highlight w:val="none"/>
              </w:rPr>
            </w:pPr>
            <w:r>
              <w:rPr>
                <w:rFonts w:hint="eastAsia" w:ascii="宋体" w:hAnsi="宋体" w:cs="宋体"/>
                <w:szCs w:val="21"/>
                <w:highlight w:val="none"/>
              </w:rPr>
              <w:t>7.投标人为联合体的，可以由联合体中的一方或者多方共同交纳投标保证金，其交纳的保证金对联合体各方均具有约束力。</w:t>
            </w:r>
          </w:p>
          <w:p w14:paraId="7706F15F">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8.联合体各方均应按照招标文件的规定提交资格证明文件。</w:t>
            </w:r>
          </w:p>
        </w:tc>
      </w:tr>
      <w:tr w14:paraId="00960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A0F4BED">
            <w:pPr>
              <w:spacing w:line="400" w:lineRule="exact"/>
              <w:jc w:val="center"/>
              <w:rPr>
                <w:rFonts w:ascii="宋体" w:hAnsi="宋体" w:cs="宋体"/>
                <w:szCs w:val="21"/>
                <w:highlight w:val="none"/>
              </w:rPr>
            </w:pPr>
            <w:r>
              <w:rPr>
                <w:rFonts w:hint="eastAsia" w:ascii="宋体" w:hAnsi="宋体" w:cs="宋体"/>
                <w:szCs w:val="21"/>
                <w:highlight w:val="none"/>
              </w:rPr>
              <w:t>7.2</w:t>
            </w:r>
          </w:p>
        </w:tc>
        <w:tc>
          <w:tcPr>
            <w:tcW w:w="8250" w:type="dxa"/>
            <w:tcBorders>
              <w:top w:val="single" w:color="auto" w:sz="4" w:space="0"/>
              <w:left w:val="single" w:color="auto" w:sz="4" w:space="0"/>
              <w:bottom w:val="single" w:color="auto" w:sz="4" w:space="0"/>
              <w:right w:val="single" w:color="auto" w:sz="4" w:space="0"/>
            </w:tcBorders>
            <w:vAlign w:val="center"/>
          </w:tcPr>
          <w:p w14:paraId="71CBB797">
            <w:pPr>
              <w:pStyle w:val="17"/>
              <w:spacing w:line="400" w:lineRule="exact"/>
              <w:rPr>
                <w:rFonts w:ascii="宋体" w:hAnsi="宋体" w:cs="宋体"/>
                <w:szCs w:val="21"/>
                <w:highlight w:val="none"/>
                <w:u w:val="single"/>
              </w:rPr>
            </w:pPr>
            <w:r>
              <w:rPr>
                <w:rFonts w:hint="eastAsia" w:ascii="宋体" w:hAnsi="宋体" w:cs="宋体"/>
                <w:szCs w:val="21"/>
                <w:highlight w:val="none"/>
              </w:rPr>
              <w:t>本项目不允许分包。</w:t>
            </w:r>
          </w:p>
        </w:tc>
      </w:tr>
      <w:tr w14:paraId="47776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277B009">
            <w:pPr>
              <w:spacing w:line="400" w:lineRule="exact"/>
              <w:jc w:val="center"/>
              <w:rPr>
                <w:rFonts w:ascii="宋体" w:hAnsi="宋体" w:cs="宋体"/>
                <w:szCs w:val="21"/>
                <w:highlight w:val="none"/>
              </w:rPr>
            </w:pPr>
            <w:r>
              <w:rPr>
                <w:rFonts w:hint="eastAsia" w:ascii="宋体" w:hAnsi="宋体" w:cs="宋体"/>
                <w:szCs w:val="21"/>
                <w:highlight w:val="none"/>
              </w:rPr>
              <w:t>8.1</w:t>
            </w:r>
          </w:p>
        </w:tc>
        <w:tc>
          <w:tcPr>
            <w:tcW w:w="8250" w:type="dxa"/>
            <w:tcBorders>
              <w:top w:val="single" w:color="auto" w:sz="4" w:space="0"/>
              <w:left w:val="single" w:color="auto" w:sz="4" w:space="0"/>
              <w:bottom w:val="single" w:color="auto" w:sz="4" w:space="0"/>
              <w:right w:val="single" w:color="auto" w:sz="4" w:space="0"/>
            </w:tcBorders>
            <w:vAlign w:val="center"/>
          </w:tcPr>
          <w:p w14:paraId="0881E1ED">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36758C2B">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☑依次按投标报价低的优先、政策分得分高的优先、技术评分高的优先、商务评分高的优先、质保期长优先、交货期短优先、故障响应时间短优先的顺序推荐；</w:t>
            </w:r>
          </w:p>
        </w:tc>
      </w:tr>
      <w:tr w14:paraId="4BE01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5" w:type="dxa"/>
            <w:vMerge w:val="restart"/>
            <w:tcBorders>
              <w:top w:val="single" w:color="auto" w:sz="4" w:space="0"/>
              <w:left w:val="single" w:color="auto" w:sz="4" w:space="0"/>
              <w:right w:val="single" w:color="auto" w:sz="4" w:space="0"/>
            </w:tcBorders>
            <w:vAlign w:val="center"/>
          </w:tcPr>
          <w:p w14:paraId="1DB4F2E0">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8250" w:type="dxa"/>
            <w:tcBorders>
              <w:top w:val="single" w:color="auto" w:sz="4" w:space="0"/>
              <w:left w:val="single" w:color="auto" w:sz="4" w:space="0"/>
              <w:bottom w:val="single" w:color="auto" w:sz="4" w:space="0"/>
              <w:right w:val="single" w:color="auto" w:sz="4" w:space="0"/>
            </w:tcBorders>
            <w:vAlign w:val="center"/>
          </w:tcPr>
          <w:p w14:paraId="755B54DF">
            <w:pPr>
              <w:snapToGrid w:val="0"/>
              <w:spacing w:line="400" w:lineRule="exact"/>
              <w:rPr>
                <w:rFonts w:ascii="宋体" w:hAnsi="宋体" w:cs="宋体"/>
                <w:szCs w:val="21"/>
                <w:highlight w:val="none"/>
              </w:rPr>
            </w:pPr>
            <w:r>
              <w:rPr>
                <w:rFonts w:hint="eastAsia" w:ascii="宋体" w:hAnsi="宋体" w:cs="宋体"/>
                <w:szCs w:val="21"/>
                <w:highlight w:val="none"/>
              </w:rPr>
              <w:t>本项目不组织现场考察。</w:t>
            </w:r>
          </w:p>
        </w:tc>
      </w:tr>
      <w:tr w14:paraId="56D99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55" w:type="dxa"/>
            <w:vMerge w:val="continue"/>
            <w:tcBorders>
              <w:left w:val="single" w:color="auto" w:sz="4" w:space="0"/>
              <w:bottom w:val="single" w:color="auto" w:sz="4" w:space="0"/>
              <w:right w:val="single" w:color="auto" w:sz="4" w:space="0"/>
            </w:tcBorders>
            <w:vAlign w:val="center"/>
          </w:tcPr>
          <w:p w14:paraId="18520964">
            <w:pPr>
              <w:spacing w:line="400" w:lineRule="exact"/>
              <w:jc w:val="center"/>
              <w:rPr>
                <w:rFonts w:ascii="宋体" w:hAnsi="宋体" w:cs="宋体"/>
                <w:szCs w:val="21"/>
                <w:highlight w:val="none"/>
              </w:rPr>
            </w:pPr>
          </w:p>
        </w:tc>
        <w:tc>
          <w:tcPr>
            <w:tcW w:w="8250" w:type="dxa"/>
            <w:tcBorders>
              <w:top w:val="single" w:color="auto" w:sz="4" w:space="0"/>
              <w:left w:val="single" w:color="auto" w:sz="4" w:space="0"/>
              <w:bottom w:val="single" w:color="auto" w:sz="4" w:space="0"/>
              <w:right w:val="single" w:color="auto" w:sz="4" w:space="0"/>
            </w:tcBorders>
            <w:vAlign w:val="center"/>
          </w:tcPr>
          <w:p w14:paraId="135CEF7F">
            <w:pPr>
              <w:snapToGrid w:val="0"/>
              <w:spacing w:line="400" w:lineRule="exact"/>
              <w:rPr>
                <w:rFonts w:ascii="宋体" w:hAnsi="宋体" w:cs="宋体"/>
                <w:szCs w:val="21"/>
                <w:highlight w:val="none"/>
              </w:rPr>
            </w:pPr>
            <w:r>
              <w:rPr>
                <w:rFonts w:hint="eastAsia" w:ascii="宋体" w:hAnsi="宋体" w:cs="宋体"/>
                <w:szCs w:val="21"/>
                <w:highlight w:val="none"/>
              </w:rPr>
              <w:t>本项目不组织召开开标前答疑会。</w:t>
            </w:r>
          </w:p>
        </w:tc>
      </w:tr>
      <w:tr w14:paraId="4894C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vAlign w:val="center"/>
          </w:tcPr>
          <w:p w14:paraId="6C4D4E28">
            <w:pPr>
              <w:spacing w:line="400" w:lineRule="exact"/>
              <w:jc w:val="center"/>
              <w:rPr>
                <w:rFonts w:ascii="宋体" w:hAnsi="宋体" w:cs="宋体"/>
                <w:szCs w:val="21"/>
                <w:highlight w:val="none"/>
              </w:rPr>
            </w:pPr>
            <w:bookmarkStart w:id="113" w:name="_13.1"/>
            <w:bookmarkEnd w:id="113"/>
            <w:r>
              <w:rPr>
                <w:rFonts w:hint="eastAsia" w:ascii="宋体" w:hAnsi="宋体" w:cs="宋体"/>
                <w:szCs w:val="21"/>
                <w:highlight w:val="none"/>
              </w:rPr>
              <w:t>13.</w:t>
            </w:r>
            <w:bookmarkStart w:id="114" w:name="_Hlt19632543"/>
            <w:r>
              <w:rPr>
                <w:rFonts w:hint="eastAsia" w:ascii="宋体" w:hAnsi="宋体" w:cs="宋体"/>
                <w:szCs w:val="21"/>
                <w:highlight w:val="none"/>
              </w:rPr>
              <w:t>1</w:t>
            </w:r>
            <w:bookmarkEnd w:id="114"/>
          </w:p>
        </w:tc>
        <w:tc>
          <w:tcPr>
            <w:tcW w:w="8250" w:type="dxa"/>
            <w:tcBorders>
              <w:top w:val="single" w:color="auto" w:sz="4" w:space="0"/>
              <w:left w:val="single" w:color="auto" w:sz="4" w:space="0"/>
              <w:bottom w:val="single" w:color="auto" w:sz="4" w:space="0"/>
              <w:right w:val="single" w:color="auto" w:sz="4" w:space="0"/>
            </w:tcBorders>
            <w:vAlign w:val="center"/>
          </w:tcPr>
          <w:p w14:paraId="5CB48FD6">
            <w:pPr>
              <w:snapToGrid w:val="0"/>
              <w:spacing w:line="400" w:lineRule="exact"/>
              <w:jc w:val="left"/>
              <w:rPr>
                <w:rFonts w:ascii="宋体" w:hAnsi="宋体" w:cs="宋体"/>
                <w:b/>
                <w:szCs w:val="21"/>
                <w:highlight w:val="none"/>
              </w:rPr>
            </w:pPr>
            <w:r>
              <w:rPr>
                <w:rFonts w:hint="eastAsia" w:ascii="宋体" w:hAnsi="宋体" w:cs="宋体"/>
                <w:b/>
                <w:szCs w:val="21"/>
                <w:highlight w:val="none"/>
              </w:rPr>
              <w:t>报价文件：</w:t>
            </w:r>
          </w:p>
          <w:p w14:paraId="46050103">
            <w:pPr>
              <w:tabs>
                <w:tab w:val="left" w:pos="459"/>
              </w:tabs>
              <w:snapToGrid w:val="0"/>
              <w:spacing w:line="400" w:lineRule="exact"/>
              <w:jc w:val="left"/>
              <w:rPr>
                <w:rFonts w:ascii="宋体" w:hAnsi="宋体" w:cs="宋体"/>
                <w:szCs w:val="21"/>
                <w:highlight w:val="none"/>
              </w:rPr>
            </w:pPr>
            <w:r>
              <w:rPr>
                <w:rFonts w:hint="eastAsia" w:ascii="宋体" w:hAnsi="宋体" w:cs="宋体"/>
                <w:szCs w:val="21"/>
                <w:highlight w:val="none"/>
              </w:rPr>
              <w:t>1.投标函（格式见第六章）；</w:t>
            </w:r>
            <w:r>
              <w:rPr>
                <w:rFonts w:hint="eastAsia" w:ascii="宋体" w:hAnsi="宋体" w:cs="宋体"/>
                <w:b/>
                <w:szCs w:val="21"/>
                <w:highlight w:val="none"/>
              </w:rPr>
              <w:t>（必须提供，否则按无效投标处理）</w:t>
            </w:r>
          </w:p>
          <w:p w14:paraId="41816B74">
            <w:pPr>
              <w:tabs>
                <w:tab w:val="left" w:pos="459"/>
              </w:tabs>
              <w:snapToGrid w:val="0"/>
              <w:spacing w:line="400" w:lineRule="exact"/>
              <w:jc w:val="left"/>
              <w:rPr>
                <w:rFonts w:ascii="宋体" w:hAnsi="宋体" w:cs="宋体"/>
                <w:szCs w:val="21"/>
                <w:highlight w:val="none"/>
              </w:rPr>
            </w:pPr>
            <w:r>
              <w:rPr>
                <w:rFonts w:hint="eastAsia" w:ascii="宋体" w:hAnsi="宋体" w:cs="宋体"/>
                <w:szCs w:val="21"/>
                <w:highlight w:val="none"/>
              </w:rPr>
              <w:t>2.开标一览表（格式见第六章）；（</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10217C88">
            <w:pPr>
              <w:tabs>
                <w:tab w:val="left" w:pos="459"/>
              </w:tabs>
              <w:snapToGrid w:val="0"/>
              <w:spacing w:line="400" w:lineRule="exact"/>
              <w:jc w:val="left"/>
              <w:rPr>
                <w:rFonts w:ascii="宋体" w:hAnsi="宋体" w:cs="宋体"/>
                <w:szCs w:val="21"/>
                <w:highlight w:val="none"/>
              </w:rPr>
            </w:pPr>
            <w:r>
              <w:rPr>
                <w:rFonts w:hint="eastAsia" w:ascii="宋体" w:hAnsi="宋体" w:cs="宋体"/>
                <w:szCs w:val="21"/>
                <w:highlight w:val="none"/>
              </w:rPr>
              <w:t>3.投标人针对报价需要说明的其他文件和说明（格式自拟）。（如有，请提供）</w:t>
            </w:r>
          </w:p>
          <w:p w14:paraId="27F61FB9">
            <w:pPr>
              <w:snapToGrid w:val="0"/>
              <w:spacing w:line="400" w:lineRule="exact"/>
              <w:rPr>
                <w:rFonts w:ascii="宋体" w:hAnsi="宋体" w:cs="宋体"/>
                <w:szCs w:val="21"/>
                <w:highlight w:val="none"/>
              </w:rPr>
            </w:pPr>
            <w:r>
              <w:rPr>
                <w:rFonts w:hint="eastAsia" w:ascii="宋体" w:hAnsi="宋体" w:cs="宋体"/>
                <w:szCs w:val="21"/>
                <w:highlight w:val="none"/>
              </w:rPr>
              <w:t>注：以上标明“必须提供”的材料，格式中有要求签章的必须加盖投标人电子签章（联合体投标时，由联合体牵头人加盖电子签章），格式中有要求法定代表人或者委托代理人签字的，必须按要求签字，否则按无效投标处理。</w:t>
            </w:r>
          </w:p>
        </w:tc>
      </w:tr>
      <w:tr w14:paraId="1790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vAlign w:val="center"/>
          </w:tcPr>
          <w:p w14:paraId="7DC2E784">
            <w:pPr>
              <w:spacing w:line="400" w:lineRule="exact"/>
              <w:rPr>
                <w:rFonts w:ascii="宋体" w:hAnsi="宋体" w:cs="宋体"/>
                <w:szCs w:val="21"/>
                <w:highlight w:val="none"/>
              </w:rPr>
            </w:pPr>
            <w:bookmarkStart w:id="115" w:name="_13.2"/>
            <w:bookmarkEnd w:id="115"/>
          </w:p>
        </w:tc>
        <w:tc>
          <w:tcPr>
            <w:tcW w:w="8250" w:type="dxa"/>
            <w:tcBorders>
              <w:top w:val="single" w:color="auto" w:sz="4" w:space="0"/>
              <w:left w:val="single" w:color="auto" w:sz="4" w:space="0"/>
              <w:bottom w:val="single" w:color="auto" w:sz="4" w:space="0"/>
              <w:right w:val="single" w:color="auto" w:sz="4" w:space="0"/>
            </w:tcBorders>
            <w:vAlign w:val="center"/>
          </w:tcPr>
          <w:p w14:paraId="276CAA3A">
            <w:pPr>
              <w:snapToGrid w:val="0"/>
              <w:spacing w:line="400" w:lineRule="exact"/>
              <w:jc w:val="left"/>
              <w:rPr>
                <w:rFonts w:ascii="宋体" w:hAnsi="宋体" w:cs="宋体"/>
                <w:b/>
                <w:szCs w:val="21"/>
                <w:highlight w:val="none"/>
              </w:rPr>
            </w:pPr>
            <w:r>
              <w:rPr>
                <w:rFonts w:hint="eastAsia" w:ascii="宋体" w:hAnsi="宋体" w:cs="宋体"/>
                <w:b/>
                <w:szCs w:val="21"/>
                <w:highlight w:val="none"/>
              </w:rPr>
              <w:t>资格证明文件（投标人所提供的材料不完整，或模糊不清以致关键信息无法辨认的，责任自负）:</w:t>
            </w:r>
          </w:p>
          <w:p w14:paraId="1276C084">
            <w:pPr>
              <w:snapToGrid w:val="0"/>
              <w:spacing w:line="400" w:lineRule="exact"/>
              <w:jc w:val="left"/>
              <w:rPr>
                <w:rFonts w:ascii="宋体" w:hAnsi="宋体" w:cs="宋体"/>
                <w:b/>
                <w:szCs w:val="21"/>
                <w:highlight w:val="none"/>
              </w:rPr>
            </w:pPr>
            <w:r>
              <w:rPr>
                <w:rFonts w:hint="eastAsia" w:ascii="宋体" w:hAnsi="宋体" w:cs="宋体"/>
                <w:szCs w:val="21"/>
                <w:highlight w:val="none"/>
              </w:rPr>
              <w:t>1.投标人为法人或者其他组织的，提供营业执照等证明文件复印件（如营业执照或者事业单位法人证书或者</w:t>
            </w:r>
            <w:r>
              <w:rPr>
                <w:rStyle w:val="100"/>
                <w:rFonts w:hint="eastAsia"/>
                <w:color w:val="auto"/>
                <w:sz w:val="21"/>
                <w:szCs w:val="21"/>
                <w:highlight w:val="none"/>
              </w:rPr>
              <w:t>执业许可证</w:t>
            </w:r>
            <w:r>
              <w:rPr>
                <w:rFonts w:hint="eastAsia" w:ascii="宋体" w:hAnsi="宋体" w:cs="宋体"/>
                <w:szCs w:val="21"/>
                <w:highlight w:val="none"/>
              </w:rPr>
              <w:t>或者登记证书等），投标人为自然人的，提供身份证复印件；（</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0D5EF5C4">
            <w:pPr>
              <w:snapToGrid w:val="0"/>
              <w:spacing w:line="400" w:lineRule="exact"/>
              <w:jc w:val="left"/>
              <w:rPr>
                <w:rFonts w:ascii="宋体" w:hAnsi="宋体" w:cs="宋体"/>
                <w:b/>
                <w:szCs w:val="21"/>
                <w:highlight w:val="none"/>
              </w:rPr>
            </w:pPr>
            <w:r>
              <w:rPr>
                <w:rFonts w:hint="eastAsia" w:ascii="宋体" w:hAnsi="宋体" w:cs="宋体"/>
                <w:szCs w:val="21"/>
                <w:highlight w:val="none"/>
              </w:rPr>
              <w:t>2.投标人依法缴纳税收的相关材料（</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1</w:t>
            </w:r>
            <w:r>
              <w:rPr>
                <w:rFonts w:hint="eastAsia" w:ascii="宋体" w:hAnsi="宋体" w:cs="宋体"/>
                <w:szCs w:val="21"/>
                <w:highlight w:val="none"/>
              </w:rPr>
              <w:t>月至</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6</w:t>
            </w:r>
            <w:r>
              <w:rPr>
                <w:rFonts w:hint="eastAsia" w:ascii="宋体" w:hAnsi="宋体" w:cs="宋体"/>
                <w:szCs w:val="21"/>
                <w:highlight w:val="none"/>
              </w:rPr>
              <w:t>月内任意一个月的依法缴纳税收的凭据复印件；依法免税或零申报的供应商，必须提供相应文件证明其依法免税或零申报。从成立之日起到投标文件提交截止时间止不足要求月数的，只需提供从成立之日起的依法缴纳税收相应证明文件）；（</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6D6CA65A">
            <w:pPr>
              <w:snapToGrid w:val="0"/>
              <w:spacing w:line="400" w:lineRule="exact"/>
              <w:jc w:val="left"/>
              <w:rPr>
                <w:rFonts w:ascii="宋体" w:hAnsi="宋体" w:cs="宋体"/>
                <w:b/>
                <w:szCs w:val="21"/>
                <w:highlight w:val="none"/>
              </w:rPr>
            </w:pPr>
            <w:r>
              <w:rPr>
                <w:rFonts w:hint="eastAsia" w:ascii="宋体" w:hAnsi="宋体" w:cs="宋体"/>
                <w:szCs w:val="21"/>
                <w:highlight w:val="none"/>
              </w:rPr>
              <w:t>3.投标人依法缴纳社会保障资金的相关材料[</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1</w:t>
            </w:r>
            <w:r>
              <w:rPr>
                <w:rFonts w:hint="eastAsia" w:ascii="宋体" w:hAnsi="宋体" w:cs="宋体"/>
                <w:szCs w:val="21"/>
                <w:highlight w:val="none"/>
              </w:rPr>
              <w:t>月至</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6</w:t>
            </w:r>
            <w:r>
              <w:rPr>
                <w:rFonts w:hint="eastAsia" w:ascii="宋体" w:hAnsi="宋体" w:cs="宋体"/>
                <w:szCs w:val="21"/>
                <w:highlight w:val="none"/>
              </w:rPr>
              <w:t>月内任意一个月的依法缴纳社会保障资金的缴费凭证（或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4DFBC561">
            <w:pPr>
              <w:snapToGrid w:val="0"/>
              <w:spacing w:line="400" w:lineRule="exact"/>
              <w:jc w:val="left"/>
              <w:rPr>
                <w:rFonts w:ascii="宋体" w:hAnsi="宋体" w:cs="宋体"/>
                <w:b/>
                <w:szCs w:val="21"/>
                <w:highlight w:val="none"/>
              </w:rPr>
            </w:pPr>
            <w:r>
              <w:rPr>
                <w:rFonts w:hint="eastAsia" w:ascii="宋体" w:hAnsi="宋体" w:cs="宋体"/>
                <w:szCs w:val="21"/>
                <w:highlight w:val="none"/>
              </w:rPr>
              <w:t>4.投标人财务状况报告（</w:t>
            </w:r>
            <w:r>
              <w:rPr>
                <w:rFonts w:hint="eastAsia" w:ascii="宋体" w:hAnsi="宋体" w:cs="宋体"/>
                <w:szCs w:val="21"/>
                <w:highlight w:val="none"/>
                <w:u w:val="single"/>
              </w:rPr>
              <w:t>2023</w:t>
            </w:r>
            <w:r>
              <w:rPr>
                <w:rFonts w:hint="eastAsia" w:ascii="宋体" w:hAnsi="宋体" w:cs="宋体"/>
                <w:szCs w:val="21"/>
                <w:highlight w:val="none"/>
              </w:rPr>
              <w:t>年度或</w:t>
            </w:r>
            <w:r>
              <w:rPr>
                <w:rFonts w:hint="eastAsia" w:ascii="宋体" w:hAnsi="宋体" w:cs="宋体"/>
                <w:szCs w:val="21"/>
                <w:highlight w:val="none"/>
                <w:u w:val="single"/>
              </w:rPr>
              <w:t>2024</w:t>
            </w:r>
            <w:r>
              <w:rPr>
                <w:rFonts w:hint="eastAsia" w:ascii="宋体" w:hAnsi="宋体" w:cs="宋体"/>
                <w:szCs w:val="21"/>
                <w:highlight w:val="none"/>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6D74561E">
            <w:pPr>
              <w:snapToGrid w:val="0"/>
              <w:spacing w:line="400" w:lineRule="exact"/>
              <w:jc w:val="left"/>
              <w:rPr>
                <w:rFonts w:ascii="宋体" w:hAnsi="宋体" w:cs="宋体"/>
                <w:szCs w:val="21"/>
                <w:highlight w:val="none"/>
              </w:rPr>
            </w:pPr>
            <w:r>
              <w:rPr>
                <w:rFonts w:hint="eastAsia" w:ascii="宋体" w:hAnsi="宋体" w:cs="宋体"/>
                <w:szCs w:val="21"/>
                <w:highlight w:val="none"/>
              </w:rPr>
              <w:t>5.投标人直接控股、管理关系信息表（格式见第六章）；（</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7861E3C1">
            <w:pPr>
              <w:snapToGrid w:val="0"/>
              <w:spacing w:line="400" w:lineRule="exact"/>
              <w:jc w:val="left"/>
              <w:rPr>
                <w:rFonts w:ascii="宋体" w:hAnsi="宋体" w:cs="宋体"/>
                <w:b/>
                <w:szCs w:val="21"/>
                <w:highlight w:val="none"/>
              </w:rPr>
            </w:pPr>
            <w:r>
              <w:rPr>
                <w:rFonts w:hint="eastAsia" w:ascii="宋体" w:hAnsi="宋体" w:cs="宋体"/>
                <w:szCs w:val="21"/>
                <w:highlight w:val="none"/>
              </w:rPr>
              <w:t>6.投标声明（格式见第六章）；（</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7707D954">
            <w:pPr>
              <w:snapToGrid w:val="0"/>
              <w:spacing w:line="400" w:lineRule="exact"/>
              <w:jc w:val="left"/>
              <w:rPr>
                <w:rFonts w:ascii="宋体" w:hAnsi="宋体" w:cs="宋体"/>
                <w:szCs w:val="21"/>
                <w:highlight w:val="none"/>
              </w:rPr>
            </w:pPr>
            <w:r>
              <w:rPr>
                <w:rFonts w:hint="eastAsia" w:ascii="宋体" w:hAnsi="宋体" w:cs="宋体"/>
                <w:szCs w:val="21"/>
                <w:highlight w:val="none"/>
              </w:rPr>
              <w:t>7.联合体协议书（格式见第六章）；（</w:t>
            </w:r>
            <w:r>
              <w:rPr>
                <w:rFonts w:hint="eastAsia" w:ascii="宋体" w:hAnsi="宋体" w:cs="宋体"/>
                <w:b/>
                <w:bCs/>
                <w:szCs w:val="21"/>
                <w:highlight w:val="none"/>
              </w:rPr>
              <w:t>联合体投标时必须提供，否则作无效投标处理</w:t>
            </w:r>
            <w:r>
              <w:rPr>
                <w:rFonts w:hint="eastAsia" w:ascii="宋体" w:hAnsi="宋体" w:cs="宋体"/>
                <w:szCs w:val="21"/>
                <w:highlight w:val="none"/>
              </w:rPr>
              <w:t>）</w:t>
            </w:r>
          </w:p>
          <w:p w14:paraId="495F9B7D">
            <w:pPr>
              <w:spacing w:line="400" w:lineRule="exact"/>
              <w:rPr>
                <w:rFonts w:ascii="宋体" w:hAnsi="宋体" w:cs="宋体"/>
                <w:szCs w:val="21"/>
                <w:highlight w:val="none"/>
              </w:rPr>
            </w:pPr>
            <w:r>
              <w:rPr>
                <w:rFonts w:hint="eastAsia" w:ascii="宋体" w:hAnsi="宋体" w:cs="宋体"/>
                <w:szCs w:val="21"/>
                <w:highlight w:val="none"/>
              </w:rPr>
              <w:t>8.落实政府采购政策需满足的资格要求：（1）分标2为专门面向中小企业采购（供应商应为中小微企业或监狱企业或残疾人福利性单位)；（2）分标1、分标3、分标4为非专门面向中小企业采购。（分标2必须提供《中小企业声明函》或《残疾人福利性单位声明函》或由省级或以上监狱管理局、戒毒管理局（含新疆生产建设兵团）出具的属于监狱企业的证明文件（复印件），否则按无效投标处理）</w:t>
            </w:r>
          </w:p>
          <w:p w14:paraId="5D75EC49">
            <w:pPr>
              <w:spacing w:line="400" w:lineRule="exact"/>
              <w:rPr>
                <w:rFonts w:ascii="宋体" w:hAnsi="宋体" w:cs="宋体"/>
                <w:szCs w:val="21"/>
                <w:highlight w:val="none"/>
              </w:rPr>
            </w:pPr>
            <w:r>
              <w:rPr>
                <w:rFonts w:hint="eastAsia" w:ascii="宋体" w:hAnsi="宋体" w:cs="宋体"/>
                <w:szCs w:val="21"/>
                <w:highlight w:val="none"/>
              </w:rPr>
              <w:t>9.除招标文件规定必须提供以外，投标人认为需要提供的其他证明材料。</w:t>
            </w:r>
          </w:p>
          <w:p w14:paraId="7BD03602">
            <w:pPr>
              <w:snapToGrid w:val="0"/>
              <w:spacing w:line="400" w:lineRule="exact"/>
              <w:jc w:val="left"/>
              <w:rPr>
                <w:rFonts w:ascii="宋体" w:hAnsi="宋体" w:cs="宋体"/>
                <w:b/>
                <w:bCs/>
                <w:szCs w:val="21"/>
                <w:highlight w:val="none"/>
              </w:rPr>
            </w:pPr>
            <w:r>
              <w:rPr>
                <w:rFonts w:hint="eastAsia" w:ascii="宋体" w:hAnsi="宋体" w:cs="宋体"/>
                <w:b/>
                <w:bCs/>
                <w:szCs w:val="21"/>
                <w:highlight w:val="none"/>
              </w:rPr>
              <w:t>注：</w:t>
            </w:r>
          </w:p>
          <w:p w14:paraId="0AF44CA8">
            <w:pPr>
              <w:snapToGrid w:val="0"/>
              <w:spacing w:line="400" w:lineRule="exact"/>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bCs/>
                <w:szCs w:val="21"/>
                <w:highlight w:val="none"/>
              </w:rPr>
              <w:t>以上标明“必须提供”的材料，必须加盖投标人电子签章，格式中有要求法定代表人或者委托代理人签字的，必须按要求签字（或电子签名）并加盖投标人电子签章，否则按无效投标处理。</w:t>
            </w:r>
          </w:p>
          <w:p w14:paraId="71DD1561">
            <w:pPr>
              <w:snapToGrid w:val="0"/>
              <w:spacing w:line="400" w:lineRule="exact"/>
              <w:rPr>
                <w:rFonts w:ascii="宋体" w:hAnsi="宋体" w:cs="宋体"/>
                <w:b/>
                <w:szCs w:val="21"/>
                <w:highlight w:val="none"/>
              </w:rPr>
            </w:pPr>
            <w:r>
              <w:rPr>
                <w:rFonts w:hint="eastAsia" w:ascii="宋体" w:hAnsi="宋体" w:cs="宋体"/>
                <w:b/>
                <w:szCs w:val="21"/>
                <w:highlight w:val="none"/>
              </w:rPr>
              <w:t>（2）投标人所提供的材料不完整，或模糊不清以致关键信息无法辨认的，责任自负。</w:t>
            </w:r>
          </w:p>
          <w:p w14:paraId="0DB47525">
            <w:pPr>
              <w:snapToGrid w:val="0"/>
              <w:spacing w:line="400" w:lineRule="exact"/>
              <w:rPr>
                <w:rFonts w:ascii="宋体" w:hAnsi="宋体" w:cs="宋体"/>
                <w:b/>
                <w:bCs/>
                <w:szCs w:val="21"/>
                <w:highlight w:val="none"/>
              </w:rPr>
            </w:pPr>
            <w:r>
              <w:rPr>
                <w:rFonts w:hint="eastAsia" w:ascii="宋体" w:hAnsi="宋体" w:cs="宋体"/>
                <w:b/>
                <w:szCs w:val="21"/>
                <w:highlight w:val="none"/>
              </w:rPr>
              <w:t>（3）</w:t>
            </w:r>
            <w:r>
              <w:rPr>
                <w:rFonts w:hint="eastAsia" w:ascii="宋体" w:hAnsi="宋体" w:cs="宋体"/>
                <w:b/>
                <w:bCs/>
                <w:szCs w:val="21"/>
                <w:highlight w:val="none"/>
              </w:rPr>
              <w:t>联合体投标时，第1-5项资格证明文件联合体各方均必须分别提供，联合体各方分别盖章和签字，否则按无效投标</w:t>
            </w:r>
            <w:r>
              <w:rPr>
                <w:rFonts w:hint="eastAsia" w:ascii="宋体" w:hAnsi="宋体" w:cs="宋体"/>
                <w:b/>
                <w:szCs w:val="21"/>
                <w:highlight w:val="none"/>
              </w:rPr>
              <w:t>处理</w:t>
            </w:r>
            <w:r>
              <w:rPr>
                <w:rFonts w:hint="eastAsia" w:ascii="宋体" w:hAnsi="宋体" w:cs="宋体"/>
                <w:b/>
                <w:bCs/>
                <w:szCs w:val="21"/>
                <w:highlight w:val="none"/>
              </w:rPr>
              <w:t>。</w:t>
            </w:r>
          </w:p>
        </w:tc>
      </w:tr>
      <w:tr w14:paraId="2D02D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vAlign w:val="center"/>
          </w:tcPr>
          <w:p w14:paraId="42B03460">
            <w:pPr>
              <w:spacing w:line="400" w:lineRule="exact"/>
              <w:rPr>
                <w:rFonts w:ascii="宋体" w:hAnsi="宋体" w:cs="宋体"/>
                <w:szCs w:val="21"/>
                <w:highlight w:val="none"/>
              </w:rPr>
            </w:pPr>
            <w:bookmarkStart w:id="116" w:name="_13.3"/>
            <w:bookmarkEnd w:id="116"/>
          </w:p>
        </w:tc>
        <w:tc>
          <w:tcPr>
            <w:tcW w:w="8250" w:type="dxa"/>
            <w:tcBorders>
              <w:top w:val="single" w:color="auto" w:sz="4" w:space="0"/>
              <w:left w:val="single" w:color="auto" w:sz="4" w:space="0"/>
              <w:bottom w:val="single" w:color="auto" w:sz="4" w:space="0"/>
              <w:right w:val="single" w:color="auto" w:sz="4" w:space="0"/>
            </w:tcBorders>
            <w:vAlign w:val="center"/>
          </w:tcPr>
          <w:p w14:paraId="7CB614BE">
            <w:pPr>
              <w:snapToGrid w:val="0"/>
              <w:spacing w:line="400" w:lineRule="exact"/>
              <w:jc w:val="left"/>
              <w:rPr>
                <w:rFonts w:ascii="宋体" w:hAnsi="宋体" w:cs="宋体"/>
                <w:b/>
                <w:szCs w:val="21"/>
                <w:highlight w:val="none"/>
              </w:rPr>
            </w:pPr>
            <w:r>
              <w:rPr>
                <w:rFonts w:hint="eastAsia" w:ascii="宋体" w:hAnsi="宋体" w:cs="宋体"/>
                <w:b/>
                <w:szCs w:val="21"/>
                <w:highlight w:val="none"/>
              </w:rPr>
              <w:t>商务及技术文件：</w:t>
            </w:r>
          </w:p>
          <w:p w14:paraId="79396BEE">
            <w:pPr>
              <w:snapToGrid w:val="0"/>
              <w:spacing w:line="400" w:lineRule="exact"/>
              <w:rPr>
                <w:rFonts w:ascii="宋体" w:hAnsi="宋体" w:cs="宋体"/>
                <w:szCs w:val="21"/>
                <w:highlight w:val="none"/>
              </w:rPr>
            </w:pPr>
            <w:r>
              <w:rPr>
                <w:rFonts w:hint="eastAsia" w:ascii="宋体" w:hAnsi="宋体" w:cs="宋体"/>
                <w:szCs w:val="21"/>
                <w:highlight w:val="none"/>
              </w:rPr>
              <w:t>1.投标人参加本项目无串通投标行为的承诺函（格式见第六章）；（</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61012FD9">
            <w:pPr>
              <w:snapToGrid w:val="0"/>
              <w:spacing w:line="400" w:lineRule="exact"/>
              <w:rPr>
                <w:rFonts w:ascii="宋体" w:hAnsi="宋体" w:cs="宋体"/>
                <w:szCs w:val="21"/>
                <w:highlight w:val="none"/>
              </w:rPr>
            </w:pPr>
            <w:r>
              <w:rPr>
                <w:rFonts w:hint="eastAsia" w:ascii="宋体" w:hAnsi="宋体" w:cs="宋体"/>
                <w:szCs w:val="21"/>
                <w:highlight w:val="none"/>
              </w:rPr>
              <w:t>2.投标保证金提交凭证；</w:t>
            </w:r>
            <w:r>
              <w:rPr>
                <w:rFonts w:hint="eastAsia" w:ascii="宋体" w:hAnsi="宋体" w:cs="宋体"/>
                <w:b/>
                <w:bCs/>
                <w:szCs w:val="21"/>
                <w:highlight w:val="none"/>
              </w:rPr>
              <w:t>（必须提供，否则按无效投标处理）</w:t>
            </w:r>
          </w:p>
          <w:p w14:paraId="347CEE2B">
            <w:pPr>
              <w:snapToGrid w:val="0"/>
              <w:spacing w:line="400" w:lineRule="exact"/>
              <w:rPr>
                <w:rFonts w:ascii="宋体" w:hAnsi="宋体" w:cs="宋体"/>
                <w:szCs w:val="21"/>
                <w:highlight w:val="none"/>
              </w:rPr>
            </w:pPr>
            <w:r>
              <w:rPr>
                <w:rFonts w:hint="eastAsia" w:ascii="宋体" w:hAnsi="宋体" w:cs="宋体"/>
                <w:szCs w:val="21"/>
                <w:highlight w:val="none"/>
              </w:rPr>
              <w:t>3.法定代表人身份证明及法定代表人有效身份证正反面复印件（格式见第六章）；（</w:t>
            </w:r>
            <w:r>
              <w:rPr>
                <w:rFonts w:hint="eastAsia" w:ascii="宋体" w:hAnsi="宋体" w:cs="宋体"/>
                <w:b/>
                <w:bCs/>
                <w:szCs w:val="21"/>
                <w:highlight w:val="none"/>
              </w:rPr>
              <w:t>除自然人投标外</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59E84B57">
            <w:pPr>
              <w:snapToGrid w:val="0"/>
              <w:spacing w:line="400" w:lineRule="exact"/>
              <w:rPr>
                <w:rFonts w:ascii="宋体" w:hAnsi="宋体" w:cs="宋体"/>
                <w:szCs w:val="21"/>
                <w:highlight w:val="none"/>
              </w:rPr>
            </w:pPr>
            <w:r>
              <w:rPr>
                <w:rFonts w:hint="eastAsia" w:ascii="宋体" w:hAnsi="宋体" w:cs="宋体"/>
                <w:szCs w:val="21"/>
                <w:highlight w:val="none"/>
              </w:rPr>
              <w:t>4.授权委托书及委托代理人有效身份证正反面复印件（格式见第六章）；（</w:t>
            </w:r>
            <w:r>
              <w:rPr>
                <w:rFonts w:hint="eastAsia" w:ascii="宋体" w:hAnsi="宋体" w:cs="宋体"/>
                <w:b/>
                <w:szCs w:val="21"/>
                <w:highlight w:val="none"/>
              </w:rPr>
              <w:t>委托时必须提供，否则按无效投标处理</w:t>
            </w:r>
            <w:r>
              <w:rPr>
                <w:rFonts w:hint="eastAsia" w:ascii="宋体" w:hAnsi="宋体" w:cs="宋体"/>
                <w:szCs w:val="21"/>
                <w:highlight w:val="none"/>
              </w:rPr>
              <w:t>）</w:t>
            </w:r>
          </w:p>
          <w:p w14:paraId="7D99F7F6">
            <w:pPr>
              <w:snapToGrid w:val="0"/>
              <w:spacing w:line="400" w:lineRule="exact"/>
              <w:rPr>
                <w:rFonts w:ascii="宋体" w:hAnsi="宋体" w:cs="宋体"/>
                <w:szCs w:val="21"/>
                <w:highlight w:val="none"/>
              </w:rPr>
            </w:pPr>
            <w:r>
              <w:rPr>
                <w:rFonts w:hint="eastAsia" w:ascii="宋体" w:hAnsi="宋体" w:cs="宋体"/>
                <w:szCs w:val="21"/>
                <w:highlight w:val="none"/>
              </w:rPr>
              <w:t>5.商务要求偏离表（格式见第六章）；</w:t>
            </w:r>
            <w:r>
              <w:rPr>
                <w:rFonts w:hint="eastAsia" w:ascii="宋体" w:hAnsi="宋体" w:cs="宋体"/>
                <w:b/>
                <w:bCs/>
                <w:szCs w:val="21"/>
                <w:highlight w:val="none"/>
              </w:rPr>
              <w:t>（必</w:t>
            </w:r>
            <w:r>
              <w:rPr>
                <w:rFonts w:hint="eastAsia" w:ascii="宋体" w:hAnsi="宋体" w:cs="宋体"/>
                <w:b/>
                <w:szCs w:val="21"/>
                <w:highlight w:val="none"/>
              </w:rPr>
              <w:t>须提供，否则按无效投标处理</w:t>
            </w:r>
            <w:r>
              <w:rPr>
                <w:rFonts w:hint="eastAsia" w:ascii="宋体" w:hAnsi="宋体" w:cs="宋体"/>
                <w:szCs w:val="21"/>
                <w:highlight w:val="none"/>
              </w:rPr>
              <w:t>）</w:t>
            </w:r>
          </w:p>
          <w:p w14:paraId="04B4D602">
            <w:pPr>
              <w:snapToGrid w:val="0"/>
              <w:spacing w:line="400" w:lineRule="exact"/>
              <w:rPr>
                <w:rFonts w:ascii="宋体" w:hAnsi="宋体" w:cs="宋体"/>
                <w:szCs w:val="21"/>
                <w:highlight w:val="none"/>
              </w:rPr>
            </w:pPr>
            <w:r>
              <w:rPr>
                <w:rFonts w:hint="eastAsia" w:ascii="宋体" w:hAnsi="宋体" w:cs="宋体"/>
                <w:szCs w:val="21"/>
                <w:highlight w:val="none"/>
              </w:rPr>
              <w:t>6.投标人业绩证明材料；（可根据“第四章 评标方法及评标标准”要求编制，如有，请提供）</w:t>
            </w:r>
          </w:p>
          <w:p w14:paraId="45834FCF">
            <w:pPr>
              <w:snapToGrid w:val="0"/>
              <w:spacing w:line="400" w:lineRule="exact"/>
              <w:rPr>
                <w:rFonts w:ascii="宋体" w:hAnsi="宋体" w:cs="宋体"/>
                <w:b/>
                <w:szCs w:val="21"/>
                <w:highlight w:val="none"/>
              </w:rPr>
            </w:pPr>
            <w:r>
              <w:rPr>
                <w:rFonts w:hint="eastAsia" w:ascii="宋体" w:hAnsi="宋体" w:cs="宋体"/>
                <w:szCs w:val="21"/>
                <w:highlight w:val="none"/>
              </w:rPr>
              <w:t>7.投标人情况介绍（格式自拟）；（如有，请提供）</w:t>
            </w:r>
          </w:p>
          <w:p w14:paraId="2B95711B">
            <w:pPr>
              <w:snapToGrid w:val="0"/>
              <w:spacing w:line="400" w:lineRule="exact"/>
              <w:rPr>
                <w:rFonts w:ascii="宋体" w:hAnsi="宋体" w:cs="宋体"/>
                <w:b/>
                <w:szCs w:val="21"/>
                <w:highlight w:val="none"/>
              </w:rPr>
            </w:pPr>
            <w:r>
              <w:rPr>
                <w:rFonts w:hint="eastAsia" w:ascii="宋体" w:hAnsi="宋体" w:cs="宋体"/>
                <w:szCs w:val="21"/>
                <w:highlight w:val="none"/>
              </w:rPr>
              <w:t>8.技术要求偏离表（格式见第六章）；</w:t>
            </w:r>
            <w:r>
              <w:rPr>
                <w:rFonts w:hint="eastAsia" w:ascii="宋体" w:hAnsi="宋体" w:cs="宋体"/>
                <w:b/>
                <w:szCs w:val="21"/>
                <w:highlight w:val="none"/>
              </w:rPr>
              <w:t>（必须提供，否则按无效投标处理）</w:t>
            </w:r>
          </w:p>
          <w:p w14:paraId="2C56684E">
            <w:pPr>
              <w:snapToGrid w:val="0"/>
              <w:spacing w:line="400" w:lineRule="exact"/>
              <w:rPr>
                <w:rFonts w:ascii="宋体" w:hAnsi="宋体" w:cs="宋体"/>
                <w:szCs w:val="21"/>
                <w:highlight w:val="none"/>
              </w:rPr>
            </w:pPr>
            <w:r>
              <w:rPr>
                <w:rFonts w:hint="eastAsia" w:ascii="宋体" w:hAnsi="宋体" w:cs="宋体"/>
                <w:szCs w:val="21"/>
                <w:highlight w:val="none"/>
              </w:rPr>
              <w:t>9.设备配置清单（格式见第六章）；</w:t>
            </w:r>
            <w:r>
              <w:rPr>
                <w:rFonts w:hint="eastAsia" w:ascii="宋体" w:hAnsi="宋体" w:cs="宋体"/>
                <w:b/>
                <w:szCs w:val="21"/>
                <w:highlight w:val="none"/>
              </w:rPr>
              <w:t>（</w:t>
            </w:r>
            <w:r>
              <w:rPr>
                <w:rFonts w:hint="eastAsia" w:ascii="宋体" w:hAnsi="宋体" w:cs="宋体"/>
                <w:szCs w:val="21"/>
                <w:highlight w:val="none"/>
              </w:rPr>
              <w:t>如有，请提供</w:t>
            </w:r>
            <w:r>
              <w:rPr>
                <w:rFonts w:hint="eastAsia" w:ascii="宋体" w:hAnsi="宋体" w:cs="宋体"/>
                <w:b/>
                <w:szCs w:val="21"/>
                <w:highlight w:val="none"/>
              </w:rPr>
              <w:t>）</w:t>
            </w:r>
          </w:p>
          <w:p w14:paraId="68369B3F">
            <w:pPr>
              <w:snapToGrid w:val="0"/>
              <w:spacing w:line="400" w:lineRule="exact"/>
              <w:rPr>
                <w:rFonts w:ascii="宋体" w:hAnsi="宋体" w:cs="宋体"/>
                <w:szCs w:val="21"/>
                <w:highlight w:val="none"/>
              </w:rPr>
            </w:pPr>
            <w:r>
              <w:rPr>
                <w:rFonts w:hint="eastAsia" w:ascii="宋体" w:hAnsi="宋体" w:cs="宋体"/>
                <w:szCs w:val="21"/>
                <w:highlight w:val="none"/>
              </w:rPr>
              <w:t>10.对本项目总体要求的理解：包括功能说明、性能指标及设备选型说明（质量、性能、价格、外观、体积等方面进行比较和选择的理由及过程，格式自拟，如有，请提供）；</w:t>
            </w:r>
          </w:p>
          <w:p w14:paraId="4D14E766">
            <w:pPr>
              <w:snapToGrid w:val="0"/>
              <w:spacing w:line="400" w:lineRule="exact"/>
              <w:rPr>
                <w:rFonts w:ascii="宋体" w:hAnsi="宋体" w:cs="宋体"/>
                <w:szCs w:val="21"/>
                <w:highlight w:val="none"/>
              </w:rPr>
            </w:pPr>
            <w:r>
              <w:rPr>
                <w:rFonts w:hint="eastAsia" w:ascii="宋体" w:hAnsi="宋体" w:cs="宋体"/>
                <w:szCs w:val="21"/>
                <w:highlight w:val="none"/>
              </w:rPr>
              <w:t>11.技术响应程度（格式自拟）；</w:t>
            </w:r>
            <w:r>
              <w:rPr>
                <w:rFonts w:hint="eastAsia" w:ascii="宋体" w:hAnsi="宋体" w:cs="宋体"/>
                <w:bCs/>
                <w:szCs w:val="21"/>
                <w:highlight w:val="none"/>
              </w:rPr>
              <w:t>（</w:t>
            </w:r>
            <w:r>
              <w:rPr>
                <w:rFonts w:hint="eastAsia" w:ascii="宋体" w:hAnsi="宋体" w:cs="宋体"/>
                <w:szCs w:val="21"/>
                <w:highlight w:val="none"/>
              </w:rPr>
              <w:t>格式自拟，可根据“第四章 评标方法及评标标准”要求编制，如有，请提供）</w:t>
            </w:r>
          </w:p>
          <w:p w14:paraId="33CD0888">
            <w:pPr>
              <w:snapToGrid w:val="0"/>
              <w:spacing w:line="400" w:lineRule="exact"/>
              <w:rPr>
                <w:rFonts w:ascii="宋体" w:hAnsi="宋体" w:cs="宋体"/>
                <w:szCs w:val="21"/>
                <w:highlight w:val="none"/>
              </w:rPr>
            </w:pPr>
            <w:r>
              <w:rPr>
                <w:rFonts w:hint="eastAsia" w:ascii="宋体" w:hAnsi="宋体" w:cs="宋体"/>
                <w:szCs w:val="21"/>
                <w:highlight w:val="none"/>
              </w:rPr>
              <w:t>12.售后服务方案（格式自拟）；</w:t>
            </w:r>
            <w:r>
              <w:rPr>
                <w:rFonts w:hint="eastAsia" w:ascii="宋体" w:hAnsi="宋体" w:cs="宋体"/>
                <w:b/>
                <w:bCs/>
                <w:szCs w:val="21"/>
                <w:highlight w:val="none"/>
              </w:rPr>
              <w:t>（必须提</w:t>
            </w:r>
            <w:r>
              <w:rPr>
                <w:rFonts w:hint="eastAsia" w:ascii="宋体" w:hAnsi="宋体" w:cs="宋体"/>
                <w:b/>
                <w:szCs w:val="21"/>
                <w:highlight w:val="none"/>
              </w:rPr>
              <w:t>供，否则按无效投标处理</w:t>
            </w:r>
            <w:r>
              <w:rPr>
                <w:rFonts w:hint="eastAsia" w:ascii="宋体" w:hAnsi="宋体" w:cs="宋体"/>
                <w:szCs w:val="21"/>
                <w:highlight w:val="none"/>
              </w:rPr>
              <w:t>）</w:t>
            </w:r>
          </w:p>
          <w:p w14:paraId="542EE6DA">
            <w:pPr>
              <w:snapToGrid w:val="0"/>
              <w:spacing w:line="400" w:lineRule="exact"/>
              <w:rPr>
                <w:rFonts w:ascii="宋体" w:hAnsi="宋体" w:cs="宋体"/>
                <w:szCs w:val="21"/>
                <w:highlight w:val="none"/>
              </w:rPr>
            </w:pPr>
            <w:r>
              <w:rPr>
                <w:rFonts w:hint="eastAsia" w:ascii="宋体" w:hAnsi="宋体" w:cs="宋体"/>
                <w:szCs w:val="21"/>
                <w:highlight w:val="none"/>
              </w:rPr>
              <w:t>13.质保期（格式自拟）；（格式自拟，可根据“第四章 评标方法及评标标准”要求编制，如有，请提供）</w:t>
            </w:r>
          </w:p>
          <w:p w14:paraId="4076446C">
            <w:pPr>
              <w:snapToGrid w:val="0"/>
              <w:spacing w:line="400" w:lineRule="exact"/>
              <w:rPr>
                <w:rFonts w:ascii="宋体" w:hAnsi="宋体" w:cs="宋体"/>
                <w:szCs w:val="21"/>
                <w:highlight w:val="none"/>
              </w:rPr>
            </w:pPr>
            <w:r>
              <w:rPr>
                <w:rFonts w:hint="eastAsia" w:ascii="宋体" w:hAnsi="宋体" w:cs="宋体"/>
                <w:szCs w:val="21"/>
                <w:highlight w:val="none"/>
              </w:rPr>
              <w:t>14.供货及安装调试方案（格式自拟）；（格式自拟，可根据“第四章 评标方法及评标标准”要求编制，如有，请提供）</w:t>
            </w:r>
          </w:p>
          <w:p w14:paraId="5AAD83E8">
            <w:pPr>
              <w:snapToGrid w:val="0"/>
              <w:spacing w:line="400" w:lineRule="exact"/>
              <w:rPr>
                <w:rFonts w:ascii="宋体" w:hAnsi="宋体" w:cs="宋体"/>
                <w:szCs w:val="21"/>
                <w:highlight w:val="none"/>
              </w:rPr>
            </w:pPr>
            <w:r>
              <w:rPr>
                <w:rFonts w:hint="eastAsia" w:ascii="宋体" w:hAnsi="宋体" w:cs="宋体"/>
                <w:szCs w:val="21"/>
                <w:highlight w:val="none"/>
              </w:rPr>
              <w:t>15.质量保证期过后的优惠条件：供应商承诺给予采购人的各种优惠条件，包括货物或产品的售后服务、备品备件、专用耗材等方面的优惠条件（格式见第六章）；（如有，请提供）</w:t>
            </w:r>
          </w:p>
          <w:p w14:paraId="49293F44">
            <w:pPr>
              <w:snapToGrid w:val="0"/>
              <w:spacing w:line="400" w:lineRule="exact"/>
              <w:rPr>
                <w:rFonts w:ascii="宋体" w:hAnsi="宋体" w:cs="宋体"/>
                <w:szCs w:val="21"/>
                <w:highlight w:val="none"/>
              </w:rPr>
            </w:pPr>
            <w:r>
              <w:rPr>
                <w:rFonts w:hint="eastAsia" w:ascii="宋体" w:hAnsi="宋体" w:cs="宋体"/>
                <w:szCs w:val="21"/>
                <w:highlight w:val="none"/>
              </w:rPr>
              <w:t>16.产品出厂标准、质量检测报告；（如有，请提供）</w:t>
            </w:r>
          </w:p>
          <w:p w14:paraId="35502C37">
            <w:pPr>
              <w:snapToGrid w:val="0"/>
              <w:spacing w:line="400" w:lineRule="exact"/>
              <w:rPr>
                <w:rFonts w:ascii="宋体" w:hAnsi="宋体" w:cs="宋体"/>
                <w:szCs w:val="21"/>
                <w:highlight w:val="none"/>
              </w:rPr>
            </w:pPr>
            <w:r>
              <w:rPr>
                <w:rFonts w:hint="eastAsia" w:ascii="宋体" w:hAnsi="宋体" w:cs="宋体"/>
                <w:szCs w:val="21"/>
                <w:highlight w:val="none"/>
              </w:rPr>
              <w:t>17.符合政府采购政策加分条件证明材料；（如有，须提供）</w:t>
            </w:r>
          </w:p>
          <w:p w14:paraId="1A8BDB39">
            <w:pPr>
              <w:snapToGrid w:val="0"/>
              <w:spacing w:line="400" w:lineRule="exact"/>
              <w:rPr>
                <w:rFonts w:ascii="宋体" w:hAnsi="宋体" w:cs="宋体"/>
                <w:szCs w:val="21"/>
                <w:highlight w:val="none"/>
              </w:rPr>
            </w:pPr>
            <w:r>
              <w:rPr>
                <w:rFonts w:hint="eastAsia" w:ascii="宋体" w:hAnsi="宋体" w:cs="宋体"/>
                <w:szCs w:val="21"/>
                <w:highlight w:val="none"/>
              </w:rPr>
              <w:t>18.根据“第二章 采购需求”及“第四章 评标方法及评标标准”提供有关证明材料；</w:t>
            </w:r>
          </w:p>
          <w:p w14:paraId="65520573">
            <w:pPr>
              <w:snapToGrid w:val="0"/>
              <w:spacing w:line="400" w:lineRule="exact"/>
              <w:rPr>
                <w:rFonts w:ascii="宋体" w:hAnsi="宋体" w:cs="宋体"/>
                <w:szCs w:val="21"/>
                <w:highlight w:val="none"/>
              </w:rPr>
            </w:pPr>
            <w:r>
              <w:rPr>
                <w:rFonts w:hint="eastAsia" w:ascii="宋体" w:hAnsi="宋体" w:cs="宋体"/>
                <w:szCs w:val="21"/>
                <w:highlight w:val="none"/>
              </w:rPr>
              <w:t>19.除招标文件规定必须提供以外，投标人认为需要提供的其他证明材料（格式自拟）。</w:t>
            </w:r>
          </w:p>
          <w:p w14:paraId="326C8546">
            <w:pPr>
              <w:snapToGrid w:val="0"/>
              <w:spacing w:line="400" w:lineRule="exact"/>
              <w:jc w:val="left"/>
              <w:rPr>
                <w:rFonts w:ascii="宋体" w:hAnsi="宋体" w:cs="宋体"/>
                <w:szCs w:val="21"/>
                <w:highlight w:val="none"/>
              </w:rPr>
            </w:pPr>
            <w:r>
              <w:rPr>
                <w:rFonts w:hint="eastAsia" w:ascii="宋体" w:hAnsi="宋体" w:cs="宋体"/>
                <w:b/>
                <w:bCs/>
                <w:szCs w:val="21"/>
                <w:highlight w:val="none"/>
              </w:rPr>
              <w:t>注：以上标明“必须提供”的材料，必须加盖投标人电子签章，格式中有要求法定代表人或者委托代理人签字的，必须按要求签字（或电子签名）并加盖投标人电子签章，否则按无效投标处理。</w:t>
            </w:r>
          </w:p>
        </w:tc>
      </w:tr>
      <w:tr w14:paraId="3AA1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D73098D">
            <w:pPr>
              <w:spacing w:line="400" w:lineRule="exact"/>
              <w:jc w:val="center"/>
              <w:rPr>
                <w:rFonts w:ascii="宋体" w:hAnsi="宋体" w:cs="宋体"/>
                <w:szCs w:val="21"/>
                <w:highlight w:val="none"/>
              </w:rPr>
            </w:pPr>
            <w:bookmarkStart w:id="117" w:name="_13.5"/>
            <w:bookmarkEnd w:id="117"/>
            <w:bookmarkStart w:id="118" w:name="_16.2"/>
            <w:bookmarkEnd w:id="118"/>
            <w:bookmarkStart w:id="119" w:name="_13.4"/>
            <w:bookmarkEnd w:id="119"/>
            <w:r>
              <w:rPr>
                <w:rFonts w:hint="eastAsia" w:ascii="宋体" w:hAnsi="宋体" w:cs="宋体"/>
                <w:szCs w:val="21"/>
                <w:highlight w:val="none"/>
              </w:rPr>
              <w:t>16</w:t>
            </w:r>
            <w:bookmarkStart w:id="120" w:name="_Hlt19194067"/>
            <w:bookmarkStart w:id="121" w:name="_Hlt19693759"/>
            <w:bookmarkStart w:id="122" w:name="_Hlt19693758"/>
            <w:bookmarkStart w:id="123" w:name="_Hlt19194066"/>
            <w:r>
              <w:rPr>
                <w:rFonts w:hint="eastAsia" w:ascii="宋体" w:hAnsi="宋体" w:cs="宋体"/>
                <w:szCs w:val="21"/>
                <w:highlight w:val="none"/>
              </w:rPr>
              <w:t>.</w:t>
            </w:r>
            <w:bookmarkEnd w:id="120"/>
            <w:bookmarkEnd w:id="121"/>
            <w:bookmarkEnd w:id="122"/>
            <w:bookmarkEnd w:id="123"/>
            <w:r>
              <w:rPr>
                <w:rFonts w:hint="eastAsia" w:ascii="宋体" w:hAnsi="宋体" w:cs="宋体"/>
                <w:szCs w:val="21"/>
                <w:highlight w:val="none"/>
              </w:rPr>
              <w:t>2</w:t>
            </w:r>
          </w:p>
        </w:tc>
        <w:tc>
          <w:tcPr>
            <w:tcW w:w="8250" w:type="dxa"/>
            <w:tcBorders>
              <w:top w:val="single" w:color="auto" w:sz="4" w:space="0"/>
              <w:left w:val="single" w:color="auto" w:sz="4" w:space="0"/>
              <w:bottom w:val="single" w:color="auto" w:sz="4" w:space="0"/>
              <w:right w:val="single" w:color="auto" w:sz="4" w:space="0"/>
            </w:tcBorders>
            <w:vAlign w:val="center"/>
          </w:tcPr>
          <w:p w14:paraId="2DDD9236">
            <w:pPr>
              <w:snapToGrid w:val="0"/>
              <w:spacing w:line="400" w:lineRule="exact"/>
              <w:rPr>
                <w:rFonts w:ascii="宋体" w:hAnsi="宋体" w:cs="宋体"/>
                <w:szCs w:val="21"/>
                <w:highlight w:val="none"/>
              </w:rPr>
            </w:pPr>
            <w:r>
              <w:rPr>
                <w:rFonts w:hint="eastAsia" w:ascii="宋体" w:hAnsi="宋体" w:cs="宋体"/>
                <w:szCs w:val="21"/>
                <w:highlight w:val="none"/>
              </w:rPr>
              <w:t>投标报价包括但不限于满足本次招标项目采购需求所应提供的服务（包含本项目所有服务内容、所涉及的工具、监测费、检测费、劳务、旅差、人工费、保险、培训、工本费、验收等各种费用和售后服务、税金及其它所有成本费用的总和），甲方不再另行支付额外费用。乙方实施项目工作期间如出现人员人身、财产安全事故、损失等由乙方全部负责，甲方不负任何责任。</w:t>
            </w:r>
          </w:p>
        </w:tc>
      </w:tr>
      <w:tr w14:paraId="14249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7D205DC">
            <w:pPr>
              <w:spacing w:line="400" w:lineRule="exact"/>
              <w:jc w:val="center"/>
              <w:rPr>
                <w:rFonts w:ascii="宋体" w:hAnsi="宋体" w:cs="宋体"/>
                <w:szCs w:val="21"/>
                <w:highlight w:val="none"/>
              </w:rPr>
            </w:pPr>
            <w:bookmarkStart w:id="124" w:name="_17.1"/>
            <w:bookmarkEnd w:id="124"/>
            <w:r>
              <w:rPr>
                <w:rFonts w:hint="eastAsia" w:ascii="宋体" w:hAnsi="宋体" w:cs="宋体"/>
                <w:szCs w:val="21"/>
                <w:highlight w:val="none"/>
              </w:rPr>
              <w:t>17.2</w:t>
            </w:r>
          </w:p>
        </w:tc>
        <w:tc>
          <w:tcPr>
            <w:tcW w:w="8250" w:type="dxa"/>
            <w:tcBorders>
              <w:top w:val="single" w:color="auto" w:sz="4" w:space="0"/>
              <w:left w:val="single" w:color="auto" w:sz="4" w:space="0"/>
              <w:bottom w:val="single" w:color="auto" w:sz="4" w:space="0"/>
              <w:right w:val="single" w:color="auto" w:sz="4" w:space="0"/>
            </w:tcBorders>
            <w:vAlign w:val="center"/>
          </w:tcPr>
          <w:p w14:paraId="119EC5F8">
            <w:pPr>
              <w:snapToGrid w:val="0"/>
              <w:spacing w:line="400" w:lineRule="exact"/>
              <w:rPr>
                <w:rFonts w:ascii="宋体" w:hAnsi="宋体" w:cs="宋体"/>
                <w:szCs w:val="21"/>
                <w:highlight w:val="none"/>
              </w:rPr>
            </w:pPr>
            <w:r>
              <w:rPr>
                <w:rFonts w:hint="eastAsia" w:ascii="宋体" w:hAnsi="宋体" w:cs="宋体"/>
                <w:szCs w:val="21"/>
                <w:highlight w:val="none"/>
              </w:rPr>
              <w:t>投标有效期：自投标截止之日起90日。</w:t>
            </w:r>
          </w:p>
        </w:tc>
      </w:tr>
      <w:tr w14:paraId="12457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892C3A8">
            <w:pPr>
              <w:spacing w:line="400" w:lineRule="exact"/>
              <w:jc w:val="center"/>
              <w:rPr>
                <w:rFonts w:ascii="宋体" w:hAnsi="宋体" w:cs="宋体"/>
                <w:szCs w:val="21"/>
                <w:highlight w:val="none"/>
              </w:rPr>
            </w:pPr>
            <w:bookmarkStart w:id="125" w:name="_18"/>
            <w:bookmarkEnd w:id="125"/>
            <w:r>
              <w:rPr>
                <w:rFonts w:hint="eastAsia" w:ascii="宋体" w:hAnsi="宋体" w:cs="宋体"/>
                <w:szCs w:val="21"/>
                <w:highlight w:val="none"/>
              </w:rPr>
              <w:t>18.1</w:t>
            </w:r>
          </w:p>
        </w:tc>
        <w:tc>
          <w:tcPr>
            <w:tcW w:w="8250" w:type="dxa"/>
            <w:tcBorders>
              <w:top w:val="single" w:color="auto" w:sz="4" w:space="0"/>
              <w:left w:val="single" w:color="auto" w:sz="4" w:space="0"/>
              <w:bottom w:val="single" w:color="auto" w:sz="4" w:space="0"/>
              <w:right w:val="single" w:color="auto" w:sz="4" w:space="0"/>
            </w:tcBorders>
            <w:vAlign w:val="center"/>
          </w:tcPr>
          <w:p w14:paraId="50861766">
            <w:pPr>
              <w:snapToGrid w:val="0"/>
              <w:spacing w:line="400" w:lineRule="exact"/>
              <w:rPr>
                <w:rFonts w:ascii="宋体" w:hAnsi="宋体" w:cs="宋体"/>
                <w:szCs w:val="21"/>
                <w:highlight w:val="none"/>
              </w:rPr>
            </w:pPr>
            <w:r>
              <w:rPr>
                <w:rFonts w:hint="eastAsia" w:ascii="宋体" w:hAnsi="宋体" w:cs="宋体"/>
                <w:szCs w:val="21"/>
                <w:highlight w:val="none"/>
              </w:rPr>
              <w:t>本项目收取投标保证金，具体规定如下：</w:t>
            </w:r>
          </w:p>
          <w:p w14:paraId="7B356EBF">
            <w:pPr>
              <w:snapToGrid w:val="0"/>
              <w:spacing w:line="400" w:lineRule="exact"/>
              <w:rPr>
                <w:rFonts w:ascii="宋体" w:hAnsi="宋体" w:cs="宋体"/>
                <w:kern w:val="0"/>
                <w:szCs w:val="21"/>
                <w:highlight w:val="none"/>
              </w:rPr>
            </w:pPr>
            <w:r>
              <w:rPr>
                <w:rFonts w:hint="eastAsia" w:ascii="宋体" w:hAnsi="宋体" w:cs="宋体"/>
                <w:kern w:val="0"/>
                <w:szCs w:val="21"/>
                <w:highlight w:val="none"/>
              </w:rPr>
              <w:t>保证金金额：</w:t>
            </w:r>
          </w:p>
          <w:p w14:paraId="4B0058DB">
            <w:pPr>
              <w:snapToGrid w:val="0"/>
              <w:spacing w:line="400" w:lineRule="exact"/>
              <w:rPr>
                <w:rFonts w:ascii="宋体" w:hAnsi="宋体" w:cs="宋体"/>
                <w:szCs w:val="21"/>
                <w:highlight w:val="none"/>
              </w:rPr>
            </w:pPr>
            <w:r>
              <w:rPr>
                <w:rFonts w:hint="eastAsia" w:ascii="宋体" w:hAnsi="宋体" w:cs="宋体"/>
                <w:szCs w:val="21"/>
                <w:highlight w:val="none"/>
              </w:rPr>
              <w:t>分标1：人民币贰万壹仟元整（¥21,000.00）；</w:t>
            </w:r>
          </w:p>
          <w:p w14:paraId="56F82229">
            <w:pPr>
              <w:snapToGrid w:val="0"/>
              <w:spacing w:line="400" w:lineRule="exact"/>
              <w:rPr>
                <w:rFonts w:ascii="宋体" w:hAnsi="宋体" w:cs="宋体"/>
                <w:kern w:val="0"/>
                <w:szCs w:val="21"/>
                <w:highlight w:val="none"/>
              </w:rPr>
            </w:pPr>
            <w:r>
              <w:rPr>
                <w:rFonts w:hint="eastAsia" w:ascii="宋体" w:hAnsi="宋体" w:cs="宋体"/>
                <w:szCs w:val="21"/>
                <w:highlight w:val="none"/>
              </w:rPr>
              <w:t>分标2：人民币贰万元整（¥20,000.00）</w:t>
            </w:r>
            <w:r>
              <w:rPr>
                <w:rFonts w:hint="eastAsia" w:ascii="宋体" w:hAnsi="宋体" w:cs="宋体"/>
                <w:kern w:val="0"/>
                <w:szCs w:val="21"/>
                <w:highlight w:val="none"/>
              </w:rPr>
              <w:t>；</w:t>
            </w:r>
          </w:p>
          <w:p w14:paraId="3EB140FF">
            <w:pPr>
              <w:snapToGrid w:val="0"/>
              <w:spacing w:line="400" w:lineRule="exact"/>
              <w:rPr>
                <w:rFonts w:ascii="宋体" w:hAnsi="宋体" w:cs="宋体"/>
                <w:kern w:val="0"/>
                <w:szCs w:val="21"/>
                <w:highlight w:val="none"/>
              </w:rPr>
            </w:pPr>
            <w:r>
              <w:rPr>
                <w:rFonts w:hint="eastAsia" w:ascii="宋体" w:hAnsi="宋体" w:cs="宋体"/>
                <w:szCs w:val="21"/>
                <w:highlight w:val="none"/>
              </w:rPr>
              <w:t>分标3：人民币壹万元整（¥10,000.00）</w:t>
            </w:r>
            <w:r>
              <w:rPr>
                <w:rFonts w:hint="eastAsia" w:ascii="宋体" w:hAnsi="宋体" w:cs="宋体"/>
                <w:kern w:val="0"/>
                <w:szCs w:val="21"/>
                <w:highlight w:val="none"/>
              </w:rPr>
              <w:t>；</w:t>
            </w:r>
          </w:p>
          <w:p w14:paraId="5691C1D4">
            <w:pPr>
              <w:snapToGrid w:val="0"/>
              <w:spacing w:line="400" w:lineRule="exact"/>
              <w:rPr>
                <w:rFonts w:ascii="宋体" w:hAnsi="宋体" w:cs="宋体"/>
                <w:kern w:val="0"/>
                <w:szCs w:val="21"/>
                <w:highlight w:val="none"/>
              </w:rPr>
            </w:pPr>
            <w:r>
              <w:rPr>
                <w:rFonts w:hint="eastAsia" w:ascii="宋体" w:hAnsi="宋体" w:cs="宋体"/>
                <w:szCs w:val="21"/>
                <w:highlight w:val="none"/>
              </w:rPr>
              <w:t>分标4：人民币壹仟元整（¥1,000.00）。</w:t>
            </w:r>
          </w:p>
          <w:p w14:paraId="66B132EE">
            <w:pPr>
              <w:snapToGrid w:val="0"/>
              <w:spacing w:line="400" w:lineRule="exact"/>
              <w:rPr>
                <w:rFonts w:ascii="宋体" w:hAnsi="宋体" w:cs="宋体"/>
                <w:szCs w:val="21"/>
                <w:highlight w:val="none"/>
              </w:rPr>
            </w:pPr>
            <w:r>
              <w:rPr>
                <w:rFonts w:hint="eastAsia" w:ascii="宋体" w:hAnsi="宋体" w:cs="宋体"/>
                <w:kern w:val="0"/>
                <w:szCs w:val="21"/>
                <w:highlight w:val="none"/>
              </w:rPr>
              <w:t>投标保证金的交纳方式：银行转账、支票、汇票、本票或者金融、担保机构出具的保函（含电子保函），禁止采用现钞方式。采用银行转账方式的，在投标截止时间前交至指定账户并且到账</w:t>
            </w:r>
            <w:r>
              <w:rPr>
                <w:rFonts w:hint="eastAsia" w:ascii="宋体" w:hAnsi="宋体" w:cs="宋体"/>
                <w:b/>
                <w:bCs/>
                <w:kern w:val="0"/>
                <w:szCs w:val="21"/>
                <w:highlight w:val="none"/>
              </w:rPr>
              <w:t>（</w:t>
            </w:r>
            <w:r>
              <w:rPr>
                <w:rFonts w:hint="eastAsia" w:ascii="宋体" w:hAnsi="宋体" w:cs="宋体"/>
                <w:szCs w:val="21"/>
                <w:highlight w:val="none"/>
              </w:rPr>
              <w:t>户名：广西德胜工程项目管理有限公司，开户银行：建行南宁柳沙半岛支行，银行账号：4505 0160 4786 0966 6666</w:t>
            </w:r>
            <w:r>
              <w:rPr>
                <w:rFonts w:hint="eastAsia" w:ascii="宋体" w:hAnsi="宋体" w:cs="宋体"/>
                <w:b/>
                <w:bCs/>
                <w:kern w:val="0"/>
                <w:szCs w:val="21"/>
                <w:highlight w:val="none"/>
              </w:rPr>
              <w:t>）</w:t>
            </w:r>
            <w:r>
              <w:rPr>
                <w:rFonts w:hint="eastAsia" w:ascii="宋体" w:hAnsi="宋体" w:cs="宋体"/>
                <w:kern w:val="0"/>
                <w:szCs w:val="21"/>
                <w:highlight w:val="none"/>
              </w:rPr>
              <w:t>；采用支票、汇票、本票或者保函等方式的，在投标截止时间前，投标人必须递交支票、汇票、本票或者保函原件。否则视为无效投标保证金。</w:t>
            </w:r>
          </w:p>
          <w:p w14:paraId="4C8AF96F">
            <w:pPr>
              <w:snapToGrid w:val="0"/>
              <w:spacing w:line="400" w:lineRule="exact"/>
              <w:rPr>
                <w:rFonts w:ascii="宋体" w:hAnsi="宋体" w:cs="宋体"/>
                <w:szCs w:val="21"/>
                <w:highlight w:val="none"/>
              </w:rPr>
            </w:pPr>
            <w:r>
              <w:rPr>
                <w:rFonts w:hint="eastAsia" w:ascii="宋体" w:hAnsi="宋体" w:cs="宋体"/>
                <w:szCs w:val="21"/>
                <w:highlight w:val="none"/>
              </w:rPr>
              <w:t>相关要求：</w:t>
            </w:r>
          </w:p>
          <w:p w14:paraId="37D9B926">
            <w:pPr>
              <w:snapToGrid w:val="0"/>
              <w:spacing w:line="400" w:lineRule="exact"/>
              <w:rPr>
                <w:rFonts w:ascii="宋体" w:hAnsi="宋体" w:cs="宋体"/>
                <w:kern w:val="0"/>
                <w:szCs w:val="21"/>
                <w:highlight w:val="none"/>
              </w:rPr>
            </w:pPr>
            <w:r>
              <w:rPr>
                <w:rFonts w:hint="eastAsia" w:ascii="宋体" w:hAnsi="宋体" w:cs="宋体"/>
                <w:kern w:val="0"/>
                <w:szCs w:val="21"/>
                <w:highlight w:val="none"/>
              </w:rPr>
              <w:t>1.投标保证金采用银行转账交纳方式的，在投标截止时间前交至指定账户并且到账，投标人应将银行转账底单的复印件作为投标保证金提交凭证，放置于商务文件中，否则投标无效。</w:t>
            </w:r>
          </w:p>
          <w:p w14:paraId="3B7C17F3">
            <w:pPr>
              <w:snapToGrid w:val="0"/>
              <w:spacing w:line="400" w:lineRule="exact"/>
              <w:rPr>
                <w:rFonts w:ascii="宋体" w:hAnsi="宋体" w:cs="宋体"/>
                <w:kern w:val="0"/>
                <w:szCs w:val="21"/>
                <w:highlight w:val="none"/>
              </w:rPr>
            </w:pPr>
            <w:r>
              <w:rPr>
                <w:rFonts w:hint="eastAsia" w:ascii="宋体" w:hAnsi="宋体" w:cs="宋体"/>
                <w:kern w:val="0"/>
                <w:szCs w:val="21"/>
                <w:highlight w:val="none"/>
              </w:rPr>
              <w:t>2.投标保证金采用支票、汇票、本票或者金融、担保机构出具的保函（含电子保函）交纳方式的，投标人应将支票、汇票、本票或者金融、担保机构出具的保函的复印件作为投标保证金提交凭证，放置于商务及技术文件中，否则投标无效。投标人必须在投标截止时间前采用现场或邮寄方式（现场提交地址：广西壮族自治区公共资源交易中心（南宁市青秀区星湖路22号，具体根据开标当日电子屏幕显示的安排）；邮寄地址：广西南宁市江南区盘岭路1号J栋J-12号三楼306室（德胜工程咨询），收件人：方工 ，联系方式：0771-5709676 ）。将单独密封的支票、汇票、本票或者银行、保险机构出具的保函原件提交给采购人或者采购代理机构，由采购人或者采购代理机构向投标人出具回执（邮寄方式的除外），并妥善保管。如为电子保函，无须将保函原件提交给采购代理机构。</w:t>
            </w:r>
          </w:p>
          <w:p w14:paraId="316A3B7E">
            <w:pPr>
              <w:snapToGrid w:val="0"/>
              <w:spacing w:line="400" w:lineRule="exact"/>
              <w:rPr>
                <w:rFonts w:ascii="宋体" w:hAnsi="宋体" w:cs="宋体"/>
                <w:kern w:val="0"/>
                <w:szCs w:val="21"/>
                <w:highlight w:val="none"/>
              </w:rPr>
            </w:pPr>
            <w:r>
              <w:rPr>
                <w:rFonts w:hint="eastAsia" w:ascii="宋体" w:hAnsi="宋体" w:cs="宋体"/>
                <w:kern w:val="0"/>
                <w:szCs w:val="21"/>
                <w:highlight w:val="none"/>
              </w:rPr>
              <w:t>3.投标保证金采用电子保函交纳方式的，具体详见《广西壮族自治区财政厅关于在政府采购活动中推广使用电子保函的通知》（桂财采〔2023〕92号）。电子保函有关业务操作流程和手册可从“广西政府采购金融服务平台”查阅下载，供应商在电子保函的申请、使用、查看应用过程中遇到问题可咨询技术支撑方：400-903-9583。</w:t>
            </w:r>
          </w:p>
          <w:p w14:paraId="4FEBD50D">
            <w:pPr>
              <w:snapToGrid w:val="0"/>
              <w:spacing w:line="400" w:lineRule="exact"/>
              <w:rPr>
                <w:rFonts w:ascii="宋体" w:hAnsi="宋体" w:cs="宋体"/>
                <w:kern w:val="0"/>
                <w:szCs w:val="21"/>
                <w:highlight w:val="none"/>
              </w:rPr>
            </w:pPr>
            <w:r>
              <w:rPr>
                <w:rFonts w:hint="eastAsia" w:ascii="宋体" w:hAnsi="宋体" w:cs="宋体"/>
                <w:kern w:val="0"/>
                <w:szCs w:val="21"/>
                <w:highlight w:val="none"/>
              </w:rPr>
              <w:t>4.投标人为联合体的，可以由联合体中的一方或者多方共同交纳投标保证金，其交纳的保证金对联合体各方均具有约束力。</w:t>
            </w:r>
          </w:p>
          <w:p w14:paraId="743B820C">
            <w:pPr>
              <w:snapToGrid w:val="0"/>
              <w:spacing w:line="400" w:lineRule="exact"/>
              <w:rPr>
                <w:rFonts w:ascii="宋体" w:hAnsi="宋体" w:cs="宋体"/>
                <w:b/>
                <w:szCs w:val="21"/>
                <w:highlight w:val="none"/>
              </w:rPr>
            </w:pPr>
            <w:r>
              <w:rPr>
                <w:rFonts w:hint="eastAsia" w:ascii="宋体" w:hAnsi="宋体" w:cs="宋体"/>
                <w:b/>
                <w:szCs w:val="21"/>
                <w:highlight w:val="none"/>
              </w:rPr>
              <w:t xml:space="preserve">备注： </w:t>
            </w:r>
          </w:p>
          <w:p w14:paraId="642282B5">
            <w:pPr>
              <w:snapToGrid w:val="0"/>
              <w:spacing w:line="400" w:lineRule="exact"/>
              <w:rPr>
                <w:rFonts w:ascii="宋体" w:hAnsi="宋体" w:cs="宋体"/>
                <w:b/>
                <w:szCs w:val="21"/>
                <w:highlight w:val="none"/>
              </w:rPr>
            </w:pPr>
            <w:r>
              <w:rPr>
                <w:rFonts w:hint="eastAsia" w:ascii="宋体" w:hAnsi="宋体" w:cs="宋体"/>
                <w:b/>
                <w:szCs w:val="21"/>
                <w:highlight w:val="none"/>
              </w:rPr>
              <w:t>（1）投标保证金在投标截止时间后提交的，或者不按规定交纳方式交纳的，或者未足额交纳的（包含保函额度不足的），视为无效投标保证金。</w:t>
            </w:r>
          </w:p>
          <w:p w14:paraId="610CF36D">
            <w:pPr>
              <w:snapToGrid w:val="0"/>
              <w:spacing w:line="400" w:lineRule="exact"/>
              <w:rPr>
                <w:rFonts w:ascii="宋体" w:hAnsi="宋体" w:cs="宋体"/>
                <w:b/>
                <w:szCs w:val="21"/>
                <w:highlight w:val="none"/>
              </w:rPr>
            </w:pPr>
            <w:r>
              <w:rPr>
                <w:rFonts w:hint="eastAsia" w:ascii="宋体" w:hAnsi="宋体" w:cs="宋体"/>
                <w:b/>
                <w:szCs w:val="21"/>
                <w:highlight w:val="none"/>
              </w:rPr>
              <w:t>（2）投标人采用现钞方式或者从个人账户（自然人投标除外）转出的投标保证金，视为无效投标保证金。</w:t>
            </w:r>
          </w:p>
          <w:p w14:paraId="11ACD7A1">
            <w:pPr>
              <w:snapToGrid w:val="0"/>
              <w:spacing w:line="400" w:lineRule="exact"/>
              <w:rPr>
                <w:rFonts w:ascii="宋体" w:hAnsi="宋体" w:cs="宋体"/>
                <w:b/>
                <w:szCs w:val="21"/>
                <w:highlight w:val="none"/>
              </w:rPr>
            </w:pPr>
            <w:r>
              <w:rPr>
                <w:rFonts w:hint="eastAsia" w:ascii="宋体" w:hAnsi="宋体" w:cs="宋体"/>
                <w:b/>
                <w:szCs w:val="21"/>
                <w:highlight w:val="none"/>
              </w:rPr>
              <w:t>（4）保函有效期低于投标有效期的，视为无效投标保证金。</w:t>
            </w:r>
          </w:p>
          <w:p w14:paraId="1076DAC3">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b/>
                <w:szCs w:val="21"/>
                <w:highlight w:val="none"/>
              </w:rPr>
              <w:t>（5）采用金融、担保机构出具保函的，必须为无条件保函，否则视为无效投标保证金。</w:t>
            </w:r>
          </w:p>
        </w:tc>
      </w:tr>
      <w:tr w14:paraId="0E554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8CBBEBD">
            <w:pPr>
              <w:spacing w:line="400" w:lineRule="exact"/>
              <w:jc w:val="center"/>
              <w:rPr>
                <w:rFonts w:ascii="宋体" w:hAnsi="宋体" w:cs="宋体"/>
                <w:szCs w:val="21"/>
                <w:highlight w:val="none"/>
              </w:rPr>
            </w:pPr>
            <w:bookmarkStart w:id="126" w:name="_19.2"/>
            <w:bookmarkEnd w:id="126"/>
            <w:r>
              <w:rPr>
                <w:rFonts w:hint="eastAsia" w:ascii="宋体" w:hAnsi="宋体" w:cs="宋体"/>
                <w:szCs w:val="21"/>
                <w:highlight w:val="none"/>
              </w:rPr>
              <w:t>19.2</w:t>
            </w:r>
          </w:p>
        </w:tc>
        <w:tc>
          <w:tcPr>
            <w:tcW w:w="8250" w:type="dxa"/>
            <w:tcBorders>
              <w:top w:val="single" w:color="auto" w:sz="4" w:space="0"/>
              <w:left w:val="single" w:color="auto" w:sz="4" w:space="0"/>
              <w:bottom w:val="single" w:color="auto" w:sz="4" w:space="0"/>
              <w:right w:val="single" w:color="auto" w:sz="4" w:space="0"/>
            </w:tcBorders>
            <w:vAlign w:val="center"/>
          </w:tcPr>
          <w:p w14:paraId="4A1117E8">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投标文件应按报价文件、资格证明文件、商务及技术文件分别编制，并按广西政府采购云平台的要求编制、加密、上传。</w:t>
            </w:r>
          </w:p>
        </w:tc>
      </w:tr>
      <w:tr w14:paraId="2B710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42EA6792">
            <w:pPr>
              <w:spacing w:line="400" w:lineRule="exact"/>
              <w:jc w:val="center"/>
              <w:rPr>
                <w:rFonts w:ascii="宋体" w:hAnsi="宋体" w:cs="宋体"/>
                <w:szCs w:val="21"/>
                <w:highlight w:val="none"/>
              </w:rPr>
            </w:pPr>
            <w:r>
              <w:rPr>
                <w:rFonts w:hint="eastAsia" w:ascii="宋体" w:hAnsi="宋体" w:cs="宋体"/>
                <w:szCs w:val="21"/>
                <w:highlight w:val="none"/>
              </w:rPr>
              <w:t>20.1</w:t>
            </w:r>
          </w:p>
        </w:tc>
        <w:tc>
          <w:tcPr>
            <w:tcW w:w="8250" w:type="dxa"/>
            <w:tcBorders>
              <w:top w:val="single" w:color="auto" w:sz="4" w:space="0"/>
              <w:left w:val="single" w:color="auto" w:sz="4" w:space="0"/>
              <w:bottom w:val="single" w:color="auto" w:sz="4" w:space="0"/>
              <w:right w:val="single" w:color="auto" w:sz="4" w:space="0"/>
            </w:tcBorders>
            <w:vAlign w:val="center"/>
          </w:tcPr>
          <w:p w14:paraId="21D97035">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电子投标文件应在制作完成后，投标人应按广西政府采购云平台的要求进行加密，并在规定时间内解密，否则，由此产生的后果由投标人自行负责。</w:t>
            </w:r>
          </w:p>
        </w:tc>
      </w:tr>
      <w:tr w14:paraId="26CDC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F4F53D">
            <w:pPr>
              <w:spacing w:line="400" w:lineRule="exact"/>
              <w:jc w:val="center"/>
              <w:rPr>
                <w:rFonts w:ascii="宋体" w:hAnsi="宋体" w:cs="宋体"/>
                <w:szCs w:val="21"/>
                <w:highlight w:val="none"/>
              </w:rPr>
            </w:pPr>
            <w:bookmarkStart w:id="127" w:name="_21.1"/>
            <w:bookmarkEnd w:id="127"/>
            <w:r>
              <w:rPr>
                <w:rFonts w:hint="eastAsia" w:ascii="宋体" w:hAnsi="宋体" w:cs="宋体"/>
                <w:szCs w:val="21"/>
                <w:highlight w:val="none"/>
              </w:rPr>
              <w:t>21.1</w:t>
            </w:r>
          </w:p>
        </w:tc>
        <w:tc>
          <w:tcPr>
            <w:tcW w:w="8250" w:type="dxa"/>
            <w:tcBorders>
              <w:top w:val="single" w:color="auto" w:sz="4" w:space="0"/>
              <w:left w:val="single" w:color="auto" w:sz="4" w:space="0"/>
              <w:bottom w:val="single" w:color="auto" w:sz="4" w:space="0"/>
              <w:right w:val="single" w:color="auto" w:sz="4" w:space="0"/>
            </w:tcBorders>
            <w:vAlign w:val="center"/>
          </w:tcPr>
          <w:p w14:paraId="64AF407D">
            <w:pPr>
              <w:snapToGrid w:val="0"/>
              <w:spacing w:line="400" w:lineRule="exact"/>
              <w:rPr>
                <w:rFonts w:ascii="宋体" w:hAnsi="宋体" w:cs="宋体"/>
                <w:szCs w:val="21"/>
                <w:highlight w:val="none"/>
                <w:u w:val="single"/>
              </w:rPr>
            </w:pPr>
            <w:r>
              <w:rPr>
                <w:rFonts w:hint="eastAsia" w:ascii="宋体" w:hAnsi="宋体" w:cs="宋体"/>
                <w:szCs w:val="21"/>
                <w:highlight w:val="none"/>
              </w:rPr>
              <w:t>1.投标截止时间：详见招标公告</w:t>
            </w:r>
          </w:p>
          <w:p w14:paraId="2CECB99B">
            <w:pPr>
              <w:snapToGrid w:val="0"/>
              <w:spacing w:line="400" w:lineRule="exact"/>
              <w:rPr>
                <w:rFonts w:ascii="宋体" w:hAnsi="宋体" w:cs="宋体"/>
                <w:szCs w:val="21"/>
                <w:highlight w:val="none"/>
              </w:rPr>
            </w:pPr>
            <w:r>
              <w:rPr>
                <w:rFonts w:hint="eastAsia" w:ascii="宋体" w:hAnsi="宋体" w:cs="宋体"/>
                <w:szCs w:val="21"/>
                <w:highlight w:val="none"/>
              </w:rPr>
              <w:t>2.投标地点：详见招标公告</w:t>
            </w:r>
          </w:p>
        </w:tc>
      </w:tr>
      <w:tr w14:paraId="4C05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2A8DC72">
            <w:pPr>
              <w:spacing w:line="400" w:lineRule="exact"/>
              <w:jc w:val="center"/>
              <w:rPr>
                <w:rFonts w:ascii="宋体" w:hAnsi="宋体" w:cs="宋体"/>
                <w:szCs w:val="21"/>
                <w:highlight w:val="none"/>
              </w:rPr>
            </w:pPr>
            <w:bookmarkStart w:id="128" w:name="_23"/>
            <w:bookmarkEnd w:id="128"/>
            <w:r>
              <w:rPr>
                <w:rFonts w:hint="eastAsia" w:ascii="宋体" w:hAnsi="宋体" w:cs="宋体"/>
                <w:szCs w:val="21"/>
                <w:highlight w:val="none"/>
              </w:rPr>
              <w:t>23</w:t>
            </w:r>
          </w:p>
        </w:tc>
        <w:tc>
          <w:tcPr>
            <w:tcW w:w="8250" w:type="dxa"/>
            <w:tcBorders>
              <w:top w:val="single" w:color="auto" w:sz="4" w:space="0"/>
              <w:left w:val="single" w:color="auto" w:sz="4" w:space="0"/>
              <w:bottom w:val="single" w:color="auto" w:sz="4" w:space="0"/>
              <w:right w:val="single" w:color="auto" w:sz="4" w:space="0"/>
            </w:tcBorders>
            <w:vAlign w:val="center"/>
          </w:tcPr>
          <w:p w14:paraId="5E1EBEB8">
            <w:pPr>
              <w:snapToGrid w:val="0"/>
              <w:spacing w:line="400" w:lineRule="exact"/>
              <w:rPr>
                <w:rFonts w:ascii="宋体" w:hAnsi="宋体" w:cs="宋体"/>
                <w:szCs w:val="21"/>
                <w:highlight w:val="none"/>
              </w:rPr>
            </w:pPr>
            <w:r>
              <w:rPr>
                <w:rFonts w:hint="eastAsia" w:ascii="宋体" w:hAnsi="宋体" w:cs="宋体"/>
                <w:szCs w:val="21"/>
                <w:highlight w:val="none"/>
              </w:rPr>
              <w:t>1.开标时间：详见招标公告</w:t>
            </w:r>
          </w:p>
          <w:p w14:paraId="57D65136">
            <w:pPr>
              <w:snapToGrid w:val="0"/>
              <w:spacing w:line="400" w:lineRule="exact"/>
              <w:rPr>
                <w:rFonts w:ascii="宋体" w:hAnsi="宋体" w:cs="宋体"/>
                <w:szCs w:val="21"/>
                <w:highlight w:val="none"/>
              </w:rPr>
            </w:pPr>
            <w:r>
              <w:rPr>
                <w:rFonts w:hint="eastAsia" w:ascii="宋体" w:hAnsi="宋体" w:cs="宋体"/>
                <w:szCs w:val="21"/>
                <w:highlight w:val="none"/>
              </w:rPr>
              <w:t>2.开标地点：详见招标公告</w:t>
            </w:r>
          </w:p>
        </w:tc>
      </w:tr>
      <w:tr w14:paraId="68A12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54DD7502">
            <w:pPr>
              <w:spacing w:line="400" w:lineRule="exact"/>
              <w:jc w:val="center"/>
              <w:rPr>
                <w:rFonts w:ascii="宋体" w:hAnsi="宋体" w:cs="宋体"/>
                <w:szCs w:val="21"/>
                <w:highlight w:val="none"/>
              </w:rPr>
            </w:pPr>
            <w:r>
              <w:rPr>
                <w:rFonts w:hint="eastAsia" w:ascii="宋体" w:hAnsi="宋体" w:cs="宋体"/>
                <w:bCs/>
                <w:szCs w:val="21"/>
                <w:highlight w:val="none"/>
              </w:rPr>
              <w:t>24.2</w:t>
            </w:r>
          </w:p>
        </w:tc>
        <w:tc>
          <w:tcPr>
            <w:tcW w:w="8250" w:type="dxa"/>
            <w:tcBorders>
              <w:top w:val="single" w:color="auto" w:sz="4" w:space="0"/>
              <w:left w:val="single" w:color="auto" w:sz="4" w:space="0"/>
              <w:bottom w:val="single" w:color="auto" w:sz="4" w:space="0"/>
              <w:right w:val="single" w:color="auto" w:sz="4" w:space="0"/>
            </w:tcBorders>
            <w:vAlign w:val="center"/>
          </w:tcPr>
          <w:p w14:paraId="01295097">
            <w:pPr>
              <w:autoSpaceDE w:val="0"/>
              <w:autoSpaceDN w:val="0"/>
              <w:adjustRightInd w:val="0"/>
              <w:spacing w:line="400" w:lineRule="exact"/>
              <w:rPr>
                <w:rFonts w:ascii="宋体" w:hAnsi="宋体" w:cs="宋体"/>
                <w:bCs/>
                <w:szCs w:val="21"/>
                <w:highlight w:val="none"/>
              </w:rPr>
            </w:pPr>
            <w:r>
              <w:rPr>
                <w:rFonts w:hint="eastAsia" w:ascii="宋体" w:hAnsi="宋体" w:cs="宋体"/>
                <w:bCs/>
                <w:szCs w:val="21"/>
                <w:highlight w:val="none"/>
              </w:rPr>
              <w:t>24.2（1）广西政府采购云平台按开标时间自动提取所有投标文件。采购代理机构依托广西政府采购云平台向各投标人发出电子加密投标文件【开始解密】通知，由投标人进行投标文件解密。投标人的法定代表人或其委托代理人须携带加密时所用的CA锁准时登录到广西政府采购云平台电子开标大厅签到并在发起解密通知之时起30分钟内完成对电子投标文件解密。投标文件未按时解密的，视为无效投标。</w:t>
            </w:r>
          </w:p>
          <w:p w14:paraId="38980F5B">
            <w:pPr>
              <w:autoSpaceDE w:val="0"/>
              <w:autoSpaceDN w:val="0"/>
              <w:adjustRightInd w:val="0"/>
              <w:spacing w:line="400" w:lineRule="exact"/>
              <w:rPr>
                <w:rFonts w:ascii="宋体" w:hAnsi="宋体" w:cs="宋体"/>
                <w:b/>
                <w:bCs/>
                <w:szCs w:val="21"/>
                <w:highlight w:val="none"/>
              </w:rPr>
            </w:pPr>
            <w:r>
              <w:rPr>
                <w:rFonts w:hint="eastAsia" w:ascii="宋体" w:hAnsi="宋体" w:cs="宋体"/>
                <w:bCs/>
                <w:szCs w:val="21"/>
                <w:highlight w:val="none"/>
              </w:rPr>
              <w:t>24.2（2）唱标宣布的内容：投标人名称、投标价格。</w:t>
            </w:r>
          </w:p>
        </w:tc>
      </w:tr>
      <w:tr w14:paraId="6DE1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C1F6AF0">
            <w:pPr>
              <w:spacing w:line="400" w:lineRule="exact"/>
              <w:jc w:val="center"/>
              <w:rPr>
                <w:rFonts w:ascii="宋体" w:hAnsi="宋体" w:cs="宋体"/>
                <w:szCs w:val="21"/>
                <w:highlight w:val="none"/>
              </w:rPr>
            </w:pPr>
            <w:bookmarkStart w:id="129" w:name="_25.3"/>
            <w:bookmarkEnd w:id="129"/>
            <w:r>
              <w:rPr>
                <w:rFonts w:hint="eastAsia" w:ascii="宋体" w:hAnsi="宋体" w:cs="宋体"/>
                <w:szCs w:val="21"/>
                <w:highlight w:val="none"/>
              </w:rPr>
              <w:t>25.3（2）</w:t>
            </w:r>
          </w:p>
        </w:tc>
        <w:tc>
          <w:tcPr>
            <w:tcW w:w="8250" w:type="dxa"/>
            <w:tcBorders>
              <w:top w:val="single" w:color="auto" w:sz="4" w:space="0"/>
              <w:left w:val="single" w:color="auto" w:sz="4" w:space="0"/>
              <w:bottom w:val="single" w:color="auto" w:sz="4" w:space="0"/>
              <w:right w:val="single" w:color="auto" w:sz="4" w:space="0"/>
            </w:tcBorders>
            <w:vAlign w:val="center"/>
          </w:tcPr>
          <w:p w14:paraId="4FBC13E8">
            <w:pPr>
              <w:snapToGrid w:val="0"/>
              <w:spacing w:line="400" w:lineRule="exact"/>
              <w:rPr>
                <w:rFonts w:ascii="宋体" w:hAnsi="宋体" w:cs="宋体"/>
                <w:szCs w:val="21"/>
                <w:highlight w:val="none"/>
              </w:rPr>
            </w:pPr>
            <w:r>
              <w:rPr>
                <w:rFonts w:hint="eastAsia" w:ascii="宋体" w:hAnsi="宋体" w:cs="宋体"/>
                <w:szCs w:val="21"/>
                <w:highlight w:val="none"/>
              </w:rPr>
              <w:t>采购人或者采购代理机构在资格审查结束前，对投标人进行信用查询。</w:t>
            </w:r>
          </w:p>
          <w:p w14:paraId="01387EEE">
            <w:pPr>
              <w:snapToGrid w:val="0"/>
              <w:spacing w:line="400" w:lineRule="exact"/>
              <w:rPr>
                <w:rFonts w:ascii="宋体" w:hAnsi="宋体" w:cs="宋体"/>
                <w:szCs w:val="21"/>
                <w:highlight w:val="none"/>
              </w:rPr>
            </w:pPr>
            <w:r>
              <w:rPr>
                <w:rFonts w:hint="eastAsia" w:ascii="宋体" w:hAnsi="宋体" w:cs="宋体"/>
                <w:szCs w:val="21"/>
                <w:highlight w:val="none"/>
              </w:rPr>
              <w:t>查询渠道：“信用中国”网站（www.creditchina.gov.cn）、中国政府采购网（www.ccgp.gov.cn）。</w:t>
            </w:r>
          </w:p>
          <w:p w14:paraId="6477DC46">
            <w:pPr>
              <w:snapToGrid w:val="0"/>
              <w:spacing w:line="400" w:lineRule="exact"/>
              <w:rPr>
                <w:rFonts w:ascii="宋体" w:hAnsi="宋体" w:cs="宋体"/>
                <w:szCs w:val="21"/>
                <w:highlight w:val="none"/>
              </w:rPr>
            </w:pPr>
            <w:r>
              <w:rPr>
                <w:rFonts w:hint="eastAsia" w:ascii="宋体" w:hAnsi="宋体" w:cs="宋体"/>
                <w:szCs w:val="21"/>
                <w:highlight w:val="none"/>
              </w:rPr>
              <w:t>信用查询截止时点：资格审查结束前。</w:t>
            </w:r>
          </w:p>
          <w:p w14:paraId="6A3FC51C">
            <w:pPr>
              <w:snapToGrid w:val="0"/>
              <w:spacing w:line="400" w:lineRule="exact"/>
              <w:rPr>
                <w:rFonts w:ascii="宋体" w:hAnsi="宋体" w:cs="宋体"/>
                <w:szCs w:val="21"/>
                <w:highlight w:val="none"/>
              </w:rPr>
            </w:pPr>
            <w:r>
              <w:rPr>
                <w:rFonts w:hint="eastAsia" w:ascii="宋体" w:hAnsi="宋体" w:cs="宋体"/>
                <w:szCs w:val="21"/>
                <w:highlight w:val="none"/>
              </w:rPr>
              <w:t>查询记录和证据留存方式：将查询网站中的查询记录截图并作为评审资料保存。</w:t>
            </w:r>
          </w:p>
          <w:p w14:paraId="4006E615">
            <w:pPr>
              <w:snapToGrid w:val="0"/>
              <w:spacing w:line="400" w:lineRule="exact"/>
              <w:rPr>
                <w:rFonts w:ascii="宋体" w:hAnsi="宋体" w:cs="宋体"/>
                <w:b/>
                <w:szCs w:val="21"/>
                <w:highlight w:val="none"/>
              </w:rPr>
            </w:pPr>
            <w:r>
              <w:rPr>
                <w:rFonts w:hint="eastAsia" w:ascii="宋体" w:hAnsi="宋体" w:cs="宋体"/>
                <w:szCs w:val="21"/>
                <w:highlight w:val="none"/>
              </w:rPr>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7F37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76FCFD18">
            <w:pPr>
              <w:spacing w:line="400" w:lineRule="exact"/>
              <w:jc w:val="center"/>
              <w:rPr>
                <w:rFonts w:ascii="宋体" w:hAnsi="宋体" w:cs="宋体"/>
                <w:szCs w:val="21"/>
                <w:highlight w:val="none"/>
              </w:rPr>
            </w:pPr>
            <w:bookmarkStart w:id="130" w:name="_26"/>
            <w:bookmarkEnd w:id="130"/>
            <w:r>
              <w:rPr>
                <w:rFonts w:hint="eastAsia" w:ascii="宋体" w:hAnsi="宋体" w:cs="宋体"/>
                <w:szCs w:val="21"/>
                <w:highlight w:val="none"/>
              </w:rPr>
              <w:t>26</w:t>
            </w:r>
          </w:p>
        </w:tc>
        <w:tc>
          <w:tcPr>
            <w:tcW w:w="8250" w:type="dxa"/>
            <w:tcBorders>
              <w:top w:val="single" w:color="auto" w:sz="4" w:space="0"/>
              <w:left w:val="single" w:color="auto" w:sz="4" w:space="0"/>
              <w:bottom w:val="single" w:color="auto" w:sz="4" w:space="0"/>
              <w:right w:val="single" w:color="auto" w:sz="4" w:space="0"/>
            </w:tcBorders>
            <w:vAlign w:val="center"/>
          </w:tcPr>
          <w:p w14:paraId="1C37E97D">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评标委员会的人数：5 人</w:t>
            </w:r>
          </w:p>
        </w:tc>
      </w:tr>
      <w:tr w14:paraId="43453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4A27423E">
            <w:pPr>
              <w:spacing w:line="400" w:lineRule="exact"/>
              <w:jc w:val="center"/>
              <w:rPr>
                <w:rFonts w:ascii="宋体" w:hAnsi="宋体" w:cs="宋体"/>
                <w:szCs w:val="21"/>
                <w:highlight w:val="none"/>
              </w:rPr>
            </w:pPr>
            <w:bookmarkStart w:id="131" w:name="_28.3"/>
            <w:bookmarkEnd w:id="131"/>
            <w:r>
              <w:rPr>
                <w:rFonts w:hint="eastAsia" w:ascii="宋体" w:hAnsi="宋体" w:cs="宋体"/>
                <w:szCs w:val="21"/>
                <w:highlight w:val="none"/>
              </w:rPr>
              <w:t>29.1</w:t>
            </w:r>
          </w:p>
        </w:tc>
        <w:tc>
          <w:tcPr>
            <w:tcW w:w="8250" w:type="dxa"/>
            <w:tcBorders>
              <w:top w:val="single" w:color="auto" w:sz="4" w:space="0"/>
              <w:left w:val="single" w:color="auto" w:sz="4" w:space="0"/>
              <w:bottom w:val="single" w:color="auto" w:sz="4" w:space="0"/>
              <w:right w:val="single" w:color="auto" w:sz="4" w:space="0"/>
            </w:tcBorders>
            <w:vAlign w:val="center"/>
          </w:tcPr>
          <w:p w14:paraId="70856B1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评标方法：</w:t>
            </w:r>
          </w:p>
          <w:p w14:paraId="15B2B31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☑综合评分法。</w:t>
            </w:r>
          </w:p>
          <w:p w14:paraId="398616F2">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□最低评标价法。</w:t>
            </w:r>
          </w:p>
        </w:tc>
      </w:tr>
      <w:tr w14:paraId="40018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6D8D734">
            <w:pPr>
              <w:spacing w:line="400" w:lineRule="exact"/>
              <w:jc w:val="center"/>
              <w:rPr>
                <w:rFonts w:ascii="宋体" w:hAnsi="宋体" w:cs="宋体"/>
                <w:szCs w:val="21"/>
                <w:highlight w:val="none"/>
              </w:rPr>
            </w:pPr>
            <w:r>
              <w:rPr>
                <w:rFonts w:hint="eastAsia" w:ascii="宋体" w:hAnsi="宋体" w:cs="宋体"/>
                <w:szCs w:val="21"/>
                <w:highlight w:val="none"/>
              </w:rPr>
              <w:t>29.2</w:t>
            </w:r>
          </w:p>
        </w:tc>
        <w:tc>
          <w:tcPr>
            <w:tcW w:w="8250" w:type="dxa"/>
            <w:tcBorders>
              <w:top w:val="single" w:color="auto" w:sz="4" w:space="0"/>
              <w:left w:val="single" w:color="auto" w:sz="4" w:space="0"/>
              <w:bottom w:val="single" w:color="auto" w:sz="4" w:space="0"/>
              <w:right w:val="single" w:color="auto" w:sz="4" w:space="0"/>
            </w:tcBorders>
            <w:vAlign w:val="center"/>
          </w:tcPr>
          <w:p w14:paraId="7A066A7F">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中标候选人推荐数量：3个。</w:t>
            </w:r>
          </w:p>
        </w:tc>
      </w:tr>
      <w:tr w14:paraId="682E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5" w:type="dxa"/>
            <w:tcBorders>
              <w:top w:val="single" w:color="auto" w:sz="4" w:space="0"/>
              <w:left w:val="single" w:color="auto" w:sz="4" w:space="0"/>
              <w:right w:val="single" w:color="auto" w:sz="4" w:space="0"/>
            </w:tcBorders>
            <w:vAlign w:val="center"/>
          </w:tcPr>
          <w:p w14:paraId="61FBEB76">
            <w:pPr>
              <w:spacing w:line="400" w:lineRule="exact"/>
              <w:jc w:val="center"/>
              <w:rPr>
                <w:rFonts w:ascii="宋体" w:hAnsi="宋体" w:cs="宋体"/>
                <w:szCs w:val="21"/>
                <w:highlight w:val="none"/>
              </w:rPr>
            </w:pPr>
            <w:bookmarkStart w:id="132" w:name="_29.2.2（2）"/>
            <w:bookmarkEnd w:id="132"/>
            <w:r>
              <w:rPr>
                <w:rFonts w:hint="eastAsia" w:ascii="宋体" w:hAnsi="宋体" w:cs="宋体"/>
                <w:szCs w:val="21"/>
                <w:highlight w:val="none"/>
              </w:rPr>
              <w:t>29.3</w:t>
            </w:r>
          </w:p>
        </w:tc>
        <w:tc>
          <w:tcPr>
            <w:tcW w:w="8250" w:type="dxa"/>
            <w:tcBorders>
              <w:top w:val="single" w:color="auto" w:sz="4" w:space="0"/>
              <w:left w:val="single" w:color="auto" w:sz="4" w:space="0"/>
              <w:right w:val="single" w:color="auto" w:sz="4" w:space="0"/>
            </w:tcBorders>
            <w:vAlign w:val="center"/>
          </w:tcPr>
          <w:p w14:paraId="0DFE2FC9">
            <w:pPr>
              <w:snapToGrid w:val="0"/>
              <w:spacing w:line="400" w:lineRule="exact"/>
              <w:rPr>
                <w:rFonts w:ascii="宋体" w:hAnsi="宋体" w:cs="宋体"/>
                <w:b/>
                <w:bCs/>
                <w:szCs w:val="21"/>
                <w:highlight w:val="none"/>
              </w:rPr>
            </w:pPr>
            <w:r>
              <w:rPr>
                <w:rFonts w:hint="eastAsia" w:ascii="宋体" w:hAnsi="宋体" w:cs="宋体"/>
                <w:b/>
                <w:bCs/>
                <w:szCs w:val="21"/>
                <w:highlight w:val="none"/>
              </w:rPr>
              <w:t>分标1：</w:t>
            </w:r>
          </w:p>
          <w:p w14:paraId="3B03DA0E">
            <w:pPr>
              <w:snapToGrid w:val="0"/>
              <w:spacing w:line="400" w:lineRule="exact"/>
              <w:rPr>
                <w:rFonts w:ascii="宋体" w:hAnsi="宋体" w:cs="宋体"/>
                <w:szCs w:val="21"/>
                <w:highlight w:val="none"/>
              </w:rPr>
            </w:pPr>
            <w:r>
              <w:rPr>
                <w:rFonts w:hint="eastAsia" w:ascii="宋体" w:hAnsi="宋体" w:cs="宋体"/>
                <w:szCs w:val="21"/>
                <w:highlight w:val="none"/>
              </w:rPr>
              <w:t>商务要求评审中允许负偏离的条款数为0项。</w:t>
            </w:r>
          </w:p>
          <w:p w14:paraId="2A49E4C5">
            <w:pPr>
              <w:snapToGrid w:val="0"/>
              <w:spacing w:line="400" w:lineRule="exact"/>
              <w:rPr>
                <w:rFonts w:ascii="宋体" w:hAnsi="宋体" w:cs="宋体"/>
                <w:szCs w:val="21"/>
                <w:highlight w:val="none"/>
              </w:rPr>
            </w:pPr>
            <w:r>
              <w:rPr>
                <w:rFonts w:hint="eastAsia" w:ascii="宋体" w:hAnsi="宋体" w:cs="宋体"/>
                <w:szCs w:val="21"/>
                <w:highlight w:val="none"/>
              </w:rPr>
              <w:t>技术要求评审中允许负偏离的条款：采购需求中凡标注“▲”的条款或要求不响应或不满足的，投标文件即作无效处理；未标注“▲”号的条款或要求仅作为评审依据进行考核，具体见本招标文件第四章。</w:t>
            </w:r>
          </w:p>
          <w:p w14:paraId="25E23C92">
            <w:pPr>
              <w:snapToGrid w:val="0"/>
              <w:spacing w:line="400" w:lineRule="exact"/>
              <w:rPr>
                <w:rFonts w:ascii="宋体" w:hAnsi="宋体" w:cs="宋体"/>
                <w:b/>
                <w:bCs/>
                <w:szCs w:val="21"/>
                <w:highlight w:val="none"/>
              </w:rPr>
            </w:pPr>
            <w:r>
              <w:rPr>
                <w:rFonts w:hint="eastAsia" w:ascii="宋体" w:hAnsi="宋体" w:cs="宋体"/>
                <w:b/>
                <w:bCs/>
                <w:szCs w:val="21"/>
                <w:highlight w:val="none"/>
              </w:rPr>
              <w:t>分标2：</w:t>
            </w:r>
          </w:p>
          <w:p w14:paraId="4FD5D868">
            <w:pPr>
              <w:snapToGrid w:val="0"/>
              <w:spacing w:line="400" w:lineRule="exact"/>
              <w:rPr>
                <w:rFonts w:ascii="宋体" w:hAnsi="宋体" w:cs="宋体"/>
                <w:szCs w:val="21"/>
                <w:highlight w:val="none"/>
              </w:rPr>
            </w:pPr>
            <w:r>
              <w:rPr>
                <w:rFonts w:hint="eastAsia" w:ascii="宋体" w:hAnsi="宋体" w:cs="宋体"/>
                <w:szCs w:val="21"/>
                <w:highlight w:val="none"/>
              </w:rPr>
              <w:t>商务要求评审中允许负偏离的条款数为0项。</w:t>
            </w:r>
          </w:p>
          <w:p w14:paraId="611CAAC9">
            <w:pPr>
              <w:snapToGrid w:val="0"/>
              <w:spacing w:line="400" w:lineRule="exact"/>
              <w:rPr>
                <w:rFonts w:ascii="宋体" w:hAnsi="宋体" w:cs="宋体"/>
                <w:szCs w:val="21"/>
                <w:highlight w:val="none"/>
              </w:rPr>
            </w:pPr>
            <w:r>
              <w:rPr>
                <w:rFonts w:hint="eastAsia" w:ascii="宋体" w:hAnsi="宋体" w:cs="宋体"/>
                <w:szCs w:val="21"/>
                <w:highlight w:val="none"/>
              </w:rPr>
              <w:t>技术要求评审中允许负偏离的条款：采购需求中凡标注“▲”的条款或要求不响应或不满足的，投标文件即作无效处理；未标注“▲”号的条款或要求仅作为评审依据进行考核，具体见本招标文件第四章。</w:t>
            </w:r>
          </w:p>
          <w:p w14:paraId="03EF5AEF">
            <w:pPr>
              <w:snapToGrid w:val="0"/>
              <w:spacing w:line="400" w:lineRule="exact"/>
              <w:rPr>
                <w:rFonts w:ascii="宋体" w:hAnsi="宋体" w:cs="宋体"/>
                <w:b/>
                <w:bCs/>
                <w:szCs w:val="21"/>
                <w:highlight w:val="none"/>
              </w:rPr>
            </w:pPr>
            <w:r>
              <w:rPr>
                <w:rFonts w:hint="eastAsia" w:ascii="宋体" w:hAnsi="宋体" w:cs="宋体"/>
                <w:b/>
                <w:bCs/>
                <w:szCs w:val="21"/>
                <w:highlight w:val="none"/>
              </w:rPr>
              <w:t>分标3：</w:t>
            </w:r>
          </w:p>
          <w:p w14:paraId="345F74C8">
            <w:pPr>
              <w:snapToGrid w:val="0"/>
              <w:spacing w:line="400" w:lineRule="exact"/>
              <w:rPr>
                <w:rFonts w:ascii="宋体" w:hAnsi="宋体" w:cs="宋体"/>
                <w:szCs w:val="21"/>
                <w:highlight w:val="none"/>
              </w:rPr>
            </w:pPr>
            <w:r>
              <w:rPr>
                <w:rFonts w:hint="eastAsia" w:ascii="宋体" w:hAnsi="宋体" w:cs="宋体"/>
                <w:szCs w:val="21"/>
                <w:highlight w:val="none"/>
              </w:rPr>
              <w:t>商务要求评审中允许负偏离的条款数为0项。</w:t>
            </w:r>
          </w:p>
          <w:p w14:paraId="0CB28A31">
            <w:pPr>
              <w:snapToGrid w:val="0"/>
              <w:spacing w:line="400" w:lineRule="exact"/>
              <w:rPr>
                <w:rFonts w:ascii="宋体" w:hAnsi="宋体" w:cs="宋体"/>
                <w:szCs w:val="21"/>
                <w:highlight w:val="none"/>
              </w:rPr>
            </w:pPr>
            <w:r>
              <w:rPr>
                <w:rFonts w:hint="eastAsia" w:ascii="宋体" w:hAnsi="宋体" w:cs="宋体"/>
                <w:szCs w:val="21"/>
                <w:highlight w:val="none"/>
              </w:rPr>
              <w:t>技术要求评审中允许负偏离的条款：采购需求中凡标注“▲”的条款或要求不响应或不满足的，投标文件即作无效处理；未标注“▲”号的条款或要求仅作为评审依据进行考核，具体见本招标文件第四章。</w:t>
            </w:r>
          </w:p>
          <w:p w14:paraId="0539468E">
            <w:pPr>
              <w:snapToGrid w:val="0"/>
              <w:spacing w:line="400" w:lineRule="exact"/>
              <w:rPr>
                <w:rFonts w:ascii="宋体" w:hAnsi="宋体" w:cs="宋体"/>
                <w:b/>
                <w:bCs/>
                <w:szCs w:val="21"/>
                <w:highlight w:val="none"/>
              </w:rPr>
            </w:pPr>
            <w:r>
              <w:rPr>
                <w:rFonts w:hint="eastAsia" w:ascii="宋体" w:hAnsi="宋体" w:cs="宋体"/>
                <w:b/>
                <w:bCs/>
                <w:szCs w:val="21"/>
                <w:highlight w:val="none"/>
              </w:rPr>
              <w:t>分标4：</w:t>
            </w:r>
          </w:p>
          <w:p w14:paraId="10F91B6E">
            <w:pPr>
              <w:snapToGrid w:val="0"/>
              <w:spacing w:line="400" w:lineRule="exact"/>
              <w:rPr>
                <w:rFonts w:ascii="宋体" w:hAnsi="宋体" w:cs="宋体"/>
                <w:szCs w:val="21"/>
                <w:highlight w:val="none"/>
              </w:rPr>
            </w:pPr>
            <w:r>
              <w:rPr>
                <w:rFonts w:hint="eastAsia" w:ascii="宋体" w:hAnsi="宋体" w:cs="宋体"/>
                <w:szCs w:val="21"/>
                <w:highlight w:val="none"/>
              </w:rPr>
              <w:t>商务要求评审中允许负偏离的条款数为0项。</w:t>
            </w:r>
          </w:p>
          <w:p w14:paraId="12AF1C80">
            <w:pPr>
              <w:snapToGrid w:val="0"/>
              <w:spacing w:line="400" w:lineRule="exact"/>
              <w:rPr>
                <w:rFonts w:ascii="宋体" w:hAnsi="宋体" w:cs="宋体"/>
                <w:b/>
                <w:bCs/>
                <w:szCs w:val="21"/>
                <w:highlight w:val="none"/>
              </w:rPr>
            </w:pPr>
            <w:r>
              <w:rPr>
                <w:rFonts w:hint="eastAsia" w:ascii="宋体" w:hAnsi="宋体" w:cs="宋体"/>
                <w:szCs w:val="21"/>
                <w:highlight w:val="none"/>
              </w:rPr>
              <w:t>技术要求评审中允许负偏离的条款：采购需求中凡标注“▲”的条款或要求不响应或不满足的，投标文件即作无效处理；未标注“▲”号的条款或要求仅作为评审依据进行考核，具体见本招标文件第四章。</w:t>
            </w:r>
          </w:p>
        </w:tc>
      </w:tr>
      <w:tr w14:paraId="49B1A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6C743CC">
            <w:pPr>
              <w:spacing w:line="400" w:lineRule="exact"/>
              <w:jc w:val="center"/>
              <w:rPr>
                <w:rFonts w:ascii="宋体" w:hAnsi="宋体" w:cs="宋体"/>
                <w:szCs w:val="21"/>
                <w:highlight w:val="none"/>
              </w:rPr>
            </w:pPr>
            <w:r>
              <w:rPr>
                <w:rFonts w:hint="eastAsia" w:ascii="宋体" w:hAnsi="宋体" w:cs="宋体"/>
                <w:szCs w:val="21"/>
                <w:highlight w:val="none"/>
              </w:rPr>
              <w:t>30.1</w:t>
            </w:r>
          </w:p>
        </w:tc>
        <w:tc>
          <w:tcPr>
            <w:tcW w:w="8250" w:type="dxa"/>
            <w:tcBorders>
              <w:top w:val="single" w:color="auto" w:sz="4" w:space="0"/>
              <w:left w:val="single" w:color="auto" w:sz="4" w:space="0"/>
              <w:bottom w:val="single" w:color="auto" w:sz="4" w:space="0"/>
              <w:right w:val="single" w:color="auto" w:sz="4" w:space="0"/>
            </w:tcBorders>
            <w:vAlign w:val="center"/>
          </w:tcPr>
          <w:p w14:paraId="5B9E78B3">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评标方法：</w:t>
            </w:r>
          </w:p>
          <w:p w14:paraId="59CEF144">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采用综合评分法的采购项目，采购人确定中标人时，出现中标候选人并列的情形，采购人按以下的方式确定中标人：</w:t>
            </w:r>
          </w:p>
          <w:p w14:paraId="1D4D6E99">
            <w:pPr>
              <w:autoSpaceDE w:val="0"/>
              <w:autoSpaceDN w:val="0"/>
              <w:snapToGrid w:val="0"/>
              <w:spacing w:line="400" w:lineRule="exact"/>
              <w:textAlignment w:val="bottom"/>
              <w:rPr>
                <w:highlight w:val="none"/>
              </w:rPr>
            </w:pPr>
            <w:r>
              <w:rPr>
                <w:rFonts w:hint="eastAsia" w:ascii="宋体" w:hAnsi="宋体" w:cs="宋体"/>
                <w:szCs w:val="21"/>
                <w:highlight w:val="none"/>
              </w:rPr>
              <w:t>依次按投标报价低的优先、政策分得分高的优先、技术评分高的优先、商务评分高的优先、质保期长优先、交货期短优先、故障响应时间短优先的顺序推荐；</w:t>
            </w:r>
          </w:p>
        </w:tc>
      </w:tr>
      <w:tr w14:paraId="73A1C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0309E6">
            <w:pPr>
              <w:spacing w:line="400" w:lineRule="exact"/>
              <w:jc w:val="center"/>
              <w:rPr>
                <w:rFonts w:ascii="宋体" w:hAnsi="宋体" w:cs="宋体"/>
                <w:szCs w:val="21"/>
                <w:highlight w:val="none"/>
              </w:rPr>
            </w:pPr>
            <w:bookmarkStart w:id="133" w:name="_39.1"/>
            <w:bookmarkEnd w:id="133"/>
            <w:r>
              <w:rPr>
                <w:rFonts w:hint="eastAsia" w:ascii="宋体" w:hAnsi="宋体" w:cs="宋体"/>
                <w:szCs w:val="21"/>
                <w:highlight w:val="none"/>
              </w:rPr>
              <w:t>35.1</w:t>
            </w:r>
          </w:p>
        </w:tc>
        <w:tc>
          <w:tcPr>
            <w:tcW w:w="8250" w:type="dxa"/>
            <w:tcBorders>
              <w:top w:val="single" w:color="auto" w:sz="4" w:space="0"/>
              <w:left w:val="single" w:color="auto" w:sz="4" w:space="0"/>
              <w:bottom w:val="single" w:color="auto" w:sz="4" w:space="0"/>
              <w:right w:val="single" w:color="auto" w:sz="4" w:space="0"/>
            </w:tcBorders>
            <w:vAlign w:val="center"/>
          </w:tcPr>
          <w:p w14:paraId="2467C64E">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□本项目不收取履约保证金。</w:t>
            </w:r>
          </w:p>
          <w:p w14:paraId="12FB8F98">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☑本项目收取履约保证金，具体规定如下：</w:t>
            </w:r>
          </w:p>
          <w:p w14:paraId="7E2047C0">
            <w:pPr>
              <w:snapToGrid w:val="0"/>
              <w:spacing w:line="400" w:lineRule="exact"/>
              <w:contextualSpacing/>
              <w:rPr>
                <w:rFonts w:ascii="宋体" w:hAnsi="宋体" w:cs="宋体"/>
                <w:szCs w:val="21"/>
                <w:highlight w:val="none"/>
              </w:rPr>
            </w:pPr>
            <w:r>
              <w:rPr>
                <w:rFonts w:hint="eastAsia" w:ascii="宋体" w:hAnsi="宋体" w:cs="宋体"/>
                <w:szCs w:val="21"/>
                <w:highlight w:val="none"/>
              </w:rPr>
              <w:t>履约保证金金额：政府采购合同金额的</w:t>
            </w:r>
            <w:r>
              <w:rPr>
                <w:rFonts w:hint="eastAsia" w:ascii="宋体" w:hAnsi="宋体" w:cs="宋体"/>
                <w:szCs w:val="21"/>
                <w:highlight w:val="none"/>
                <w:u w:val="single"/>
              </w:rPr>
              <w:t>5</w:t>
            </w:r>
            <w:r>
              <w:rPr>
                <w:rFonts w:hint="eastAsia" w:ascii="宋体" w:hAnsi="宋体" w:cs="宋体"/>
                <w:szCs w:val="21"/>
                <w:highlight w:val="none"/>
              </w:rPr>
              <w:t>%。（</w:t>
            </w:r>
            <w:r>
              <w:rPr>
                <w:rFonts w:hint="eastAsia" w:ascii="宋体" w:hAnsi="宋体" w:cs="宋体"/>
                <w:b/>
                <w:bCs/>
                <w:szCs w:val="21"/>
                <w:highlight w:val="none"/>
              </w:rPr>
              <w:t>注：经评标委员会评审，若中标人被认定为中小企业的，履约保证金数额将按中标金额（即合同金额）的2%收取，或采购人可根据供应商的资信等情况决定是否减免履约保证金。除此之外，履约保证金按招标文件原规定执行）</w:t>
            </w:r>
          </w:p>
          <w:p w14:paraId="4098737A">
            <w:pPr>
              <w:snapToGrid w:val="0"/>
              <w:spacing w:line="400" w:lineRule="exact"/>
              <w:contextualSpacing/>
              <w:rPr>
                <w:rFonts w:ascii="宋体" w:hAnsi="宋体" w:cs="宋体"/>
                <w:szCs w:val="21"/>
                <w:highlight w:val="none"/>
              </w:rPr>
            </w:pPr>
            <w:r>
              <w:rPr>
                <w:rFonts w:hint="eastAsia" w:ascii="宋体" w:hAnsi="宋体" w:cs="宋体"/>
                <w:szCs w:val="21"/>
                <w:highlight w:val="none"/>
              </w:rPr>
              <w:t>履约保证金提交方式：支票、汇票、本票或者金融、担保机构出具的保函等非现金方式。</w:t>
            </w:r>
          </w:p>
          <w:p w14:paraId="6B5932AE">
            <w:pPr>
              <w:snapToGrid w:val="0"/>
              <w:spacing w:line="400" w:lineRule="exact"/>
              <w:contextualSpacing/>
              <w:rPr>
                <w:rFonts w:ascii="宋体" w:hAnsi="宋体" w:cs="宋体"/>
                <w:szCs w:val="21"/>
                <w:highlight w:val="none"/>
              </w:rPr>
            </w:pPr>
            <w:r>
              <w:rPr>
                <w:rFonts w:hint="eastAsia" w:ascii="宋体" w:hAnsi="宋体" w:cs="宋体"/>
                <w:szCs w:val="21"/>
                <w:highlight w:val="none"/>
              </w:rPr>
              <w:t>履约保证金退付方式、时间及条件：</w:t>
            </w:r>
            <w:r>
              <w:rPr>
                <w:rFonts w:hint="eastAsia" w:ascii="宋体" w:hAnsi="宋体" w:cs="宋体"/>
                <w:szCs w:val="21"/>
                <w:highlight w:val="none"/>
                <w:u w:val="single"/>
              </w:rPr>
              <w:t>由乙方向甲方提供《广西壮族自治区政府采购项目合同验收书》及《政府采购项目履约保证金退付意见书》，甲方在收到合格材料后五个工作日内办理退还手续（不计利息）</w:t>
            </w:r>
          </w:p>
          <w:p w14:paraId="100FB15C">
            <w:pPr>
              <w:snapToGrid w:val="0"/>
              <w:spacing w:line="400" w:lineRule="exact"/>
              <w:contextualSpacing/>
              <w:rPr>
                <w:rFonts w:ascii="宋体" w:hAnsi="宋体" w:cs="宋体"/>
                <w:b/>
                <w:szCs w:val="21"/>
                <w:highlight w:val="none"/>
              </w:rPr>
            </w:pPr>
            <w:r>
              <w:rPr>
                <w:rFonts w:hint="eastAsia" w:ascii="宋体" w:hAnsi="宋体" w:cs="宋体"/>
                <w:szCs w:val="21"/>
                <w:highlight w:val="none"/>
              </w:rPr>
              <w:t>履约保证金指定账户：</w:t>
            </w:r>
            <w:r>
              <w:rPr>
                <w:rFonts w:hint="eastAsia" w:ascii="宋体" w:hAnsi="宋体" w:cs="宋体"/>
                <w:szCs w:val="21"/>
                <w:highlight w:val="none"/>
                <w:u w:val="single"/>
              </w:rPr>
              <w:t>中标后提供。</w:t>
            </w:r>
          </w:p>
          <w:p w14:paraId="7D6F075B">
            <w:pPr>
              <w:snapToGrid w:val="0"/>
              <w:spacing w:line="400" w:lineRule="exact"/>
              <w:contextualSpacing/>
              <w:rPr>
                <w:rFonts w:ascii="宋体" w:hAnsi="宋体" w:cs="宋体"/>
                <w:szCs w:val="21"/>
                <w:highlight w:val="none"/>
              </w:rPr>
            </w:pPr>
            <w:r>
              <w:rPr>
                <w:rFonts w:hint="eastAsia" w:ascii="宋体" w:hAnsi="宋体" w:cs="宋体"/>
                <w:b/>
                <w:szCs w:val="21"/>
                <w:highlight w:val="none"/>
              </w:rPr>
              <w:t>备注：</w:t>
            </w:r>
          </w:p>
          <w:p w14:paraId="4E3F72C3">
            <w:pPr>
              <w:snapToGrid w:val="0"/>
              <w:spacing w:line="400" w:lineRule="exact"/>
              <w:contextualSpacing/>
              <w:rPr>
                <w:rFonts w:ascii="宋体" w:hAnsi="宋体" w:cs="宋体"/>
                <w:b/>
                <w:szCs w:val="21"/>
                <w:highlight w:val="none"/>
              </w:rPr>
            </w:pPr>
            <w:r>
              <w:rPr>
                <w:rFonts w:hint="eastAsia" w:ascii="宋体" w:hAnsi="宋体" w:cs="宋体"/>
                <w:b/>
                <w:szCs w:val="21"/>
                <w:highlight w:val="none"/>
              </w:rPr>
              <w:t>（1）履约保证金必须足额缴纳，金融、担保机构出具的保函额度必须足额。保函有效期必须符合招标文件相关规定。</w:t>
            </w:r>
          </w:p>
          <w:p w14:paraId="2B9EB665">
            <w:pPr>
              <w:snapToGrid w:val="0"/>
              <w:spacing w:line="400" w:lineRule="exact"/>
              <w:contextualSpacing/>
              <w:rPr>
                <w:rFonts w:ascii="宋体" w:hAnsi="宋体" w:cs="宋体"/>
                <w:b/>
                <w:szCs w:val="21"/>
                <w:highlight w:val="none"/>
              </w:rPr>
            </w:pPr>
            <w:r>
              <w:rPr>
                <w:rFonts w:hint="eastAsia" w:ascii="宋体" w:hAnsi="宋体" w:cs="宋体"/>
                <w:b/>
                <w:szCs w:val="21"/>
                <w:highlight w:val="none"/>
              </w:rPr>
              <w:t>（2）采用金融、担保机构出具的保函的，必须为无条件保函，否则不予签订合同。</w:t>
            </w:r>
          </w:p>
          <w:p w14:paraId="5185AE39">
            <w:pPr>
              <w:snapToGrid w:val="0"/>
              <w:spacing w:line="400" w:lineRule="exact"/>
              <w:rPr>
                <w:rFonts w:ascii="宋体" w:hAnsi="宋体" w:cs="宋体"/>
                <w:szCs w:val="21"/>
                <w:highlight w:val="none"/>
              </w:rPr>
            </w:pPr>
            <w:r>
              <w:rPr>
                <w:rFonts w:hint="eastAsia" w:ascii="宋体" w:hAnsi="宋体" w:cs="宋体"/>
                <w:b/>
                <w:szCs w:val="21"/>
                <w:highlight w:val="none"/>
              </w:rPr>
              <w:t>（3）供应商为联合体的，由联合体任意一方按规定提交的履约保证金，视为有效履约保证金。</w:t>
            </w:r>
          </w:p>
        </w:tc>
      </w:tr>
      <w:tr w14:paraId="3E350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0613B894">
            <w:pPr>
              <w:spacing w:line="400" w:lineRule="exact"/>
              <w:jc w:val="center"/>
              <w:rPr>
                <w:rFonts w:ascii="宋体" w:hAnsi="宋体" w:cs="宋体"/>
                <w:szCs w:val="21"/>
                <w:highlight w:val="none"/>
              </w:rPr>
            </w:pPr>
            <w:bookmarkStart w:id="134" w:name="_40.1"/>
            <w:bookmarkEnd w:id="134"/>
            <w:r>
              <w:rPr>
                <w:rFonts w:hint="eastAsia" w:ascii="宋体" w:hAnsi="宋体" w:cs="宋体"/>
                <w:szCs w:val="21"/>
                <w:highlight w:val="none"/>
              </w:rPr>
              <w:t>36.1</w:t>
            </w:r>
          </w:p>
        </w:tc>
        <w:tc>
          <w:tcPr>
            <w:tcW w:w="8250" w:type="dxa"/>
            <w:tcBorders>
              <w:top w:val="single" w:color="auto" w:sz="4" w:space="0"/>
              <w:left w:val="single" w:color="auto" w:sz="4" w:space="0"/>
              <w:bottom w:val="single" w:color="auto" w:sz="4" w:space="0"/>
              <w:right w:val="single" w:color="auto" w:sz="4" w:space="0"/>
            </w:tcBorders>
            <w:vAlign w:val="center"/>
          </w:tcPr>
          <w:p w14:paraId="54B32BC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签订合同携带的证明材料：</w:t>
            </w:r>
          </w:p>
          <w:p w14:paraId="305962B5">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1.委托代理人负责签订合同的，须携带授权委托书及委托代理人身份证原件等其他资格证件。</w:t>
            </w:r>
          </w:p>
          <w:p w14:paraId="0D7BF6ED">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2.法定代表人负责签订合同的，须携带法定代表人身份证明原件及身份证原件等其他证明材料。</w:t>
            </w:r>
          </w:p>
        </w:tc>
      </w:tr>
      <w:tr w14:paraId="5493A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4B22AA9">
            <w:pPr>
              <w:spacing w:line="400" w:lineRule="exact"/>
              <w:jc w:val="center"/>
              <w:rPr>
                <w:rFonts w:ascii="宋体" w:hAnsi="宋体" w:cs="宋体"/>
                <w:szCs w:val="21"/>
                <w:highlight w:val="none"/>
              </w:rPr>
            </w:pPr>
            <w:r>
              <w:rPr>
                <w:rFonts w:hint="eastAsia" w:ascii="宋体" w:hAnsi="宋体" w:cs="宋体"/>
                <w:szCs w:val="21"/>
                <w:highlight w:val="none"/>
              </w:rPr>
              <w:t>38.2</w:t>
            </w:r>
          </w:p>
        </w:tc>
        <w:tc>
          <w:tcPr>
            <w:tcW w:w="8250" w:type="dxa"/>
            <w:tcBorders>
              <w:top w:val="single" w:color="auto" w:sz="4" w:space="0"/>
              <w:left w:val="single" w:color="auto" w:sz="4" w:space="0"/>
              <w:bottom w:val="single" w:color="auto" w:sz="4" w:space="0"/>
              <w:right w:val="single" w:color="auto" w:sz="4" w:space="0"/>
            </w:tcBorders>
            <w:vAlign w:val="center"/>
          </w:tcPr>
          <w:p w14:paraId="28DA0B44">
            <w:pPr>
              <w:snapToGrid w:val="0"/>
              <w:spacing w:line="400" w:lineRule="exact"/>
              <w:rPr>
                <w:rFonts w:ascii="宋体" w:hAnsi="宋体" w:cs="宋体"/>
                <w:szCs w:val="21"/>
                <w:highlight w:val="none"/>
              </w:rPr>
            </w:pPr>
            <w:r>
              <w:rPr>
                <w:rFonts w:hint="eastAsia" w:ascii="宋体" w:hAnsi="宋体" w:cs="宋体"/>
                <w:szCs w:val="21"/>
                <w:highlight w:val="none"/>
              </w:rPr>
              <w:t>接收质疑函方式：以纸质书面形式。</w:t>
            </w:r>
          </w:p>
          <w:p w14:paraId="78AE0E9C">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质疑联系部门及联系方式：广西德胜工程项目管理有限公司，联系电话：0771-5709676，通讯地址：广西南宁市江南区盘岭路1号J栋J-12号。</w:t>
            </w:r>
          </w:p>
          <w:p w14:paraId="778D912A">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现场提交质疑办理业务时间：每天9时00分到12时00分，15时00分到17时30分，业务时间以外、双休日和法定节假日不办理业务。</w:t>
            </w:r>
          </w:p>
        </w:tc>
      </w:tr>
      <w:tr w14:paraId="2346E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359CD38">
            <w:pPr>
              <w:spacing w:line="400" w:lineRule="exact"/>
              <w:jc w:val="center"/>
              <w:rPr>
                <w:rFonts w:ascii="宋体" w:hAnsi="宋体" w:cs="宋体"/>
                <w:szCs w:val="21"/>
                <w:highlight w:val="none"/>
              </w:rPr>
            </w:pPr>
            <w:r>
              <w:rPr>
                <w:rFonts w:hint="eastAsia" w:ascii="宋体" w:hAnsi="宋体" w:cs="宋体"/>
                <w:szCs w:val="21"/>
                <w:highlight w:val="none"/>
              </w:rPr>
              <w:t>39.1</w:t>
            </w:r>
          </w:p>
        </w:tc>
        <w:tc>
          <w:tcPr>
            <w:tcW w:w="8250" w:type="dxa"/>
            <w:tcBorders>
              <w:top w:val="single" w:color="auto" w:sz="4" w:space="0"/>
              <w:left w:val="single" w:color="auto" w:sz="4" w:space="0"/>
              <w:bottom w:val="single" w:color="auto" w:sz="4" w:space="0"/>
              <w:right w:val="single" w:color="auto" w:sz="4" w:space="0"/>
            </w:tcBorders>
            <w:vAlign w:val="center"/>
          </w:tcPr>
          <w:p w14:paraId="21F32D27">
            <w:pPr>
              <w:pStyle w:val="25"/>
              <w:snapToGrid w:val="0"/>
              <w:spacing w:line="400" w:lineRule="exact"/>
              <w:rPr>
                <w:rFonts w:hAnsi="宋体" w:cs="宋体"/>
                <w:sz w:val="21"/>
                <w:highlight w:val="none"/>
              </w:rPr>
            </w:pPr>
            <w:r>
              <w:rPr>
                <w:rFonts w:hint="eastAsia" w:hAnsi="宋体" w:cs="宋体"/>
                <w:sz w:val="21"/>
                <w:highlight w:val="none"/>
              </w:rPr>
              <w:t>1.本项目代理服务费按如下规定由</w:t>
            </w:r>
            <w:r>
              <w:rPr>
                <w:rFonts w:hint="eastAsia" w:hAnsi="宋体" w:cs="宋体"/>
                <w:sz w:val="21"/>
                <w:highlight w:val="none"/>
                <w:u w:val="single"/>
              </w:rPr>
              <w:t>中标供应商</w:t>
            </w:r>
            <w:r>
              <w:rPr>
                <w:rFonts w:hint="eastAsia" w:hAnsi="宋体" w:cs="宋体"/>
                <w:sz w:val="21"/>
                <w:highlight w:val="none"/>
              </w:rPr>
              <w:t>在领取</w:t>
            </w:r>
            <w:r>
              <w:rPr>
                <w:rFonts w:hint="eastAsia" w:hAnsi="宋体" w:cs="宋体"/>
                <w:sz w:val="21"/>
                <w:highlight w:val="none"/>
                <w:u w:val="single"/>
              </w:rPr>
              <w:t>中标</w:t>
            </w:r>
            <w:r>
              <w:rPr>
                <w:rFonts w:hint="eastAsia" w:hAnsi="宋体" w:cs="宋体"/>
                <w:sz w:val="21"/>
                <w:highlight w:val="none"/>
              </w:rPr>
              <w:t>通知书前，一次性向采购代理机构支付。</w:t>
            </w:r>
          </w:p>
          <w:p w14:paraId="554372C7">
            <w:pPr>
              <w:pStyle w:val="25"/>
              <w:snapToGrid w:val="0"/>
              <w:spacing w:line="400" w:lineRule="exact"/>
              <w:rPr>
                <w:rFonts w:hAnsi="宋体" w:cs="宋体"/>
                <w:sz w:val="21"/>
                <w:highlight w:val="none"/>
              </w:rPr>
            </w:pPr>
            <w:r>
              <w:rPr>
                <w:rFonts w:hint="eastAsia" w:hAnsi="宋体" w:cs="宋体"/>
                <w:sz w:val="21"/>
                <w:highlight w:val="none"/>
              </w:rPr>
              <w:t>2.采购代理费收取标准：</w:t>
            </w:r>
          </w:p>
          <w:p w14:paraId="315A611F">
            <w:pPr>
              <w:pStyle w:val="25"/>
              <w:snapToGrid w:val="0"/>
              <w:spacing w:line="400" w:lineRule="exact"/>
              <w:rPr>
                <w:rFonts w:hAnsi="宋体" w:cs="宋体"/>
                <w:sz w:val="21"/>
                <w:highlight w:val="none"/>
              </w:rPr>
            </w:pPr>
            <w:r>
              <w:rPr>
                <w:rFonts w:hint="eastAsia" w:hAnsi="宋体" w:cs="宋体"/>
                <w:sz w:val="21"/>
                <w:highlight w:val="none"/>
              </w:rPr>
              <w:t>☑以分标（□采购预算/☑中标金额/□暂定中标金额/□其他）为计费额，按本须知正文第39.2条规定的（☑货物类/□服务类/□工程类）标准采用差额定率累进法计算出收费基准价格，采购代理收费以（☑收费基准价格/□收费基准价格下浮</w:t>
            </w:r>
            <w:r>
              <w:rPr>
                <w:rFonts w:hint="eastAsia" w:hAnsi="宋体" w:cs="宋体"/>
                <w:sz w:val="21"/>
                <w:highlight w:val="none"/>
                <w:u w:val="single"/>
              </w:rPr>
              <w:t xml:space="preserve"> %</w:t>
            </w:r>
            <w:r>
              <w:rPr>
                <w:rFonts w:hint="eastAsia" w:hAnsi="宋体" w:cs="宋体"/>
                <w:sz w:val="21"/>
                <w:highlight w:val="none"/>
              </w:rPr>
              <w:t>/□收费基准价格上浮</w:t>
            </w:r>
            <w:r>
              <w:rPr>
                <w:rFonts w:hint="eastAsia" w:hAnsi="宋体" w:cs="宋体"/>
                <w:sz w:val="21"/>
                <w:highlight w:val="none"/>
                <w:u w:val="single"/>
              </w:rPr>
              <w:t xml:space="preserve">   %</w:t>
            </w:r>
            <w:r>
              <w:rPr>
                <w:rFonts w:hint="eastAsia" w:hAnsi="宋体" w:cs="宋体"/>
                <w:sz w:val="21"/>
                <w:highlight w:val="none"/>
              </w:rPr>
              <w:t>）收取。</w:t>
            </w:r>
          </w:p>
          <w:p w14:paraId="4C46FBA6">
            <w:pPr>
              <w:pStyle w:val="25"/>
              <w:snapToGrid w:val="0"/>
              <w:spacing w:line="400" w:lineRule="exact"/>
              <w:rPr>
                <w:rFonts w:hAnsi="宋体" w:cs="宋体"/>
                <w:sz w:val="21"/>
                <w:highlight w:val="none"/>
                <w:u w:val="single"/>
              </w:rPr>
            </w:pPr>
            <w:r>
              <w:rPr>
                <w:rFonts w:hint="eastAsia" w:hAnsi="宋体" w:cs="宋体"/>
                <w:sz w:val="21"/>
                <w:highlight w:val="none"/>
              </w:rPr>
              <w:t>□固定采购代理收费：</w:t>
            </w:r>
            <w:r>
              <w:rPr>
                <w:rFonts w:hint="eastAsia" w:hAnsi="宋体" w:cs="宋体"/>
                <w:sz w:val="21"/>
                <w:highlight w:val="none"/>
                <w:u w:val="single"/>
              </w:rPr>
              <w:t>/</w:t>
            </w:r>
          </w:p>
          <w:p w14:paraId="044101AF">
            <w:pPr>
              <w:pStyle w:val="25"/>
              <w:snapToGrid w:val="0"/>
              <w:spacing w:line="400" w:lineRule="exact"/>
              <w:rPr>
                <w:rFonts w:hAnsi="宋体" w:cs="宋体"/>
                <w:sz w:val="21"/>
                <w:highlight w:val="none"/>
              </w:rPr>
            </w:pPr>
            <w:r>
              <w:rPr>
                <w:rFonts w:hint="eastAsia" w:hAnsi="宋体" w:cs="宋体"/>
                <w:sz w:val="21"/>
                <w:highlight w:val="none"/>
              </w:rPr>
              <w:t>3. 采购代理费收取银行账户</w:t>
            </w:r>
          </w:p>
          <w:p w14:paraId="157D39F0">
            <w:pPr>
              <w:snapToGrid w:val="0"/>
              <w:spacing w:line="400" w:lineRule="exact"/>
              <w:jc w:val="left"/>
              <w:rPr>
                <w:rFonts w:ascii="宋体" w:hAnsi="宋体" w:cs="宋体"/>
                <w:szCs w:val="21"/>
                <w:highlight w:val="none"/>
              </w:rPr>
            </w:pPr>
            <w:r>
              <w:rPr>
                <w:rFonts w:hint="eastAsia" w:ascii="宋体" w:hAnsi="宋体" w:cs="宋体"/>
                <w:szCs w:val="21"/>
                <w:highlight w:val="none"/>
              </w:rPr>
              <w:t>开户名称：广西德胜工程项目管理有限公司</w:t>
            </w:r>
          </w:p>
          <w:p w14:paraId="2118BB2F">
            <w:pPr>
              <w:snapToGrid w:val="0"/>
              <w:spacing w:line="400" w:lineRule="exact"/>
              <w:jc w:val="left"/>
              <w:rPr>
                <w:rFonts w:ascii="宋体" w:hAnsi="宋体" w:cs="宋体"/>
                <w:szCs w:val="21"/>
                <w:highlight w:val="none"/>
              </w:rPr>
            </w:pPr>
            <w:r>
              <w:rPr>
                <w:rFonts w:hint="eastAsia" w:ascii="宋体" w:hAnsi="宋体" w:cs="宋体"/>
                <w:szCs w:val="21"/>
                <w:highlight w:val="none"/>
              </w:rPr>
              <w:t>开户银行：工商银行南宁市经开区支行</w:t>
            </w:r>
          </w:p>
          <w:p w14:paraId="43D0372F">
            <w:pPr>
              <w:pStyle w:val="25"/>
              <w:snapToGrid w:val="0"/>
              <w:spacing w:line="400" w:lineRule="exact"/>
              <w:rPr>
                <w:rFonts w:hAnsi="宋体" w:cs="宋体"/>
                <w:sz w:val="21"/>
                <w:highlight w:val="none"/>
              </w:rPr>
            </w:pPr>
            <w:r>
              <w:rPr>
                <w:rFonts w:hint="eastAsia" w:hAnsi="宋体" w:cs="宋体"/>
                <w:kern w:val="2"/>
                <w:sz w:val="21"/>
                <w:highlight w:val="none"/>
              </w:rPr>
              <w:t>银行账号：2102 1106 1910 0012 311</w:t>
            </w:r>
          </w:p>
        </w:tc>
      </w:tr>
      <w:tr w14:paraId="3BD1A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20B56A8">
            <w:pPr>
              <w:snapToGrid w:val="0"/>
              <w:spacing w:line="400" w:lineRule="exact"/>
              <w:jc w:val="center"/>
              <w:rPr>
                <w:rFonts w:ascii="宋体" w:hAnsi="宋体" w:cs="宋体"/>
                <w:szCs w:val="21"/>
                <w:highlight w:val="none"/>
              </w:rPr>
            </w:pPr>
            <w:bookmarkStart w:id="135" w:name="_42"/>
            <w:bookmarkEnd w:id="135"/>
            <w:bookmarkStart w:id="136" w:name="_41"/>
            <w:bookmarkEnd w:id="136"/>
            <w:r>
              <w:rPr>
                <w:rFonts w:hint="eastAsia" w:ascii="宋体" w:hAnsi="宋体" w:cs="宋体"/>
                <w:szCs w:val="21"/>
                <w:highlight w:val="none"/>
              </w:rPr>
              <w:t>40.1</w:t>
            </w:r>
          </w:p>
        </w:tc>
        <w:tc>
          <w:tcPr>
            <w:tcW w:w="8250" w:type="dxa"/>
            <w:tcBorders>
              <w:top w:val="single" w:color="auto" w:sz="4" w:space="0"/>
              <w:left w:val="single" w:color="auto" w:sz="4" w:space="0"/>
              <w:bottom w:val="single" w:color="auto" w:sz="4" w:space="0"/>
              <w:right w:val="single" w:color="auto" w:sz="4" w:space="0"/>
            </w:tcBorders>
            <w:vAlign w:val="center"/>
          </w:tcPr>
          <w:p w14:paraId="75F1772F">
            <w:pPr>
              <w:snapToGrid w:val="0"/>
              <w:spacing w:line="400" w:lineRule="exact"/>
              <w:rPr>
                <w:rFonts w:ascii="宋体" w:hAnsi="宋体" w:cs="宋体"/>
                <w:szCs w:val="21"/>
                <w:highlight w:val="none"/>
              </w:rPr>
            </w:pPr>
            <w:r>
              <w:rPr>
                <w:rFonts w:hint="eastAsia" w:ascii="宋体" w:hAnsi="宋体" w:cs="宋体"/>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19232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29F6661">
            <w:pPr>
              <w:snapToGrid w:val="0"/>
              <w:spacing w:line="400" w:lineRule="exact"/>
              <w:jc w:val="center"/>
              <w:rPr>
                <w:rFonts w:ascii="宋体" w:hAnsi="宋体" w:cs="宋体"/>
                <w:szCs w:val="21"/>
                <w:highlight w:val="none"/>
              </w:rPr>
            </w:pPr>
            <w:r>
              <w:rPr>
                <w:rFonts w:hint="eastAsia" w:ascii="宋体" w:hAnsi="宋体" w:cs="宋体"/>
                <w:szCs w:val="21"/>
                <w:highlight w:val="none"/>
              </w:rPr>
              <w:t>40.2</w:t>
            </w:r>
          </w:p>
        </w:tc>
        <w:tc>
          <w:tcPr>
            <w:tcW w:w="8250" w:type="dxa"/>
            <w:tcBorders>
              <w:top w:val="single" w:color="auto" w:sz="4" w:space="0"/>
              <w:left w:val="single" w:color="auto" w:sz="4" w:space="0"/>
              <w:bottom w:val="single" w:color="auto" w:sz="4" w:space="0"/>
              <w:right w:val="single" w:color="auto" w:sz="4" w:space="0"/>
            </w:tcBorders>
            <w:vAlign w:val="center"/>
          </w:tcPr>
          <w:p w14:paraId="0CFE44DE">
            <w:pPr>
              <w:pStyle w:val="25"/>
              <w:snapToGrid w:val="0"/>
              <w:spacing w:line="400" w:lineRule="exact"/>
              <w:rPr>
                <w:rFonts w:hAnsi="宋体" w:cs="宋体"/>
                <w:bCs/>
                <w:sz w:val="21"/>
                <w:highlight w:val="none"/>
              </w:rPr>
            </w:pPr>
            <w:r>
              <w:rPr>
                <w:rFonts w:hint="eastAsia" w:hAnsi="宋体" w:cs="宋体"/>
                <w:bCs/>
                <w:sz w:val="21"/>
                <w:highlight w:val="none"/>
              </w:rPr>
              <w:t>1.本招标文件中描述投标人的“公章”是指根据我国对公章的管理规定，用投标人法定主体行为名称制作的印章</w:t>
            </w:r>
            <w:r>
              <w:rPr>
                <w:rFonts w:hint="eastAsia" w:hAnsi="宋体" w:cs="宋体"/>
                <w:sz w:val="21"/>
                <w:highlight w:val="none"/>
              </w:rPr>
              <w:t>（含电子印章）</w:t>
            </w:r>
            <w:r>
              <w:rPr>
                <w:rFonts w:hint="eastAsia" w:hAnsi="宋体" w:cs="宋体"/>
                <w:bCs/>
                <w:sz w:val="21"/>
                <w:highlight w:val="none"/>
              </w:rPr>
              <w:t>，除本招标文件有特殊规定外，投标人的财务章、部门章、分公司章、工会章、合同章、投标专用章、业务专用章及银行的转账章、现金收讫章、现金付讫章等其他形式印章均不能代替公章。</w:t>
            </w:r>
          </w:p>
          <w:p w14:paraId="379B3579">
            <w:pPr>
              <w:pStyle w:val="25"/>
              <w:snapToGrid w:val="0"/>
              <w:spacing w:line="400" w:lineRule="exact"/>
              <w:rPr>
                <w:rFonts w:hAnsi="宋体" w:cs="宋体"/>
                <w:sz w:val="21"/>
                <w:highlight w:val="none"/>
              </w:rPr>
            </w:pPr>
            <w:r>
              <w:rPr>
                <w:rFonts w:hint="eastAsia" w:hAnsi="宋体" w:cs="宋体"/>
                <w:bCs/>
                <w:sz w:val="21"/>
                <w:highlight w:val="none"/>
              </w:rPr>
              <w:t>2.本招标文件所称的“</w:t>
            </w:r>
            <w:r>
              <w:rPr>
                <w:rFonts w:hint="eastAsia" w:hAnsi="宋体" w:cs="宋体"/>
                <w:sz w:val="21"/>
                <w:highlight w:val="none"/>
              </w:rPr>
              <w:t>电子签章</w:t>
            </w:r>
            <w:r>
              <w:rPr>
                <w:rFonts w:hint="eastAsia" w:hAnsi="宋体" w:cs="宋体"/>
                <w:bCs/>
                <w:sz w:val="21"/>
                <w:highlight w:val="none"/>
              </w:rPr>
              <w:t>”、“电子签名”</w:t>
            </w:r>
            <w:r>
              <w:rPr>
                <w:rFonts w:hint="eastAsia" w:hAnsi="宋体" w:cs="宋体"/>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13329F1F">
            <w:pPr>
              <w:pStyle w:val="25"/>
              <w:snapToGrid w:val="0"/>
              <w:spacing w:line="400" w:lineRule="exact"/>
              <w:rPr>
                <w:rFonts w:hAnsi="宋体" w:cs="宋体"/>
                <w:bCs/>
                <w:sz w:val="21"/>
                <w:highlight w:val="none"/>
              </w:rPr>
            </w:pPr>
            <w:r>
              <w:rPr>
                <w:rFonts w:hint="eastAsia" w:hAnsi="宋体" w:cs="宋体"/>
                <w:bCs/>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1E96233">
            <w:pPr>
              <w:pStyle w:val="25"/>
              <w:snapToGrid w:val="0"/>
              <w:spacing w:line="400" w:lineRule="exact"/>
              <w:rPr>
                <w:rFonts w:hAnsi="宋体" w:cs="宋体"/>
                <w:bCs/>
                <w:sz w:val="21"/>
                <w:highlight w:val="none"/>
              </w:rPr>
            </w:pPr>
            <w:r>
              <w:rPr>
                <w:rFonts w:hint="eastAsia" w:hAnsi="宋体" w:cs="宋体"/>
                <w:bCs/>
                <w:sz w:val="21"/>
                <w:highlight w:val="none"/>
              </w:rPr>
              <w:t>4.本招标文件中描述投标人的“签字”是指投标人的法定代表人或者委托代理人</w:t>
            </w:r>
            <w:r>
              <w:rPr>
                <w:rFonts w:hint="eastAsia" w:hAnsi="宋体" w:cs="宋体"/>
                <w:sz w:val="21"/>
                <w:highlight w:val="none"/>
              </w:rPr>
              <w:t>在文件规定签署处签名（含电子签名）的行为，</w:t>
            </w:r>
            <w:r>
              <w:rPr>
                <w:rFonts w:hint="eastAsia" w:hAnsi="宋体" w:cs="宋体"/>
                <w:bCs/>
                <w:sz w:val="21"/>
                <w:highlight w:val="none"/>
              </w:rPr>
              <w:t>私章、签字章、印鉴、影印等其他形式均不能代替亲笔签字。</w:t>
            </w:r>
          </w:p>
          <w:p w14:paraId="314E5CD6">
            <w:pPr>
              <w:spacing w:line="400" w:lineRule="exact"/>
              <w:rPr>
                <w:rFonts w:ascii="宋体" w:hAnsi="宋体" w:cs="宋体"/>
                <w:bCs/>
                <w:szCs w:val="21"/>
                <w:highlight w:val="none"/>
              </w:rPr>
            </w:pPr>
            <w:r>
              <w:rPr>
                <w:rFonts w:hint="eastAsia" w:ascii="宋体" w:hAnsi="宋体" w:cs="宋体"/>
                <w:bCs/>
                <w:szCs w:val="21"/>
                <w:highlight w:val="none"/>
              </w:rPr>
              <w:t>5.本招标文件所称的“以上”“以下”“以内”“届满”，包括本数；所称的“不满”“超过”“以外”，不包括本数。</w:t>
            </w:r>
          </w:p>
          <w:p w14:paraId="52545791">
            <w:pPr>
              <w:pStyle w:val="25"/>
              <w:snapToGrid w:val="0"/>
              <w:spacing w:line="400" w:lineRule="exact"/>
              <w:rPr>
                <w:rFonts w:hAnsi="宋体" w:cs="宋体"/>
                <w:bCs/>
                <w:sz w:val="21"/>
                <w:highlight w:val="none"/>
              </w:rPr>
            </w:pPr>
            <w:r>
              <w:rPr>
                <w:rFonts w:hint="eastAsia" w:hAnsi="宋体" w:cs="宋体"/>
                <w:bCs/>
                <w:sz w:val="21"/>
                <w:highlight w:val="none"/>
              </w:rPr>
              <w:t>6.因广西政府采购云平台不可编辑性，招标公告中出现的“标项”对应分标顺序按以下进行理解：</w:t>
            </w:r>
          </w:p>
          <w:tbl>
            <w:tblPr>
              <w:tblStyle w:val="49"/>
              <w:tblW w:w="7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961"/>
              <w:gridCol w:w="2324"/>
              <w:gridCol w:w="2324"/>
            </w:tblGrid>
            <w:tr w14:paraId="745A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tcPr>
                <w:p w14:paraId="375EC5E6">
                  <w:pPr>
                    <w:pStyle w:val="25"/>
                    <w:snapToGrid w:val="0"/>
                    <w:spacing w:line="400" w:lineRule="exact"/>
                    <w:jc w:val="center"/>
                    <w:rPr>
                      <w:rFonts w:hAnsi="宋体" w:cs="宋体"/>
                      <w:bCs/>
                      <w:sz w:val="21"/>
                      <w:highlight w:val="none"/>
                    </w:rPr>
                  </w:pPr>
                  <w:r>
                    <w:rPr>
                      <w:rFonts w:hint="eastAsia" w:hAnsi="宋体" w:cs="宋体"/>
                      <w:bCs/>
                      <w:sz w:val="21"/>
                      <w:highlight w:val="none"/>
                    </w:rPr>
                    <w:t>1</w:t>
                  </w:r>
                </w:p>
              </w:tc>
              <w:tc>
                <w:tcPr>
                  <w:tcW w:w="1961" w:type="dxa"/>
                  <w:noWrap/>
                </w:tcPr>
                <w:p w14:paraId="059AA9CE">
                  <w:pPr>
                    <w:pStyle w:val="25"/>
                    <w:snapToGrid w:val="0"/>
                    <w:spacing w:line="400" w:lineRule="exact"/>
                    <w:jc w:val="center"/>
                    <w:rPr>
                      <w:rFonts w:hAnsi="宋体" w:cs="宋体"/>
                      <w:bCs/>
                      <w:sz w:val="21"/>
                      <w:highlight w:val="none"/>
                    </w:rPr>
                  </w:pPr>
                  <w:r>
                    <w:rPr>
                      <w:rFonts w:hint="eastAsia" w:hAnsi="宋体" w:cs="宋体"/>
                      <w:bCs/>
                      <w:sz w:val="21"/>
                      <w:highlight w:val="none"/>
                    </w:rPr>
                    <w:t>标项一</w:t>
                  </w:r>
                </w:p>
              </w:tc>
              <w:tc>
                <w:tcPr>
                  <w:tcW w:w="2324" w:type="dxa"/>
                  <w:noWrap/>
                </w:tcPr>
                <w:p w14:paraId="2C7E374F">
                  <w:pPr>
                    <w:pStyle w:val="25"/>
                    <w:snapToGrid w:val="0"/>
                    <w:spacing w:line="400" w:lineRule="exact"/>
                    <w:jc w:val="center"/>
                    <w:rPr>
                      <w:rFonts w:hAnsi="宋体" w:cs="宋体"/>
                      <w:bCs/>
                      <w:sz w:val="21"/>
                      <w:highlight w:val="none"/>
                    </w:rPr>
                  </w:pPr>
                  <w:r>
                    <w:rPr>
                      <w:rFonts w:hint="eastAsia" w:hAnsi="宋体" w:cs="宋体"/>
                      <w:bCs/>
                      <w:sz w:val="21"/>
                      <w:highlight w:val="none"/>
                    </w:rPr>
                    <w:t>分标1</w:t>
                  </w:r>
                </w:p>
              </w:tc>
              <w:tc>
                <w:tcPr>
                  <w:tcW w:w="2324" w:type="dxa"/>
                  <w:noWrap/>
                </w:tcPr>
                <w:p w14:paraId="11DDEAA9">
                  <w:pPr>
                    <w:pStyle w:val="25"/>
                    <w:snapToGrid w:val="0"/>
                    <w:spacing w:line="400" w:lineRule="exact"/>
                    <w:jc w:val="center"/>
                    <w:rPr>
                      <w:rFonts w:hAnsi="宋体" w:cs="宋体"/>
                      <w:bCs/>
                      <w:sz w:val="21"/>
                      <w:highlight w:val="none"/>
                    </w:rPr>
                  </w:pPr>
                  <w:r>
                    <w:rPr>
                      <w:rFonts w:hint="eastAsia" w:hAnsi="宋体" w:cs="宋体"/>
                      <w:bCs/>
                      <w:sz w:val="21"/>
                      <w:highlight w:val="none"/>
                    </w:rPr>
                    <w:t>分包1</w:t>
                  </w:r>
                </w:p>
              </w:tc>
            </w:tr>
            <w:tr w14:paraId="063E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tcPr>
                <w:p w14:paraId="776C01C6">
                  <w:pPr>
                    <w:pStyle w:val="25"/>
                    <w:snapToGrid w:val="0"/>
                    <w:spacing w:line="400" w:lineRule="exact"/>
                    <w:jc w:val="center"/>
                    <w:rPr>
                      <w:rFonts w:hAnsi="宋体" w:cs="宋体"/>
                      <w:bCs/>
                      <w:sz w:val="21"/>
                      <w:highlight w:val="none"/>
                    </w:rPr>
                  </w:pPr>
                  <w:r>
                    <w:rPr>
                      <w:rFonts w:hint="eastAsia" w:hAnsi="宋体" w:cs="宋体"/>
                      <w:bCs/>
                      <w:sz w:val="21"/>
                      <w:highlight w:val="none"/>
                    </w:rPr>
                    <w:t>2</w:t>
                  </w:r>
                </w:p>
              </w:tc>
              <w:tc>
                <w:tcPr>
                  <w:tcW w:w="1961" w:type="dxa"/>
                  <w:noWrap/>
                </w:tcPr>
                <w:p w14:paraId="456A5C65">
                  <w:pPr>
                    <w:pStyle w:val="25"/>
                    <w:snapToGrid w:val="0"/>
                    <w:spacing w:line="400" w:lineRule="exact"/>
                    <w:jc w:val="center"/>
                    <w:rPr>
                      <w:rFonts w:hAnsi="宋体" w:cs="宋体"/>
                      <w:bCs/>
                      <w:sz w:val="21"/>
                      <w:highlight w:val="none"/>
                    </w:rPr>
                  </w:pPr>
                  <w:r>
                    <w:rPr>
                      <w:rFonts w:hint="eastAsia" w:hAnsi="宋体" w:cs="宋体"/>
                      <w:bCs/>
                      <w:sz w:val="21"/>
                      <w:highlight w:val="none"/>
                    </w:rPr>
                    <w:t>标项二</w:t>
                  </w:r>
                </w:p>
              </w:tc>
              <w:tc>
                <w:tcPr>
                  <w:tcW w:w="2324" w:type="dxa"/>
                  <w:noWrap/>
                </w:tcPr>
                <w:p w14:paraId="19E48F33">
                  <w:pPr>
                    <w:pStyle w:val="25"/>
                    <w:snapToGrid w:val="0"/>
                    <w:spacing w:line="400" w:lineRule="exact"/>
                    <w:jc w:val="center"/>
                    <w:rPr>
                      <w:rFonts w:hAnsi="宋体" w:cs="宋体"/>
                      <w:bCs/>
                      <w:sz w:val="21"/>
                      <w:highlight w:val="none"/>
                    </w:rPr>
                  </w:pPr>
                  <w:r>
                    <w:rPr>
                      <w:rFonts w:hint="eastAsia" w:hAnsi="宋体" w:cs="宋体"/>
                      <w:bCs/>
                      <w:sz w:val="21"/>
                      <w:highlight w:val="none"/>
                    </w:rPr>
                    <w:t>分标2</w:t>
                  </w:r>
                </w:p>
              </w:tc>
              <w:tc>
                <w:tcPr>
                  <w:tcW w:w="2324" w:type="dxa"/>
                  <w:noWrap/>
                </w:tcPr>
                <w:p w14:paraId="1606D19F">
                  <w:pPr>
                    <w:pStyle w:val="25"/>
                    <w:snapToGrid w:val="0"/>
                    <w:spacing w:line="400" w:lineRule="exact"/>
                    <w:jc w:val="center"/>
                    <w:rPr>
                      <w:rFonts w:hAnsi="宋体" w:cs="宋体"/>
                      <w:bCs/>
                      <w:sz w:val="21"/>
                      <w:highlight w:val="none"/>
                    </w:rPr>
                  </w:pPr>
                  <w:r>
                    <w:rPr>
                      <w:rFonts w:hint="eastAsia" w:hAnsi="宋体" w:cs="宋体"/>
                      <w:bCs/>
                      <w:sz w:val="21"/>
                      <w:highlight w:val="none"/>
                    </w:rPr>
                    <w:t>分包2</w:t>
                  </w:r>
                </w:p>
              </w:tc>
            </w:tr>
            <w:tr w14:paraId="3B8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tcPr>
                <w:p w14:paraId="1383DD0A">
                  <w:pPr>
                    <w:pStyle w:val="25"/>
                    <w:snapToGrid w:val="0"/>
                    <w:spacing w:line="400" w:lineRule="exact"/>
                    <w:jc w:val="center"/>
                    <w:rPr>
                      <w:rFonts w:hAnsi="宋体" w:cs="宋体"/>
                      <w:bCs/>
                      <w:sz w:val="21"/>
                      <w:highlight w:val="none"/>
                    </w:rPr>
                  </w:pPr>
                  <w:r>
                    <w:rPr>
                      <w:rFonts w:hint="eastAsia" w:hAnsi="宋体" w:cs="宋体"/>
                      <w:bCs/>
                      <w:sz w:val="21"/>
                      <w:highlight w:val="none"/>
                    </w:rPr>
                    <w:t>3</w:t>
                  </w:r>
                </w:p>
              </w:tc>
              <w:tc>
                <w:tcPr>
                  <w:tcW w:w="1961" w:type="dxa"/>
                  <w:noWrap/>
                </w:tcPr>
                <w:p w14:paraId="7C3493BE">
                  <w:pPr>
                    <w:pStyle w:val="25"/>
                    <w:snapToGrid w:val="0"/>
                    <w:spacing w:line="400" w:lineRule="exact"/>
                    <w:jc w:val="center"/>
                    <w:rPr>
                      <w:rFonts w:hAnsi="宋体" w:cs="宋体"/>
                      <w:bCs/>
                      <w:sz w:val="21"/>
                      <w:highlight w:val="none"/>
                    </w:rPr>
                  </w:pPr>
                  <w:r>
                    <w:rPr>
                      <w:rFonts w:hint="eastAsia" w:hAnsi="宋体" w:cs="宋体"/>
                      <w:bCs/>
                      <w:sz w:val="21"/>
                      <w:highlight w:val="none"/>
                    </w:rPr>
                    <w:t>标项三</w:t>
                  </w:r>
                </w:p>
              </w:tc>
              <w:tc>
                <w:tcPr>
                  <w:tcW w:w="2324" w:type="dxa"/>
                  <w:noWrap/>
                </w:tcPr>
                <w:p w14:paraId="5AF8D839">
                  <w:pPr>
                    <w:pStyle w:val="25"/>
                    <w:snapToGrid w:val="0"/>
                    <w:spacing w:line="400" w:lineRule="exact"/>
                    <w:jc w:val="center"/>
                    <w:rPr>
                      <w:rFonts w:hAnsi="宋体" w:cs="宋体"/>
                      <w:bCs/>
                      <w:sz w:val="21"/>
                      <w:highlight w:val="none"/>
                    </w:rPr>
                  </w:pPr>
                  <w:r>
                    <w:rPr>
                      <w:rFonts w:hint="eastAsia" w:hAnsi="宋体" w:cs="宋体"/>
                      <w:bCs/>
                      <w:sz w:val="21"/>
                      <w:highlight w:val="none"/>
                    </w:rPr>
                    <w:t>分标3</w:t>
                  </w:r>
                </w:p>
              </w:tc>
              <w:tc>
                <w:tcPr>
                  <w:tcW w:w="2324" w:type="dxa"/>
                  <w:noWrap/>
                </w:tcPr>
                <w:p w14:paraId="72ABDB1A">
                  <w:pPr>
                    <w:pStyle w:val="25"/>
                    <w:snapToGrid w:val="0"/>
                    <w:spacing w:line="400" w:lineRule="exact"/>
                    <w:jc w:val="center"/>
                    <w:rPr>
                      <w:rFonts w:hAnsi="宋体" w:cs="宋体"/>
                      <w:bCs/>
                      <w:sz w:val="21"/>
                      <w:highlight w:val="none"/>
                    </w:rPr>
                  </w:pPr>
                  <w:r>
                    <w:rPr>
                      <w:rFonts w:hint="eastAsia" w:hAnsi="宋体" w:cs="宋体"/>
                      <w:bCs/>
                      <w:sz w:val="21"/>
                      <w:highlight w:val="none"/>
                    </w:rPr>
                    <w:t>分包3</w:t>
                  </w:r>
                </w:p>
              </w:tc>
            </w:tr>
            <w:tr w14:paraId="6904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tcPr>
                <w:p w14:paraId="1774F3E3">
                  <w:pPr>
                    <w:pStyle w:val="25"/>
                    <w:snapToGrid w:val="0"/>
                    <w:spacing w:line="400" w:lineRule="exact"/>
                    <w:jc w:val="center"/>
                    <w:rPr>
                      <w:rFonts w:hAnsi="宋体" w:cs="宋体"/>
                      <w:bCs/>
                      <w:sz w:val="21"/>
                      <w:highlight w:val="none"/>
                    </w:rPr>
                  </w:pPr>
                  <w:r>
                    <w:rPr>
                      <w:rFonts w:hint="eastAsia" w:hAnsi="宋体" w:cs="宋体"/>
                      <w:bCs/>
                      <w:sz w:val="21"/>
                      <w:highlight w:val="none"/>
                    </w:rPr>
                    <w:t>4</w:t>
                  </w:r>
                </w:p>
              </w:tc>
              <w:tc>
                <w:tcPr>
                  <w:tcW w:w="1961" w:type="dxa"/>
                  <w:noWrap/>
                </w:tcPr>
                <w:p w14:paraId="78FBCDE5">
                  <w:pPr>
                    <w:pStyle w:val="25"/>
                    <w:snapToGrid w:val="0"/>
                    <w:spacing w:line="400" w:lineRule="exact"/>
                    <w:jc w:val="center"/>
                    <w:rPr>
                      <w:rFonts w:hAnsi="宋体" w:cs="宋体"/>
                      <w:bCs/>
                      <w:sz w:val="21"/>
                      <w:highlight w:val="none"/>
                    </w:rPr>
                  </w:pPr>
                  <w:r>
                    <w:rPr>
                      <w:rFonts w:hint="eastAsia" w:hAnsi="宋体" w:cs="宋体"/>
                      <w:bCs/>
                      <w:sz w:val="21"/>
                      <w:highlight w:val="none"/>
                    </w:rPr>
                    <w:t>标项四</w:t>
                  </w:r>
                </w:p>
              </w:tc>
              <w:tc>
                <w:tcPr>
                  <w:tcW w:w="2324" w:type="dxa"/>
                  <w:noWrap/>
                </w:tcPr>
                <w:p w14:paraId="449E0CCF">
                  <w:pPr>
                    <w:pStyle w:val="25"/>
                    <w:snapToGrid w:val="0"/>
                    <w:spacing w:line="400" w:lineRule="exact"/>
                    <w:jc w:val="center"/>
                    <w:rPr>
                      <w:rFonts w:hAnsi="宋体" w:cs="宋体"/>
                      <w:bCs/>
                      <w:sz w:val="21"/>
                      <w:highlight w:val="none"/>
                    </w:rPr>
                  </w:pPr>
                  <w:r>
                    <w:rPr>
                      <w:rFonts w:hint="eastAsia" w:hAnsi="宋体" w:cs="宋体"/>
                      <w:bCs/>
                      <w:sz w:val="21"/>
                      <w:highlight w:val="none"/>
                    </w:rPr>
                    <w:t>分标4</w:t>
                  </w:r>
                </w:p>
              </w:tc>
              <w:tc>
                <w:tcPr>
                  <w:tcW w:w="2324" w:type="dxa"/>
                  <w:noWrap/>
                </w:tcPr>
                <w:p w14:paraId="3F8D0857">
                  <w:pPr>
                    <w:pStyle w:val="25"/>
                    <w:snapToGrid w:val="0"/>
                    <w:spacing w:line="400" w:lineRule="exact"/>
                    <w:jc w:val="center"/>
                    <w:rPr>
                      <w:rFonts w:hAnsi="宋体" w:cs="宋体"/>
                      <w:bCs/>
                      <w:sz w:val="21"/>
                      <w:highlight w:val="none"/>
                    </w:rPr>
                  </w:pPr>
                  <w:r>
                    <w:rPr>
                      <w:rFonts w:hint="eastAsia" w:hAnsi="宋体" w:cs="宋体"/>
                      <w:bCs/>
                      <w:sz w:val="21"/>
                      <w:highlight w:val="none"/>
                    </w:rPr>
                    <w:t>分包4</w:t>
                  </w:r>
                </w:p>
              </w:tc>
            </w:tr>
          </w:tbl>
          <w:p w14:paraId="537FC6F4">
            <w:pPr>
              <w:pStyle w:val="4"/>
              <w:spacing w:before="0" w:after="0" w:line="400" w:lineRule="exact"/>
              <w:rPr>
                <w:rFonts w:ascii="宋体" w:hAnsi="宋体" w:cs="宋体"/>
                <w:sz w:val="21"/>
                <w:szCs w:val="21"/>
                <w:highlight w:val="none"/>
              </w:rPr>
            </w:pPr>
            <w:r>
              <w:rPr>
                <w:rFonts w:hint="eastAsia" w:ascii="宋体" w:hAnsi="宋体" w:cs="宋体"/>
                <w:b w:val="0"/>
                <w:sz w:val="21"/>
                <w:szCs w:val="21"/>
                <w:highlight w:val="none"/>
              </w:rPr>
              <w:t>7.因广西政府采购云平台不可编辑性，广西壮族自治区政府采购网招标公告中分标1、分标2、分标3、分标4出现的数量单位为“台”的，均按“台/套”理解。</w:t>
            </w:r>
          </w:p>
        </w:tc>
      </w:tr>
    </w:tbl>
    <w:p w14:paraId="521CD0F4">
      <w:pPr>
        <w:snapToGrid w:val="0"/>
        <w:rPr>
          <w:rFonts w:ascii="宋体" w:hAnsi="宋体" w:cs="宋体"/>
          <w:sz w:val="24"/>
          <w:szCs w:val="20"/>
          <w:highlight w:val="none"/>
        </w:rPr>
      </w:pPr>
    </w:p>
    <w:p w14:paraId="674B3E5B">
      <w:pPr>
        <w:spacing w:line="400" w:lineRule="exact"/>
        <w:jc w:val="center"/>
        <w:outlineLvl w:val="1"/>
        <w:rPr>
          <w:rFonts w:ascii="宋体" w:hAnsi="宋体" w:cs="宋体"/>
          <w:sz w:val="24"/>
          <w:highlight w:val="none"/>
        </w:rPr>
      </w:pPr>
      <w:r>
        <w:rPr>
          <w:rFonts w:hint="eastAsia" w:ascii="宋体" w:hAnsi="宋体" w:cs="宋体"/>
          <w:highlight w:val="none"/>
        </w:rPr>
        <w:br w:type="page"/>
      </w:r>
      <w:r>
        <w:rPr>
          <w:rFonts w:hint="eastAsia" w:ascii="宋体" w:hAnsi="宋体" w:cs="宋体"/>
          <w:b/>
          <w:bCs/>
          <w:sz w:val="24"/>
          <w:highlight w:val="none"/>
        </w:rPr>
        <w:t>投标人须知正文</w:t>
      </w:r>
    </w:p>
    <w:p w14:paraId="7CECA773">
      <w:pPr>
        <w:pStyle w:val="4"/>
        <w:keepNext w:val="0"/>
        <w:keepLines w:val="0"/>
        <w:spacing w:before="0" w:after="0" w:line="400" w:lineRule="exact"/>
        <w:jc w:val="center"/>
        <w:rPr>
          <w:rFonts w:ascii="宋体" w:hAnsi="宋体" w:cs="宋体"/>
          <w:sz w:val="21"/>
          <w:szCs w:val="21"/>
          <w:highlight w:val="none"/>
        </w:rPr>
      </w:pPr>
      <w:bookmarkStart w:id="137" w:name="_Toc30838"/>
      <w:bookmarkStart w:id="138" w:name="_Toc14809"/>
      <w:r>
        <w:rPr>
          <w:rFonts w:hint="eastAsia" w:ascii="宋体" w:hAnsi="宋体" w:cs="宋体"/>
          <w:sz w:val="21"/>
          <w:szCs w:val="21"/>
          <w:highlight w:val="none"/>
        </w:rPr>
        <w:t>一、总  则</w:t>
      </w:r>
      <w:bookmarkEnd w:id="137"/>
      <w:bookmarkEnd w:id="138"/>
    </w:p>
    <w:p w14:paraId="09D2B005">
      <w:pPr>
        <w:pStyle w:val="6"/>
        <w:keepNext w:val="0"/>
        <w:keepLines w:val="0"/>
        <w:spacing w:before="0" w:after="0" w:line="400" w:lineRule="exact"/>
        <w:ind w:firstLine="420" w:firstLineChars="200"/>
        <w:rPr>
          <w:rFonts w:ascii="宋体" w:hAnsi="宋体" w:cs="宋体"/>
          <w:sz w:val="21"/>
          <w:szCs w:val="21"/>
          <w:highlight w:val="none"/>
        </w:rPr>
      </w:pPr>
      <w:bookmarkStart w:id="139" w:name="_Toc254970527"/>
      <w:bookmarkStart w:id="140" w:name="_Toc254970668"/>
      <w:r>
        <w:rPr>
          <w:rFonts w:hint="eastAsia" w:ascii="宋体" w:hAnsi="宋体" w:cs="宋体"/>
          <w:sz w:val="21"/>
          <w:szCs w:val="21"/>
          <w:highlight w:val="none"/>
        </w:rPr>
        <w:t>1.适用范围</w:t>
      </w:r>
      <w:bookmarkEnd w:id="139"/>
      <w:bookmarkEnd w:id="140"/>
    </w:p>
    <w:p w14:paraId="542CD38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8DB2D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6DFF6FC2">
      <w:pPr>
        <w:pStyle w:val="6"/>
        <w:keepNext w:val="0"/>
        <w:keepLines w:val="0"/>
        <w:spacing w:before="0" w:after="0" w:line="400" w:lineRule="exact"/>
        <w:ind w:firstLine="420" w:firstLineChars="200"/>
        <w:rPr>
          <w:rFonts w:ascii="宋体" w:hAnsi="宋体" w:cs="宋体"/>
          <w:sz w:val="21"/>
          <w:szCs w:val="21"/>
          <w:highlight w:val="none"/>
        </w:rPr>
      </w:pPr>
      <w:bookmarkStart w:id="141" w:name="_Toc254970528"/>
      <w:bookmarkStart w:id="142" w:name="_Toc254970669"/>
      <w:r>
        <w:rPr>
          <w:rFonts w:hint="eastAsia" w:ascii="宋体" w:hAnsi="宋体" w:cs="宋体"/>
          <w:sz w:val="21"/>
          <w:szCs w:val="21"/>
          <w:highlight w:val="none"/>
        </w:rPr>
        <w:t>2.定义</w:t>
      </w:r>
      <w:bookmarkEnd w:id="141"/>
      <w:bookmarkEnd w:id="142"/>
    </w:p>
    <w:p w14:paraId="5C9C89C6">
      <w:pPr>
        <w:spacing w:line="400" w:lineRule="exact"/>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5DE5DC5C">
      <w:pPr>
        <w:spacing w:line="400" w:lineRule="exact"/>
        <w:ind w:firstLine="420" w:firstLineChars="200"/>
        <w:rPr>
          <w:rFonts w:ascii="宋体" w:hAnsi="宋体" w:cs="宋体"/>
          <w:szCs w:val="21"/>
          <w:highlight w:val="none"/>
        </w:rPr>
      </w:pPr>
      <w:r>
        <w:rPr>
          <w:rFonts w:hint="eastAsia" w:ascii="宋体" w:hAnsi="宋体" w:cs="宋体"/>
          <w:szCs w:val="21"/>
          <w:highlight w:val="none"/>
        </w:rPr>
        <w:t>2.2“采购代理机构”是指政府采购集中采购机构和集中采购机构以外的采购代理机构。</w:t>
      </w:r>
    </w:p>
    <w:p w14:paraId="0D68646E">
      <w:pPr>
        <w:spacing w:line="400" w:lineRule="exact"/>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20B89F6">
      <w:pPr>
        <w:pStyle w:val="7"/>
        <w:spacing w:line="400" w:lineRule="exact"/>
        <w:ind w:firstLineChars="200"/>
        <w:rPr>
          <w:rFonts w:ascii="宋体" w:hAnsi="宋体" w:cs="宋体"/>
          <w:szCs w:val="21"/>
          <w:highlight w:val="none"/>
        </w:rPr>
      </w:pPr>
      <w:r>
        <w:rPr>
          <w:rFonts w:hint="eastAsia" w:ascii="宋体" w:hAnsi="宋体" w:cs="宋体"/>
          <w:szCs w:val="21"/>
          <w:highlight w:val="none"/>
        </w:rPr>
        <w:t>2.4“投标人”是指响应招标、参加投标竞争的法人、其他组织或者自然人。</w:t>
      </w:r>
    </w:p>
    <w:p w14:paraId="3BA5FAD6">
      <w:pPr>
        <w:spacing w:line="400" w:lineRule="exact"/>
        <w:ind w:firstLine="420" w:firstLineChars="200"/>
        <w:rPr>
          <w:rFonts w:ascii="宋体" w:hAnsi="宋体" w:cs="宋体"/>
          <w:szCs w:val="21"/>
          <w:highlight w:val="none"/>
        </w:rPr>
      </w:pPr>
      <w:r>
        <w:rPr>
          <w:rFonts w:hint="eastAsia" w:ascii="宋体" w:hAnsi="宋体" w:cs="宋体"/>
          <w:szCs w:val="21"/>
          <w:highlight w:val="none"/>
        </w:rPr>
        <w:t>2.5“货物”是指各种形态和种类的物品，包括原材料、燃料、设备、产品等。“服务”是指除货物和工程以外的其他政府采购对象。</w:t>
      </w:r>
    </w:p>
    <w:p w14:paraId="058BAAA4">
      <w:pPr>
        <w:spacing w:line="400" w:lineRule="exact"/>
        <w:ind w:firstLine="420" w:firstLineChars="200"/>
        <w:rPr>
          <w:rFonts w:ascii="宋体" w:hAnsi="宋体" w:cs="宋体"/>
          <w:szCs w:val="21"/>
          <w:highlight w:val="none"/>
        </w:rPr>
      </w:pPr>
      <w:r>
        <w:rPr>
          <w:rFonts w:hint="eastAsia" w:ascii="宋体" w:hAnsi="宋体" w:cs="宋体"/>
          <w:szCs w:val="21"/>
          <w:highlight w:val="none"/>
        </w:rPr>
        <w:t>2.6“售后服务”是指商品出售以后所提供的各种服务，包含但不限于投标人须承担的备品备件、包装、运输、装卸、保险、货到就位以及安装、调试、培训、保修以及其他各种服务。</w:t>
      </w:r>
    </w:p>
    <w:p w14:paraId="7F71AF0B">
      <w:pPr>
        <w:spacing w:line="400" w:lineRule="exact"/>
        <w:ind w:firstLine="420" w:firstLineChars="200"/>
        <w:rPr>
          <w:rFonts w:ascii="宋体" w:hAnsi="宋体" w:cs="宋体"/>
          <w:szCs w:val="21"/>
          <w:highlight w:val="none"/>
        </w:rPr>
      </w:pPr>
      <w:r>
        <w:rPr>
          <w:rFonts w:hint="eastAsia" w:ascii="宋体" w:hAnsi="宋体" w:cs="宋体"/>
          <w:szCs w:val="21"/>
          <w:highlight w:val="none"/>
        </w:rPr>
        <w:t>2.7“书面形式”是指合同书、信件和数据电文（包括电报、电传、传真、电子数据交换和电子邮件）等可以有形地表现所载内容的形式。</w:t>
      </w:r>
    </w:p>
    <w:p w14:paraId="407B5873">
      <w:pPr>
        <w:spacing w:line="400" w:lineRule="exact"/>
        <w:ind w:firstLine="420" w:firstLineChars="200"/>
        <w:rPr>
          <w:rFonts w:ascii="宋体" w:hAnsi="宋体" w:cs="宋体"/>
          <w:szCs w:val="21"/>
          <w:highlight w:val="none"/>
        </w:rPr>
      </w:pPr>
      <w:r>
        <w:rPr>
          <w:rFonts w:hint="eastAsia" w:ascii="宋体" w:hAnsi="宋体" w:cs="宋体"/>
          <w:szCs w:val="21"/>
          <w:highlight w:val="none"/>
        </w:rPr>
        <w:t>2.8“实质性要求”是指招标文件中已经指明不满足则投标无效的条款，或者不能负偏离的条款，或者采购需求中带“▲”的条款。</w:t>
      </w:r>
    </w:p>
    <w:p w14:paraId="5B3DFE8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2.9“正偏离”，是指投标文件对招标文件“采购需求”中有关条款作出的响应优于条款要求并有利于采购人的情形。</w:t>
      </w:r>
    </w:p>
    <w:p w14:paraId="32802EF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2.10“负偏离”，是指投标文件对招标文件“采购需求”中有关条款作出的响应不满足条款要求，导致采购人要求不能得到满足的情形。</w:t>
      </w:r>
    </w:p>
    <w:p w14:paraId="6540F43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2.11“允许负偏离的条款”是指采购需求中的不属于“实质性要求”的条款。</w:t>
      </w:r>
      <w:bookmarkStart w:id="143" w:name="_Toc254970670"/>
      <w:bookmarkStart w:id="144" w:name="_Toc254970529"/>
    </w:p>
    <w:p w14:paraId="7ECEE2DD">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w:t>
      </w:r>
      <w:bookmarkEnd w:id="143"/>
      <w:bookmarkEnd w:id="144"/>
      <w:r>
        <w:rPr>
          <w:rFonts w:hint="eastAsia" w:ascii="宋体" w:hAnsi="宋体" w:cs="宋体"/>
          <w:sz w:val="21"/>
          <w:szCs w:val="21"/>
          <w:highlight w:val="none"/>
        </w:rPr>
        <w:t>投标人的资格要求</w:t>
      </w:r>
    </w:p>
    <w:p w14:paraId="263EE02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投标人的资格要求详见“投标人须知前附表”。</w:t>
      </w:r>
    </w:p>
    <w:p w14:paraId="607BBD29">
      <w:pPr>
        <w:pStyle w:val="6"/>
        <w:keepNext w:val="0"/>
        <w:keepLines w:val="0"/>
        <w:spacing w:before="0" w:after="0" w:line="400" w:lineRule="exact"/>
        <w:ind w:firstLine="420" w:firstLineChars="200"/>
        <w:rPr>
          <w:rFonts w:ascii="宋体" w:hAnsi="宋体" w:cs="宋体"/>
          <w:sz w:val="21"/>
          <w:szCs w:val="21"/>
          <w:highlight w:val="none"/>
        </w:rPr>
      </w:pPr>
      <w:bookmarkStart w:id="145" w:name="_Toc254970671"/>
      <w:bookmarkStart w:id="146" w:name="_Toc254970530"/>
      <w:r>
        <w:rPr>
          <w:rFonts w:hint="eastAsia" w:ascii="宋体" w:hAnsi="宋体" w:cs="宋体"/>
          <w:sz w:val="21"/>
          <w:szCs w:val="21"/>
          <w:highlight w:val="none"/>
        </w:rPr>
        <w:t>4.投标委托</w:t>
      </w:r>
      <w:bookmarkEnd w:id="145"/>
      <w:bookmarkEnd w:id="146"/>
    </w:p>
    <w:p w14:paraId="7A2797C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投标人代表参加投标活动过程中必须携带个人有效身份证件。如投标人代表不是法定代表人，须持有授权委托书（按第六章要求格式填写）。</w:t>
      </w:r>
    </w:p>
    <w:p w14:paraId="37150545">
      <w:pPr>
        <w:pStyle w:val="6"/>
        <w:keepNext w:val="0"/>
        <w:keepLines w:val="0"/>
        <w:spacing w:before="0" w:after="0" w:line="400" w:lineRule="exact"/>
        <w:ind w:firstLine="420" w:firstLineChars="200"/>
        <w:rPr>
          <w:rFonts w:ascii="宋体" w:hAnsi="宋体" w:cs="宋体"/>
          <w:sz w:val="21"/>
          <w:szCs w:val="21"/>
          <w:highlight w:val="none"/>
        </w:rPr>
      </w:pPr>
      <w:bookmarkStart w:id="147" w:name="_5.投标费用"/>
      <w:bookmarkEnd w:id="147"/>
      <w:bookmarkStart w:id="148" w:name="_Toc254970672"/>
      <w:bookmarkStart w:id="149" w:name="_Toc254970531"/>
      <w:r>
        <w:rPr>
          <w:rFonts w:hint="eastAsia" w:ascii="宋体" w:hAnsi="宋体" w:cs="宋体"/>
          <w:sz w:val="21"/>
          <w:szCs w:val="21"/>
          <w:highlight w:val="none"/>
        </w:rPr>
        <w:t>5.投标费用</w:t>
      </w:r>
      <w:bookmarkEnd w:id="148"/>
      <w:bookmarkEnd w:id="149"/>
    </w:p>
    <w:p w14:paraId="6D8AB73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BE48661">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6.联合体投标</w:t>
      </w:r>
    </w:p>
    <w:p w14:paraId="384A6AB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6.1本项目是否接受联合体投标，详见“投标人须知前附表”。</w:t>
      </w:r>
    </w:p>
    <w:p w14:paraId="2E9F6371">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6.2如接受联合体投标，联合体投标要求详见“投标人须知前附表”。</w:t>
      </w:r>
    </w:p>
    <w:p w14:paraId="69DBB7C7">
      <w:pPr>
        <w:spacing w:line="400" w:lineRule="exact"/>
        <w:ind w:firstLine="420" w:firstLineChars="200"/>
        <w:rPr>
          <w:rFonts w:ascii="宋体" w:hAnsi="宋体" w:cs="宋体"/>
          <w:szCs w:val="21"/>
          <w:highlight w:val="none"/>
        </w:rPr>
      </w:pPr>
      <w:r>
        <w:rPr>
          <w:rFonts w:hint="eastAsia" w:ascii="宋体" w:hAnsi="宋体" w:cs="宋体"/>
          <w:bCs/>
          <w:szCs w:val="21"/>
          <w:highlight w:val="none"/>
        </w:rPr>
        <w:t xml:space="preserve">6.3 </w:t>
      </w:r>
      <w:bookmarkStart w:id="150" w:name="_Hlk65857072"/>
      <w:r>
        <w:rPr>
          <w:rFonts w:hint="eastAsia" w:ascii="宋体" w:hAnsi="宋体" w:cs="宋体"/>
          <w:bCs/>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50"/>
    </w:p>
    <w:p w14:paraId="46B8D0B4">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7.转包与分包</w:t>
      </w:r>
    </w:p>
    <w:p w14:paraId="4B18445A">
      <w:pPr>
        <w:spacing w:line="400" w:lineRule="exact"/>
        <w:ind w:firstLine="420" w:firstLineChars="200"/>
        <w:rPr>
          <w:rFonts w:ascii="宋体" w:hAnsi="宋体" w:cs="宋体"/>
          <w:szCs w:val="21"/>
          <w:highlight w:val="none"/>
        </w:rPr>
      </w:pPr>
      <w:r>
        <w:rPr>
          <w:rFonts w:hint="eastAsia" w:ascii="宋体" w:hAnsi="宋体" w:cs="宋体"/>
          <w:szCs w:val="21"/>
          <w:highlight w:val="none"/>
        </w:rPr>
        <w:t>7.1本项目不允许转包。</w:t>
      </w:r>
    </w:p>
    <w:p w14:paraId="3F0D710F">
      <w:pPr>
        <w:spacing w:line="400" w:lineRule="exact"/>
        <w:ind w:firstLine="420" w:firstLineChars="200"/>
        <w:rPr>
          <w:rFonts w:ascii="宋体" w:hAnsi="宋体" w:cs="宋体"/>
          <w:szCs w:val="21"/>
          <w:highlight w:val="none"/>
        </w:rPr>
      </w:pPr>
      <w:r>
        <w:rPr>
          <w:rFonts w:hint="eastAsia" w:ascii="宋体" w:hAnsi="宋体" w:cs="宋体"/>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031A1D8">
      <w:pPr>
        <w:spacing w:line="400" w:lineRule="exact"/>
        <w:ind w:firstLine="420" w:firstLineChars="200"/>
        <w:rPr>
          <w:rFonts w:ascii="宋体" w:hAnsi="宋体" w:cs="宋体"/>
          <w:szCs w:val="21"/>
          <w:highlight w:val="none"/>
        </w:rPr>
      </w:pPr>
      <w:r>
        <w:rPr>
          <w:rFonts w:hint="eastAsia" w:ascii="宋体" w:hAnsi="宋体" w:cs="宋体"/>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ECBF113">
      <w:pPr>
        <w:pStyle w:val="6"/>
        <w:keepNext w:val="0"/>
        <w:keepLines w:val="0"/>
        <w:spacing w:before="0" w:after="0" w:line="400" w:lineRule="exact"/>
        <w:ind w:firstLine="420" w:firstLineChars="200"/>
        <w:rPr>
          <w:rFonts w:ascii="宋体" w:hAnsi="宋体" w:cs="宋体"/>
          <w:sz w:val="21"/>
          <w:szCs w:val="21"/>
          <w:highlight w:val="none"/>
        </w:rPr>
      </w:pPr>
      <w:bookmarkStart w:id="151" w:name="_Toc254970673"/>
      <w:bookmarkStart w:id="152" w:name="_Toc254970532"/>
      <w:r>
        <w:rPr>
          <w:rFonts w:hint="eastAsia" w:ascii="宋体" w:hAnsi="宋体" w:cs="宋体"/>
          <w:sz w:val="21"/>
          <w:szCs w:val="21"/>
          <w:highlight w:val="none"/>
        </w:rPr>
        <w:t>8.特别说明</w:t>
      </w:r>
      <w:bookmarkEnd w:id="151"/>
      <w:bookmarkEnd w:id="152"/>
    </w:p>
    <w:p w14:paraId="07FE01AC">
      <w:pPr>
        <w:spacing w:line="400" w:lineRule="exact"/>
        <w:ind w:firstLine="420" w:firstLineChars="200"/>
        <w:rPr>
          <w:rFonts w:ascii="宋体" w:hAnsi="宋体" w:cs="宋体"/>
          <w:szCs w:val="21"/>
          <w:highlight w:val="none"/>
        </w:rPr>
      </w:pPr>
      <w:bookmarkStart w:id="153" w:name="_8.1提供相同品牌产品且通过资格审查、符合性审查的不同投标人参加同一合"/>
      <w:bookmarkEnd w:id="153"/>
      <w:r>
        <w:rPr>
          <w:rFonts w:hint="eastAsia" w:ascii="宋体" w:hAnsi="宋体" w:cs="宋体"/>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其他投标无效。</w:t>
      </w:r>
    </w:p>
    <w:p w14:paraId="1A2E7B10">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83A2DA3">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非单一产品采购项目，多家投标人提供的核心产品品牌相同的，</w:t>
      </w:r>
      <w:r>
        <w:rPr>
          <w:rFonts w:hint="eastAsia" w:hAnsi="宋体" w:cs="宋体"/>
          <w:sz w:val="21"/>
          <w:highlight w:val="none"/>
        </w:rPr>
        <w:t>按前两款规定处理</w:t>
      </w:r>
      <w:r>
        <w:rPr>
          <w:rFonts w:hint="eastAsia" w:hAnsi="宋体" w:cs="宋体"/>
          <w:kern w:val="2"/>
          <w:sz w:val="21"/>
          <w:highlight w:val="none"/>
        </w:rPr>
        <w:t>。</w:t>
      </w:r>
    </w:p>
    <w:p w14:paraId="02F1EF87">
      <w:pPr>
        <w:spacing w:line="400" w:lineRule="exact"/>
        <w:ind w:firstLine="420" w:firstLineChars="200"/>
        <w:rPr>
          <w:rFonts w:ascii="宋体" w:hAnsi="宋体" w:cs="宋体"/>
          <w:szCs w:val="21"/>
          <w:highlight w:val="none"/>
        </w:rPr>
      </w:pPr>
      <w:r>
        <w:rPr>
          <w:rFonts w:hint="eastAsia" w:ascii="宋体" w:hAnsi="宋体" w:cs="宋体"/>
          <w:szCs w:val="21"/>
          <w:highlight w:val="none"/>
        </w:rPr>
        <w:t>8.2如果本招标文件要求提供投标人或制造商的资格、信誉、荣誉、业绩与企业认证等材料的，资格、信誉、荣誉、业绩与企业认证等必须为投标人或者制造商所拥有或自身获得。</w:t>
      </w:r>
    </w:p>
    <w:p w14:paraId="33EDE88D">
      <w:pPr>
        <w:spacing w:line="400" w:lineRule="exact"/>
        <w:ind w:firstLine="420" w:firstLineChars="200"/>
        <w:rPr>
          <w:rFonts w:ascii="宋体" w:hAnsi="宋体" w:cs="宋体"/>
          <w:szCs w:val="21"/>
          <w:highlight w:val="none"/>
        </w:rPr>
      </w:pPr>
      <w:r>
        <w:rPr>
          <w:rFonts w:hint="eastAsia" w:ascii="宋体" w:hAnsi="宋体" w:cs="宋体"/>
          <w:szCs w:val="21"/>
          <w:highlight w:val="none"/>
        </w:rPr>
        <w:t>8.3投标人应仔细阅读招标文件的所有内容，按照招标文件的要求提交投标文件，并对所提供的全部资料的真实性承担法律责任。</w:t>
      </w:r>
    </w:p>
    <w:p w14:paraId="4D660F91">
      <w:pPr>
        <w:spacing w:line="400" w:lineRule="exact"/>
        <w:ind w:firstLine="420" w:firstLineChars="200"/>
        <w:rPr>
          <w:rFonts w:ascii="宋体" w:hAnsi="宋体" w:cs="宋体"/>
          <w:szCs w:val="21"/>
          <w:highlight w:val="none"/>
        </w:rPr>
      </w:pPr>
      <w:r>
        <w:rPr>
          <w:rFonts w:hint="eastAsia" w:ascii="宋体" w:hAnsi="宋体" w:cs="宋体"/>
          <w:szCs w:val="21"/>
          <w:highlight w:val="none"/>
        </w:rPr>
        <w:t>8.4投标人在投标活动中提供任何虚假材料，将报监管部门查处；中标后发现的，中标人须依法赔偿采购人，且民事赔偿并不免除违法投标人的行政与刑事责任。</w:t>
      </w:r>
    </w:p>
    <w:p w14:paraId="62F79A77">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9.回避与串通投标</w:t>
      </w:r>
    </w:p>
    <w:p w14:paraId="01D34E96">
      <w:pPr>
        <w:spacing w:line="400" w:lineRule="exact"/>
        <w:ind w:firstLine="420" w:firstLineChars="200"/>
        <w:rPr>
          <w:rFonts w:ascii="宋体" w:hAnsi="宋体" w:cs="宋体"/>
          <w:szCs w:val="21"/>
          <w:highlight w:val="none"/>
        </w:rPr>
      </w:pPr>
      <w:r>
        <w:rPr>
          <w:rFonts w:hint="eastAsia" w:ascii="宋体" w:hAnsi="宋体" w:cs="宋体"/>
          <w:szCs w:val="21"/>
          <w:highlight w:val="none"/>
        </w:rPr>
        <w:t>9.1在政府采购活动中，采购人员及相关人员与供应商有下列利害关系之一的，应当回避：</w:t>
      </w:r>
    </w:p>
    <w:p w14:paraId="47018052">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（1）参加采购活动前3年内与供应商存在劳动关系；</w:t>
      </w:r>
    </w:p>
    <w:p w14:paraId="19DC1A40">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（2）参加采购活动前3年内担任供应商的董事、监事；</w:t>
      </w:r>
    </w:p>
    <w:p w14:paraId="3309A6B0">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（3）参加采购活动前3年内是供应商的控股股东或者实际控制人；</w:t>
      </w:r>
    </w:p>
    <w:p w14:paraId="6AA0304E">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（4）与供应商的法定代表人或者负责人有夫妻、直系血亲、三代以内旁系血亲或者近姻亲关系；</w:t>
      </w:r>
    </w:p>
    <w:p w14:paraId="24333A2E">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（5）与供应商有其他可能影响政府采购活动公平、公正进行的关系。</w:t>
      </w:r>
    </w:p>
    <w:p w14:paraId="0F70818B">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A2DF80">
      <w:pPr>
        <w:spacing w:line="400" w:lineRule="exact"/>
        <w:ind w:firstLine="420" w:firstLineChars="200"/>
        <w:rPr>
          <w:rFonts w:ascii="宋体" w:hAnsi="宋体" w:cs="宋体"/>
          <w:szCs w:val="21"/>
          <w:highlight w:val="none"/>
        </w:rPr>
      </w:pPr>
      <w:r>
        <w:rPr>
          <w:rFonts w:hint="eastAsia" w:ascii="宋体" w:hAnsi="宋体" w:cs="宋体"/>
          <w:szCs w:val="21"/>
          <w:highlight w:val="none"/>
        </w:rPr>
        <w:t>9.2有下列情形之一的视为投标人相互串通投标，投标文件将被视为无效：</w:t>
      </w:r>
    </w:p>
    <w:p w14:paraId="7270ACD5">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（1）不同投标人的投标文件由同一单位或者个人编制；</w:t>
      </w:r>
    </w:p>
    <w:p w14:paraId="1F15FF3F">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（2）不同投标人委托同一单位或者个人办理投标事宜；</w:t>
      </w:r>
    </w:p>
    <w:p w14:paraId="40202A73">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（3）不同的投标人的投标文件载明的项目管理员为同一个人；</w:t>
      </w:r>
    </w:p>
    <w:p w14:paraId="5F4A5F5D">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（4）不同投标人的投标文件异常一致或者投标报价呈规律性差异；</w:t>
      </w:r>
    </w:p>
    <w:p w14:paraId="20FA9528">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（5）不同投标人的投标文件相互混装；</w:t>
      </w:r>
    </w:p>
    <w:p w14:paraId="0F33FB80">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（6）不同投标人的投标保证金从同一单位或者个人账户转出。</w:t>
      </w:r>
    </w:p>
    <w:p w14:paraId="73CB07BE">
      <w:pPr>
        <w:spacing w:line="400" w:lineRule="exact"/>
        <w:ind w:firstLine="420" w:firstLineChars="200"/>
        <w:rPr>
          <w:rFonts w:ascii="宋体" w:hAnsi="宋体" w:cs="宋体"/>
          <w:szCs w:val="21"/>
          <w:highlight w:val="none"/>
        </w:rPr>
      </w:pPr>
      <w:r>
        <w:rPr>
          <w:rFonts w:hint="eastAsia" w:ascii="宋体" w:hAnsi="宋体" w:cs="宋体"/>
          <w:szCs w:val="21"/>
          <w:highlight w:val="none"/>
        </w:rPr>
        <w:t>9.3供应商有下列情形之一的，属于恶意串通行为，将报同级监督管理部门：</w:t>
      </w:r>
    </w:p>
    <w:p w14:paraId="7859C44D">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（1）供应商直接或者间接从采购人或者采购代理机构处获得其他供应商的相关信息并修改其投标文件或者响应文件；</w:t>
      </w:r>
    </w:p>
    <w:p w14:paraId="256DFA2E">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（2）供应商按照采购人或者采购代理机构的授意撤换、修改投标文件或者响应文件；</w:t>
      </w:r>
    </w:p>
    <w:p w14:paraId="6939BB8B">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（3）供应商之间协商报价、技术方案等投标文件或者响应文件的实质性内容；</w:t>
      </w:r>
    </w:p>
    <w:p w14:paraId="06360C59">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（4）属于同一集团、协会、商会等组织成员的供应商按照该组织要求协同参加政府采购活动；</w:t>
      </w:r>
    </w:p>
    <w:p w14:paraId="25ADA4D8">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5F404BE">
      <w:pPr>
        <w:pStyle w:val="25"/>
        <w:snapToGrid w:val="0"/>
        <w:spacing w:line="400" w:lineRule="exact"/>
        <w:ind w:firstLine="420" w:firstLineChars="200"/>
        <w:rPr>
          <w:rFonts w:hAnsi="宋体" w:cs="宋体"/>
          <w:kern w:val="2"/>
          <w:sz w:val="21"/>
          <w:highlight w:val="none"/>
        </w:rPr>
      </w:pPr>
      <w:r>
        <w:rPr>
          <w:rFonts w:hint="eastAsia" w:hAnsi="宋体" w:cs="宋体"/>
          <w:kern w:val="2"/>
          <w:sz w:val="21"/>
          <w:highlight w:val="none"/>
        </w:rPr>
        <w:t>（6）供应商之间商定部分供应商放弃参加政府采购活动或者放弃中标；</w:t>
      </w:r>
    </w:p>
    <w:p w14:paraId="1CCBF359">
      <w:pPr>
        <w:pStyle w:val="25"/>
        <w:snapToGrid w:val="0"/>
        <w:spacing w:line="400" w:lineRule="exact"/>
        <w:ind w:firstLine="420" w:firstLineChars="200"/>
        <w:rPr>
          <w:rFonts w:hAnsi="宋体" w:cs="宋体"/>
          <w:b/>
          <w:kern w:val="2"/>
          <w:sz w:val="21"/>
          <w:highlight w:val="none"/>
        </w:rPr>
      </w:pPr>
      <w:r>
        <w:rPr>
          <w:rFonts w:hint="eastAsia" w:hAnsi="宋体" w:cs="宋体"/>
          <w:kern w:val="2"/>
          <w:sz w:val="21"/>
          <w:highlight w:val="none"/>
        </w:rPr>
        <w:t>（7）供应商与采购人或者采购代理机构之间、供应商相互之间，为谋求特定供应商中标或者排斥其他供应商的其他串通行为。</w:t>
      </w:r>
    </w:p>
    <w:p w14:paraId="3D37E150">
      <w:pPr>
        <w:pStyle w:val="4"/>
        <w:keepNext w:val="0"/>
        <w:keepLines w:val="0"/>
        <w:spacing w:before="0" w:after="0" w:line="400" w:lineRule="exact"/>
        <w:jc w:val="center"/>
        <w:rPr>
          <w:rFonts w:ascii="宋体" w:hAnsi="宋体" w:cs="宋体"/>
          <w:sz w:val="21"/>
          <w:szCs w:val="21"/>
          <w:highlight w:val="none"/>
        </w:rPr>
      </w:pPr>
      <w:bookmarkStart w:id="154" w:name="_Toc32192"/>
      <w:bookmarkStart w:id="155" w:name="_Toc254970534"/>
      <w:bookmarkStart w:id="156" w:name="_Toc21351"/>
      <w:bookmarkStart w:id="157" w:name="_Toc254970675"/>
    </w:p>
    <w:p w14:paraId="13288DAD">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二、招标文件</w:t>
      </w:r>
      <w:bookmarkEnd w:id="154"/>
      <w:bookmarkEnd w:id="155"/>
      <w:bookmarkEnd w:id="156"/>
      <w:bookmarkEnd w:id="157"/>
    </w:p>
    <w:p w14:paraId="37F8239E">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10.招标文件的组成</w:t>
      </w:r>
    </w:p>
    <w:p w14:paraId="0775461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（1）招标公告；</w:t>
      </w:r>
    </w:p>
    <w:p w14:paraId="427078D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（2）采购需求； </w:t>
      </w:r>
    </w:p>
    <w:p w14:paraId="7DEDB0A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（3）投标人须知；</w:t>
      </w:r>
    </w:p>
    <w:p w14:paraId="0A1FB99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（4）评标方法及评标标准；</w:t>
      </w:r>
    </w:p>
    <w:p w14:paraId="0B3C68F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（5）拟签订的合同文本；</w:t>
      </w:r>
    </w:p>
    <w:p w14:paraId="1EAE31F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（6）投标文件格式。</w:t>
      </w:r>
    </w:p>
    <w:p w14:paraId="0ECEE80F">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11.招标文件的澄清、修改、现场考察和答疑会</w:t>
      </w:r>
    </w:p>
    <w:p w14:paraId="31ED608A">
      <w:pPr>
        <w:spacing w:line="400" w:lineRule="exact"/>
        <w:ind w:firstLine="420" w:firstLineChars="200"/>
        <w:rPr>
          <w:rFonts w:ascii="宋体" w:hAnsi="宋体" w:cs="宋体"/>
          <w:szCs w:val="21"/>
          <w:highlight w:val="none"/>
        </w:rPr>
      </w:pPr>
      <w:r>
        <w:rPr>
          <w:rFonts w:hint="eastAsia" w:ascii="宋体" w:hAnsi="宋体" w:cs="宋体"/>
          <w:szCs w:val="21"/>
          <w:highlight w:val="none"/>
        </w:rPr>
        <w:t>11.1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CDF1807">
      <w:pPr>
        <w:spacing w:line="400" w:lineRule="exact"/>
        <w:ind w:firstLine="420" w:firstLineChars="200"/>
        <w:rPr>
          <w:rFonts w:ascii="宋体" w:hAnsi="宋体" w:cs="宋体"/>
          <w:szCs w:val="21"/>
          <w:highlight w:val="none"/>
        </w:rPr>
      </w:pPr>
      <w:r>
        <w:rPr>
          <w:rFonts w:hint="eastAsia" w:ascii="宋体" w:hAnsi="宋体" w:cs="宋体"/>
          <w:szCs w:val="21"/>
          <w:highlight w:val="none"/>
        </w:rPr>
        <w:t>11.2采购人和采购代理机构可以视采购具体情况，变更投标截止时间和开标时间，并在原公告发布媒体上发布更正公告。</w:t>
      </w:r>
    </w:p>
    <w:p w14:paraId="0B18C5C7">
      <w:pPr>
        <w:spacing w:line="400" w:lineRule="exact"/>
        <w:ind w:firstLine="420" w:firstLineChars="200"/>
        <w:rPr>
          <w:rFonts w:ascii="宋体" w:hAnsi="宋体" w:cs="宋体"/>
          <w:szCs w:val="21"/>
          <w:highlight w:val="none"/>
        </w:rPr>
      </w:pPr>
      <w:r>
        <w:rPr>
          <w:rFonts w:hint="eastAsia" w:ascii="宋体" w:hAnsi="宋体" w:cs="宋体"/>
          <w:szCs w:val="21"/>
          <w:highlight w:val="none"/>
        </w:rPr>
        <w:t>11.3招标文件澄清、答复、修改、补充的内容为招标文件的组成部分。</w:t>
      </w:r>
      <w:r>
        <w:rPr>
          <w:rFonts w:hint="eastAsia" w:ascii="宋体" w:hAnsi="宋体" w:cs="宋体"/>
          <w:b/>
          <w:szCs w:val="21"/>
          <w:highlight w:val="none"/>
        </w:rPr>
        <w:t>当招标文件与招标文件的澄清、答复、修改、补充通知就同一内容的表述不一致时，以最后发出的文件为准。</w:t>
      </w:r>
    </w:p>
    <w:p w14:paraId="48C5BD5A">
      <w:pPr>
        <w:pStyle w:val="25"/>
        <w:snapToGrid w:val="0"/>
        <w:spacing w:line="400" w:lineRule="exact"/>
        <w:ind w:firstLine="420" w:firstLineChars="200"/>
        <w:rPr>
          <w:rFonts w:hAnsi="宋体" w:cs="宋体"/>
          <w:sz w:val="21"/>
          <w:highlight w:val="none"/>
        </w:rPr>
      </w:pPr>
      <w:r>
        <w:rPr>
          <w:rFonts w:hint="eastAsia" w:hAnsi="宋体" w:cs="宋体"/>
          <w:sz w:val="21"/>
          <w:highlight w:val="none"/>
        </w:rPr>
        <w:t>11.</w:t>
      </w:r>
      <w:bookmarkStart w:id="158" w:name="_Hlk53134511"/>
      <w:r>
        <w:rPr>
          <w:rFonts w:hint="eastAsia" w:hAnsi="宋体" w:cs="宋体"/>
          <w:sz w:val="21"/>
          <w:highlight w:val="none"/>
        </w:rPr>
        <w:t>4采购人或者采购代理机构可以在招标文件提供期限截止后，组织已获取招标文件的潜在投标人现场考察或者召开开标前答疑会，具体详见“投标人须知前附表”。</w:t>
      </w:r>
    </w:p>
    <w:bookmarkEnd w:id="158"/>
    <w:p w14:paraId="2421FA97">
      <w:pPr>
        <w:pStyle w:val="4"/>
        <w:keepNext w:val="0"/>
        <w:keepLines w:val="0"/>
        <w:spacing w:before="0" w:after="0" w:line="400" w:lineRule="exact"/>
        <w:jc w:val="center"/>
        <w:rPr>
          <w:rFonts w:ascii="宋体" w:hAnsi="宋体" w:cs="宋体"/>
          <w:sz w:val="21"/>
          <w:szCs w:val="21"/>
          <w:highlight w:val="none"/>
        </w:rPr>
      </w:pPr>
      <w:bookmarkStart w:id="159" w:name="_Toc254970535"/>
      <w:bookmarkStart w:id="160" w:name="_Toc254970676"/>
      <w:bookmarkStart w:id="161" w:name="_Toc16033"/>
      <w:bookmarkStart w:id="162" w:name="_Toc15684"/>
    </w:p>
    <w:p w14:paraId="15F88569">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三、投标文件的编制</w:t>
      </w:r>
      <w:bookmarkEnd w:id="159"/>
      <w:bookmarkEnd w:id="160"/>
      <w:bookmarkEnd w:id="161"/>
      <w:bookmarkEnd w:id="162"/>
    </w:p>
    <w:p w14:paraId="2ADAFE48">
      <w:pPr>
        <w:pStyle w:val="6"/>
        <w:keepNext w:val="0"/>
        <w:keepLines w:val="0"/>
        <w:spacing w:before="0" w:after="0" w:line="400" w:lineRule="exact"/>
        <w:ind w:firstLine="420" w:firstLineChars="200"/>
        <w:rPr>
          <w:rFonts w:ascii="宋体" w:hAnsi="宋体" w:cs="宋体"/>
          <w:sz w:val="21"/>
          <w:szCs w:val="21"/>
          <w:highlight w:val="none"/>
        </w:rPr>
      </w:pPr>
      <w:bookmarkStart w:id="163" w:name="_Toc254970677"/>
      <w:bookmarkStart w:id="164" w:name="_Toc254970536"/>
      <w:r>
        <w:rPr>
          <w:rFonts w:hint="eastAsia" w:ascii="宋体" w:hAnsi="宋体" w:cs="宋体"/>
          <w:sz w:val="21"/>
          <w:szCs w:val="21"/>
          <w:highlight w:val="none"/>
        </w:rPr>
        <w:t>12.投标文件的编制原则</w:t>
      </w:r>
    </w:p>
    <w:p w14:paraId="2B766086">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投标人必须按照招标文件的要求编制投标文件。投标文件必须对招标文件提出的要求和条件作出明确响应。</w:t>
      </w:r>
    </w:p>
    <w:p w14:paraId="1EB79D2C">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13.投标文件的组成</w:t>
      </w:r>
      <w:bookmarkEnd w:id="163"/>
      <w:bookmarkEnd w:id="164"/>
    </w:p>
    <w:p w14:paraId="7AF2972B">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13.1投标文件由报价文件、资格证明文件、商务文件、技术文件四部分组成。</w:t>
      </w:r>
    </w:p>
    <w:p w14:paraId="60720474">
      <w:pPr>
        <w:pStyle w:val="6"/>
        <w:keepNext w:val="0"/>
        <w:keepLines w:val="0"/>
        <w:spacing w:before="0" w:after="0" w:line="400" w:lineRule="exact"/>
        <w:ind w:firstLine="420" w:firstLineChars="200"/>
        <w:rPr>
          <w:rFonts w:ascii="宋体" w:hAnsi="宋体" w:cs="宋体"/>
          <w:b w:val="0"/>
          <w:sz w:val="21"/>
          <w:szCs w:val="21"/>
          <w:highlight w:val="none"/>
        </w:rPr>
      </w:pPr>
      <w:bookmarkStart w:id="165" w:name="_13.1报价文件:_具体材料见“投标人须知前附表”。"/>
      <w:bookmarkEnd w:id="165"/>
      <w:r>
        <w:rPr>
          <w:rFonts w:hint="eastAsia" w:ascii="宋体" w:hAnsi="宋体" w:cs="宋体"/>
          <w:b w:val="0"/>
          <w:sz w:val="21"/>
          <w:szCs w:val="21"/>
          <w:highlight w:val="none"/>
        </w:rPr>
        <w:t>（1）报价文件：具体材料见“投标人须知前附表”。</w:t>
      </w:r>
    </w:p>
    <w:p w14:paraId="320D16A1">
      <w:pPr>
        <w:pStyle w:val="6"/>
        <w:keepNext w:val="0"/>
        <w:keepLines w:val="0"/>
        <w:spacing w:before="0" w:after="0" w:line="400" w:lineRule="exact"/>
        <w:ind w:firstLine="420" w:firstLineChars="200"/>
        <w:rPr>
          <w:rFonts w:ascii="宋体" w:hAnsi="宋体" w:cs="宋体"/>
          <w:b w:val="0"/>
          <w:sz w:val="21"/>
          <w:szCs w:val="21"/>
          <w:highlight w:val="none"/>
        </w:rPr>
      </w:pPr>
      <w:bookmarkStart w:id="166" w:name="_13.2资格证明文件：具体材料见“投标人须知前附表”。"/>
      <w:bookmarkEnd w:id="166"/>
      <w:r>
        <w:rPr>
          <w:rFonts w:hint="eastAsia" w:ascii="宋体" w:hAnsi="宋体" w:cs="宋体"/>
          <w:b w:val="0"/>
          <w:sz w:val="21"/>
          <w:szCs w:val="21"/>
          <w:highlight w:val="none"/>
        </w:rPr>
        <w:t>（2）资格证明文件：具体材料见“投标人须知前附表”。</w:t>
      </w:r>
    </w:p>
    <w:p w14:paraId="5DFEFC09">
      <w:pPr>
        <w:pStyle w:val="6"/>
        <w:keepNext w:val="0"/>
        <w:keepLines w:val="0"/>
        <w:spacing w:before="0" w:after="0" w:line="400" w:lineRule="exact"/>
        <w:ind w:firstLine="420" w:firstLineChars="200"/>
        <w:rPr>
          <w:rFonts w:ascii="宋体" w:hAnsi="宋体" w:cs="宋体"/>
          <w:b w:val="0"/>
          <w:sz w:val="21"/>
          <w:szCs w:val="21"/>
          <w:highlight w:val="none"/>
        </w:rPr>
      </w:pPr>
      <w:bookmarkStart w:id="167" w:name="_13.3商务文件:_具体材料见“投标人须知前附表”。"/>
      <w:bookmarkEnd w:id="167"/>
      <w:r>
        <w:rPr>
          <w:rFonts w:hint="eastAsia" w:ascii="宋体" w:hAnsi="宋体" w:cs="宋体"/>
          <w:b w:val="0"/>
          <w:sz w:val="21"/>
          <w:szCs w:val="21"/>
          <w:highlight w:val="none"/>
        </w:rPr>
        <w:t>（3）商务及技术文件：具体材料见“投标人须知前附表”。</w:t>
      </w:r>
    </w:p>
    <w:p w14:paraId="0C575BFF">
      <w:pPr>
        <w:pStyle w:val="6"/>
        <w:keepNext w:val="0"/>
        <w:keepLines w:val="0"/>
        <w:spacing w:before="0" w:after="0" w:line="400" w:lineRule="exact"/>
        <w:ind w:firstLine="420" w:firstLineChars="200"/>
        <w:rPr>
          <w:rFonts w:ascii="宋体" w:hAnsi="宋体" w:cs="宋体"/>
          <w:sz w:val="21"/>
          <w:szCs w:val="21"/>
          <w:highlight w:val="none"/>
        </w:rPr>
      </w:pPr>
      <w:bookmarkStart w:id="168" w:name="_13.4技术文件：具体材料见“投标人须知前附表”。"/>
      <w:bookmarkEnd w:id="168"/>
      <w:bookmarkStart w:id="169" w:name="_Toc254970678"/>
      <w:bookmarkStart w:id="170" w:name="_Toc254970537"/>
      <w:r>
        <w:rPr>
          <w:rFonts w:hint="eastAsia" w:ascii="宋体" w:hAnsi="宋体" w:cs="宋体"/>
          <w:sz w:val="21"/>
          <w:szCs w:val="21"/>
          <w:highlight w:val="none"/>
        </w:rPr>
        <w:t>14.投标文件的语言及计量</w:t>
      </w:r>
      <w:bookmarkEnd w:id="169"/>
      <w:bookmarkEnd w:id="170"/>
    </w:p>
    <w:p w14:paraId="0A44D4E7">
      <w:pPr>
        <w:spacing w:line="400" w:lineRule="exact"/>
        <w:ind w:firstLine="420" w:firstLineChars="200"/>
        <w:rPr>
          <w:rFonts w:ascii="宋体" w:hAnsi="宋体" w:cs="宋体"/>
          <w:szCs w:val="21"/>
          <w:highlight w:val="none"/>
        </w:rPr>
      </w:pPr>
      <w:r>
        <w:rPr>
          <w:rFonts w:hint="eastAsia" w:ascii="宋体" w:hAnsi="宋体" w:cs="宋体"/>
          <w:szCs w:val="21"/>
          <w:highlight w:val="none"/>
        </w:rPr>
        <w:t>14.1语言文字</w:t>
      </w:r>
    </w:p>
    <w:p w14:paraId="78CBCB18">
      <w:pPr>
        <w:spacing w:line="400" w:lineRule="exact"/>
        <w:ind w:firstLine="420" w:firstLineChars="200"/>
        <w:rPr>
          <w:rFonts w:ascii="宋体" w:hAnsi="宋体" w:cs="宋体"/>
          <w:szCs w:val="21"/>
          <w:highlight w:val="none"/>
        </w:rPr>
      </w:pPr>
      <w:r>
        <w:rPr>
          <w:rFonts w:hint="eastAsia" w:ascii="宋体" w:hAnsi="宋体" w:cs="宋体"/>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E74355B">
      <w:pPr>
        <w:spacing w:line="400" w:lineRule="exact"/>
        <w:ind w:firstLine="420" w:firstLineChars="200"/>
        <w:rPr>
          <w:rFonts w:ascii="宋体" w:hAnsi="宋体" w:cs="宋体"/>
          <w:szCs w:val="21"/>
          <w:highlight w:val="none"/>
        </w:rPr>
      </w:pPr>
      <w:r>
        <w:rPr>
          <w:rFonts w:hint="eastAsia" w:ascii="宋体" w:hAnsi="宋体" w:cs="宋体"/>
          <w:szCs w:val="21"/>
          <w:highlight w:val="none"/>
        </w:rPr>
        <w:t>14.2投标计量单位</w:t>
      </w:r>
    </w:p>
    <w:p w14:paraId="4EF14350">
      <w:pPr>
        <w:spacing w:line="400" w:lineRule="exact"/>
        <w:ind w:firstLine="420" w:firstLineChars="200"/>
        <w:rPr>
          <w:rFonts w:ascii="宋体" w:hAnsi="宋体" w:cs="宋体"/>
          <w:szCs w:val="21"/>
          <w:highlight w:val="none"/>
        </w:rPr>
      </w:pPr>
      <w:r>
        <w:rPr>
          <w:rFonts w:hint="eastAsia" w:ascii="宋体" w:hAnsi="宋体" w:cs="宋体"/>
          <w:szCs w:val="21"/>
          <w:highlight w:val="none"/>
        </w:rPr>
        <w:t>招标文件已有明确规定的，使用招标文件规定的计量单位；招标文件没有规定的，应采用中华人民共和国法定计量单位，货币种类为人民币，否则视同未响应。</w:t>
      </w:r>
    </w:p>
    <w:p w14:paraId="04795FCC">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15.投标的风险</w:t>
      </w:r>
    </w:p>
    <w:p w14:paraId="37F667CA">
      <w:pPr>
        <w:pStyle w:val="25"/>
        <w:snapToGrid w:val="0"/>
        <w:spacing w:line="400" w:lineRule="exact"/>
        <w:ind w:firstLine="420" w:firstLineChars="200"/>
        <w:jc w:val="left"/>
        <w:rPr>
          <w:rFonts w:hAnsi="宋体" w:cs="宋体"/>
          <w:sz w:val="21"/>
          <w:highlight w:val="none"/>
        </w:rPr>
      </w:pPr>
      <w:r>
        <w:rPr>
          <w:rFonts w:hint="eastAsia" w:hAnsi="宋体" w:cs="宋体"/>
          <w:sz w:val="21"/>
          <w:highlight w:val="none"/>
        </w:rPr>
        <w:t>投标人没有按照招标文件要求提供全部资料，或者投标人没有对招标文件作出实质性响应是投标人的风险，并可能导致其投标被拒绝。</w:t>
      </w:r>
    </w:p>
    <w:p w14:paraId="6E930D32">
      <w:pPr>
        <w:pStyle w:val="6"/>
        <w:keepNext w:val="0"/>
        <w:keepLines w:val="0"/>
        <w:spacing w:before="0" w:after="0" w:line="400" w:lineRule="exact"/>
        <w:ind w:firstLine="420" w:firstLineChars="200"/>
        <w:rPr>
          <w:rFonts w:ascii="宋体" w:hAnsi="宋体" w:cs="宋体"/>
          <w:sz w:val="21"/>
          <w:szCs w:val="21"/>
          <w:highlight w:val="none"/>
        </w:rPr>
      </w:pPr>
      <w:bookmarkStart w:id="171" w:name="_Toc254970538"/>
      <w:bookmarkStart w:id="172" w:name="_Toc254970679"/>
      <w:r>
        <w:rPr>
          <w:rFonts w:hint="eastAsia" w:ascii="宋体" w:hAnsi="宋体" w:cs="宋体"/>
          <w:sz w:val="21"/>
          <w:szCs w:val="21"/>
          <w:highlight w:val="none"/>
        </w:rPr>
        <w:t>16.投标报价</w:t>
      </w:r>
      <w:bookmarkEnd w:id="171"/>
      <w:bookmarkEnd w:id="172"/>
    </w:p>
    <w:p w14:paraId="0C7A0D88">
      <w:pPr>
        <w:spacing w:line="400" w:lineRule="exact"/>
        <w:ind w:firstLine="420" w:firstLineChars="200"/>
        <w:rPr>
          <w:rFonts w:ascii="宋体" w:hAnsi="宋体" w:cs="宋体"/>
          <w:szCs w:val="21"/>
          <w:highlight w:val="none"/>
        </w:rPr>
      </w:pPr>
      <w:r>
        <w:rPr>
          <w:rFonts w:hint="eastAsia" w:ascii="宋体" w:hAnsi="宋体" w:cs="宋体"/>
          <w:szCs w:val="21"/>
          <w:highlight w:val="none"/>
        </w:rPr>
        <w:t>16.1投标报价应按“第六章　投标文件格式”中“开标一览表”格式填写。</w:t>
      </w:r>
    </w:p>
    <w:p w14:paraId="63B18186">
      <w:pPr>
        <w:spacing w:line="400" w:lineRule="exact"/>
        <w:ind w:firstLine="420" w:firstLineChars="200"/>
        <w:rPr>
          <w:rFonts w:ascii="宋体" w:hAnsi="宋体" w:cs="宋体"/>
          <w:szCs w:val="21"/>
          <w:highlight w:val="none"/>
        </w:rPr>
      </w:pPr>
      <w:bookmarkStart w:id="173" w:name="_16.2投标报价具体定义见投标人须知前附表。"/>
      <w:bookmarkEnd w:id="173"/>
      <w:r>
        <w:rPr>
          <w:rFonts w:hint="eastAsia" w:ascii="宋体" w:hAnsi="宋体" w:cs="宋体"/>
          <w:szCs w:val="21"/>
          <w:highlight w:val="none"/>
        </w:rPr>
        <w:t>16.2投标报价具体包括内容详见“投标人须知前附表”。</w:t>
      </w:r>
    </w:p>
    <w:p w14:paraId="32B9F477">
      <w:pPr>
        <w:spacing w:line="400" w:lineRule="exact"/>
        <w:ind w:firstLine="420" w:firstLineChars="200"/>
        <w:rPr>
          <w:rFonts w:ascii="宋体" w:hAnsi="宋体" w:cs="宋体"/>
          <w:szCs w:val="21"/>
          <w:highlight w:val="none"/>
        </w:rPr>
      </w:pPr>
      <w:r>
        <w:rPr>
          <w:rFonts w:hint="eastAsia" w:ascii="宋体" w:hAnsi="宋体" w:cs="宋体"/>
          <w:szCs w:val="21"/>
          <w:highlight w:val="none"/>
        </w:rPr>
        <w:t>16.3投标人必须就所投每个分标的全部内容分别作完整唯一总价报价，不得存在漏项报价；投标人必须就所投分标的单项内容作唯一报价。</w:t>
      </w:r>
    </w:p>
    <w:p w14:paraId="69025AA6">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17.投标有效期</w:t>
      </w:r>
    </w:p>
    <w:p w14:paraId="6A253C7D">
      <w:pPr>
        <w:spacing w:line="400" w:lineRule="exact"/>
        <w:ind w:firstLine="420" w:firstLineChars="200"/>
        <w:rPr>
          <w:rFonts w:ascii="宋体" w:hAnsi="宋体" w:cs="宋体"/>
          <w:szCs w:val="21"/>
          <w:highlight w:val="none"/>
        </w:rPr>
      </w:pPr>
      <w:bookmarkStart w:id="174" w:name="_17.1投标有效期应按“投标人须知中的前附表”规定的期限。"/>
      <w:bookmarkEnd w:id="174"/>
      <w:r>
        <w:rPr>
          <w:rFonts w:hint="eastAsia" w:ascii="宋体" w:hAnsi="宋体" w:cs="宋体"/>
          <w:szCs w:val="21"/>
          <w:highlight w:val="none"/>
        </w:rPr>
        <w:t>17.1投标有效期是指为保证采购人有足够的时间在开标后完成评标、定标、合同签订等工作而要求投标人提交的投标文件在一定时间内保持有效的期限。</w:t>
      </w:r>
    </w:p>
    <w:p w14:paraId="58AA00FA">
      <w:pPr>
        <w:spacing w:line="400" w:lineRule="exact"/>
        <w:ind w:firstLine="420" w:firstLineChars="200"/>
        <w:rPr>
          <w:rFonts w:ascii="宋体" w:hAnsi="宋体" w:cs="宋体"/>
          <w:szCs w:val="21"/>
          <w:highlight w:val="none"/>
        </w:rPr>
      </w:pPr>
      <w:r>
        <w:rPr>
          <w:rFonts w:hint="eastAsia" w:ascii="宋体" w:hAnsi="宋体" w:cs="宋体"/>
          <w:szCs w:val="21"/>
          <w:highlight w:val="none"/>
        </w:rPr>
        <w:t>17.2</w:t>
      </w:r>
      <w:bookmarkStart w:id="175" w:name="_Toc254970540"/>
      <w:bookmarkStart w:id="176" w:name="_Toc254970681"/>
      <w:r>
        <w:rPr>
          <w:rFonts w:hint="eastAsia" w:ascii="宋体" w:hAnsi="宋体" w:cs="宋体"/>
          <w:szCs w:val="21"/>
          <w:highlight w:val="none"/>
        </w:rPr>
        <w:t>投标有效期应按规定的期限作出承诺，具体详见“投标人须知前附表”。</w:t>
      </w:r>
    </w:p>
    <w:p w14:paraId="3DB78249">
      <w:pPr>
        <w:spacing w:line="400" w:lineRule="exact"/>
        <w:ind w:firstLine="420" w:firstLineChars="200"/>
        <w:rPr>
          <w:rFonts w:ascii="宋体" w:hAnsi="宋体" w:cs="宋体"/>
          <w:szCs w:val="21"/>
          <w:highlight w:val="none"/>
        </w:rPr>
      </w:pPr>
      <w:r>
        <w:rPr>
          <w:rFonts w:hint="eastAsia" w:ascii="宋体" w:hAnsi="宋体" w:cs="宋体"/>
          <w:szCs w:val="21"/>
          <w:highlight w:val="none"/>
        </w:rPr>
        <w:t>17.3投标人的投标文件在投标有效期内均保持有效。</w:t>
      </w:r>
      <w:bookmarkEnd w:id="175"/>
      <w:bookmarkEnd w:id="176"/>
    </w:p>
    <w:p w14:paraId="34FABBD9">
      <w:pPr>
        <w:pStyle w:val="6"/>
        <w:keepNext w:val="0"/>
        <w:keepLines w:val="0"/>
        <w:spacing w:before="0" w:after="0" w:line="400" w:lineRule="exact"/>
        <w:ind w:firstLine="420" w:firstLineChars="200"/>
        <w:rPr>
          <w:rFonts w:ascii="宋体" w:hAnsi="宋体" w:cs="宋体"/>
          <w:sz w:val="21"/>
          <w:szCs w:val="21"/>
          <w:highlight w:val="none"/>
        </w:rPr>
      </w:pPr>
      <w:bookmarkStart w:id="177" w:name="_18.投标保证金"/>
      <w:bookmarkEnd w:id="177"/>
      <w:bookmarkStart w:id="178" w:name="_Toc254970682"/>
      <w:bookmarkStart w:id="179" w:name="_Toc254970541"/>
      <w:r>
        <w:rPr>
          <w:rFonts w:hint="eastAsia" w:ascii="宋体" w:hAnsi="宋体" w:cs="宋体"/>
          <w:sz w:val="21"/>
          <w:szCs w:val="21"/>
          <w:highlight w:val="none"/>
        </w:rPr>
        <w:t>18.投标保证金</w:t>
      </w:r>
      <w:bookmarkEnd w:id="178"/>
      <w:bookmarkEnd w:id="179"/>
    </w:p>
    <w:p w14:paraId="568C76E3">
      <w:pPr>
        <w:spacing w:line="400" w:lineRule="exact"/>
        <w:ind w:firstLine="420" w:firstLineChars="200"/>
        <w:rPr>
          <w:rFonts w:ascii="宋体" w:hAnsi="宋体" w:cs="宋体"/>
          <w:szCs w:val="21"/>
          <w:highlight w:val="none"/>
        </w:rPr>
      </w:pPr>
      <w:r>
        <w:rPr>
          <w:rFonts w:hint="eastAsia" w:ascii="宋体" w:hAnsi="宋体" w:cs="宋体"/>
          <w:szCs w:val="21"/>
          <w:highlight w:val="none"/>
        </w:rPr>
        <w:t>18.1投标人须按“投标人须知前附表”的规定提交投标保证金。</w:t>
      </w:r>
    </w:p>
    <w:p w14:paraId="5E04B1D2">
      <w:pPr>
        <w:spacing w:line="400" w:lineRule="exact"/>
        <w:ind w:firstLine="420" w:firstLineChars="200"/>
        <w:rPr>
          <w:rFonts w:ascii="宋体" w:hAnsi="宋体" w:cs="宋体"/>
          <w:szCs w:val="21"/>
          <w:highlight w:val="none"/>
        </w:rPr>
      </w:pPr>
      <w:r>
        <w:rPr>
          <w:rFonts w:hint="eastAsia" w:ascii="宋体" w:hAnsi="宋体" w:cs="宋体"/>
          <w:szCs w:val="21"/>
          <w:highlight w:val="none"/>
        </w:rPr>
        <w:t>18.2投标保证金的退还</w:t>
      </w:r>
    </w:p>
    <w:p w14:paraId="535B95D1">
      <w:pPr>
        <w:spacing w:line="400" w:lineRule="exact"/>
        <w:ind w:firstLine="420" w:firstLineChars="200"/>
        <w:rPr>
          <w:rFonts w:ascii="宋体" w:hAnsi="宋体" w:cs="宋体"/>
          <w:szCs w:val="21"/>
          <w:highlight w:val="none"/>
        </w:rPr>
      </w:pPr>
      <w:r>
        <w:rPr>
          <w:rFonts w:hint="eastAsia" w:ascii="宋体" w:hAnsi="宋体" w:cs="宋体"/>
          <w:szCs w:val="21"/>
          <w:highlight w:val="none"/>
        </w:rPr>
        <w:t>未中标人的投标保证金自中标通知书发出之日起5个工作日内退还；中标人的投标保证金自政府采购合同签订之日起5个工作日内退还。</w:t>
      </w:r>
    </w:p>
    <w:p w14:paraId="3130CE68">
      <w:pPr>
        <w:spacing w:line="400" w:lineRule="exact"/>
        <w:ind w:firstLine="420" w:firstLineChars="200"/>
        <w:rPr>
          <w:rFonts w:ascii="宋体" w:hAnsi="宋体" w:cs="宋体"/>
          <w:szCs w:val="21"/>
          <w:highlight w:val="none"/>
        </w:rPr>
      </w:pPr>
      <w:r>
        <w:rPr>
          <w:rFonts w:hint="eastAsia" w:ascii="宋体" w:hAnsi="宋体" w:cs="宋体"/>
          <w:szCs w:val="21"/>
          <w:highlight w:val="none"/>
        </w:rPr>
        <w:t>18.3除逾期退还投标保证金和终止招标的情形以外，投标保证金不计息。</w:t>
      </w:r>
    </w:p>
    <w:p w14:paraId="32CDDC8D">
      <w:pPr>
        <w:spacing w:line="400" w:lineRule="exact"/>
        <w:ind w:firstLine="420" w:firstLineChars="200"/>
        <w:rPr>
          <w:rFonts w:ascii="宋体" w:hAnsi="宋体" w:cs="宋体"/>
          <w:szCs w:val="21"/>
          <w:highlight w:val="none"/>
        </w:rPr>
      </w:pPr>
      <w:r>
        <w:rPr>
          <w:rFonts w:hint="eastAsia" w:ascii="宋体" w:hAnsi="宋体" w:cs="宋体"/>
          <w:szCs w:val="21"/>
          <w:highlight w:val="none"/>
        </w:rPr>
        <w:t>18.4投标人有下列情形之一的，投标保证金将不予退还：</w:t>
      </w:r>
    </w:p>
    <w:p w14:paraId="74595DD2">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（1）投标人在投标有效期内撤销投标文件的；</w:t>
      </w:r>
    </w:p>
    <w:p w14:paraId="339C68DD">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（2）未按规定提交履约保证金的；</w:t>
      </w:r>
    </w:p>
    <w:p w14:paraId="590BC812">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（3）投标人在投标过程中弄虚作假，提供虚假材料的；</w:t>
      </w:r>
    </w:p>
    <w:p w14:paraId="00302C4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（4）中标人无正当理由不与采购人签订合同的；</w:t>
      </w:r>
    </w:p>
    <w:p w14:paraId="0E50AD6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（5）投标人出现本章第9.2、9.3情形的；</w:t>
      </w:r>
    </w:p>
    <w:p w14:paraId="22F1059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（6）法律法规规定的其他情形。</w:t>
      </w:r>
    </w:p>
    <w:p w14:paraId="5D8402DA">
      <w:pPr>
        <w:pStyle w:val="6"/>
        <w:keepNext w:val="0"/>
        <w:keepLines w:val="0"/>
        <w:spacing w:before="0" w:after="0" w:line="400" w:lineRule="exact"/>
        <w:ind w:firstLine="420" w:firstLineChars="200"/>
        <w:rPr>
          <w:rFonts w:ascii="宋体" w:hAnsi="宋体" w:cs="宋体"/>
          <w:sz w:val="21"/>
          <w:szCs w:val="21"/>
          <w:highlight w:val="none"/>
        </w:rPr>
      </w:pPr>
      <w:bookmarkStart w:id="180" w:name="_Toc254970683"/>
      <w:bookmarkStart w:id="181" w:name="_Toc254970542"/>
      <w:r>
        <w:rPr>
          <w:rFonts w:hint="eastAsia" w:ascii="宋体" w:hAnsi="宋体" w:cs="宋体"/>
          <w:sz w:val="21"/>
          <w:szCs w:val="21"/>
          <w:highlight w:val="none"/>
        </w:rPr>
        <w:t>19.投标文件的</w:t>
      </w:r>
      <w:bookmarkEnd w:id="180"/>
      <w:bookmarkEnd w:id="181"/>
      <w:r>
        <w:rPr>
          <w:rFonts w:hint="eastAsia" w:ascii="宋体" w:hAnsi="宋体" w:cs="宋体"/>
          <w:sz w:val="21"/>
          <w:szCs w:val="21"/>
          <w:highlight w:val="none"/>
        </w:rPr>
        <w:t>编制</w:t>
      </w:r>
    </w:p>
    <w:p w14:paraId="2198C888">
      <w:pPr>
        <w:spacing w:line="400" w:lineRule="exact"/>
        <w:ind w:firstLine="420" w:firstLineChars="200"/>
        <w:rPr>
          <w:rFonts w:ascii="宋体" w:hAnsi="宋体" w:cs="宋体"/>
          <w:szCs w:val="21"/>
          <w:highlight w:val="none"/>
        </w:rPr>
      </w:pPr>
      <w:r>
        <w:rPr>
          <w:rFonts w:hint="eastAsia" w:ascii="宋体" w:hAnsi="宋体" w:cs="宋体"/>
          <w:szCs w:val="21"/>
          <w:highlight w:val="none"/>
        </w:rPr>
        <w:t>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1C927604">
      <w:pPr>
        <w:spacing w:line="400" w:lineRule="exact"/>
        <w:ind w:firstLine="420" w:firstLineChars="200"/>
        <w:rPr>
          <w:rFonts w:ascii="宋体" w:hAnsi="宋体" w:cs="宋体"/>
          <w:szCs w:val="21"/>
          <w:highlight w:val="none"/>
        </w:rPr>
      </w:pPr>
      <w:bookmarkStart w:id="182" w:name="_19.2投标文件应按报价文件、资格证明文件、商务文件、技术文件分别编制"/>
      <w:bookmarkEnd w:id="182"/>
      <w:r>
        <w:rPr>
          <w:rFonts w:hint="eastAsia" w:ascii="宋体" w:hAnsi="宋体" w:cs="宋体"/>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03F9731A">
      <w:pPr>
        <w:spacing w:line="400" w:lineRule="exact"/>
        <w:ind w:firstLine="420" w:firstLineChars="200"/>
        <w:rPr>
          <w:rFonts w:ascii="宋体" w:hAnsi="宋体" w:cs="宋体"/>
          <w:szCs w:val="21"/>
          <w:highlight w:val="none"/>
        </w:rPr>
      </w:pPr>
      <w:r>
        <w:rPr>
          <w:rFonts w:hint="eastAsia" w:ascii="宋体" w:hAnsi="宋体" w:cs="宋体"/>
          <w:szCs w:val="21"/>
          <w:highlight w:val="none"/>
        </w:rPr>
        <w:t>19.3投标文件须由投标人在规定位置签字（或者电子签名）、盖章（具体以投标人须知前附表或投标文件格式规定为准），</w:t>
      </w:r>
      <w:r>
        <w:rPr>
          <w:rFonts w:hint="eastAsia" w:ascii="宋体" w:hAnsi="宋体" w:cs="宋体"/>
          <w:bCs/>
          <w:szCs w:val="21"/>
          <w:highlight w:val="none"/>
        </w:rPr>
        <w:t>否则按无效投标处理</w:t>
      </w:r>
      <w:r>
        <w:rPr>
          <w:rFonts w:hint="eastAsia" w:ascii="宋体" w:hAnsi="宋体" w:cs="宋体"/>
          <w:szCs w:val="21"/>
          <w:highlight w:val="none"/>
        </w:rPr>
        <w:t>。</w:t>
      </w:r>
    </w:p>
    <w:p w14:paraId="700375FA">
      <w:pPr>
        <w:spacing w:line="400" w:lineRule="exact"/>
        <w:ind w:firstLine="420" w:firstLineChars="200"/>
        <w:rPr>
          <w:rFonts w:ascii="宋体" w:hAnsi="宋体" w:cs="宋体"/>
          <w:szCs w:val="21"/>
          <w:highlight w:val="none"/>
        </w:rPr>
      </w:pPr>
      <w:r>
        <w:rPr>
          <w:rFonts w:hint="eastAsia" w:ascii="宋体" w:hAnsi="宋体" w:cs="宋体"/>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字一致，否则按无效投标处理。</w:t>
      </w:r>
    </w:p>
    <w:p w14:paraId="04FFC587">
      <w:pPr>
        <w:spacing w:line="400" w:lineRule="exact"/>
        <w:ind w:firstLine="420" w:firstLineChars="200"/>
        <w:rPr>
          <w:rFonts w:ascii="宋体" w:hAnsi="宋体" w:cs="宋体"/>
          <w:szCs w:val="21"/>
          <w:highlight w:val="none"/>
        </w:rPr>
      </w:pPr>
      <w:r>
        <w:rPr>
          <w:rFonts w:hint="eastAsia" w:ascii="宋体" w:hAnsi="宋体" w:cs="宋体"/>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FBD7F38">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20.投标文件的加密、解密</w:t>
      </w:r>
    </w:p>
    <w:p w14:paraId="589FDD76">
      <w:pPr>
        <w:spacing w:line="400" w:lineRule="exact"/>
        <w:ind w:firstLine="420" w:firstLineChars="200"/>
        <w:rPr>
          <w:rFonts w:ascii="宋体" w:hAnsi="宋体" w:cs="宋体"/>
          <w:szCs w:val="21"/>
          <w:highlight w:val="none"/>
        </w:rPr>
      </w:pPr>
      <w:r>
        <w:rPr>
          <w:rFonts w:hint="eastAsia" w:ascii="宋体" w:hAnsi="宋体" w:cs="宋体"/>
          <w:szCs w:val="21"/>
          <w:highlight w:val="none"/>
        </w:rPr>
        <w:t>20.1电子投标文件编制完成后，投标人应按广西政府采购云平台的要求进行加密，并在规定时间内解密，否则，由此产生的后果由投标人自行负责。</w:t>
      </w:r>
    </w:p>
    <w:p w14:paraId="18F74F9A">
      <w:pPr>
        <w:spacing w:line="400" w:lineRule="exact"/>
        <w:ind w:firstLine="420" w:firstLineChars="200"/>
        <w:rPr>
          <w:rFonts w:ascii="宋体" w:hAnsi="宋体" w:cs="宋体"/>
          <w:szCs w:val="21"/>
          <w:highlight w:val="none"/>
        </w:rPr>
      </w:pPr>
      <w:r>
        <w:rPr>
          <w:rFonts w:hint="eastAsia" w:ascii="宋体" w:hAnsi="宋体" w:cs="宋体"/>
          <w:szCs w:val="21"/>
          <w:highlight w:val="none"/>
        </w:rPr>
        <w:t>20.2电子备份投标文件是指通过“广西政府采购云平台电子投标客户端”在线编制生成且后缀名为“bfbs”的文件，本项目不接受电子备份投标文件</w:t>
      </w:r>
      <w:r>
        <w:rPr>
          <w:rFonts w:hint="eastAsia" w:ascii="宋体" w:hAnsi="宋体" w:cs="宋体"/>
          <w:bCs/>
          <w:szCs w:val="21"/>
          <w:highlight w:val="none"/>
        </w:rPr>
        <w:t>。</w:t>
      </w:r>
    </w:p>
    <w:p w14:paraId="7DCAB849">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21.投标文件的提交</w:t>
      </w:r>
    </w:p>
    <w:p w14:paraId="367B06AB">
      <w:pPr>
        <w:spacing w:line="400" w:lineRule="exact"/>
        <w:ind w:firstLine="420" w:firstLineChars="200"/>
        <w:rPr>
          <w:rFonts w:ascii="宋体" w:hAnsi="宋体" w:cs="宋体"/>
          <w:szCs w:val="21"/>
          <w:highlight w:val="none"/>
        </w:rPr>
      </w:pPr>
      <w:bookmarkStart w:id="183" w:name="_21.1投标人必须在“投标人须知中的前附表”规定的投标文件接收时间和投"/>
      <w:bookmarkEnd w:id="183"/>
      <w:r>
        <w:rPr>
          <w:rFonts w:hint="eastAsia" w:ascii="宋体" w:hAnsi="宋体" w:cs="宋体"/>
          <w:szCs w:val="21"/>
          <w:highlight w:val="none"/>
        </w:rPr>
        <w:t>21.1</w:t>
      </w:r>
      <w:r>
        <w:rPr>
          <w:rFonts w:hint="eastAsia" w:ascii="宋体" w:hAnsi="宋体" w:cs="宋体"/>
          <w:bCs/>
          <w:szCs w:val="21"/>
          <w:highlight w:val="none"/>
        </w:rPr>
        <w:t>投标人必须在“投标人须知前附表”规定的</w:t>
      </w:r>
      <w:r>
        <w:rPr>
          <w:rFonts w:hint="eastAsia" w:ascii="宋体" w:hAnsi="宋体" w:cs="宋体"/>
          <w:szCs w:val="21"/>
          <w:highlight w:val="none"/>
        </w:rPr>
        <w:t>提交投标文件截止时间前将</w:t>
      </w:r>
      <w:r>
        <w:rPr>
          <w:rFonts w:hint="eastAsia" w:ascii="宋体" w:hAnsi="宋体" w:cs="宋体"/>
          <w:bCs/>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szCs w:val="21"/>
          <w:highlight w:val="none"/>
        </w:rPr>
        <w:t>广西政府采购云平台</w:t>
      </w:r>
      <w:r>
        <w:rPr>
          <w:rFonts w:hint="eastAsia" w:ascii="宋体" w:hAnsi="宋体" w:cs="宋体"/>
          <w:bCs/>
          <w:szCs w:val="21"/>
          <w:highlight w:val="none"/>
        </w:rPr>
        <w:t>。供</w:t>
      </w:r>
      <w:r>
        <w:rPr>
          <w:rFonts w:hint="eastAsia" w:ascii="宋体" w:hAnsi="宋体" w:cs="宋体"/>
          <w:szCs w:val="21"/>
          <w:highlight w:val="none"/>
        </w:rPr>
        <w:t>应商在广西政府采购云平台提交电子版投标文件时，请填写参加远程开标活动经办人联系方式。</w:t>
      </w:r>
    </w:p>
    <w:p w14:paraId="499193F2">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21.2未在规定时间内上传或者未按广西政府采购云平台的要求编制、加密的电子投标文件，广西政府采购云平台将拒收。</w:t>
      </w:r>
    </w:p>
    <w:p w14:paraId="353DE3BA">
      <w:pPr>
        <w:pStyle w:val="7"/>
        <w:spacing w:line="400" w:lineRule="exact"/>
        <w:ind w:firstLineChars="200"/>
        <w:rPr>
          <w:rFonts w:ascii="宋体" w:hAnsi="宋体" w:cs="宋体"/>
          <w:szCs w:val="21"/>
          <w:highlight w:val="none"/>
        </w:rPr>
      </w:pPr>
      <w:r>
        <w:rPr>
          <w:rFonts w:hint="eastAsia" w:ascii="宋体" w:hAnsi="宋体" w:cs="宋体"/>
          <w:szCs w:val="21"/>
          <w:highlight w:val="none"/>
        </w:rPr>
        <w:t>21.3电子投标文件提交方式见“招标公告”中“四、提交投标文件截止时间、开标时间和地点”。</w:t>
      </w:r>
    </w:p>
    <w:p w14:paraId="4B8E87D2">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22.投标文件的补充、修改、撤回与退回</w:t>
      </w:r>
    </w:p>
    <w:p w14:paraId="27A49EFB">
      <w:pPr>
        <w:snapToGrid w:val="0"/>
        <w:spacing w:line="400" w:lineRule="exact"/>
        <w:ind w:firstLine="420" w:firstLineChars="200"/>
        <w:jc w:val="left"/>
        <w:rPr>
          <w:rFonts w:ascii="宋体" w:hAnsi="宋体" w:cs="宋体"/>
          <w:szCs w:val="21"/>
          <w:highlight w:val="none"/>
        </w:rPr>
      </w:pPr>
      <w:bookmarkStart w:id="184" w:name="_Toc254970543"/>
      <w:bookmarkStart w:id="185" w:name="_Toc254970684"/>
      <w:r>
        <w:rPr>
          <w:rFonts w:hint="eastAsia" w:ascii="宋体" w:hAnsi="宋体" w:cs="宋体"/>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录</w:t>
      </w:r>
      <w:r>
        <w:rPr>
          <w:rFonts w:hint="eastAsia" w:ascii="宋体" w:hAnsi="宋体" w:cs="宋体"/>
          <w:kern w:val="0"/>
          <w:szCs w:val="21"/>
          <w:highlight w:val="none"/>
        </w:rPr>
        <w:t>广西政府采购云平台，</w:t>
      </w:r>
      <w:r>
        <w:rPr>
          <w:rFonts w:hint="eastAsia" w:ascii="宋体" w:hAnsi="宋体" w:cs="宋体"/>
          <w:szCs w:val="21"/>
          <w:highlight w:val="none"/>
        </w:rPr>
        <w:t>进入“服务中心”中查看“电子投标文件制作与投送教程”。</w:t>
      </w:r>
    </w:p>
    <w:bookmarkEnd w:id="184"/>
    <w:bookmarkEnd w:id="185"/>
    <w:p w14:paraId="7A67AB8C">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26EA85C2">
      <w:pPr>
        <w:spacing w:line="400" w:lineRule="exact"/>
        <w:ind w:firstLine="420" w:firstLineChars="200"/>
        <w:rPr>
          <w:rFonts w:ascii="宋体" w:hAnsi="宋体" w:cs="宋体"/>
          <w:snapToGrid w:val="0"/>
          <w:szCs w:val="21"/>
          <w:highlight w:val="none"/>
        </w:rPr>
      </w:pPr>
      <w:r>
        <w:rPr>
          <w:rFonts w:hint="eastAsia" w:ascii="宋体" w:hAnsi="宋体" w:cs="宋体"/>
          <w:szCs w:val="21"/>
          <w:highlight w:val="none"/>
        </w:rPr>
        <w:t>22.3投标人在投标截止时间后书面通知采购人、采购代理机构撤销投标文件的，将根据本须知正文18.4的规定不予退还其投标保证金。</w:t>
      </w:r>
    </w:p>
    <w:p w14:paraId="7157CA26">
      <w:pPr>
        <w:pStyle w:val="4"/>
        <w:keepNext w:val="0"/>
        <w:keepLines w:val="0"/>
        <w:spacing w:before="0" w:after="0" w:line="400" w:lineRule="exact"/>
        <w:jc w:val="center"/>
        <w:rPr>
          <w:rFonts w:ascii="宋体" w:hAnsi="宋体" w:cs="宋体"/>
          <w:sz w:val="21"/>
          <w:szCs w:val="21"/>
          <w:highlight w:val="none"/>
        </w:rPr>
      </w:pPr>
      <w:bookmarkStart w:id="186" w:name="_Toc254970685"/>
      <w:bookmarkStart w:id="187" w:name="_Toc32399"/>
      <w:bookmarkStart w:id="188" w:name="_Toc254970544"/>
      <w:bookmarkStart w:id="189" w:name="_Toc21870"/>
    </w:p>
    <w:p w14:paraId="584D6840">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四、开  标</w:t>
      </w:r>
      <w:bookmarkEnd w:id="186"/>
      <w:bookmarkEnd w:id="187"/>
      <w:bookmarkEnd w:id="188"/>
      <w:bookmarkEnd w:id="189"/>
    </w:p>
    <w:p w14:paraId="51377EDA">
      <w:pPr>
        <w:pStyle w:val="6"/>
        <w:keepNext w:val="0"/>
        <w:keepLines w:val="0"/>
        <w:spacing w:before="0" w:after="0" w:line="400" w:lineRule="exact"/>
        <w:ind w:firstLine="420" w:firstLineChars="200"/>
        <w:rPr>
          <w:rFonts w:ascii="宋体" w:hAnsi="宋体" w:cs="宋体"/>
          <w:sz w:val="21"/>
          <w:szCs w:val="21"/>
          <w:highlight w:val="none"/>
        </w:rPr>
      </w:pPr>
      <w:bookmarkStart w:id="190" w:name="_23.开标时间和地点"/>
      <w:bookmarkEnd w:id="190"/>
      <w:r>
        <w:rPr>
          <w:rFonts w:hint="eastAsia" w:ascii="宋体" w:hAnsi="宋体" w:cs="宋体"/>
          <w:sz w:val="21"/>
          <w:szCs w:val="21"/>
          <w:highlight w:val="none"/>
        </w:rPr>
        <w:t>23.开标时间和地点</w:t>
      </w:r>
    </w:p>
    <w:p w14:paraId="66770946">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23.1开标时间及地点详见“投标人须知前附表”</w:t>
      </w:r>
    </w:p>
    <w:p w14:paraId="7EF61569">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52D17C9D">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24.开标程序</w:t>
      </w:r>
    </w:p>
    <w:p w14:paraId="3BA9993D">
      <w:pPr>
        <w:autoSpaceDE w:val="0"/>
        <w:autoSpaceDN w:val="0"/>
        <w:adjustRightInd w:val="0"/>
        <w:spacing w:line="400" w:lineRule="exact"/>
        <w:ind w:firstLine="420" w:firstLineChars="200"/>
        <w:rPr>
          <w:rFonts w:ascii="宋体" w:hAnsi="宋体" w:cs="宋体"/>
          <w:kern w:val="0"/>
          <w:szCs w:val="21"/>
          <w:highlight w:val="none"/>
        </w:rPr>
      </w:pPr>
      <w:r>
        <w:rPr>
          <w:rFonts w:hint="eastAsia" w:ascii="宋体" w:hAnsi="宋体" w:cs="宋体"/>
          <w:bCs/>
          <w:szCs w:val="21"/>
          <w:highlight w:val="none"/>
        </w:rPr>
        <w:t>24.1</w:t>
      </w:r>
      <w:r>
        <w:rPr>
          <w:rFonts w:hint="eastAsia" w:ascii="宋体" w:hAnsi="宋体" w:cs="宋体"/>
          <w:kern w:val="0"/>
          <w:szCs w:val="21"/>
          <w:highlight w:val="none"/>
        </w:rPr>
        <w:t>开标形式：</w:t>
      </w:r>
    </w:p>
    <w:p w14:paraId="219299DD">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796256B">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24.2开标程序：</w:t>
      </w:r>
    </w:p>
    <w:p w14:paraId="1DDCEFC3">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w:t>
      </w:r>
      <w:r>
        <w:rPr>
          <w:rFonts w:hint="eastAsia" w:ascii="宋体" w:hAnsi="宋体" w:cs="宋体"/>
          <w:szCs w:val="21"/>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Cs w:val="21"/>
          <w:highlight w:val="none"/>
        </w:rPr>
        <w:t>“投标人须知前附表”</w:t>
      </w:r>
      <w:r>
        <w:rPr>
          <w:rFonts w:hint="eastAsia" w:ascii="宋体" w:hAnsi="宋体" w:cs="宋体"/>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szCs w:val="21"/>
          <w:highlight w:val="none"/>
        </w:rPr>
        <w:t>投标人未在规定的时间内解密投标文件或者解密失败的，投标人的投标文件作无效处理。</w:t>
      </w:r>
    </w:p>
    <w:p w14:paraId="5BDF402E">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（2）电子唱标。投标文件解密结束，各投标供应商报价均在广西政府采购云平台远程不见面开标大厅展示，</w:t>
      </w:r>
      <w:r>
        <w:rPr>
          <w:rFonts w:hint="eastAsia" w:ascii="宋体" w:hAnsi="宋体" w:cs="宋体"/>
          <w:szCs w:val="21"/>
          <w:highlight w:val="none"/>
        </w:rPr>
        <w:t>具体详见</w:t>
      </w:r>
      <w:r>
        <w:rPr>
          <w:rFonts w:hint="eastAsia" w:ascii="宋体" w:hAnsi="宋体" w:cs="宋体"/>
          <w:bCs/>
          <w:szCs w:val="21"/>
          <w:highlight w:val="none"/>
        </w:rPr>
        <w:t>“投标人须知前附表”</w:t>
      </w:r>
    </w:p>
    <w:p w14:paraId="72C708A5">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4EB131DD">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EF1CB91">
      <w:pPr>
        <w:autoSpaceDE w:val="0"/>
        <w:autoSpaceDN w:val="0"/>
        <w:adjustRightIn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（5）开标结束。</w:t>
      </w:r>
    </w:p>
    <w:p w14:paraId="1C5CF9E9">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b/>
          <w:bCs/>
          <w:szCs w:val="21"/>
          <w:highlight w:val="none"/>
        </w:rPr>
        <w:t>特别说明：如遇广西政府采购云平台电子化开标或评审程序调整的，按调整后执行。</w:t>
      </w:r>
    </w:p>
    <w:p w14:paraId="654E4F97">
      <w:pPr>
        <w:pStyle w:val="4"/>
        <w:keepNext w:val="0"/>
        <w:keepLines w:val="0"/>
        <w:spacing w:before="0" w:after="0" w:line="400" w:lineRule="exact"/>
        <w:jc w:val="center"/>
        <w:rPr>
          <w:rFonts w:ascii="宋体" w:hAnsi="宋体" w:cs="宋体"/>
          <w:sz w:val="21"/>
          <w:szCs w:val="21"/>
          <w:highlight w:val="none"/>
        </w:rPr>
      </w:pPr>
      <w:bookmarkStart w:id="191" w:name="_Toc12597"/>
      <w:bookmarkStart w:id="192" w:name="_Toc18222"/>
    </w:p>
    <w:p w14:paraId="47DD1899">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五、资格审查</w:t>
      </w:r>
      <w:bookmarkEnd w:id="191"/>
      <w:bookmarkEnd w:id="192"/>
    </w:p>
    <w:p w14:paraId="37CFEA39">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25.资格审查</w:t>
      </w:r>
    </w:p>
    <w:p w14:paraId="24E3B9FE">
      <w:pPr>
        <w:spacing w:line="400" w:lineRule="exact"/>
        <w:ind w:firstLine="420" w:firstLineChars="200"/>
        <w:rPr>
          <w:rFonts w:ascii="宋体" w:hAnsi="宋体" w:cs="宋体"/>
          <w:szCs w:val="21"/>
          <w:highlight w:val="none"/>
        </w:rPr>
      </w:pPr>
      <w:r>
        <w:rPr>
          <w:rFonts w:hint="eastAsia" w:ascii="宋体" w:hAnsi="宋体" w:cs="宋体"/>
          <w:szCs w:val="21"/>
          <w:highlight w:val="none"/>
        </w:rPr>
        <w:t>25.1开标结束后，采购人或者采购代理机构依法对投标人的资格进行审查。</w:t>
      </w:r>
    </w:p>
    <w:p w14:paraId="26CC4C95">
      <w:pPr>
        <w:spacing w:line="400" w:lineRule="exact"/>
        <w:ind w:firstLine="420" w:firstLineChars="200"/>
        <w:rPr>
          <w:rFonts w:ascii="宋体" w:hAnsi="宋体" w:cs="宋体"/>
          <w:szCs w:val="21"/>
          <w:highlight w:val="none"/>
        </w:rPr>
      </w:pPr>
      <w:r>
        <w:rPr>
          <w:rFonts w:hint="eastAsia" w:ascii="宋体" w:hAnsi="宋体" w:cs="宋体"/>
          <w:szCs w:val="21"/>
          <w:highlight w:val="none"/>
        </w:rPr>
        <w:t>25.2资格审查标准为本招标文件中载明对投标人资格要求的条件。本项目资格审查采用合格制，凡符合招标文件规定的投标人资格要求的投标人均通过资格审查。</w:t>
      </w:r>
    </w:p>
    <w:p w14:paraId="72757DE0">
      <w:pPr>
        <w:spacing w:line="400" w:lineRule="exact"/>
        <w:ind w:firstLine="420" w:firstLineChars="200"/>
        <w:rPr>
          <w:rFonts w:ascii="宋体" w:hAnsi="宋体" w:cs="宋体"/>
          <w:szCs w:val="21"/>
          <w:highlight w:val="none"/>
        </w:rPr>
      </w:pPr>
      <w:bookmarkStart w:id="193" w:name="_25.3_投标人有下列情形之一的，资格审查不通过而导致其投标无效："/>
      <w:bookmarkEnd w:id="193"/>
      <w:r>
        <w:rPr>
          <w:rFonts w:hint="eastAsia" w:ascii="宋体" w:hAnsi="宋体" w:cs="宋体"/>
          <w:szCs w:val="21"/>
          <w:highlight w:val="none"/>
        </w:rPr>
        <w:t>25.3投标人有下列情形之一的，资格审查不通过，作无效投标处理：</w:t>
      </w:r>
    </w:p>
    <w:p w14:paraId="588C8300">
      <w:pPr>
        <w:pStyle w:val="25"/>
        <w:snapToGrid w:val="0"/>
        <w:spacing w:line="400" w:lineRule="exact"/>
        <w:ind w:firstLine="420" w:firstLineChars="200"/>
        <w:rPr>
          <w:rFonts w:hAnsi="宋体" w:cs="宋体"/>
          <w:b/>
          <w:sz w:val="21"/>
          <w:highlight w:val="none"/>
        </w:rPr>
      </w:pPr>
      <w:r>
        <w:rPr>
          <w:rFonts w:hint="eastAsia" w:hAnsi="宋体" w:cs="宋体"/>
          <w:b/>
          <w:sz w:val="21"/>
          <w:highlight w:val="none"/>
        </w:rPr>
        <w:t>（1）不具备招标文件中规定的资格要求的；</w:t>
      </w:r>
    </w:p>
    <w:p w14:paraId="23A1048C">
      <w:pPr>
        <w:pStyle w:val="25"/>
        <w:snapToGrid w:val="0"/>
        <w:spacing w:line="400" w:lineRule="exact"/>
        <w:ind w:firstLine="420" w:firstLineChars="200"/>
        <w:rPr>
          <w:rFonts w:hAnsi="宋体" w:cs="宋体"/>
          <w:b/>
          <w:sz w:val="21"/>
          <w:highlight w:val="none"/>
        </w:rPr>
      </w:pPr>
      <w:r>
        <w:rPr>
          <w:rFonts w:hint="eastAsia" w:hAnsi="宋体" w:cs="宋体"/>
          <w:b/>
          <w:sz w:val="21"/>
          <w:highlight w:val="none"/>
        </w:rPr>
        <w:t>（2）在“信用中国”网站（www.creditchina.gov.cn）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2CFAC97">
      <w:pPr>
        <w:pStyle w:val="25"/>
        <w:snapToGrid w:val="0"/>
        <w:spacing w:line="400" w:lineRule="exact"/>
        <w:ind w:firstLine="420" w:firstLineChars="200"/>
        <w:rPr>
          <w:rFonts w:hAnsi="宋体" w:cs="宋体"/>
          <w:b/>
          <w:sz w:val="21"/>
          <w:highlight w:val="none"/>
        </w:rPr>
      </w:pPr>
      <w:r>
        <w:rPr>
          <w:rFonts w:hint="eastAsia" w:hAnsi="宋体" w:cs="宋体"/>
          <w:b/>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0BC5D09C">
      <w:pPr>
        <w:pStyle w:val="25"/>
        <w:snapToGrid w:val="0"/>
        <w:spacing w:line="400" w:lineRule="exact"/>
        <w:ind w:firstLine="420" w:firstLineChars="200"/>
        <w:rPr>
          <w:rFonts w:hAnsi="宋体" w:cs="宋体"/>
          <w:b/>
          <w:sz w:val="21"/>
          <w:highlight w:val="none"/>
        </w:rPr>
      </w:pPr>
      <w:r>
        <w:rPr>
          <w:rFonts w:hint="eastAsia" w:hAnsi="宋体" w:cs="宋体"/>
          <w:b/>
          <w:sz w:val="21"/>
          <w:highlight w:val="none"/>
        </w:rPr>
        <w:t>（4）投标文件中的资格证明文件缺少任一项“投标人须知前附表”资格证明文件规定“必须提供”的文件资料的；</w:t>
      </w:r>
    </w:p>
    <w:p w14:paraId="302BD0FD">
      <w:pPr>
        <w:pStyle w:val="25"/>
        <w:snapToGrid w:val="0"/>
        <w:spacing w:line="400" w:lineRule="exact"/>
        <w:ind w:firstLine="420" w:firstLineChars="200"/>
        <w:rPr>
          <w:rFonts w:hAnsi="宋体" w:cs="宋体"/>
          <w:b/>
          <w:sz w:val="21"/>
          <w:highlight w:val="none"/>
        </w:rPr>
      </w:pPr>
      <w:r>
        <w:rPr>
          <w:rFonts w:hint="eastAsia" w:hAnsi="宋体" w:cs="宋体"/>
          <w:b/>
          <w:sz w:val="21"/>
          <w:highlight w:val="none"/>
        </w:rPr>
        <w:t>（5）投标文件中的资格证明文件出现任一项不符合“投标人须知前附表”资格证明文件规定“必须提供”的文件资料要求或者无效的。</w:t>
      </w:r>
    </w:p>
    <w:p w14:paraId="6EDACE15">
      <w:pPr>
        <w:spacing w:line="400" w:lineRule="exact"/>
        <w:ind w:firstLine="420" w:firstLineChars="200"/>
        <w:rPr>
          <w:rFonts w:ascii="宋体" w:hAnsi="宋体" w:cs="宋体"/>
          <w:szCs w:val="21"/>
          <w:highlight w:val="none"/>
        </w:rPr>
      </w:pPr>
      <w:r>
        <w:rPr>
          <w:rFonts w:hint="eastAsia" w:ascii="宋体" w:hAnsi="宋体" w:cs="宋体"/>
          <w:szCs w:val="21"/>
          <w:highlight w:val="none"/>
        </w:rPr>
        <w:t>25.4合格投标人不足3家的，不得评标。</w:t>
      </w:r>
    </w:p>
    <w:p w14:paraId="55504C65">
      <w:pPr>
        <w:pStyle w:val="25"/>
        <w:snapToGrid w:val="0"/>
        <w:spacing w:line="400" w:lineRule="exact"/>
        <w:ind w:left="210" w:hanging="210" w:hangingChars="100"/>
        <w:rPr>
          <w:rFonts w:hAnsi="宋体" w:cs="宋体"/>
          <w:sz w:val="21"/>
          <w:highlight w:val="none"/>
        </w:rPr>
      </w:pPr>
    </w:p>
    <w:p w14:paraId="54F51F1C">
      <w:pPr>
        <w:pStyle w:val="4"/>
        <w:keepNext w:val="0"/>
        <w:keepLines w:val="0"/>
        <w:spacing w:before="0" w:after="0" w:line="400" w:lineRule="exact"/>
        <w:jc w:val="center"/>
        <w:rPr>
          <w:rFonts w:ascii="宋体" w:hAnsi="宋体" w:cs="宋体"/>
          <w:sz w:val="21"/>
          <w:szCs w:val="21"/>
          <w:highlight w:val="none"/>
        </w:rPr>
      </w:pPr>
      <w:bookmarkStart w:id="194" w:name="_Toc18473"/>
      <w:bookmarkStart w:id="195" w:name="_Toc7198"/>
      <w:r>
        <w:rPr>
          <w:rFonts w:hint="eastAsia" w:ascii="宋体" w:hAnsi="宋体" w:cs="宋体"/>
          <w:sz w:val="21"/>
          <w:szCs w:val="21"/>
          <w:highlight w:val="none"/>
        </w:rPr>
        <w:t>六、评  标</w:t>
      </w:r>
      <w:bookmarkEnd w:id="194"/>
      <w:bookmarkEnd w:id="195"/>
    </w:p>
    <w:p w14:paraId="0EA15DF6">
      <w:pPr>
        <w:pStyle w:val="6"/>
        <w:keepNext w:val="0"/>
        <w:keepLines w:val="0"/>
        <w:spacing w:before="0" w:after="0" w:line="400" w:lineRule="exact"/>
        <w:ind w:firstLine="420" w:firstLineChars="200"/>
        <w:rPr>
          <w:rFonts w:ascii="宋体" w:hAnsi="宋体" w:cs="宋体"/>
          <w:sz w:val="21"/>
          <w:szCs w:val="21"/>
          <w:highlight w:val="none"/>
        </w:rPr>
      </w:pPr>
      <w:bookmarkStart w:id="196" w:name="_26.组建评标委员会"/>
      <w:bookmarkEnd w:id="196"/>
      <w:r>
        <w:rPr>
          <w:rFonts w:hint="eastAsia" w:ascii="宋体" w:hAnsi="宋体" w:cs="宋体"/>
          <w:sz w:val="21"/>
          <w:szCs w:val="21"/>
          <w:highlight w:val="none"/>
        </w:rPr>
        <w:t>26.组建评标委员会</w:t>
      </w:r>
    </w:p>
    <w:p w14:paraId="319F02B3">
      <w:pPr>
        <w:pStyle w:val="25"/>
        <w:snapToGrid w:val="0"/>
        <w:spacing w:line="400" w:lineRule="exact"/>
        <w:ind w:firstLine="420" w:firstLineChars="200"/>
        <w:rPr>
          <w:rFonts w:hAnsi="宋体" w:cs="宋体"/>
          <w:sz w:val="21"/>
          <w:highlight w:val="none"/>
        </w:rPr>
      </w:pPr>
      <w:r>
        <w:rPr>
          <w:rFonts w:hint="eastAsia" w:hAnsi="宋体" w:cs="宋体"/>
          <w:sz w:val="21"/>
          <w:highlight w:val="none"/>
        </w:rPr>
        <w:t>评标委员会由采购人代表和评审专家组成，具体人数详见“投标人须知前附表”，其中评审专家不得少于成员总数的三分之二。</w:t>
      </w:r>
    </w:p>
    <w:p w14:paraId="250810BC">
      <w:pPr>
        <w:pStyle w:val="25"/>
        <w:snapToGrid w:val="0"/>
        <w:spacing w:line="400" w:lineRule="exact"/>
        <w:ind w:firstLine="420" w:firstLineChars="200"/>
        <w:rPr>
          <w:rFonts w:hAnsi="宋体" w:cs="宋体"/>
          <w:sz w:val="21"/>
          <w:highlight w:val="none"/>
        </w:rPr>
      </w:pPr>
      <w:r>
        <w:rPr>
          <w:rFonts w:hint="eastAsia" w:hAnsi="宋体" w:cs="宋体"/>
          <w:sz w:val="21"/>
          <w:highlight w:val="none"/>
        </w:rPr>
        <w:t>参加过采购项目前期咨询论证的专家，不得参加该采购项目的评审活动。</w:t>
      </w:r>
    </w:p>
    <w:p w14:paraId="20EC3092">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27.评标的依据</w:t>
      </w:r>
    </w:p>
    <w:p w14:paraId="0E6DC291">
      <w:pPr>
        <w:pStyle w:val="25"/>
        <w:snapToGrid w:val="0"/>
        <w:spacing w:line="400" w:lineRule="exact"/>
        <w:ind w:firstLine="420" w:firstLineChars="200"/>
        <w:rPr>
          <w:rFonts w:hAnsi="宋体" w:cs="宋体"/>
          <w:sz w:val="21"/>
          <w:highlight w:val="none"/>
        </w:rPr>
      </w:pPr>
      <w:r>
        <w:rPr>
          <w:rFonts w:hint="eastAsia" w:hAnsi="宋体" w:cs="宋体"/>
          <w:sz w:val="21"/>
          <w:highlight w:val="none"/>
        </w:rPr>
        <w:t>评标委员会以“第四章 评标方法和评标标准”为依据对投标文件进行评审，没有规定的方法、评审因素和标准，不作为评标依据。</w:t>
      </w:r>
    </w:p>
    <w:p w14:paraId="6E7D07E6">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28.评标原则</w:t>
      </w:r>
    </w:p>
    <w:p w14:paraId="257EB7A6">
      <w:pPr>
        <w:pStyle w:val="25"/>
        <w:snapToGrid w:val="0"/>
        <w:spacing w:line="400" w:lineRule="exact"/>
        <w:ind w:firstLine="420" w:firstLineChars="200"/>
        <w:rPr>
          <w:rFonts w:hAnsi="宋体" w:cs="宋体"/>
          <w:sz w:val="21"/>
          <w:highlight w:val="none"/>
        </w:rPr>
      </w:pPr>
      <w:r>
        <w:rPr>
          <w:rFonts w:hint="eastAsia" w:hAnsi="宋体" w:cs="宋体"/>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079E718">
      <w:pPr>
        <w:pStyle w:val="25"/>
        <w:snapToGrid w:val="0"/>
        <w:spacing w:line="400" w:lineRule="exact"/>
        <w:ind w:firstLine="420" w:firstLineChars="200"/>
        <w:rPr>
          <w:rFonts w:hAnsi="宋体" w:cs="宋体"/>
          <w:sz w:val="21"/>
          <w:highlight w:val="none"/>
        </w:rPr>
      </w:pPr>
      <w:r>
        <w:rPr>
          <w:rFonts w:hint="eastAsia" w:hAnsi="宋体" w:cs="宋体"/>
          <w:sz w:val="21"/>
          <w:highlight w:val="none"/>
        </w:rPr>
        <w:t>28.2</w:t>
      </w:r>
      <w:bookmarkStart w:id="197" w:name="_28.3评标方法。本项目将按须知前附表规定的评标办法进行评标，具体评标"/>
      <w:bookmarkEnd w:id="197"/>
      <w:r>
        <w:rPr>
          <w:rFonts w:hint="eastAsia" w:hAnsi="宋体" w:cs="宋体"/>
          <w:sz w:val="21"/>
          <w:highlight w:val="none"/>
        </w:rPr>
        <w:t>评委表决。评标委员会成员对需要共同认定的事项存在争议的，应当按照少数服从多数的原则作出结论。</w:t>
      </w:r>
    </w:p>
    <w:p w14:paraId="3CD16DAB">
      <w:pPr>
        <w:pStyle w:val="25"/>
        <w:snapToGrid w:val="0"/>
        <w:spacing w:line="400" w:lineRule="exact"/>
        <w:ind w:firstLine="420" w:firstLineChars="200"/>
        <w:rPr>
          <w:rFonts w:hAnsi="宋体" w:cs="宋体"/>
          <w:sz w:val="21"/>
          <w:highlight w:val="none"/>
        </w:rPr>
      </w:pPr>
      <w:r>
        <w:rPr>
          <w:rFonts w:hint="eastAsia" w:hAnsi="宋体" w:cs="宋体"/>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24645E1">
      <w:pPr>
        <w:pStyle w:val="25"/>
        <w:snapToGrid w:val="0"/>
        <w:spacing w:line="400" w:lineRule="exact"/>
        <w:ind w:firstLine="420" w:firstLineChars="200"/>
        <w:rPr>
          <w:rFonts w:hAnsi="宋体" w:cs="宋体"/>
          <w:sz w:val="21"/>
          <w:highlight w:val="none"/>
        </w:rPr>
      </w:pPr>
      <w:r>
        <w:rPr>
          <w:rFonts w:hint="eastAsia" w:hAnsi="宋体" w:cs="宋体"/>
          <w:sz w:val="21"/>
          <w:highlight w:val="none"/>
        </w:rPr>
        <w:t>28.4评标过程的监控。本项目评标过程实行全程录音、录像监控，</w:t>
      </w:r>
      <w:r>
        <w:rPr>
          <w:rFonts w:hint="eastAsia" w:hAnsi="宋体" w:cs="宋体"/>
          <w:b/>
          <w:bCs/>
          <w:sz w:val="21"/>
          <w:highlight w:val="none"/>
        </w:rPr>
        <w:t>投标人在评标过程中所进行的试图影响评标结果的不公正活动，可能导致其投标无效</w:t>
      </w:r>
      <w:r>
        <w:rPr>
          <w:rFonts w:hint="eastAsia" w:hAnsi="宋体" w:cs="宋体"/>
          <w:sz w:val="21"/>
          <w:highlight w:val="none"/>
        </w:rPr>
        <w:t>。</w:t>
      </w:r>
    </w:p>
    <w:p w14:paraId="3751E632">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29.评标方法及中标候选人推荐</w:t>
      </w:r>
    </w:p>
    <w:p w14:paraId="3A5B32F7">
      <w:pPr>
        <w:pStyle w:val="25"/>
        <w:snapToGrid w:val="0"/>
        <w:spacing w:line="400" w:lineRule="exact"/>
        <w:ind w:firstLine="420" w:firstLineChars="200"/>
        <w:rPr>
          <w:rFonts w:hAnsi="宋体" w:cs="宋体"/>
          <w:sz w:val="21"/>
          <w:highlight w:val="none"/>
        </w:rPr>
      </w:pPr>
      <w:r>
        <w:rPr>
          <w:rFonts w:hint="eastAsia" w:hAnsi="宋体" w:cs="宋体"/>
          <w:sz w:val="21"/>
          <w:highlight w:val="none"/>
        </w:rPr>
        <w:t>29.1本项目的评标方法详见“投标人须知前附表”。</w:t>
      </w:r>
    </w:p>
    <w:p w14:paraId="3B0D9F0D">
      <w:pPr>
        <w:pStyle w:val="25"/>
        <w:snapToGrid w:val="0"/>
        <w:spacing w:line="400" w:lineRule="exact"/>
        <w:ind w:firstLine="420" w:firstLineChars="200"/>
        <w:rPr>
          <w:rFonts w:hAnsi="宋体" w:cs="宋体"/>
          <w:sz w:val="21"/>
          <w:highlight w:val="none"/>
        </w:rPr>
      </w:pPr>
      <w:r>
        <w:rPr>
          <w:rFonts w:hint="eastAsia" w:hAnsi="宋体" w:cs="宋体"/>
          <w:sz w:val="21"/>
          <w:highlight w:val="none"/>
        </w:rPr>
        <w:t>29.2中标候选人推荐数量详见“投标人须知前附表”。</w:t>
      </w:r>
    </w:p>
    <w:p w14:paraId="77943443">
      <w:pPr>
        <w:pStyle w:val="25"/>
        <w:snapToGrid w:val="0"/>
        <w:spacing w:line="400" w:lineRule="exact"/>
        <w:ind w:firstLine="420" w:firstLineChars="200"/>
        <w:rPr>
          <w:rFonts w:hAnsi="宋体" w:cs="宋体"/>
          <w:sz w:val="21"/>
          <w:highlight w:val="none"/>
        </w:rPr>
      </w:pPr>
      <w:r>
        <w:rPr>
          <w:rFonts w:hint="eastAsia" w:hAnsi="宋体" w:cs="宋体"/>
          <w:sz w:val="21"/>
          <w:highlight w:val="none"/>
        </w:rPr>
        <w:t>29.3评标委员会将按照“第四章 评标方法和评标标准”规定的方法、评审因素、标准和程序对投标文件进行评审。</w:t>
      </w:r>
    </w:p>
    <w:p w14:paraId="4FFB6798">
      <w:pPr>
        <w:pStyle w:val="25"/>
        <w:snapToGrid w:val="0"/>
        <w:spacing w:line="400" w:lineRule="exact"/>
        <w:ind w:firstLine="420" w:firstLineChars="200"/>
        <w:rPr>
          <w:rFonts w:hAnsi="宋体" w:cs="宋体"/>
          <w:sz w:val="21"/>
          <w:highlight w:val="none"/>
        </w:rPr>
      </w:pPr>
      <w:r>
        <w:rPr>
          <w:rFonts w:hint="eastAsia" w:hAnsi="宋体" w:cs="宋体"/>
          <w:sz w:val="21"/>
          <w:highlight w:val="none"/>
        </w:rPr>
        <w:t>29.4电子交易活动的中止。采购过程中出现以下情形，导致电子交易平台无法正常运行，或者无法保证电子交易的公平、公正和安全时，采购代理机构可中止电子交易活动：</w:t>
      </w:r>
    </w:p>
    <w:p w14:paraId="697E67D4">
      <w:pPr>
        <w:pStyle w:val="25"/>
        <w:snapToGrid w:val="0"/>
        <w:spacing w:line="400" w:lineRule="exact"/>
        <w:ind w:firstLine="420" w:firstLineChars="200"/>
        <w:rPr>
          <w:rFonts w:hAnsi="宋体" w:cs="宋体"/>
          <w:sz w:val="21"/>
          <w:highlight w:val="none"/>
        </w:rPr>
      </w:pPr>
      <w:r>
        <w:rPr>
          <w:rFonts w:hint="eastAsia" w:hAnsi="宋体" w:cs="宋体"/>
          <w:sz w:val="21"/>
          <w:highlight w:val="none"/>
        </w:rPr>
        <w:t xml:space="preserve">（1）电子交易平台发生故障而无法登录访问的； </w:t>
      </w:r>
    </w:p>
    <w:p w14:paraId="2C39FC2E">
      <w:pPr>
        <w:pStyle w:val="25"/>
        <w:snapToGrid w:val="0"/>
        <w:spacing w:line="400" w:lineRule="exact"/>
        <w:ind w:firstLine="420" w:firstLineChars="200"/>
        <w:rPr>
          <w:rFonts w:hAnsi="宋体" w:cs="宋体"/>
          <w:sz w:val="21"/>
          <w:highlight w:val="none"/>
        </w:rPr>
      </w:pPr>
      <w:r>
        <w:rPr>
          <w:rFonts w:hint="eastAsia" w:hAnsi="宋体" w:cs="宋体"/>
          <w:sz w:val="21"/>
          <w:highlight w:val="none"/>
        </w:rPr>
        <w:t>（2）电子交易平台应用或数据库出现错误，不能进行正常操作的；</w:t>
      </w:r>
    </w:p>
    <w:p w14:paraId="247A08AD">
      <w:pPr>
        <w:pStyle w:val="25"/>
        <w:snapToGrid w:val="0"/>
        <w:spacing w:line="400" w:lineRule="exact"/>
        <w:ind w:firstLine="420" w:firstLineChars="200"/>
        <w:rPr>
          <w:rFonts w:hAnsi="宋体" w:cs="宋体"/>
          <w:sz w:val="21"/>
          <w:highlight w:val="none"/>
        </w:rPr>
      </w:pPr>
      <w:r>
        <w:rPr>
          <w:rFonts w:hint="eastAsia" w:hAnsi="宋体" w:cs="宋体"/>
          <w:sz w:val="21"/>
          <w:highlight w:val="none"/>
        </w:rPr>
        <w:t>（3）电子交易平台发现严重安全漏洞，有潜在泄密危险的；</w:t>
      </w:r>
    </w:p>
    <w:p w14:paraId="54599078">
      <w:pPr>
        <w:pStyle w:val="25"/>
        <w:snapToGrid w:val="0"/>
        <w:spacing w:line="400" w:lineRule="exact"/>
        <w:ind w:firstLine="420" w:firstLineChars="200"/>
        <w:rPr>
          <w:rFonts w:hAnsi="宋体" w:cs="宋体"/>
          <w:sz w:val="21"/>
          <w:highlight w:val="none"/>
        </w:rPr>
      </w:pPr>
      <w:r>
        <w:rPr>
          <w:rFonts w:hint="eastAsia" w:hAnsi="宋体" w:cs="宋体"/>
          <w:sz w:val="21"/>
          <w:highlight w:val="none"/>
        </w:rPr>
        <w:t xml:space="preserve">（4）病毒发作导致不能进行正常操作的； </w:t>
      </w:r>
    </w:p>
    <w:p w14:paraId="234D6BE2">
      <w:pPr>
        <w:pStyle w:val="25"/>
        <w:snapToGrid w:val="0"/>
        <w:spacing w:line="400" w:lineRule="exact"/>
        <w:ind w:firstLine="420" w:firstLineChars="200"/>
        <w:rPr>
          <w:rFonts w:hAnsi="宋体" w:cs="宋体"/>
          <w:sz w:val="21"/>
          <w:highlight w:val="none"/>
        </w:rPr>
      </w:pPr>
      <w:r>
        <w:rPr>
          <w:rFonts w:hint="eastAsia" w:hAnsi="宋体" w:cs="宋体"/>
          <w:sz w:val="21"/>
          <w:highlight w:val="none"/>
        </w:rPr>
        <w:t>（5）其他无法保证电子交易的公平、公正和安全的情况。</w:t>
      </w:r>
    </w:p>
    <w:p w14:paraId="7C03AF33">
      <w:pPr>
        <w:pStyle w:val="25"/>
        <w:snapToGrid w:val="0"/>
        <w:spacing w:line="400" w:lineRule="exact"/>
        <w:ind w:firstLine="420" w:firstLineChars="200"/>
        <w:rPr>
          <w:rFonts w:hAnsi="宋体" w:cs="宋体"/>
          <w:sz w:val="21"/>
          <w:highlight w:val="none"/>
        </w:rPr>
      </w:pPr>
      <w:r>
        <w:rPr>
          <w:rFonts w:hint="eastAsia" w:hAnsi="宋体" w:cs="宋体"/>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7E293F88">
      <w:pPr>
        <w:pStyle w:val="25"/>
        <w:snapToGrid w:val="0"/>
        <w:spacing w:line="400" w:lineRule="exact"/>
        <w:rPr>
          <w:rFonts w:hAnsi="宋体" w:cs="宋体"/>
          <w:sz w:val="21"/>
          <w:highlight w:val="none"/>
        </w:rPr>
      </w:pPr>
    </w:p>
    <w:p w14:paraId="7FAC317B">
      <w:pPr>
        <w:pStyle w:val="4"/>
        <w:keepNext w:val="0"/>
        <w:keepLines w:val="0"/>
        <w:spacing w:before="0" w:after="0" w:line="400" w:lineRule="exact"/>
        <w:jc w:val="center"/>
        <w:rPr>
          <w:rFonts w:ascii="宋体" w:hAnsi="宋体" w:cs="宋体"/>
          <w:sz w:val="21"/>
          <w:szCs w:val="21"/>
          <w:highlight w:val="none"/>
        </w:rPr>
      </w:pPr>
      <w:bookmarkStart w:id="198" w:name="_Toc254970687"/>
      <w:bookmarkStart w:id="199" w:name="_Toc254970546"/>
      <w:bookmarkStart w:id="200" w:name="_Toc24450"/>
      <w:bookmarkStart w:id="201" w:name="_Toc6258"/>
      <w:r>
        <w:rPr>
          <w:rFonts w:hint="eastAsia" w:ascii="宋体" w:hAnsi="宋体" w:cs="宋体"/>
          <w:sz w:val="21"/>
          <w:szCs w:val="21"/>
          <w:highlight w:val="none"/>
        </w:rPr>
        <w:t>七、</w:t>
      </w:r>
      <w:bookmarkEnd w:id="198"/>
      <w:bookmarkEnd w:id="199"/>
      <w:r>
        <w:rPr>
          <w:rFonts w:hint="eastAsia" w:ascii="宋体" w:hAnsi="宋体" w:cs="宋体"/>
          <w:sz w:val="21"/>
          <w:szCs w:val="21"/>
          <w:highlight w:val="none"/>
        </w:rPr>
        <w:t>中标和合同</w:t>
      </w:r>
      <w:bookmarkEnd w:id="200"/>
      <w:bookmarkEnd w:id="201"/>
    </w:p>
    <w:p w14:paraId="4E80948C">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30.确定中标人</w:t>
      </w:r>
    </w:p>
    <w:p w14:paraId="3A37020A">
      <w:pPr>
        <w:pStyle w:val="6"/>
        <w:keepNext w:val="0"/>
        <w:keepLines w:val="0"/>
        <w:spacing w:before="0" w:after="0" w:line="400" w:lineRule="exact"/>
        <w:ind w:firstLine="420" w:firstLineChars="200"/>
        <w:rPr>
          <w:rFonts w:ascii="宋体" w:hAnsi="宋体" w:cs="宋体"/>
          <w:b w:val="0"/>
          <w:sz w:val="21"/>
          <w:szCs w:val="21"/>
          <w:highlight w:val="none"/>
        </w:rPr>
      </w:pPr>
      <w:r>
        <w:rPr>
          <w:rFonts w:hint="eastAsia" w:ascii="宋体" w:hAnsi="宋体" w:cs="宋体"/>
          <w:b w:val="0"/>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1ED4EE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51F52F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30.3出现下列情形之一的，应予废标：</w:t>
      </w:r>
    </w:p>
    <w:p w14:paraId="555442A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（1）符合专业条件的供应商或者对招标文件作实质响应的供应商不足三家的；</w:t>
      </w:r>
    </w:p>
    <w:p w14:paraId="6C5C557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19B754F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（3）投标人的报价均超过了采购预算，采购人不能支付的；</w:t>
      </w:r>
    </w:p>
    <w:p w14:paraId="57619AA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（4）因重大变故，采购任务取消的。</w:t>
      </w:r>
    </w:p>
    <w:p w14:paraId="2820F1F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废标后，采购人应当将废标理由通知所有投标人。</w:t>
      </w:r>
    </w:p>
    <w:p w14:paraId="64A6E56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9408B30">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31.结果公告</w:t>
      </w:r>
    </w:p>
    <w:p w14:paraId="65CC16F5">
      <w:pPr>
        <w:spacing w:line="400" w:lineRule="exact"/>
        <w:ind w:firstLine="420" w:firstLineChars="200"/>
        <w:rPr>
          <w:rFonts w:ascii="宋体" w:hAnsi="宋体" w:cs="宋体"/>
          <w:szCs w:val="21"/>
          <w:highlight w:val="none"/>
        </w:rPr>
      </w:pPr>
      <w:r>
        <w:rPr>
          <w:rFonts w:hint="eastAsia" w:ascii="宋体" w:hAnsi="宋体" w:cs="宋体"/>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F6A8330">
      <w:pPr>
        <w:spacing w:line="400" w:lineRule="exact"/>
        <w:ind w:firstLine="420" w:firstLineChars="200"/>
        <w:rPr>
          <w:rFonts w:ascii="宋体" w:hAnsi="宋体" w:cs="宋体"/>
          <w:szCs w:val="21"/>
          <w:highlight w:val="none"/>
        </w:rPr>
      </w:pPr>
      <w:r>
        <w:rPr>
          <w:rFonts w:hint="eastAsia" w:ascii="宋体" w:hAnsi="宋体" w:cs="宋体"/>
          <w:szCs w:val="21"/>
          <w:highlight w:val="none"/>
        </w:rPr>
        <w:t>31.2中标供应商享受《政府采购促进中小企业发展管理办法》（财库〔2020〕46号）规定的中小企业扶持政策的，采购人、采购代理机构应当随中标结果公开中标供应商的《中小企业声明函》。</w:t>
      </w:r>
    </w:p>
    <w:p w14:paraId="3E67DAA6">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32.发出中标通知书</w:t>
      </w:r>
    </w:p>
    <w:p w14:paraId="192B08F1">
      <w:pPr>
        <w:spacing w:line="400" w:lineRule="exact"/>
        <w:ind w:firstLine="420" w:firstLineChars="200"/>
        <w:rPr>
          <w:rFonts w:ascii="宋体" w:hAnsi="宋体" w:cs="宋体"/>
          <w:szCs w:val="21"/>
          <w:highlight w:val="none"/>
        </w:rPr>
      </w:pPr>
      <w:r>
        <w:rPr>
          <w:rFonts w:hint="eastAsia" w:ascii="宋体" w:hAnsi="宋体" w:cs="宋体"/>
          <w:szCs w:val="21"/>
          <w:highlight w:val="none"/>
        </w:rPr>
        <w:t>在公告中标结果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F3D6D90">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33.无义务解释未中标原因</w:t>
      </w:r>
    </w:p>
    <w:p w14:paraId="5AAB8769">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采购代理机构无义务向未中标的投标人解释未中标原因和退还投标文件。</w:t>
      </w:r>
    </w:p>
    <w:p w14:paraId="21812F0F">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34.合同授予标准</w:t>
      </w:r>
    </w:p>
    <w:p w14:paraId="181D1A4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合同将授予被确定实质上响应招标文件要求，具备履行合同能力的中标人（招标文件另有约定多名中标人的除外）。</w:t>
      </w:r>
    </w:p>
    <w:p w14:paraId="15084285">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35.履约保证金</w:t>
      </w:r>
    </w:p>
    <w:p w14:paraId="63D8F50F">
      <w:pPr>
        <w:spacing w:line="400" w:lineRule="exact"/>
        <w:ind w:firstLine="420" w:firstLineChars="200"/>
        <w:rPr>
          <w:rFonts w:ascii="宋体" w:hAnsi="宋体" w:cs="宋体"/>
          <w:szCs w:val="21"/>
          <w:highlight w:val="none"/>
        </w:rPr>
      </w:pPr>
      <w:bookmarkStart w:id="202" w:name="_39.1中标人须于签订合同前按本须知前附表规定的金额转账或电汇到指定账"/>
      <w:bookmarkEnd w:id="202"/>
      <w:r>
        <w:rPr>
          <w:rFonts w:hint="eastAsia" w:ascii="宋体" w:hAnsi="宋体" w:cs="宋体"/>
          <w:szCs w:val="21"/>
          <w:highlight w:val="none"/>
        </w:rPr>
        <w:t>35.1履约保证金的金额、提交方式、退付的时间和条件详见“投标人须知前附表”。中标人未按规定提交履约保证金的，视为拒绝与采购人签订合同。</w:t>
      </w:r>
    </w:p>
    <w:p w14:paraId="2AD80765">
      <w:pPr>
        <w:spacing w:line="400" w:lineRule="exact"/>
        <w:ind w:firstLine="420" w:firstLineChars="200"/>
        <w:rPr>
          <w:rFonts w:ascii="宋体" w:hAnsi="宋体" w:cs="宋体"/>
          <w:szCs w:val="21"/>
          <w:highlight w:val="none"/>
        </w:rPr>
      </w:pPr>
      <w:r>
        <w:rPr>
          <w:rFonts w:hint="eastAsia" w:ascii="宋体" w:hAnsi="宋体" w:cs="宋体"/>
          <w:bCs/>
          <w:szCs w:val="21"/>
          <w:highlight w:val="none"/>
        </w:rPr>
        <w:t>35.2在履约保证金退还日期前，若中标人的开户名称、开户银行、账号有变动的，请以书面形式通知履约保证金收取单位，否则由此产生的后果由中标人自行承担。</w:t>
      </w:r>
    </w:p>
    <w:p w14:paraId="411BFE02">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36.签订合同</w:t>
      </w:r>
    </w:p>
    <w:p w14:paraId="5EE45817">
      <w:pPr>
        <w:spacing w:line="400" w:lineRule="exact"/>
        <w:ind w:firstLine="420" w:firstLineChars="200"/>
        <w:rPr>
          <w:rFonts w:ascii="宋体" w:hAnsi="宋体" w:cs="宋体"/>
          <w:bCs/>
          <w:szCs w:val="21"/>
          <w:highlight w:val="none"/>
        </w:rPr>
      </w:pPr>
      <w:bookmarkStart w:id="203" w:name="_40.1投标人接到中标通知书后，按须知前附表规定向采购人出示相关资格证"/>
      <w:bookmarkEnd w:id="203"/>
      <w:r>
        <w:rPr>
          <w:rFonts w:hint="eastAsia" w:ascii="宋体" w:hAnsi="宋体" w:cs="宋体"/>
          <w:szCs w:val="21"/>
          <w:highlight w:val="none"/>
        </w:rPr>
        <w:t>36.1投标人领取中标通知书（书面或电子）后，按“投标人须知前附表”规定向采购人出示相关证明材料，经采购人核验合格后方可签订采购合同（书面或电子）。</w:t>
      </w:r>
      <w:r>
        <w:rPr>
          <w:rFonts w:hint="eastAsia" w:ascii="宋体" w:hAnsi="宋体" w:cs="宋体"/>
          <w:bCs/>
          <w:szCs w:val="21"/>
          <w:highlight w:val="none"/>
        </w:rPr>
        <w:t>如中标人为联合体的，联合体各方应当共同与采购人签订采购合同，就采购合同约定的事项对采购人承担连带责任。</w:t>
      </w:r>
    </w:p>
    <w:p w14:paraId="5A2F306C">
      <w:pPr>
        <w:spacing w:line="400" w:lineRule="exact"/>
        <w:ind w:firstLine="420" w:firstLineChars="200"/>
        <w:rPr>
          <w:rFonts w:ascii="宋体" w:hAnsi="宋体" w:cs="宋体"/>
          <w:szCs w:val="21"/>
          <w:highlight w:val="none"/>
        </w:rPr>
      </w:pPr>
      <w:r>
        <w:rPr>
          <w:rFonts w:hint="eastAsia" w:ascii="宋体" w:hAnsi="宋体" w:cs="宋体"/>
          <w:szCs w:val="21"/>
          <w:highlight w:val="none"/>
        </w:rPr>
        <w:t>36.2签订合同时间：按中标通知书规定的时间与采购人签订合同（最长不能超过25日）。</w:t>
      </w:r>
    </w:p>
    <w:p w14:paraId="2298D065">
      <w:pPr>
        <w:spacing w:line="400" w:lineRule="exact"/>
        <w:ind w:firstLine="420" w:firstLineChars="200"/>
        <w:rPr>
          <w:rFonts w:ascii="宋体" w:hAnsi="宋体" w:cs="宋体"/>
          <w:szCs w:val="21"/>
          <w:highlight w:val="none"/>
        </w:rPr>
      </w:pPr>
      <w:r>
        <w:rPr>
          <w:rFonts w:hint="eastAsia" w:ascii="宋体" w:hAnsi="宋体" w:cs="宋体"/>
          <w:szCs w:val="21"/>
          <w:highlight w:val="none"/>
        </w:rPr>
        <w:t>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E6748DA">
      <w:pPr>
        <w:spacing w:line="400" w:lineRule="exact"/>
        <w:ind w:firstLine="420" w:firstLineChars="200"/>
        <w:rPr>
          <w:rFonts w:ascii="宋体" w:hAnsi="宋体" w:cs="宋体"/>
          <w:szCs w:val="21"/>
          <w:highlight w:val="none"/>
        </w:rPr>
      </w:pPr>
      <w:r>
        <w:rPr>
          <w:rFonts w:hint="eastAsia" w:ascii="宋体" w:hAnsi="宋体" w:cs="宋体"/>
          <w:szCs w:val="21"/>
          <w:highlight w:val="none"/>
        </w:rPr>
        <w:t>36.4政府采购合同是政府采购项目验收的依据，中标供应商和采购人应当按照采购合同约定的各自的权利和义务全面履行合同。任何一方当事人在履行合同过程中均不得擅自变更、中止或解除合同。政府采购合同继续履行将损害国家利益和社会公共利益的，双方当事人应当变更、中止或解除合同。有过错的一方应当承担赔偿责任，双方都有过错的，各自承担相应的责任。</w:t>
      </w:r>
    </w:p>
    <w:p w14:paraId="124B4DC2">
      <w:pPr>
        <w:spacing w:line="400" w:lineRule="exact"/>
        <w:ind w:firstLine="420" w:firstLineChars="200"/>
        <w:rPr>
          <w:rFonts w:ascii="宋体" w:hAnsi="宋体" w:cs="宋体"/>
          <w:szCs w:val="21"/>
          <w:highlight w:val="none"/>
        </w:rPr>
      </w:pPr>
      <w:r>
        <w:rPr>
          <w:rFonts w:hint="eastAsia" w:ascii="宋体" w:hAnsi="宋体" w:cs="宋体"/>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D279DD8">
      <w:pPr>
        <w:spacing w:line="400" w:lineRule="exact"/>
        <w:ind w:firstLine="420" w:firstLineChars="200"/>
        <w:rPr>
          <w:rFonts w:ascii="宋体" w:hAnsi="宋体" w:cs="宋体"/>
          <w:szCs w:val="21"/>
          <w:highlight w:val="none"/>
        </w:rPr>
      </w:pPr>
      <w:r>
        <w:rPr>
          <w:rFonts w:hint="eastAsia" w:ascii="宋体" w:hAnsi="宋体" w:cs="宋体"/>
          <w:szCs w:val="21"/>
          <w:highlight w:val="none"/>
        </w:rPr>
        <w:t>36.6如签订合同并生效后，供应商无故拒绝或延期，除按照合同条款处理外，将承担相应的法律责任。</w:t>
      </w:r>
    </w:p>
    <w:p w14:paraId="2F7BC1C3">
      <w:pPr>
        <w:spacing w:line="400" w:lineRule="exact"/>
        <w:ind w:firstLine="420" w:firstLineChars="200"/>
        <w:rPr>
          <w:rFonts w:ascii="宋体" w:hAnsi="宋体" w:cs="宋体"/>
          <w:szCs w:val="21"/>
          <w:highlight w:val="none"/>
        </w:rPr>
      </w:pPr>
      <w:r>
        <w:rPr>
          <w:rFonts w:hint="eastAsia" w:ascii="宋体" w:hAnsi="宋体" w:cs="宋体"/>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5243992">
      <w:pPr>
        <w:pStyle w:val="6"/>
        <w:keepNext w:val="0"/>
        <w:keepLines w:val="0"/>
        <w:spacing w:before="0" w:after="0" w:line="400" w:lineRule="exact"/>
        <w:ind w:firstLine="420" w:firstLineChars="200"/>
        <w:rPr>
          <w:rFonts w:ascii="宋体" w:hAnsi="宋体" w:cs="宋体"/>
          <w:sz w:val="21"/>
          <w:szCs w:val="21"/>
          <w:highlight w:val="none"/>
        </w:rPr>
      </w:pPr>
      <w:bookmarkStart w:id="204" w:name="_41.政府采购合同公告"/>
      <w:bookmarkEnd w:id="204"/>
      <w:r>
        <w:rPr>
          <w:rFonts w:hint="eastAsia" w:ascii="宋体" w:hAnsi="宋体" w:cs="宋体"/>
          <w:sz w:val="21"/>
          <w:szCs w:val="21"/>
          <w:highlight w:val="none"/>
        </w:rPr>
        <w:t>37.政府采购合同公告</w:t>
      </w:r>
    </w:p>
    <w:p w14:paraId="2BD29D9C">
      <w:pPr>
        <w:pStyle w:val="25"/>
        <w:snapToGrid w:val="0"/>
        <w:spacing w:line="400" w:lineRule="exact"/>
        <w:ind w:firstLine="420" w:firstLineChars="200"/>
        <w:rPr>
          <w:rFonts w:hAnsi="宋体" w:cs="宋体"/>
          <w:sz w:val="21"/>
          <w:highlight w:val="none"/>
        </w:rPr>
      </w:pPr>
      <w:r>
        <w:rPr>
          <w:rFonts w:hint="eastAsia" w:hAnsi="宋体" w:cs="宋体"/>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991C54E">
      <w:pPr>
        <w:pStyle w:val="6"/>
        <w:keepNext w:val="0"/>
        <w:keepLines w:val="0"/>
        <w:spacing w:before="0" w:after="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38.询问、质疑和投诉</w:t>
      </w:r>
    </w:p>
    <w:p w14:paraId="700577B1">
      <w:pPr>
        <w:pStyle w:val="7"/>
        <w:spacing w:line="400" w:lineRule="exact"/>
        <w:ind w:firstLineChars="200"/>
        <w:rPr>
          <w:rFonts w:ascii="宋体" w:hAnsi="宋体" w:cs="宋体"/>
          <w:szCs w:val="21"/>
          <w:highlight w:val="none"/>
        </w:rPr>
      </w:pPr>
      <w:r>
        <w:rPr>
          <w:rFonts w:hint="eastAsia" w:ascii="宋体" w:hAnsi="宋体" w:cs="宋体"/>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D071192">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55E558B2">
      <w:pPr>
        <w:pStyle w:val="25"/>
        <w:snapToGrid w:val="0"/>
        <w:spacing w:line="400" w:lineRule="exact"/>
        <w:ind w:firstLine="420" w:firstLineChars="200"/>
        <w:rPr>
          <w:rFonts w:hAnsi="宋体" w:cs="宋体"/>
          <w:sz w:val="21"/>
          <w:highlight w:val="none"/>
        </w:rPr>
      </w:pPr>
      <w:r>
        <w:rPr>
          <w:rFonts w:hint="eastAsia" w:hAnsi="宋体" w:cs="宋体"/>
          <w:sz w:val="21"/>
          <w:highlight w:val="none"/>
        </w:rPr>
        <w:t>（1）对可以质疑的招标文件提出质疑的，为收到招标文件之日或者招标文件公告期限届满之日；</w:t>
      </w:r>
    </w:p>
    <w:p w14:paraId="3D40A9B4">
      <w:pPr>
        <w:pStyle w:val="25"/>
        <w:snapToGrid w:val="0"/>
        <w:spacing w:line="400" w:lineRule="exact"/>
        <w:ind w:firstLine="420" w:firstLineChars="200"/>
        <w:rPr>
          <w:rFonts w:hAnsi="宋体" w:cs="宋体"/>
          <w:sz w:val="21"/>
          <w:highlight w:val="none"/>
        </w:rPr>
      </w:pPr>
      <w:r>
        <w:rPr>
          <w:rFonts w:hint="eastAsia" w:hAnsi="宋体" w:cs="宋体"/>
          <w:sz w:val="21"/>
          <w:highlight w:val="none"/>
        </w:rPr>
        <w:t>（2）对采购过程提出质疑的，为各采购程序环节结束之日；</w:t>
      </w:r>
    </w:p>
    <w:p w14:paraId="0CEAE92F">
      <w:pPr>
        <w:pStyle w:val="25"/>
        <w:snapToGrid w:val="0"/>
        <w:spacing w:line="400" w:lineRule="exact"/>
        <w:ind w:firstLine="420" w:firstLineChars="200"/>
        <w:rPr>
          <w:rFonts w:hAnsi="宋体" w:cs="宋体"/>
          <w:bCs/>
          <w:sz w:val="21"/>
          <w:highlight w:val="none"/>
        </w:rPr>
      </w:pPr>
      <w:r>
        <w:rPr>
          <w:rFonts w:hint="eastAsia" w:hAnsi="宋体" w:cs="宋体"/>
          <w:sz w:val="21"/>
          <w:highlight w:val="none"/>
        </w:rPr>
        <w:t>（3）对中标结果提出质疑的，为中标结果公告期限届满之日。</w:t>
      </w:r>
    </w:p>
    <w:p w14:paraId="21409C51">
      <w:pPr>
        <w:spacing w:line="400" w:lineRule="exact"/>
        <w:ind w:firstLine="420" w:firstLineChars="200"/>
        <w:rPr>
          <w:rFonts w:ascii="宋体" w:hAnsi="宋体" w:cs="宋体"/>
          <w:szCs w:val="21"/>
          <w:highlight w:val="none"/>
        </w:rPr>
      </w:pPr>
      <w:r>
        <w:rPr>
          <w:rFonts w:hint="eastAsia" w:ascii="宋体" w:hAnsi="宋体" w:cs="宋体"/>
          <w:szCs w:val="21"/>
          <w:highlight w:val="none"/>
        </w:rPr>
        <w:t>38.3</w:t>
      </w:r>
      <w:r>
        <w:rPr>
          <w:rFonts w:hint="eastAsia" w:ascii="宋体" w:hAnsi="宋体" w:cs="宋体"/>
          <w:bCs/>
          <w:szCs w:val="21"/>
          <w:highlight w:val="none"/>
        </w:rPr>
        <w:t>供应商提出质疑应当提交质疑函和必要的证明材料，针对同一采购程序环节的质疑必须在法定质疑期内一次性提出。质疑函应当包括下列内容（质疑函格式后附）：</w:t>
      </w:r>
    </w:p>
    <w:p w14:paraId="297F5F4F">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（1）供应商的姓名或者名称、地址、邮编、联系人及联系电话；</w:t>
      </w:r>
    </w:p>
    <w:p w14:paraId="520CBBF1">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（2）质疑项目的名称、编号；</w:t>
      </w:r>
    </w:p>
    <w:p w14:paraId="393F67ED">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（3）具体、明确的质疑事项和与质疑事项相关的请求；</w:t>
      </w:r>
    </w:p>
    <w:p w14:paraId="769BDD71">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（4）事实依据；</w:t>
      </w:r>
    </w:p>
    <w:p w14:paraId="014BDA4A">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（5）必要的法律依据；</w:t>
      </w:r>
    </w:p>
    <w:p w14:paraId="55FE0081">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（6）提出质疑的日期。</w:t>
      </w:r>
    </w:p>
    <w:p w14:paraId="020E791E">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供应商为自然人的，应当由本人签字；供应商为法人或者其他组织的，应当由法定代表人、主要负责人，或者其委托代理人签字或者盖章，并加盖公章。</w:t>
      </w:r>
    </w:p>
    <w:p w14:paraId="00B849CF">
      <w:pPr>
        <w:pStyle w:val="6"/>
        <w:keepNext w:val="0"/>
        <w:keepLines w:val="0"/>
        <w:snapToGrid w:val="0"/>
        <w:spacing w:before="0" w:after="0" w:line="400" w:lineRule="exact"/>
        <w:ind w:firstLine="420" w:firstLineChars="200"/>
        <w:rPr>
          <w:rFonts w:ascii="宋体" w:hAnsi="宋体" w:cs="宋体"/>
          <w:b w:val="0"/>
          <w:bCs/>
          <w:sz w:val="21"/>
          <w:szCs w:val="21"/>
          <w:highlight w:val="none"/>
        </w:rPr>
      </w:pPr>
      <w:r>
        <w:rPr>
          <w:rFonts w:hint="eastAsia" w:ascii="宋体" w:hAnsi="宋体" w:cs="宋体"/>
          <w:b w:val="0"/>
          <w:sz w:val="21"/>
          <w:szCs w:val="21"/>
          <w:highlight w:val="none"/>
        </w:rPr>
        <w:t>3</w:t>
      </w:r>
      <w:r>
        <w:rPr>
          <w:rFonts w:hint="eastAsia" w:ascii="宋体" w:hAnsi="宋体" w:cs="宋体"/>
          <w:b w:val="0"/>
          <w:bCs/>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C7A21C8">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（1）对招标文件提出的质疑，依法通过澄清或者修改可以继续开展采购活动的，澄清或者修改招标文件后继续开展采购活动；否则应当修改招标文件后重新开展采购活动。</w:t>
      </w:r>
    </w:p>
    <w:p w14:paraId="1153EA2C">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（2）对采购过程、中标结果提出的质疑，合格供应商符合法定数量时，可以从合格的中标候选人中另行确定中标供应商的，应当依法另行确定中标供应商；否则应当重新开展采购活动。</w:t>
      </w:r>
    </w:p>
    <w:p w14:paraId="6E64049E">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质疑答复导致中标结果改变的，采购人或者采购代理机构应当将有关情况书面报告本级财政部门。</w:t>
      </w:r>
    </w:p>
    <w:p w14:paraId="59644383">
      <w:pPr>
        <w:pStyle w:val="25"/>
        <w:snapToGrid w:val="0"/>
        <w:spacing w:line="400" w:lineRule="exact"/>
        <w:ind w:firstLine="420" w:firstLineChars="200"/>
        <w:rPr>
          <w:rFonts w:hAnsi="宋体" w:cs="宋体"/>
          <w:sz w:val="21"/>
          <w:highlight w:val="none"/>
        </w:rPr>
      </w:pPr>
      <w:r>
        <w:rPr>
          <w:rFonts w:hint="eastAsia" w:hAnsi="宋体" w:cs="宋体"/>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205" w:name="_八、其他事项"/>
      <w:bookmarkEnd w:id="205"/>
    </w:p>
    <w:p w14:paraId="108EBD5B">
      <w:pPr>
        <w:pStyle w:val="4"/>
        <w:keepNext w:val="0"/>
        <w:keepLines w:val="0"/>
        <w:spacing w:before="0" w:after="0" w:line="400" w:lineRule="exact"/>
        <w:jc w:val="center"/>
        <w:rPr>
          <w:rFonts w:ascii="宋体" w:hAnsi="宋体" w:cs="宋体"/>
          <w:sz w:val="21"/>
          <w:szCs w:val="21"/>
          <w:highlight w:val="none"/>
        </w:rPr>
      </w:pPr>
      <w:bookmarkStart w:id="206" w:name="_Toc8941"/>
      <w:bookmarkStart w:id="207" w:name="_Toc27674"/>
    </w:p>
    <w:p w14:paraId="4D585B42">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八、其他事项</w:t>
      </w:r>
      <w:bookmarkEnd w:id="206"/>
      <w:bookmarkEnd w:id="207"/>
    </w:p>
    <w:p w14:paraId="7B14AA12">
      <w:pPr>
        <w:pStyle w:val="6"/>
        <w:keepNext w:val="0"/>
        <w:keepLines w:val="0"/>
        <w:spacing w:before="0" w:after="0" w:line="400" w:lineRule="exact"/>
        <w:ind w:firstLine="420" w:firstLineChars="200"/>
        <w:rPr>
          <w:rFonts w:ascii="宋体" w:hAnsi="宋体" w:cs="宋体"/>
          <w:sz w:val="21"/>
          <w:szCs w:val="21"/>
          <w:highlight w:val="none"/>
        </w:rPr>
      </w:pPr>
      <w:bookmarkStart w:id="208" w:name="_42.代理服务费"/>
      <w:bookmarkEnd w:id="208"/>
      <w:r>
        <w:rPr>
          <w:rFonts w:hint="eastAsia" w:ascii="宋体" w:hAnsi="宋体" w:cs="宋体"/>
          <w:sz w:val="21"/>
          <w:szCs w:val="21"/>
          <w:highlight w:val="none"/>
        </w:rPr>
        <w:t>39.代理服务费</w:t>
      </w:r>
    </w:p>
    <w:p w14:paraId="247F8C3F">
      <w:pPr>
        <w:pStyle w:val="25"/>
        <w:snapToGrid w:val="0"/>
        <w:spacing w:line="400" w:lineRule="exact"/>
        <w:ind w:firstLine="420" w:firstLineChars="200"/>
        <w:rPr>
          <w:rFonts w:hAnsi="宋体" w:cs="宋体"/>
          <w:sz w:val="21"/>
          <w:highlight w:val="none"/>
        </w:rPr>
      </w:pPr>
      <w:r>
        <w:rPr>
          <w:rFonts w:hint="eastAsia" w:hAnsi="宋体" w:cs="宋体"/>
          <w:sz w:val="21"/>
          <w:highlight w:val="none"/>
        </w:rPr>
        <w:t>39.1代理服务收取标准及缴费账户详见“投标人须知前附表”，投标人为联合体的，可以由联合体中的一方或者多方共同交纳代理服务费。</w:t>
      </w:r>
    </w:p>
    <w:p w14:paraId="77EDD13E">
      <w:pPr>
        <w:pStyle w:val="25"/>
        <w:snapToGrid w:val="0"/>
        <w:spacing w:line="400" w:lineRule="exact"/>
        <w:ind w:firstLine="420" w:firstLineChars="200"/>
        <w:rPr>
          <w:rFonts w:hAnsi="宋体" w:cs="宋体"/>
          <w:sz w:val="21"/>
          <w:highlight w:val="none"/>
        </w:rPr>
      </w:pPr>
      <w:r>
        <w:rPr>
          <w:rFonts w:hint="eastAsia" w:hAnsi="宋体" w:cs="宋体"/>
          <w:sz w:val="21"/>
          <w:highlight w:val="none"/>
        </w:rPr>
        <w:t>39.2代理服务收费标准：</w:t>
      </w:r>
    </w:p>
    <w:tbl>
      <w:tblPr>
        <w:tblStyle w:val="4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09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72" w:type="dxa"/>
            <w:tcBorders>
              <w:tl2br w:val="single" w:color="auto" w:sz="4" w:space="0"/>
            </w:tcBorders>
            <w:vAlign w:val="center"/>
          </w:tcPr>
          <w:p w14:paraId="59BF950B">
            <w:pPr>
              <w:spacing w:line="400" w:lineRule="exact"/>
              <w:jc w:val="right"/>
              <w:rPr>
                <w:rFonts w:ascii="宋体" w:hAnsi="宋体" w:cs="宋体"/>
                <w:szCs w:val="21"/>
                <w:highlight w:val="none"/>
              </w:rPr>
            </w:pPr>
            <w:r>
              <w:rPr>
                <w:rFonts w:hint="eastAsia" w:ascii="宋体" w:hAnsi="宋体" w:cs="宋体"/>
                <w:szCs w:val="21"/>
                <w:highlight w:val="none"/>
              </w:rPr>
              <w:t>费率</w:t>
            </w:r>
          </w:p>
          <w:p w14:paraId="4EEFA21C">
            <w:pPr>
              <w:spacing w:line="400" w:lineRule="exact"/>
              <w:rPr>
                <w:rFonts w:ascii="宋体" w:hAnsi="宋体" w:cs="宋体"/>
                <w:szCs w:val="21"/>
                <w:highlight w:val="none"/>
              </w:rPr>
            </w:pPr>
            <w:r>
              <w:rPr>
                <w:rFonts w:hint="eastAsia" w:ascii="宋体" w:hAnsi="宋体" w:cs="宋体"/>
                <w:szCs w:val="21"/>
                <w:highlight w:val="none"/>
              </w:rPr>
              <w:t>中标金额</w:t>
            </w:r>
          </w:p>
        </w:tc>
        <w:tc>
          <w:tcPr>
            <w:tcW w:w="1659" w:type="dxa"/>
            <w:vAlign w:val="center"/>
          </w:tcPr>
          <w:p w14:paraId="014DAE8A">
            <w:pPr>
              <w:spacing w:line="400" w:lineRule="exact"/>
              <w:jc w:val="center"/>
              <w:rPr>
                <w:rFonts w:ascii="宋体" w:hAnsi="宋体" w:cs="宋体"/>
                <w:szCs w:val="21"/>
                <w:highlight w:val="none"/>
              </w:rPr>
            </w:pPr>
            <w:r>
              <w:rPr>
                <w:rFonts w:hint="eastAsia" w:ascii="宋体" w:hAnsi="宋体" w:cs="宋体"/>
                <w:szCs w:val="21"/>
                <w:highlight w:val="none"/>
              </w:rPr>
              <w:t>货物招标</w:t>
            </w:r>
          </w:p>
        </w:tc>
        <w:tc>
          <w:tcPr>
            <w:tcW w:w="1687" w:type="dxa"/>
            <w:vAlign w:val="center"/>
          </w:tcPr>
          <w:p w14:paraId="3A85D478">
            <w:pPr>
              <w:spacing w:line="400" w:lineRule="exact"/>
              <w:jc w:val="center"/>
              <w:rPr>
                <w:rFonts w:ascii="宋体" w:hAnsi="宋体" w:cs="宋体"/>
                <w:szCs w:val="21"/>
                <w:highlight w:val="none"/>
              </w:rPr>
            </w:pPr>
            <w:r>
              <w:rPr>
                <w:rFonts w:hint="eastAsia" w:ascii="宋体" w:hAnsi="宋体" w:cs="宋体"/>
                <w:szCs w:val="21"/>
                <w:highlight w:val="none"/>
              </w:rPr>
              <w:t>服务招标</w:t>
            </w:r>
          </w:p>
        </w:tc>
        <w:tc>
          <w:tcPr>
            <w:tcW w:w="1659" w:type="dxa"/>
            <w:vAlign w:val="center"/>
          </w:tcPr>
          <w:p w14:paraId="2908523B">
            <w:pPr>
              <w:spacing w:line="400" w:lineRule="exact"/>
              <w:jc w:val="center"/>
              <w:rPr>
                <w:rFonts w:ascii="宋体" w:hAnsi="宋体" w:cs="宋体"/>
                <w:szCs w:val="21"/>
                <w:highlight w:val="none"/>
              </w:rPr>
            </w:pPr>
            <w:r>
              <w:rPr>
                <w:rFonts w:hint="eastAsia" w:ascii="宋体" w:hAnsi="宋体" w:cs="宋体"/>
                <w:szCs w:val="21"/>
                <w:highlight w:val="none"/>
              </w:rPr>
              <w:t>工程招标</w:t>
            </w:r>
          </w:p>
        </w:tc>
      </w:tr>
      <w:tr w14:paraId="2DB2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48D86B23">
            <w:pPr>
              <w:spacing w:line="400" w:lineRule="exact"/>
              <w:jc w:val="center"/>
              <w:rPr>
                <w:rFonts w:ascii="宋体" w:hAnsi="宋体" w:cs="宋体"/>
                <w:szCs w:val="21"/>
                <w:highlight w:val="none"/>
              </w:rPr>
            </w:pPr>
            <w:r>
              <w:rPr>
                <w:rFonts w:hint="eastAsia" w:ascii="宋体" w:hAnsi="宋体" w:cs="宋体"/>
                <w:szCs w:val="21"/>
                <w:highlight w:val="none"/>
              </w:rPr>
              <w:t>100万元以下</w:t>
            </w:r>
          </w:p>
        </w:tc>
        <w:tc>
          <w:tcPr>
            <w:tcW w:w="1659" w:type="dxa"/>
            <w:vAlign w:val="center"/>
          </w:tcPr>
          <w:p w14:paraId="422E43F1">
            <w:pPr>
              <w:spacing w:line="400" w:lineRule="exact"/>
              <w:jc w:val="center"/>
              <w:rPr>
                <w:rFonts w:ascii="宋体" w:hAnsi="宋体" w:cs="宋体"/>
                <w:szCs w:val="21"/>
                <w:highlight w:val="none"/>
              </w:rPr>
            </w:pPr>
            <w:r>
              <w:rPr>
                <w:rFonts w:hint="eastAsia" w:ascii="宋体" w:hAnsi="宋体" w:cs="宋体"/>
                <w:kern w:val="0"/>
                <w:szCs w:val="21"/>
                <w:highlight w:val="none"/>
              </w:rPr>
              <w:t>1.5%</w:t>
            </w:r>
          </w:p>
        </w:tc>
        <w:tc>
          <w:tcPr>
            <w:tcW w:w="1687" w:type="dxa"/>
            <w:vAlign w:val="center"/>
          </w:tcPr>
          <w:p w14:paraId="5DCCE0A5">
            <w:pPr>
              <w:spacing w:line="400" w:lineRule="exact"/>
              <w:jc w:val="center"/>
              <w:rPr>
                <w:rFonts w:ascii="宋体" w:hAnsi="宋体" w:cs="宋体"/>
                <w:szCs w:val="21"/>
                <w:highlight w:val="none"/>
              </w:rPr>
            </w:pPr>
            <w:r>
              <w:rPr>
                <w:rFonts w:hint="eastAsia" w:ascii="宋体" w:hAnsi="宋体" w:cs="宋体"/>
                <w:kern w:val="0"/>
                <w:szCs w:val="21"/>
                <w:highlight w:val="none"/>
              </w:rPr>
              <w:t>1.5%</w:t>
            </w:r>
          </w:p>
        </w:tc>
        <w:tc>
          <w:tcPr>
            <w:tcW w:w="1659" w:type="dxa"/>
            <w:vAlign w:val="center"/>
          </w:tcPr>
          <w:p w14:paraId="572F9257">
            <w:pPr>
              <w:spacing w:line="400" w:lineRule="exact"/>
              <w:jc w:val="center"/>
              <w:rPr>
                <w:rFonts w:ascii="宋体" w:hAnsi="宋体" w:cs="宋体"/>
                <w:szCs w:val="21"/>
                <w:highlight w:val="none"/>
              </w:rPr>
            </w:pPr>
            <w:r>
              <w:rPr>
                <w:rFonts w:hint="eastAsia" w:ascii="宋体" w:hAnsi="宋体" w:cs="宋体"/>
                <w:kern w:val="0"/>
                <w:szCs w:val="21"/>
                <w:highlight w:val="none"/>
              </w:rPr>
              <w:t>1.0%</w:t>
            </w:r>
          </w:p>
        </w:tc>
      </w:tr>
      <w:tr w14:paraId="11F3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3C1310EE">
            <w:pPr>
              <w:spacing w:line="400" w:lineRule="exact"/>
              <w:jc w:val="center"/>
              <w:rPr>
                <w:rFonts w:ascii="宋体" w:hAnsi="宋体" w:cs="宋体"/>
                <w:szCs w:val="21"/>
                <w:highlight w:val="none"/>
              </w:rPr>
            </w:pPr>
            <w:r>
              <w:rPr>
                <w:rFonts w:hint="eastAsia" w:ascii="宋体" w:hAnsi="宋体" w:cs="宋体"/>
                <w:szCs w:val="21"/>
                <w:highlight w:val="none"/>
              </w:rPr>
              <w:t>100～500万元</w:t>
            </w:r>
          </w:p>
        </w:tc>
        <w:tc>
          <w:tcPr>
            <w:tcW w:w="1659" w:type="dxa"/>
            <w:vAlign w:val="center"/>
          </w:tcPr>
          <w:p w14:paraId="23C5FEEF">
            <w:pPr>
              <w:spacing w:line="400" w:lineRule="exact"/>
              <w:jc w:val="center"/>
              <w:rPr>
                <w:rFonts w:ascii="宋体" w:hAnsi="宋体" w:cs="宋体"/>
                <w:szCs w:val="21"/>
                <w:highlight w:val="none"/>
              </w:rPr>
            </w:pPr>
            <w:r>
              <w:rPr>
                <w:rFonts w:hint="eastAsia" w:ascii="宋体" w:hAnsi="宋体" w:cs="宋体"/>
                <w:kern w:val="0"/>
                <w:szCs w:val="21"/>
                <w:highlight w:val="none"/>
              </w:rPr>
              <w:t>1.1%</w:t>
            </w:r>
          </w:p>
        </w:tc>
        <w:tc>
          <w:tcPr>
            <w:tcW w:w="1687" w:type="dxa"/>
            <w:vAlign w:val="center"/>
          </w:tcPr>
          <w:p w14:paraId="7AD67B61">
            <w:pPr>
              <w:spacing w:line="400" w:lineRule="exact"/>
              <w:jc w:val="center"/>
              <w:rPr>
                <w:rFonts w:ascii="宋体" w:hAnsi="宋体" w:cs="宋体"/>
                <w:szCs w:val="21"/>
                <w:highlight w:val="none"/>
              </w:rPr>
            </w:pPr>
            <w:r>
              <w:rPr>
                <w:rFonts w:hint="eastAsia" w:ascii="宋体" w:hAnsi="宋体" w:cs="宋体"/>
                <w:kern w:val="0"/>
                <w:szCs w:val="21"/>
                <w:highlight w:val="none"/>
              </w:rPr>
              <w:t>0.8%</w:t>
            </w:r>
          </w:p>
        </w:tc>
        <w:tc>
          <w:tcPr>
            <w:tcW w:w="1659" w:type="dxa"/>
            <w:vAlign w:val="center"/>
          </w:tcPr>
          <w:p w14:paraId="778D99C5">
            <w:pPr>
              <w:spacing w:line="400" w:lineRule="exact"/>
              <w:jc w:val="center"/>
              <w:rPr>
                <w:rFonts w:ascii="宋体" w:hAnsi="宋体" w:cs="宋体"/>
                <w:szCs w:val="21"/>
                <w:highlight w:val="none"/>
              </w:rPr>
            </w:pPr>
            <w:r>
              <w:rPr>
                <w:rFonts w:hint="eastAsia" w:ascii="宋体" w:hAnsi="宋体" w:cs="宋体"/>
                <w:kern w:val="0"/>
                <w:szCs w:val="21"/>
                <w:highlight w:val="none"/>
              </w:rPr>
              <w:t>0.7%</w:t>
            </w:r>
          </w:p>
        </w:tc>
      </w:tr>
      <w:tr w14:paraId="63F8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7434D7B6">
            <w:pPr>
              <w:spacing w:line="400" w:lineRule="exact"/>
              <w:jc w:val="center"/>
              <w:rPr>
                <w:rFonts w:ascii="宋体" w:hAnsi="宋体" w:cs="宋体"/>
                <w:szCs w:val="21"/>
                <w:highlight w:val="none"/>
              </w:rPr>
            </w:pPr>
            <w:r>
              <w:rPr>
                <w:rFonts w:hint="eastAsia" w:ascii="宋体" w:hAnsi="宋体" w:cs="宋体"/>
                <w:szCs w:val="21"/>
                <w:highlight w:val="none"/>
              </w:rPr>
              <w:t>500～1000万元</w:t>
            </w:r>
          </w:p>
        </w:tc>
        <w:tc>
          <w:tcPr>
            <w:tcW w:w="1659" w:type="dxa"/>
            <w:vAlign w:val="center"/>
          </w:tcPr>
          <w:p w14:paraId="73EB4C93">
            <w:pPr>
              <w:spacing w:line="400" w:lineRule="exact"/>
              <w:jc w:val="center"/>
              <w:rPr>
                <w:rFonts w:ascii="宋体" w:hAnsi="宋体" w:cs="宋体"/>
                <w:szCs w:val="21"/>
                <w:highlight w:val="none"/>
              </w:rPr>
            </w:pPr>
            <w:r>
              <w:rPr>
                <w:rFonts w:hint="eastAsia" w:ascii="宋体" w:hAnsi="宋体" w:cs="宋体"/>
                <w:kern w:val="0"/>
                <w:szCs w:val="21"/>
                <w:highlight w:val="none"/>
              </w:rPr>
              <w:t>0.8%</w:t>
            </w:r>
          </w:p>
        </w:tc>
        <w:tc>
          <w:tcPr>
            <w:tcW w:w="1687" w:type="dxa"/>
            <w:vAlign w:val="center"/>
          </w:tcPr>
          <w:p w14:paraId="0C848450">
            <w:pPr>
              <w:spacing w:line="400" w:lineRule="exact"/>
              <w:jc w:val="center"/>
              <w:rPr>
                <w:rFonts w:ascii="宋体" w:hAnsi="宋体" w:cs="宋体"/>
                <w:szCs w:val="21"/>
                <w:highlight w:val="none"/>
              </w:rPr>
            </w:pPr>
            <w:r>
              <w:rPr>
                <w:rFonts w:hint="eastAsia" w:ascii="宋体" w:hAnsi="宋体" w:cs="宋体"/>
                <w:kern w:val="0"/>
                <w:szCs w:val="21"/>
                <w:highlight w:val="none"/>
              </w:rPr>
              <w:t>0.45%</w:t>
            </w:r>
          </w:p>
        </w:tc>
        <w:tc>
          <w:tcPr>
            <w:tcW w:w="1659" w:type="dxa"/>
            <w:vAlign w:val="center"/>
          </w:tcPr>
          <w:p w14:paraId="45A23CFB">
            <w:pPr>
              <w:spacing w:line="400" w:lineRule="exact"/>
              <w:jc w:val="center"/>
              <w:rPr>
                <w:rFonts w:ascii="宋体" w:hAnsi="宋体" w:cs="宋体"/>
                <w:szCs w:val="21"/>
                <w:highlight w:val="none"/>
              </w:rPr>
            </w:pPr>
            <w:r>
              <w:rPr>
                <w:rFonts w:hint="eastAsia" w:ascii="宋体" w:hAnsi="宋体" w:cs="宋体"/>
                <w:kern w:val="0"/>
                <w:szCs w:val="21"/>
                <w:highlight w:val="none"/>
              </w:rPr>
              <w:t>0.55%</w:t>
            </w:r>
          </w:p>
        </w:tc>
      </w:tr>
      <w:tr w14:paraId="3FF2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3021FBCD">
            <w:pPr>
              <w:spacing w:line="400" w:lineRule="exact"/>
              <w:jc w:val="center"/>
              <w:rPr>
                <w:rFonts w:ascii="宋体" w:hAnsi="宋体" w:cs="宋体"/>
                <w:szCs w:val="21"/>
                <w:highlight w:val="none"/>
              </w:rPr>
            </w:pPr>
            <w:r>
              <w:rPr>
                <w:rFonts w:hint="eastAsia" w:ascii="宋体" w:hAnsi="宋体" w:cs="宋体"/>
                <w:szCs w:val="21"/>
                <w:highlight w:val="none"/>
              </w:rPr>
              <w:t>1000～5000万元</w:t>
            </w:r>
          </w:p>
        </w:tc>
        <w:tc>
          <w:tcPr>
            <w:tcW w:w="1659" w:type="dxa"/>
            <w:vAlign w:val="center"/>
          </w:tcPr>
          <w:p w14:paraId="4E140AA6">
            <w:pPr>
              <w:spacing w:line="400" w:lineRule="exact"/>
              <w:jc w:val="center"/>
              <w:rPr>
                <w:rFonts w:ascii="宋体" w:hAnsi="宋体" w:cs="宋体"/>
                <w:szCs w:val="21"/>
                <w:highlight w:val="none"/>
              </w:rPr>
            </w:pPr>
            <w:r>
              <w:rPr>
                <w:rFonts w:hint="eastAsia" w:ascii="宋体" w:hAnsi="宋体" w:cs="宋体"/>
                <w:kern w:val="0"/>
                <w:szCs w:val="21"/>
                <w:highlight w:val="none"/>
              </w:rPr>
              <w:t>0.5%</w:t>
            </w:r>
          </w:p>
        </w:tc>
        <w:tc>
          <w:tcPr>
            <w:tcW w:w="1687" w:type="dxa"/>
            <w:vAlign w:val="center"/>
          </w:tcPr>
          <w:p w14:paraId="1254CF05">
            <w:pPr>
              <w:spacing w:line="400" w:lineRule="exact"/>
              <w:jc w:val="center"/>
              <w:rPr>
                <w:rFonts w:ascii="宋体" w:hAnsi="宋体" w:cs="宋体"/>
                <w:szCs w:val="21"/>
                <w:highlight w:val="none"/>
              </w:rPr>
            </w:pPr>
            <w:r>
              <w:rPr>
                <w:rFonts w:hint="eastAsia" w:ascii="宋体" w:hAnsi="宋体" w:cs="宋体"/>
                <w:kern w:val="0"/>
                <w:szCs w:val="21"/>
                <w:highlight w:val="none"/>
              </w:rPr>
              <w:t>0.25%</w:t>
            </w:r>
          </w:p>
        </w:tc>
        <w:tc>
          <w:tcPr>
            <w:tcW w:w="1659" w:type="dxa"/>
            <w:vAlign w:val="center"/>
          </w:tcPr>
          <w:p w14:paraId="3945FD80">
            <w:pPr>
              <w:spacing w:line="400" w:lineRule="exact"/>
              <w:jc w:val="center"/>
              <w:rPr>
                <w:rFonts w:ascii="宋体" w:hAnsi="宋体" w:cs="宋体"/>
                <w:szCs w:val="21"/>
                <w:highlight w:val="none"/>
              </w:rPr>
            </w:pPr>
            <w:r>
              <w:rPr>
                <w:rFonts w:hint="eastAsia" w:ascii="宋体" w:hAnsi="宋体" w:cs="宋体"/>
                <w:kern w:val="0"/>
                <w:szCs w:val="21"/>
                <w:highlight w:val="none"/>
              </w:rPr>
              <w:t>0.35%</w:t>
            </w:r>
          </w:p>
        </w:tc>
      </w:tr>
      <w:tr w14:paraId="1B4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0F566E80">
            <w:pPr>
              <w:spacing w:line="400" w:lineRule="exact"/>
              <w:jc w:val="center"/>
              <w:rPr>
                <w:rFonts w:ascii="宋体" w:hAnsi="宋体" w:cs="宋体"/>
                <w:szCs w:val="21"/>
                <w:highlight w:val="none"/>
              </w:rPr>
            </w:pPr>
            <w:r>
              <w:rPr>
                <w:rFonts w:hint="eastAsia" w:ascii="宋体" w:hAnsi="宋体" w:cs="宋体"/>
                <w:szCs w:val="21"/>
                <w:highlight w:val="none"/>
              </w:rPr>
              <w:t>5000万元～1亿元</w:t>
            </w:r>
          </w:p>
        </w:tc>
        <w:tc>
          <w:tcPr>
            <w:tcW w:w="1659" w:type="dxa"/>
            <w:vAlign w:val="center"/>
          </w:tcPr>
          <w:p w14:paraId="12C2A325">
            <w:pPr>
              <w:spacing w:line="400" w:lineRule="exact"/>
              <w:jc w:val="center"/>
              <w:rPr>
                <w:rFonts w:ascii="宋体" w:hAnsi="宋体" w:cs="宋体"/>
                <w:szCs w:val="21"/>
                <w:highlight w:val="none"/>
              </w:rPr>
            </w:pPr>
            <w:r>
              <w:rPr>
                <w:rFonts w:hint="eastAsia" w:ascii="宋体" w:hAnsi="宋体" w:cs="宋体"/>
                <w:kern w:val="0"/>
                <w:szCs w:val="21"/>
                <w:highlight w:val="none"/>
              </w:rPr>
              <w:t>0.25%</w:t>
            </w:r>
          </w:p>
        </w:tc>
        <w:tc>
          <w:tcPr>
            <w:tcW w:w="1687" w:type="dxa"/>
            <w:vAlign w:val="center"/>
          </w:tcPr>
          <w:p w14:paraId="086D35EC">
            <w:pPr>
              <w:spacing w:line="400" w:lineRule="exact"/>
              <w:jc w:val="center"/>
              <w:rPr>
                <w:rFonts w:ascii="宋体" w:hAnsi="宋体" w:cs="宋体"/>
                <w:szCs w:val="21"/>
                <w:highlight w:val="none"/>
              </w:rPr>
            </w:pPr>
            <w:r>
              <w:rPr>
                <w:rFonts w:hint="eastAsia" w:ascii="宋体" w:hAnsi="宋体" w:cs="宋体"/>
                <w:kern w:val="0"/>
                <w:szCs w:val="21"/>
                <w:highlight w:val="none"/>
              </w:rPr>
              <w:t>0.1%</w:t>
            </w:r>
          </w:p>
        </w:tc>
        <w:tc>
          <w:tcPr>
            <w:tcW w:w="1659" w:type="dxa"/>
            <w:vAlign w:val="center"/>
          </w:tcPr>
          <w:p w14:paraId="56042A91">
            <w:pPr>
              <w:spacing w:line="400" w:lineRule="exact"/>
              <w:jc w:val="center"/>
              <w:rPr>
                <w:rFonts w:ascii="宋体" w:hAnsi="宋体" w:cs="宋体"/>
                <w:szCs w:val="21"/>
                <w:highlight w:val="none"/>
              </w:rPr>
            </w:pPr>
            <w:r>
              <w:rPr>
                <w:rFonts w:hint="eastAsia" w:ascii="宋体" w:hAnsi="宋体" w:cs="宋体"/>
                <w:kern w:val="0"/>
                <w:szCs w:val="21"/>
                <w:highlight w:val="none"/>
              </w:rPr>
              <w:t>0.2%</w:t>
            </w:r>
          </w:p>
        </w:tc>
      </w:tr>
    </w:tbl>
    <w:p w14:paraId="452E17D9">
      <w:pPr>
        <w:spacing w:line="400" w:lineRule="exact"/>
        <w:ind w:firstLine="420" w:firstLineChars="200"/>
        <w:rPr>
          <w:rFonts w:ascii="宋体" w:hAnsi="宋体" w:cs="宋体"/>
          <w:szCs w:val="21"/>
          <w:highlight w:val="none"/>
        </w:rPr>
      </w:pPr>
      <w:r>
        <w:rPr>
          <w:rFonts w:hint="eastAsia" w:ascii="宋体" w:hAnsi="宋体" w:cs="宋体"/>
          <w:szCs w:val="21"/>
          <w:highlight w:val="none"/>
        </w:rPr>
        <w:t>注：</w:t>
      </w:r>
    </w:p>
    <w:p w14:paraId="27C895E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（1）按本表费率计算的收费为采购代理的收费基准价格；</w:t>
      </w:r>
    </w:p>
    <w:p w14:paraId="484260BB">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（2）采购代理收费按差额定率累进法计算。</w:t>
      </w:r>
    </w:p>
    <w:p w14:paraId="7F887BB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例如：某货物采购代理业务中标金额或者暂定价为200万元，计算采购代理收费额如下：</w:t>
      </w:r>
    </w:p>
    <w:p w14:paraId="24C6BA9E">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100万元×l.5％＝1.5万元</w:t>
      </w:r>
    </w:p>
    <w:p w14:paraId="7E928DBF">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（200－100）万元×1.1％＝1.1万元</w:t>
      </w:r>
    </w:p>
    <w:p w14:paraId="2EB4B8E8">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合计收费＝1.5+1.1＝2.6（万元）</w:t>
      </w:r>
    </w:p>
    <w:p w14:paraId="19A47DAD">
      <w:pPr>
        <w:spacing w:line="400" w:lineRule="exact"/>
        <w:ind w:firstLine="420" w:firstLineChars="200"/>
        <w:rPr>
          <w:rFonts w:ascii="宋体" w:hAnsi="宋体" w:cs="宋体"/>
          <w:szCs w:val="21"/>
          <w:highlight w:val="none"/>
        </w:rPr>
      </w:pPr>
      <w:r>
        <w:rPr>
          <w:rFonts w:hint="eastAsia" w:ascii="宋体" w:hAnsi="宋体" w:cs="宋体"/>
          <w:szCs w:val="21"/>
          <w:highlight w:val="none"/>
        </w:rPr>
        <w:t>例如：某服务采购代理业务成交金额或者暂定价为150万元，计算采购代理收费额如下：</w:t>
      </w:r>
    </w:p>
    <w:p w14:paraId="03CD1204">
      <w:pPr>
        <w:spacing w:line="400" w:lineRule="exact"/>
        <w:ind w:firstLine="420" w:firstLineChars="200"/>
        <w:rPr>
          <w:rFonts w:ascii="宋体" w:hAnsi="宋体" w:cs="宋体"/>
          <w:szCs w:val="21"/>
          <w:highlight w:val="none"/>
        </w:rPr>
      </w:pPr>
      <w:r>
        <w:rPr>
          <w:rFonts w:hint="eastAsia" w:ascii="宋体" w:hAnsi="宋体" w:cs="宋体"/>
          <w:szCs w:val="21"/>
          <w:highlight w:val="none"/>
        </w:rPr>
        <w:t>100万元×l.5%＝1.5万元</w:t>
      </w:r>
    </w:p>
    <w:p w14:paraId="222D804D">
      <w:pPr>
        <w:spacing w:line="400" w:lineRule="exact"/>
        <w:ind w:firstLine="420" w:firstLineChars="200"/>
        <w:rPr>
          <w:rFonts w:ascii="宋体" w:hAnsi="宋体" w:cs="宋体"/>
          <w:szCs w:val="21"/>
          <w:highlight w:val="none"/>
        </w:rPr>
      </w:pPr>
      <w:r>
        <w:rPr>
          <w:rFonts w:hint="eastAsia" w:ascii="宋体" w:hAnsi="宋体" w:cs="宋体"/>
          <w:szCs w:val="21"/>
          <w:highlight w:val="none"/>
        </w:rPr>
        <w:t>（150－100）万元×0.8%＝0.4万元</w:t>
      </w:r>
    </w:p>
    <w:p w14:paraId="35818741">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合计收费＝1.5＋0.4＝1.9万元</w:t>
      </w:r>
    </w:p>
    <w:p w14:paraId="1CDAC6D4">
      <w:pPr>
        <w:spacing w:line="400" w:lineRule="exact"/>
        <w:ind w:firstLine="420" w:firstLineChars="200"/>
        <w:outlineLvl w:val="4"/>
        <w:rPr>
          <w:rFonts w:ascii="宋体" w:hAnsi="宋体" w:cs="宋体"/>
          <w:b/>
          <w:szCs w:val="21"/>
          <w:highlight w:val="none"/>
        </w:rPr>
      </w:pPr>
      <w:r>
        <w:rPr>
          <w:rFonts w:hint="eastAsia" w:ascii="宋体" w:hAnsi="宋体" w:cs="宋体"/>
          <w:b/>
          <w:szCs w:val="21"/>
          <w:highlight w:val="none"/>
        </w:rPr>
        <w:t>40.需要补充的其他内容</w:t>
      </w:r>
    </w:p>
    <w:p w14:paraId="07E39AF2">
      <w:pPr>
        <w:pStyle w:val="25"/>
        <w:spacing w:line="400" w:lineRule="exact"/>
        <w:ind w:firstLine="420" w:firstLineChars="200"/>
        <w:contextualSpacing/>
        <w:rPr>
          <w:rFonts w:hAnsi="宋体" w:cs="宋体"/>
          <w:sz w:val="21"/>
          <w:highlight w:val="none"/>
        </w:rPr>
      </w:pPr>
      <w:r>
        <w:rPr>
          <w:rFonts w:hint="eastAsia" w:hAnsi="宋体" w:cs="宋体"/>
          <w:sz w:val="21"/>
          <w:highlight w:val="none"/>
        </w:rPr>
        <w:t>40.1本招标文件解释规则详见“投标人须知前附表”。</w:t>
      </w:r>
    </w:p>
    <w:p w14:paraId="7E43F928">
      <w:pPr>
        <w:pStyle w:val="25"/>
        <w:spacing w:line="400" w:lineRule="exact"/>
        <w:ind w:firstLine="420" w:firstLineChars="200"/>
        <w:contextualSpacing/>
        <w:rPr>
          <w:rFonts w:hAnsi="宋体" w:cs="宋体"/>
          <w:sz w:val="21"/>
          <w:highlight w:val="none"/>
        </w:rPr>
      </w:pPr>
      <w:r>
        <w:rPr>
          <w:rFonts w:hint="eastAsia" w:hAnsi="宋体" w:cs="宋体"/>
          <w:sz w:val="21"/>
          <w:highlight w:val="none"/>
        </w:rPr>
        <w:t>40.2其他事项详见“投标人须知前附表”。</w:t>
      </w:r>
    </w:p>
    <w:p w14:paraId="4FC21DB5">
      <w:pPr>
        <w:pStyle w:val="25"/>
        <w:spacing w:line="400" w:lineRule="exact"/>
        <w:ind w:firstLine="420" w:firstLineChars="200"/>
        <w:contextualSpacing/>
        <w:rPr>
          <w:rFonts w:hAnsi="宋体" w:cs="宋体"/>
          <w:sz w:val="21"/>
          <w:highlight w:val="none"/>
        </w:rPr>
      </w:pPr>
      <w:r>
        <w:rPr>
          <w:rFonts w:hint="eastAsia" w:hAnsi="宋体" w:cs="宋体"/>
          <w:sz w:val="21"/>
          <w:highlight w:val="none"/>
        </w:rPr>
        <w:t>40.3</w:t>
      </w:r>
      <w:bookmarkStart w:id="209" w:name="_Hlk65857140"/>
      <w:r>
        <w:rPr>
          <w:rFonts w:hint="eastAsia" w:hAnsi="宋体" w:cs="宋体"/>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FD7FEA2">
      <w:pPr>
        <w:pStyle w:val="25"/>
        <w:spacing w:line="400" w:lineRule="exact"/>
        <w:ind w:firstLine="420" w:firstLineChars="200"/>
        <w:contextualSpacing/>
        <w:rPr>
          <w:rFonts w:hAnsi="宋体" w:cs="宋体"/>
          <w:sz w:val="21"/>
          <w:highlight w:val="none"/>
        </w:rPr>
      </w:pPr>
      <w:r>
        <w:rPr>
          <w:rFonts w:hint="eastAsia" w:hAnsi="宋体" w:cs="宋体"/>
          <w:sz w:val="21"/>
          <w:highlight w:val="none"/>
        </w:rPr>
        <w:t>（1）在货物采购项目中，货物由中小企业制造，即货物由中小企业生产且使用该中小企业商号或者注册商标，不对其中涉及的工程承建商和服务的承接商作出要求；</w:t>
      </w:r>
    </w:p>
    <w:p w14:paraId="5E2E3B34">
      <w:pPr>
        <w:pStyle w:val="25"/>
        <w:spacing w:line="400" w:lineRule="exact"/>
        <w:ind w:firstLine="420" w:firstLineChars="200"/>
        <w:contextualSpacing/>
        <w:rPr>
          <w:rFonts w:hAnsi="宋体" w:cs="宋体"/>
          <w:sz w:val="21"/>
          <w:highlight w:val="none"/>
        </w:rPr>
      </w:pPr>
      <w:r>
        <w:rPr>
          <w:rFonts w:hint="eastAsia" w:hAnsi="宋体" w:cs="宋体"/>
          <w:sz w:val="21"/>
          <w:highlight w:val="none"/>
        </w:rPr>
        <w:t>（2）在工程采购项目中，工程由中小企业承建，即工程施工单位为中小企业，不对其中涉及的货物的制造商和服务的承接商作出要求；</w:t>
      </w:r>
    </w:p>
    <w:p w14:paraId="02857EB7">
      <w:pPr>
        <w:pStyle w:val="25"/>
        <w:spacing w:line="400" w:lineRule="exact"/>
        <w:ind w:firstLine="420" w:firstLineChars="200"/>
        <w:contextualSpacing/>
        <w:rPr>
          <w:rFonts w:hAnsi="宋体" w:cs="宋体"/>
          <w:sz w:val="21"/>
          <w:highlight w:val="none"/>
        </w:rPr>
      </w:pPr>
      <w:r>
        <w:rPr>
          <w:rFonts w:hint="eastAsia" w:hAnsi="宋体" w:cs="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7322903">
      <w:pPr>
        <w:pStyle w:val="25"/>
        <w:spacing w:line="400" w:lineRule="exact"/>
        <w:ind w:firstLine="420" w:firstLineChars="200"/>
        <w:contextualSpacing/>
        <w:rPr>
          <w:rFonts w:hAnsi="宋体" w:cs="宋体"/>
          <w:sz w:val="21"/>
          <w:highlight w:val="none"/>
        </w:rPr>
      </w:pPr>
      <w:r>
        <w:rPr>
          <w:rFonts w:hint="eastAsia" w:hAnsi="宋体" w:cs="宋体"/>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B387884">
      <w:pPr>
        <w:pStyle w:val="25"/>
        <w:spacing w:line="400" w:lineRule="exact"/>
        <w:ind w:firstLine="420" w:firstLineChars="200"/>
        <w:contextualSpacing/>
        <w:rPr>
          <w:rFonts w:hAnsi="宋体" w:cs="宋体"/>
          <w:sz w:val="21"/>
          <w:highlight w:val="none"/>
        </w:rPr>
      </w:pPr>
      <w:r>
        <w:rPr>
          <w:rFonts w:hint="eastAsia" w:hAnsi="宋体" w:cs="宋体"/>
          <w:sz w:val="21"/>
          <w:highlight w:val="none"/>
        </w:rPr>
        <w:t>依据本招标文件规定享受扶持政策获得政府采购合同的，小微企业不得将合同分包给大中型企业，中型企业不得将合同分包给大型企业。</w:t>
      </w:r>
      <w:bookmarkEnd w:id="209"/>
    </w:p>
    <w:p w14:paraId="6D708719">
      <w:pPr>
        <w:pStyle w:val="19"/>
        <w:ind w:left="479" w:leftChars="114" w:hanging="240" w:hangingChars="100"/>
        <w:rPr>
          <w:rFonts w:ascii="宋体" w:hAnsi="宋体" w:cs="宋体"/>
          <w:highlight w:val="none"/>
        </w:rPr>
      </w:pPr>
      <w:r>
        <w:rPr>
          <w:rFonts w:hint="eastAsia" w:ascii="宋体" w:hAnsi="宋体" w:cs="宋体"/>
          <w:highlight w:val="none"/>
        </w:rPr>
        <w:br w:type="page"/>
      </w:r>
    </w:p>
    <w:p w14:paraId="3CBF4D48">
      <w:pPr>
        <w:pStyle w:val="2"/>
        <w:jc w:val="center"/>
        <w:rPr>
          <w:rFonts w:ascii="方正小标宋_GBK" w:hAnsi="方正小标宋_GBK" w:eastAsia="方正小标宋_GBK" w:cs="方正小标宋_GBK"/>
          <w:sz w:val="28"/>
          <w:szCs w:val="28"/>
          <w:highlight w:val="none"/>
        </w:rPr>
      </w:pPr>
      <w:bookmarkStart w:id="210" w:name="_Toc254970548"/>
      <w:bookmarkStart w:id="211" w:name="_Toc330456896"/>
      <w:bookmarkStart w:id="212" w:name="_Toc74320803"/>
      <w:bookmarkStart w:id="213" w:name="_Toc254970689"/>
      <w:bookmarkStart w:id="214" w:name="_Toc10505"/>
      <w:bookmarkStart w:id="215" w:name="_Toc8728"/>
      <w:r>
        <w:rPr>
          <w:rFonts w:hint="eastAsia" w:ascii="方正小标宋_GBK" w:hAnsi="方正小标宋_GBK" w:eastAsia="方正小标宋_GBK" w:cs="方正小标宋_GBK"/>
          <w:sz w:val="28"/>
          <w:szCs w:val="28"/>
          <w:highlight w:val="none"/>
        </w:rPr>
        <w:t>第四章  评标方法及评标标准</w:t>
      </w:r>
      <w:bookmarkEnd w:id="210"/>
      <w:bookmarkEnd w:id="211"/>
      <w:bookmarkEnd w:id="212"/>
      <w:bookmarkEnd w:id="213"/>
      <w:bookmarkEnd w:id="214"/>
      <w:bookmarkEnd w:id="215"/>
    </w:p>
    <w:p w14:paraId="69A103F8">
      <w:pPr>
        <w:pStyle w:val="4"/>
        <w:keepNext w:val="0"/>
        <w:keepLines w:val="0"/>
        <w:spacing w:before="0" w:after="0" w:line="400" w:lineRule="atLeast"/>
        <w:jc w:val="center"/>
        <w:rPr>
          <w:rFonts w:ascii="宋体" w:hAnsi="宋体" w:cs="宋体"/>
          <w:sz w:val="24"/>
          <w:szCs w:val="24"/>
          <w:highlight w:val="none"/>
        </w:rPr>
      </w:pPr>
      <w:bookmarkStart w:id="216" w:name="_Toc31285"/>
      <w:bookmarkStart w:id="217" w:name="_Toc12740"/>
      <w:r>
        <w:rPr>
          <w:rFonts w:hint="eastAsia" w:ascii="宋体" w:hAnsi="宋体" w:cs="宋体"/>
          <w:sz w:val="24"/>
          <w:szCs w:val="24"/>
          <w:highlight w:val="none"/>
        </w:rPr>
        <w:t>一、评标方法</w:t>
      </w:r>
      <w:bookmarkEnd w:id="216"/>
      <w:bookmarkEnd w:id="217"/>
    </w:p>
    <w:p w14:paraId="37009172">
      <w:pPr>
        <w:pStyle w:val="25"/>
        <w:spacing w:line="400" w:lineRule="atLeast"/>
        <w:ind w:firstLine="420" w:firstLineChars="200"/>
        <w:rPr>
          <w:rFonts w:hAnsi="宋体" w:cs="宋体"/>
          <w:sz w:val="21"/>
          <w:highlight w:val="none"/>
        </w:rPr>
      </w:pPr>
      <w:r>
        <w:rPr>
          <w:rFonts w:hint="eastAsia" w:hAnsi="宋体" w:cs="宋体"/>
          <w:sz w:val="21"/>
          <w:highlight w:val="none"/>
        </w:rPr>
        <w:t>☑综合评分法，是指投标文件满足招标文件全部实质性要求，且按照评审因素的量化指标评审得分最高的投标人为中标候选人的评标方法。</w:t>
      </w:r>
    </w:p>
    <w:p w14:paraId="2C967B5D">
      <w:pPr>
        <w:pStyle w:val="25"/>
        <w:spacing w:line="400" w:lineRule="atLeast"/>
        <w:ind w:firstLine="420" w:firstLineChars="200"/>
        <w:rPr>
          <w:rFonts w:hAnsi="宋体" w:cs="宋体"/>
          <w:sz w:val="21"/>
          <w:highlight w:val="none"/>
        </w:rPr>
      </w:pPr>
      <w:r>
        <w:rPr>
          <w:rFonts w:hint="eastAsia" w:hAnsi="宋体" w:cs="宋体"/>
          <w:sz w:val="21"/>
          <w:highlight w:val="none"/>
        </w:rPr>
        <w:t>□最低评标价法，是指投标文件满足招标文件全部实质性要求，且投标报价最低的投标人为中标候选人的评标方法。</w:t>
      </w:r>
    </w:p>
    <w:p w14:paraId="3BCC471E">
      <w:pPr>
        <w:pStyle w:val="4"/>
        <w:keepNext w:val="0"/>
        <w:keepLines w:val="0"/>
        <w:spacing w:before="0" w:after="0" w:line="400" w:lineRule="atLeast"/>
        <w:jc w:val="center"/>
        <w:rPr>
          <w:rFonts w:ascii="宋体" w:hAnsi="宋体" w:cs="宋体"/>
          <w:sz w:val="21"/>
          <w:szCs w:val="21"/>
          <w:highlight w:val="none"/>
        </w:rPr>
      </w:pPr>
      <w:bookmarkStart w:id="218" w:name="_Toc8121"/>
      <w:bookmarkStart w:id="219" w:name="_Toc24297"/>
    </w:p>
    <w:p w14:paraId="7839FFDA">
      <w:pPr>
        <w:pStyle w:val="4"/>
        <w:keepNext w:val="0"/>
        <w:keepLines w:val="0"/>
        <w:spacing w:before="0" w:after="0" w:line="400" w:lineRule="atLeast"/>
        <w:jc w:val="center"/>
        <w:rPr>
          <w:rFonts w:ascii="宋体" w:hAnsi="宋体" w:cs="宋体"/>
          <w:sz w:val="21"/>
          <w:szCs w:val="21"/>
          <w:highlight w:val="none"/>
        </w:rPr>
      </w:pPr>
      <w:r>
        <w:rPr>
          <w:rFonts w:hint="eastAsia" w:ascii="宋体" w:hAnsi="宋体" w:cs="宋体"/>
          <w:sz w:val="24"/>
          <w:szCs w:val="24"/>
          <w:highlight w:val="none"/>
        </w:rPr>
        <w:t>二、评标程序</w:t>
      </w:r>
      <w:bookmarkEnd w:id="218"/>
      <w:bookmarkEnd w:id="219"/>
    </w:p>
    <w:p w14:paraId="408C2D75">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1.符合性审查</w:t>
      </w:r>
    </w:p>
    <w:p w14:paraId="02FB82A1">
      <w:pPr>
        <w:pStyle w:val="25"/>
        <w:snapToGrid w:val="0"/>
        <w:spacing w:line="400" w:lineRule="atLeast"/>
        <w:ind w:firstLine="420" w:firstLineChars="200"/>
        <w:rPr>
          <w:rFonts w:hAnsi="宋体" w:cs="宋体"/>
          <w:b/>
          <w:kern w:val="2"/>
          <w:sz w:val="21"/>
          <w:highlight w:val="none"/>
        </w:rPr>
      </w:pPr>
      <w:r>
        <w:rPr>
          <w:rFonts w:hint="eastAsia" w:hAnsi="宋体" w:cs="宋体"/>
          <w:b/>
          <w:kern w:val="2"/>
          <w:sz w:val="21"/>
          <w:highlight w:val="none"/>
        </w:rPr>
        <w:t>评标委员会应当对符合资格的投标人的投标文件进行投标报价、商务、技术等实质性内容符合性审查，以确定其是否满足招标文件的实质性要求。</w:t>
      </w:r>
    </w:p>
    <w:p w14:paraId="2D39FCDD">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2.符合性审查不通过而导致投标无效的情形</w:t>
      </w:r>
    </w:p>
    <w:p w14:paraId="2B534B5D">
      <w:p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投标人的投标文件中存在对招标文件的任何实质性要求和条件的负偏离，将被视为投标无效。</w:t>
      </w:r>
    </w:p>
    <w:p w14:paraId="4E836FB7">
      <w:pPr>
        <w:spacing w:line="400" w:lineRule="atLeast"/>
        <w:ind w:firstLine="420" w:firstLineChars="200"/>
        <w:rPr>
          <w:rFonts w:ascii="宋体" w:hAnsi="宋体" w:cs="宋体"/>
          <w:szCs w:val="21"/>
          <w:highlight w:val="none"/>
        </w:rPr>
      </w:pPr>
      <w:r>
        <w:rPr>
          <w:rFonts w:hint="eastAsia" w:ascii="宋体" w:hAnsi="宋体" w:cs="宋体"/>
          <w:szCs w:val="21"/>
          <w:highlight w:val="none"/>
        </w:rPr>
        <w:t>2.1在报价评审时，如发现下列情形之一的，将被视为投标无效：</w:t>
      </w:r>
    </w:p>
    <w:p w14:paraId="3280AB0A">
      <w:pPr>
        <w:pStyle w:val="7"/>
        <w:numPr>
          <w:ilvl w:val="0"/>
          <w:numId w:val="5"/>
        </w:numPr>
        <w:spacing w:line="400" w:lineRule="atLeast"/>
        <w:ind w:left="0" w:firstLine="396" w:firstLineChars="200"/>
        <w:rPr>
          <w:rFonts w:ascii="宋体" w:hAnsi="宋体" w:cs="宋体"/>
          <w:b/>
          <w:szCs w:val="21"/>
          <w:highlight w:val="none"/>
        </w:rPr>
      </w:pPr>
      <w:r>
        <w:rPr>
          <w:rFonts w:hint="eastAsia" w:ascii="宋体" w:hAnsi="宋体" w:cs="宋体"/>
          <w:b/>
          <w:spacing w:val="-6"/>
          <w:szCs w:val="21"/>
          <w:highlight w:val="none"/>
        </w:rPr>
        <w:t>报价文件</w:t>
      </w:r>
      <w:r>
        <w:rPr>
          <w:rFonts w:hint="eastAsia" w:ascii="宋体" w:hAnsi="宋体" w:cs="宋体"/>
          <w:b/>
          <w:szCs w:val="21"/>
          <w:highlight w:val="none"/>
        </w:rPr>
        <w:t>未提供“投标人须知前附表”第13.1条规定中“必须提供”的文件资料的；</w:t>
      </w:r>
    </w:p>
    <w:p w14:paraId="7B988E61">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未采用人民币报价或者未按照招标文件标明的币种报价的；</w:t>
      </w:r>
    </w:p>
    <w:p w14:paraId="1D9BBC21">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各分标报价超出招标文件相应分标规定最高限价，或者超出相应分标采购预算金额的；投标报价的分项单价报价金额超出招标文件对应分项单价金额的。</w:t>
      </w:r>
    </w:p>
    <w:p w14:paraId="08BD6518">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E249257">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修正后的报价，投标人不确认的；</w:t>
      </w:r>
    </w:p>
    <w:p w14:paraId="5E2EB3DD">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投标人属于本章第5.1条（2）或者第5.2条（2）项情形的；</w:t>
      </w:r>
    </w:p>
    <w:p w14:paraId="50028B93">
      <w:pPr>
        <w:pStyle w:val="7"/>
        <w:numPr>
          <w:ilvl w:val="0"/>
          <w:numId w:val="5"/>
        </w:numPr>
        <w:spacing w:line="400" w:lineRule="atLeast"/>
        <w:ind w:left="0" w:firstLine="420" w:firstLineChars="200"/>
        <w:rPr>
          <w:rFonts w:ascii="宋体" w:hAnsi="宋体" w:cs="宋体"/>
          <w:b/>
          <w:szCs w:val="21"/>
          <w:highlight w:val="none"/>
        </w:rPr>
      </w:pPr>
      <w:r>
        <w:rPr>
          <w:rFonts w:hint="eastAsia" w:ascii="宋体" w:hAnsi="宋体" w:cs="宋体"/>
          <w:b/>
          <w:szCs w:val="21"/>
          <w:highlight w:val="none"/>
        </w:rPr>
        <w:t>投标文件中承诺的投标有效期低于招标文件要求的期限的；</w:t>
      </w:r>
    </w:p>
    <w:p w14:paraId="1C615BD7">
      <w:pPr>
        <w:pStyle w:val="7"/>
        <w:spacing w:line="400" w:lineRule="atLeast"/>
        <w:ind w:firstLine="396" w:firstLineChars="200"/>
        <w:rPr>
          <w:rFonts w:ascii="宋体" w:hAnsi="宋体" w:cs="宋体"/>
          <w:b/>
          <w:szCs w:val="21"/>
          <w:highlight w:val="none"/>
        </w:rPr>
      </w:pPr>
      <w:r>
        <w:rPr>
          <w:rFonts w:hint="eastAsia" w:ascii="宋体" w:hAnsi="宋体" w:cs="宋体"/>
          <w:b/>
          <w:spacing w:val="-6"/>
          <w:szCs w:val="21"/>
          <w:highlight w:val="none"/>
        </w:rPr>
        <w:t>（8）报价文件</w:t>
      </w:r>
      <w:r>
        <w:rPr>
          <w:rFonts w:hint="eastAsia" w:ascii="宋体" w:hAnsi="宋体" w:cs="宋体"/>
          <w:b/>
          <w:szCs w:val="21"/>
          <w:highlight w:val="none"/>
        </w:rPr>
        <w:t>响应的标的数量及单位与招标文件要求实质性不一致的。</w:t>
      </w:r>
    </w:p>
    <w:p w14:paraId="4DC106A4">
      <w:pPr>
        <w:spacing w:line="400" w:lineRule="atLeast"/>
        <w:ind w:firstLine="420" w:firstLineChars="200"/>
        <w:rPr>
          <w:rFonts w:ascii="宋体" w:hAnsi="宋体" w:cs="宋体"/>
          <w:szCs w:val="21"/>
          <w:highlight w:val="none"/>
        </w:rPr>
      </w:pPr>
      <w:r>
        <w:rPr>
          <w:rFonts w:hint="eastAsia" w:ascii="宋体" w:hAnsi="宋体" w:cs="宋体"/>
          <w:szCs w:val="21"/>
          <w:highlight w:val="none"/>
        </w:rPr>
        <w:t>2.2在商务评审时，如发现下列情形之一的，将被视为投标无效：</w:t>
      </w:r>
    </w:p>
    <w:p w14:paraId="217D737E">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投标文件未按招标文件要求签署、盖章的；</w:t>
      </w:r>
    </w:p>
    <w:p w14:paraId="3C144395">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委托代理人未能出具有效身份证或者出具的身份证与授权委托书中的信息不符的；</w:t>
      </w:r>
    </w:p>
    <w:p w14:paraId="03BBA3E0">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为无效投标保证金的或者未按照招标文件的规定提交投标保证金的；</w:t>
      </w:r>
    </w:p>
    <w:p w14:paraId="0EA95AA7">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投标文件未提供“投标人须知前附表”第13.1条规定中“必须提供”或者“委托时必须提供”的文件资料的；</w:t>
      </w:r>
    </w:p>
    <w:p w14:paraId="2380C939">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商务要求评审允许负偏离的条款数超过“投标人须知前附表”规定项数的；</w:t>
      </w:r>
    </w:p>
    <w:p w14:paraId="456ADC05">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投标文件的实质性内容未使用中文表述、使用计量单位不符合招标文件要求的；</w:t>
      </w:r>
    </w:p>
    <w:p w14:paraId="27CDD435">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投标文件中的文件资料因填写不齐全或者内容虚假或者出现其他情形而导致被评标委员会认定无效的；</w:t>
      </w:r>
    </w:p>
    <w:p w14:paraId="46DDC596">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投标文件含有采购人不能接受的附加条件的；</w:t>
      </w:r>
    </w:p>
    <w:p w14:paraId="6603C433">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属于投标人须知正文第9.2条情形的；</w:t>
      </w:r>
    </w:p>
    <w:p w14:paraId="2D0F924C">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投标文件标注的项目名称或者项目编号与招标文件标注的项目名称或者项目编号不一致的；</w:t>
      </w:r>
    </w:p>
    <w:p w14:paraId="49C4B950">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招标文件明确不允许分包，投标文件拟分包的；</w:t>
      </w:r>
    </w:p>
    <w:p w14:paraId="4CA5028B">
      <w:pPr>
        <w:pStyle w:val="20"/>
        <w:numPr>
          <w:ilvl w:val="0"/>
          <w:numId w:val="6"/>
        </w:numPr>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虚假投标，或者出现其他情形而导致被评标委员会认定无效的；</w:t>
      </w:r>
    </w:p>
    <w:p w14:paraId="489FC757">
      <w:pPr>
        <w:pStyle w:val="20"/>
        <w:numPr>
          <w:ilvl w:val="0"/>
          <w:numId w:val="6"/>
        </w:numPr>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招标文件未载明允许提供备选（替代）投标方案或明确不允许提供备选（替代）投标方案时，投标人提供了备选（替代）投标方案的；</w:t>
      </w:r>
    </w:p>
    <w:p w14:paraId="51CD0023">
      <w:pPr>
        <w:pStyle w:val="20"/>
        <w:numPr>
          <w:ilvl w:val="0"/>
          <w:numId w:val="6"/>
        </w:numPr>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未响应招标文件实质性要求的。</w:t>
      </w:r>
    </w:p>
    <w:p w14:paraId="5EAFCFF6">
      <w:pPr>
        <w:numPr>
          <w:ilvl w:val="0"/>
          <w:numId w:val="6"/>
        </w:numPr>
        <w:snapToGrid w:val="0"/>
        <w:spacing w:line="400" w:lineRule="atLeast"/>
        <w:ind w:firstLine="420" w:firstLineChars="200"/>
        <w:rPr>
          <w:rFonts w:ascii="宋体" w:hAnsi="宋体" w:cs="宋体"/>
          <w:b/>
          <w:szCs w:val="21"/>
          <w:highlight w:val="none"/>
        </w:rPr>
      </w:pPr>
      <w:r>
        <w:rPr>
          <w:rFonts w:hint="eastAsia" w:ascii="宋体" w:hAnsi="宋体" w:cs="宋体"/>
          <w:b/>
          <w:szCs w:val="21"/>
          <w:highlight w:val="none"/>
        </w:rPr>
        <w:t>法律、法规和招标文件规定的其他无效情形。</w:t>
      </w:r>
    </w:p>
    <w:p w14:paraId="00DE0F73">
      <w:pPr>
        <w:spacing w:line="400" w:lineRule="atLeast"/>
        <w:ind w:firstLine="420" w:firstLineChars="200"/>
        <w:rPr>
          <w:rFonts w:ascii="宋体" w:hAnsi="宋体" w:cs="宋体"/>
          <w:szCs w:val="21"/>
          <w:highlight w:val="none"/>
        </w:rPr>
      </w:pPr>
      <w:r>
        <w:rPr>
          <w:rFonts w:hint="eastAsia" w:ascii="宋体" w:hAnsi="宋体" w:cs="宋体"/>
          <w:szCs w:val="21"/>
          <w:highlight w:val="none"/>
        </w:rPr>
        <w:t>2.3在技术评审时，如发现下列情形之一的，将被视为投标无效：</w:t>
      </w:r>
    </w:p>
    <w:p w14:paraId="7EF25E24">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（1）技术要求评审允许负偏离的条款数超过“投标人须知前附表”规定项数的；</w:t>
      </w:r>
    </w:p>
    <w:p w14:paraId="5AF59C72">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（2）投标文件未提供“投标人须知前附表”第13.1条规定中“必须提供”的文件资料的；</w:t>
      </w:r>
    </w:p>
    <w:p w14:paraId="7BD13F9B">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（3）虚假投标，或者出现其他情形而导致被评标委员会认定无效的；</w:t>
      </w:r>
    </w:p>
    <w:p w14:paraId="190190BA">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（4）</w:t>
      </w:r>
      <w:bookmarkStart w:id="220" w:name="_Hlk71706244"/>
      <w:r>
        <w:rPr>
          <w:rFonts w:hint="eastAsia" w:ascii="宋体" w:hAnsi="宋体" w:eastAsia="宋体" w:cs="宋体"/>
          <w:b/>
          <w:kern w:val="2"/>
          <w:sz w:val="21"/>
          <w:szCs w:val="21"/>
          <w:highlight w:val="none"/>
        </w:rPr>
        <w:t>招标文件未载明允许提供备选（替代）投标方案或明确不允许提供备选（替代）投标方案时，投标人提供了备选（替代）投标方案的；</w:t>
      </w:r>
      <w:bookmarkEnd w:id="220"/>
    </w:p>
    <w:p w14:paraId="761A3A07">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（5）未响应招标文件实质性要求的。</w:t>
      </w:r>
    </w:p>
    <w:p w14:paraId="1053DAB0">
      <w:pPr>
        <w:pStyle w:val="20"/>
        <w:snapToGrid w:val="0"/>
        <w:spacing w:line="400" w:lineRule="atLeast"/>
        <w:ind w:firstLine="420"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2.4通过符合性审查的投标人不足3家，评标委员会不得继续评标，并出具评标报告。</w:t>
      </w:r>
    </w:p>
    <w:p w14:paraId="34B497CE">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3.澄清补正</w:t>
      </w:r>
    </w:p>
    <w:p w14:paraId="6810208F">
      <w:pPr>
        <w:spacing w:line="400" w:lineRule="atLeast"/>
        <w:ind w:firstLine="420" w:firstLineChars="200"/>
        <w:rPr>
          <w:rFonts w:ascii="宋体" w:hAnsi="宋体" w:cs="宋体"/>
          <w:b/>
          <w:szCs w:val="21"/>
          <w:highlight w:val="none"/>
        </w:rPr>
      </w:pPr>
      <w:r>
        <w:rPr>
          <w:rFonts w:hint="eastAsia" w:ascii="宋体" w:hAnsi="宋体" w:cs="宋体"/>
          <w:szCs w:val="21"/>
          <w:highlight w:val="none"/>
        </w:rPr>
        <w:t>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1BAFCEA">
      <w:pPr>
        <w:spacing w:line="400" w:lineRule="atLeast"/>
        <w:ind w:firstLine="420" w:firstLineChars="200"/>
        <w:rPr>
          <w:rFonts w:ascii="宋体" w:hAnsi="宋体" w:cs="宋体"/>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B13BA0D">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未按评标委员会的要求作出明确澄清、说明或者更正的投标人的投标文件将按照有利于采购人的原则由评标委员会进行判定。</w:t>
      </w:r>
    </w:p>
    <w:p w14:paraId="634BC12F">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4.投标文件修正</w:t>
      </w:r>
    </w:p>
    <w:p w14:paraId="64D36100">
      <w:pPr>
        <w:spacing w:line="400" w:lineRule="atLeast"/>
        <w:ind w:firstLine="420" w:firstLineChars="200"/>
        <w:rPr>
          <w:rFonts w:ascii="宋体" w:hAnsi="宋体" w:cs="宋体"/>
          <w:szCs w:val="21"/>
          <w:highlight w:val="none"/>
        </w:rPr>
      </w:pPr>
      <w:r>
        <w:rPr>
          <w:rFonts w:hint="eastAsia" w:ascii="宋体" w:hAnsi="宋体" w:cs="宋体"/>
          <w:szCs w:val="21"/>
          <w:highlight w:val="none"/>
        </w:rPr>
        <w:t xml:space="preserve">4.1投标文件报价出现前后不一致的，按照下列规定修正： </w:t>
      </w:r>
    </w:p>
    <w:p w14:paraId="6522F5AE">
      <w:pPr>
        <w:pStyle w:val="25"/>
        <w:snapToGrid w:val="0"/>
        <w:spacing w:line="400" w:lineRule="atLeast"/>
        <w:ind w:firstLine="420" w:firstLineChars="200"/>
        <w:rPr>
          <w:rFonts w:hAnsi="宋体" w:cs="宋体"/>
          <w:sz w:val="21"/>
          <w:highlight w:val="none"/>
        </w:rPr>
      </w:pPr>
      <w:r>
        <w:rPr>
          <w:rFonts w:hint="eastAsia" w:hAnsi="宋体" w:cs="宋体"/>
          <w:sz w:val="21"/>
          <w:highlight w:val="none"/>
        </w:rPr>
        <w:t>（1）投标文件中开标一览表（报价表）内容与投标文件中相应内容不一致的，以开标一览表（报价表）为准；</w:t>
      </w:r>
    </w:p>
    <w:p w14:paraId="51D51FC1">
      <w:pPr>
        <w:pStyle w:val="25"/>
        <w:snapToGrid w:val="0"/>
        <w:spacing w:line="400" w:lineRule="atLeast"/>
        <w:ind w:firstLine="420" w:firstLineChars="200"/>
        <w:rPr>
          <w:rFonts w:hAnsi="宋体" w:cs="宋体"/>
          <w:sz w:val="21"/>
          <w:highlight w:val="none"/>
        </w:rPr>
      </w:pPr>
      <w:r>
        <w:rPr>
          <w:rFonts w:hint="eastAsia" w:hAnsi="宋体" w:cs="宋体"/>
          <w:sz w:val="21"/>
          <w:highlight w:val="none"/>
        </w:rPr>
        <w:t>（2）大写金额和小写金额不一致的，以大写金额为准；</w:t>
      </w:r>
    </w:p>
    <w:p w14:paraId="154D6242">
      <w:pPr>
        <w:pStyle w:val="25"/>
        <w:snapToGrid w:val="0"/>
        <w:spacing w:line="400" w:lineRule="atLeast"/>
        <w:ind w:firstLine="420" w:firstLineChars="200"/>
        <w:rPr>
          <w:rFonts w:hAnsi="宋体" w:cs="宋体"/>
          <w:sz w:val="21"/>
          <w:highlight w:val="none"/>
        </w:rPr>
      </w:pPr>
      <w:r>
        <w:rPr>
          <w:rFonts w:hint="eastAsia" w:hAnsi="宋体" w:cs="宋体"/>
          <w:sz w:val="21"/>
          <w:highlight w:val="none"/>
        </w:rPr>
        <w:t>（3）单价金额小数点或者百分比有明显错位的，以开标一览表的总价为准，并修改单价；</w:t>
      </w:r>
    </w:p>
    <w:p w14:paraId="3500A483">
      <w:pPr>
        <w:pStyle w:val="25"/>
        <w:snapToGrid w:val="0"/>
        <w:spacing w:line="400" w:lineRule="atLeast"/>
        <w:ind w:firstLine="420" w:firstLineChars="200"/>
        <w:rPr>
          <w:rFonts w:hAnsi="宋体" w:cs="宋体"/>
          <w:sz w:val="21"/>
          <w:highlight w:val="none"/>
        </w:rPr>
      </w:pPr>
      <w:r>
        <w:rPr>
          <w:rFonts w:hint="eastAsia" w:hAnsi="宋体" w:cs="宋体"/>
          <w:sz w:val="21"/>
          <w:highlight w:val="none"/>
        </w:rPr>
        <w:t>（4）总价金额与按单价汇总金额不一致的，以单价金额计算结果为准。</w:t>
      </w:r>
    </w:p>
    <w:p w14:paraId="2D801617">
      <w:pPr>
        <w:pStyle w:val="25"/>
        <w:snapToGrid w:val="0"/>
        <w:spacing w:line="400" w:lineRule="atLeast"/>
        <w:ind w:firstLine="420" w:firstLineChars="200"/>
        <w:rPr>
          <w:rFonts w:hAnsi="宋体" w:cs="宋体"/>
          <w:sz w:val="21"/>
          <w:highlight w:val="none"/>
        </w:rPr>
      </w:pPr>
      <w:r>
        <w:rPr>
          <w:rFonts w:hint="eastAsia" w:hAnsi="宋体" w:cs="宋体"/>
          <w:sz w:val="21"/>
          <w:highlight w:val="none"/>
        </w:rPr>
        <w:t>同时出现两种以上不一致的，按照以上（1）-（4）规定的顺序修正。修正后的报价经投标人确认后产生约束力，投标人不确认的，</w:t>
      </w:r>
      <w:r>
        <w:rPr>
          <w:rFonts w:hint="eastAsia" w:hAnsi="宋体" w:cs="宋体"/>
          <w:b/>
          <w:kern w:val="2"/>
          <w:sz w:val="21"/>
          <w:highlight w:val="none"/>
        </w:rPr>
        <w:t>其投标无效</w:t>
      </w:r>
      <w:r>
        <w:rPr>
          <w:rFonts w:hint="eastAsia" w:hAnsi="宋体" w:cs="宋体"/>
          <w:sz w:val="21"/>
          <w:highlight w:val="none"/>
        </w:rPr>
        <w:t>。</w:t>
      </w:r>
    </w:p>
    <w:p w14:paraId="4F0E56E0">
      <w:pPr>
        <w:spacing w:line="400" w:lineRule="atLeast"/>
        <w:ind w:firstLine="420" w:firstLineChars="200"/>
        <w:rPr>
          <w:rFonts w:ascii="宋体" w:hAnsi="宋体" w:cs="宋体"/>
          <w:szCs w:val="21"/>
          <w:highlight w:val="none"/>
        </w:rPr>
      </w:pPr>
      <w:r>
        <w:rPr>
          <w:rFonts w:hint="eastAsia" w:ascii="宋体" w:hAnsi="宋体" w:cs="宋体"/>
          <w:szCs w:val="21"/>
          <w:highlight w:val="none"/>
        </w:rPr>
        <w:t>4.2经投标人确认修正后的报价若超过采购预算金额或者最高限价，投标人的投标文件作无效投标处理。</w:t>
      </w:r>
    </w:p>
    <w:p w14:paraId="6FDC8100">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4.3经投标人确认修正后的报价作为签订合同的依据，并以此报价计算价格分。</w:t>
      </w:r>
    </w:p>
    <w:p w14:paraId="40330E94">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5.比较与评价</w:t>
      </w:r>
    </w:p>
    <w:p w14:paraId="50D323A8">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5.1采用综合评分法的</w:t>
      </w:r>
    </w:p>
    <w:p w14:paraId="2CCFFFD7">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（1）评标委员会按照招标文件中规定的评标方法及评标标准，对符合性审查合格的投标文件进行商务和技术评估，综合比较与评价。</w:t>
      </w:r>
    </w:p>
    <w:p w14:paraId="435B8487">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（2）评标委员会独立对每个投标人的投标文件进行评价，并汇总每个投标人的得分。</w:t>
      </w:r>
    </w:p>
    <w:p w14:paraId="159259D7">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Cs w:val="21"/>
          <w:highlight w:val="none"/>
        </w:rPr>
        <w:t>投标人不能证明其报价合理性的，评标委员会将其作为无效投标处理</w:t>
      </w:r>
      <w:r>
        <w:rPr>
          <w:rFonts w:hint="eastAsia" w:ascii="宋体" w:hAnsi="宋体" w:cs="宋体"/>
          <w:szCs w:val="21"/>
          <w:highlight w:val="none"/>
        </w:rPr>
        <w:t>。</w:t>
      </w:r>
    </w:p>
    <w:p w14:paraId="20107709">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（3）评标委员会按照招标文件中规定的评标方法和标准计算各投标人的报价得分。在计算过程中，不得去掉最高报价或者最低报价。</w:t>
      </w:r>
    </w:p>
    <w:p w14:paraId="0184A2C0">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（4）各投标人的得分为所有评委的有效评分的算术平均数。</w:t>
      </w:r>
    </w:p>
    <w:p w14:paraId="246C24FC">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（5）评标委员会按照招标文件中的规定推荐中标候选人。</w:t>
      </w:r>
    </w:p>
    <w:p w14:paraId="5F390335">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EFC22E5">
      <w:pPr>
        <w:pStyle w:val="6"/>
        <w:keepNext w:val="0"/>
        <w:keepLines w:val="0"/>
        <w:spacing w:before="0" w:after="0" w:line="400" w:lineRule="atLeast"/>
        <w:ind w:firstLine="420" w:firstLineChars="200"/>
        <w:rPr>
          <w:rFonts w:ascii="宋体" w:hAnsi="宋体" w:cs="宋体"/>
          <w:sz w:val="21"/>
          <w:szCs w:val="21"/>
          <w:highlight w:val="none"/>
        </w:rPr>
      </w:pPr>
      <w:r>
        <w:rPr>
          <w:rFonts w:hint="eastAsia" w:ascii="宋体" w:hAnsi="宋体" w:cs="宋体"/>
          <w:sz w:val="21"/>
          <w:szCs w:val="21"/>
          <w:highlight w:val="none"/>
        </w:rPr>
        <w:t>6.偏离认定说明</w:t>
      </w:r>
    </w:p>
    <w:p w14:paraId="2FEE334C">
      <w:pPr>
        <w:snapToGrid w:val="0"/>
        <w:spacing w:line="400" w:lineRule="atLeast"/>
        <w:ind w:firstLine="420" w:firstLineChars="200"/>
        <w:rPr>
          <w:rFonts w:ascii="宋体" w:hAnsi="宋体" w:cs="宋体"/>
          <w:szCs w:val="21"/>
          <w:highlight w:val="none"/>
        </w:rPr>
      </w:pPr>
      <w:bookmarkStart w:id="221" w:name="_Hlk132792081"/>
      <w:r>
        <w:rPr>
          <w:rFonts w:hint="eastAsia" w:ascii="宋体" w:hAnsi="宋体" w:cs="宋体"/>
          <w:szCs w:val="21"/>
          <w:highlight w:val="none"/>
        </w:rPr>
        <w:t>供应商根据采购需求中技术参数为基准，填写响应表，对于响应表或证明材料与技术参数不符的，按如下规定：</w:t>
      </w:r>
    </w:p>
    <w:p w14:paraId="31C657DD">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051A446">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（2）响应表中响应的内容与证明材料不一致的，以证明材料为准作为评审依据。</w:t>
      </w:r>
    </w:p>
    <w:p w14:paraId="5D8DA86D">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（3）同时出现以上两种情况的，按照（1）-（2）顺序认定。</w:t>
      </w:r>
    </w:p>
    <w:p w14:paraId="404F08F7">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（4）响应表与采购需求中技术参数比较有漏项的，如为实质性参数漏项，视为未响应；如为非实质性参数漏项，视为负偏离。</w:t>
      </w:r>
    </w:p>
    <w:p w14:paraId="0D563925">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（5）一项技术参数有多条小项要求的，必须全部响应。如只响应部分参数，视为漏项，按照（4）判定。评审时以每一条技术参数为评审依据。</w:t>
      </w:r>
    </w:p>
    <w:p w14:paraId="414FC53A">
      <w:pPr>
        <w:snapToGrid w:val="0"/>
        <w:spacing w:line="400" w:lineRule="atLeast"/>
        <w:ind w:firstLine="420" w:firstLineChars="200"/>
        <w:rPr>
          <w:rFonts w:ascii="宋体" w:hAnsi="宋体" w:cs="宋体"/>
          <w:szCs w:val="21"/>
          <w:highlight w:val="none"/>
        </w:rPr>
      </w:pPr>
      <w:r>
        <w:rPr>
          <w:rFonts w:hint="eastAsia" w:ascii="宋体" w:hAnsi="宋体" w:cs="宋体"/>
          <w:szCs w:val="21"/>
          <w:highlight w:val="none"/>
        </w:rPr>
        <w:t>（6）如采购需求中技术参数有特殊要求与上述说明不一致的，以特殊要求为准。</w:t>
      </w:r>
      <w:bookmarkEnd w:id="221"/>
    </w:p>
    <w:p w14:paraId="687411DE">
      <w:pPr>
        <w:pStyle w:val="3"/>
        <w:keepNext w:val="0"/>
        <w:keepLines w:val="0"/>
        <w:spacing w:before="0" w:after="0" w:line="400" w:lineRule="exact"/>
        <w:jc w:val="center"/>
        <w:rPr>
          <w:rFonts w:ascii="宋体" w:hAnsi="宋体" w:eastAsia="宋体" w:cs="宋体"/>
          <w:sz w:val="21"/>
          <w:szCs w:val="21"/>
          <w:highlight w:val="none"/>
        </w:rPr>
      </w:pPr>
      <w:r>
        <w:rPr>
          <w:rFonts w:hint="eastAsia" w:ascii="宋体" w:hAnsi="宋体" w:eastAsia="宋体" w:cs="宋体"/>
          <w:highlight w:val="none"/>
        </w:rPr>
        <w:br w:type="page"/>
      </w:r>
      <w:bookmarkStart w:id="222" w:name="_Toc30703"/>
      <w:bookmarkStart w:id="223" w:name="_Toc4418"/>
      <w:r>
        <w:rPr>
          <w:rFonts w:hint="eastAsia" w:ascii="宋体" w:hAnsi="宋体" w:eastAsia="宋体" w:cs="宋体"/>
          <w:sz w:val="24"/>
          <w:szCs w:val="24"/>
          <w:highlight w:val="none"/>
        </w:rPr>
        <w:t>三、评标标准</w:t>
      </w:r>
      <w:bookmarkEnd w:id="222"/>
      <w:bookmarkEnd w:id="223"/>
    </w:p>
    <w:p w14:paraId="678B5913">
      <w:pPr>
        <w:pStyle w:val="4"/>
        <w:keepNext w:val="0"/>
        <w:keepLines w:val="0"/>
        <w:spacing w:before="0" w:after="0" w:line="400" w:lineRule="exact"/>
        <w:jc w:val="center"/>
        <w:rPr>
          <w:rFonts w:ascii="宋体" w:hAnsi="宋体" w:cs="宋体"/>
          <w:sz w:val="21"/>
          <w:szCs w:val="21"/>
          <w:highlight w:val="none"/>
        </w:rPr>
      </w:pPr>
      <w:r>
        <w:rPr>
          <w:rFonts w:hint="eastAsia" w:ascii="宋体" w:hAnsi="宋体" w:cs="宋体"/>
          <w:sz w:val="21"/>
          <w:szCs w:val="21"/>
          <w:highlight w:val="none"/>
        </w:rPr>
        <w:t>综合评分法</w:t>
      </w:r>
    </w:p>
    <w:p w14:paraId="05EEA64E">
      <w:pPr>
        <w:spacing w:line="400" w:lineRule="exact"/>
        <w:jc w:val="left"/>
        <w:outlineLvl w:val="1"/>
        <w:rPr>
          <w:rFonts w:ascii="宋体" w:hAnsi="宋体" w:cs="宋体"/>
          <w:b/>
          <w:bCs/>
          <w:szCs w:val="21"/>
          <w:highlight w:val="none"/>
        </w:rPr>
      </w:pPr>
      <w:bookmarkStart w:id="224" w:name="_Toc27819"/>
      <w:bookmarkStart w:id="225" w:name="_Toc15180"/>
      <w:bookmarkStart w:id="226" w:name="_Toc20188"/>
      <w:bookmarkStart w:id="227" w:name="_Toc17147"/>
      <w:r>
        <w:rPr>
          <w:rFonts w:hint="eastAsia" w:ascii="宋体" w:hAnsi="宋体" w:cs="宋体"/>
          <w:b/>
          <w:bCs/>
          <w:szCs w:val="21"/>
          <w:highlight w:val="none"/>
        </w:rPr>
        <w:t>（一）</w:t>
      </w:r>
      <w:bookmarkEnd w:id="224"/>
      <w:bookmarkEnd w:id="225"/>
      <w:bookmarkEnd w:id="226"/>
      <w:bookmarkEnd w:id="227"/>
      <w:r>
        <w:rPr>
          <w:rFonts w:hint="eastAsia" w:ascii="宋体" w:hAnsi="宋体" w:cs="宋体"/>
          <w:b/>
          <w:bCs/>
          <w:szCs w:val="21"/>
          <w:highlight w:val="none"/>
        </w:rPr>
        <w:t>分标1、分标3、分标4评分标准</w:t>
      </w:r>
    </w:p>
    <w:tbl>
      <w:tblPr>
        <w:tblStyle w:val="4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67"/>
        <w:gridCol w:w="1456"/>
        <w:gridCol w:w="5637"/>
      </w:tblGrid>
      <w:tr w14:paraId="2D2D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410F9C26">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1456" w:type="dxa"/>
            <w:tcBorders>
              <w:top w:val="single" w:color="auto" w:sz="4" w:space="0"/>
              <w:left w:val="single" w:color="auto" w:sz="4" w:space="0"/>
              <w:bottom w:val="single" w:color="auto" w:sz="4" w:space="0"/>
              <w:right w:val="single" w:color="auto" w:sz="4" w:space="0"/>
            </w:tcBorders>
            <w:noWrap/>
            <w:vAlign w:val="center"/>
          </w:tcPr>
          <w:p w14:paraId="4EABE367">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评分因素</w:t>
            </w:r>
          </w:p>
        </w:tc>
        <w:tc>
          <w:tcPr>
            <w:tcW w:w="5637" w:type="dxa"/>
            <w:tcBorders>
              <w:top w:val="single" w:color="auto" w:sz="4" w:space="0"/>
              <w:left w:val="single" w:color="auto" w:sz="4" w:space="0"/>
              <w:bottom w:val="single" w:color="auto" w:sz="4" w:space="0"/>
              <w:right w:val="single" w:color="auto" w:sz="4" w:space="0"/>
            </w:tcBorders>
            <w:noWrap/>
            <w:vAlign w:val="center"/>
          </w:tcPr>
          <w:p w14:paraId="0A789854">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765D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069E0924">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w:t>
            </w:r>
          </w:p>
        </w:tc>
        <w:tc>
          <w:tcPr>
            <w:tcW w:w="867" w:type="dxa"/>
            <w:tcBorders>
              <w:top w:val="single" w:color="auto" w:sz="4" w:space="0"/>
              <w:left w:val="single" w:color="auto" w:sz="4" w:space="0"/>
              <w:bottom w:val="single" w:color="auto" w:sz="4" w:space="0"/>
              <w:right w:val="single" w:color="auto" w:sz="4" w:space="0"/>
            </w:tcBorders>
            <w:noWrap/>
            <w:vAlign w:val="center"/>
          </w:tcPr>
          <w:p w14:paraId="68147940">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价格分</w:t>
            </w:r>
          </w:p>
          <w:p w14:paraId="3EE55410">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（满分35分）</w:t>
            </w:r>
          </w:p>
        </w:tc>
        <w:tc>
          <w:tcPr>
            <w:tcW w:w="1456" w:type="dxa"/>
            <w:tcBorders>
              <w:top w:val="single" w:color="auto" w:sz="4" w:space="0"/>
              <w:left w:val="single" w:color="auto" w:sz="4" w:space="0"/>
              <w:bottom w:val="single" w:color="auto" w:sz="4" w:space="0"/>
              <w:right w:val="single" w:color="auto" w:sz="4" w:space="0"/>
            </w:tcBorders>
            <w:noWrap/>
            <w:vAlign w:val="center"/>
          </w:tcPr>
          <w:p w14:paraId="05AFBFEF">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投标报价（满分35分）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20730DA9">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（1）评标报价为投标人的投标报价进行政策性扣除后的价格，评标报价只是作为评标时使用。最终中标人的中标金额等于投标报价。</w:t>
            </w:r>
          </w:p>
          <w:p w14:paraId="7CC6494F">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（2）政策性扣除计算方法。</w:t>
            </w:r>
          </w:p>
          <w:p w14:paraId="14D0D43D">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15D6F6D3">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A75DF84">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0EFFE8">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（5）满足招标文件要求且评标报价最低的评标报价为评标基准价，其价格分为满分。</w:t>
            </w:r>
          </w:p>
          <w:p w14:paraId="21E5082E">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（6）价格分计算公式：价格分=（评标基准价／评标报价）×35分</w:t>
            </w:r>
          </w:p>
          <w:p w14:paraId="3D16800E">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A37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53" w:type="dxa"/>
            <w:vMerge w:val="restart"/>
            <w:tcBorders>
              <w:top w:val="single" w:color="auto" w:sz="4" w:space="0"/>
              <w:left w:val="single" w:color="auto" w:sz="4" w:space="0"/>
              <w:right w:val="single" w:color="auto" w:sz="4" w:space="0"/>
            </w:tcBorders>
            <w:noWrap/>
            <w:vAlign w:val="center"/>
          </w:tcPr>
          <w:p w14:paraId="77CD7295">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w:t>
            </w:r>
          </w:p>
        </w:tc>
        <w:tc>
          <w:tcPr>
            <w:tcW w:w="867" w:type="dxa"/>
            <w:vMerge w:val="restart"/>
            <w:tcBorders>
              <w:top w:val="single" w:color="auto" w:sz="4" w:space="0"/>
              <w:left w:val="single" w:color="auto" w:sz="4" w:space="0"/>
              <w:right w:val="single" w:color="auto" w:sz="4" w:space="0"/>
            </w:tcBorders>
            <w:noWrap/>
            <w:vAlign w:val="center"/>
          </w:tcPr>
          <w:p w14:paraId="1B302C24">
            <w:pPr>
              <w:adjustRightInd w:val="0"/>
              <w:spacing w:line="400" w:lineRule="exact"/>
              <w:jc w:val="center"/>
              <w:textAlignment w:val="baseline"/>
              <w:rPr>
                <w:rFonts w:asciiTheme="minorEastAsia" w:hAnsiTheme="minorEastAsia" w:eastAsiaTheme="minorEastAsia" w:cstheme="minorEastAsia"/>
                <w:spacing w:val="-18"/>
                <w:szCs w:val="21"/>
                <w:highlight w:val="none"/>
              </w:rPr>
            </w:pPr>
            <w:r>
              <w:rPr>
                <w:rFonts w:hint="eastAsia" w:asciiTheme="minorEastAsia" w:hAnsiTheme="minorEastAsia" w:eastAsiaTheme="minorEastAsia" w:cstheme="minorEastAsia"/>
                <w:b/>
                <w:bCs/>
                <w:szCs w:val="21"/>
                <w:highlight w:val="none"/>
              </w:rPr>
              <w:t>技术分（满分49分）</w:t>
            </w:r>
          </w:p>
        </w:tc>
        <w:tc>
          <w:tcPr>
            <w:tcW w:w="1456" w:type="dxa"/>
            <w:tcBorders>
              <w:top w:val="single" w:color="auto" w:sz="4" w:space="0"/>
              <w:left w:val="single" w:color="auto" w:sz="4" w:space="0"/>
              <w:right w:val="single" w:color="auto" w:sz="4" w:space="0"/>
            </w:tcBorders>
            <w:noWrap/>
            <w:vAlign w:val="center"/>
          </w:tcPr>
          <w:p w14:paraId="6C0172F1">
            <w:pPr>
              <w:adjustRightInd w:val="0"/>
              <w:spacing w:line="400" w:lineRule="exact"/>
              <w:jc w:val="left"/>
              <w:textAlignment w:val="baseline"/>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技术响应程度（满分25分）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00C4853E">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（技术要求中未标注“▲”的技术参数）有负偏离或漏项的得分如下：</w:t>
            </w:r>
          </w:p>
          <w:p w14:paraId="6CF1153D">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一档（0分）：一般性技术参数负偏离或漏项有4项或4项以上的，得0分。</w:t>
            </w:r>
          </w:p>
          <w:p w14:paraId="5E09B0CF">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二档（6分）：一般性技术参数负偏离或漏项有3项的，得6分。</w:t>
            </w:r>
          </w:p>
          <w:p w14:paraId="24F363AB">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三档（12分）：一般性技术参数负偏离或漏项有2项的，得12分。</w:t>
            </w:r>
          </w:p>
          <w:p w14:paraId="5BCBF0AD">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四档（18分）：一般性技术参数负偏离或漏项有1项的，得18分。</w:t>
            </w:r>
          </w:p>
          <w:p w14:paraId="10841FFC">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五档（25分）：一般性技术参数无负偏离或漏项得25分。</w:t>
            </w:r>
          </w:p>
          <w:p w14:paraId="0F6DEA1C">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【例如：采购需求：有效容积：≥210L，供应商技术参数大于210L或等于210L时，视为无偏离】</w:t>
            </w:r>
          </w:p>
        </w:tc>
      </w:tr>
      <w:tr w14:paraId="1840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7F425B0C">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867" w:type="dxa"/>
            <w:vMerge w:val="continue"/>
            <w:tcBorders>
              <w:left w:val="single" w:color="auto" w:sz="4" w:space="0"/>
              <w:right w:val="single" w:color="auto" w:sz="4" w:space="0"/>
            </w:tcBorders>
            <w:noWrap/>
            <w:vAlign w:val="center"/>
          </w:tcPr>
          <w:p w14:paraId="5FB13A6C">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7A59259">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售后服务方案（满分10分）</w:t>
            </w:r>
          </w:p>
        </w:tc>
        <w:tc>
          <w:tcPr>
            <w:tcW w:w="5637" w:type="dxa"/>
            <w:tcBorders>
              <w:left w:val="single" w:color="auto" w:sz="4" w:space="0"/>
              <w:bottom w:val="single" w:color="auto" w:sz="4" w:space="0"/>
              <w:right w:val="single" w:color="auto" w:sz="4" w:space="0"/>
            </w:tcBorders>
            <w:noWrap/>
            <w:vAlign w:val="center"/>
          </w:tcPr>
          <w:p w14:paraId="6F3919EB">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未提供售后服务方案的得0分；</w:t>
            </w:r>
          </w:p>
          <w:p w14:paraId="0FE3CC31">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一档（2分）：售后服务方案并未针对采购文件基本要求进行实质性的细化，或服务承诺没有从项目具体需求出发，表述内容对满足本项目基本需求无整体保障性。无相关故障维修时效性和其他服务承诺。</w:t>
            </w:r>
          </w:p>
          <w:p w14:paraId="7C2119DA">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档（4分）：仅对采购单位提出的要求进行了部分细化，售后服务承诺书中各项措施缺乏针对性，效率响应性承诺或实现方式仅能满足项目基本需求。供应商能承诺排除故障到达现场时间在24小时以上的，一年以上回访1次。</w:t>
            </w:r>
          </w:p>
          <w:p w14:paraId="7EF501C4">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档（7分）：售后服务方案具体细致，在满足二档的基础上，对采购文件的基本要求进行了全面细化，售后服务承诺书中各项措施针对采购单位需求提出，考虑到了项目实际需求、设置合理。供应商能承诺排除故障到达现场时间在12-24小时，每一年回访1次；有检定或校准需求的仪器，首次检定或校准证书到期后可再提供1次检定或校准服务的。</w:t>
            </w:r>
          </w:p>
          <w:p w14:paraId="3B213D06">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四档（10 分）：在满足三档要求的情况下，售后服务方案周密详尽，售后服务承诺书条款对采购单位、采购项目的特点均有针对性，服务宗旨明确、服务方案的设计充分合理、响应机制充分满足使用需</w:t>
            </w:r>
            <w:r>
              <w:rPr>
                <w:rFonts w:hint="eastAsia" w:asciiTheme="minorEastAsia" w:hAnsiTheme="minorEastAsia" w:eastAsiaTheme="minorEastAsia" w:cstheme="minorEastAsia"/>
                <w:b w:val="0"/>
                <w:bCs w:val="0"/>
                <w:szCs w:val="21"/>
                <w:highlight w:val="none"/>
              </w:rPr>
              <w:t>求，并提供质保期外维修方案</w:t>
            </w:r>
            <w:r>
              <w:rPr>
                <w:rFonts w:hint="eastAsia" w:asciiTheme="minorEastAsia" w:hAnsiTheme="minorEastAsia" w:eastAsiaTheme="minorEastAsia" w:cstheme="minorEastAsia"/>
                <w:b w:val="0"/>
                <w:bCs w:val="0"/>
                <w:szCs w:val="21"/>
                <w:highlight w:val="none"/>
                <w:lang w:eastAsia="zh-CN"/>
              </w:rPr>
              <w:t>，</w:t>
            </w:r>
            <w:r>
              <w:rPr>
                <w:rFonts w:hint="eastAsia" w:asciiTheme="minorEastAsia" w:hAnsiTheme="minorEastAsia" w:eastAsiaTheme="minorEastAsia" w:cstheme="minorEastAsia"/>
                <w:b w:val="0"/>
                <w:bCs w:val="0"/>
                <w:szCs w:val="21"/>
                <w:highlight w:val="none"/>
              </w:rPr>
              <w:t>后</w:t>
            </w:r>
            <w:r>
              <w:rPr>
                <w:rFonts w:hint="eastAsia" w:asciiTheme="minorEastAsia" w:hAnsiTheme="minorEastAsia" w:eastAsiaTheme="minorEastAsia" w:cstheme="minorEastAsia"/>
                <w:szCs w:val="21"/>
                <w:highlight w:val="none"/>
              </w:rPr>
              <w:t>续跟踪服务具体到位。供应商能承诺排除故障到达现场时间在8小时以内，故障24小时如无法修复的能提供同类替代产品，每半年回访1次，有检定或校准需求的仪器，首次检定或校准证书到期后可再提供2次检定或校准服务的。</w:t>
            </w:r>
          </w:p>
          <w:p w14:paraId="110E97F0">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注：投标时进口产品应提供生产厂家或厂家驻国内办事处或中国总代理商出具的售后服务承诺书原件扫描件（格式自拟）。在供货时须提供原件。国产产品投标人提供售后服务承诺书，</w:t>
            </w:r>
            <w:r>
              <w:rPr>
                <w:rFonts w:hint="eastAsia" w:asciiTheme="minorEastAsia" w:hAnsiTheme="minorEastAsia" w:eastAsiaTheme="minorEastAsia" w:cstheme="minorEastAsia"/>
                <w:b/>
                <w:bCs/>
                <w:szCs w:val="21"/>
                <w:highlight w:val="none"/>
                <w:lang w:eastAsia="zh-CN"/>
              </w:rPr>
              <w:t>并加盖投标人公章。</w:t>
            </w:r>
          </w:p>
        </w:tc>
      </w:tr>
      <w:tr w14:paraId="5D8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492CCE4C">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867" w:type="dxa"/>
            <w:vMerge w:val="continue"/>
            <w:tcBorders>
              <w:left w:val="single" w:color="auto" w:sz="4" w:space="0"/>
              <w:right w:val="single" w:color="auto" w:sz="4" w:space="0"/>
            </w:tcBorders>
            <w:noWrap/>
            <w:vAlign w:val="center"/>
          </w:tcPr>
          <w:p w14:paraId="6BC787DE">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B15436E">
            <w:pPr>
              <w:widowControl/>
              <w:adjustRightInd w:val="0"/>
              <w:spacing w:line="400" w:lineRule="exact"/>
              <w:textAlignment w:val="baseline"/>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质保期（满分5分）</w:t>
            </w:r>
          </w:p>
        </w:tc>
        <w:tc>
          <w:tcPr>
            <w:tcW w:w="5637" w:type="dxa"/>
            <w:tcBorders>
              <w:left w:val="single" w:color="auto" w:sz="4" w:space="0"/>
              <w:bottom w:val="single" w:color="auto" w:sz="4" w:space="0"/>
              <w:right w:val="single" w:color="auto" w:sz="4" w:space="0"/>
            </w:tcBorders>
            <w:noWrap/>
            <w:vAlign w:val="center"/>
          </w:tcPr>
          <w:p w14:paraId="3E5D5E2A">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在满足招标文件设备质保期要求的前提下，全部设备的质保期每比采购需求每延长半年的，得1分，满分5分。</w:t>
            </w:r>
          </w:p>
          <w:p w14:paraId="043C014B">
            <w:pPr>
              <w:adjustRightInd w:val="0"/>
              <w:spacing w:line="400" w:lineRule="exact"/>
              <w:textAlignment w:val="baseline"/>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注：</w:t>
            </w:r>
            <w:r>
              <w:rPr>
                <w:rFonts w:hint="eastAsia" w:asciiTheme="minorEastAsia" w:hAnsiTheme="minorEastAsia" w:eastAsiaTheme="minorEastAsia" w:cstheme="minorEastAsia"/>
                <w:b/>
                <w:bCs/>
                <w:szCs w:val="21"/>
                <w:highlight w:val="none"/>
              </w:rPr>
              <w:t>投标时进口产品应提供生产厂家或厂家驻国内办事处或中国总代理商出具的售后服务承诺书原件扫描件（格式自拟）。在供货时须提供原件。国产产品投标人提供售后服务承诺书</w:t>
            </w:r>
            <w:r>
              <w:rPr>
                <w:rFonts w:hint="eastAsia" w:asciiTheme="minorEastAsia" w:hAnsiTheme="minorEastAsia" w:eastAsiaTheme="minorEastAsia" w:cstheme="minorEastAsia"/>
                <w:b/>
                <w:bCs/>
                <w:szCs w:val="21"/>
                <w:highlight w:val="none"/>
                <w:lang w:eastAsia="zh-CN"/>
              </w:rPr>
              <w:t>并加盖投标人公章。</w:t>
            </w:r>
          </w:p>
        </w:tc>
      </w:tr>
      <w:tr w14:paraId="4681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vMerge w:val="continue"/>
            <w:tcBorders>
              <w:left w:val="single" w:color="auto" w:sz="4" w:space="0"/>
              <w:bottom w:val="single" w:color="auto" w:sz="4" w:space="0"/>
              <w:right w:val="single" w:color="auto" w:sz="4" w:space="0"/>
            </w:tcBorders>
            <w:noWrap/>
            <w:vAlign w:val="center"/>
          </w:tcPr>
          <w:p w14:paraId="00C3EA72">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867" w:type="dxa"/>
            <w:vMerge w:val="continue"/>
            <w:tcBorders>
              <w:left w:val="single" w:color="auto" w:sz="4" w:space="0"/>
              <w:bottom w:val="single" w:color="auto" w:sz="4" w:space="0"/>
              <w:right w:val="single" w:color="auto" w:sz="4" w:space="0"/>
            </w:tcBorders>
            <w:noWrap/>
            <w:vAlign w:val="center"/>
          </w:tcPr>
          <w:p w14:paraId="2FFC2D03">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9C09809">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供货及安装调试方案（满分9分）</w:t>
            </w:r>
          </w:p>
        </w:tc>
        <w:tc>
          <w:tcPr>
            <w:tcW w:w="5637" w:type="dxa"/>
            <w:tcBorders>
              <w:left w:val="single" w:color="auto" w:sz="4" w:space="0"/>
              <w:bottom w:val="single" w:color="auto" w:sz="4" w:space="0"/>
              <w:right w:val="single" w:color="auto" w:sz="4" w:space="0"/>
            </w:tcBorders>
            <w:noWrap/>
            <w:vAlign w:val="center"/>
          </w:tcPr>
          <w:p w14:paraId="02F1C4C7">
            <w:pPr>
              <w:adjustRightInd w:val="0"/>
              <w:spacing w:line="400" w:lineRule="exact"/>
              <w:jc w:val="left"/>
              <w:textAlignment w:val="baseline"/>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未提供供货方案的得0分；</w:t>
            </w:r>
          </w:p>
          <w:p w14:paraId="2217A4B2">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一档（3分）：方案各个阶段的工作安排、人员安排、实施组织办法等方面描述简单粗略，方案内容错乱或前后内容不一致，无具体安装调试方案。</w:t>
            </w:r>
          </w:p>
          <w:p w14:paraId="1C939156">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档（6分）：方案各个阶段的工作安排、人员安排、实施组织办法及保障体系等方面有所描述；具有较完备的管理组织、项目实施规范和管理制度、质量管理体系；在满足采购文件基本的供货时间要求的前提下，供应商能承诺</w:t>
            </w:r>
            <w:r>
              <w:rPr>
                <w:rFonts w:hint="eastAsia" w:asciiTheme="minorEastAsia" w:hAnsiTheme="minorEastAsia" w:eastAsiaTheme="minorEastAsia" w:cstheme="minorEastAsia"/>
                <w:szCs w:val="21"/>
                <w:highlight w:val="none"/>
                <w:lang w:val="zh-CN"/>
              </w:rPr>
              <w:t>全部设备</w:t>
            </w:r>
            <w:r>
              <w:rPr>
                <w:rFonts w:hint="eastAsia" w:asciiTheme="minorEastAsia" w:hAnsiTheme="minorEastAsia" w:eastAsiaTheme="minorEastAsia" w:cstheme="minorEastAsia"/>
                <w:szCs w:val="21"/>
                <w:highlight w:val="none"/>
              </w:rPr>
              <w:t>提前采购需求15~30个日历天到货</w:t>
            </w:r>
            <w:r>
              <w:rPr>
                <w:rFonts w:hint="eastAsia" w:ascii="宋体" w:hAnsi="宋体" w:cs="宋体"/>
                <w:szCs w:val="21"/>
                <w:highlight w:val="none"/>
              </w:rPr>
              <w:t>并完成安装调试</w:t>
            </w:r>
            <w:r>
              <w:rPr>
                <w:rFonts w:hint="eastAsia" w:asciiTheme="minorEastAsia" w:hAnsiTheme="minorEastAsia" w:eastAsiaTheme="minorEastAsia" w:cstheme="minorEastAsia"/>
                <w:szCs w:val="21"/>
                <w:highlight w:val="none"/>
              </w:rPr>
              <w:t>，投入安装技术人员2个。</w:t>
            </w:r>
          </w:p>
          <w:p w14:paraId="4D0464FC">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档（9分）：方案详细具体，各个阶段的工作安排、人员安排、实施组织办法及保障体系、实施进度计划等方面描述清晰，对项目实施有指导性的作用；具有完备的管理组织、项目实施规范和管理制度、质量管理体系和安全保障体系，工作内容明确，在满足采购文件基本的供货时间要求的前提下，供应商能承诺</w:t>
            </w:r>
            <w:r>
              <w:rPr>
                <w:rFonts w:hint="eastAsia" w:asciiTheme="minorEastAsia" w:hAnsiTheme="minorEastAsia" w:eastAsiaTheme="minorEastAsia" w:cstheme="minorEastAsia"/>
                <w:szCs w:val="21"/>
                <w:highlight w:val="none"/>
                <w:lang w:val="zh-CN"/>
              </w:rPr>
              <w:t>全部设备</w:t>
            </w:r>
            <w:r>
              <w:rPr>
                <w:rFonts w:hint="eastAsia" w:asciiTheme="minorEastAsia" w:hAnsiTheme="minorEastAsia" w:eastAsiaTheme="minorEastAsia" w:cstheme="minorEastAsia"/>
                <w:szCs w:val="21"/>
                <w:highlight w:val="none"/>
              </w:rPr>
              <w:t>提前采购需求30个日历天以上到货</w:t>
            </w:r>
            <w:r>
              <w:rPr>
                <w:rFonts w:hint="eastAsia" w:ascii="宋体" w:hAnsi="宋体" w:cs="宋体"/>
                <w:szCs w:val="21"/>
                <w:highlight w:val="none"/>
              </w:rPr>
              <w:t>并完成安装调试</w:t>
            </w:r>
            <w:r>
              <w:rPr>
                <w:rFonts w:hint="eastAsia" w:asciiTheme="minorEastAsia" w:hAnsiTheme="minorEastAsia" w:eastAsiaTheme="minorEastAsia" w:cstheme="minorEastAsia"/>
                <w:szCs w:val="21"/>
                <w:highlight w:val="none"/>
              </w:rPr>
              <w:t>，投入安装技术人员3个。</w:t>
            </w:r>
          </w:p>
        </w:tc>
      </w:tr>
      <w:tr w14:paraId="6553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53" w:type="dxa"/>
            <w:tcBorders>
              <w:left w:val="single" w:color="auto" w:sz="4" w:space="0"/>
              <w:right w:val="single" w:color="auto" w:sz="4" w:space="0"/>
            </w:tcBorders>
            <w:noWrap/>
            <w:vAlign w:val="center"/>
          </w:tcPr>
          <w:p w14:paraId="159CC574">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w:t>
            </w:r>
          </w:p>
        </w:tc>
        <w:tc>
          <w:tcPr>
            <w:tcW w:w="867" w:type="dxa"/>
            <w:tcBorders>
              <w:left w:val="single" w:color="auto" w:sz="4" w:space="0"/>
              <w:right w:val="single" w:color="auto" w:sz="4" w:space="0"/>
            </w:tcBorders>
            <w:noWrap/>
            <w:vAlign w:val="center"/>
          </w:tcPr>
          <w:p w14:paraId="5FAAE0F5">
            <w:pPr>
              <w:adjustRightInd w:val="0"/>
              <w:spacing w:line="400" w:lineRule="exact"/>
              <w:jc w:val="center"/>
              <w:textAlignment w:val="baseline"/>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商务分（满分14分）</w:t>
            </w:r>
          </w:p>
        </w:tc>
        <w:tc>
          <w:tcPr>
            <w:tcW w:w="1456"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51C4083D">
            <w:pPr>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业绩分（满分14分）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4E1DDD04">
            <w:pPr>
              <w:spacing w:line="400" w:lineRule="exact"/>
              <w:jc w:val="left"/>
              <w:rPr>
                <w:rFonts w:asciiTheme="minorEastAsia" w:hAnsiTheme="minorEastAsia" w:eastAsiaTheme="minorEastAsia" w:cstheme="minorEastAsia"/>
                <w:szCs w:val="21"/>
                <w:highlight w:val="none"/>
              </w:rPr>
            </w:pPr>
            <w:bookmarkStart w:id="228" w:name="_Toc185"/>
            <w:r>
              <w:rPr>
                <w:rFonts w:hint="eastAsia" w:asciiTheme="minorEastAsia" w:hAnsiTheme="minorEastAsia" w:eastAsiaTheme="minorEastAsia" w:cstheme="minorEastAsia"/>
                <w:szCs w:val="21"/>
                <w:highlight w:val="none"/>
              </w:rPr>
              <w:t>投标人自2022年3月至今有类似项目案例的每个得2分，满分14分。【类似项目案例须提供有效合同复印件，并加盖公章，否则不得分】。</w:t>
            </w:r>
            <w:bookmarkEnd w:id="228"/>
          </w:p>
        </w:tc>
      </w:tr>
      <w:tr w14:paraId="5BB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37740E13">
            <w:pPr>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w:t>
            </w:r>
          </w:p>
        </w:tc>
        <w:tc>
          <w:tcPr>
            <w:tcW w:w="867" w:type="dxa"/>
            <w:tcBorders>
              <w:top w:val="single" w:color="auto" w:sz="4" w:space="0"/>
              <w:left w:val="single" w:color="auto" w:sz="4" w:space="0"/>
              <w:bottom w:val="single" w:color="auto" w:sz="4" w:space="0"/>
              <w:right w:val="single" w:color="auto" w:sz="4" w:space="0"/>
            </w:tcBorders>
            <w:noWrap/>
            <w:vAlign w:val="center"/>
          </w:tcPr>
          <w:p w14:paraId="74FC5725">
            <w:pPr>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政策功能分（满分2分）</w:t>
            </w:r>
          </w:p>
        </w:tc>
        <w:tc>
          <w:tcPr>
            <w:tcW w:w="1456" w:type="dxa"/>
            <w:tcBorders>
              <w:top w:val="single" w:color="auto" w:sz="4" w:space="0"/>
              <w:left w:val="single" w:color="auto" w:sz="4" w:space="0"/>
              <w:bottom w:val="single" w:color="auto" w:sz="4" w:space="0"/>
              <w:right w:val="single" w:color="auto" w:sz="4" w:space="0"/>
            </w:tcBorders>
            <w:noWrap/>
            <w:vAlign w:val="center"/>
          </w:tcPr>
          <w:p w14:paraId="419D159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政策功能分（</w:t>
            </w:r>
            <w:r>
              <w:rPr>
                <w:rFonts w:hint="eastAsia" w:asciiTheme="minorEastAsia" w:hAnsiTheme="minorEastAsia" w:eastAsiaTheme="minorEastAsia" w:cstheme="minorEastAsia"/>
                <w:szCs w:val="21"/>
                <w:highlight w:val="none"/>
              </w:rPr>
              <w:t>满分2分</w:t>
            </w:r>
            <w:r>
              <w:rPr>
                <w:rFonts w:hint="eastAsia" w:asciiTheme="minorEastAsia" w:hAnsiTheme="minorEastAsia" w:eastAsiaTheme="minorEastAsia" w:cstheme="minorEastAsia"/>
                <w:bCs/>
                <w:szCs w:val="21"/>
                <w:highlight w:val="none"/>
              </w:rPr>
              <w:t>）</w:t>
            </w:r>
          </w:p>
        </w:tc>
        <w:tc>
          <w:tcPr>
            <w:tcW w:w="5637" w:type="dxa"/>
            <w:tcBorders>
              <w:top w:val="single" w:color="auto" w:sz="4" w:space="0"/>
              <w:left w:val="single" w:color="auto" w:sz="4" w:space="0"/>
              <w:bottom w:val="single" w:color="auto" w:sz="4" w:space="0"/>
              <w:right w:val="single" w:color="auto" w:sz="4" w:space="0"/>
            </w:tcBorders>
            <w:noWrap/>
            <w:vAlign w:val="center"/>
          </w:tcPr>
          <w:p w14:paraId="79D69FD3">
            <w:pPr>
              <w:widowControl/>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政策功能分：1、投标产品属于节能产品政府采购品目清单范围内优先采购（节能产品政府采购品目清单内未标注“★”的品目）的，每项产品得1分，满分1分（采购内容中的强制产品不加分）。</w:t>
            </w:r>
          </w:p>
          <w:p w14:paraId="00ED2605">
            <w:pPr>
              <w:widowControl/>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2、投标产品属于环境标志产品政府采购品目清单范围内优先采购的，每项产品得1分，满分1分（采购内容中的强制产品不加分）。</w:t>
            </w:r>
          </w:p>
          <w:p w14:paraId="7A4F2384">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投标人在投标文件中列明属于节能、环境标志产品的投标产品列表，且投标产品须在有效期内。以通过中国政府采购网“节能产品查询”及“环境标志产品查询”结果与供应商所提供的投标产品列表进行比对作为评审依据。</w:t>
            </w:r>
          </w:p>
        </w:tc>
      </w:tr>
      <w:tr w14:paraId="5B3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3" w:type="dxa"/>
            <w:gridSpan w:val="4"/>
            <w:tcBorders>
              <w:top w:val="single" w:color="auto" w:sz="4" w:space="0"/>
              <w:left w:val="single" w:color="auto" w:sz="4" w:space="0"/>
              <w:bottom w:val="single" w:color="auto" w:sz="4" w:space="0"/>
              <w:right w:val="single" w:color="auto" w:sz="4" w:space="0"/>
            </w:tcBorders>
            <w:noWrap/>
            <w:vAlign w:val="center"/>
          </w:tcPr>
          <w:p w14:paraId="13C712DD">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总得分=1+2+3+4。</w:t>
            </w:r>
          </w:p>
          <w:p w14:paraId="5E9EB5DB">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注：计分方法按四舍五入取至百分位</w:t>
            </w:r>
          </w:p>
        </w:tc>
      </w:tr>
    </w:tbl>
    <w:p w14:paraId="5F9F5F32">
      <w:pPr>
        <w:spacing w:line="400" w:lineRule="exact"/>
        <w:ind w:firstLine="210" w:firstLineChars="100"/>
        <w:rPr>
          <w:rFonts w:ascii="宋体" w:hAnsi="宋体" w:cs="宋体"/>
          <w:szCs w:val="21"/>
          <w:highlight w:val="none"/>
        </w:rPr>
      </w:pPr>
      <w:r>
        <w:rPr>
          <w:rFonts w:hint="eastAsia" w:ascii="宋体" w:hAnsi="宋体" w:cs="宋体"/>
          <w:szCs w:val="21"/>
          <w:highlight w:val="none"/>
        </w:rPr>
        <w:br w:type="page"/>
      </w:r>
    </w:p>
    <w:p w14:paraId="566C51CE">
      <w:pPr>
        <w:pStyle w:val="31"/>
        <w:spacing w:line="400" w:lineRule="exact"/>
        <w:outlineLvl w:val="1"/>
        <w:rPr>
          <w:rFonts w:ascii="宋体" w:hAnsi="宋体" w:cs="宋体"/>
          <w:b/>
          <w:bCs/>
          <w:sz w:val="21"/>
          <w:szCs w:val="21"/>
          <w:highlight w:val="none"/>
        </w:rPr>
      </w:pPr>
      <w:bookmarkStart w:id="229" w:name="_Toc30237"/>
      <w:bookmarkStart w:id="230" w:name="_Toc11138"/>
      <w:r>
        <w:rPr>
          <w:rFonts w:hint="eastAsia" w:ascii="宋体" w:hAnsi="宋体" w:cs="宋体"/>
          <w:b/>
          <w:bCs/>
          <w:sz w:val="21"/>
          <w:szCs w:val="21"/>
          <w:highlight w:val="none"/>
        </w:rPr>
        <w:t>（二）</w:t>
      </w:r>
      <w:bookmarkEnd w:id="229"/>
      <w:bookmarkEnd w:id="230"/>
      <w:r>
        <w:rPr>
          <w:rFonts w:hint="eastAsia" w:ascii="宋体" w:hAnsi="宋体" w:cs="宋体"/>
          <w:b/>
          <w:bCs/>
          <w:sz w:val="21"/>
          <w:szCs w:val="21"/>
          <w:highlight w:val="none"/>
        </w:rPr>
        <w:t>分标2评分标准（中小企业专属）</w:t>
      </w:r>
    </w:p>
    <w:tbl>
      <w:tblPr>
        <w:tblStyle w:val="4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70"/>
        <w:gridCol w:w="1102"/>
        <w:gridCol w:w="6088"/>
      </w:tblGrid>
      <w:tr w14:paraId="2489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23" w:type="dxa"/>
            <w:gridSpan w:val="2"/>
            <w:tcBorders>
              <w:top w:val="single" w:color="auto" w:sz="4" w:space="0"/>
              <w:left w:val="single" w:color="auto" w:sz="4" w:space="0"/>
              <w:bottom w:val="single" w:color="auto" w:sz="4" w:space="0"/>
              <w:right w:val="single" w:color="auto" w:sz="4" w:space="0"/>
            </w:tcBorders>
            <w:noWrap/>
            <w:vAlign w:val="center"/>
          </w:tcPr>
          <w:p w14:paraId="69A2F411">
            <w:pPr>
              <w:adjustRightInd w:val="0"/>
              <w:spacing w:line="400" w:lineRule="exact"/>
              <w:jc w:val="center"/>
              <w:textAlignment w:val="baseline"/>
              <w:rPr>
                <w:rFonts w:asciiTheme="minorEastAsia" w:hAnsiTheme="minorEastAsia" w:eastAsiaTheme="minorEastAsia" w:cstheme="minorEastAsia"/>
                <w:b/>
                <w:szCs w:val="21"/>
                <w:highlight w:val="none"/>
              </w:rPr>
            </w:pPr>
            <w:bookmarkStart w:id="231" w:name="_Toc22917"/>
            <w:r>
              <w:rPr>
                <w:rFonts w:hint="eastAsia" w:asciiTheme="minorEastAsia" w:hAnsiTheme="minorEastAsia" w:eastAsiaTheme="minorEastAsia" w:cstheme="minorEastAsia"/>
                <w:b/>
                <w:szCs w:val="21"/>
                <w:highlight w:val="none"/>
              </w:rPr>
              <w:t>序号</w:t>
            </w:r>
          </w:p>
        </w:tc>
        <w:tc>
          <w:tcPr>
            <w:tcW w:w="1102" w:type="dxa"/>
            <w:tcBorders>
              <w:top w:val="single" w:color="auto" w:sz="4" w:space="0"/>
              <w:left w:val="single" w:color="auto" w:sz="4" w:space="0"/>
              <w:bottom w:val="single" w:color="auto" w:sz="4" w:space="0"/>
              <w:right w:val="single" w:color="auto" w:sz="4" w:space="0"/>
            </w:tcBorders>
            <w:noWrap/>
            <w:vAlign w:val="center"/>
          </w:tcPr>
          <w:p w14:paraId="721833E4">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评分因素</w:t>
            </w:r>
          </w:p>
        </w:tc>
        <w:tc>
          <w:tcPr>
            <w:tcW w:w="6088" w:type="dxa"/>
            <w:tcBorders>
              <w:top w:val="single" w:color="auto" w:sz="4" w:space="0"/>
              <w:left w:val="single" w:color="auto" w:sz="4" w:space="0"/>
              <w:bottom w:val="single" w:color="auto" w:sz="4" w:space="0"/>
              <w:right w:val="single" w:color="auto" w:sz="4" w:space="0"/>
            </w:tcBorders>
            <w:noWrap/>
            <w:vAlign w:val="center"/>
          </w:tcPr>
          <w:p w14:paraId="7E9F4AFE">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6F76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7621B920">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w:t>
            </w:r>
          </w:p>
        </w:tc>
        <w:tc>
          <w:tcPr>
            <w:tcW w:w="770" w:type="dxa"/>
            <w:tcBorders>
              <w:top w:val="single" w:color="auto" w:sz="4" w:space="0"/>
              <w:left w:val="single" w:color="auto" w:sz="4" w:space="0"/>
              <w:bottom w:val="single" w:color="auto" w:sz="4" w:space="0"/>
              <w:right w:val="single" w:color="auto" w:sz="4" w:space="0"/>
            </w:tcBorders>
            <w:noWrap/>
            <w:vAlign w:val="center"/>
          </w:tcPr>
          <w:p w14:paraId="12D61024">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价格分</w:t>
            </w:r>
          </w:p>
          <w:p w14:paraId="0AECAD77">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（满分35分）</w:t>
            </w:r>
          </w:p>
        </w:tc>
        <w:tc>
          <w:tcPr>
            <w:tcW w:w="1102" w:type="dxa"/>
            <w:tcBorders>
              <w:top w:val="single" w:color="auto" w:sz="4" w:space="0"/>
              <w:left w:val="single" w:color="auto" w:sz="4" w:space="0"/>
              <w:bottom w:val="single" w:color="auto" w:sz="4" w:space="0"/>
              <w:right w:val="single" w:color="auto" w:sz="4" w:space="0"/>
            </w:tcBorders>
            <w:noWrap/>
            <w:vAlign w:val="center"/>
          </w:tcPr>
          <w:p w14:paraId="35E6A4CF">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投标报价（满分35分）</w:t>
            </w:r>
          </w:p>
        </w:tc>
        <w:tc>
          <w:tcPr>
            <w:tcW w:w="6088" w:type="dxa"/>
            <w:tcBorders>
              <w:top w:val="single" w:color="auto" w:sz="4" w:space="0"/>
              <w:left w:val="single" w:color="auto" w:sz="4" w:space="0"/>
              <w:bottom w:val="single" w:color="auto" w:sz="4" w:space="0"/>
              <w:right w:val="single" w:color="auto" w:sz="4" w:space="0"/>
            </w:tcBorders>
            <w:noWrap/>
            <w:vAlign w:val="center"/>
          </w:tcPr>
          <w:p w14:paraId="6F70E14D">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1.以进入比较与评价环节的最低的报价为基准价，基准价得分为35分。</w:t>
            </w:r>
          </w:p>
          <w:p w14:paraId="7B5CDBD4">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2.价格分计算公式：</w:t>
            </w:r>
          </w:p>
          <w:p w14:paraId="6393A6E1">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报价得分=（基准价/最后报价）×35分</w:t>
            </w:r>
          </w:p>
          <w:p w14:paraId="0408C554">
            <w:pPr>
              <w:adjustRightInd w:val="0"/>
              <w:spacing w:line="400" w:lineRule="exact"/>
              <w:textAlignment w:val="baseline"/>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555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53" w:type="dxa"/>
            <w:vMerge w:val="restart"/>
            <w:tcBorders>
              <w:top w:val="single" w:color="auto" w:sz="4" w:space="0"/>
              <w:left w:val="single" w:color="auto" w:sz="4" w:space="0"/>
              <w:right w:val="single" w:color="auto" w:sz="4" w:space="0"/>
            </w:tcBorders>
            <w:noWrap/>
            <w:vAlign w:val="center"/>
          </w:tcPr>
          <w:p w14:paraId="02762D72">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w:t>
            </w:r>
          </w:p>
        </w:tc>
        <w:tc>
          <w:tcPr>
            <w:tcW w:w="770" w:type="dxa"/>
            <w:vMerge w:val="restart"/>
            <w:tcBorders>
              <w:top w:val="single" w:color="auto" w:sz="4" w:space="0"/>
              <w:left w:val="single" w:color="auto" w:sz="4" w:space="0"/>
              <w:right w:val="single" w:color="auto" w:sz="4" w:space="0"/>
            </w:tcBorders>
            <w:noWrap/>
            <w:vAlign w:val="center"/>
          </w:tcPr>
          <w:p w14:paraId="6138F13C">
            <w:pPr>
              <w:adjustRightInd w:val="0"/>
              <w:spacing w:line="400" w:lineRule="exact"/>
              <w:jc w:val="center"/>
              <w:textAlignment w:val="baseline"/>
              <w:rPr>
                <w:rFonts w:asciiTheme="minorEastAsia" w:hAnsiTheme="minorEastAsia" w:eastAsiaTheme="minorEastAsia" w:cstheme="minorEastAsia"/>
                <w:spacing w:val="-18"/>
                <w:szCs w:val="21"/>
                <w:highlight w:val="none"/>
              </w:rPr>
            </w:pPr>
            <w:r>
              <w:rPr>
                <w:rFonts w:hint="eastAsia" w:asciiTheme="minorEastAsia" w:hAnsiTheme="minorEastAsia" w:eastAsiaTheme="minorEastAsia" w:cstheme="minorEastAsia"/>
                <w:b/>
                <w:bCs/>
                <w:szCs w:val="21"/>
                <w:highlight w:val="none"/>
              </w:rPr>
              <w:t>技术分（满分49分）</w:t>
            </w:r>
          </w:p>
        </w:tc>
        <w:tc>
          <w:tcPr>
            <w:tcW w:w="1102" w:type="dxa"/>
            <w:tcBorders>
              <w:top w:val="single" w:color="auto" w:sz="4" w:space="0"/>
              <w:left w:val="single" w:color="auto" w:sz="4" w:space="0"/>
              <w:right w:val="single" w:color="auto" w:sz="4" w:space="0"/>
            </w:tcBorders>
            <w:noWrap/>
            <w:vAlign w:val="center"/>
          </w:tcPr>
          <w:p w14:paraId="6F21A1C9">
            <w:pPr>
              <w:adjustRightInd w:val="0"/>
              <w:spacing w:line="400" w:lineRule="exact"/>
              <w:jc w:val="left"/>
              <w:textAlignment w:val="baseline"/>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技术响应程度（满分25分）</w:t>
            </w:r>
          </w:p>
        </w:tc>
        <w:tc>
          <w:tcPr>
            <w:tcW w:w="6088" w:type="dxa"/>
            <w:tcBorders>
              <w:top w:val="single" w:color="auto" w:sz="4" w:space="0"/>
              <w:left w:val="single" w:color="auto" w:sz="4" w:space="0"/>
              <w:bottom w:val="single" w:color="auto" w:sz="4" w:space="0"/>
              <w:right w:val="single" w:color="auto" w:sz="4" w:space="0"/>
            </w:tcBorders>
            <w:noWrap/>
            <w:vAlign w:val="center"/>
          </w:tcPr>
          <w:p w14:paraId="5E77E04C">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（技术要求中未标注“▲”的技术参数）有负偏离或漏项的得分如下：</w:t>
            </w:r>
          </w:p>
          <w:p w14:paraId="159DB6CE">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一档（0分）：一般性技术参数负偏离或漏项有4项或4项以上的，得0分。</w:t>
            </w:r>
          </w:p>
          <w:p w14:paraId="77C30BCB">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二档（6分）：一般性技术参数负偏离或漏项有3项的，得6分。</w:t>
            </w:r>
          </w:p>
          <w:p w14:paraId="436F7C4B">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三档（12分）：一般性技术参数负偏离或漏项有2项的，得12分。</w:t>
            </w:r>
          </w:p>
          <w:p w14:paraId="3FE7BBA8">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四档（18分）：一般性技术参数负偏离或漏项有1项的，得18分。</w:t>
            </w:r>
          </w:p>
          <w:p w14:paraId="57514417">
            <w:pPr>
              <w:spacing w:line="400" w:lineRule="exac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五档（25分）：一般性技术参数无负偏离或漏项得25分。</w:t>
            </w:r>
          </w:p>
          <w:p w14:paraId="5C39EB2F">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【例如：采购需求：有效容积：≥210L，供应商技术参数大于210L或等于210L时，视为无偏离】</w:t>
            </w:r>
          </w:p>
        </w:tc>
      </w:tr>
      <w:tr w14:paraId="6CE4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2B630DE8">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770" w:type="dxa"/>
            <w:vMerge w:val="continue"/>
            <w:tcBorders>
              <w:left w:val="single" w:color="auto" w:sz="4" w:space="0"/>
              <w:right w:val="single" w:color="auto" w:sz="4" w:space="0"/>
            </w:tcBorders>
            <w:noWrap/>
            <w:vAlign w:val="center"/>
          </w:tcPr>
          <w:p w14:paraId="383418B6">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tcMar>
              <w:top w:w="0" w:type="dxa"/>
              <w:left w:w="57" w:type="dxa"/>
              <w:bottom w:w="0" w:type="dxa"/>
              <w:right w:w="57" w:type="dxa"/>
            </w:tcMar>
            <w:vAlign w:val="center"/>
          </w:tcPr>
          <w:p w14:paraId="284AA4A6">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售后服务方案（满分10分）</w:t>
            </w:r>
          </w:p>
        </w:tc>
        <w:tc>
          <w:tcPr>
            <w:tcW w:w="6088" w:type="dxa"/>
            <w:tcBorders>
              <w:left w:val="single" w:color="auto" w:sz="4" w:space="0"/>
              <w:bottom w:val="single" w:color="auto" w:sz="4" w:space="0"/>
              <w:right w:val="single" w:color="auto" w:sz="4" w:space="0"/>
            </w:tcBorders>
            <w:shd w:val="clear" w:color="auto" w:fill="auto"/>
            <w:noWrap/>
            <w:vAlign w:val="center"/>
          </w:tcPr>
          <w:p w14:paraId="0A4DA2F7">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未提供售后服务方案的得0分；</w:t>
            </w:r>
          </w:p>
          <w:p w14:paraId="5194731B">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一档（2分）：售后服务方案并未针对采购文件基本要求进行实质性的细化，或服务承诺没有从项目具体需求出发，表述内容对满足本项目基本需求无整</w:t>
            </w:r>
            <w:bookmarkStart w:id="287" w:name="_GoBack"/>
            <w:bookmarkEnd w:id="287"/>
            <w:r>
              <w:rPr>
                <w:rFonts w:hint="eastAsia" w:asciiTheme="minorEastAsia" w:hAnsiTheme="minorEastAsia" w:eastAsiaTheme="minorEastAsia" w:cstheme="minorEastAsia"/>
                <w:szCs w:val="21"/>
                <w:highlight w:val="none"/>
              </w:rPr>
              <w:t>体保障性。无相关故障维修时效性和其他服务承诺。</w:t>
            </w:r>
          </w:p>
          <w:p w14:paraId="3EFD9B83">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档（4分）：仅对采购单位提出的要求进行了部分细化，售后服务承诺书中各项措施缺乏针对性，效率响应性承诺或实现方式仅能满足项目基本需求。供应商能承诺排除故障到达现场时间在24小时以上的，一年以上回访1次。</w:t>
            </w:r>
          </w:p>
          <w:p w14:paraId="7D5B0111">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三档（7 分）：售后服务方案具体细致，在满足二档的基础上，对采购文件的基本要求进行了全面细化，售后服务承诺书中各项措施针对采购单位需求提出，考虑到了项目实际需求、设置合理。供应商能承诺排除故障到达现场时间在12-24小时，每一年回访1次，有检定或校准需求的仪器，首次检定或校准证书到期后可再提供1次检定或校准服务的。</w:t>
            </w:r>
          </w:p>
          <w:p w14:paraId="397A1F93">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四档（10 分）：在满足三档要求的情况下，售后服务方案周密详尽，售后服务承诺书条款对采购单位、采购项目的特点均有针对性，服务宗旨明确、服务方案的设计充分合理、响应机制充分满足使用需求，并提供质保期外维修方案</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后续跟踪服务具体到位。供应商能承诺排除故障到达现场时间在8小时以内，故障24小时如无法修复的能提供同类替代产品，每半年回访1次，有检定或校准需求的仪器，首次检定或校准证书到期后可再提供2次检定或校准服务的。</w:t>
            </w:r>
          </w:p>
          <w:p w14:paraId="27B0E130">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注：国产产品投标人提供售后服务承诺书，并加盖投标人公章。</w:t>
            </w:r>
          </w:p>
        </w:tc>
      </w:tr>
      <w:tr w14:paraId="2BA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0973C1CB">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770" w:type="dxa"/>
            <w:vMerge w:val="continue"/>
            <w:tcBorders>
              <w:left w:val="single" w:color="auto" w:sz="4" w:space="0"/>
              <w:right w:val="single" w:color="auto" w:sz="4" w:space="0"/>
            </w:tcBorders>
            <w:noWrap/>
            <w:vAlign w:val="center"/>
          </w:tcPr>
          <w:p w14:paraId="3FC3B1ED">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tcMar>
              <w:top w:w="0" w:type="dxa"/>
              <w:left w:w="57" w:type="dxa"/>
              <w:bottom w:w="0" w:type="dxa"/>
              <w:right w:w="57" w:type="dxa"/>
            </w:tcMar>
            <w:vAlign w:val="center"/>
          </w:tcPr>
          <w:p w14:paraId="05550316">
            <w:pPr>
              <w:widowControl/>
              <w:adjustRightInd w:val="0"/>
              <w:spacing w:line="400" w:lineRule="exact"/>
              <w:textAlignment w:val="baseline"/>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质保期（满分5分）</w:t>
            </w:r>
          </w:p>
        </w:tc>
        <w:tc>
          <w:tcPr>
            <w:tcW w:w="6088" w:type="dxa"/>
            <w:tcBorders>
              <w:left w:val="single" w:color="auto" w:sz="4" w:space="0"/>
              <w:bottom w:val="single" w:color="auto" w:sz="4" w:space="0"/>
              <w:right w:val="single" w:color="auto" w:sz="4" w:space="0"/>
            </w:tcBorders>
            <w:shd w:val="clear" w:color="auto" w:fill="auto"/>
            <w:noWrap/>
            <w:vAlign w:val="center"/>
          </w:tcPr>
          <w:p w14:paraId="3E0FEFCA">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在满足招标文件设备质保期要求的前提下，全部设备的质保期每比采购需求每延长半年的，得1分，满分5分。</w:t>
            </w:r>
          </w:p>
          <w:p w14:paraId="5B435516">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注：投标文件中提供投标人出具的售后服务承诺书并加盖投标人公章。</w:t>
            </w:r>
          </w:p>
        </w:tc>
      </w:tr>
      <w:tr w14:paraId="48C5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53" w:type="dxa"/>
            <w:vMerge w:val="continue"/>
            <w:tcBorders>
              <w:left w:val="single" w:color="auto" w:sz="4" w:space="0"/>
              <w:bottom w:val="single" w:color="auto" w:sz="4" w:space="0"/>
              <w:right w:val="single" w:color="auto" w:sz="4" w:space="0"/>
            </w:tcBorders>
            <w:noWrap/>
            <w:vAlign w:val="center"/>
          </w:tcPr>
          <w:p w14:paraId="5FC43232">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770" w:type="dxa"/>
            <w:vMerge w:val="continue"/>
            <w:tcBorders>
              <w:left w:val="single" w:color="auto" w:sz="4" w:space="0"/>
              <w:bottom w:val="single" w:color="auto" w:sz="4" w:space="0"/>
              <w:right w:val="single" w:color="auto" w:sz="4" w:space="0"/>
            </w:tcBorders>
            <w:noWrap/>
            <w:vAlign w:val="center"/>
          </w:tcPr>
          <w:p w14:paraId="7D9C1839">
            <w:pPr>
              <w:adjustRightInd w:val="0"/>
              <w:spacing w:line="400" w:lineRule="exact"/>
              <w:jc w:val="center"/>
              <w:textAlignment w:val="baseline"/>
              <w:rPr>
                <w:rFonts w:asciiTheme="minorEastAsia" w:hAnsiTheme="minorEastAsia" w:eastAsiaTheme="minorEastAsia" w:cstheme="minorEastAsia"/>
                <w:szCs w:val="21"/>
                <w:highlight w:val="none"/>
              </w:rPr>
            </w:pPr>
          </w:p>
        </w:tc>
        <w:tc>
          <w:tcPr>
            <w:tcW w:w="1102"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6D01F29">
            <w:pPr>
              <w:adjustRightInd w:val="0"/>
              <w:spacing w:line="400" w:lineRule="exact"/>
              <w:jc w:val="center"/>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供货及安装调试方案（满分9分）</w:t>
            </w:r>
          </w:p>
        </w:tc>
        <w:tc>
          <w:tcPr>
            <w:tcW w:w="6088" w:type="dxa"/>
            <w:tcBorders>
              <w:left w:val="single" w:color="auto" w:sz="4" w:space="0"/>
              <w:bottom w:val="single" w:color="auto" w:sz="4" w:space="0"/>
              <w:right w:val="single" w:color="auto" w:sz="4" w:space="0"/>
            </w:tcBorders>
            <w:noWrap/>
            <w:vAlign w:val="center"/>
          </w:tcPr>
          <w:p w14:paraId="39ADF375">
            <w:pPr>
              <w:adjustRightInd w:val="0"/>
              <w:spacing w:line="400" w:lineRule="exact"/>
              <w:jc w:val="left"/>
              <w:textAlignment w:val="baseline"/>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未提供供货方案的得0分；</w:t>
            </w:r>
          </w:p>
          <w:p w14:paraId="3CA86B4B">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一档（3分）：方案各个阶段的工作安排、人员安排、实施组织办法等方面描述简单粗略，方案内容错乱或前后内容不一致，无具体安装调试方案。</w:t>
            </w:r>
          </w:p>
          <w:p w14:paraId="5938CB51">
            <w:pPr>
              <w:adjustRightInd w:val="0"/>
              <w:spacing w:line="400" w:lineRule="exact"/>
              <w:jc w:val="lef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档（6分）：方案各个阶段的工作安排、人员安排、实施组织办法及保障体系等方面有所描述；具有较完备的管理组织、项目实施规范和管理制度、质量管理体系；在满足采购文件基本的供货时间要求的前提下，供应商能承诺</w:t>
            </w:r>
            <w:r>
              <w:rPr>
                <w:rFonts w:hint="eastAsia" w:asciiTheme="minorEastAsia" w:hAnsiTheme="minorEastAsia" w:eastAsiaTheme="minorEastAsia" w:cstheme="minorEastAsia"/>
                <w:szCs w:val="21"/>
                <w:highlight w:val="none"/>
                <w:lang w:val="zh-CN"/>
              </w:rPr>
              <w:t>全部设备</w:t>
            </w:r>
            <w:r>
              <w:rPr>
                <w:rFonts w:hint="eastAsia" w:asciiTheme="minorEastAsia" w:hAnsiTheme="minorEastAsia" w:eastAsiaTheme="minorEastAsia" w:cstheme="minorEastAsia"/>
                <w:szCs w:val="21"/>
                <w:highlight w:val="none"/>
              </w:rPr>
              <w:t>提前采购需求15~30个日历天到货</w:t>
            </w:r>
            <w:r>
              <w:rPr>
                <w:rFonts w:hint="eastAsia" w:ascii="宋体" w:hAnsi="宋体" w:cs="宋体"/>
                <w:szCs w:val="21"/>
                <w:highlight w:val="none"/>
              </w:rPr>
              <w:t>并完成安装调试</w:t>
            </w:r>
            <w:r>
              <w:rPr>
                <w:rFonts w:hint="eastAsia" w:asciiTheme="minorEastAsia" w:hAnsiTheme="minorEastAsia" w:eastAsiaTheme="minorEastAsia" w:cstheme="minorEastAsia"/>
                <w:szCs w:val="21"/>
                <w:highlight w:val="none"/>
              </w:rPr>
              <w:t>，投入安装技术人员2个。</w:t>
            </w:r>
          </w:p>
          <w:p w14:paraId="74B8466A">
            <w:pPr>
              <w:adjustRightInd w:val="0"/>
              <w:spacing w:line="400" w:lineRule="exact"/>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档（9分）：方案详细具体，各个阶段的工作安排、人员安排、实施组织办法及保障体系、实施进度计划等方面描述清晰，对项目实施有指导性的作用；具有完备的管理组织、项目实施规范和管理制度、质量管理体系和安全保障体系，工作内容明确，在满足采购文件基本的供货时间要求的前提下，供应商能承诺</w:t>
            </w:r>
            <w:r>
              <w:rPr>
                <w:rFonts w:hint="eastAsia" w:asciiTheme="minorEastAsia" w:hAnsiTheme="minorEastAsia" w:eastAsiaTheme="minorEastAsia" w:cstheme="minorEastAsia"/>
                <w:szCs w:val="21"/>
                <w:highlight w:val="none"/>
                <w:lang w:val="zh-CN"/>
              </w:rPr>
              <w:t>全部设备</w:t>
            </w:r>
            <w:r>
              <w:rPr>
                <w:rFonts w:hint="eastAsia" w:asciiTheme="minorEastAsia" w:hAnsiTheme="minorEastAsia" w:eastAsiaTheme="minorEastAsia" w:cstheme="minorEastAsia"/>
                <w:szCs w:val="21"/>
                <w:highlight w:val="none"/>
              </w:rPr>
              <w:t>提前采购需求30个日历天以上到货</w:t>
            </w:r>
            <w:r>
              <w:rPr>
                <w:rFonts w:hint="eastAsia" w:ascii="宋体" w:hAnsi="宋体" w:cs="宋体"/>
                <w:szCs w:val="21"/>
                <w:highlight w:val="none"/>
              </w:rPr>
              <w:t>并完成安装调试</w:t>
            </w:r>
            <w:r>
              <w:rPr>
                <w:rFonts w:hint="eastAsia" w:asciiTheme="minorEastAsia" w:hAnsiTheme="minorEastAsia" w:eastAsiaTheme="minorEastAsia" w:cstheme="minorEastAsia"/>
                <w:szCs w:val="21"/>
                <w:highlight w:val="none"/>
              </w:rPr>
              <w:t>，投入安装技术人员3个。</w:t>
            </w:r>
          </w:p>
        </w:tc>
      </w:tr>
      <w:tr w14:paraId="4990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53" w:type="dxa"/>
            <w:tcBorders>
              <w:left w:val="single" w:color="auto" w:sz="4" w:space="0"/>
              <w:right w:val="single" w:color="auto" w:sz="4" w:space="0"/>
            </w:tcBorders>
            <w:noWrap/>
            <w:vAlign w:val="center"/>
          </w:tcPr>
          <w:p w14:paraId="3C09B0B5">
            <w:pPr>
              <w:adjustRightInd w:val="0"/>
              <w:spacing w:line="400" w:lineRule="exact"/>
              <w:jc w:val="center"/>
              <w:textAlignment w:val="baseline"/>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w:t>
            </w:r>
          </w:p>
        </w:tc>
        <w:tc>
          <w:tcPr>
            <w:tcW w:w="770" w:type="dxa"/>
            <w:tcBorders>
              <w:left w:val="single" w:color="auto" w:sz="4" w:space="0"/>
              <w:right w:val="single" w:color="auto" w:sz="4" w:space="0"/>
            </w:tcBorders>
            <w:noWrap/>
            <w:vAlign w:val="center"/>
          </w:tcPr>
          <w:p w14:paraId="62D1701D">
            <w:pPr>
              <w:adjustRightInd w:val="0"/>
              <w:spacing w:line="400" w:lineRule="exact"/>
              <w:jc w:val="center"/>
              <w:textAlignment w:val="baseline"/>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商务分（满分14分）</w:t>
            </w:r>
          </w:p>
        </w:tc>
        <w:tc>
          <w:tcPr>
            <w:tcW w:w="1102"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2560ED85">
            <w:pPr>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业绩分（满分14分）</w:t>
            </w:r>
          </w:p>
        </w:tc>
        <w:tc>
          <w:tcPr>
            <w:tcW w:w="6088" w:type="dxa"/>
            <w:tcBorders>
              <w:top w:val="single" w:color="auto" w:sz="4" w:space="0"/>
              <w:left w:val="single" w:color="auto" w:sz="4" w:space="0"/>
              <w:bottom w:val="single" w:color="auto" w:sz="4" w:space="0"/>
              <w:right w:val="single" w:color="auto" w:sz="4" w:space="0"/>
            </w:tcBorders>
            <w:noWrap/>
            <w:vAlign w:val="center"/>
          </w:tcPr>
          <w:p w14:paraId="4E4BDEE2">
            <w:pPr>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投标人自2022年3月至今有类似项目案例的每个得2分，满分14分。【类似项目案例须提供有效合同复印件，并加盖公章，否则不得分】。</w:t>
            </w:r>
          </w:p>
        </w:tc>
      </w:tr>
      <w:tr w14:paraId="02F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42BDC39E">
            <w:pPr>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w:t>
            </w:r>
          </w:p>
        </w:tc>
        <w:tc>
          <w:tcPr>
            <w:tcW w:w="770" w:type="dxa"/>
            <w:tcBorders>
              <w:top w:val="single" w:color="auto" w:sz="4" w:space="0"/>
              <w:left w:val="single" w:color="auto" w:sz="4" w:space="0"/>
              <w:bottom w:val="single" w:color="auto" w:sz="4" w:space="0"/>
              <w:right w:val="single" w:color="auto" w:sz="4" w:space="0"/>
            </w:tcBorders>
            <w:noWrap/>
            <w:vAlign w:val="center"/>
          </w:tcPr>
          <w:p w14:paraId="6558C81B">
            <w:pPr>
              <w:spacing w:line="4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政策功能分（满分2分）</w:t>
            </w:r>
          </w:p>
        </w:tc>
        <w:tc>
          <w:tcPr>
            <w:tcW w:w="1102" w:type="dxa"/>
            <w:tcBorders>
              <w:top w:val="single" w:color="auto" w:sz="4" w:space="0"/>
              <w:left w:val="single" w:color="auto" w:sz="4" w:space="0"/>
              <w:bottom w:val="single" w:color="auto" w:sz="4" w:space="0"/>
              <w:right w:val="single" w:color="auto" w:sz="4" w:space="0"/>
            </w:tcBorders>
            <w:noWrap/>
            <w:vAlign w:val="center"/>
          </w:tcPr>
          <w:p w14:paraId="296480D4">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政策功能分（</w:t>
            </w:r>
            <w:r>
              <w:rPr>
                <w:rFonts w:hint="eastAsia" w:asciiTheme="minorEastAsia" w:hAnsiTheme="minorEastAsia" w:eastAsiaTheme="minorEastAsia" w:cstheme="minorEastAsia"/>
                <w:szCs w:val="21"/>
                <w:highlight w:val="none"/>
              </w:rPr>
              <w:t>满分2分</w:t>
            </w:r>
            <w:r>
              <w:rPr>
                <w:rFonts w:hint="eastAsia" w:asciiTheme="minorEastAsia" w:hAnsiTheme="minorEastAsia" w:eastAsiaTheme="minorEastAsia" w:cstheme="minorEastAsia"/>
                <w:bCs/>
                <w:szCs w:val="21"/>
                <w:highlight w:val="none"/>
              </w:rPr>
              <w:t>）</w:t>
            </w:r>
          </w:p>
        </w:tc>
        <w:tc>
          <w:tcPr>
            <w:tcW w:w="6088" w:type="dxa"/>
            <w:tcBorders>
              <w:top w:val="single" w:color="auto" w:sz="4" w:space="0"/>
              <w:left w:val="single" w:color="auto" w:sz="4" w:space="0"/>
              <w:bottom w:val="single" w:color="auto" w:sz="4" w:space="0"/>
              <w:right w:val="single" w:color="auto" w:sz="4" w:space="0"/>
            </w:tcBorders>
            <w:noWrap/>
            <w:vAlign w:val="center"/>
          </w:tcPr>
          <w:p w14:paraId="6819FADD">
            <w:pPr>
              <w:widowControl/>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政策功能分：1、投标产品属于节能产品政府采购品目清单范围内优先采购（节能产品政府采购品目清单内未标注“★”的品目）的，每项产品得1分，满分1分（采购内容中的强制产品不加分）。</w:t>
            </w:r>
          </w:p>
          <w:p w14:paraId="4B876D6B">
            <w:pPr>
              <w:widowControl/>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2、投标产品属于环境标志产品政府采购品目清单范围内优先采购的，每项产品得1分，满分1分（采购内容中的强制产品不加分）。</w:t>
            </w:r>
          </w:p>
          <w:p w14:paraId="2D174CA4">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投标人在投标文件中列明属于节能、环境标志产品的投标产品列表，且投标产品须在有效期内。以通过中国政府采购网“节能产品查询”及“环境标志产品查询”结果与供应商所提供的投标产品列表进行比对作为评审依据。</w:t>
            </w:r>
          </w:p>
        </w:tc>
      </w:tr>
      <w:tr w14:paraId="34D6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3" w:type="dxa"/>
            <w:gridSpan w:val="4"/>
            <w:tcBorders>
              <w:top w:val="single" w:color="auto" w:sz="4" w:space="0"/>
              <w:left w:val="single" w:color="auto" w:sz="4" w:space="0"/>
              <w:bottom w:val="single" w:color="auto" w:sz="4" w:space="0"/>
              <w:right w:val="single" w:color="auto" w:sz="4" w:space="0"/>
            </w:tcBorders>
            <w:noWrap/>
            <w:vAlign w:val="center"/>
          </w:tcPr>
          <w:p w14:paraId="19D40E69">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总得分=1+2+3+4。</w:t>
            </w:r>
          </w:p>
          <w:p w14:paraId="329E7D5D">
            <w:pPr>
              <w:spacing w:line="40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注：计分方法按四舍五入取至百分位</w:t>
            </w:r>
          </w:p>
        </w:tc>
      </w:tr>
      <w:bookmarkEnd w:id="231"/>
    </w:tbl>
    <w:p w14:paraId="45D06802">
      <w:pPr>
        <w:spacing w:line="400" w:lineRule="exact"/>
        <w:rPr>
          <w:rFonts w:ascii="宋体" w:hAnsi="宋体" w:cs="宋体"/>
          <w:sz w:val="30"/>
          <w:szCs w:val="30"/>
          <w:highlight w:val="none"/>
        </w:rPr>
      </w:pPr>
      <w:r>
        <w:rPr>
          <w:rFonts w:hint="eastAsia" w:ascii="宋体" w:hAnsi="宋体" w:cs="宋体"/>
          <w:sz w:val="30"/>
          <w:szCs w:val="30"/>
          <w:highlight w:val="none"/>
        </w:rPr>
        <w:br w:type="page"/>
      </w:r>
    </w:p>
    <w:p w14:paraId="00D45930">
      <w:pPr>
        <w:pStyle w:val="3"/>
        <w:keepNext w:val="0"/>
        <w:keepLines w:val="0"/>
        <w:spacing w:before="0" w:after="0" w:line="400" w:lineRule="exact"/>
        <w:jc w:val="center"/>
        <w:rPr>
          <w:rFonts w:ascii="宋体" w:hAnsi="宋体" w:eastAsia="宋体" w:cs="宋体"/>
          <w:sz w:val="24"/>
          <w:szCs w:val="24"/>
          <w:highlight w:val="none"/>
        </w:rPr>
      </w:pPr>
      <w:bookmarkStart w:id="232" w:name="_Toc11640"/>
      <w:bookmarkStart w:id="233" w:name="_Toc22450"/>
      <w:bookmarkStart w:id="234" w:name="_Toc16216"/>
      <w:r>
        <w:rPr>
          <w:rFonts w:hint="eastAsia" w:ascii="宋体" w:hAnsi="宋体" w:eastAsia="宋体" w:cs="宋体"/>
          <w:sz w:val="24"/>
          <w:szCs w:val="24"/>
          <w:highlight w:val="none"/>
        </w:rPr>
        <w:t>四、中标候选人推荐原则</w:t>
      </w:r>
      <w:bookmarkEnd w:id="232"/>
      <w:bookmarkEnd w:id="233"/>
      <w:bookmarkEnd w:id="234"/>
    </w:p>
    <w:p w14:paraId="17EB4374">
      <w:pPr>
        <w:pStyle w:val="25"/>
        <w:spacing w:line="400" w:lineRule="exact"/>
        <w:ind w:firstLine="420" w:firstLineChars="200"/>
        <w:contextualSpacing/>
        <w:rPr>
          <w:rFonts w:hAnsi="宋体" w:cs="宋体"/>
          <w:b/>
          <w:bCs/>
          <w:sz w:val="21"/>
          <w:highlight w:val="none"/>
        </w:rPr>
      </w:pPr>
      <w:r>
        <w:rPr>
          <w:rFonts w:hint="eastAsia" w:hAnsi="宋体" w:cs="宋体"/>
          <w:b/>
          <w:bCs/>
          <w:sz w:val="21"/>
          <w:highlight w:val="none"/>
        </w:rPr>
        <w:t>（一）综合评分法</w:t>
      </w:r>
    </w:p>
    <w:p w14:paraId="57BDEC71">
      <w:pPr>
        <w:pStyle w:val="25"/>
        <w:spacing w:line="400" w:lineRule="exact"/>
        <w:ind w:firstLine="420" w:firstLineChars="200"/>
        <w:contextualSpacing/>
        <w:rPr>
          <w:rFonts w:hAnsi="宋体" w:cs="宋体"/>
          <w:sz w:val="21"/>
          <w:highlight w:val="none"/>
        </w:rPr>
      </w:pPr>
      <w:r>
        <w:rPr>
          <w:rFonts w:hint="eastAsia" w:hAnsi="宋体" w:cs="宋体"/>
          <w:sz w:val="21"/>
          <w:highlight w:val="none"/>
        </w:rPr>
        <w:t>评标委员会将根据总得分由高到低排列次序并推荐中标候选人。投标文件满足招标文件全部实质性要求，且按照评审因素的量化指标评审得分最高的投标人为排名第一的中标候选人。</w:t>
      </w:r>
    </w:p>
    <w:p w14:paraId="64D7595B">
      <w:pPr>
        <w:pStyle w:val="25"/>
        <w:spacing w:line="400" w:lineRule="exact"/>
        <w:ind w:firstLine="420" w:firstLineChars="200"/>
        <w:contextualSpacing/>
        <w:rPr>
          <w:rFonts w:hAnsi="宋体" w:cs="宋体"/>
          <w:sz w:val="21"/>
          <w:highlight w:val="none"/>
        </w:rPr>
      </w:pPr>
      <w:r>
        <w:rPr>
          <w:rFonts w:hint="eastAsia" w:hAnsi="宋体" w:cs="宋体"/>
          <w:sz w:val="21"/>
          <w:highlight w:val="none"/>
        </w:rPr>
        <w:t>1.本项目划分为4个分标，投标人可以对一个或多个分标进行投标，但最多允许中1个分标。评标时按分标1→分标2→分标3→分标4的先后顺序进行评审，若某投标人在其中一个分标中被确定为第一中标候选人，则不在后续的其他分标中被确定为中标候选人，仅可参与其他分标评审。如某分标的投标人仅为3个且包含前</w:t>
      </w:r>
      <w:r>
        <w:rPr>
          <w:rFonts w:hint="eastAsia" w:hAnsi="宋体" w:cs="宋体"/>
          <w:sz w:val="21"/>
          <w:highlight w:val="none"/>
          <w:lang w:eastAsia="zh-CN"/>
        </w:rPr>
        <w:t>任意</w:t>
      </w:r>
      <w:r>
        <w:rPr>
          <w:rFonts w:hint="eastAsia" w:hAnsi="宋体" w:cs="宋体"/>
          <w:sz w:val="21"/>
          <w:highlight w:val="none"/>
        </w:rPr>
        <w:t>分标中标候选人的，继续按分标1→分标2→分标3→分标4的先后顺序进行评审，若前</w:t>
      </w:r>
      <w:r>
        <w:rPr>
          <w:rFonts w:hint="eastAsia" w:hAnsi="宋体" w:cs="宋体"/>
          <w:sz w:val="21"/>
          <w:highlight w:val="none"/>
          <w:lang w:eastAsia="zh-CN"/>
        </w:rPr>
        <w:t>任意</w:t>
      </w:r>
      <w:r>
        <w:rPr>
          <w:rFonts w:hint="eastAsia" w:hAnsi="宋体" w:cs="宋体"/>
          <w:sz w:val="21"/>
          <w:highlight w:val="none"/>
        </w:rPr>
        <w:t>分标中标候选人在该分标中再次被确定为第一中标候选人，则不再推荐其成为第一中标候选人，由得分次高的投标人作为第一中标候选人，以此类推。</w:t>
      </w:r>
    </w:p>
    <w:p w14:paraId="1C756E83">
      <w:pPr>
        <w:pStyle w:val="25"/>
        <w:spacing w:line="400" w:lineRule="exact"/>
        <w:ind w:firstLine="420" w:firstLineChars="200"/>
        <w:contextualSpacing/>
        <w:rPr>
          <w:rFonts w:hAnsi="宋体" w:cs="宋体"/>
          <w:sz w:val="21"/>
          <w:highlight w:val="none"/>
        </w:rPr>
      </w:pPr>
      <w:r>
        <w:rPr>
          <w:rFonts w:hint="eastAsia" w:hAnsi="宋体" w:cs="宋体"/>
          <w:sz w:val="21"/>
          <w:highlight w:val="none"/>
        </w:rPr>
        <w:t>2.当某个分标中出现中标候选人并列的情形，采购人按以下的方式确定中标人：</w:t>
      </w:r>
    </w:p>
    <w:p w14:paraId="6714E541">
      <w:pPr>
        <w:pStyle w:val="25"/>
        <w:spacing w:line="400" w:lineRule="exact"/>
        <w:ind w:firstLine="420" w:firstLineChars="200"/>
        <w:contextualSpacing/>
        <w:rPr>
          <w:rFonts w:hAnsi="宋体" w:cs="宋体"/>
          <w:b/>
          <w:sz w:val="24"/>
          <w:highlight w:val="none"/>
        </w:rPr>
      </w:pPr>
      <w:r>
        <w:rPr>
          <w:rFonts w:hint="eastAsia" w:hAnsi="宋体" w:cs="宋体"/>
          <w:sz w:val="21"/>
          <w:highlight w:val="none"/>
        </w:rPr>
        <w:t>分标1、分标2、分标3、分标4：依次按投标报价低的优先、</w:t>
      </w:r>
      <w:r>
        <w:rPr>
          <w:rFonts w:hint="eastAsia" w:asciiTheme="minorEastAsia" w:hAnsiTheme="minorEastAsia" w:eastAsiaTheme="minorEastAsia" w:cstheme="minorEastAsia"/>
          <w:sz w:val="21"/>
          <w:highlight w:val="none"/>
        </w:rPr>
        <w:t>政策分得分高的优先、</w:t>
      </w:r>
      <w:r>
        <w:rPr>
          <w:rFonts w:hint="eastAsia" w:hAnsi="宋体" w:cs="宋体"/>
          <w:sz w:val="21"/>
          <w:highlight w:val="none"/>
        </w:rPr>
        <w:t>技术评分高的优先、商务评分高的优先、质保期长优先、交货期短优先、故障响应时间短优先的顺序确定。</w:t>
      </w:r>
    </w:p>
    <w:p w14:paraId="74DA6B4C">
      <w:pPr>
        <w:spacing w:beforeLines="50" w:afterLines="50" w:line="400" w:lineRule="exact"/>
        <w:rPr>
          <w:rFonts w:ascii="宋体" w:hAnsi="宋体" w:cs="宋体"/>
          <w:b/>
          <w:sz w:val="24"/>
          <w:highlight w:val="none"/>
        </w:rPr>
      </w:pPr>
    </w:p>
    <w:p w14:paraId="7893CB47">
      <w:pPr>
        <w:spacing w:beforeLines="50" w:afterLines="50" w:line="400" w:lineRule="exact"/>
        <w:rPr>
          <w:rFonts w:ascii="宋体" w:hAnsi="宋体" w:cs="宋体"/>
          <w:b/>
          <w:sz w:val="24"/>
          <w:highlight w:val="none"/>
        </w:rPr>
      </w:pPr>
    </w:p>
    <w:p w14:paraId="6399FE08">
      <w:pPr>
        <w:rPr>
          <w:rFonts w:ascii="宋体" w:hAnsi="宋体" w:cs="宋体"/>
          <w:b/>
          <w:sz w:val="24"/>
          <w:highlight w:val="none"/>
        </w:rPr>
      </w:pPr>
      <w:r>
        <w:rPr>
          <w:rFonts w:hint="eastAsia" w:ascii="宋体" w:hAnsi="宋体" w:cs="宋体"/>
          <w:b/>
          <w:sz w:val="24"/>
          <w:highlight w:val="none"/>
        </w:rPr>
        <w:br w:type="page"/>
      </w:r>
    </w:p>
    <w:p w14:paraId="2A64B3DC">
      <w:pPr>
        <w:pStyle w:val="2"/>
        <w:jc w:val="center"/>
        <w:rPr>
          <w:rFonts w:ascii="方正小标宋_GBK" w:hAnsi="方正小标宋_GBK" w:eastAsia="方正小标宋_GBK" w:cs="方正小标宋_GBK"/>
          <w:sz w:val="24"/>
          <w:szCs w:val="24"/>
          <w:highlight w:val="none"/>
        </w:rPr>
      </w:pPr>
      <w:bookmarkStart w:id="235" w:name="_Toc3366"/>
      <w:bookmarkStart w:id="236" w:name="_Toc11605"/>
      <w:bookmarkStart w:id="237" w:name="_Toc74320804"/>
    </w:p>
    <w:p w14:paraId="6960D2C7">
      <w:pPr>
        <w:pStyle w:val="2"/>
        <w:jc w:val="center"/>
        <w:rPr>
          <w:rFonts w:ascii="方正小标宋_GBK" w:hAnsi="方正小标宋_GBK" w:eastAsia="方正小标宋_GBK" w:cs="方正小标宋_GBK"/>
          <w:sz w:val="24"/>
          <w:szCs w:val="24"/>
          <w:highlight w:val="none"/>
        </w:rPr>
      </w:pPr>
    </w:p>
    <w:p w14:paraId="33E770BC">
      <w:pPr>
        <w:pStyle w:val="2"/>
        <w:jc w:val="center"/>
        <w:rPr>
          <w:rFonts w:ascii="方正小标宋_GBK" w:hAnsi="方正小标宋_GBK" w:eastAsia="方正小标宋_GBK" w:cs="方正小标宋_GBK"/>
          <w:sz w:val="24"/>
          <w:szCs w:val="24"/>
          <w:highlight w:val="none"/>
        </w:rPr>
      </w:pPr>
    </w:p>
    <w:p w14:paraId="3FD90444">
      <w:pPr>
        <w:pStyle w:val="2"/>
        <w:jc w:val="center"/>
        <w:rPr>
          <w:rFonts w:ascii="方正小标宋_GBK" w:hAnsi="方正小标宋_GBK" w:eastAsia="方正小标宋_GBK" w:cs="方正小标宋_GBK"/>
          <w:sz w:val="24"/>
          <w:szCs w:val="24"/>
          <w:highlight w:val="none"/>
        </w:rPr>
      </w:pPr>
    </w:p>
    <w:p w14:paraId="5210248D">
      <w:pPr>
        <w:pStyle w:val="2"/>
        <w:jc w:val="center"/>
        <w:rPr>
          <w:rFonts w:ascii="方正小标宋_GBK" w:hAnsi="方正小标宋_GBK" w:eastAsia="方正小标宋_GBK" w:cs="方正小标宋_GBK"/>
          <w:sz w:val="24"/>
          <w:szCs w:val="24"/>
          <w:highlight w:val="none"/>
        </w:rPr>
      </w:pPr>
      <w:r>
        <w:rPr>
          <w:rFonts w:hint="eastAsia" w:ascii="方正小标宋_GBK" w:hAnsi="方正小标宋_GBK" w:eastAsia="方正小标宋_GBK" w:cs="方正小标宋_GBK"/>
          <w:sz w:val="24"/>
          <w:szCs w:val="24"/>
          <w:highlight w:val="none"/>
        </w:rPr>
        <w:t>第五章  拟签订的合同文本</w:t>
      </w:r>
      <w:bookmarkEnd w:id="235"/>
      <w:bookmarkEnd w:id="236"/>
      <w:bookmarkEnd w:id="237"/>
    </w:p>
    <w:p w14:paraId="30DC6742">
      <w:pPr>
        <w:snapToGrid w:val="0"/>
        <w:jc w:val="center"/>
        <w:rPr>
          <w:rFonts w:ascii="宋体" w:hAnsi="宋体" w:cs="宋体"/>
          <w:bCs/>
          <w:sz w:val="32"/>
          <w:szCs w:val="32"/>
          <w:highlight w:val="none"/>
        </w:rPr>
      </w:pPr>
    </w:p>
    <w:p w14:paraId="748D975D">
      <w:pPr>
        <w:snapToGrid w:val="0"/>
        <w:jc w:val="center"/>
        <w:rPr>
          <w:rFonts w:ascii="宋体" w:hAnsi="宋体" w:cs="宋体"/>
          <w:bCs/>
          <w:sz w:val="32"/>
          <w:szCs w:val="32"/>
          <w:highlight w:val="none"/>
        </w:rPr>
      </w:pPr>
    </w:p>
    <w:p w14:paraId="4E7567EC">
      <w:pPr>
        <w:snapToGrid w:val="0"/>
        <w:jc w:val="center"/>
        <w:rPr>
          <w:rFonts w:ascii="宋体" w:hAnsi="宋体" w:cs="宋体"/>
          <w:bCs/>
          <w:sz w:val="32"/>
          <w:szCs w:val="32"/>
          <w:highlight w:val="none"/>
        </w:rPr>
      </w:pPr>
    </w:p>
    <w:p w14:paraId="72612E5E">
      <w:pPr>
        <w:snapToGrid w:val="0"/>
        <w:jc w:val="center"/>
        <w:rPr>
          <w:rFonts w:ascii="宋体" w:hAnsi="宋体" w:cs="宋体"/>
          <w:bCs/>
          <w:sz w:val="32"/>
          <w:szCs w:val="32"/>
          <w:highlight w:val="none"/>
        </w:rPr>
      </w:pPr>
    </w:p>
    <w:p w14:paraId="6462F9F6">
      <w:pPr>
        <w:snapToGrid w:val="0"/>
        <w:jc w:val="center"/>
        <w:rPr>
          <w:rFonts w:ascii="宋体" w:hAnsi="宋体" w:cs="宋体"/>
          <w:bCs/>
          <w:sz w:val="32"/>
          <w:szCs w:val="32"/>
          <w:highlight w:val="none"/>
        </w:rPr>
      </w:pPr>
    </w:p>
    <w:p w14:paraId="409C39A7">
      <w:pPr>
        <w:snapToGrid w:val="0"/>
        <w:jc w:val="center"/>
        <w:rPr>
          <w:rFonts w:ascii="宋体" w:hAnsi="宋体" w:cs="宋体"/>
          <w:bCs/>
          <w:sz w:val="32"/>
          <w:szCs w:val="32"/>
          <w:highlight w:val="none"/>
        </w:rPr>
      </w:pPr>
    </w:p>
    <w:p w14:paraId="4B5D4D49">
      <w:pPr>
        <w:snapToGrid w:val="0"/>
        <w:jc w:val="center"/>
        <w:rPr>
          <w:rFonts w:ascii="宋体" w:hAnsi="宋体" w:cs="宋体"/>
          <w:bCs/>
          <w:sz w:val="32"/>
          <w:szCs w:val="32"/>
          <w:highlight w:val="none"/>
        </w:rPr>
      </w:pPr>
    </w:p>
    <w:p w14:paraId="6AFA4D95">
      <w:pPr>
        <w:snapToGrid w:val="0"/>
        <w:jc w:val="center"/>
        <w:rPr>
          <w:rFonts w:ascii="宋体" w:hAnsi="宋体" w:cs="宋体"/>
          <w:bCs/>
          <w:sz w:val="32"/>
          <w:szCs w:val="32"/>
          <w:highlight w:val="none"/>
        </w:rPr>
      </w:pPr>
    </w:p>
    <w:p w14:paraId="0C3DAF0B">
      <w:pPr>
        <w:snapToGrid w:val="0"/>
        <w:jc w:val="center"/>
        <w:rPr>
          <w:rFonts w:ascii="宋体" w:hAnsi="宋体" w:cs="宋体"/>
          <w:bCs/>
          <w:sz w:val="32"/>
          <w:szCs w:val="32"/>
          <w:highlight w:val="none"/>
        </w:rPr>
      </w:pPr>
    </w:p>
    <w:p w14:paraId="756EBCC7">
      <w:pPr>
        <w:snapToGrid w:val="0"/>
        <w:jc w:val="center"/>
        <w:rPr>
          <w:rFonts w:ascii="宋体" w:hAnsi="宋体" w:cs="宋体"/>
          <w:bCs/>
          <w:sz w:val="32"/>
          <w:szCs w:val="32"/>
          <w:highlight w:val="none"/>
        </w:rPr>
      </w:pPr>
    </w:p>
    <w:p w14:paraId="4F1571C2">
      <w:pPr>
        <w:snapToGrid w:val="0"/>
        <w:jc w:val="center"/>
        <w:rPr>
          <w:rFonts w:ascii="宋体" w:hAnsi="宋体" w:cs="宋体"/>
          <w:bCs/>
          <w:sz w:val="32"/>
          <w:szCs w:val="32"/>
          <w:highlight w:val="none"/>
        </w:rPr>
      </w:pPr>
    </w:p>
    <w:p w14:paraId="04A1C3B5">
      <w:pPr>
        <w:snapToGrid w:val="0"/>
        <w:jc w:val="center"/>
        <w:rPr>
          <w:rFonts w:ascii="宋体" w:hAnsi="宋体" w:cs="宋体"/>
          <w:bCs/>
          <w:sz w:val="32"/>
          <w:szCs w:val="32"/>
          <w:highlight w:val="none"/>
        </w:rPr>
      </w:pPr>
    </w:p>
    <w:p w14:paraId="3E756305">
      <w:pPr>
        <w:snapToGrid w:val="0"/>
        <w:spacing w:line="360" w:lineRule="auto"/>
        <w:ind w:left="640" w:hanging="640" w:hangingChars="200"/>
        <w:rPr>
          <w:rFonts w:ascii="宋体" w:hAnsi="宋体" w:cs="宋体"/>
          <w:szCs w:val="21"/>
          <w:highlight w:val="none"/>
        </w:rPr>
      </w:pPr>
      <w:r>
        <w:rPr>
          <w:rFonts w:hint="eastAsia" w:ascii="宋体" w:hAnsi="宋体" w:cs="宋体"/>
          <w:bCs/>
          <w:sz w:val="32"/>
          <w:szCs w:val="32"/>
          <w:highlight w:val="none"/>
        </w:rPr>
        <w:br w:type="page"/>
      </w:r>
      <w:bookmarkStart w:id="238" w:name="_Hlk55381736"/>
    </w:p>
    <w:p w14:paraId="7B5D1458">
      <w:pPr>
        <w:spacing w:line="400" w:lineRule="exact"/>
        <w:rPr>
          <w:rFonts w:ascii="宋体" w:hAnsi="宋体" w:cs="宋体"/>
          <w:szCs w:val="21"/>
          <w:highlight w:val="none"/>
        </w:rPr>
      </w:pPr>
    </w:p>
    <w:p w14:paraId="6B01A6F1">
      <w:pPr>
        <w:spacing w:line="400" w:lineRule="exact"/>
        <w:rPr>
          <w:rFonts w:ascii="宋体" w:hAnsi="宋体" w:cs="宋体"/>
          <w:szCs w:val="21"/>
          <w:highlight w:val="none"/>
        </w:rPr>
      </w:pPr>
      <w:r>
        <w:rPr>
          <w:rFonts w:hint="eastAsia" w:ascii="宋体" w:hAnsi="宋体" w:cs="宋体"/>
          <w:szCs w:val="21"/>
          <w:highlight w:val="none"/>
        </w:rPr>
        <w:t>合同编号：</w:t>
      </w:r>
    </w:p>
    <w:p w14:paraId="3F3B014D">
      <w:pPr>
        <w:spacing w:line="400" w:lineRule="exact"/>
        <w:rPr>
          <w:rFonts w:ascii="宋体" w:hAnsi="宋体" w:cs="宋体"/>
          <w:szCs w:val="21"/>
          <w:highlight w:val="none"/>
        </w:rPr>
      </w:pPr>
    </w:p>
    <w:p w14:paraId="291DFBC5">
      <w:pPr>
        <w:spacing w:line="400" w:lineRule="exact"/>
        <w:jc w:val="center"/>
        <w:rPr>
          <w:rFonts w:ascii="宋体" w:hAnsi="宋体" w:cs="宋体"/>
          <w:b/>
          <w:bCs/>
          <w:kern w:val="0"/>
          <w:szCs w:val="21"/>
          <w:highlight w:val="none"/>
        </w:rPr>
      </w:pPr>
    </w:p>
    <w:p w14:paraId="2B5040FE">
      <w:pPr>
        <w:spacing w:line="400" w:lineRule="exact"/>
        <w:jc w:val="center"/>
        <w:rPr>
          <w:rFonts w:ascii="宋体" w:hAnsi="宋体" w:cs="宋体"/>
          <w:kern w:val="0"/>
          <w:szCs w:val="21"/>
          <w:highlight w:val="none"/>
        </w:rPr>
      </w:pPr>
      <w:r>
        <w:rPr>
          <w:rFonts w:hint="eastAsia" w:ascii="宋体" w:hAnsi="宋体" w:cs="宋体"/>
          <w:b/>
          <w:bCs/>
          <w:kern w:val="0"/>
          <w:szCs w:val="21"/>
          <w:highlight w:val="none"/>
        </w:rPr>
        <w:t>政府采购货物合同</w:t>
      </w:r>
    </w:p>
    <w:p w14:paraId="4577F451">
      <w:pPr>
        <w:spacing w:line="400" w:lineRule="exact"/>
        <w:rPr>
          <w:rFonts w:ascii="宋体" w:hAnsi="宋体" w:cs="宋体"/>
          <w:kern w:val="0"/>
          <w:szCs w:val="21"/>
          <w:highlight w:val="none"/>
        </w:rPr>
      </w:pPr>
    </w:p>
    <w:p w14:paraId="1F2C35DD">
      <w:pPr>
        <w:spacing w:line="400" w:lineRule="exact"/>
        <w:rPr>
          <w:rFonts w:ascii="宋体" w:hAnsi="宋体" w:cs="宋体"/>
          <w:szCs w:val="21"/>
          <w:highlight w:val="none"/>
        </w:rPr>
      </w:pPr>
    </w:p>
    <w:p w14:paraId="6CC45196">
      <w:pPr>
        <w:spacing w:line="400" w:lineRule="exact"/>
        <w:rPr>
          <w:rFonts w:ascii="宋体" w:hAnsi="宋体" w:cs="宋体"/>
          <w:szCs w:val="21"/>
          <w:highlight w:val="none"/>
        </w:rPr>
      </w:pPr>
    </w:p>
    <w:p w14:paraId="6056727D">
      <w:pPr>
        <w:spacing w:line="400" w:lineRule="exact"/>
        <w:ind w:firstLine="1260" w:firstLineChars="600"/>
        <w:rPr>
          <w:rFonts w:ascii="宋体" w:hAnsi="宋体" w:cs="宋体"/>
          <w:szCs w:val="21"/>
          <w:highlight w:val="none"/>
        </w:rPr>
      </w:pPr>
      <w:r>
        <w:rPr>
          <w:rFonts w:hint="eastAsia" w:ascii="宋体" w:hAnsi="宋体" w:cs="宋体"/>
          <w:szCs w:val="21"/>
          <w:highlight w:val="none"/>
        </w:rPr>
        <w:t>采购计划号：</w:t>
      </w:r>
    </w:p>
    <w:p w14:paraId="7A8208E2">
      <w:pPr>
        <w:spacing w:line="400" w:lineRule="exact"/>
        <w:ind w:firstLine="1260" w:firstLineChars="600"/>
        <w:rPr>
          <w:rFonts w:ascii="宋体" w:hAnsi="宋体" w:cs="宋体"/>
          <w:szCs w:val="21"/>
          <w:highlight w:val="none"/>
        </w:rPr>
      </w:pPr>
      <w:r>
        <w:rPr>
          <w:rFonts w:hint="eastAsia" w:ascii="宋体" w:hAnsi="宋体" w:cs="宋体"/>
          <w:szCs w:val="21"/>
          <w:highlight w:val="none"/>
        </w:rPr>
        <w:t>项目名称：</w:t>
      </w:r>
    </w:p>
    <w:p w14:paraId="2AB86E06">
      <w:pPr>
        <w:spacing w:line="400" w:lineRule="exact"/>
        <w:ind w:firstLine="1260" w:firstLineChars="600"/>
        <w:rPr>
          <w:rFonts w:ascii="宋体" w:hAnsi="宋体" w:cs="宋体"/>
          <w:szCs w:val="21"/>
          <w:highlight w:val="none"/>
          <w:u w:val="single"/>
        </w:rPr>
      </w:pPr>
      <w:r>
        <w:rPr>
          <w:rFonts w:hint="eastAsia" w:ascii="宋体" w:hAnsi="宋体" w:cs="宋体"/>
          <w:szCs w:val="21"/>
          <w:highlight w:val="none"/>
        </w:rPr>
        <w:t>项目编号：</w:t>
      </w:r>
    </w:p>
    <w:p w14:paraId="44A705A3">
      <w:pPr>
        <w:spacing w:line="400" w:lineRule="exact"/>
        <w:ind w:firstLine="1260" w:firstLineChars="600"/>
        <w:rPr>
          <w:rFonts w:ascii="宋体" w:hAnsi="宋体" w:cs="宋体"/>
          <w:szCs w:val="21"/>
          <w:highlight w:val="none"/>
        </w:rPr>
      </w:pPr>
      <w:r>
        <w:rPr>
          <w:rFonts w:hint="eastAsia" w:ascii="宋体" w:hAnsi="宋体" w:cs="宋体"/>
          <w:szCs w:val="21"/>
          <w:highlight w:val="none"/>
        </w:rPr>
        <w:t>签订地点：</w:t>
      </w:r>
    </w:p>
    <w:p w14:paraId="7647527B">
      <w:pPr>
        <w:spacing w:line="400" w:lineRule="exact"/>
        <w:ind w:firstLine="1260" w:firstLineChars="600"/>
        <w:rPr>
          <w:rFonts w:ascii="宋体" w:hAnsi="宋体" w:cs="宋体"/>
          <w:szCs w:val="21"/>
          <w:highlight w:val="none"/>
        </w:rPr>
      </w:pPr>
      <w:r>
        <w:rPr>
          <w:rFonts w:hint="eastAsia" w:ascii="宋体" w:hAnsi="宋体" w:cs="宋体"/>
          <w:szCs w:val="21"/>
          <w:highlight w:val="none"/>
        </w:rPr>
        <w:t>签订时间：</w:t>
      </w:r>
    </w:p>
    <w:p w14:paraId="5D8D315B">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甲方（采购人）：</w:t>
      </w:r>
    </w:p>
    <w:p w14:paraId="7A5B649B">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住所地：</w:t>
      </w:r>
    </w:p>
    <w:p w14:paraId="0AD425D7">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法定代表人：</w:t>
      </w:r>
    </w:p>
    <w:p w14:paraId="637F9295">
      <w:pPr>
        <w:spacing w:line="400" w:lineRule="exact"/>
        <w:ind w:firstLine="1260" w:firstLineChars="600"/>
        <w:rPr>
          <w:rFonts w:ascii="宋体" w:hAnsi="宋体" w:cs="宋体"/>
          <w:kern w:val="0"/>
          <w:szCs w:val="21"/>
          <w:highlight w:val="none"/>
          <w:u w:val="single"/>
        </w:rPr>
      </w:pPr>
      <w:r>
        <w:rPr>
          <w:rFonts w:hint="eastAsia" w:ascii="宋体" w:hAnsi="宋体" w:cs="宋体"/>
          <w:szCs w:val="21"/>
          <w:highlight w:val="none"/>
        </w:rPr>
        <w:t>通讯地址：</w:t>
      </w:r>
    </w:p>
    <w:p w14:paraId="572B93E9">
      <w:pPr>
        <w:spacing w:line="400" w:lineRule="exact"/>
        <w:ind w:firstLine="1260" w:firstLineChars="600"/>
        <w:rPr>
          <w:rFonts w:ascii="宋体" w:hAnsi="宋体" w:cs="宋体"/>
          <w:szCs w:val="21"/>
          <w:highlight w:val="none"/>
          <w:u w:val="single"/>
        </w:rPr>
      </w:pPr>
      <w:r>
        <w:rPr>
          <w:rFonts w:hint="eastAsia" w:ascii="宋体" w:hAnsi="宋体" w:cs="宋体"/>
          <w:szCs w:val="21"/>
          <w:highlight w:val="none"/>
        </w:rPr>
        <w:t>联系电话：</w:t>
      </w:r>
    </w:p>
    <w:p w14:paraId="1783D710">
      <w:pPr>
        <w:spacing w:line="400" w:lineRule="exact"/>
        <w:ind w:firstLine="1260" w:firstLineChars="600"/>
        <w:rPr>
          <w:rFonts w:ascii="宋体" w:hAnsi="宋体" w:cs="宋体"/>
          <w:kern w:val="0"/>
          <w:szCs w:val="21"/>
          <w:highlight w:val="none"/>
          <w:u w:val="single"/>
        </w:rPr>
      </w:pPr>
      <w:r>
        <w:rPr>
          <w:rFonts w:hint="eastAsia" w:ascii="宋体" w:hAnsi="宋体" w:cs="宋体"/>
          <w:szCs w:val="21"/>
          <w:highlight w:val="none"/>
        </w:rPr>
        <w:t>电子邮箱：</w:t>
      </w:r>
    </w:p>
    <w:p w14:paraId="6DC79CFC">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乙方（供应商）：</w:t>
      </w:r>
    </w:p>
    <w:p w14:paraId="26BAFA3E">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住所地：</w:t>
      </w:r>
    </w:p>
    <w:p w14:paraId="40C3B98E">
      <w:pPr>
        <w:spacing w:line="400" w:lineRule="exact"/>
        <w:ind w:firstLine="1260" w:firstLineChars="600"/>
        <w:rPr>
          <w:rFonts w:ascii="宋体" w:hAnsi="宋体" w:cs="宋体"/>
          <w:kern w:val="0"/>
          <w:szCs w:val="21"/>
          <w:highlight w:val="none"/>
          <w:u w:val="single"/>
        </w:rPr>
      </w:pPr>
      <w:r>
        <w:rPr>
          <w:rFonts w:hint="eastAsia" w:ascii="宋体" w:hAnsi="宋体" w:cs="宋体"/>
          <w:kern w:val="0"/>
          <w:szCs w:val="21"/>
          <w:highlight w:val="none"/>
        </w:rPr>
        <w:t>法定代表人：</w:t>
      </w:r>
    </w:p>
    <w:p w14:paraId="4EE0B9B2">
      <w:pPr>
        <w:spacing w:line="400" w:lineRule="exact"/>
        <w:ind w:firstLine="1260" w:firstLineChars="600"/>
        <w:rPr>
          <w:rFonts w:ascii="宋体" w:hAnsi="宋体" w:cs="宋体"/>
          <w:kern w:val="0"/>
          <w:szCs w:val="21"/>
          <w:highlight w:val="none"/>
          <w:u w:val="single"/>
        </w:rPr>
      </w:pPr>
      <w:r>
        <w:rPr>
          <w:rFonts w:hint="eastAsia" w:ascii="宋体" w:hAnsi="宋体" w:cs="宋体"/>
          <w:szCs w:val="21"/>
          <w:highlight w:val="none"/>
        </w:rPr>
        <w:t>通讯地址：</w:t>
      </w:r>
    </w:p>
    <w:p w14:paraId="3C3B4DCE">
      <w:pPr>
        <w:spacing w:line="400" w:lineRule="exact"/>
        <w:ind w:firstLine="1260" w:firstLineChars="600"/>
        <w:rPr>
          <w:rFonts w:ascii="宋体" w:hAnsi="宋体" w:cs="宋体"/>
          <w:szCs w:val="21"/>
          <w:highlight w:val="none"/>
          <w:u w:val="single"/>
        </w:rPr>
      </w:pPr>
      <w:r>
        <w:rPr>
          <w:rFonts w:hint="eastAsia" w:ascii="宋体" w:hAnsi="宋体" w:cs="宋体"/>
          <w:szCs w:val="21"/>
          <w:highlight w:val="none"/>
        </w:rPr>
        <w:t>联系电话：</w:t>
      </w:r>
    </w:p>
    <w:p w14:paraId="309BDBC8">
      <w:pPr>
        <w:spacing w:line="400" w:lineRule="exact"/>
        <w:ind w:firstLine="1260" w:firstLineChars="600"/>
        <w:rPr>
          <w:rFonts w:ascii="宋体" w:hAnsi="宋体" w:cs="宋体"/>
          <w:szCs w:val="21"/>
          <w:highlight w:val="none"/>
        </w:rPr>
      </w:pPr>
      <w:r>
        <w:rPr>
          <w:rFonts w:hint="eastAsia" w:ascii="宋体" w:hAnsi="宋体" w:cs="宋体"/>
          <w:szCs w:val="21"/>
          <w:highlight w:val="none"/>
        </w:rPr>
        <w:t>电子邮箱：</w:t>
      </w:r>
    </w:p>
    <w:p w14:paraId="64B2C8E9">
      <w:pPr>
        <w:spacing w:line="400" w:lineRule="exact"/>
        <w:rPr>
          <w:rFonts w:ascii="宋体" w:hAnsi="宋体" w:cs="宋体"/>
          <w:szCs w:val="21"/>
          <w:highlight w:val="none"/>
        </w:rPr>
      </w:pPr>
    </w:p>
    <w:p w14:paraId="0D4E494D">
      <w:pPr>
        <w:rPr>
          <w:rFonts w:ascii="宋体" w:hAnsi="宋体" w:cs="宋体"/>
          <w:szCs w:val="21"/>
          <w:highlight w:val="none"/>
        </w:rPr>
      </w:pPr>
      <w:r>
        <w:rPr>
          <w:rFonts w:hint="eastAsia" w:ascii="宋体" w:hAnsi="宋体" w:cs="宋体"/>
          <w:szCs w:val="21"/>
          <w:highlight w:val="none"/>
        </w:rPr>
        <w:br w:type="page"/>
      </w:r>
    </w:p>
    <w:p w14:paraId="1A52A52E">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根据《中华人民共和国政府采购法》《中华人民共和国民法典》等法律、法规规定，按照招标文件（采购文件）规定条款和投标文件及承诺，甲乙双方签订本合同。</w:t>
      </w:r>
    </w:p>
    <w:p w14:paraId="57C3ECD6">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第一条　合同标的</w:t>
      </w:r>
    </w:p>
    <w:p w14:paraId="548AD98A">
      <w:pPr>
        <w:spacing w:line="400" w:lineRule="exact"/>
        <w:ind w:firstLine="420" w:firstLineChars="200"/>
        <w:rPr>
          <w:rFonts w:ascii="宋体" w:hAnsi="宋体" w:cs="宋体"/>
          <w:szCs w:val="21"/>
          <w:highlight w:val="none"/>
        </w:rPr>
      </w:pPr>
      <w:bookmarkStart w:id="239" w:name="_Toc15469"/>
      <w:bookmarkStart w:id="240" w:name="_Toc30950"/>
      <w:r>
        <w:rPr>
          <w:rFonts w:hint="eastAsia" w:ascii="宋体" w:hAnsi="宋体" w:cs="宋体"/>
          <w:szCs w:val="21"/>
          <w:highlight w:val="none"/>
        </w:rPr>
        <w:t>1.供货一览表</w:t>
      </w:r>
      <w:bookmarkEnd w:id="239"/>
      <w:bookmarkEnd w:id="240"/>
    </w:p>
    <w:tbl>
      <w:tblPr>
        <w:tblStyle w:val="48"/>
        <w:tblW w:w="86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1"/>
        <w:gridCol w:w="1091"/>
        <w:gridCol w:w="1374"/>
        <w:gridCol w:w="1075"/>
        <w:gridCol w:w="1056"/>
        <w:gridCol w:w="1074"/>
        <w:gridCol w:w="1189"/>
      </w:tblGrid>
      <w:tr w14:paraId="74F7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7" w:type="dxa"/>
            <w:vAlign w:val="center"/>
          </w:tcPr>
          <w:p w14:paraId="2DE09388">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091" w:type="dxa"/>
            <w:vAlign w:val="center"/>
          </w:tcPr>
          <w:p w14:paraId="3C66DDCF">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标的名称</w:t>
            </w:r>
          </w:p>
        </w:tc>
        <w:tc>
          <w:tcPr>
            <w:tcW w:w="1091" w:type="dxa"/>
            <w:vAlign w:val="center"/>
          </w:tcPr>
          <w:p w14:paraId="2173BD94">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商标品牌</w:t>
            </w:r>
          </w:p>
        </w:tc>
        <w:tc>
          <w:tcPr>
            <w:tcW w:w="1374" w:type="dxa"/>
            <w:vAlign w:val="center"/>
          </w:tcPr>
          <w:p w14:paraId="2CD2EC58">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规格型号</w:t>
            </w:r>
          </w:p>
        </w:tc>
        <w:tc>
          <w:tcPr>
            <w:tcW w:w="1075" w:type="dxa"/>
            <w:vAlign w:val="center"/>
          </w:tcPr>
          <w:p w14:paraId="6F7004B8">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生产厂家</w:t>
            </w:r>
          </w:p>
        </w:tc>
        <w:tc>
          <w:tcPr>
            <w:tcW w:w="1056" w:type="dxa"/>
            <w:vAlign w:val="center"/>
          </w:tcPr>
          <w:p w14:paraId="51DDF344">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数量</w:t>
            </w:r>
          </w:p>
          <w:p w14:paraId="2EBB449C">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单位</w:t>
            </w:r>
          </w:p>
        </w:tc>
        <w:tc>
          <w:tcPr>
            <w:tcW w:w="1074" w:type="dxa"/>
            <w:vAlign w:val="center"/>
          </w:tcPr>
          <w:p w14:paraId="0F549607">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单价（元）</w:t>
            </w:r>
          </w:p>
        </w:tc>
        <w:tc>
          <w:tcPr>
            <w:tcW w:w="1189" w:type="dxa"/>
            <w:vAlign w:val="center"/>
          </w:tcPr>
          <w:p w14:paraId="042BDEF6">
            <w:pPr>
              <w:spacing w:line="400" w:lineRule="exact"/>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金额（元）</w:t>
            </w:r>
          </w:p>
        </w:tc>
      </w:tr>
      <w:tr w14:paraId="1290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2D97E8FE">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091" w:type="dxa"/>
            <w:vAlign w:val="center"/>
          </w:tcPr>
          <w:p w14:paraId="37104B75">
            <w:pPr>
              <w:spacing w:line="400" w:lineRule="exact"/>
              <w:jc w:val="center"/>
              <w:rPr>
                <w:rFonts w:asciiTheme="minorEastAsia" w:hAnsiTheme="minorEastAsia" w:eastAsiaTheme="minorEastAsia" w:cstheme="minorEastAsia"/>
                <w:szCs w:val="21"/>
                <w:highlight w:val="none"/>
              </w:rPr>
            </w:pPr>
          </w:p>
        </w:tc>
        <w:tc>
          <w:tcPr>
            <w:tcW w:w="1091" w:type="dxa"/>
            <w:vAlign w:val="center"/>
          </w:tcPr>
          <w:p w14:paraId="357B3AAA">
            <w:pPr>
              <w:spacing w:line="400" w:lineRule="exact"/>
              <w:rPr>
                <w:rFonts w:asciiTheme="minorEastAsia" w:hAnsiTheme="minorEastAsia" w:eastAsiaTheme="minorEastAsia" w:cstheme="minorEastAsia"/>
                <w:szCs w:val="21"/>
                <w:highlight w:val="none"/>
              </w:rPr>
            </w:pPr>
          </w:p>
        </w:tc>
        <w:tc>
          <w:tcPr>
            <w:tcW w:w="1374" w:type="dxa"/>
            <w:vAlign w:val="center"/>
          </w:tcPr>
          <w:p w14:paraId="775F6F91">
            <w:pPr>
              <w:spacing w:line="400" w:lineRule="exact"/>
              <w:jc w:val="center"/>
              <w:rPr>
                <w:rFonts w:asciiTheme="minorEastAsia" w:hAnsiTheme="minorEastAsia" w:eastAsiaTheme="minorEastAsia" w:cstheme="minorEastAsia"/>
                <w:szCs w:val="21"/>
                <w:highlight w:val="none"/>
              </w:rPr>
            </w:pPr>
          </w:p>
        </w:tc>
        <w:tc>
          <w:tcPr>
            <w:tcW w:w="1075" w:type="dxa"/>
            <w:vAlign w:val="center"/>
          </w:tcPr>
          <w:p w14:paraId="3210FFDF">
            <w:pPr>
              <w:spacing w:line="400" w:lineRule="exact"/>
              <w:jc w:val="center"/>
              <w:rPr>
                <w:rFonts w:asciiTheme="minorEastAsia" w:hAnsiTheme="minorEastAsia" w:eastAsiaTheme="minorEastAsia" w:cstheme="minorEastAsia"/>
                <w:szCs w:val="21"/>
                <w:highlight w:val="none"/>
              </w:rPr>
            </w:pPr>
          </w:p>
        </w:tc>
        <w:tc>
          <w:tcPr>
            <w:tcW w:w="1056" w:type="dxa"/>
            <w:vAlign w:val="center"/>
          </w:tcPr>
          <w:p w14:paraId="27B45A25">
            <w:pPr>
              <w:spacing w:line="400" w:lineRule="exact"/>
              <w:jc w:val="center"/>
              <w:rPr>
                <w:rFonts w:asciiTheme="minorEastAsia" w:hAnsiTheme="minorEastAsia" w:eastAsiaTheme="minorEastAsia" w:cstheme="minorEastAsia"/>
                <w:szCs w:val="21"/>
                <w:highlight w:val="none"/>
              </w:rPr>
            </w:pPr>
          </w:p>
        </w:tc>
        <w:tc>
          <w:tcPr>
            <w:tcW w:w="1074" w:type="dxa"/>
            <w:vAlign w:val="center"/>
          </w:tcPr>
          <w:p w14:paraId="2B06B38D">
            <w:pPr>
              <w:spacing w:line="400" w:lineRule="exact"/>
              <w:jc w:val="center"/>
              <w:rPr>
                <w:rFonts w:asciiTheme="minorEastAsia" w:hAnsiTheme="minorEastAsia" w:eastAsiaTheme="minorEastAsia" w:cstheme="minorEastAsia"/>
                <w:szCs w:val="21"/>
                <w:highlight w:val="none"/>
              </w:rPr>
            </w:pPr>
          </w:p>
        </w:tc>
        <w:tc>
          <w:tcPr>
            <w:tcW w:w="1189" w:type="dxa"/>
            <w:vAlign w:val="center"/>
          </w:tcPr>
          <w:p w14:paraId="6D939D37">
            <w:pPr>
              <w:spacing w:line="400" w:lineRule="exact"/>
              <w:jc w:val="center"/>
              <w:rPr>
                <w:rFonts w:asciiTheme="minorEastAsia" w:hAnsiTheme="minorEastAsia" w:eastAsiaTheme="minorEastAsia" w:cstheme="minorEastAsia"/>
                <w:szCs w:val="21"/>
                <w:highlight w:val="none"/>
              </w:rPr>
            </w:pPr>
          </w:p>
        </w:tc>
      </w:tr>
      <w:tr w14:paraId="7E71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454EA2FC">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091" w:type="dxa"/>
            <w:vAlign w:val="center"/>
          </w:tcPr>
          <w:p w14:paraId="517AA8DC">
            <w:pPr>
              <w:spacing w:line="400" w:lineRule="exact"/>
              <w:jc w:val="center"/>
              <w:rPr>
                <w:rFonts w:asciiTheme="minorEastAsia" w:hAnsiTheme="minorEastAsia" w:eastAsiaTheme="minorEastAsia" w:cstheme="minorEastAsia"/>
                <w:szCs w:val="21"/>
                <w:highlight w:val="none"/>
              </w:rPr>
            </w:pPr>
          </w:p>
        </w:tc>
        <w:tc>
          <w:tcPr>
            <w:tcW w:w="1091" w:type="dxa"/>
            <w:vAlign w:val="center"/>
          </w:tcPr>
          <w:p w14:paraId="43B7D437">
            <w:pPr>
              <w:spacing w:line="400" w:lineRule="exact"/>
              <w:rPr>
                <w:rFonts w:asciiTheme="minorEastAsia" w:hAnsiTheme="minorEastAsia" w:eastAsiaTheme="minorEastAsia" w:cstheme="minorEastAsia"/>
                <w:szCs w:val="21"/>
                <w:highlight w:val="none"/>
              </w:rPr>
            </w:pPr>
          </w:p>
        </w:tc>
        <w:tc>
          <w:tcPr>
            <w:tcW w:w="1374" w:type="dxa"/>
            <w:vAlign w:val="center"/>
          </w:tcPr>
          <w:p w14:paraId="1D1507E4">
            <w:pPr>
              <w:spacing w:line="400" w:lineRule="exact"/>
              <w:jc w:val="center"/>
              <w:rPr>
                <w:rFonts w:asciiTheme="minorEastAsia" w:hAnsiTheme="minorEastAsia" w:eastAsiaTheme="minorEastAsia" w:cstheme="minorEastAsia"/>
                <w:szCs w:val="21"/>
                <w:highlight w:val="none"/>
              </w:rPr>
            </w:pPr>
          </w:p>
        </w:tc>
        <w:tc>
          <w:tcPr>
            <w:tcW w:w="1075" w:type="dxa"/>
            <w:vAlign w:val="center"/>
          </w:tcPr>
          <w:p w14:paraId="0711BFA3">
            <w:pPr>
              <w:spacing w:line="400" w:lineRule="exact"/>
              <w:jc w:val="center"/>
              <w:rPr>
                <w:rFonts w:asciiTheme="minorEastAsia" w:hAnsiTheme="minorEastAsia" w:eastAsiaTheme="minorEastAsia" w:cstheme="minorEastAsia"/>
                <w:szCs w:val="21"/>
                <w:highlight w:val="none"/>
              </w:rPr>
            </w:pPr>
          </w:p>
        </w:tc>
        <w:tc>
          <w:tcPr>
            <w:tcW w:w="1056" w:type="dxa"/>
            <w:vAlign w:val="center"/>
          </w:tcPr>
          <w:p w14:paraId="4DCA21F1">
            <w:pPr>
              <w:spacing w:line="400" w:lineRule="exact"/>
              <w:jc w:val="center"/>
              <w:rPr>
                <w:rFonts w:asciiTheme="minorEastAsia" w:hAnsiTheme="minorEastAsia" w:eastAsiaTheme="minorEastAsia" w:cstheme="minorEastAsia"/>
                <w:szCs w:val="21"/>
                <w:highlight w:val="none"/>
              </w:rPr>
            </w:pPr>
          </w:p>
        </w:tc>
        <w:tc>
          <w:tcPr>
            <w:tcW w:w="1074" w:type="dxa"/>
            <w:vAlign w:val="center"/>
          </w:tcPr>
          <w:p w14:paraId="05337600">
            <w:pPr>
              <w:spacing w:line="400" w:lineRule="exact"/>
              <w:jc w:val="center"/>
              <w:rPr>
                <w:rFonts w:asciiTheme="minorEastAsia" w:hAnsiTheme="minorEastAsia" w:eastAsiaTheme="minorEastAsia" w:cstheme="minorEastAsia"/>
                <w:szCs w:val="21"/>
                <w:highlight w:val="none"/>
              </w:rPr>
            </w:pPr>
          </w:p>
        </w:tc>
        <w:tc>
          <w:tcPr>
            <w:tcW w:w="1189" w:type="dxa"/>
            <w:vAlign w:val="center"/>
          </w:tcPr>
          <w:p w14:paraId="64F971C7">
            <w:pPr>
              <w:spacing w:line="400" w:lineRule="exact"/>
              <w:jc w:val="center"/>
              <w:rPr>
                <w:rFonts w:asciiTheme="minorEastAsia" w:hAnsiTheme="minorEastAsia" w:eastAsiaTheme="minorEastAsia" w:cstheme="minorEastAsia"/>
                <w:szCs w:val="21"/>
                <w:highlight w:val="none"/>
              </w:rPr>
            </w:pPr>
          </w:p>
        </w:tc>
      </w:tr>
      <w:tr w14:paraId="3767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15339002">
            <w:pPr>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091" w:type="dxa"/>
            <w:vAlign w:val="center"/>
          </w:tcPr>
          <w:p w14:paraId="09A77214">
            <w:pPr>
              <w:spacing w:line="400" w:lineRule="exact"/>
              <w:jc w:val="center"/>
              <w:rPr>
                <w:rFonts w:asciiTheme="minorEastAsia" w:hAnsiTheme="minorEastAsia" w:eastAsiaTheme="minorEastAsia" w:cstheme="minorEastAsia"/>
                <w:szCs w:val="21"/>
                <w:highlight w:val="none"/>
              </w:rPr>
            </w:pPr>
          </w:p>
        </w:tc>
        <w:tc>
          <w:tcPr>
            <w:tcW w:w="1091" w:type="dxa"/>
            <w:vAlign w:val="center"/>
          </w:tcPr>
          <w:p w14:paraId="55D39F96">
            <w:pPr>
              <w:spacing w:line="400" w:lineRule="exact"/>
              <w:rPr>
                <w:rFonts w:asciiTheme="minorEastAsia" w:hAnsiTheme="minorEastAsia" w:eastAsiaTheme="minorEastAsia" w:cstheme="minorEastAsia"/>
                <w:szCs w:val="21"/>
                <w:highlight w:val="none"/>
              </w:rPr>
            </w:pPr>
          </w:p>
        </w:tc>
        <w:tc>
          <w:tcPr>
            <w:tcW w:w="1374" w:type="dxa"/>
            <w:vAlign w:val="center"/>
          </w:tcPr>
          <w:p w14:paraId="1D51549D">
            <w:pPr>
              <w:spacing w:line="400" w:lineRule="exact"/>
              <w:jc w:val="center"/>
              <w:rPr>
                <w:rFonts w:asciiTheme="minorEastAsia" w:hAnsiTheme="minorEastAsia" w:eastAsiaTheme="minorEastAsia" w:cstheme="minorEastAsia"/>
                <w:szCs w:val="21"/>
                <w:highlight w:val="none"/>
              </w:rPr>
            </w:pPr>
          </w:p>
        </w:tc>
        <w:tc>
          <w:tcPr>
            <w:tcW w:w="1075" w:type="dxa"/>
            <w:vAlign w:val="center"/>
          </w:tcPr>
          <w:p w14:paraId="63749AB0">
            <w:pPr>
              <w:spacing w:line="400" w:lineRule="exact"/>
              <w:jc w:val="center"/>
              <w:rPr>
                <w:rFonts w:asciiTheme="minorEastAsia" w:hAnsiTheme="minorEastAsia" w:eastAsiaTheme="minorEastAsia" w:cstheme="minorEastAsia"/>
                <w:szCs w:val="21"/>
                <w:highlight w:val="none"/>
              </w:rPr>
            </w:pPr>
          </w:p>
        </w:tc>
        <w:tc>
          <w:tcPr>
            <w:tcW w:w="1056" w:type="dxa"/>
            <w:vAlign w:val="center"/>
          </w:tcPr>
          <w:p w14:paraId="576B0D04">
            <w:pPr>
              <w:spacing w:line="400" w:lineRule="exact"/>
              <w:jc w:val="center"/>
              <w:rPr>
                <w:rFonts w:asciiTheme="minorEastAsia" w:hAnsiTheme="minorEastAsia" w:eastAsiaTheme="minorEastAsia" w:cstheme="minorEastAsia"/>
                <w:szCs w:val="21"/>
                <w:highlight w:val="none"/>
              </w:rPr>
            </w:pPr>
          </w:p>
        </w:tc>
        <w:tc>
          <w:tcPr>
            <w:tcW w:w="1074" w:type="dxa"/>
            <w:vAlign w:val="center"/>
          </w:tcPr>
          <w:p w14:paraId="52815B01">
            <w:pPr>
              <w:spacing w:line="400" w:lineRule="exact"/>
              <w:jc w:val="center"/>
              <w:rPr>
                <w:rFonts w:asciiTheme="minorEastAsia" w:hAnsiTheme="minorEastAsia" w:eastAsiaTheme="minorEastAsia" w:cstheme="minorEastAsia"/>
                <w:szCs w:val="21"/>
                <w:highlight w:val="none"/>
              </w:rPr>
            </w:pPr>
          </w:p>
        </w:tc>
        <w:tc>
          <w:tcPr>
            <w:tcW w:w="1189" w:type="dxa"/>
            <w:vAlign w:val="center"/>
          </w:tcPr>
          <w:p w14:paraId="59981532">
            <w:pPr>
              <w:spacing w:line="400" w:lineRule="exact"/>
              <w:jc w:val="center"/>
              <w:rPr>
                <w:rFonts w:asciiTheme="minorEastAsia" w:hAnsiTheme="minorEastAsia" w:eastAsiaTheme="minorEastAsia" w:cstheme="minorEastAsia"/>
                <w:szCs w:val="21"/>
                <w:highlight w:val="none"/>
              </w:rPr>
            </w:pPr>
          </w:p>
        </w:tc>
      </w:tr>
      <w:tr w14:paraId="133C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17" w:type="dxa"/>
            <w:gridSpan w:val="8"/>
            <w:vAlign w:val="center"/>
          </w:tcPr>
          <w:p w14:paraId="45BEAF50">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合同合计金额（人民币，大写） 元整（¥）</w:t>
            </w:r>
          </w:p>
        </w:tc>
      </w:tr>
    </w:tbl>
    <w:p w14:paraId="15BA2724">
      <w:pPr>
        <w:spacing w:line="400" w:lineRule="exact"/>
        <w:rPr>
          <w:rFonts w:ascii="宋体" w:hAnsi="宋体" w:cs="宋体"/>
          <w:b/>
          <w:bCs/>
          <w:szCs w:val="21"/>
          <w:highlight w:val="none"/>
        </w:rPr>
      </w:pPr>
      <w:r>
        <w:rPr>
          <w:rFonts w:hint="eastAsia" w:ascii="宋体" w:hAnsi="宋体" w:cs="宋体"/>
          <w:b/>
          <w:bCs/>
          <w:szCs w:val="21"/>
          <w:highlight w:val="none"/>
        </w:rPr>
        <w:t>第二条　质量保证</w:t>
      </w:r>
    </w:p>
    <w:p w14:paraId="166EEA34">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所提供的产品名称、商标品牌、生产厂家、规格型号、技术参数、质量等必须与招标文件规定、投标文件及承诺相一致，并符合国家标准和行业标准对货物质量的规定。未制定国家标准、行业标准的，按照通常标准或者符合合同目的的特定标准确定，符合保障人体健康和人身、财产安全的要求。</w:t>
      </w:r>
    </w:p>
    <w:p w14:paraId="025758CE">
      <w:pPr>
        <w:spacing w:line="400" w:lineRule="exact"/>
        <w:ind w:firstLine="420" w:firstLineChars="200"/>
        <w:rPr>
          <w:rFonts w:ascii="宋体" w:hAnsi="宋体" w:cs="宋体"/>
          <w:szCs w:val="21"/>
          <w:highlight w:val="none"/>
        </w:rPr>
      </w:pPr>
      <w:r>
        <w:rPr>
          <w:rFonts w:hint="eastAsia" w:ascii="宋体" w:hAnsi="宋体" w:cs="宋体"/>
          <w:szCs w:val="21"/>
          <w:highlight w:val="none"/>
        </w:rPr>
        <w:t>乙方提供的节能和环保产品必须是列入政府采购品目清单的产品。</w:t>
      </w:r>
    </w:p>
    <w:p w14:paraId="5D7822CC">
      <w:pPr>
        <w:numPr>
          <w:ilvl w:val="0"/>
          <w:numId w:val="7"/>
        </w:numPr>
        <w:spacing w:line="400" w:lineRule="exact"/>
        <w:ind w:firstLine="420" w:firstLineChars="200"/>
        <w:rPr>
          <w:rFonts w:ascii="宋体" w:hAnsi="宋体" w:cs="宋体"/>
          <w:szCs w:val="21"/>
          <w:highlight w:val="none"/>
        </w:rPr>
      </w:pPr>
      <w:r>
        <w:rPr>
          <w:rFonts w:hint="eastAsia" w:ascii="宋体" w:hAnsi="宋体" w:cs="宋体"/>
          <w:szCs w:val="21"/>
          <w:highlight w:val="none"/>
        </w:rPr>
        <w:t>乙方所提供的货物必须是全新、未使用的原装产品，且在正常安装、使用和保养条件下，其使用寿命期内各项指标均达到招标文件规定或者投标文件及承诺的质量要求。</w:t>
      </w:r>
    </w:p>
    <w:p w14:paraId="7271F966">
      <w:pPr>
        <w:spacing w:line="400" w:lineRule="exact"/>
        <w:rPr>
          <w:rFonts w:ascii="宋体" w:hAnsi="宋体" w:cs="宋体"/>
          <w:b/>
          <w:bCs/>
          <w:szCs w:val="21"/>
          <w:highlight w:val="none"/>
        </w:rPr>
      </w:pPr>
      <w:r>
        <w:rPr>
          <w:rFonts w:hint="eastAsia" w:ascii="宋体" w:hAnsi="宋体" w:cs="宋体"/>
          <w:b/>
          <w:bCs/>
          <w:szCs w:val="21"/>
          <w:highlight w:val="none"/>
        </w:rPr>
        <w:t>第三条　权利保证</w:t>
      </w:r>
    </w:p>
    <w:p w14:paraId="7C473E76">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保证所提供货物在使用时不会侵犯任何第三方的专利权、商标权、工业设计权或者其他权利。如乙方违反上述规定，则乙方应负责消除甲方拥有并使用乙方交付的货物、软件、技术资料等所存在的全部法律障碍，并赔偿甲方的损失。如甲方因使用乙方交付的货物构成侵权的，则由乙方承担全部责任。</w:t>
      </w:r>
    </w:p>
    <w:p w14:paraId="0F7ADFCE">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2.乙方应按招标文件规定或者投标文件承诺的时间向甲方提供使用货物的有关技术资料。</w:t>
      </w:r>
    </w:p>
    <w:p w14:paraId="356A1E5A">
      <w:pPr>
        <w:spacing w:line="400" w:lineRule="exact"/>
        <w:ind w:firstLine="420" w:firstLineChars="200"/>
        <w:rPr>
          <w:rFonts w:ascii="宋体" w:hAnsi="宋体" w:cs="宋体"/>
          <w:szCs w:val="21"/>
          <w:highlight w:val="none"/>
        </w:rPr>
      </w:pPr>
      <w:r>
        <w:rPr>
          <w:rFonts w:hint="eastAsia" w:ascii="宋体" w:hAnsi="宋体" w:cs="宋体"/>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37BD774">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4.乙方保证将要交付的货物的所有权完全属于乙方且无任何抵押、质押、查封等产权瑕疵。</w:t>
      </w:r>
      <w:r>
        <w:rPr>
          <w:rFonts w:hint="eastAsia" w:ascii="宋体" w:hAnsi="宋体" w:cs="宋体"/>
          <w:b/>
          <w:bCs/>
          <w:szCs w:val="21"/>
          <w:highlight w:val="none"/>
        </w:rPr>
        <w:t>第四条　包装和运输</w:t>
      </w:r>
    </w:p>
    <w:p w14:paraId="58E7B4EF">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1.乙方提供的货物均应按招标文件规定或者投标文件承诺的要求的包装材料、包装标准、包装方式进行包装，有原厂家包装的均应采用原厂家包装，每一包装单元内应附详细的装箱单和质量合格证。</w:t>
      </w:r>
    </w:p>
    <w:p w14:paraId="74694AE4">
      <w:pPr>
        <w:spacing w:line="400" w:lineRule="exact"/>
        <w:ind w:firstLine="420" w:firstLineChars="200"/>
        <w:rPr>
          <w:rFonts w:ascii="宋体" w:hAnsi="宋体" w:cs="宋体"/>
          <w:szCs w:val="21"/>
          <w:highlight w:val="none"/>
        </w:rPr>
      </w:pPr>
      <w:r>
        <w:rPr>
          <w:rFonts w:hint="eastAsia" w:ascii="宋体" w:hAnsi="宋体" w:cs="宋体"/>
          <w:szCs w:val="21"/>
          <w:highlight w:val="none"/>
        </w:rPr>
        <w:t>2.货物的运输方式：不限，乙方应采用保证货物安全的运输方式进行运输，运费、装卸费等由乙方承担，由于包装或运输不当所造成的损坏或损失均由乙方承担。</w:t>
      </w:r>
    </w:p>
    <w:p w14:paraId="145BB8EA">
      <w:pPr>
        <w:spacing w:line="400" w:lineRule="exact"/>
        <w:ind w:firstLine="420" w:firstLineChars="200"/>
        <w:rPr>
          <w:rFonts w:ascii="宋体" w:hAnsi="宋体" w:cs="宋体"/>
          <w:szCs w:val="21"/>
          <w:highlight w:val="none"/>
        </w:rPr>
      </w:pPr>
      <w:r>
        <w:rPr>
          <w:rFonts w:hint="eastAsia" w:ascii="宋体" w:hAnsi="宋体" w:cs="宋体"/>
          <w:szCs w:val="21"/>
          <w:highlight w:val="none"/>
        </w:rPr>
        <w:t>3.货物的包装应适于长途运输和反复装卸，并且乙方应根据货物不同的特性和要求采取防潮、防雨、防锈、防震、防腐等保护措施，以保证货物安全无损地到达甲方指定地点。</w:t>
      </w:r>
    </w:p>
    <w:p w14:paraId="6BB54E42">
      <w:pPr>
        <w:spacing w:line="400" w:lineRule="exact"/>
        <w:ind w:firstLine="420" w:firstLineChars="200"/>
        <w:rPr>
          <w:rFonts w:ascii="宋体" w:hAnsi="宋体" w:cs="宋体"/>
          <w:szCs w:val="21"/>
          <w:highlight w:val="none"/>
        </w:rPr>
      </w:pPr>
      <w:r>
        <w:rPr>
          <w:rFonts w:hint="eastAsia" w:ascii="宋体" w:hAnsi="宋体" w:cs="宋体"/>
          <w:szCs w:val="21"/>
          <w:highlight w:val="none"/>
        </w:rPr>
        <w:t>4.乙方在货物发运手续办理完毕后24小时内或者货到甲方48小时前通知甲方，以准备接货。</w:t>
      </w:r>
    </w:p>
    <w:p w14:paraId="6AD75CB6">
      <w:pPr>
        <w:spacing w:line="400" w:lineRule="exact"/>
        <w:ind w:firstLine="420" w:firstLineChars="200"/>
        <w:rPr>
          <w:rFonts w:ascii="宋体" w:hAnsi="宋体" w:cs="宋体"/>
          <w:szCs w:val="21"/>
          <w:highlight w:val="none"/>
        </w:rPr>
      </w:pPr>
      <w:r>
        <w:rPr>
          <w:rFonts w:hint="eastAsia" w:ascii="宋体" w:hAnsi="宋体" w:cs="宋体"/>
          <w:szCs w:val="21"/>
          <w:highlight w:val="none"/>
        </w:rPr>
        <w:t>5.货物应在规定的交付期限内由乙方送达甲方指定的地点，乙方同时需通知甲方货物已送达。</w:t>
      </w:r>
    </w:p>
    <w:p w14:paraId="3DE4F305">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第五条　交付和验收</w:t>
      </w:r>
    </w:p>
    <w:p w14:paraId="1657D537">
      <w:pPr>
        <w:spacing w:line="400" w:lineRule="exact"/>
        <w:ind w:firstLine="420" w:firstLineChars="200"/>
        <w:rPr>
          <w:rFonts w:ascii="宋体" w:hAnsi="宋体" w:cs="宋体"/>
          <w:szCs w:val="21"/>
          <w:highlight w:val="none"/>
        </w:rPr>
      </w:pPr>
      <w:r>
        <w:rPr>
          <w:rFonts w:hint="eastAsia" w:ascii="宋体" w:hAnsi="宋体" w:cs="宋体"/>
          <w:szCs w:val="21"/>
          <w:highlight w:val="none"/>
        </w:rPr>
        <w:t>1.交付时间：按乙方投标文件中所承诺的时间。</w:t>
      </w:r>
    </w:p>
    <w:p w14:paraId="7DB550A1">
      <w:pPr>
        <w:spacing w:line="400" w:lineRule="exact"/>
        <w:ind w:firstLine="420" w:firstLineChars="200"/>
        <w:rPr>
          <w:rFonts w:ascii="宋体" w:hAnsi="宋体" w:cs="宋体"/>
          <w:szCs w:val="21"/>
          <w:highlight w:val="none"/>
        </w:rPr>
      </w:pPr>
      <w:r>
        <w:rPr>
          <w:rFonts w:hint="eastAsia" w:ascii="宋体" w:hAnsi="宋体" w:cs="宋体"/>
          <w:szCs w:val="21"/>
          <w:highlight w:val="none"/>
        </w:rPr>
        <w:t>2.交付地点：采购人指定地点。</w:t>
      </w:r>
    </w:p>
    <w:p w14:paraId="49A73CAE">
      <w:pPr>
        <w:spacing w:line="400" w:lineRule="exact"/>
        <w:ind w:firstLine="420" w:firstLineChars="200"/>
        <w:rPr>
          <w:rFonts w:ascii="宋体" w:hAnsi="宋体" w:cs="宋体"/>
          <w:szCs w:val="21"/>
          <w:highlight w:val="none"/>
        </w:rPr>
      </w:pPr>
      <w:r>
        <w:rPr>
          <w:rFonts w:hint="eastAsia" w:ascii="宋体" w:hAnsi="宋体" w:cs="宋体"/>
          <w:szCs w:val="21"/>
          <w:highlight w:val="none"/>
        </w:rPr>
        <w:t>3.本合同中所称的交付，指货物安装调试完毕后的交付。如无需安装调试，货物运至甲方指定地点，甲方或甲方指定的第三人签署接收单后即为交付。</w:t>
      </w:r>
    </w:p>
    <w:p w14:paraId="50BADADA">
      <w:pPr>
        <w:spacing w:line="400" w:lineRule="exact"/>
        <w:ind w:firstLine="420" w:firstLineChars="200"/>
        <w:rPr>
          <w:rFonts w:ascii="宋体" w:hAnsi="宋体" w:cs="宋体"/>
          <w:szCs w:val="21"/>
          <w:highlight w:val="none"/>
        </w:rPr>
      </w:pPr>
      <w:r>
        <w:rPr>
          <w:rFonts w:hint="eastAsia" w:ascii="宋体" w:hAnsi="宋体" w:cs="宋体"/>
          <w:szCs w:val="21"/>
          <w:highlight w:val="none"/>
        </w:rPr>
        <w:t>4.乙方提供不符合招标文件规定或者投标文件承诺的和本合同规定的货物，甲方有权拒绝接受。</w:t>
      </w:r>
    </w:p>
    <w:p w14:paraId="3A1879BE">
      <w:pPr>
        <w:spacing w:line="400" w:lineRule="exact"/>
        <w:ind w:firstLine="420" w:firstLineChars="200"/>
        <w:rPr>
          <w:rFonts w:ascii="宋体" w:hAnsi="宋体" w:cs="宋体"/>
          <w:szCs w:val="21"/>
          <w:highlight w:val="none"/>
        </w:rPr>
      </w:pPr>
      <w:r>
        <w:rPr>
          <w:rFonts w:hint="eastAsia" w:ascii="宋体" w:hAnsi="宋体" w:cs="宋体"/>
          <w:szCs w:val="21"/>
          <w:highlight w:val="none"/>
        </w:rPr>
        <w:t>5.乙方在交付货物的同时需向甲方提供有关货物的附随资料，包括但不限于：货物目录、装箱清单、用户手册、质量合格证书、质保证书、安装图纸、使用说明书、技术资料、原厂保修卡、工具和备品、备件等，货物属于进口产品的，供货时应同时附上货物原装进口的有关凭证和中文使用说明书，如有缺失应在合理的规定时间内补齐，否则视为逾期交货。</w:t>
      </w:r>
    </w:p>
    <w:p w14:paraId="757D85AC">
      <w:pPr>
        <w:spacing w:line="400" w:lineRule="exact"/>
        <w:ind w:firstLine="420" w:firstLineChars="200"/>
        <w:rPr>
          <w:rFonts w:ascii="宋体" w:hAnsi="宋体" w:cs="宋体"/>
          <w:szCs w:val="21"/>
          <w:highlight w:val="none"/>
        </w:rPr>
      </w:pPr>
      <w:r>
        <w:rPr>
          <w:rFonts w:hint="eastAsia" w:ascii="宋体" w:hAnsi="宋体" w:cs="宋体"/>
          <w:szCs w:val="21"/>
          <w:highlight w:val="none"/>
        </w:rPr>
        <w:t>6.货物需要安装调试的，乙方应在货物运到甲方指定地点后3个工作日内，按照甲方的要求完成货物的安装调试并向甲方交付。</w:t>
      </w:r>
    </w:p>
    <w:p w14:paraId="6EC977EA">
      <w:pPr>
        <w:spacing w:line="400" w:lineRule="exact"/>
        <w:ind w:firstLine="420" w:firstLineChars="200"/>
        <w:rPr>
          <w:rFonts w:ascii="宋体" w:hAnsi="宋体" w:cs="宋体"/>
          <w:szCs w:val="21"/>
          <w:highlight w:val="none"/>
        </w:rPr>
      </w:pPr>
      <w:r>
        <w:rPr>
          <w:rFonts w:hint="eastAsia" w:ascii="宋体" w:hAnsi="宋体" w:cs="宋体"/>
          <w:szCs w:val="21"/>
          <w:highlight w:val="none"/>
        </w:rPr>
        <w:t>7.甲方应当在到货（安装、调试完）后15个工作日内进行验收，逾期不验收的，乙方可视同验收合格。验收合格后由甲乙双方签署货物验收合格单并加盖甲方公章，甲乙双方各执一份。</w:t>
      </w:r>
    </w:p>
    <w:p w14:paraId="302B5A85">
      <w:pPr>
        <w:spacing w:line="400" w:lineRule="exact"/>
        <w:ind w:firstLine="420" w:firstLineChars="200"/>
        <w:rPr>
          <w:rFonts w:ascii="宋体" w:hAnsi="宋体" w:cs="宋体"/>
          <w:szCs w:val="21"/>
          <w:highlight w:val="none"/>
        </w:rPr>
      </w:pPr>
      <w:r>
        <w:rPr>
          <w:rFonts w:hint="eastAsia" w:ascii="宋体" w:hAnsi="宋体" w:cs="宋体"/>
          <w:szCs w:val="21"/>
          <w:highlight w:val="none"/>
        </w:rPr>
        <w:t>8.甲方对乙方提交的货物依据招标文件上的技术规格要求、投标文件及承诺、国家有关质量标准进行现场初步验收，外观、说明书符合要求的，给予签收，初步验收不合格的不予签收。</w:t>
      </w:r>
    </w:p>
    <w:p w14:paraId="7D4F8FB3">
      <w:pPr>
        <w:spacing w:line="400" w:lineRule="exact"/>
        <w:ind w:firstLine="420" w:firstLineChars="200"/>
        <w:rPr>
          <w:rFonts w:ascii="宋体" w:hAnsi="宋体" w:cs="宋体"/>
          <w:szCs w:val="21"/>
          <w:highlight w:val="none"/>
        </w:rPr>
      </w:pPr>
      <w:r>
        <w:rPr>
          <w:rFonts w:hint="eastAsia" w:ascii="宋体" w:hAnsi="宋体" w:cs="宋体"/>
          <w:szCs w:val="21"/>
          <w:highlight w:val="none"/>
        </w:rPr>
        <w:t>9.乙方交货前应对货物作出全面检查和对验收文件进行整理，并列出清单，作为甲方收货验收和使用的技术条件依据，检验的结果应随货物交甲方。</w:t>
      </w:r>
    </w:p>
    <w:p w14:paraId="4B7CE20F">
      <w:pPr>
        <w:spacing w:line="400" w:lineRule="exact"/>
        <w:ind w:firstLine="420" w:firstLineChars="200"/>
        <w:rPr>
          <w:rFonts w:ascii="宋体" w:hAnsi="宋体" w:cs="宋体"/>
          <w:szCs w:val="21"/>
          <w:highlight w:val="none"/>
        </w:rPr>
      </w:pPr>
      <w:r>
        <w:rPr>
          <w:rFonts w:hint="eastAsia" w:ascii="宋体" w:hAnsi="宋体" w:cs="宋体"/>
          <w:szCs w:val="21"/>
          <w:highlight w:val="none"/>
        </w:rPr>
        <w:t>10.甲方对乙方提供的货物在使用前进行调试时，乙方需负责安装并培训甲方的使用操作人员，并协助甲方一起调试，直到符合技术要求，甲方才做最终验收。</w:t>
      </w:r>
    </w:p>
    <w:p w14:paraId="199F4031">
      <w:pPr>
        <w:spacing w:line="400" w:lineRule="exact"/>
        <w:ind w:firstLine="420" w:firstLineChars="200"/>
        <w:rPr>
          <w:rFonts w:ascii="宋体" w:hAnsi="宋体" w:cs="宋体"/>
          <w:szCs w:val="21"/>
          <w:highlight w:val="none"/>
        </w:rPr>
      </w:pPr>
      <w:r>
        <w:rPr>
          <w:rFonts w:hint="eastAsia" w:ascii="宋体" w:hAnsi="宋体" w:cs="宋体"/>
          <w:szCs w:val="21"/>
          <w:highlight w:val="none"/>
        </w:rPr>
        <w:t>11.对技术复杂的货物，甲方应请国家认可的专业检测机构参与初步验收及最终验收，并由其出具质量检测报告。</w:t>
      </w:r>
    </w:p>
    <w:p w14:paraId="20EC7D31">
      <w:pPr>
        <w:spacing w:line="400" w:lineRule="exact"/>
        <w:ind w:firstLine="420" w:firstLineChars="200"/>
        <w:rPr>
          <w:rFonts w:ascii="宋体" w:hAnsi="宋体" w:cs="宋体"/>
          <w:szCs w:val="21"/>
          <w:highlight w:val="none"/>
        </w:rPr>
      </w:pPr>
      <w:r>
        <w:rPr>
          <w:rFonts w:hint="eastAsia" w:ascii="宋体" w:hAnsi="宋体" w:cs="宋体"/>
          <w:szCs w:val="21"/>
          <w:highlight w:val="none"/>
        </w:rPr>
        <w:t>12.验收时乙方必须在现场，验收完毕后作出验收结果报告；验收费用由乙方负责承担。</w:t>
      </w:r>
    </w:p>
    <w:p w14:paraId="494519E5">
      <w:pPr>
        <w:spacing w:line="400" w:lineRule="exact"/>
        <w:ind w:firstLine="420" w:firstLineChars="200"/>
        <w:rPr>
          <w:rFonts w:ascii="宋体" w:hAnsi="宋体" w:cs="宋体"/>
          <w:szCs w:val="21"/>
          <w:highlight w:val="none"/>
        </w:rPr>
      </w:pPr>
      <w:r>
        <w:rPr>
          <w:rFonts w:hint="eastAsia" w:ascii="宋体" w:hAnsi="宋体" w:cs="宋体"/>
          <w:szCs w:val="21"/>
          <w:highlight w:val="none"/>
        </w:rPr>
        <w:t>13.甲方在验收过程中发现乙方提供的货物不满足招标文件、投标文件及合同规定的，可暂缓资金结算，直到乙方及时改正并经甲方验收合格后，方可办理资金结算事宜。</w:t>
      </w:r>
    </w:p>
    <w:p w14:paraId="72F62287">
      <w:pPr>
        <w:spacing w:line="400" w:lineRule="exact"/>
        <w:ind w:firstLine="420" w:firstLineChars="200"/>
        <w:rPr>
          <w:rFonts w:ascii="宋体" w:hAnsi="宋体" w:cs="宋体"/>
          <w:szCs w:val="21"/>
          <w:highlight w:val="none"/>
        </w:rPr>
      </w:pPr>
      <w:r>
        <w:rPr>
          <w:rFonts w:hint="eastAsia" w:ascii="宋体" w:hAnsi="宋体" w:cs="宋体"/>
          <w:szCs w:val="21"/>
          <w:highlight w:val="none"/>
        </w:rPr>
        <w:t>14.甲方在验收中，如发现货物的品种、型号、规格、数量、质量等不符合合同、招标文件、投标文件及承诺规定或附件关于货物配置的描述或存在其他问题的，有权拒绝接收货物，并可以在验收后五个工作日内以书面形式向乙方提出，乙方应在收到甲方书面通知后在甲方指定的期限内按照甲方的要求采取补足、更换或退货等处理措施予以解决。因补足、更换货物造成逾期的，按乙方逾期交付处理。</w:t>
      </w:r>
    </w:p>
    <w:p w14:paraId="23B0BA14">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第六条　售后服务、服务质量保证期及培训</w:t>
      </w:r>
    </w:p>
    <w:p w14:paraId="042C8649">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1.乙方应按招标文件规定的产品名称、商标品牌、生产厂家、规格型号、技术参数、质量标准向甲方提供未经使用的全新产品。不符合要求的，根据实际情况，经甲乙双方协商，可按以下办法处理：</w:t>
      </w:r>
    </w:p>
    <w:p w14:paraId="22155404">
      <w:pPr>
        <w:spacing w:line="400" w:lineRule="exact"/>
        <w:ind w:firstLine="420" w:firstLineChars="200"/>
        <w:rPr>
          <w:rFonts w:ascii="宋体" w:hAnsi="宋体" w:cs="宋体"/>
          <w:szCs w:val="21"/>
          <w:highlight w:val="none"/>
        </w:rPr>
      </w:pPr>
      <w:r>
        <w:rPr>
          <w:rFonts w:hint="eastAsia" w:ascii="宋体" w:hAnsi="宋体" w:cs="宋体"/>
          <w:szCs w:val="21"/>
          <w:highlight w:val="none"/>
        </w:rPr>
        <w:t>（1）更换：由乙方承担所发生的全部费用。</w:t>
      </w:r>
    </w:p>
    <w:p w14:paraId="643143D6">
      <w:pPr>
        <w:spacing w:line="400" w:lineRule="exact"/>
        <w:ind w:firstLine="420" w:firstLineChars="200"/>
        <w:rPr>
          <w:rFonts w:ascii="宋体" w:hAnsi="宋体" w:cs="宋体"/>
          <w:szCs w:val="21"/>
          <w:highlight w:val="none"/>
        </w:rPr>
      </w:pPr>
      <w:r>
        <w:rPr>
          <w:rFonts w:hint="eastAsia" w:ascii="宋体" w:hAnsi="宋体" w:cs="宋体"/>
          <w:szCs w:val="21"/>
          <w:highlight w:val="none"/>
        </w:rPr>
        <w:t>（2）贬值处理：由甲乙双方合议定价。</w:t>
      </w:r>
    </w:p>
    <w:p w14:paraId="728F062E">
      <w:pPr>
        <w:spacing w:line="400" w:lineRule="exact"/>
        <w:ind w:firstLine="420" w:firstLineChars="200"/>
        <w:rPr>
          <w:rFonts w:ascii="宋体" w:hAnsi="宋体" w:cs="宋体"/>
          <w:szCs w:val="21"/>
          <w:highlight w:val="none"/>
        </w:rPr>
      </w:pPr>
      <w:r>
        <w:rPr>
          <w:rFonts w:hint="eastAsia" w:ascii="宋体" w:hAnsi="宋体" w:cs="宋体"/>
          <w:szCs w:val="21"/>
          <w:highlight w:val="none"/>
        </w:rPr>
        <w:t>（3）退货处理：乙方应退还甲方支付的合同款，同时应承担该货物的直接费用（运输、保险、检验、货款利息及银行手续费等）。</w:t>
      </w:r>
    </w:p>
    <w:p w14:paraId="2FA8FF06">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2.乙方应按照国家有关法律法规、投标文件和合同所附的《售后服务承诺》要求为甲方提供相应的售后服务。</w:t>
      </w:r>
    </w:p>
    <w:p w14:paraId="27CB0A27">
      <w:pPr>
        <w:spacing w:line="400" w:lineRule="exact"/>
        <w:ind w:firstLine="420" w:firstLineChars="200"/>
        <w:rPr>
          <w:rFonts w:ascii="宋体" w:hAnsi="宋体" w:cs="宋体"/>
          <w:szCs w:val="21"/>
          <w:highlight w:val="none"/>
        </w:rPr>
      </w:pPr>
      <w:r>
        <w:rPr>
          <w:rFonts w:hint="eastAsia" w:ascii="宋体" w:hAnsi="宋体" w:cs="宋体"/>
          <w:szCs w:val="21"/>
          <w:highlight w:val="none"/>
        </w:rPr>
        <w:t>3.在质保期内，乙方应对货物出现的质量及安全问题负责处理解决并承担一切费用。</w:t>
      </w:r>
    </w:p>
    <w:p w14:paraId="03C72AE7">
      <w:pPr>
        <w:spacing w:line="400" w:lineRule="exact"/>
        <w:ind w:firstLine="420" w:firstLineChars="200"/>
        <w:rPr>
          <w:rFonts w:ascii="宋体" w:hAnsi="宋体" w:cs="宋体"/>
          <w:szCs w:val="21"/>
          <w:highlight w:val="none"/>
        </w:rPr>
      </w:pPr>
      <w:r>
        <w:rPr>
          <w:rFonts w:hint="eastAsia" w:ascii="宋体" w:hAnsi="宋体" w:cs="宋体"/>
          <w:szCs w:val="21"/>
          <w:highlight w:val="none"/>
        </w:rPr>
        <w:t>质保期为自货物交付并验收合格签署验收合格单之日起　　日。货物自身有质保期且该质保期超过约定质保期的，按照货物质保期计算，货物自身的质保期比约定的质保期短的，按约定的质保期计算。</w:t>
      </w:r>
    </w:p>
    <w:p w14:paraId="5FF2F428">
      <w:pPr>
        <w:spacing w:line="400" w:lineRule="exact"/>
        <w:ind w:firstLine="420" w:firstLineChars="200"/>
        <w:rPr>
          <w:rFonts w:ascii="宋体" w:hAnsi="宋体" w:cs="宋体"/>
          <w:szCs w:val="21"/>
          <w:highlight w:val="none"/>
        </w:rPr>
      </w:pPr>
      <w:r>
        <w:rPr>
          <w:rFonts w:hint="eastAsia" w:ascii="宋体" w:hAnsi="宋体" w:cs="宋体"/>
          <w:szCs w:val="21"/>
          <w:highlight w:val="none"/>
        </w:rPr>
        <w:t>4.大型或复杂的采购项目，其质保期限自动适用国家有关规定中最长的质保期限。</w:t>
      </w:r>
    </w:p>
    <w:p w14:paraId="53C01F3A">
      <w:pPr>
        <w:spacing w:line="400" w:lineRule="exact"/>
        <w:ind w:firstLine="420" w:firstLineChars="200"/>
        <w:rPr>
          <w:rFonts w:ascii="宋体" w:hAnsi="宋体" w:cs="宋体"/>
          <w:szCs w:val="21"/>
          <w:highlight w:val="none"/>
        </w:rPr>
      </w:pPr>
      <w:r>
        <w:rPr>
          <w:rFonts w:hint="eastAsia" w:ascii="宋体" w:hAnsi="宋体" w:cs="宋体"/>
          <w:szCs w:val="21"/>
          <w:highlight w:val="none"/>
        </w:rPr>
        <w:t>5.质保期内，乙方应当提供每周7天、每天24小时的电话支持服务。乙方接到甲方保修通知后2个小时内响应，12个小时内排除故障。货物出现重大故障或维修时限超过2日的，乙方应在24个小时内免费更换备品备件。</w:t>
      </w:r>
    </w:p>
    <w:p w14:paraId="561DAFBE">
      <w:pPr>
        <w:spacing w:line="400" w:lineRule="exact"/>
        <w:ind w:firstLine="420" w:firstLineChars="200"/>
        <w:rPr>
          <w:rFonts w:ascii="宋体" w:hAnsi="宋体" w:cs="宋体"/>
          <w:szCs w:val="21"/>
          <w:highlight w:val="none"/>
        </w:rPr>
      </w:pPr>
      <w:r>
        <w:rPr>
          <w:rFonts w:hint="eastAsia" w:ascii="宋体" w:hAnsi="宋体" w:cs="宋体"/>
          <w:szCs w:val="21"/>
          <w:highlight w:val="none"/>
        </w:rPr>
        <w:t>6.质保期届满后，乙方对本合同项下货物提供终身维修服务，且维修时只收取所需维修部件的成本费，服务内容应与质保期内的要求相一致。</w:t>
      </w:r>
    </w:p>
    <w:p w14:paraId="2CAACBEC">
      <w:pPr>
        <w:spacing w:line="400" w:lineRule="exact"/>
        <w:ind w:firstLine="420" w:firstLineChars="200"/>
        <w:rPr>
          <w:rFonts w:ascii="宋体" w:hAnsi="宋体" w:cs="宋体"/>
          <w:szCs w:val="21"/>
          <w:highlight w:val="none"/>
        </w:rPr>
      </w:pPr>
      <w:r>
        <w:rPr>
          <w:rFonts w:hint="eastAsia" w:ascii="宋体" w:hAnsi="宋体" w:cs="宋体"/>
          <w:szCs w:val="21"/>
          <w:highlight w:val="none"/>
        </w:rPr>
        <w:t>7.甲方应提供必要安装条件（如场地、电源、水源等）。</w:t>
      </w:r>
    </w:p>
    <w:p w14:paraId="22ECA27C">
      <w:pPr>
        <w:spacing w:line="400" w:lineRule="exact"/>
        <w:ind w:firstLine="420" w:firstLineChars="200"/>
        <w:rPr>
          <w:rFonts w:ascii="宋体" w:hAnsi="宋体" w:cs="宋体"/>
          <w:szCs w:val="21"/>
          <w:highlight w:val="none"/>
        </w:rPr>
      </w:pPr>
      <w:r>
        <w:rPr>
          <w:rFonts w:hint="eastAsia" w:ascii="宋体" w:hAnsi="宋体" w:cs="宋体"/>
          <w:szCs w:val="21"/>
          <w:highlight w:val="none"/>
        </w:rPr>
        <w:t>8.乙方投标文件承诺负责甲方有关人员的培训。</w:t>
      </w:r>
    </w:p>
    <w:p w14:paraId="46493F5A">
      <w:pPr>
        <w:spacing w:line="400" w:lineRule="exact"/>
        <w:ind w:firstLine="420" w:firstLineChars="200"/>
        <w:rPr>
          <w:rFonts w:ascii="宋体" w:hAnsi="宋体" w:cs="宋体"/>
          <w:szCs w:val="21"/>
          <w:highlight w:val="none"/>
        </w:rPr>
      </w:pPr>
      <w:r>
        <w:rPr>
          <w:rFonts w:hint="eastAsia" w:ascii="宋体" w:hAnsi="宋体" w:cs="宋体"/>
          <w:szCs w:val="21"/>
          <w:highlight w:val="none"/>
        </w:rPr>
        <w:t>培训时间：。</w:t>
      </w:r>
    </w:p>
    <w:p w14:paraId="6230C602">
      <w:pPr>
        <w:spacing w:line="400" w:lineRule="exact"/>
        <w:ind w:firstLine="420" w:firstLineChars="200"/>
        <w:rPr>
          <w:rFonts w:ascii="宋体" w:hAnsi="宋体" w:cs="宋体"/>
          <w:szCs w:val="21"/>
          <w:highlight w:val="none"/>
        </w:rPr>
      </w:pPr>
      <w:r>
        <w:rPr>
          <w:rFonts w:hint="eastAsia" w:ascii="宋体" w:hAnsi="宋体" w:cs="宋体"/>
          <w:szCs w:val="21"/>
          <w:highlight w:val="none"/>
        </w:rPr>
        <w:t>培训地点：。</w:t>
      </w:r>
    </w:p>
    <w:p w14:paraId="10D0D7CD">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第七条　辅助服务</w:t>
      </w:r>
    </w:p>
    <w:p w14:paraId="68A7A301">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1.乙方应提供下列服务：</w:t>
      </w:r>
    </w:p>
    <w:p w14:paraId="2DAC0445">
      <w:pPr>
        <w:spacing w:line="400" w:lineRule="exact"/>
        <w:ind w:firstLine="420" w:firstLineChars="200"/>
        <w:rPr>
          <w:rFonts w:ascii="宋体" w:hAnsi="宋体" w:cs="宋体"/>
          <w:szCs w:val="21"/>
          <w:highlight w:val="none"/>
        </w:rPr>
      </w:pPr>
      <w:r>
        <w:rPr>
          <w:rFonts w:hint="eastAsia" w:ascii="宋体" w:hAnsi="宋体" w:cs="宋体"/>
          <w:szCs w:val="21"/>
          <w:highlight w:val="none"/>
        </w:rPr>
        <w:t>（1）货物的现场移动、安装、调试、启动监督及技术支持；</w:t>
      </w:r>
    </w:p>
    <w:p w14:paraId="3033DCA1">
      <w:pPr>
        <w:spacing w:line="400" w:lineRule="exact"/>
        <w:ind w:firstLine="420" w:firstLineChars="200"/>
        <w:rPr>
          <w:rFonts w:ascii="宋体" w:hAnsi="宋体" w:cs="宋体"/>
          <w:szCs w:val="21"/>
          <w:highlight w:val="none"/>
        </w:rPr>
      </w:pPr>
      <w:r>
        <w:rPr>
          <w:rFonts w:hint="eastAsia" w:ascii="宋体" w:hAnsi="宋体" w:cs="宋体"/>
          <w:szCs w:val="21"/>
          <w:highlight w:val="none"/>
        </w:rPr>
        <w:t>（2）提供货物组装和维修所需的专用工具和辅助材料；</w:t>
      </w:r>
    </w:p>
    <w:p w14:paraId="13B283F4">
      <w:pPr>
        <w:spacing w:line="400" w:lineRule="exact"/>
        <w:ind w:firstLine="420" w:firstLineChars="200"/>
        <w:rPr>
          <w:rFonts w:ascii="宋体" w:hAnsi="宋体" w:cs="宋体"/>
          <w:szCs w:val="21"/>
          <w:highlight w:val="none"/>
        </w:rPr>
      </w:pPr>
      <w:r>
        <w:rPr>
          <w:rFonts w:hint="eastAsia" w:ascii="宋体" w:hAnsi="宋体" w:cs="宋体"/>
          <w:szCs w:val="21"/>
          <w:highlight w:val="none"/>
        </w:rPr>
        <w:t>（3）在甲方指定的期限内对所有的货物实施运行监督、维修，但该服务并不能免除乙方在质量保证期内所承担的义务；</w:t>
      </w:r>
    </w:p>
    <w:p w14:paraId="1D4F9679">
      <w:pPr>
        <w:spacing w:line="400" w:lineRule="exact"/>
        <w:ind w:firstLine="420" w:firstLineChars="200"/>
        <w:rPr>
          <w:rFonts w:ascii="宋体" w:hAnsi="宋体" w:cs="宋体"/>
          <w:szCs w:val="21"/>
          <w:highlight w:val="none"/>
        </w:rPr>
      </w:pPr>
      <w:r>
        <w:rPr>
          <w:rFonts w:hint="eastAsia" w:ascii="宋体" w:hAnsi="宋体" w:cs="宋体"/>
          <w:szCs w:val="21"/>
          <w:highlight w:val="none"/>
        </w:rPr>
        <w:t>（4）在现场就货物的安装、启动、运营、维护，按照甲方的要求，对甲方的相关人员免费进行必要的培训。培训目标为受训者能够独立、熟练地完成操作，实现货物的使用目标和功能。</w:t>
      </w:r>
    </w:p>
    <w:p w14:paraId="6A49F68A">
      <w:pPr>
        <w:spacing w:line="400" w:lineRule="exact"/>
        <w:ind w:firstLine="420" w:firstLineChars="200"/>
        <w:rPr>
          <w:rFonts w:ascii="宋体" w:hAnsi="宋体" w:cs="宋体"/>
          <w:szCs w:val="21"/>
          <w:highlight w:val="none"/>
        </w:rPr>
      </w:pPr>
      <w:r>
        <w:rPr>
          <w:rFonts w:hint="eastAsia" w:ascii="宋体" w:hAnsi="宋体" w:cs="宋体"/>
          <w:szCs w:val="21"/>
          <w:highlight w:val="none"/>
        </w:rPr>
        <w:t>2.辅助服务的费用已经包含在合同总价中，甲方不再另行支付。</w:t>
      </w:r>
    </w:p>
    <w:p w14:paraId="5CA9A7B9">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第八条　货物保管及风险承担</w:t>
      </w:r>
    </w:p>
    <w:p w14:paraId="34634819">
      <w:pPr>
        <w:spacing w:line="400" w:lineRule="exact"/>
        <w:ind w:firstLine="420" w:firstLineChars="200"/>
        <w:rPr>
          <w:rFonts w:ascii="宋体" w:hAnsi="宋体" w:cs="宋体"/>
          <w:szCs w:val="21"/>
          <w:highlight w:val="none"/>
        </w:rPr>
      </w:pPr>
      <w:r>
        <w:rPr>
          <w:rFonts w:hint="eastAsia" w:ascii="宋体" w:hAnsi="宋体" w:cs="宋体"/>
          <w:szCs w:val="21"/>
          <w:highlight w:val="none"/>
        </w:rPr>
        <w:t>在货物交付前，货物保管责任及损毁、灭失的风险由乙方承担，货物验收合格后的风险转由甲方承担。</w:t>
      </w:r>
    </w:p>
    <w:p w14:paraId="377BA561">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第九条　付款方式</w:t>
      </w:r>
    </w:p>
    <w:p w14:paraId="03A84495">
      <w:pPr>
        <w:spacing w:line="400" w:lineRule="exact"/>
        <w:ind w:firstLine="420" w:firstLineChars="200"/>
        <w:rPr>
          <w:rFonts w:ascii="宋体" w:hAnsi="宋体" w:cs="宋体"/>
          <w:szCs w:val="21"/>
          <w:highlight w:val="none"/>
        </w:rPr>
      </w:pPr>
      <w:r>
        <w:rPr>
          <w:rFonts w:hint="eastAsia" w:ascii="宋体" w:hAnsi="宋体" w:cs="宋体"/>
          <w:szCs w:val="21"/>
          <w:highlight w:val="none"/>
        </w:rPr>
        <w:t>1.资金性质：财政资金 。</w:t>
      </w:r>
    </w:p>
    <w:p w14:paraId="31EFE06F">
      <w:pPr>
        <w:spacing w:line="400" w:lineRule="exact"/>
        <w:ind w:firstLine="420" w:firstLineChars="200"/>
        <w:rPr>
          <w:rFonts w:ascii="宋体" w:hAnsi="宋体" w:cs="宋体"/>
          <w:szCs w:val="21"/>
          <w:highlight w:val="none"/>
        </w:rPr>
      </w:pPr>
      <w:r>
        <w:rPr>
          <w:rFonts w:hint="eastAsia" w:ascii="宋体" w:hAnsi="宋体" w:cs="宋体"/>
          <w:szCs w:val="21"/>
          <w:highlight w:val="none"/>
        </w:rPr>
        <w:t>2.付款方式</w:t>
      </w:r>
    </w:p>
    <w:p w14:paraId="563A3D52">
      <w:pPr>
        <w:spacing w:line="400" w:lineRule="exact"/>
        <w:ind w:firstLine="420" w:firstLineChars="200"/>
        <w:rPr>
          <w:rFonts w:ascii="宋体" w:hAnsi="宋体" w:cs="宋体"/>
          <w:szCs w:val="21"/>
          <w:highlight w:val="none"/>
        </w:rPr>
      </w:pPr>
      <w:r>
        <w:rPr>
          <w:rFonts w:hint="eastAsia" w:ascii="宋体" w:hAnsi="宋体" w:cs="宋体"/>
          <w:szCs w:val="21"/>
          <w:highlight w:val="none"/>
        </w:rPr>
        <w:t>（1）合同生效之日且收到合法有效的发票起10个工作日内，甲方向乙方支付合同合计金额50%的合同款；</w:t>
      </w:r>
    </w:p>
    <w:p w14:paraId="2E19108B">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4556247B">
      <w:pPr>
        <w:spacing w:line="400" w:lineRule="exact"/>
        <w:ind w:firstLine="420" w:firstLineChars="200"/>
        <w:rPr>
          <w:rFonts w:ascii="宋体" w:hAnsi="宋体" w:cs="宋体"/>
          <w:szCs w:val="21"/>
          <w:highlight w:val="none"/>
        </w:rPr>
      </w:pPr>
      <w:r>
        <w:rPr>
          <w:rFonts w:hint="eastAsia" w:ascii="宋体" w:hAnsi="宋体" w:cs="宋体"/>
          <w:szCs w:val="21"/>
          <w:highlight w:val="none"/>
        </w:rPr>
        <w:t>（3）甲方在支付每笔款项前，乙方应当提供可供政府审计并且符合税务规定的正式发票，否则甲方有权拒付相应款项直至乙方能提供符合规定的发票为止。</w:t>
      </w:r>
    </w:p>
    <w:p w14:paraId="3B201B5A">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2.乙方指定以下账户为接受本合同价款的账户，并对其指定的下列账户信息真实性、安全性、准确性负责。</w:t>
      </w:r>
    </w:p>
    <w:p w14:paraId="32760471">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账户名称：</w:t>
      </w:r>
      <w:r>
        <w:rPr>
          <w:rFonts w:hint="eastAsia" w:ascii="宋体" w:hAnsi="宋体" w:cs="宋体"/>
          <w:szCs w:val="21"/>
          <w:highlight w:val="none"/>
          <w:u w:val="single"/>
        </w:rPr>
        <w:t>　　　　　　　　　　　　　　　　　　</w:t>
      </w:r>
      <w:r>
        <w:rPr>
          <w:rFonts w:hint="eastAsia" w:ascii="宋体" w:hAnsi="宋体" w:cs="宋体"/>
          <w:szCs w:val="21"/>
          <w:highlight w:val="none"/>
        </w:rPr>
        <w:t>；</w:t>
      </w:r>
    </w:p>
    <w:p w14:paraId="3C6536E3">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开户银行：</w:t>
      </w:r>
      <w:r>
        <w:rPr>
          <w:rFonts w:hint="eastAsia" w:ascii="宋体" w:hAnsi="宋体" w:cs="宋体"/>
          <w:szCs w:val="21"/>
          <w:highlight w:val="none"/>
          <w:u w:val="single"/>
        </w:rPr>
        <w:t>　　　　　　　　　　　　　　　　　　</w:t>
      </w:r>
      <w:r>
        <w:rPr>
          <w:rFonts w:hint="eastAsia" w:ascii="宋体" w:hAnsi="宋体" w:cs="宋体"/>
          <w:szCs w:val="21"/>
          <w:highlight w:val="none"/>
        </w:rPr>
        <w:t>；</w:t>
      </w:r>
    </w:p>
    <w:p w14:paraId="4459B877">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银行账号：</w:t>
      </w:r>
      <w:r>
        <w:rPr>
          <w:rFonts w:hint="eastAsia" w:ascii="宋体" w:hAnsi="宋体" w:cs="宋体"/>
          <w:szCs w:val="21"/>
          <w:highlight w:val="none"/>
          <w:u w:val="single"/>
        </w:rPr>
        <w:t>　　　　　　　　　　　　　　　　　　</w:t>
      </w:r>
      <w:r>
        <w:rPr>
          <w:rFonts w:hint="eastAsia" w:ascii="宋体" w:hAnsi="宋体" w:cs="宋体"/>
          <w:szCs w:val="21"/>
          <w:highlight w:val="none"/>
        </w:rPr>
        <w:t>；</w:t>
      </w:r>
    </w:p>
    <w:p w14:paraId="2482A35C">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single"/>
        </w:rPr>
        <w:t>　　　　　　　　　　　　　　　　　　　</w:t>
      </w:r>
      <w:r>
        <w:rPr>
          <w:rFonts w:hint="eastAsia" w:ascii="宋体" w:hAnsi="宋体" w:cs="宋体"/>
          <w:szCs w:val="21"/>
          <w:highlight w:val="none"/>
        </w:rPr>
        <w:t>；</w:t>
      </w:r>
    </w:p>
    <w:p w14:paraId="46CF1903">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77E3FCB">
      <w:pPr>
        <w:spacing w:line="400" w:lineRule="exact"/>
        <w:ind w:firstLine="420" w:firstLineChars="200"/>
        <w:rPr>
          <w:rFonts w:ascii="宋体" w:hAnsi="宋体" w:cs="宋体"/>
          <w:szCs w:val="21"/>
          <w:highlight w:val="none"/>
        </w:rPr>
      </w:pPr>
      <w:r>
        <w:rPr>
          <w:rFonts w:hint="eastAsia" w:ascii="宋体" w:hAnsi="宋体" w:cs="宋体"/>
          <w:szCs w:val="21"/>
          <w:highlight w:val="none"/>
        </w:rPr>
        <w:t>如乙方上述账户信息发生变更，乙方应提前向甲方发送书面通知，未能提前书面通知而产生的不利后果由乙方自行承担。</w:t>
      </w:r>
    </w:p>
    <w:p w14:paraId="7C22D5C3">
      <w:pPr>
        <w:spacing w:line="400" w:lineRule="exact"/>
        <w:ind w:firstLine="420" w:firstLineChars="200"/>
        <w:rPr>
          <w:rFonts w:ascii="宋体" w:hAnsi="宋体" w:cs="宋体"/>
          <w:szCs w:val="21"/>
          <w:highlight w:val="none"/>
        </w:rPr>
      </w:pPr>
      <w:r>
        <w:rPr>
          <w:rFonts w:hint="eastAsia" w:ascii="宋体" w:hAnsi="宋体" w:cs="宋体"/>
          <w:szCs w:val="21"/>
          <w:highlight w:val="none"/>
        </w:rPr>
        <w:t>3.乙方应持甲方签字确认的验收合格单结算货款。</w:t>
      </w:r>
    </w:p>
    <w:p w14:paraId="18687ACE">
      <w:pPr>
        <w:spacing w:line="400" w:lineRule="exact"/>
        <w:ind w:firstLine="420" w:firstLineChars="200"/>
        <w:rPr>
          <w:rFonts w:ascii="宋体" w:hAnsi="宋体" w:cs="宋体"/>
          <w:szCs w:val="21"/>
          <w:highlight w:val="none"/>
        </w:rPr>
      </w:pPr>
      <w:r>
        <w:rPr>
          <w:rFonts w:hint="eastAsia" w:ascii="宋体" w:hAnsi="宋体" w:cs="宋体"/>
          <w:szCs w:val="21"/>
          <w:highlight w:val="none"/>
        </w:rPr>
        <w:t>4.甲方在支付每笔款项前，乙方应当提供可供政府审计并且符合税务规定的正式发票，否则甲方有权拒付相应款项直至乙方能提供符合规定的发票为止。</w:t>
      </w:r>
    </w:p>
    <w:p w14:paraId="5E26D3C9">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第十条　履约保证金</w:t>
      </w:r>
    </w:p>
    <w:p w14:paraId="22B493D8">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1.乙方提供的履约保证金金额为：按中标金额的 5 %。（注：经评标委员会评审，若中标人被认定为中小企业的，履约保证金数额将按中标金额（即合同金额）的 2 %收取。</w:t>
      </w:r>
    </w:p>
    <w:p w14:paraId="7311442F">
      <w:pPr>
        <w:spacing w:line="400" w:lineRule="exact"/>
        <w:ind w:firstLine="420" w:firstLineChars="200"/>
        <w:rPr>
          <w:rFonts w:ascii="宋体" w:hAnsi="宋体" w:cs="宋体"/>
          <w:szCs w:val="21"/>
          <w:highlight w:val="none"/>
        </w:rPr>
      </w:pPr>
      <w:r>
        <w:rPr>
          <w:rFonts w:hint="eastAsia" w:ascii="宋体" w:hAnsi="宋体" w:cs="宋体"/>
          <w:szCs w:val="21"/>
          <w:highlight w:val="none"/>
        </w:rPr>
        <w:t>2.履约保证金递交方式：支票、汇票、本票或者金融、担保机构出具的保函等非现金方式。</w:t>
      </w:r>
    </w:p>
    <w:p w14:paraId="15E21709">
      <w:pPr>
        <w:spacing w:line="400" w:lineRule="exact"/>
        <w:ind w:firstLine="420" w:firstLineChars="200"/>
        <w:rPr>
          <w:rFonts w:ascii="宋体" w:hAnsi="宋体" w:cs="宋体"/>
          <w:szCs w:val="21"/>
          <w:highlight w:val="none"/>
        </w:rPr>
      </w:pPr>
      <w:r>
        <w:rPr>
          <w:rFonts w:hint="eastAsia" w:ascii="宋体" w:hAnsi="宋体" w:cs="宋体"/>
          <w:szCs w:val="21"/>
          <w:highlight w:val="none"/>
        </w:rPr>
        <w:t>3.履约保证金退付方式、时间及条件：由乙方向甲方提供《广西壮族自治区政府采购项目合同验收书》及《政府采购项目履约保证金退付意见书》，甲方在收到合格材料后五个工作日内办理退还手续（不计利息）。</w:t>
      </w:r>
    </w:p>
    <w:p w14:paraId="58A4D6D7">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第十一条　税费</w:t>
      </w:r>
    </w:p>
    <w:p w14:paraId="3976FBAC">
      <w:pPr>
        <w:spacing w:line="400" w:lineRule="exact"/>
        <w:ind w:firstLine="420" w:firstLineChars="200"/>
        <w:rPr>
          <w:rFonts w:ascii="宋体" w:hAnsi="宋体" w:cs="宋体"/>
          <w:szCs w:val="21"/>
          <w:highlight w:val="none"/>
        </w:rPr>
      </w:pPr>
      <w:r>
        <w:rPr>
          <w:rFonts w:hint="eastAsia" w:ascii="宋体" w:hAnsi="宋体" w:cs="宋体"/>
          <w:szCs w:val="21"/>
          <w:highlight w:val="none"/>
        </w:rPr>
        <w:t>本合同执行中相关的一切税费均由乙方负担。</w:t>
      </w:r>
    </w:p>
    <w:p w14:paraId="2BAE7466">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第十二条　违约责任</w:t>
      </w:r>
    </w:p>
    <w:p w14:paraId="26B582E6">
      <w:pPr>
        <w:spacing w:line="400" w:lineRule="exact"/>
        <w:ind w:firstLine="420" w:firstLineChars="200"/>
        <w:rPr>
          <w:rFonts w:ascii="宋体" w:hAnsi="宋体" w:cs="宋体"/>
          <w:szCs w:val="21"/>
          <w:highlight w:val="none"/>
        </w:rPr>
      </w:pPr>
      <w:r>
        <w:rPr>
          <w:rFonts w:hint="eastAsia" w:ascii="宋体" w:hAnsi="宋体" w:cs="宋体"/>
          <w:szCs w:val="21"/>
          <w:highlight w:val="none"/>
        </w:rPr>
        <w:t>1.乙方仅交付部分货物的，甲方有权解除合同，退还已收货物，乙方应退还已经收取的货款，并按合同合计金额的5％承担违约金；若甲方不退还已收货物的，有权要求乙方退还已收取的未交付货物的货款，并要求乙方按合同合计金额的5％承担违约金。</w:t>
      </w:r>
    </w:p>
    <w:p w14:paraId="3B350CD1">
      <w:pPr>
        <w:spacing w:line="400" w:lineRule="exact"/>
        <w:ind w:firstLine="420" w:firstLineChars="200"/>
        <w:rPr>
          <w:rFonts w:ascii="宋体" w:hAnsi="宋体" w:cs="宋体"/>
          <w:szCs w:val="21"/>
          <w:highlight w:val="none"/>
        </w:rPr>
      </w:pPr>
      <w:r>
        <w:rPr>
          <w:rFonts w:hint="eastAsia" w:ascii="宋体" w:hAnsi="宋体" w:cs="宋体"/>
          <w:szCs w:val="21"/>
          <w:highlight w:val="none"/>
        </w:rPr>
        <w:t>2.乙方逾期交付货物的，每逾期一日，应按逾期货物合计金额的3‰向甲方支付逾期交付的违约金；逾期超过十日的，甲方有权单方解除合同，并要求乙方退还已收取逾期货物款项，同时乙方应按照合同逾期货物金额的10%向甲方支付违约金并承担因此给甲方造成的经济损失。</w:t>
      </w:r>
    </w:p>
    <w:p w14:paraId="58D51660">
      <w:pPr>
        <w:spacing w:line="400" w:lineRule="exact"/>
        <w:ind w:firstLine="420" w:firstLineChars="200"/>
        <w:rPr>
          <w:rFonts w:ascii="宋体" w:hAnsi="宋体" w:cs="宋体"/>
          <w:szCs w:val="21"/>
          <w:highlight w:val="none"/>
        </w:rPr>
      </w:pPr>
      <w:r>
        <w:rPr>
          <w:rFonts w:hint="eastAsia" w:ascii="宋体" w:hAnsi="宋体" w:cs="宋体"/>
          <w:szCs w:val="21"/>
          <w:highlight w:val="none"/>
        </w:rPr>
        <w:t>3.乙方所提供的产品名称、商标品牌、生产厂家、规格型号、技术参数、质量等不合格的，应按甲方的要求、在甲方指定的期限内更换，乙方因更换造成货物逾期交付的，按乙方逾期交付承担违约责任；因质量问题甲方不同意接收的，乙方应退还已经收取的货款并甲方支付合同合计金额5％的违约金并赔偿甲方经济损失；特殊情况甲方同意接收的，乙方应向甲方支付合同合计金额5％的违约金并赔偿甲方经济损失。</w:t>
      </w:r>
    </w:p>
    <w:p w14:paraId="01906C7B">
      <w:pPr>
        <w:spacing w:line="400" w:lineRule="exact"/>
        <w:ind w:firstLine="420" w:firstLineChars="200"/>
        <w:rPr>
          <w:rFonts w:ascii="宋体" w:hAnsi="宋体" w:cs="宋体"/>
          <w:szCs w:val="21"/>
          <w:highlight w:val="none"/>
        </w:rPr>
      </w:pPr>
      <w:r>
        <w:rPr>
          <w:rFonts w:hint="eastAsia" w:ascii="宋体" w:hAnsi="宋体" w:cs="宋体"/>
          <w:szCs w:val="21"/>
          <w:highlight w:val="none"/>
        </w:rPr>
        <w:t>4.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14:paraId="0FD52BFD">
      <w:pPr>
        <w:spacing w:line="400" w:lineRule="exact"/>
        <w:ind w:firstLine="420" w:firstLineChars="200"/>
        <w:rPr>
          <w:rFonts w:ascii="宋体" w:hAnsi="宋体" w:cs="宋体"/>
          <w:szCs w:val="21"/>
          <w:highlight w:val="none"/>
        </w:rPr>
      </w:pPr>
      <w:r>
        <w:rPr>
          <w:rFonts w:hint="eastAsia" w:ascii="宋体" w:hAnsi="宋体" w:cs="宋体"/>
          <w:szCs w:val="21"/>
          <w:highlight w:val="none"/>
        </w:rPr>
        <w:t>5.乙方明示不履行或不能履行合同，甲方有权解除合同，甲方不退换已供货物，并要求乙方退还已收取的货款，并要求乙方按合同合计金额的10％支付违约金。</w:t>
      </w:r>
    </w:p>
    <w:p w14:paraId="1F75360D">
      <w:pPr>
        <w:spacing w:line="400" w:lineRule="exact"/>
        <w:ind w:firstLine="420" w:firstLineChars="200"/>
        <w:rPr>
          <w:rFonts w:ascii="宋体" w:hAnsi="宋体" w:cs="宋体"/>
          <w:szCs w:val="21"/>
          <w:highlight w:val="none"/>
        </w:rPr>
      </w:pPr>
      <w:r>
        <w:rPr>
          <w:rFonts w:hint="eastAsia" w:ascii="宋体" w:hAnsi="宋体" w:cs="宋体"/>
          <w:szCs w:val="21"/>
          <w:highlight w:val="none"/>
        </w:rPr>
        <w:t>6.因包装、运输引起的货物损坏，按质量不合格处罚。</w:t>
      </w:r>
    </w:p>
    <w:p w14:paraId="20860750">
      <w:pPr>
        <w:spacing w:line="400" w:lineRule="exact"/>
        <w:ind w:firstLine="420" w:firstLineChars="200"/>
        <w:rPr>
          <w:rFonts w:ascii="宋体" w:hAnsi="宋体" w:cs="宋体"/>
          <w:szCs w:val="21"/>
          <w:highlight w:val="none"/>
        </w:rPr>
      </w:pPr>
      <w:r>
        <w:rPr>
          <w:rFonts w:hint="eastAsia" w:ascii="宋体" w:hAnsi="宋体" w:cs="宋体"/>
          <w:szCs w:val="21"/>
          <w:highlight w:val="none"/>
        </w:rPr>
        <w:t>7.乙方未按本合同和招标文件、投标文件中规定的服务承诺提供售后服务的，每违约一次，应按合同合计金额的1%向甲方支付违约金。</w:t>
      </w:r>
    </w:p>
    <w:p w14:paraId="08D95696">
      <w:pPr>
        <w:spacing w:line="400" w:lineRule="exact"/>
        <w:ind w:firstLine="420" w:firstLineChars="200"/>
        <w:rPr>
          <w:rFonts w:ascii="宋体" w:hAnsi="宋体" w:cs="宋体"/>
          <w:szCs w:val="21"/>
          <w:highlight w:val="none"/>
        </w:rPr>
      </w:pPr>
      <w:r>
        <w:rPr>
          <w:rFonts w:hint="eastAsia" w:ascii="宋体" w:hAnsi="宋体" w:cs="宋体"/>
          <w:szCs w:val="21"/>
          <w:highlight w:val="none"/>
        </w:rPr>
        <w:t>8.乙方提供的货物在质量保证期内，因设计、工艺或者材料的缺陷和其它质量原因造成的问题，由乙方负责，费用从余款或者履约保证金中扣除，不足另补。</w:t>
      </w:r>
    </w:p>
    <w:p w14:paraId="2545A2A7">
      <w:pPr>
        <w:spacing w:line="400" w:lineRule="exact"/>
        <w:ind w:firstLine="420" w:firstLineChars="200"/>
        <w:rPr>
          <w:rFonts w:ascii="宋体" w:hAnsi="宋体" w:cs="宋体"/>
          <w:szCs w:val="21"/>
          <w:highlight w:val="none"/>
        </w:rPr>
      </w:pPr>
      <w:r>
        <w:rPr>
          <w:rFonts w:hint="eastAsia" w:ascii="宋体" w:hAnsi="宋体" w:cs="宋体"/>
          <w:szCs w:val="21"/>
          <w:highlight w:val="none"/>
        </w:rPr>
        <w:t>9.乙方支付的违约金不足以弥补甲方损失的，应承担赔偿责任，甲方有权继续向乙方追偿。乙方应支付给甲方的任何款项，甲方有权从任何应支付未支付给乙方的款项中直接抵扣。</w:t>
      </w:r>
    </w:p>
    <w:p w14:paraId="284B9954">
      <w:pPr>
        <w:spacing w:line="400" w:lineRule="exact"/>
        <w:ind w:firstLine="420" w:firstLineChars="200"/>
        <w:rPr>
          <w:rFonts w:ascii="宋体" w:hAnsi="宋体" w:cs="宋体"/>
          <w:szCs w:val="21"/>
          <w:highlight w:val="none"/>
        </w:rPr>
      </w:pPr>
      <w:r>
        <w:rPr>
          <w:rFonts w:hint="eastAsia" w:ascii="宋体" w:hAnsi="宋体" w:cs="宋体"/>
          <w:szCs w:val="21"/>
          <w:highlight w:val="none"/>
        </w:rPr>
        <w:t>10.甲方延期付货款的，每天向乙方偿付延期货款额3‰的违约金，但违约金累计不得超过延期货款额的5%。</w:t>
      </w:r>
    </w:p>
    <w:p w14:paraId="0BC7F7A3">
      <w:pPr>
        <w:spacing w:line="400" w:lineRule="exact"/>
        <w:ind w:firstLine="420" w:firstLineChars="200"/>
        <w:rPr>
          <w:rFonts w:ascii="宋体" w:hAnsi="宋体" w:cs="宋体"/>
          <w:szCs w:val="21"/>
          <w:highlight w:val="none"/>
        </w:rPr>
      </w:pPr>
      <w:r>
        <w:rPr>
          <w:rFonts w:hint="eastAsia" w:ascii="宋体" w:hAnsi="宋体" w:cs="宋体"/>
          <w:szCs w:val="21"/>
          <w:highlight w:val="none"/>
        </w:rPr>
        <w:t>11.本合同所称的甲方经济损失或者甲方损失，包括甲方遭受的全部直接经济损失及为此支出的合理费用（包括但不限于为此支出的调查费、诉讼费、保全费、律师费、差旅费等）。</w:t>
      </w:r>
    </w:p>
    <w:p w14:paraId="4BD14907">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第十三条　不可抗力事件处理</w:t>
      </w:r>
    </w:p>
    <w:p w14:paraId="7F9219D9">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1.在合同有效期内，任何一方因不可抗力事件导致不能履行合同，则合同履行期可延长，其延长期与不可抗力影响期相同。</w:t>
      </w:r>
    </w:p>
    <w:p w14:paraId="36BA4150">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2.不可抗力事件发生后，应立即通知对方，并寄送有关权威机构出具的证明。</w:t>
      </w:r>
    </w:p>
    <w:p w14:paraId="41C70152">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3.不可抗力事件延续一百二十天以上，甲乙双方应通过友好协商，确定是否继续履行合同。</w:t>
      </w:r>
    </w:p>
    <w:p w14:paraId="456C471A">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4.合同履行过程中，因接受政府行政指令而无法履行的，接受政府行政指令的一方可以免除责任。</w:t>
      </w:r>
    </w:p>
    <w:p w14:paraId="7B8F96DA">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第十四条　合同争议解决</w:t>
      </w:r>
    </w:p>
    <w:p w14:paraId="14F930EA">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1.因货物质量问题发生争议的，应提交具有相应资质的机构进行鉴定。货物符合标准的，鉴定费由甲方承担；货物不符合标准的，鉴定费由乙方承担。</w:t>
      </w:r>
    </w:p>
    <w:p w14:paraId="71205D06">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2.因履行本合同引起的或者与本合同有关的争议，甲乙双方应首先通过友好协商解决，如果协商不能解决，可向甲方所在地有管辖权的人民法院提起诉讼。</w:t>
      </w:r>
    </w:p>
    <w:p w14:paraId="0F1B681E">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第十五条　合同生效及其他</w:t>
      </w:r>
    </w:p>
    <w:p w14:paraId="02855C76">
      <w:pPr>
        <w:spacing w:line="400" w:lineRule="exact"/>
        <w:ind w:firstLine="420" w:firstLineChars="200"/>
        <w:rPr>
          <w:rFonts w:ascii="宋体" w:hAnsi="宋体" w:cs="宋体"/>
          <w:szCs w:val="21"/>
          <w:highlight w:val="none"/>
        </w:rPr>
      </w:pPr>
      <w:r>
        <w:rPr>
          <w:rFonts w:hint="eastAsia" w:ascii="宋体" w:hAnsi="宋体" w:cs="宋体"/>
          <w:szCs w:val="21"/>
          <w:highlight w:val="none"/>
        </w:rPr>
        <w:t>1.合同经甲乙双方法定代表人或者授权代表签字并加盖单位公章后生效。</w:t>
      </w:r>
    </w:p>
    <w:p w14:paraId="1A329F68">
      <w:pPr>
        <w:spacing w:line="400" w:lineRule="exact"/>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2.合同执行中涉及采购资金和采购内容修改或者补充的，须经政府采购监管部门审批，并签书面补充协议报政府采购监管部门备案，方可作为主合同不可分割的一部分。</w:t>
      </w:r>
    </w:p>
    <w:p w14:paraId="47E52F36">
      <w:pPr>
        <w:spacing w:line="400" w:lineRule="exact"/>
        <w:ind w:firstLine="420" w:firstLineChars="200"/>
        <w:rPr>
          <w:rFonts w:ascii="宋体" w:hAnsi="宋体" w:cs="宋体"/>
          <w:szCs w:val="21"/>
          <w:highlight w:val="none"/>
        </w:rPr>
      </w:pPr>
      <w:r>
        <w:rPr>
          <w:rFonts w:hint="eastAsia" w:ascii="宋体" w:hAnsi="宋体" w:cs="宋体"/>
          <w:szCs w:val="21"/>
          <w:highlight w:val="none"/>
        </w:rPr>
        <w:t>3.合同未尽事宜，遵照《中华人民共和国民法典》等相关法律、法规规定有关条文执行。</w:t>
      </w:r>
    </w:p>
    <w:p w14:paraId="2D8A33A3">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第十六条　合同的变更、终止与转让</w:t>
      </w:r>
    </w:p>
    <w:p w14:paraId="1C2E2082">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1.除《中华人民共和国政府采购法》第五十条规定的情形外，本合同一经签订，甲乙双方不得擅自变更、中止或者终止。</w:t>
      </w:r>
    </w:p>
    <w:p w14:paraId="326078DB">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2.未经甲方书面同意，乙方不得擅自转让其应履行的合同义务。</w:t>
      </w:r>
    </w:p>
    <w:p w14:paraId="7574BA5C">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第十七条　本合同与下列文件一起构成合同文件</w:t>
      </w:r>
    </w:p>
    <w:p w14:paraId="0790CD8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1.中标通知书；</w:t>
      </w:r>
    </w:p>
    <w:p w14:paraId="3EBE4947">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2.开标一览表；</w:t>
      </w:r>
    </w:p>
    <w:p w14:paraId="3DA875E0">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3.采购需求；</w:t>
      </w:r>
    </w:p>
    <w:p w14:paraId="13706311">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4.投标函；</w:t>
      </w:r>
    </w:p>
    <w:p w14:paraId="7BB005B7">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5.商务条款偏离表和技术需求偏离表；</w:t>
      </w:r>
    </w:p>
    <w:p w14:paraId="35F67FED">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6.设备性能配置清单；</w:t>
      </w:r>
    </w:p>
    <w:p w14:paraId="5D734C26">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7.投标文件中的其他相关文件。</w:t>
      </w:r>
    </w:p>
    <w:p w14:paraId="64CA8805">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上述合同文件互相补充和解释。如果合同文件之间存在矛盾或者不一致之处，以本合同、上述文件的排列顺序在先者为准。</w:t>
      </w:r>
    </w:p>
    <w:p w14:paraId="416D4DFF">
      <w:pPr>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第十八条　其他约定事项</w:t>
      </w:r>
    </w:p>
    <w:p w14:paraId="4B0C1565">
      <w:pPr>
        <w:spacing w:line="400" w:lineRule="exact"/>
        <w:ind w:firstLine="420" w:firstLineChars="200"/>
        <w:rPr>
          <w:rFonts w:ascii="宋体" w:hAnsi="宋体" w:cs="宋体"/>
          <w:szCs w:val="21"/>
          <w:highlight w:val="none"/>
        </w:rPr>
      </w:pPr>
      <w:bookmarkStart w:id="241" w:name="_Toc24602"/>
      <w:bookmarkStart w:id="242" w:name="_Toc29827"/>
      <w:r>
        <w:rPr>
          <w:rFonts w:hint="eastAsia" w:ascii="宋体" w:hAnsi="宋体" w:cs="宋体"/>
          <w:szCs w:val="21"/>
          <w:highlight w:val="none"/>
        </w:rPr>
        <w:t>1.本合同所有附件及相关文件均为本合同的有效组成部分，与本合同具有同等法律效力。若合同附件与本合同存在不一致的，则以本合同为准。</w:t>
      </w:r>
    </w:p>
    <w:p w14:paraId="7D75D1AD">
      <w:pPr>
        <w:spacing w:line="400" w:lineRule="exact"/>
        <w:ind w:firstLine="420" w:firstLineChars="200"/>
        <w:rPr>
          <w:rFonts w:ascii="宋体" w:hAnsi="宋体" w:cs="宋体"/>
          <w:szCs w:val="21"/>
          <w:highlight w:val="none"/>
        </w:rPr>
      </w:pPr>
      <w:r>
        <w:rPr>
          <w:rFonts w:hint="eastAsia" w:ascii="宋体" w:hAnsi="宋体" w:cs="宋体"/>
          <w:szCs w:val="21"/>
          <w:highlight w:val="none"/>
        </w:rPr>
        <w:t>2.在履行本合同过程中，所有经甲乙双方签署确认的文件（包括会议纪要、补充协议、往来信函、电子邮件等）即成为本合同的有效组成部分。</w:t>
      </w:r>
    </w:p>
    <w:p w14:paraId="1DDD2074">
      <w:pPr>
        <w:spacing w:line="400" w:lineRule="exact"/>
        <w:ind w:firstLine="420" w:firstLineChars="200"/>
        <w:rPr>
          <w:rFonts w:ascii="宋体" w:hAnsi="宋体" w:cs="宋体"/>
          <w:szCs w:val="21"/>
          <w:highlight w:val="none"/>
        </w:rPr>
      </w:pPr>
      <w:r>
        <w:rPr>
          <w:rFonts w:hint="eastAsia" w:ascii="宋体" w:hAnsi="宋体" w:cs="宋体"/>
          <w:szCs w:val="21"/>
          <w:highlight w:val="none"/>
        </w:rPr>
        <w:t>3.甲乙双方确认，以下为各方真实有效通讯地址：</w:t>
      </w:r>
      <w:bookmarkEnd w:id="241"/>
      <w:bookmarkEnd w:id="242"/>
    </w:p>
    <w:p w14:paraId="39621923">
      <w:pPr>
        <w:spacing w:line="400" w:lineRule="exact"/>
        <w:ind w:firstLine="420" w:firstLineChars="200"/>
        <w:rPr>
          <w:rFonts w:ascii="宋体" w:hAnsi="宋体" w:cs="宋体"/>
          <w:szCs w:val="21"/>
          <w:highlight w:val="none"/>
        </w:rPr>
      </w:pPr>
      <w:r>
        <w:rPr>
          <w:rFonts w:hint="eastAsia" w:ascii="宋体" w:hAnsi="宋体" w:cs="宋体"/>
          <w:szCs w:val="21"/>
          <w:highlight w:val="none"/>
        </w:rPr>
        <w:t>甲方：</w:t>
      </w:r>
      <w:r>
        <w:rPr>
          <w:rFonts w:hint="eastAsia" w:ascii="宋体" w:hAnsi="宋体" w:cs="宋体"/>
          <w:szCs w:val="21"/>
          <w:highlight w:val="none"/>
          <w:u w:val="single"/>
        </w:rPr>
        <w:t>　　　　　</w:t>
      </w:r>
      <w:r>
        <w:rPr>
          <w:rFonts w:hint="eastAsia" w:ascii="宋体" w:hAnsi="宋体" w:cs="宋体"/>
          <w:szCs w:val="21"/>
          <w:highlight w:val="none"/>
        </w:rPr>
        <w:t>，地址：</w:t>
      </w:r>
      <w:r>
        <w:rPr>
          <w:rFonts w:hint="eastAsia" w:ascii="宋体" w:hAnsi="宋体" w:cs="宋体"/>
          <w:szCs w:val="21"/>
          <w:highlight w:val="none"/>
          <w:u w:val="single"/>
        </w:rPr>
        <w:t>　　　　　　　　　　　　</w:t>
      </w:r>
      <w:r>
        <w:rPr>
          <w:rFonts w:hint="eastAsia" w:ascii="宋体" w:hAnsi="宋体" w:cs="宋体"/>
          <w:szCs w:val="21"/>
          <w:highlight w:val="none"/>
        </w:rPr>
        <w:t>，收件人：</w:t>
      </w:r>
      <w:r>
        <w:rPr>
          <w:rFonts w:hint="eastAsia" w:ascii="宋体" w:hAnsi="宋体" w:cs="宋体"/>
          <w:szCs w:val="21"/>
          <w:highlight w:val="none"/>
          <w:u w:val="single"/>
        </w:rPr>
        <w:t>　　　　　</w:t>
      </w: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，电子邮箱：</w:t>
      </w:r>
      <w:r>
        <w:rPr>
          <w:rFonts w:hint="eastAsia" w:ascii="宋体" w:hAnsi="宋体" w:cs="宋体"/>
          <w:szCs w:val="21"/>
          <w:highlight w:val="none"/>
          <w:u w:val="single"/>
        </w:rPr>
        <w:t>　　　　　　　　　</w:t>
      </w:r>
      <w:r>
        <w:rPr>
          <w:rFonts w:hint="eastAsia" w:ascii="宋体" w:hAnsi="宋体" w:cs="宋体"/>
          <w:szCs w:val="21"/>
          <w:highlight w:val="none"/>
        </w:rPr>
        <w:t>。</w:t>
      </w:r>
    </w:p>
    <w:p w14:paraId="4A43E30B">
      <w:pPr>
        <w:spacing w:line="400" w:lineRule="exact"/>
        <w:ind w:firstLine="420" w:firstLineChars="200"/>
        <w:rPr>
          <w:rFonts w:ascii="宋体" w:hAnsi="宋体" w:cs="宋体"/>
          <w:szCs w:val="21"/>
          <w:highlight w:val="none"/>
        </w:rPr>
      </w:pPr>
      <w:r>
        <w:rPr>
          <w:rFonts w:hint="eastAsia" w:ascii="宋体" w:hAnsi="宋体" w:cs="宋体"/>
          <w:szCs w:val="21"/>
          <w:highlight w:val="none"/>
        </w:rPr>
        <w:t>乙方：</w:t>
      </w:r>
      <w:r>
        <w:rPr>
          <w:rFonts w:hint="eastAsia" w:ascii="宋体" w:hAnsi="宋体" w:cs="宋体"/>
          <w:szCs w:val="21"/>
          <w:highlight w:val="none"/>
          <w:u w:val="single"/>
        </w:rPr>
        <w:t>　　　　　</w:t>
      </w:r>
      <w:r>
        <w:rPr>
          <w:rFonts w:hint="eastAsia" w:ascii="宋体" w:hAnsi="宋体" w:cs="宋体"/>
          <w:szCs w:val="21"/>
          <w:highlight w:val="none"/>
        </w:rPr>
        <w:t>，地址：</w:t>
      </w:r>
      <w:r>
        <w:rPr>
          <w:rFonts w:hint="eastAsia" w:ascii="宋体" w:hAnsi="宋体" w:cs="宋体"/>
          <w:szCs w:val="21"/>
          <w:highlight w:val="none"/>
          <w:u w:val="single"/>
        </w:rPr>
        <w:t>　　　　　　　　　　　　</w:t>
      </w:r>
      <w:r>
        <w:rPr>
          <w:rFonts w:hint="eastAsia" w:ascii="宋体" w:hAnsi="宋体" w:cs="宋体"/>
          <w:szCs w:val="21"/>
          <w:highlight w:val="none"/>
        </w:rPr>
        <w:t>，收件人：</w:t>
      </w:r>
      <w:r>
        <w:rPr>
          <w:rFonts w:hint="eastAsia" w:ascii="宋体" w:hAnsi="宋体" w:cs="宋体"/>
          <w:szCs w:val="21"/>
          <w:highlight w:val="none"/>
          <w:u w:val="single"/>
        </w:rPr>
        <w:t>　　　　　</w:t>
      </w: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，电子邮箱：</w:t>
      </w:r>
      <w:r>
        <w:rPr>
          <w:rFonts w:hint="eastAsia" w:ascii="宋体" w:hAnsi="宋体" w:cs="宋体"/>
          <w:szCs w:val="21"/>
          <w:highlight w:val="none"/>
          <w:u w:val="single"/>
        </w:rPr>
        <w:t>　　　　　　　　　</w:t>
      </w:r>
      <w:r>
        <w:rPr>
          <w:rFonts w:hint="eastAsia" w:ascii="宋体" w:hAnsi="宋体" w:cs="宋体"/>
          <w:szCs w:val="21"/>
          <w:highlight w:val="none"/>
        </w:rPr>
        <w:t>。</w:t>
      </w:r>
    </w:p>
    <w:p w14:paraId="5772D138">
      <w:pPr>
        <w:spacing w:line="400" w:lineRule="exact"/>
        <w:ind w:firstLine="420" w:firstLineChars="200"/>
        <w:rPr>
          <w:rFonts w:ascii="宋体" w:hAnsi="宋体" w:cs="宋体"/>
          <w:szCs w:val="21"/>
          <w:highlight w:val="none"/>
        </w:rPr>
      </w:pPr>
      <w:r>
        <w:rPr>
          <w:rFonts w:hint="eastAsia" w:ascii="宋体" w:hAnsi="宋体" w:cs="宋体"/>
          <w:szCs w:val="21"/>
          <w:highlight w:val="none"/>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2A6E2625">
      <w:pPr>
        <w:spacing w:line="400" w:lineRule="exact"/>
        <w:ind w:firstLine="420" w:firstLineChars="200"/>
        <w:rPr>
          <w:rFonts w:ascii="宋体" w:hAnsi="宋体" w:cs="宋体"/>
          <w:szCs w:val="21"/>
          <w:highlight w:val="none"/>
        </w:rPr>
      </w:pPr>
      <w:r>
        <w:rPr>
          <w:rFonts w:hint="eastAsia" w:ascii="宋体" w:hAnsi="宋体" w:cs="宋体"/>
          <w:szCs w:val="21"/>
          <w:highlight w:val="none"/>
        </w:rPr>
        <w:t>4.本合同一式</w:t>
      </w:r>
      <w:r>
        <w:rPr>
          <w:rFonts w:hint="eastAsia" w:ascii="宋体" w:hAnsi="宋体" w:cs="宋体"/>
          <w:szCs w:val="21"/>
          <w:highlight w:val="none"/>
          <w:u w:val="single"/>
        </w:rPr>
        <w:t>　　　</w:t>
      </w:r>
      <w:r>
        <w:rPr>
          <w:rFonts w:hint="eastAsia" w:ascii="宋体" w:hAnsi="宋体" w:cs="宋体"/>
          <w:szCs w:val="21"/>
          <w:highlight w:val="none"/>
        </w:rPr>
        <w:t>份，具有同等法律效力，政府采购监管部门、采购代理机构各一份，甲乙双方各</w:t>
      </w:r>
      <w:r>
        <w:rPr>
          <w:rFonts w:hint="eastAsia" w:ascii="宋体" w:hAnsi="宋体" w:cs="宋体"/>
          <w:szCs w:val="21"/>
          <w:highlight w:val="none"/>
          <w:u w:val="single"/>
        </w:rPr>
        <w:t>　　　</w:t>
      </w:r>
      <w:r>
        <w:rPr>
          <w:rFonts w:hint="eastAsia" w:ascii="宋体" w:hAnsi="宋体" w:cs="宋体"/>
          <w:szCs w:val="21"/>
          <w:highlight w:val="none"/>
        </w:rPr>
        <w:t>份。</w:t>
      </w:r>
    </w:p>
    <w:p w14:paraId="4B51F7E4">
      <w:pPr>
        <w:spacing w:line="400" w:lineRule="exact"/>
        <w:ind w:firstLine="420" w:firstLineChars="200"/>
        <w:rPr>
          <w:rFonts w:ascii="宋体" w:hAnsi="宋体" w:cs="宋体"/>
          <w:szCs w:val="21"/>
          <w:highlight w:val="none"/>
        </w:rPr>
      </w:pPr>
      <w:r>
        <w:rPr>
          <w:rFonts w:hint="eastAsia" w:ascii="宋体" w:hAnsi="宋体" w:cs="宋体"/>
          <w:szCs w:val="21"/>
          <w:highlight w:val="none"/>
        </w:rPr>
        <w:t>本条款不因合同的变更、解除和终止而失效。</w:t>
      </w:r>
    </w:p>
    <w:p w14:paraId="12ECB950">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第十九条　合同附件</w:t>
      </w:r>
    </w:p>
    <w:p w14:paraId="15E6B8EA">
      <w:pPr>
        <w:spacing w:line="400" w:lineRule="exact"/>
        <w:ind w:firstLine="420" w:firstLineChars="200"/>
        <w:rPr>
          <w:rFonts w:ascii="宋体" w:hAnsi="宋体" w:cs="宋体"/>
          <w:szCs w:val="21"/>
          <w:highlight w:val="none"/>
        </w:rPr>
      </w:pPr>
      <w:r>
        <w:rPr>
          <w:rFonts w:hint="eastAsia" w:ascii="宋体" w:hAnsi="宋体" w:cs="宋体"/>
          <w:szCs w:val="21"/>
          <w:highlight w:val="none"/>
        </w:rPr>
        <w:t>附件一：</w:t>
      </w:r>
    </w:p>
    <w:p w14:paraId="64D10714">
      <w:pPr>
        <w:spacing w:line="400" w:lineRule="exact"/>
        <w:ind w:firstLine="420" w:firstLineChars="200"/>
        <w:rPr>
          <w:rFonts w:ascii="宋体" w:hAnsi="宋体" w:cs="宋体"/>
          <w:szCs w:val="21"/>
          <w:highlight w:val="none"/>
        </w:rPr>
      </w:pPr>
      <w:r>
        <w:rPr>
          <w:rFonts w:hint="eastAsia" w:ascii="宋体" w:hAnsi="宋体" w:cs="宋体"/>
          <w:szCs w:val="21"/>
          <w:highlight w:val="none"/>
        </w:rPr>
        <w:t>附件二：</w:t>
      </w:r>
    </w:p>
    <w:p w14:paraId="7C2A0C33">
      <w:pPr>
        <w:pStyle w:val="47"/>
        <w:ind w:firstLine="0" w:firstLineChars="0"/>
        <w:rPr>
          <w:highlight w:val="none"/>
        </w:rPr>
      </w:pPr>
    </w:p>
    <w:p w14:paraId="0A38F93B">
      <w:pPr>
        <w:spacing w:line="400" w:lineRule="exact"/>
        <w:ind w:firstLine="420" w:firstLineChars="200"/>
        <w:rPr>
          <w:rFonts w:ascii="宋体" w:hAnsi="宋体" w:cs="宋体"/>
          <w:b/>
          <w:szCs w:val="21"/>
          <w:highlight w:val="none"/>
        </w:rPr>
      </w:pPr>
      <w:r>
        <w:rPr>
          <w:rFonts w:hint="eastAsia" w:ascii="宋体" w:hAnsi="宋体" w:cs="宋体"/>
          <w:b/>
          <w:szCs w:val="21"/>
          <w:highlight w:val="none"/>
        </w:rPr>
        <w:t>甲方：                             乙方：</w:t>
      </w:r>
    </w:p>
    <w:p w14:paraId="69D9ECE7">
      <w:pPr>
        <w:spacing w:line="400" w:lineRule="exact"/>
        <w:ind w:firstLine="420" w:firstLineChars="200"/>
        <w:rPr>
          <w:rFonts w:ascii="宋体" w:hAnsi="宋体" w:cs="宋体"/>
          <w:b/>
          <w:szCs w:val="21"/>
          <w:highlight w:val="none"/>
        </w:rPr>
      </w:pPr>
      <w:r>
        <w:rPr>
          <w:rFonts w:hint="eastAsia" w:ascii="宋体" w:hAnsi="宋体" w:cs="宋体"/>
          <w:b/>
          <w:szCs w:val="21"/>
          <w:highlight w:val="none"/>
        </w:rPr>
        <w:t>法定代表人（负责人）：             法定代表人（负责人）：</w:t>
      </w:r>
    </w:p>
    <w:p w14:paraId="4EFB27C0">
      <w:pPr>
        <w:spacing w:line="400" w:lineRule="exact"/>
        <w:ind w:firstLine="420" w:firstLineChars="200"/>
        <w:rPr>
          <w:rFonts w:ascii="宋体" w:hAnsi="宋体" w:cs="宋体"/>
          <w:b/>
          <w:szCs w:val="21"/>
          <w:highlight w:val="none"/>
        </w:rPr>
      </w:pPr>
      <w:r>
        <w:rPr>
          <w:rFonts w:hint="eastAsia" w:ascii="宋体" w:hAnsi="宋体" w:cs="宋体"/>
          <w:b/>
          <w:szCs w:val="21"/>
          <w:highlight w:val="none"/>
        </w:rPr>
        <w:t>授权代表：                          授权代表：</w:t>
      </w:r>
    </w:p>
    <w:p w14:paraId="1FAC5018">
      <w:pPr>
        <w:spacing w:line="400" w:lineRule="exact"/>
        <w:ind w:firstLine="1260" w:firstLineChars="600"/>
        <w:rPr>
          <w:rFonts w:ascii="宋体" w:hAnsi="宋体" w:cs="宋体"/>
          <w:szCs w:val="21"/>
          <w:highlight w:val="none"/>
        </w:rPr>
      </w:pPr>
      <w:r>
        <w:rPr>
          <w:rFonts w:hint="eastAsia" w:ascii="宋体" w:hAnsi="宋体" w:cs="宋体"/>
          <w:b/>
          <w:szCs w:val="21"/>
          <w:highlight w:val="none"/>
        </w:rPr>
        <w:t>年  月  日                            年  月  日</w:t>
      </w:r>
    </w:p>
    <w:p w14:paraId="152B921D">
      <w:pPr>
        <w:spacing w:line="400" w:lineRule="exact"/>
        <w:rPr>
          <w:rFonts w:ascii="宋体" w:hAnsi="宋体" w:cs="宋体"/>
          <w:szCs w:val="21"/>
          <w:highlight w:val="none"/>
        </w:rPr>
        <w:sectPr>
          <w:footerReference r:id="rId5" w:type="default"/>
          <w:pgSz w:w="12240" w:h="15840"/>
          <w:pgMar w:top="1440" w:right="1803" w:bottom="1440" w:left="1803" w:header="720" w:footer="720" w:gutter="0"/>
          <w:pgNumType w:start="1"/>
          <w:cols w:space="0" w:num="1"/>
          <w:docGrid w:type="linesAndChars" w:linePitch="312" w:charSpace="0"/>
        </w:sectPr>
      </w:pPr>
      <w:r>
        <w:rPr>
          <w:rFonts w:hint="eastAsia" w:ascii="宋体" w:hAnsi="宋体" w:cs="宋体"/>
          <w:sz w:val="32"/>
          <w:szCs w:val="32"/>
          <w:highlight w:val="none"/>
        </w:rPr>
        <w:br w:type="page"/>
      </w:r>
    </w:p>
    <w:p w14:paraId="1A2B0273">
      <w:pPr>
        <w:snapToGrid w:val="0"/>
        <w:spacing w:line="360" w:lineRule="auto"/>
        <w:jc w:val="center"/>
        <w:rPr>
          <w:rFonts w:ascii="宋体" w:hAnsi="宋体" w:cs="宋体"/>
          <w:szCs w:val="21"/>
          <w:highlight w:val="none"/>
        </w:rPr>
      </w:pPr>
    </w:p>
    <w:p w14:paraId="06FAFCB4">
      <w:pPr>
        <w:snapToGrid w:val="0"/>
        <w:rPr>
          <w:rFonts w:ascii="宋体" w:hAnsi="宋体" w:cs="宋体"/>
          <w:bCs/>
          <w:sz w:val="32"/>
          <w:szCs w:val="32"/>
          <w:highlight w:val="none"/>
        </w:rPr>
      </w:pPr>
    </w:p>
    <w:bookmarkEnd w:id="238"/>
    <w:p w14:paraId="173BA426">
      <w:pPr>
        <w:snapToGrid w:val="0"/>
        <w:spacing w:line="480" w:lineRule="auto"/>
        <w:rPr>
          <w:rFonts w:ascii="宋体" w:hAnsi="宋体" w:cs="宋体"/>
          <w:bCs/>
          <w:sz w:val="32"/>
          <w:szCs w:val="32"/>
          <w:highlight w:val="none"/>
        </w:rPr>
      </w:pPr>
    </w:p>
    <w:p w14:paraId="170AE58C">
      <w:pPr>
        <w:snapToGrid w:val="0"/>
        <w:jc w:val="center"/>
        <w:rPr>
          <w:rFonts w:ascii="宋体" w:hAnsi="宋体" w:cs="宋体"/>
          <w:bCs/>
          <w:sz w:val="32"/>
          <w:szCs w:val="32"/>
          <w:highlight w:val="none"/>
        </w:rPr>
      </w:pPr>
    </w:p>
    <w:p w14:paraId="5F102353">
      <w:pPr>
        <w:snapToGrid w:val="0"/>
        <w:jc w:val="center"/>
        <w:rPr>
          <w:rFonts w:ascii="宋体" w:hAnsi="宋体" w:cs="宋体"/>
          <w:bCs/>
          <w:sz w:val="32"/>
          <w:szCs w:val="32"/>
          <w:highlight w:val="none"/>
        </w:rPr>
      </w:pPr>
    </w:p>
    <w:p w14:paraId="06ED9E4A">
      <w:pPr>
        <w:snapToGrid w:val="0"/>
        <w:jc w:val="center"/>
        <w:rPr>
          <w:rFonts w:ascii="宋体" w:hAnsi="宋体" w:cs="宋体"/>
          <w:bCs/>
          <w:sz w:val="32"/>
          <w:szCs w:val="32"/>
          <w:highlight w:val="none"/>
        </w:rPr>
      </w:pPr>
    </w:p>
    <w:p w14:paraId="445D6BD1">
      <w:pPr>
        <w:snapToGrid w:val="0"/>
        <w:jc w:val="center"/>
        <w:rPr>
          <w:rFonts w:ascii="宋体" w:hAnsi="宋体" w:cs="宋体"/>
          <w:bCs/>
          <w:sz w:val="32"/>
          <w:szCs w:val="32"/>
          <w:highlight w:val="none"/>
        </w:rPr>
      </w:pPr>
    </w:p>
    <w:p w14:paraId="6043AEB3">
      <w:pPr>
        <w:snapToGrid w:val="0"/>
        <w:jc w:val="center"/>
        <w:rPr>
          <w:rFonts w:ascii="宋体" w:hAnsi="宋体" w:cs="宋体"/>
          <w:bCs/>
          <w:sz w:val="32"/>
          <w:szCs w:val="32"/>
          <w:highlight w:val="none"/>
        </w:rPr>
      </w:pPr>
    </w:p>
    <w:p w14:paraId="71B99C75">
      <w:pPr>
        <w:snapToGrid w:val="0"/>
        <w:jc w:val="center"/>
        <w:rPr>
          <w:rFonts w:ascii="宋体" w:hAnsi="宋体" w:cs="宋体"/>
          <w:bCs/>
          <w:sz w:val="32"/>
          <w:szCs w:val="32"/>
          <w:highlight w:val="none"/>
        </w:rPr>
      </w:pPr>
    </w:p>
    <w:p w14:paraId="670A39DA">
      <w:pPr>
        <w:snapToGrid w:val="0"/>
        <w:jc w:val="center"/>
        <w:rPr>
          <w:rFonts w:ascii="宋体" w:hAnsi="宋体" w:cs="宋体"/>
          <w:bCs/>
          <w:sz w:val="32"/>
          <w:szCs w:val="32"/>
          <w:highlight w:val="none"/>
        </w:rPr>
      </w:pPr>
    </w:p>
    <w:p w14:paraId="17A37AE1">
      <w:pPr>
        <w:snapToGrid w:val="0"/>
        <w:jc w:val="center"/>
        <w:rPr>
          <w:rFonts w:ascii="宋体" w:hAnsi="宋体" w:cs="宋体"/>
          <w:bCs/>
          <w:sz w:val="32"/>
          <w:szCs w:val="32"/>
          <w:highlight w:val="none"/>
        </w:rPr>
      </w:pPr>
    </w:p>
    <w:p w14:paraId="2CAD1223">
      <w:pPr>
        <w:snapToGrid w:val="0"/>
        <w:jc w:val="center"/>
        <w:rPr>
          <w:rFonts w:ascii="宋体" w:hAnsi="宋体" w:cs="宋体"/>
          <w:bCs/>
          <w:sz w:val="32"/>
          <w:szCs w:val="32"/>
          <w:highlight w:val="none"/>
        </w:rPr>
      </w:pPr>
    </w:p>
    <w:p w14:paraId="71B56908">
      <w:pPr>
        <w:snapToGrid w:val="0"/>
        <w:jc w:val="center"/>
        <w:rPr>
          <w:rFonts w:ascii="宋体" w:hAnsi="宋体" w:cs="宋体"/>
          <w:bCs/>
          <w:sz w:val="32"/>
          <w:szCs w:val="32"/>
          <w:highlight w:val="none"/>
        </w:rPr>
      </w:pPr>
    </w:p>
    <w:p w14:paraId="2BE7E55D">
      <w:pPr>
        <w:pStyle w:val="2"/>
        <w:jc w:val="center"/>
        <w:rPr>
          <w:rFonts w:ascii="方正小标宋_GBK" w:hAnsi="方正小标宋_GBK" w:eastAsia="方正小标宋_GBK" w:cs="方正小标宋_GBK"/>
          <w:sz w:val="28"/>
          <w:szCs w:val="28"/>
          <w:highlight w:val="none"/>
        </w:rPr>
      </w:pPr>
      <w:bookmarkStart w:id="243" w:name="_Toc15632"/>
      <w:bookmarkStart w:id="244" w:name="_Toc6208"/>
      <w:bookmarkStart w:id="245" w:name="_Toc74320805"/>
      <w:r>
        <w:rPr>
          <w:rFonts w:hint="eastAsia" w:ascii="方正小标宋_GBK" w:hAnsi="方正小标宋_GBK" w:eastAsia="方正小标宋_GBK" w:cs="方正小标宋_GBK"/>
          <w:sz w:val="28"/>
          <w:szCs w:val="28"/>
          <w:highlight w:val="none"/>
        </w:rPr>
        <w:t>第六章  投标文件格式</w:t>
      </w:r>
      <w:bookmarkEnd w:id="243"/>
      <w:bookmarkEnd w:id="244"/>
      <w:bookmarkEnd w:id="245"/>
    </w:p>
    <w:p w14:paraId="054BC448">
      <w:pPr>
        <w:snapToGrid w:val="0"/>
        <w:spacing w:before="50" w:after="50"/>
        <w:rPr>
          <w:rFonts w:ascii="宋体" w:hAnsi="宋体" w:cs="宋体"/>
          <w:sz w:val="32"/>
          <w:szCs w:val="20"/>
          <w:highlight w:val="none"/>
        </w:rPr>
      </w:pPr>
    </w:p>
    <w:p w14:paraId="581BE14D">
      <w:pPr>
        <w:snapToGrid w:val="0"/>
        <w:spacing w:before="50" w:after="50"/>
        <w:rPr>
          <w:rFonts w:ascii="宋体" w:hAnsi="宋体" w:cs="宋体"/>
          <w:sz w:val="32"/>
          <w:szCs w:val="20"/>
          <w:highlight w:val="none"/>
        </w:rPr>
      </w:pPr>
    </w:p>
    <w:p w14:paraId="0998989E">
      <w:pPr>
        <w:snapToGrid w:val="0"/>
        <w:spacing w:before="50" w:after="50"/>
        <w:rPr>
          <w:rFonts w:ascii="宋体" w:hAnsi="宋体" w:cs="宋体"/>
          <w:sz w:val="32"/>
          <w:szCs w:val="20"/>
          <w:highlight w:val="none"/>
        </w:rPr>
      </w:pPr>
    </w:p>
    <w:p w14:paraId="662B21EB">
      <w:pPr>
        <w:snapToGrid w:val="0"/>
        <w:spacing w:before="50" w:after="50"/>
        <w:rPr>
          <w:rFonts w:ascii="宋体" w:hAnsi="宋体" w:cs="宋体"/>
          <w:sz w:val="32"/>
          <w:szCs w:val="20"/>
          <w:highlight w:val="none"/>
        </w:rPr>
      </w:pPr>
    </w:p>
    <w:p w14:paraId="29C05EFD">
      <w:pPr>
        <w:snapToGrid w:val="0"/>
        <w:spacing w:before="50" w:after="50"/>
        <w:rPr>
          <w:rFonts w:ascii="宋体" w:hAnsi="宋体" w:cs="宋体"/>
          <w:sz w:val="32"/>
          <w:szCs w:val="20"/>
          <w:highlight w:val="none"/>
        </w:rPr>
      </w:pPr>
    </w:p>
    <w:p w14:paraId="05BB0945">
      <w:pPr>
        <w:snapToGrid w:val="0"/>
        <w:spacing w:before="50" w:after="50"/>
        <w:rPr>
          <w:rFonts w:ascii="宋体" w:hAnsi="宋体" w:cs="宋体"/>
          <w:sz w:val="32"/>
          <w:szCs w:val="20"/>
          <w:highlight w:val="none"/>
        </w:rPr>
      </w:pPr>
    </w:p>
    <w:p w14:paraId="0D5398A1">
      <w:pPr>
        <w:snapToGrid w:val="0"/>
        <w:spacing w:before="50" w:after="50"/>
        <w:rPr>
          <w:rFonts w:ascii="宋体" w:hAnsi="宋体" w:cs="宋体"/>
          <w:sz w:val="32"/>
          <w:szCs w:val="20"/>
          <w:highlight w:val="none"/>
        </w:rPr>
      </w:pPr>
    </w:p>
    <w:p w14:paraId="25E618A3">
      <w:pPr>
        <w:snapToGrid w:val="0"/>
        <w:spacing w:before="50" w:after="50"/>
        <w:rPr>
          <w:rFonts w:ascii="宋体" w:hAnsi="宋体" w:cs="宋体"/>
          <w:sz w:val="32"/>
          <w:szCs w:val="20"/>
          <w:highlight w:val="none"/>
        </w:rPr>
      </w:pPr>
    </w:p>
    <w:p w14:paraId="1913538B">
      <w:pPr>
        <w:snapToGrid w:val="0"/>
        <w:spacing w:before="50" w:after="50"/>
        <w:rPr>
          <w:rFonts w:ascii="宋体" w:hAnsi="宋体" w:cs="宋体"/>
          <w:sz w:val="32"/>
          <w:szCs w:val="20"/>
          <w:highlight w:val="none"/>
        </w:rPr>
      </w:pPr>
    </w:p>
    <w:p w14:paraId="6BE04D6F">
      <w:pPr>
        <w:snapToGrid w:val="0"/>
        <w:spacing w:before="50" w:after="50"/>
        <w:rPr>
          <w:rFonts w:ascii="宋体" w:hAnsi="宋体" w:cs="宋体"/>
          <w:sz w:val="32"/>
          <w:szCs w:val="20"/>
          <w:highlight w:val="none"/>
        </w:rPr>
      </w:pPr>
    </w:p>
    <w:p w14:paraId="75E475AF">
      <w:pPr>
        <w:snapToGrid w:val="0"/>
        <w:spacing w:before="50" w:after="50"/>
        <w:rPr>
          <w:rFonts w:ascii="宋体" w:hAnsi="宋体" w:cs="宋体"/>
          <w:sz w:val="32"/>
          <w:szCs w:val="20"/>
          <w:highlight w:val="none"/>
        </w:rPr>
      </w:pPr>
    </w:p>
    <w:p w14:paraId="2F5A4617">
      <w:pPr>
        <w:snapToGrid w:val="0"/>
        <w:spacing w:beforeLines="50" w:after="50"/>
        <w:jc w:val="center"/>
        <w:rPr>
          <w:rFonts w:ascii="宋体" w:hAnsi="宋体" w:cs="宋体"/>
          <w:highlight w:val="none"/>
        </w:rPr>
      </w:pPr>
    </w:p>
    <w:p w14:paraId="6497B243">
      <w:pPr>
        <w:outlineLvl w:val="1"/>
        <w:rPr>
          <w:rFonts w:ascii="宋体" w:hAnsi="宋体" w:cs="宋体"/>
          <w:b/>
          <w:szCs w:val="21"/>
          <w:highlight w:val="none"/>
        </w:rPr>
      </w:pPr>
      <w:bookmarkStart w:id="246" w:name="_Toc19686836"/>
      <w:bookmarkStart w:id="247" w:name="_Toc254970698"/>
      <w:bookmarkStart w:id="248" w:name="_Toc254970557"/>
      <w:r>
        <w:rPr>
          <w:rFonts w:hint="eastAsia" w:ascii="宋体" w:hAnsi="宋体" w:cs="宋体"/>
          <w:b/>
          <w:sz w:val="28"/>
          <w:szCs w:val="28"/>
          <w:highlight w:val="none"/>
        </w:rPr>
        <w:br w:type="page"/>
      </w:r>
      <w:bookmarkStart w:id="249" w:name="_Toc6110"/>
      <w:bookmarkStart w:id="250" w:name="_Toc26945"/>
      <w:r>
        <w:rPr>
          <w:rFonts w:hint="eastAsia" w:ascii="宋体" w:hAnsi="宋体" w:cs="宋体"/>
          <w:b/>
          <w:szCs w:val="21"/>
          <w:highlight w:val="none"/>
        </w:rPr>
        <w:t>一、报价文件格式</w:t>
      </w:r>
      <w:bookmarkEnd w:id="246"/>
      <w:bookmarkEnd w:id="249"/>
      <w:bookmarkEnd w:id="250"/>
    </w:p>
    <w:p w14:paraId="50AF7DFD">
      <w:pPr>
        <w:snapToGrid w:val="0"/>
        <w:spacing w:beforeLines="50" w:after="50" w:line="360" w:lineRule="auto"/>
        <w:ind w:left="142"/>
        <w:jc w:val="left"/>
        <w:rPr>
          <w:rFonts w:ascii="宋体" w:hAnsi="宋体" w:cs="宋体"/>
          <w:szCs w:val="21"/>
          <w:highlight w:val="none"/>
        </w:rPr>
      </w:pPr>
      <w:r>
        <w:rPr>
          <w:rFonts w:hint="eastAsia" w:ascii="宋体" w:hAnsi="宋体" w:cs="宋体"/>
          <w:b/>
          <w:szCs w:val="21"/>
          <w:highlight w:val="none"/>
        </w:rPr>
        <w:t xml:space="preserve">1. 报价文件封面格式： </w:t>
      </w:r>
    </w:p>
    <w:p w14:paraId="09BA50A9">
      <w:pPr>
        <w:snapToGrid w:val="0"/>
        <w:spacing w:beforeLines="50" w:after="50" w:line="400" w:lineRule="exact"/>
        <w:rPr>
          <w:rFonts w:ascii="宋体" w:hAnsi="宋体" w:cs="宋体"/>
          <w:bCs/>
          <w:szCs w:val="21"/>
          <w:highlight w:val="none"/>
        </w:rPr>
      </w:pPr>
    </w:p>
    <w:p w14:paraId="03FFD342">
      <w:pPr>
        <w:snapToGrid w:val="0"/>
        <w:spacing w:beforeLines="50" w:after="50" w:line="400" w:lineRule="exact"/>
        <w:jc w:val="center"/>
        <w:rPr>
          <w:rFonts w:ascii="宋体" w:hAnsi="宋体" w:cs="宋体"/>
          <w:bCs/>
          <w:szCs w:val="21"/>
          <w:highlight w:val="none"/>
        </w:rPr>
      </w:pPr>
    </w:p>
    <w:p w14:paraId="3FE85059">
      <w:pPr>
        <w:snapToGrid w:val="0"/>
        <w:spacing w:beforeLines="50" w:after="50"/>
        <w:jc w:val="center"/>
        <w:rPr>
          <w:rFonts w:ascii="方正小标宋_GBK" w:hAnsi="方正小标宋_GBK" w:eastAsia="方正小标宋_GBK" w:cs="方正小标宋_GBK"/>
          <w:szCs w:val="21"/>
          <w:highlight w:val="none"/>
        </w:rPr>
      </w:pPr>
      <w:r>
        <w:rPr>
          <w:rFonts w:hint="eastAsia" w:ascii="方正小标宋_GBK" w:hAnsi="方正小标宋_GBK" w:eastAsia="方正小标宋_GBK" w:cs="方正小标宋_GBK"/>
          <w:szCs w:val="21"/>
          <w:highlight w:val="none"/>
        </w:rPr>
        <w:t>电子投标文件</w:t>
      </w:r>
    </w:p>
    <w:p w14:paraId="38A22D3E">
      <w:pPr>
        <w:snapToGrid w:val="0"/>
        <w:spacing w:beforeLines="50" w:after="50" w:line="400" w:lineRule="exact"/>
        <w:jc w:val="center"/>
        <w:rPr>
          <w:rFonts w:ascii="方正小标宋_GBK" w:hAnsi="方正小标宋_GBK" w:eastAsia="方正小标宋_GBK" w:cs="方正小标宋_GBK"/>
          <w:bCs/>
          <w:szCs w:val="21"/>
          <w:highlight w:val="none"/>
        </w:rPr>
      </w:pPr>
    </w:p>
    <w:p w14:paraId="43F7CFDE">
      <w:pPr>
        <w:snapToGrid w:val="0"/>
        <w:spacing w:beforeLines="50" w:after="50" w:line="400" w:lineRule="exact"/>
        <w:jc w:val="center"/>
        <w:rPr>
          <w:rFonts w:ascii="方正小标宋_GBK" w:hAnsi="方正小标宋_GBK" w:eastAsia="方正小标宋_GBK" w:cs="方正小标宋_GBK"/>
          <w:szCs w:val="21"/>
          <w:highlight w:val="none"/>
        </w:rPr>
      </w:pPr>
      <w:r>
        <w:rPr>
          <w:rFonts w:hint="eastAsia" w:ascii="方正小标宋_GBK" w:hAnsi="方正小标宋_GBK" w:eastAsia="方正小标宋_GBK" w:cs="方正小标宋_GBK"/>
          <w:szCs w:val="21"/>
          <w:highlight w:val="none"/>
        </w:rPr>
        <w:t>报  价  文  件</w:t>
      </w:r>
    </w:p>
    <w:p w14:paraId="4413E577">
      <w:pPr>
        <w:snapToGrid w:val="0"/>
        <w:spacing w:beforeLines="50" w:after="50" w:line="400" w:lineRule="exact"/>
        <w:rPr>
          <w:rFonts w:ascii="宋体" w:hAnsi="宋体" w:cs="宋体"/>
          <w:bCs/>
          <w:szCs w:val="21"/>
          <w:highlight w:val="none"/>
        </w:rPr>
      </w:pPr>
    </w:p>
    <w:p w14:paraId="63BEE0C7">
      <w:pPr>
        <w:snapToGrid w:val="0"/>
        <w:spacing w:beforeLines="50" w:after="50" w:line="400" w:lineRule="exact"/>
        <w:rPr>
          <w:rFonts w:ascii="宋体" w:hAnsi="宋体" w:cs="宋体"/>
          <w:bCs/>
          <w:szCs w:val="21"/>
          <w:highlight w:val="none"/>
        </w:rPr>
      </w:pPr>
    </w:p>
    <w:p w14:paraId="783FD508">
      <w:pPr>
        <w:snapToGrid w:val="0"/>
        <w:spacing w:beforeLines="50" w:after="50" w:line="400" w:lineRule="exact"/>
        <w:rPr>
          <w:rFonts w:ascii="宋体" w:hAnsi="宋体" w:cs="宋体"/>
          <w:bCs/>
          <w:szCs w:val="21"/>
          <w:highlight w:val="none"/>
        </w:rPr>
      </w:pPr>
    </w:p>
    <w:p w14:paraId="57F0E72E">
      <w:pPr>
        <w:snapToGrid w:val="0"/>
        <w:spacing w:beforeLines="50" w:after="50" w:line="400" w:lineRule="exact"/>
        <w:rPr>
          <w:rFonts w:ascii="宋体" w:hAnsi="宋体" w:cs="宋体"/>
          <w:bCs/>
          <w:szCs w:val="21"/>
          <w:highlight w:val="none"/>
        </w:rPr>
      </w:pPr>
    </w:p>
    <w:p w14:paraId="5998B841">
      <w:pPr>
        <w:snapToGrid w:val="0"/>
        <w:spacing w:beforeLines="50" w:after="50" w:line="400" w:lineRule="exact"/>
        <w:ind w:firstLine="315" w:firstLineChars="150"/>
        <w:rPr>
          <w:rFonts w:ascii="宋体" w:hAnsi="宋体" w:cs="宋体"/>
          <w:bCs/>
          <w:szCs w:val="21"/>
          <w:highlight w:val="none"/>
        </w:rPr>
      </w:pPr>
      <w:r>
        <w:rPr>
          <w:rFonts w:hint="eastAsia" w:ascii="宋体" w:hAnsi="宋体" w:cs="宋体"/>
          <w:bCs/>
          <w:szCs w:val="21"/>
          <w:highlight w:val="none"/>
        </w:rPr>
        <w:t xml:space="preserve">项目名称： </w:t>
      </w:r>
    </w:p>
    <w:p w14:paraId="668918DC">
      <w:pPr>
        <w:snapToGrid w:val="0"/>
        <w:spacing w:beforeLines="50" w:after="50" w:line="400" w:lineRule="exact"/>
        <w:ind w:firstLine="315" w:firstLineChars="150"/>
        <w:rPr>
          <w:rFonts w:ascii="宋体" w:hAnsi="宋体" w:cs="宋体"/>
          <w:bCs/>
          <w:szCs w:val="21"/>
          <w:highlight w:val="none"/>
        </w:rPr>
      </w:pPr>
    </w:p>
    <w:p w14:paraId="5487CFCB">
      <w:pPr>
        <w:snapToGrid w:val="0"/>
        <w:spacing w:beforeLines="50" w:after="50" w:line="400" w:lineRule="exact"/>
        <w:ind w:firstLine="315" w:firstLineChars="150"/>
        <w:rPr>
          <w:rFonts w:ascii="宋体" w:hAnsi="宋体" w:cs="宋体"/>
          <w:bCs/>
          <w:szCs w:val="21"/>
          <w:highlight w:val="none"/>
        </w:rPr>
      </w:pPr>
      <w:r>
        <w:rPr>
          <w:rFonts w:hint="eastAsia" w:ascii="宋体" w:hAnsi="宋体" w:cs="宋体"/>
          <w:bCs/>
          <w:szCs w:val="21"/>
          <w:highlight w:val="none"/>
        </w:rPr>
        <w:t xml:space="preserve">项目编号： </w:t>
      </w:r>
    </w:p>
    <w:p w14:paraId="65CB08AA">
      <w:pPr>
        <w:snapToGrid w:val="0"/>
        <w:spacing w:beforeLines="50" w:after="50" w:line="400" w:lineRule="exact"/>
        <w:ind w:firstLine="315" w:firstLineChars="150"/>
        <w:rPr>
          <w:rFonts w:ascii="宋体" w:hAnsi="宋体" w:cs="宋体"/>
          <w:bCs/>
          <w:szCs w:val="21"/>
          <w:highlight w:val="none"/>
        </w:rPr>
      </w:pPr>
    </w:p>
    <w:p w14:paraId="1A9B9A84">
      <w:pPr>
        <w:snapToGrid w:val="0"/>
        <w:spacing w:beforeLines="50" w:after="50" w:line="400" w:lineRule="exact"/>
        <w:ind w:firstLine="315" w:firstLineChars="150"/>
        <w:rPr>
          <w:rFonts w:ascii="宋体" w:hAnsi="宋体" w:cs="宋体"/>
          <w:bCs/>
          <w:szCs w:val="21"/>
          <w:highlight w:val="none"/>
        </w:rPr>
      </w:pPr>
      <w:r>
        <w:rPr>
          <w:rFonts w:hint="eastAsia" w:ascii="宋体" w:hAnsi="宋体" w:cs="宋体"/>
          <w:bCs/>
          <w:szCs w:val="21"/>
          <w:highlight w:val="none"/>
        </w:rPr>
        <w:t>所投分标：</w:t>
      </w:r>
    </w:p>
    <w:p w14:paraId="05F0E11C">
      <w:pPr>
        <w:snapToGrid w:val="0"/>
        <w:spacing w:beforeLines="50" w:after="50" w:line="400" w:lineRule="exact"/>
        <w:ind w:firstLine="315" w:firstLineChars="150"/>
        <w:rPr>
          <w:rFonts w:ascii="宋体" w:hAnsi="宋体" w:cs="宋体"/>
          <w:bCs/>
          <w:szCs w:val="21"/>
          <w:highlight w:val="none"/>
        </w:rPr>
      </w:pPr>
    </w:p>
    <w:p w14:paraId="08A8A554">
      <w:pPr>
        <w:snapToGrid w:val="0"/>
        <w:spacing w:beforeLines="50" w:after="50" w:line="400" w:lineRule="exact"/>
        <w:ind w:firstLine="315" w:firstLineChars="150"/>
        <w:rPr>
          <w:rFonts w:ascii="宋体" w:hAnsi="宋体" w:cs="宋体"/>
          <w:bCs/>
          <w:szCs w:val="21"/>
          <w:highlight w:val="none"/>
        </w:rPr>
      </w:pPr>
      <w:r>
        <w:rPr>
          <w:rFonts w:hint="eastAsia" w:ascii="宋体" w:hAnsi="宋体" w:cs="宋体"/>
          <w:bCs/>
          <w:szCs w:val="21"/>
          <w:highlight w:val="none"/>
        </w:rPr>
        <w:t>投标人名称：</w:t>
      </w:r>
    </w:p>
    <w:p w14:paraId="30E0B0EF">
      <w:pPr>
        <w:snapToGrid w:val="0"/>
        <w:spacing w:beforeLines="50" w:after="50" w:line="400" w:lineRule="exact"/>
        <w:ind w:firstLine="315" w:firstLineChars="150"/>
        <w:rPr>
          <w:rFonts w:ascii="宋体" w:hAnsi="宋体" w:cs="宋体"/>
          <w:bCs/>
          <w:szCs w:val="21"/>
          <w:highlight w:val="none"/>
        </w:rPr>
      </w:pPr>
    </w:p>
    <w:p w14:paraId="57AAE73C">
      <w:pPr>
        <w:snapToGrid w:val="0"/>
        <w:spacing w:beforeLines="50" w:after="50" w:line="400" w:lineRule="exact"/>
        <w:ind w:firstLine="315" w:firstLineChars="150"/>
        <w:rPr>
          <w:rFonts w:ascii="宋体" w:hAnsi="宋体" w:cs="宋体"/>
          <w:bCs/>
          <w:szCs w:val="21"/>
          <w:highlight w:val="none"/>
        </w:rPr>
      </w:pPr>
      <w:r>
        <w:rPr>
          <w:rFonts w:hint="eastAsia" w:ascii="宋体" w:hAnsi="宋体" w:cs="宋体"/>
          <w:bCs/>
          <w:szCs w:val="21"/>
          <w:highlight w:val="none"/>
        </w:rPr>
        <w:t>投标人地址：</w:t>
      </w:r>
    </w:p>
    <w:p w14:paraId="2E346D7E">
      <w:pPr>
        <w:pStyle w:val="7"/>
        <w:snapToGrid w:val="0"/>
        <w:spacing w:before="50" w:after="50" w:line="400" w:lineRule="exact"/>
        <w:ind w:firstLine="840" w:firstLineChars="400"/>
        <w:rPr>
          <w:rFonts w:ascii="宋体" w:hAnsi="宋体" w:cs="宋体"/>
          <w:bCs/>
          <w:szCs w:val="21"/>
          <w:highlight w:val="none"/>
        </w:rPr>
      </w:pPr>
    </w:p>
    <w:p w14:paraId="5F30D140">
      <w:pPr>
        <w:snapToGrid w:val="0"/>
        <w:spacing w:beforeLines="50" w:after="50" w:line="400" w:lineRule="exact"/>
        <w:jc w:val="center"/>
        <w:rPr>
          <w:rFonts w:ascii="宋体" w:hAnsi="宋体" w:cs="宋体"/>
          <w:szCs w:val="21"/>
          <w:highlight w:val="none"/>
        </w:rPr>
      </w:pPr>
      <w:r>
        <w:rPr>
          <w:rFonts w:hint="eastAsia" w:ascii="宋体" w:hAnsi="宋体" w:cs="宋体"/>
          <w:szCs w:val="21"/>
          <w:highlight w:val="none"/>
        </w:rPr>
        <w:t>年  月  日</w:t>
      </w:r>
    </w:p>
    <w:p w14:paraId="65CEC579">
      <w:pPr>
        <w:snapToGrid w:val="0"/>
        <w:spacing w:line="400" w:lineRule="exact"/>
        <w:jc w:val="left"/>
        <w:rPr>
          <w:rFonts w:ascii="宋体" w:hAnsi="宋体" w:cs="宋体"/>
          <w:szCs w:val="21"/>
          <w:highlight w:val="none"/>
        </w:rPr>
      </w:pPr>
      <w:r>
        <w:rPr>
          <w:rFonts w:hint="eastAsia" w:ascii="宋体" w:hAnsi="宋体" w:cs="宋体"/>
          <w:b/>
          <w:szCs w:val="21"/>
          <w:highlight w:val="none"/>
        </w:rPr>
        <w:br w:type="page"/>
      </w:r>
      <w:r>
        <w:rPr>
          <w:rFonts w:hint="eastAsia" w:ascii="宋体" w:hAnsi="宋体" w:cs="宋体"/>
          <w:b/>
          <w:szCs w:val="21"/>
          <w:highlight w:val="none"/>
        </w:rPr>
        <w:t>2.</w:t>
      </w:r>
      <w:r>
        <w:rPr>
          <w:rFonts w:hint="eastAsia" w:ascii="宋体" w:hAnsi="宋体" w:cs="宋体"/>
          <w:b/>
          <w:bCs/>
          <w:szCs w:val="21"/>
          <w:highlight w:val="none"/>
        </w:rPr>
        <w:t>报价文件目录</w:t>
      </w:r>
    </w:p>
    <w:p w14:paraId="59986E2C">
      <w:pPr>
        <w:snapToGrid w:val="0"/>
        <w:spacing w:line="400" w:lineRule="exact"/>
        <w:jc w:val="left"/>
        <w:rPr>
          <w:rFonts w:ascii="宋体" w:hAnsi="宋体" w:cs="宋体"/>
          <w:b/>
          <w:szCs w:val="21"/>
          <w:highlight w:val="none"/>
        </w:rPr>
      </w:pPr>
      <w:r>
        <w:rPr>
          <w:rFonts w:hint="eastAsia" w:ascii="宋体" w:hAnsi="宋体" w:cs="宋体"/>
          <w:szCs w:val="21"/>
          <w:highlight w:val="none"/>
        </w:rPr>
        <w:t>根据招标文件规定及投标人提供的材料自行编写目录。</w:t>
      </w:r>
    </w:p>
    <w:p w14:paraId="4D5CCDC7">
      <w:pPr>
        <w:snapToGrid w:val="0"/>
        <w:spacing w:beforeLines="50" w:after="50"/>
        <w:rPr>
          <w:rFonts w:ascii="宋体" w:hAnsi="宋体" w:cs="宋体"/>
          <w:b/>
          <w:szCs w:val="21"/>
          <w:highlight w:val="none"/>
        </w:rPr>
      </w:pPr>
    </w:p>
    <w:p w14:paraId="078D0D6E">
      <w:pPr>
        <w:snapToGrid w:val="0"/>
        <w:spacing w:beforeLines="50" w:after="50"/>
        <w:rPr>
          <w:rFonts w:ascii="宋体" w:hAnsi="宋体" w:cs="宋体"/>
          <w:b/>
          <w:szCs w:val="21"/>
          <w:highlight w:val="none"/>
        </w:rPr>
      </w:pPr>
    </w:p>
    <w:p w14:paraId="40302A3E">
      <w:pPr>
        <w:snapToGrid w:val="0"/>
        <w:spacing w:beforeLines="50" w:after="50"/>
        <w:rPr>
          <w:rFonts w:ascii="宋体" w:hAnsi="宋体" w:cs="宋体"/>
          <w:b/>
          <w:szCs w:val="21"/>
          <w:highlight w:val="none"/>
        </w:rPr>
      </w:pPr>
    </w:p>
    <w:p w14:paraId="6D3906ED">
      <w:pPr>
        <w:snapToGrid w:val="0"/>
        <w:spacing w:line="400" w:lineRule="exact"/>
        <w:jc w:val="lef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3.投标函格式</w:t>
      </w:r>
    </w:p>
    <w:p w14:paraId="7DDB4273">
      <w:pPr>
        <w:pStyle w:val="31"/>
        <w:tabs>
          <w:tab w:val="clear" w:pos="4153"/>
          <w:tab w:val="clear" w:pos="8306"/>
        </w:tabs>
        <w:spacing w:line="400" w:lineRule="exact"/>
        <w:rPr>
          <w:rFonts w:ascii="宋体" w:hAnsi="宋体" w:cs="宋体"/>
          <w:sz w:val="21"/>
          <w:szCs w:val="21"/>
          <w:highlight w:val="none"/>
        </w:rPr>
      </w:pPr>
      <w:r>
        <w:rPr>
          <w:rFonts w:hint="eastAsia" w:ascii="宋体" w:hAnsi="宋体" w:cs="宋体"/>
          <w:b/>
          <w:sz w:val="21"/>
          <w:szCs w:val="21"/>
          <w:highlight w:val="none"/>
        </w:rPr>
        <w:t>（必须提供，否则按无效投标处理）</w:t>
      </w:r>
    </w:p>
    <w:p w14:paraId="6EB5A0AF">
      <w:pPr>
        <w:snapToGrid w:val="0"/>
        <w:spacing w:line="400" w:lineRule="exact"/>
        <w:jc w:val="center"/>
        <w:rPr>
          <w:rFonts w:ascii="宋体" w:hAnsi="宋体" w:cs="宋体"/>
          <w:b/>
          <w:szCs w:val="21"/>
          <w:highlight w:val="none"/>
        </w:rPr>
      </w:pPr>
      <w:r>
        <w:rPr>
          <w:rFonts w:hint="eastAsia" w:ascii="宋体" w:hAnsi="宋体" w:cs="宋体"/>
          <w:b/>
          <w:szCs w:val="21"/>
          <w:highlight w:val="none"/>
        </w:rPr>
        <w:t>投标函</w:t>
      </w:r>
    </w:p>
    <w:p w14:paraId="091F294A">
      <w:pPr>
        <w:spacing w:line="400" w:lineRule="exact"/>
        <w:contextualSpacing/>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采购人名称</w:t>
      </w:r>
    </w:p>
    <w:p w14:paraId="05E4344E">
      <w:pPr>
        <w:spacing w:line="400" w:lineRule="exact"/>
        <w:ind w:firstLine="480"/>
        <w:contextualSpacing/>
        <w:rPr>
          <w:rFonts w:ascii="宋体" w:hAnsi="宋体" w:cs="宋体"/>
          <w:szCs w:val="21"/>
          <w:highlight w:val="none"/>
        </w:rPr>
      </w:pPr>
      <w:r>
        <w:rPr>
          <w:rFonts w:hint="eastAsia" w:ascii="宋体" w:hAnsi="宋体" w:cs="宋体"/>
          <w:szCs w:val="21"/>
          <w:highlight w:val="none"/>
        </w:rPr>
        <w:t>根据贵方</w:t>
      </w:r>
      <w:r>
        <w:rPr>
          <w:rFonts w:hint="eastAsia" w:ascii="宋体" w:hAnsi="宋体" w:cs="宋体"/>
          <w:szCs w:val="21"/>
          <w:highlight w:val="none"/>
          <w:u w:val="single"/>
        </w:rPr>
        <w:t>项目名称</w:t>
      </w:r>
      <w:r>
        <w:rPr>
          <w:rFonts w:hint="eastAsia" w:ascii="宋体" w:hAnsi="宋体" w:cs="宋体"/>
          <w:szCs w:val="21"/>
          <w:highlight w:val="none"/>
        </w:rPr>
        <w:t>（项目编号：）的招标公告，签字代表（姓名）经正式授权并代表投标人（投标人名称）提交的投标文件。</w:t>
      </w:r>
    </w:p>
    <w:p w14:paraId="4472A785">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据此函，我方宣布同意如下：</w:t>
      </w:r>
    </w:p>
    <w:p w14:paraId="4B99BE04">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2A4458E">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2.我方在投标之前已经完全理解并接受招标文件的各项规定和要求，对招标文件的合理性、合法性不再有异议。</w:t>
      </w:r>
    </w:p>
    <w:p w14:paraId="6ACC666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3.本投标有效期自投标截止之日起日。</w:t>
      </w:r>
    </w:p>
    <w:p w14:paraId="1ABC2AE0">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4.如中标，本投标文件至本项目合同履行完毕止均保持有效，我方将按“招标文件”及政府采购法律、法规的规定履行合同责任和义务。</w:t>
      </w:r>
    </w:p>
    <w:p w14:paraId="18770854">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5.我方同意按照贵方要求提供与投标有关的一切数据或者资料。</w:t>
      </w:r>
    </w:p>
    <w:p w14:paraId="7135BED9">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6.我方向贵方提交的所有投标文件、资料都是准确的和真实的。</w:t>
      </w:r>
    </w:p>
    <w:p w14:paraId="4F39F18A">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7.以上事项如有虚假或者隐瞒，我方愿意承担一切后果，并不再寻求任何旨在减轻或者免除法律责任的辩解。</w:t>
      </w:r>
    </w:p>
    <w:p w14:paraId="0984D739">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4DB2417F">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297069BB">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□我方本次投标文件</w:t>
      </w:r>
      <w:r>
        <w:rPr>
          <w:rFonts w:hint="eastAsia" w:ascii="宋体" w:hAnsi="宋体" w:cs="宋体"/>
          <w:kern w:val="0"/>
          <w:szCs w:val="21"/>
          <w:highlight w:val="none"/>
        </w:rPr>
        <w:t>涉及商业秘密的内容有：；</w:t>
      </w:r>
    </w:p>
    <w:p w14:paraId="7485FD2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9.与本投标有关的一切正式往来信函请寄：</w:t>
      </w:r>
    </w:p>
    <w:p w14:paraId="4198F3FD">
      <w:pPr>
        <w:spacing w:line="400" w:lineRule="exact"/>
        <w:ind w:firstLine="420" w:firstLineChars="200"/>
        <w:contextualSpacing/>
        <w:rPr>
          <w:rFonts w:ascii="宋体" w:hAnsi="宋体" w:cs="宋体"/>
          <w:szCs w:val="21"/>
          <w:highlight w:val="none"/>
          <w:u w:val="single"/>
        </w:rPr>
      </w:pPr>
      <w:r>
        <w:rPr>
          <w:rFonts w:hint="eastAsia" w:ascii="宋体" w:hAnsi="宋体" w:cs="宋体"/>
          <w:szCs w:val="21"/>
          <w:highlight w:val="none"/>
        </w:rPr>
        <w:t>地址：邮编：</w:t>
      </w:r>
    </w:p>
    <w:p w14:paraId="4351A971">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电话：传真：</w:t>
      </w:r>
    </w:p>
    <w:p w14:paraId="0398C664">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投标人名称：</w:t>
      </w:r>
    </w:p>
    <w:p w14:paraId="54BB4251">
      <w:pPr>
        <w:spacing w:line="40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开户银行：银行账号：</w:t>
      </w:r>
    </w:p>
    <w:p w14:paraId="153B3780">
      <w:pPr>
        <w:spacing w:line="40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法定代表人或者委托代理人（签字或者电子签名）：</w:t>
      </w:r>
    </w:p>
    <w:p w14:paraId="37555174">
      <w:pPr>
        <w:pStyle w:val="25"/>
        <w:spacing w:line="400" w:lineRule="exact"/>
        <w:contextualSpacing/>
        <w:jc w:val="center"/>
        <w:rPr>
          <w:rFonts w:hAnsi="宋体" w:cs="宋体"/>
          <w:sz w:val="21"/>
          <w:highlight w:val="none"/>
          <w:u w:val="single"/>
        </w:rPr>
      </w:pPr>
      <w:r>
        <w:rPr>
          <w:rFonts w:hint="eastAsia" w:hAnsi="宋体" w:cs="宋体"/>
          <w:sz w:val="21"/>
          <w:highlight w:val="none"/>
        </w:rPr>
        <w:t>投标人名称（电子签章）：</w:t>
      </w:r>
    </w:p>
    <w:p w14:paraId="29EB68DD">
      <w:pPr>
        <w:pStyle w:val="25"/>
        <w:spacing w:line="400" w:lineRule="exact"/>
        <w:ind w:firstLine="4410" w:firstLineChars="2100"/>
        <w:contextualSpacing/>
        <w:rPr>
          <w:rFonts w:hAnsi="宋体" w:cs="宋体"/>
          <w:sz w:val="21"/>
          <w:highlight w:val="none"/>
        </w:rPr>
      </w:pPr>
      <w:r>
        <w:rPr>
          <w:rFonts w:hint="eastAsia" w:hAnsi="宋体" w:cs="宋体"/>
          <w:sz w:val="21"/>
          <w:highlight w:val="none"/>
        </w:rPr>
        <w:t>年月日</w:t>
      </w:r>
    </w:p>
    <w:p w14:paraId="69785783">
      <w:pPr>
        <w:snapToGrid w:val="0"/>
        <w:spacing w:line="400" w:lineRule="exact"/>
        <w:jc w:val="left"/>
        <w:rPr>
          <w:rFonts w:ascii="宋体" w:hAnsi="宋体" w:cs="宋体"/>
          <w:b/>
          <w:szCs w:val="21"/>
          <w:highlight w:val="none"/>
        </w:rPr>
      </w:pPr>
      <w:r>
        <w:rPr>
          <w:rFonts w:hint="eastAsia" w:ascii="宋体" w:hAnsi="宋体" w:cs="宋体"/>
          <w:szCs w:val="21"/>
          <w:highlight w:val="none"/>
          <w:u w:val="single"/>
        </w:rPr>
        <w:br w:type="page"/>
      </w:r>
      <w:r>
        <w:rPr>
          <w:rFonts w:hint="eastAsia" w:ascii="宋体" w:hAnsi="宋体" w:cs="宋体"/>
          <w:b/>
          <w:szCs w:val="21"/>
          <w:highlight w:val="none"/>
        </w:rPr>
        <w:t>4.开标一览表格式</w:t>
      </w:r>
    </w:p>
    <w:p w14:paraId="22D74CEF">
      <w:pPr>
        <w:snapToGrid w:val="0"/>
        <w:spacing w:line="400" w:lineRule="exact"/>
        <w:ind w:firstLine="211" w:firstLineChars="100"/>
        <w:rPr>
          <w:rFonts w:ascii="宋体" w:hAnsi="宋体" w:cs="宋体"/>
          <w:b/>
          <w:szCs w:val="21"/>
          <w:highlight w:val="none"/>
        </w:rPr>
      </w:pPr>
      <w:bookmarkStart w:id="251" w:name="_Toc20944"/>
      <w:bookmarkStart w:id="252" w:name="_Toc9332"/>
      <w:r>
        <w:rPr>
          <w:rFonts w:hint="eastAsia" w:ascii="宋体" w:hAnsi="宋体" w:cs="宋体"/>
          <w:b/>
          <w:szCs w:val="21"/>
          <w:highlight w:val="none"/>
        </w:rPr>
        <w:t>（必须提供，否则按无效投标处理）</w:t>
      </w:r>
    </w:p>
    <w:bookmarkEnd w:id="251"/>
    <w:bookmarkEnd w:id="252"/>
    <w:p w14:paraId="076C3701">
      <w:pPr>
        <w:snapToGrid w:val="0"/>
        <w:spacing w:line="400" w:lineRule="exact"/>
        <w:jc w:val="center"/>
        <w:rPr>
          <w:rFonts w:ascii="宋体" w:hAnsi="宋体" w:cs="宋体"/>
          <w:b/>
          <w:szCs w:val="21"/>
          <w:highlight w:val="none"/>
        </w:rPr>
      </w:pPr>
    </w:p>
    <w:p w14:paraId="7FFA1E5A">
      <w:pPr>
        <w:snapToGrid w:val="0"/>
        <w:spacing w:line="400" w:lineRule="exact"/>
        <w:jc w:val="center"/>
        <w:rPr>
          <w:rFonts w:ascii="宋体" w:hAnsi="宋体" w:cs="宋体"/>
          <w:b/>
          <w:szCs w:val="21"/>
          <w:highlight w:val="none"/>
        </w:rPr>
      </w:pPr>
      <w:r>
        <w:rPr>
          <w:rFonts w:hint="eastAsia" w:ascii="宋体" w:hAnsi="宋体" w:cs="宋体"/>
          <w:b/>
          <w:szCs w:val="21"/>
          <w:highlight w:val="none"/>
        </w:rPr>
        <w:t>开标一览表</w:t>
      </w:r>
    </w:p>
    <w:p w14:paraId="1E8DAE54">
      <w:pPr>
        <w:snapToGrid w:val="0"/>
        <w:spacing w:line="400" w:lineRule="exact"/>
        <w:jc w:val="center"/>
        <w:rPr>
          <w:rFonts w:ascii="宋体" w:hAnsi="宋体" w:cs="宋体"/>
          <w:b/>
          <w:szCs w:val="21"/>
          <w:highlight w:val="none"/>
        </w:rPr>
      </w:pPr>
    </w:p>
    <w:p w14:paraId="7CE3DADC">
      <w:pPr>
        <w:snapToGrid w:val="0"/>
        <w:spacing w:line="400" w:lineRule="exact"/>
        <w:rPr>
          <w:rFonts w:ascii="宋体" w:hAnsi="宋体" w:cs="宋体"/>
          <w:szCs w:val="21"/>
          <w:highlight w:val="none"/>
          <w:u w:val="single"/>
        </w:rPr>
      </w:pPr>
      <w:r>
        <w:rPr>
          <w:rFonts w:hint="eastAsia" w:ascii="宋体" w:hAnsi="宋体" w:cs="宋体"/>
          <w:szCs w:val="21"/>
          <w:highlight w:val="none"/>
        </w:rPr>
        <w:t>项目名称：项目编号：         分标：</w:t>
      </w:r>
    </w:p>
    <w:p w14:paraId="61E26EC8">
      <w:pPr>
        <w:snapToGrid w:val="0"/>
        <w:spacing w:line="400" w:lineRule="exact"/>
        <w:rPr>
          <w:rFonts w:ascii="宋体" w:hAnsi="宋体" w:cs="宋体"/>
          <w:szCs w:val="21"/>
          <w:highlight w:val="none"/>
        </w:rPr>
      </w:pPr>
      <w:r>
        <w:rPr>
          <w:rFonts w:hint="eastAsia" w:ascii="宋体" w:hAnsi="宋体" w:cs="宋体"/>
          <w:szCs w:val="21"/>
          <w:highlight w:val="none"/>
        </w:rPr>
        <w:t>投标人名称：单位：元</w:t>
      </w:r>
    </w:p>
    <w:tbl>
      <w:tblPr>
        <w:tblStyle w:val="48"/>
        <w:tblW w:w="8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636"/>
        <w:gridCol w:w="739"/>
        <w:gridCol w:w="1243"/>
        <w:gridCol w:w="1037"/>
        <w:gridCol w:w="1089"/>
        <w:gridCol w:w="732"/>
        <w:gridCol w:w="1333"/>
      </w:tblGrid>
      <w:tr w14:paraId="13F3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A78322D">
            <w:pPr>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647D7D46">
            <w:pPr>
              <w:spacing w:line="400" w:lineRule="exact"/>
              <w:jc w:val="center"/>
              <w:rPr>
                <w:rFonts w:ascii="宋体" w:hAnsi="宋体" w:cs="宋体"/>
                <w:b/>
                <w:szCs w:val="21"/>
                <w:highlight w:val="none"/>
              </w:rPr>
            </w:pPr>
            <w:r>
              <w:rPr>
                <w:rFonts w:hint="eastAsia" w:ascii="宋体" w:hAnsi="宋体" w:cs="宋体"/>
                <w:b/>
                <w:szCs w:val="21"/>
                <w:highlight w:val="none"/>
              </w:rPr>
              <w:t>标的名称</w:t>
            </w:r>
          </w:p>
          <w:p w14:paraId="0911F9DE">
            <w:pPr>
              <w:spacing w:line="400" w:lineRule="exact"/>
              <w:jc w:val="center"/>
              <w:rPr>
                <w:rFonts w:ascii="宋体" w:hAnsi="宋体" w:cs="宋体"/>
                <w:b/>
                <w:szCs w:val="21"/>
                <w:highlight w:val="none"/>
              </w:rPr>
            </w:pPr>
            <w:r>
              <w:rPr>
                <w:rFonts w:hint="eastAsia" w:ascii="宋体" w:hAnsi="宋体" w:cs="宋体"/>
                <w:b/>
                <w:szCs w:val="21"/>
                <w:highlight w:val="none"/>
              </w:rPr>
              <w:t>（货物名称）</w:t>
            </w:r>
          </w:p>
        </w:tc>
        <w:tc>
          <w:tcPr>
            <w:tcW w:w="739" w:type="dxa"/>
            <w:tcBorders>
              <w:top w:val="single" w:color="auto" w:sz="4" w:space="0"/>
              <w:left w:val="single" w:color="auto" w:sz="4" w:space="0"/>
              <w:bottom w:val="single" w:color="auto" w:sz="4" w:space="0"/>
              <w:right w:val="single" w:color="auto" w:sz="4" w:space="0"/>
            </w:tcBorders>
            <w:vAlign w:val="center"/>
          </w:tcPr>
          <w:p w14:paraId="3CE65303">
            <w:pPr>
              <w:spacing w:line="400" w:lineRule="exact"/>
              <w:jc w:val="center"/>
              <w:rPr>
                <w:rFonts w:ascii="宋体" w:hAnsi="宋体" w:cs="宋体"/>
                <w:b/>
                <w:szCs w:val="21"/>
                <w:highlight w:val="none"/>
              </w:rPr>
            </w:pPr>
            <w:r>
              <w:rPr>
                <w:rFonts w:hint="eastAsia" w:ascii="宋体" w:hAnsi="宋体" w:cs="宋体"/>
                <w:b/>
                <w:szCs w:val="21"/>
                <w:highlight w:val="none"/>
              </w:rPr>
              <w:t>品牌</w:t>
            </w:r>
          </w:p>
        </w:tc>
        <w:tc>
          <w:tcPr>
            <w:tcW w:w="1243" w:type="dxa"/>
            <w:tcBorders>
              <w:top w:val="single" w:color="auto" w:sz="4" w:space="0"/>
              <w:left w:val="single" w:color="auto" w:sz="4" w:space="0"/>
              <w:bottom w:val="single" w:color="auto" w:sz="4" w:space="0"/>
              <w:right w:val="single" w:color="auto" w:sz="4" w:space="0"/>
            </w:tcBorders>
            <w:vAlign w:val="center"/>
          </w:tcPr>
          <w:p w14:paraId="792D2E7C">
            <w:pPr>
              <w:spacing w:line="400" w:lineRule="exact"/>
              <w:jc w:val="center"/>
              <w:rPr>
                <w:rFonts w:ascii="宋体" w:hAnsi="宋体" w:cs="宋体"/>
                <w:b/>
                <w:szCs w:val="21"/>
                <w:highlight w:val="none"/>
              </w:rPr>
            </w:pPr>
            <w:r>
              <w:rPr>
                <w:rFonts w:hint="eastAsia" w:ascii="宋体" w:hAnsi="宋体" w:cs="宋体"/>
                <w:b/>
                <w:szCs w:val="21"/>
                <w:highlight w:val="none"/>
              </w:rPr>
              <w:t>规格型号</w:t>
            </w:r>
          </w:p>
        </w:tc>
        <w:tc>
          <w:tcPr>
            <w:tcW w:w="1037" w:type="dxa"/>
            <w:tcBorders>
              <w:top w:val="single" w:color="auto" w:sz="4" w:space="0"/>
              <w:left w:val="single" w:color="auto" w:sz="4" w:space="0"/>
              <w:bottom w:val="single" w:color="auto" w:sz="4" w:space="0"/>
              <w:right w:val="single" w:color="auto" w:sz="4" w:space="0"/>
            </w:tcBorders>
            <w:vAlign w:val="center"/>
          </w:tcPr>
          <w:p w14:paraId="6EFAFD01">
            <w:pPr>
              <w:spacing w:line="400" w:lineRule="exact"/>
              <w:jc w:val="center"/>
              <w:rPr>
                <w:rFonts w:ascii="宋体" w:hAnsi="宋体" w:cs="宋体"/>
                <w:b/>
                <w:szCs w:val="21"/>
                <w:highlight w:val="none"/>
              </w:rPr>
            </w:pPr>
            <w:r>
              <w:rPr>
                <w:rFonts w:hint="eastAsia" w:ascii="宋体" w:hAnsi="宋体" w:cs="宋体"/>
                <w:b/>
                <w:szCs w:val="21"/>
                <w:highlight w:val="none"/>
              </w:rPr>
              <w:t>制造商</w:t>
            </w:r>
          </w:p>
        </w:tc>
        <w:tc>
          <w:tcPr>
            <w:tcW w:w="1089" w:type="dxa"/>
            <w:tcBorders>
              <w:top w:val="single" w:color="auto" w:sz="4" w:space="0"/>
              <w:left w:val="single" w:color="auto" w:sz="4" w:space="0"/>
              <w:bottom w:val="single" w:color="auto" w:sz="4" w:space="0"/>
              <w:right w:val="single" w:color="auto" w:sz="4" w:space="0"/>
            </w:tcBorders>
            <w:vAlign w:val="center"/>
          </w:tcPr>
          <w:p w14:paraId="169E407A">
            <w:pPr>
              <w:spacing w:line="400" w:lineRule="exact"/>
              <w:jc w:val="center"/>
              <w:rPr>
                <w:rFonts w:ascii="宋体" w:hAnsi="宋体" w:cs="宋体"/>
                <w:b/>
                <w:szCs w:val="21"/>
                <w:highlight w:val="none"/>
              </w:rPr>
            </w:pPr>
            <w:r>
              <w:rPr>
                <w:rFonts w:hint="eastAsia" w:ascii="宋体" w:hAnsi="宋体" w:cs="宋体"/>
                <w:b/>
                <w:szCs w:val="21"/>
                <w:highlight w:val="none"/>
              </w:rPr>
              <w:t>数量及单位①</w:t>
            </w:r>
          </w:p>
        </w:tc>
        <w:tc>
          <w:tcPr>
            <w:tcW w:w="732" w:type="dxa"/>
            <w:tcBorders>
              <w:top w:val="single" w:color="auto" w:sz="4" w:space="0"/>
              <w:left w:val="single" w:color="auto" w:sz="4" w:space="0"/>
              <w:bottom w:val="single" w:color="auto" w:sz="4" w:space="0"/>
              <w:right w:val="single" w:color="auto" w:sz="4" w:space="0"/>
            </w:tcBorders>
            <w:vAlign w:val="center"/>
          </w:tcPr>
          <w:p w14:paraId="7407F7EA">
            <w:pPr>
              <w:spacing w:line="400" w:lineRule="exact"/>
              <w:jc w:val="center"/>
              <w:rPr>
                <w:rFonts w:ascii="宋体" w:hAnsi="宋体" w:cs="宋体"/>
                <w:b/>
                <w:szCs w:val="21"/>
                <w:highlight w:val="none"/>
              </w:rPr>
            </w:pPr>
            <w:r>
              <w:rPr>
                <w:rFonts w:hint="eastAsia" w:ascii="宋体" w:hAnsi="宋体" w:cs="宋体"/>
                <w:b/>
                <w:szCs w:val="21"/>
                <w:highlight w:val="none"/>
              </w:rPr>
              <w:t>单价</w:t>
            </w:r>
          </w:p>
          <w:p w14:paraId="3D98710D">
            <w:pPr>
              <w:spacing w:line="400" w:lineRule="exact"/>
              <w:jc w:val="center"/>
              <w:rPr>
                <w:rFonts w:ascii="宋体" w:hAnsi="宋体" w:cs="宋体"/>
                <w:b/>
                <w:szCs w:val="21"/>
                <w:highlight w:val="none"/>
              </w:rPr>
            </w:pPr>
            <w:r>
              <w:rPr>
                <w:rFonts w:hint="eastAsia" w:ascii="宋体" w:hAnsi="宋体" w:cs="宋体"/>
                <w:b/>
                <w:szCs w:val="21"/>
                <w:highlight w:val="none"/>
              </w:rPr>
              <w:t>②</w:t>
            </w:r>
          </w:p>
        </w:tc>
        <w:tc>
          <w:tcPr>
            <w:tcW w:w="1333" w:type="dxa"/>
            <w:tcBorders>
              <w:top w:val="single" w:color="auto" w:sz="4" w:space="0"/>
              <w:left w:val="single" w:color="auto" w:sz="4" w:space="0"/>
              <w:bottom w:val="single" w:color="auto" w:sz="4" w:space="0"/>
              <w:right w:val="single" w:color="auto" w:sz="4" w:space="0"/>
            </w:tcBorders>
            <w:vAlign w:val="center"/>
          </w:tcPr>
          <w:p w14:paraId="2B6A7FD0">
            <w:pPr>
              <w:spacing w:line="400" w:lineRule="exact"/>
              <w:jc w:val="center"/>
              <w:rPr>
                <w:rFonts w:ascii="宋体" w:hAnsi="宋体" w:cs="宋体"/>
                <w:b/>
                <w:szCs w:val="21"/>
                <w:highlight w:val="none"/>
              </w:rPr>
            </w:pPr>
            <w:r>
              <w:rPr>
                <w:rFonts w:hint="eastAsia" w:ascii="宋体" w:hAnsi="宋体" w:cs="宋体"/>
                <w:b/>
                <w:szCs w:val="21"/>
                <w:highlight w:val="none"/>
              </w:rPr>
              <w:t>投标报价</w:t>
            </w:r>
          </w:p>
          <w:p w14:paraId="3941A1D3">
            <w:pPr>
              <w:spacing w:line="400" w:lineRule="exact"/>
              <w:jc w:val="center"/>
              <w:rPr>
                <w:rFonts w:ascii="宋体" w:hAnsi="宋体" w:cs="宋体"/>
                <w:b/>
                <w:szCs w:val="21"/>
                <w:highlight w:val="none"/>
              </w:rPr>
            </w:pPr>
            <w:r>
              <w:rPr>
                <w:rFonts w:hint="eastAsia" w:ascii="宋体" w:hAnsi="宋体" w:cs="宋体"/>
                <w:b/>
                <w:szCs w:val="21"/>
                <w:highlight w:val="none"/>
              </w:rPr>
              <w:t>③=①×②</w:t>
            </w:r>
          </w:p>
        </w:tc>
      </w:tr>
      <w:tr w14:paraId="6163B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1804F04">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636" w:type="dxa"/>
            <w:tcBorders>
              <w:top w:val="single" w:color="auto" w:sz="4" w:space="0"/>
              <w:left w:val="single" w:color="auto" w:sz="4" w:space="0"/>
              <w:bottom w:val="single" w:color="auto" w:sz="4" w:space="0"/>
              <w:right w:val="single" w:color="auto" w:sz="4" w:space="0"/>
            </w:tcBorders>
            <w:vAlign w:val="center"/>
          </w:tcPr>
          <w:p w14:paraId="084BE6F2">
            <w:pPr>
              <w:spacing w:line="400" w:lineRule="exact"/>
              <w:rPr>
                <w:rFonts w:ascii="宋体" w:hAnsi="宋体" w:cs="宋体"/>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7C057ED5">
            <w:pPr>
              <w:spacing w:line="400" w:lineRule="exact"/>
              <w:rPr>
                <w:rFonts w:ascii="宋体" w:hAnsi="宋体" w:cs="宋体"/>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E7EBF38">
            <w:pPr>
              <w:spacing w:line="400" w:lineRule="exact"/>
              <w:rPr>
                <w:rFonts w:ascii="宋体" w:hAnsi="宋体" w:cs="宋体"/>
                <w:b/>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0C02BF9B">
            <w:pPr>
              <w:spacing w:line="400" w:lineRule="exact"/>
              <w:rPr>
                <w:rFonts w:ascii="宋体" w:hAnsi="宋体" w:cs="宋体"/>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0F07EF89">
            <w:pPr>
              <w:spacing w:line="400" w:lineRule="exact"/>
              <w:rPr>
                <w:rFonts w:ascii="宋体" w:hAnsi="宋体" w:cs="宋体"/>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3B3D3197">
            <w:pPr>
              <w:spacing w:line="400" w:lineRule="exact"/>
              <w:rPr>
                <w:rFonts w:ascii="宋体" w:hAnsi="宋体" w:cs="宋体"/>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32A3A8D">
            <w:pPr>
              <w:spacing w:line="400" w:lineRule="exact"/>
              <w:rPr>
                <w:rFonts w:ascii="宋体" w:hAnsi="宋体" w:cs="宋体"/>
                <w:szCs w:val="21"/>
                <w:highlight w:val="none"/>
              </w:rPr>
            </w:pPr>
          </w:p>
        </w:tc>
      </w:tr>
      <w:tr w14:paraId="5B92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A8A384">
            <w:pPr>
              <w:spacing w:line="400" w:lineRule="exact"/>
              <w:jc w:val="center"/>
              <w:rPr>
                <w:rFonts w:ascii="宋体" w:hAnsi="宋体" w:cs="宋体"/>
                <w:kern w:val="0"/>
                <w:szCs w:val="21"/>
                <w:highlight w:val="none"/>
              </w:rPr>
            </w:pPr>
            <w:r>
              <w:rPr>
                <w:rFonts w:hint="eastAsia" w:ascii="宋体" w:hAnsi="宋体" w:cs="宋体"/>
                <w:kern w:val="0"/>
                <w:szCs w:val="21"/>
                <w:highlight w:val="none"/>
              </w:rPr>
              <w:t>……</w:t>
            </w:r>
          </w:p>
        </w:tc>
        <w:tc>
          <w:tcPr>
            <w:tcW w:w="1636" w:type="dxa"/>
            <w:tcBorders>
              <w:top w:val="single" w:color="auto" w:sz="4" w:space="0"/>
              <w:left w:val="single" w:color="auto" w:sz="4" w:space="0"/>
              <w:bottom w:val="single" w:color="auto" w:sz="4" w:space="0"/>
              <w:right w:val="single" w:color="auto" w:sz="4" w:space="0"/>
            </w:tcBorders>
            <w:vAlign w:val="center"/>
          </w:tcPr>
          <w:p w14:paraId="7093002E">
            <w:pPr>
              <w:spacing w:line="400" w:lineRule="exact"/>
              <w:rPr>
                <w:rFonts w:ascii="宋体" w:hAnsi="宋体" w:cs="宋体"/>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3AF77BB3">
            <w:pPr>
              <w:spacing w:line="400" w:lineRule="exact"/>
              <w:rPr>
                <w:rFonts w:ascii="宋体" w:hAnsi="宋体" w:cs="宋体"/>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DA490C7">
            <w:pPr>
              <w:spacing w:line="400" w:lineRule="exact"/>
              <w:rPr>
                <w:rFonts w:ascii="宋体" w:hAnsi="宋体" w:cs="宋体"/>
                <w:b/>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14F2D76F">
            <w:pPr>
              <w:spacing w:line="400" w:lineRule="exact"/>
              <w:rPr>
                <w:rFonts w:ascii="宋体" w:hAnsi="宋体" w:cs="宋体"/>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8E255B7">
            <w:pPr>
              <w:spacing w:line="400" w:lineRule="exact"/>
              <w:rPr>
                <w:rFonts w:ascii="宋体" w:hAnsi="宋体" w:cs="宋体"/>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2EFAA66C">
            <w:pPr>
              <w:spacing w:line="400" w:lineRule="exact"/>
              <w:rPr>
                <w:rFonts w:ascii="宋体" w:hAnsi="宋体" w:cs="宋体"/>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1BAC6756">
            <w:pPr>
              <w:spacing w:line="400" w:lineRule="exact"/>
              <w:rPr>
                <w:rFonts w:ascii="宋体" w:hAnsi="宋体" w:cs="宋体"/>
                <w:szCs w:val="21"/>
                <w:highlight w:val="none"/>
              </w:rPr>
            </w:pPr>
          </w:p>
        </w:tc>
      </w:tr>
      <w:tr w14:paraId="0414E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076F15E">
            <w:pPr>
              <w:spacing w:line="400" w:lineRule="exact"/>
              <w:jc w:val="center"/>
              <w:rPr>
                <w:rFonts w:ascii="宋体" w:hAnsi="宋体" w:cs="宋体"/>
                <w:kern w:val="0"/>
                <w:szCs w:val="21"/>
                <w:highlight w:val="none"/>
              </w:rPr>
            </w:pPr>
            <w:r>
              <w:rPr>
                <w:rFonts w:hint="eastAsia" w:ascii="宋体" w:hAnsi="宋体" w:cs="宋体"/>
                <w:kern w:val="0"/>
                <w:szCs w:val="21"/>
                <w:highlight w:val="none"/>
              </w:rPr>
              <w:t>……</w:t>
            </w:r>
          </w:p>
        </w:tc>
        <w:tc>
          <w:tcPr>
            <w:tcW w:w="1636" w:type="dxa"/>
            <w:tcBorders>
              <w:top w:val="single" w:color="auto" w:sz="4" w:space="0"/>
              <w:left w:val="single" w:color="auto" w:sz="4" w:space="0"/>
              <w:bottom w:val="single" w:color="auto" w:sz="4" w:space="0"/>
              <w:right w:val="single" w:color="auto" w:sz="4" w:space="0"/>
            </w:tcBorders>
            <w:vAlign w:val="center"/>
          </w:tcPr>
          <w:p w14:paraId="24C3672B">
            <w:pPr>
              <w:spacing w:line="400" w:lineRule="exact"/>
              <w:rPr>
                <w:rFonts w:ascii="宋体" w:hAnsi="宋体" w:cs="宋体"/>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0114F9A6">
            <w:pPr>
              <w:spacing w:line="400" w:lineRule="exact"/>
              <w:rPr>
                <w:rFonts w:ascii="宋体" w:hAnsi="宋体" w:cs="宋体"/>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B6581E6">
            <w:pPr>
              <w:spacing w:line="400" w:lineRule="exact"/>
              <w:rPr>
                <w:rFonts w:ascii="宋体" w:hAnsi="宋体" w:cs="宋体"/>
                <w:b/>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74145679">
            <w:pPr>
              <w:spacing w:line="400" w:lineRule="exact"/>
              <w:rPr>
                <w:rFonts w:ascii="宋体" w:hAnsi="宋体" w:cs="宋体"/>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86EC5EA">
            <w:pPr>
              <w:spacing w:line="400" w:lineRule="exact"/>
              <w:rPr>
                <w:rFonts w:ascii="宋体" w:hAnsi="宋体" w:cs="宋体"/>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741FB1C1">
            <w:pPr>
              <w:spacing w:line="400" w:lineRule="exact"/>
              <w:rPr>
                <w:rFonts w:ascii="宋体" w:hAnsi="宋体" w:cs="宋体"/>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5C7F4CB0">
            <w:pPr>
              <w:spacing w:line="400" w:lineRule="exact"/>
              <w:rPr>
                <w:rFonts w:ascii="宋体" w:hAnsi="宋体" w:cs="宋体"/>
                <w:szCs w:val="21"/>
                <w:highlight w:val="none"/>
              </w:rPr>
            </w:pPr>
          </w:p>
        </w:tc>
      </w:tr>
      <w:tr w14:paraId="61A80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1" w:type="dxa"/>
            <w:gridSpan w:val="8"/>
            <w:tcBorders>
              <w:top w:val="single" w:color="auto" w:sz="4" w:space="0"/>
              <w:left w:val="single" w:color="auto" w:sz="4" w:space="0"/>
              <w:bottom w:val="single" w:color="auto" w:sz="4" w:space="0"/>
              <w:right w:val="single" w:color="auto" w:sz="4" w:space="0"/>
            </w:tcBorders>
            <w:vAlign w:val="center"/>
          </w:tcPr>
          <w:p w14:paraId="507F3EBC">
            <w:pPr>
              <w:spacing w:line="400" w:lineRule="exact"/>
              <w:rPr>
                <w:rFonts w:ascii="宋体" w:hAnsi="宋体" w:cs="宋体"/>
                <w:szCs w:val="21"/>
                <w:highlight w:val="none"/>
              </w:rPr>
            </w:pPr>
            <w:r>
              <w:rPr>
                <w:rFonts w:hint="eastAsia" w:ascii="宋体" w:hAnsi="宋体" w:cs="宋体"/>
                <w:szCs w:val="21"/>
                <w:highlight w:val="none"/>
              </w:rPr>
              <w:t>合计总金额</w:t>
            </w:r>
            <w:r>
              <w:rPr>
                <w:rFonts w:hint="eastAsia" w:ascii="宋体" w:hAnsi="宋体" w:cs="宋体"/>
                <w:spacing w:val="20"/>
                <w:szCs w:val="21"/>
                <w:highlight w:val="none"/>
              </w:rPr>
              <w:t>（</w:t>
            </w:r>
            <w:r>
              <w:rPr>
                <w:rFonts w:hint="eastAsia" w:ascii="宋体" w:hAnsi="宋体" w:cs="宋体"/>
                <w:szCs w:val="21"/>
                <w:highlight w:val="none"/>
              </w:rPr>
              <w:t>大写）：</w:t>
            </w:r>
            <w:r>
              <w:rPr>
                <w:rFonts w:hint="eastAsia" w:ascii="宋体" w:hAnsi="宋体" w:cs="宋体"/>
                <w:spacing w:val="20"/>
                <w:szCs w:val="21"/>
                <w:highlight w:val="none"/>
                <w:u w:val="single"/>
              </w:rPr>
              <w:t>人民币</w:t>
            </w:r>
            <w:r>
              <w:rPr>
                <w:rFonts w:hint="eastAsia" w:ascii="宋体" w:hAnsi="宋体" w:cs="宋体"/>
                <w:szCs w:val="21"/>
                <w:highlight w:val="none"/>
                <w:u w:val="single"/>
              </w:rPr>
              <w:t xml:space="preserve">                     元整</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w:t>
            </w:r>
          </w:p>
        </w:tc>
      </w:tr>
      <w:tr w14:paraId="364A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1" w:type="dxa"/>
            <w:gridSpan w:val="8"/>
            <w:tcBorders>
              <w:top w:val="single" w:color="auto" w:sz="4" w:space="0"/>
              <w:left w:val="single" w:color="auto" w:sz="4" w:space="0"/>
              <w:bottom w:val="single" w:color="auto" w:sz="4" w:space="0"/>
              <w:right w:val="single" w:color="auto" w:sz="4" w:space="0"/>
            </w:tcBorders>
            <w:vAlign w:val="center"/>
          </w:tcPr>
          <w:p w14:paraId="3F72C4E1">
            <w:pPr>
              <w:spacing w:line="400" w:lineRule="exact"/>
              <w:rPr>
                <w:rFonts w:ascii="宋体" w:hAnsi="宋体" w:cs="宋体"/>
                <w:bCs/>
                <w:kern w:val="0"/>
                <w:szCs w:val="21"/>
                <w:highlight w:val="none"/>
              </w:rPr>
            </w:pPr>
            <w:r>
              <w:rPr>
                <w:rFonts w:hint="eastAsia" w:ascii="宋体" w:hAnsi="宋体" w:cs="宋体"/>
                <w:szCs w:val="21"/>
                <w:highlight w:val="none"/>
              </w:rPr>
              <w:t>交货时间：</w:t>
            </w:r>
          </w:p>
        </w:tc>
      </w:tr>
    </w:tbl>
    <w:p w14:paraId="1E918FA7">
      <w:pPr>
        <w:snapToGrid w:val="0"/>
        <w:spacing w:line="400" w:lineRule="exact"/>
        <w:rPr>
          <w:rFonts w:ascii="宋体" w:hAnsi="宋体" w:cs="宋体"/>
          <w:szCs w:val="21"/>
          <w:highlight w:val="none"/>
        </w:rPr>
      </w:pPr>
    </w:p>
    <w:p w14:paraId="48788405">
      <w:pPr>
        <w:snapToGrid w:val="0"/>
        <w:spacing w:line="400" w:lineRule="exact"/>
        <w:rPr>
          <w:rFonts w:ascii="宋体" w:hAnsi="宋体" w:cs="宋体"/>
          <w:szCs w:val="21"/>
          <w:highlight w:val="none"/>
        </w:rPr>
      </w:pPr>
      <w:r>
        <w:rPr>
          <w:rFonts w:hint="eastAsia" w:ascii="宋体" w:hAnsi="宋体" w:cs="宋体"/>
          <w:szCs w:val="21"/>
          <w:highlight w:val="none"/>
        </w:rPr>
        <w:t>注：</w:t>
      </w:r>
    </w:p>
    <w:p w14:paraId="14AB330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（1）报价一经涂改，应在涂改处加盖投标人公章或者加盖电子签章或者由法定代表人或者委托代理人签字（或者电子签名）</w:t>
      </w:r>
      <w:r>
        <w:rPr>
          <w:rFonts w:hint="eastAsia" w:ascii="宋体" w:hAnsi="宋体" w:cs="宋体"/>
          <w:b/>
          <w:szCs w:val="21"/>
          <w:highlight w:val="none"/>
        </w:rPr>
        <w:t>，否则其投标作无效标处理。</w:t>
      </w:r>
    </w:p>
    <w:p w14:paraId="599EC80D">
      <w:pPr>
        <w:snapToGrid w:val="0"/>
        <w:spacing w:line="400" w:lineRule="exact"/>
        <w:ind w:firstLine="420" w:firstLineChars="200"/>
        <w:rPr>
          <w:rFonts w:ascii="宋体" w:hAnsi="宋体" w:cs="宋体"/>
          <w:b/>
          <w:szCs w:val="21"/>
          <w:highlight w:val="none"/>
        </w:rPr>
      </w:pPr>
      <w:r>
        <w:rPr>
          <w:rFonts w:hint="eastAsia" w:ascii="宋体" w:hAnsi="宋体" w:cs="宋体"/>
          <w:bCs/>
          <w:szCs w:val="21"/>
          <w:highlight w:val="none"/>
        </w:rPr>
        <w:t>（2）</w:t>
      </w:r>
      <w:r>
        <w:rPr>
          <w:rFonts w:hint="eastAsia" w:ascii="宋体" w:hAnsi="宋体" w:cs="宋体"/>
          <w:szCs w:val="21"/>
          <w:highlight w:val="none"/>
        </w:rPr>
        <w:t>报价一经涂改，应在涂改处加盖投标人公章或者由法定代表人或者委托代理人签字或者盖章</w:t>
      </w:r>
      <w:r>
        <w:rPr>
          <w:rFonts w:hint="eastAsia" w:ascii="宋体" w:hAnsi="宋体" w:cs="宋体"/>
          <w:b/>
          <w:szCs w:val="21"/>
          <w:highlight w:val="none"/>
        </w:rPr>
        <w:t>，否则其投标作无效标处理。</w:t>
      </w:r>
    </w:p>
    <w:p w14:paraId="33C1993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（3）招标文件中列明采购专用耗材的，应按招标文件规定的耗材量或者按耗材的常规试用量提供报价。</w:t>
      </w:r>
    </w:p>
    <w:p w14:paraId="2B561E1A">
      <w:pPr>
        <w:snapToGrid w:val="0"/>
        <w:spacing w:line="400" w:lineRule="exact"/>
        <w:ind w:firstLine="420" w:firstLineChars="200"/>
        <w:rPr>
          <w:rFonts w:ascii="宋体" w:hAnsi="宋体" w:cs="宋体"/>
          <w:b/>
          <w:szCs w:val="21"/>
          <w:highlight w:val="none"/>
        </w:rPr>
      </w:pPr>
      <w:r>
        <w:rPr>
          <w:rFonts w:hint="eastAsia" w:ascii="宋体" w:hAnsi="宋体" w:cs="宋体"/>
          <w:szCs w:val="21"/>
          <w:highlight w:val="none"/>
        </w:rPr>
        <w:t>（4）如拟投多个分标，按分标分别提供开标一览表，</w:t>
      </w:r>
      <w:r>
        <w:rPr>
          <w:rFonts w:hint="eastAsia" w:ascii="宋体" w:hAnsi="宋体" w:cs="宋体"/>
          <w:b/>
          <w:szCs w:val="21"/>
          <w:highlight w:val="none"/>
        </w:rPr>
        <w:t>否则投标无效。</w:t>
      </w:r>
    </w:p>
    <w:p w14:paraId="0497554D">
      <w:pPr>
        <w:snapToGrid w:val="0"/>
        <w:spacing w:line="400" w:lineRule="exact"/>
        <w:rPr>
          <w:rFonts w:ascii="宋体" w:hAnsi="宋体" w:cs="宋体"/>
          <w:szCs w:val="21"/>
          <w:highlight w:val="none"/>
        </w:rPr>
      </w:pPr>
    </w:p>
    <w:p w14:paraId="00F1E841">
      <w:pPr>
        <w:snapToGrid w:val="0"/>
        <w:spacing w:line="400" w:lineRule="exact"/>
        <w:ind w:firstLine="2906" w:firstLineChars="1384"/>
        <w:rPr>
          <w:rFonts w:ascii="宋体" w:hAnsi="宋体" w:cs="宋体"/>
          <w:szCs w:val="21"/>
          <w:highlight w:val="none"/>
        </w:rPr>
      </w:pPr>
      <w:r>
        <w:rPr>
          <w:rFonts w:hint="eastAsia" w:ascii="宋体" w:hAnsi="宋体" w:cs="宋体"/>
          <w:szCs w:val="21"/>
          <w:highlight w:val="none"/>
        </w:rPr>
        <w:t>投标人名称（电子签章）：</w:t>
      </w:r>
    </w:p>
    <w:p w14:paraId="0360A50C">
      <w:pPr>
        <w:snapToGrid w:val="0"/>
        <w:spacing w:line="400" w:lineRule="exact"/>
        <w:ind w:firstLine="2906" w:firstLineChars="1384"/>
        <w:rPr>
          <w:rFonts w:ascii="宋体" w:hAnsi="宋体" w:cs="宋体"/>
          <w:szCs w:val="21"/>
          <w:highlight w:val="none"/>
        </w:rPr>
      </w:pPr>
      <w:r>
        <w:rPr>
          <w:rFonts w:hint="eastAsia" w:ascii="宋体" w:hAnsi="宋体" w:cs="宋体"/>
          <w:szCs w:val="21"/>
          <w:highlight w:val="none"/>
        </w:rPr>
        <w:t>日期：    年   月   日</w:t>
      </w:r>
    </w:p>
    <w:p w14:paraId="41A44E3B">
      <w:pPr>
        <w:rPr>
          <w:rFonts w:ascii="宋体" w:hAnsi="宋体" w:cs="宋体"/>
          <w:b/>
          <w:bCs/>
          <w:szCs w:val="21"/>
          <w:highlight w:val="none"/>
        </w:rPr>
      </w:pPr>
      <w:r>
        <w:rPr>
          <w:rFonts w:hint="eastAsia" w:ascii="宋体" w:hAnsi="宋体" w:cs="宋体"/>
          <w:b/>
          <w:bCs/>
          <w:szCs w:val="21"/>
          <w:highlight w:val="none"/>
        </w:rPr>
        <w:br w:type="page"/>
      </w:r>
    </w:p>
    <w:p w14:paraId="10EEAAEB">
      <w:pPr>
        <w:rPr>
          <w:rFonts w:ascii="宋体" w:hAnsi="宋体" w:cs="宋体"/>
          <w:b/>
          <w:bCs/>
          <w:szCs w:val="21"/>
          <w:highlight w:val="none"/>
        </w:rPr>
      </w:pPr>
      <w:r>
        <w:rPr>
          <w:rFonts w:hint="eastAsia" w:ascii="宋体" w:hAnsi="宋体" w:cs="宋体"/>
          <w:b/>
          <w:bCs/>
          <w:szCs w:val="21"/>
          <w:highlight w:val="none"/>
        </w:rPr>
        <w:t>5.投标人针对报价需要说明的其他文件和说明（格式自拟）。</w:t>
      </w:r>
    </w:p>
    <w:p w14:paraId="03DD5365">
      <w:pPr>
        <w:rPr>
          <w:rFonts w:ascii="宋体" w:hAnsi="宋体" w:cs="宋体"/>
          <w:b/>
          <w:bCs/>
          <w:szCs w:val="21"/>
          <w:highlight w:val="none"/>
        </w:rPr>
      </w:pPr>
    </w:p>
    <w:p w14:paraId="13BF70AA">
      <w:pPr>
        <w:snapToGrid w:val="0"/>
        <w:spacing w:before="50" w:after="50" w:line="360" w:lineRule="auto"/>
        <w:ind w:left="-2" w:leftChars="-1" w:right="-817" w:rightChars="-389"/>
        <w:outlineLvl w:val="1"/>
        <w:rPr>
          <w:rFonts w:ascii="宋体" w:hAnsi="宋体" w:cs="宋体"/>
          <w:b/>
          <w:szCs w:val="21"/>
          <w:highlight w:val="none"/>
        </w:rPr>
      </w:pPr>
      <w:r>
        <w:rPr>
          <w:rFonts w:hint="eastAsia" w:ascii="宋体" w:hAnsi="宋体" w:cs="宋体"/>
          <w:b/>
          <w:bCs/>
          <w:szCs w:val="21"/>
          <w:highlight w:val="none"/>
        </w:rPr>
        <w:br w:type="page"/>
      </w:r>
      <w:bookmarkStart w:id="253" w:name="_Toc26911"/>
      <w:bookmarkStart w:id="254" w:name="_Toc19686837"/>
      <w:bookmarkStart w:id="255" w:name="_Toc320"/>
      <w:r>
        <w:rPr>
          <w:rFonts w:hint="eastAsia" w:ascii="宋体" w:hAnsi="宋体" w:cs="宋体"/>
          <w:b/>
          <w:szCs w:val="21"/>
          <w:highlight w:val="none"/>
        </w:rPr>
        <w:t>二、资格证明文件格式</w:t>
      </w:r>
      <w:bookmarkEnd w:id="247"/>
      <w:bookmarkEnd w:id="248"/>
      <w:bookmarkEnd w:id="253"/>
      <w:bookmarkEnd w:id="254"/>
      <w:bookmarkEnd w:id="255"/>
    </w:p>
    <w:p w14:paraId="59A73843">
      <w:pPr>
        <w:numPr>
          <w:ilvl w:val="2"/>
          <w:numId w:val="0"/>
        </w:numPr>
        <w:snapToGrid w:val="0"/>
        <w:spacing w:beforeLines="50" w:after="50" w:line="360" w:lineRule="auto"/>
        <w:jc w:val="left"/>
        <w:rPr>
          <w:rFonts w:ascii="宋体" w:hAnsi="宋体" w:cs="宋体"/>
          <w:b/>
          <w:szCs w:val="21"/>
          <w:highlight w:val="none"/>
        </w:rPr>
      </w:pPr>
      <w:r>
        <w:rPr>
          <w:rFonts w:hint="eastAsia" w:ascii="宋体" w:hAnsi="宋体" w:cs="宋体"/>
          <w:b/>
          <w:szCs w:val="21"/>
          <w:highlight w:val="none"/>
        </w:rPr>
        <w:t>1.资格证明文件封面格式：</w:t>
      </w:r>
    </w:p>
    <w:p w14:paraId="1FF6EC9C">
      <w:pPr>
        <w:snapToGrid w:val="0"/>
        <w:spacing w:beforeLines="50" w:after="50"/>
        <w:rPr>
          <w:rFonts w:ascii="宋体" w:hAnsi="宋体" w:cs="宋体"/>
          <w:bCs/>
          <w:szCs w:val="21"/>
          <w:highlight w:val="none"/>
        </w:rPr>
      </w:pPr>
    </w:p>
    <w:p w14:paraId="47289429">
      <w:pPr>
        <w:snapToGrid w:val="0"/>
        <w:spacing w:beforeLines="50" w:after="50"/>
        <w:rPr>
          <w:rFonts w:ascii="宋体" w:hAnsi="宋体" w:cs="宋体"/>
          <w:szCs w:val="21"/>
          <w:highlight w:val="none"/>
        </w:rPr>
      </w:pPr>
    </w:p>
    <w:p w14:paraId="52696AC4">
      <w:pPr>
        <w:snapToGrid w:val="0"/>
        <w:spacing w:beforeLines="50" w:after="50"/>
        <w:rPr>
          <w:rFonts w:ascii="宋体" w:hAnsi="宋体" w:cs="宋体"/>
          <w:szCs w:val="21"/>
          <w:highlight w:val="none"/>
        </w:rPr>
      </w:pPr>
    </w:p>
    <w:p w14:paraId="77EBCA93">
      <w:pPr>
        <w:snapToGrid w:val="0"/>
        <w:spacing w:beforeLines="50" w:after="50"/>
        <w:jc w:val="center"/>
        <w:rPr>
          <w:rFonts w:ascii="方正小标宋_GBK" w:hAnsi="方正小标宋_GBK" w:eastAsia="方正小标宋_GBK" w:cs="方正小标宋_GBK"/>
          <w:szCs w:val="21"/>
          <w:highlight w:val="none"/>
        </w:rPr>
      </w:pPr>
      <w:r>
        <w:rPr>
          <w:rFonts w:hint="eastAsia" w:ascii="方正小标宋_GBK" w:hAnsi="方正小标宋_GBK" w:eastAsia="方正小标宋_GBK" w:cs="方正小标宋_GBK"/>
          <w:szCs w:val="21"/>
          <w:highlight w:val="none"/>
        </w:rPr>
        <w:t>电子投标文件</w:t>
      </w:r>
    </w:p>
    <w:p w14:paraId="3DF3EA84">
      <w:pPr>
        <w:snapToGrid w:val="0"/>
        <w:spacing w:beforeLines="50" w:after="50"/>
        <w:rPr>
          <w:rFonts w:ascii="方正小标宋_GBK" w:hAnsi="方正小标宋_GBK" w:eastAsia="方正小标宋_GBK" w:cs="方正小标宋_GBK"/>
          <w:szCs w:val="21"/>
          <w:highlight w:val="none"/>
        </w:rPr>
      </w:pPr>
    </w:p>
    <w:p w14:paraId="7A3B49A9">
      <w:pPr>
        <w:snapToGrid w:val="0"/>
        <w:spacing w:beforeLines="50" w:after="50"/>
        <w:rPr>
          <w:rFonts w:ascii="方正小标宋_GBK" w:hAnsi="方正小标宋_GBK" w:eastAsia="方正小标宋_GBK" w:cs="方正小标宋_GBK"/>
          <w:szCs w:val="21"/>
          <w:highlight w:val="none"/>
        </w:rPr>
      </w:pPr>
    </w:p>
    <w:p w14:paraId="59D342B5">
      <w:pPr>
        <w:snapToGrid w:val="0"/>
        <w:spacing w:beforeLines="50" w:after="50"/>
        <w:jc w:val="center"/>
        <w:rPr>
          <w:rFonts w:ascii="方正小标宋_GBK" w:hAnsi="方正小标宋_GBK" w:eastAsia="方正小标宋_GBK" w:cs="方正小标宋_GBK"/>
          <w:szCs w:val="21"/>
          <w:highlight w:val="none"/>
        </w:rPr>
      </w:pPr>
      <w:r>
        <w:rPr>
          <w:rFonts w:hint="eastAsia" w:ascii="方正小标宋_GBK" w:hAnsi="方正小标宋_GBK" w:eastAsia="方正小标宋_GBK" w:cs="方正小标宋_GBK"/>
          <w:szCs w:val="21"/>
          <w:highlight w:val="none"/>
        </w:rPr>
        <w:t>资 格 证 明 文 件</w:t>
      </w:r>
    </w:p>
    <w:p w14:paraId="660E40F2">
      <w:pPr>
        <w:snapToGrid w:val="0"/>
        <w:spacing w:beforeLines="50" w:after="50"/>
        <w:rPr>
          <w:rFonts w:ascii="宋体" w:hAnsi="宋体" w:cs="宋体"/>
          <w:bCs/>
          <w:szCs w:val="21"/>
          <w:highlight w:val="none"/>
        </w:rPr>
      </w:pPr>
    </w:p>
    <w:p w14:paraId="5BB095CC">
      <w:pPr>
        <w:snapToGrid w:val="0"/>
        <w:spacing w:beforeLines="50" w:after="50"/>
        <w:rPr>
          <w:rFonts w:ascii="宋体" w:hAnsi="宋体" w:cs="宋体"/>
          <w:bCs/>
          <w:szCs w:val="21"/>
          <w:highlight w:val="none"/>
        </w:rPr>
      </w:pPr>
    </w:p>
    <w:p w14:paraId="5AE7E8B6">
      <w:pPr>
        <w:snapToGrid w:val="0"/>
        <w:spacing w:beforeLines="50" w:after="50"/>
        <w:rPr>
          <w:rFonts w:ascii="宋体" w:hAnsi="宋体" w:cs="宋体"/>
          <w:bCs/>
          <w:szCs w:val="21"/>
          <w:highlight w:val="none"/>
        </w:rPr>
      </w:pPr>
    </w:p>
    <w:p w14:paraId="0B72D69D">
      <w:pPr>
        <w:snapToGrid w:val="0"/>
        <w:spacing w:beforeLines="50" w:after="50"/>
        <w:rPr>
          <w:rFonts w:ascii="宋体" w:hAnsi="宋体" w:cs="宋体"/>
          <w:bCs/>
          <w:szCs w:val="21"/>
          <w:highlight w:val="none"/>
        </w:rPr>
      </w:pPr>
    </w:p>
    <w:p w14:paraId="5DAB4944">
      <w:pPr>
        <w:snapToGrid w:val="0"/>
        <w:spacing w:beforeLines="50" w:after="50"/>
        <w:rPr>
          <w:rFonts w:ascii="宋体" w:hAnsi="宋体" w:cs="宋体"/>
          <w:bCs/>
          <w:szCs w:val="21"/>
          <w:highlight w:val="none"/>
        </w:rPr>
      </w:pPr>
    </w:p>
    <w:p w14:paraId="401C5F03">
      <w:pPr>
        <w:snapToGrid w:val="0"/>
        <w:spacing w:beforeLines="50" w:after="50"/>
        <w:ind w:firstLine="472" w:firstLineChars="225"/>
        <w:rPr>
          <w:rFonts w:ascii="宋体" w:hAnsi="宋体" w:cs="宋体"/>
          <w:bCs/>
          <w:szCs w:val="21"/>
          <w:highlight w:val="none"/>
        </w:rPr>
      </w:pPr>
      <w:r>
        <w:rPr>
          <w:rFonts w:hint="eastAsia" w:ascii="宋体" w:hAnsi="宋体" w:cs="宋体"/>
          <w:bCs/>
          <w:szCs w:val="21"/>
          <w:highlight w:val="none"/>
        </w:rPr>
        <w:t>项目名称：</w:t>
      </w:r>
    </w:p>
    <w:p w14:paraId="095CA221">
      <w:pPr>
        <w:snapToGrid w:val="0"/>
        <w:spacing w:beforeLines="50" w:after="50"/>
        <w:ind w:firstLine="472" w:firstLineChars="225"/>
        <w:rPr>
          <w:rFonts w:ascii="宋体" w:hAnsi="宋体" w:cs="宋体"/>
          <w:bCs/>
          <w:szCs w:val="21"/>
          <w:highlight w:val="none"/>
        </w:rPr>
      </w:pPr>
    </w:p>
    <w:p w14:paraId="0197059D">
      <w:pPr>
        <w:snapToGrid w:val="0"/>
        <w:spacing w:beforeLines="50" w:after="50"/>
        <w:ind w:firstLine="472" w:firstLineChars="225"/>
        <w:rPr>
          <w:rFonts w:ascii="宋体" w:hAnsi="宋体" w:cs="宋体"/>
          <w:bCs/>
          <w:szCs w:val="21"/>
          <w:highlight w:val="none"/>
        </w:rPr>
      </w:pPr>
      <w:r>
        <w:rPr>
          <w:rFonts w:hint="eastAsia" w:ascii="宋体" w:hAnsi="宋体" w:cs="宋体"/>
          <w:bCs/>
          <w:szCs w:val="21"/>
          <w:highlight w:val="none"/>
        </w:rPr>
        <w:t>项目编号：</w:t>
      </w:r>
    </w:p>
    <w:p w14:paraId="5B43BA25">
      <w:pPr>
        <w:snapToGrid w:val="0"/>
        <w:spacing w:beforeLines="50" w:after="50"/>
        <w:ind w:firstLine="472" w:firstLineChars="225"/>
        <w:rPr>
          <w:rFonts w:ascii="宋体" w:hAnsi="宋体" w:cs="宋体"/>
          <w:bCs/>
          <w:szCs w:val="21"/>
          <w:highlight w:val="none"/>
        </w:rPr>
      </w:pPr>
    </w:p>
    <w:p w14:paraId="65292DF2">
      <w:pPr>
        <w:snapToGrid w:val="0"/>
        <w:spacing w:beforeLines="50" w:after="50"/>
        <w:ind w:firstLine="472" w:firstLineChars="225"/>
        <w:rPr>
          <w:rFonts w:ascii="宋体" w:hAnsi="宋体" w:cs="宋体"/>
          <w:bCs/>
          <w:szCs w:val="21"/>
          <w:highlight w:val="none"/>
        </w:rPr>
      </w:pPr>
      <w:r>
        <w:rPr>
          <w:rFonts w:hint="eastAsia" w:ascii="宋体" w:hAnsi="宋体" w:cs="宋体"/>
          <w:bCs/>
          <w:szCs w:val="21"/>
          <w:highlight w:val="none"/>
        </w:rPr>
        <w:t>所投分标：</w:t>
      </w:r>
    </w:p>
    <w:p w14:paraId="66B2622A">
      <w:pPr>
        <w:pStyle w:val="7"/>
        <w:snapToGrid w:val="0"/>
        <w:spacing w:before="50" w:after="50"/>
        <w:ind w:firstLine="472" w:firstLineChars="225"/>
        <w:rPr>
          <w:rFonts w:ascii="宋体" w:hAnsi="宋体" w:cs="宋体"/>
          <w:bCs/>
          <w:szCs w:val="21"/>
          <w:highlight w:val="none"/>
        </w:rPr>
      </w:pPr>
    </w:p>
    <w:p w14:paraId="2A0A631F">
      <w:pPr>
        <w:pStyle w:val="7"/>
        <w:snapToGrid w:val="0"/>
        <w:spacing w:before="50" w:after="50"/>
        <w:ind w:firstLine="472" w:firstLineChars="225"/>
        <w:rPr>
          <w:rFonts w:ascii="宋体" w:hAnsi="宋体" w:cs="宋体"/>
          <w:bCs/>
          <w:szCs w:val="21"/>
          <w:highlight w:val="none"/>
        </w:rPr>
      </w:pPr>
      <w:r>
        <w:rPr>
          <w:rFonts w:hint="eastAsia" w:ascii="宋体" w:hAnsi="宋体" w:cs="宋体"/>
          <w:bCs/>
          <w:szCs w:val="21"/>
          <w:highlight w:val="none"/>
        </w:rPr>
        <w:t>投标人名称：</w:t>
      </w:r>
    </w:p>
    <w:p w14:paraId="3FE51816">
      <w:pPr>
        <w:pStyle w:val="7"/>
        <w:snapToGrid w:val="0"/>
        <w:spacing w:before="50" w:after="50"/>
        <w:ind w:firstLine="472" w:firstLineChars="225"/>
        <w:rPr>
          <w:rFonts w:ascii="宋体" w:hAnsi="宋体" w:cs="宋体"/>
          <w:bCs/>
          <w:szCs w:val="21"/>
          <w:highlight w:val="none"/>
        </w:rPr>
      </w:pPr>
    </w:p>
    <w:p w14:paraId="766DA6C8">
      <w:pPr>
        <w:pStyle w:val="7"/>
        <w:snapToGrid w:val="0"/>
        <w:spacing w:before="50" w:after="50"/>
        <w:ind w:firstLine="840" w:firstLineChars="400"/>
        <w:rPr>
          <w:rFonts w:ascii="宋体" w:hAnsi="宋体" w:cs="宋体"/>
          <w:bCs/>
          <w:szCs w:val="21"/>
          <w:highlight w:val="none"/>
        </w:rPr>
      </w:pPr>
    </w:p>
    <w:p w14:paraId="6F039FC3">
      <w:pPr>
        <w:snapToGrid w:val="0"/>
        <w:spacing w:beforeLines="50" w:after="50"/>
        <w:ind w:firstLine="645"/>
        <w:jc w:val="center"/>
        <w:rPr>
          <w:rFonts w:ascii="宋体" w:hAnsi="宋体" w:cs="宋体"/>
          <w:szCs w:val="21"/>
          <w:highlight w:val="none"/>
        </w:rPr>
      </w:pPr>
      <w:r>
        <w:rPr>
          <w:rFonts w:hint="eastAsia" w:ascii="宋体" w:hAnsi="宋体" w:cs="宋体"/>
          <w:szCs w:val="21"/>
          <w:highlight w:val="none"/>
        </w:rPr>
        <w:t>年  月  日</w:t>
      </w:r>
    </w:p>
    <w:p w14:paraId="1A60B1F4">
      <w:pPr>
        <w:snapToGrid w:val="0"/>
        <w:spacing w:beforeLines="50" w:after="50"/>
        <w:rPr>
          <w:rFonts w:ascii="宋体" w:hAnsi="宋体" w:cs="宋体"/>
          <w:szCs w:val="21"/>
          <w:highlight w:val="none"/>
        </w:rPr>
      </w:pPr>
    </w:p>
    <w:p w14:paraId="4BA63EEF">
      <w:pPr>
        <w:snapToGrid w:val="0"/>
        <w:spacing w:beforeLines="50" w:after="50"/>
        <w:rPr>
          <w:rFonts w:ascii="宋体" w:hAnsi="宋体" w:cs="宋体"/>
          <w:szCs w:val="21"/>
          <w:highlight w:val="none"/>
        </w:rPr>
      </w:pPr>
    </w:p>
    <w:p w14:paraId="6E39093D">
      <w:pPr>
        <w:numPr>
          <w:ilvl w:val="2"/>
          <w:numId w:val="0"/>
        </w:numPr>
        <w:snapToGrid w:val="0"/>
        <w:spacing w:beforeLines="50" w:after="50" w:line="360" w:lineRule="auto"/>
        <w:jc w:val="left"/>
        <w:rPr>
          <w:rFonts w:ascii="宋体" w:hAnsi="宋体" w:cs="宋体"/>
          <w:szCs w:val="21"/>
          <w:highlight w:val="none"/>
        </w:rPr>
      </w:pPr>
    </w:p>
    <w:p w14:paraId="080DAC4C">
      <w:pPr>
        <w:numPr>
          <w:ilvl w:val="2"/>
          <w:numId w:val="0"/>
        </w:numPr>
        <w:snapToGrid w:val="0"/>
        <w:spacing w:beforeLines="50" w:after="50" w:line="360" w:lineRule="auto"/>
        <w:jc w:val="left"/>
        <w:rPr>
          <w:rFonts w:ascii="宋体" w:hAnsi="宋体" w:cs="宋体"/>
          <w:szCs w:val="21"/>
          <w:highlight w:val="none"/>
        </w:rPr>
      </w:pPr>
    </w:p>
    <w:p w14:paraId="2D08B698">
      <w:pPr>
        <w:numPr>
          <w:ilvl w:val="2"/>
          <w:numId w:val="0"/>
        </w:numPr>
        <w:snapToGrid w:val="0"/>
        <w:spacing w:beforeLines="50" w:after="50" w:line="360" w:lineRule="auto"/>
        <w:jc w:val="left"/>
        <w:rPr>
          <w:rFonts w:ascii="宋体" w:hAnsi="宋体" w:cs="宋体"/>
          <w:szCs w:val="21"/>
          <w:highlight w:val="none"/>
        </w:rPr>
      </w:pPr>
    </w:p>
    <w:p w14:paraId="1EECEB9E">
      <w:pPr>
        <w:rPr>
          <w:rFonts w:ascii="宋体" w:hAnsi="宋体" w:cs="宋体"/>
          <w:szCs w:val="21"/>
          <w:highlight w:val="none"/>
        </w:rPr>
      </w:pPr>
      <w:r>
        <w:rPr>
          <w:rFonts w:hint="eastAsia" w:ascii="宋体" w:hAnsi="宋体" w:cs="宋体"/>
          <w:szCs w:val="21"/>
          <w:highlight w:val="none"/>
        </w:rPr>
        <w:br w:type="page"/>
      </w:r>
    </w:p>
    <w:p w14:paraId="3DA0A393">
      <w:pPr>
        <w:numPr>
          <w:ilvl w:val="2"/>
          <w:numId w:val="0"/>
        </w:numPr>
        <w:snapToGrid w:val="0"/>
        <w:spacing w:beforeLines="50" w:after="50" w:line="360" w:lineRule="auto"/>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rPr>
        <w:t>资格证明文件目录</w:t>
      </w:r>
    </w:p>
    <w:p w14:paraId="39BDDAD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根据招标文件规定及投标人提供的材料自行编写目录。</w:t>
      </w:r>
    </w:p>
    <w:p w14:paraId="6846A3DD">
      <w:pPr>
        <w:snapToGrid w:val="0"/>
        <w:spacing w:before="50" w:afterLines="50"/>
        <w:jc w:val="left"/>
        <w:rPr>
          <w:rFonts w:ascii="宋体" w:hAnsi="宋体" w:cs="宋体"/>
          <w:szCs w:val="21"/>
          <w:highlight w:val="none"/>
        </w:rPr>
      </w:pPr>
    </w:p>
    <w:p w14:paraId="3FF4DE8E">
      <w:pPr>
        <w:snapToGrid w:val="0"/>
        <w:spacing w:before="50" w:afterLines="50"/>
        <w:jc w:val="left"/>
        <w:rPr>
          <w:rFonts w:ascii="宋体" w:hAnsi="宋体" w:cs="宋体"/>
          <w:szCs w:val="21"/>
          <w:highlight w:val="none"/>
        </w:rPr>
      </w:pPr>
    </w:p>
    <w:p w14:paraId="09A183FF">
      <w:pPr>
        <w:rPr>
          <w:rFonts w:ascii="宋体" w:hAnsi="宋体" w:cs="宋体"/>
          <w:b/>
          <w:szCs w:val="21"/>
          <w:highlight w:val="none"/>
        </w:rPr>
      </w:pPr>
    </w:p>
    <w:p w14:paraId="0F22FDAF">
      <w:pPr>
        <w:rPr>
          <w:rFonts w:ascii="宋体" w:hAnsi="宋体" w:cs="宋体"/>
          <w:szCs w:val="21"/>
          <w:highlight w:val="none"/>
        </w:rPr>
      </w:pPr>
      <w:r>
        <w:rPr>
          <w:rFonts w:hint="eastAsia" w:ascii="宋体" w:hAnsi="宋体" w:cs="宋体"/>
          <w:szCs w:val="21"/>
          <w:highlight w:val="none"/>
        </w:rPr>
        <w:br w:type="page"/>
      </w:r>
    </w:p>
    <w:p w14:paraId="67B939C5">
      <w:pPr>
        <w:autoSpaceDE w:val="0"/>
        <w:autoSpaceDN w:val="0"/>
        <w:snapToGrid w:val="0"/>
        <w:spacing w:line="400" w:lineRule="exact"/>
        <w:textAlignment w:val="bottom"/>
        <w:rPr>
          <w:rFonts w:ascii="宋体" w:hAnsi="宋体" w:cs="宋体"/>
          <w:b/>
          <w:szCs w:val="21"/>
          <w:highlight w:val="none"/>
        </w:rPr>
      </w:pPr>
      <w:r>
        <w:rPr>
          <w:rFonts w:hint="eastAsia" w:ascii="宋体" w:hAnsi="宋体" w:cs="宋体"/>
          <w:szCs w:val="21"/>
          <w:highlight w:val="none"/>
        </w:rPr>
        <w:t>3.供应商为法人或者其他组织的，证明文件为其营业执照复印件（如营业执照或者事业单位法人证书或者执业许可证等）；供应商为自然人的，证明文件为其身份证复印件；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Cs w:val="21"/>
          <w:highlight w:val="none"/>
        </w:rPr>
        <w:t>（必须提供，否则按无效投标处理）</w:t>
      </w:r>
    </w:p>
    <w:p w14:paraId="56C3893D">
      <w:pPr>
        <w:autoSpaceDE w:val="0"/>
        <w:autoSpaceDN w:val="0"/>
        <w:snapToGrid w:val="0"/>
        <w:spacing w:line="400" w:lineRule="exact"/>
        <w:textAlignment w:val="bottom"/>
        <w:rPr>
          <w:rFonts w:ascii="宋体" w:hAnsi="宋体" w:cs="宋体"/>
          <w:szCs w:val="21"/>
          <w:highlight w:val="none"/>
        </w:rPr>
      </w:pPr>
    </w:p>
    <w:p w14:paraId="03002FC0">
      <w:pPr>
        <w:autoSpaceDE w:val="0"/>
        <w:autoSpaceDN w:val="0"/>
        <w:snapToGrid w:val="0"/>
        <w:spacing w:line="400" w:lineRule="exact"/>
        <w:textAlignment w:val="bottom"/>
        <w:rPr>
          <w:rFonts w:ascii="宋体" w:hAnsi="宋体" w:cs="宋体"/>
          <w:szCs w:val="21"/>
          <w:highlight w:val="none"/>
        </w:rPr>
      </w:pPr>
    </w:p>
    <w:p w14:paraId="0A0D6C80">
      <w:pPr>
        <w:pStyle w:val="31"/>
        <w:spacing w:line="400" w:lineRule="exact"/>
        <w:jc w:val="both"/>
        <w:rPr>
          <w:rFonts w:ascii="宋体" w:hAnsi="宋体" w:cs="宋体"/>
          <w:sz w:val="21"/>
          <w:szCs w:val="21"/>
          <w:highlight w:val="none"/>
        </w:rPr>
      </w:pPr>
    </w:p>
    <w:p w14:paraId="49F106AF">
      <w:pPr>
        <w:snapToGrid w:val="0"/>
        <w:spacing w:line="400" w:lineRule="exact"/>
        <w:jc w:val="left"/>
        <w:rPr>
          <w:rFonts w:ascii="宋体" w:hAnsi="宋体" w:cs="宋体"/>
          <w:b/>
          <w:szCs w:val="21"/>
          <w:highlight w:val="none"/>
        </w:rPr>
      </w:pPr>
      <w:r>
        <w:rPr>
          <w:rFonts w:hint="eastAsia" w:ascii="宋体" w:hAnsi="宋体" w:cs="宋体"/>
          <w:szCs w:val="21"/>
          <w:highlight w:val="none"/>
        </w:rPr>
        <w:t>4.投标人依法缴纳税收的相关材料（2025年1月至2025年6月内任意一个月的依法缴纳税收的凭据复印件；依法免税或零申报的供应商，必须提供相应文件证明其依法免税或零申报。从成立之日起到投标文件提交截止时间止不足要求月数的，只需提供从成立之日起的依法缴纳税收相应证明文件）；（</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7E1A199A">
      <w:pPr>
        <w:spacing w:line="400" w:lineRule="exact"/>
        <w:rPr>
          <w:rFonts w:ascii="宋体" w:hAnsi="宋体" w:cs="宋体"/>
          <w:b/>
          <w:bCs/>
          <w:szCs w:val="21"/>
          <w:highlight w:val="none"/>
        </w:rPr>
      </w:pPr>
    </w:p>
    <w:p w14:paraId="62D2E9F1">
      <w:pPr>
        <w:pStyle w:val="31"/>
        <w:spacing w:line="400" w:lineRule="exact"/>
        <w:jc w:val="both"/>
        <w:rPr>
          <w:rFonts w:ascii="宋体" w:hAnsi="宋体" w:cs="宋体"/>
          <w:sz w:val="21"/>
          <w:szCs w:val="21"/>
          <w:highlight w:val="none"/>
        </w:rPr>
      </w:pPr>
    </w:p>
    <w:p w14:paraId="238975C6">
      <w:pPr>
        <w:snapToGrid w:val="0"/>
        <w:spacing w:line="400" w:lineRule="exact"/>
        <w:rPr>
          <w:rFonts w:ascii="宋体" w:hAnsi="宋体" w:cs="宋体"/>
          <w:szCs w:val="21"/>
          <w:highlight w:val="none"/>
        </w:rPr>
      </w:pPr>
      <w:r>
        <w:rPr>
          <w:rFonts w:hint="eastAsia" w:ascii="宋体" w:hAnsi="宋体" w:cs="宋体"/>
          <w:szCs w:val="21"/>
          <w:highlight w:val="none"/>
        </w:rPr>
        <w:t>5.投标人依法缴纳社会保障资金的相关材料（2025年1月至2025年6月内任意一个月的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szCs w:val="21"/>
          <w:highlight w:val="none"/>
        </w:rPr>
        <w:t>（必须提供，否则按无效投标处理）</w:t>
      </w:r>
    </w:p>
    <w:p w14:paraId="6382FA4D">
      <w:pPr>
        <w:pStyle w:val="31"/>
        <w:spacing w:line="400" w:lineRule="exact"/>
        <w:jc w:val="both"/>
        <w:rPr>
          <w:rFonts w:ascii="宋体" w:hAnsi="宋体" w:cs="宋体"/>
          <w:sz w:val="21"/>
          <w:szCs w:val="21"/>
          <w:highlight w:val="none"/>
        </w:rPr>
      </w:pPr>
    </w:p>
    <w:p w14:paraId="7CC2E46F">
      <w:pPr>
        <w:spacing w:line="400" w:lineRule="exact"/>
        <w:rPr>
          <w:rFonts w:ascii="宋体" w:hAnsi="宋体" w:cs="宋体"/>
          <w:szCs w:val="21"/>
          <w:highlight w:val="none"/>
        </w:rPr>
      </w:pPr>
    </w:p>
    <w:p w14:paraId="6D78978A">
      <w:pPr>
        <w:spacing w:line="400" w:lineRule="exact"/>
        <w:rPr>
          <w:rFonts w:ascii="宋体" w:hAnsi="宋体" w:cs="宋体"/>
          <w:szCs w:val="21"/>
          <w:highlight w:val="none"/>
        </w:rPr>
      </w:pPr>
    </w:p>
    <w:p w14:paraId="3D495053">
      <w:pPr>
        <w:snapToGrid w:val="0"/>
        <w:spacing w:line="400" w:lineRule="exact"/>
        <w:rPr>
          <w:rFonts w:ascii="宋体" w:hAnsi="宋体" w:cs="宋体"/>
          <w:szCs w:val="21"/>
          <w:highlight w:val="none"/>
        </w:rPr>
      </w:pPr>
      <w:r>
        <w:rPr>
          <w:rFonts w:hint="eastAsia" w:ascii="宋体" w:hAnsi="宋体" w:cs="宋体"/>
          <w:szCs w:val="21"/>
          <w:highlight w:val="none"/>
        </w:rPr>
        <w:t>6.投标人财务状况报告（</w:t>
      </w:r>
      <w:r>
        <w:rPr>
          <w:rFonts w:hint="eastAsia" w:ascii="宋体" w:hAnsi="宋体" w:cs="宋体"/>
          <w:szCs w:val="21"/>
          <w:highlight w:val="none"/>
          <w:u w:val="single"/>
        </w:rPr>
        <w:t>2023</w:t>
      </w:r>
      <w:r>
        <w:rPr>
          <w:rFonts w:hint="eastAsia" w:ascii="宋体" w:hAnsi="宋体" w:cs="宋体"/>
          <w:szCs w:val="21"/>
          <w:highlight w:val="none"/>
        </w:rPr>
        <w:t>年度或</w:t>
      </w:r>
      <w:r>
        <w:rPr>
          <w:rFonts w:hint="eastAsia" w:ascii="宋体" w:hAnsi="宋体" w:cs="宋体"/>
          <w:szCs w:val="21"/>
          <w:highlight w:val="none"/>
          <w:u w:val="single"/>
        </w:rPr>
        <w:t>2024</w:t>
      </w:r>
      <w:r>
        <w:rPr>
          <w:rFonts w:hint="eastAsia" w:ascii="宋体" w:hAnsi="宋体" w:cs="宋体"/>
          <w:szCs w:val="21"/>
          <w:highlight w:val="none"/>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2E6695AF">
      <w:pPr>
        <w:snapToGrid w:val="0"/>
        <w:spacing w:line="400" w:lineRule="exact"/>
        <w:jc w:val="left"/>
        <w:rPr>
          <w:rFonts w:ascii="宋体" w:hAnsi="宋体" w:cs="宋体"/>
          <w:b/>
          <w:szCs w:val="21"/>
          <w:highlight w:val="none"/>
        </w:rPr>
      </w:pPr>
    </w:p>
    <w:p w14:paraId="09750BCD">
      <w:pPr>
        <w:snapToGrid w:val="0"/>
        <w:spacing w:line="400" w:lineRule="exact"/>
        <w:jc w:val="left"/>
        <w:rPr>
          <w:rFonts w:ascii="宋体" w:hAnsi="宋体" w:cs="宋体"/>
          <w:b/>
          <w:szCs w:val="21"/>
          <w:highlight w:val="none"/>
        </w:rPr>
      </w:pPr>
    </w:p>
    <w:p w14:paraId="61F1BB47">
      <w:pPr>
        <w:rPr>
          <w:rFonts w:ascii="宋体" w:hAnsi="宋体" w:cs="宋体"/>
          <w:b/>
          <w:szCs w:val="21"/>
          <w:highlight w:val="none"/>
        </w:rPr>
      </w:pPr>
      <w:r>
        <w:rPr>
          <w:rFonts w:hint="eastAsia" w:ascii="宋体" w:hAnsi="宋体" w:cs="宋体"/>
          <w:b/>
          <w:szCs w:val="21"/>
          <w:highlight w:val="none"/>
        </w:rPr>
        <w:br w:type="page"/>
      </w:r>
    </w:p>
    <w:p w14:paraId="66EED7E5">
      <w:pPr>
        <w:snapToGrid w:val="0"/>
        <w:spacing w:line="400" w:lineRule="exact"/>
        <w:jc w:val="left"/>
        <w:rPr>
          <w:rFonts w:ascii="宋体" w:hAnsi="宋体" w:cs="宋体"/>
          <w:bCs/>
          <w:szCs w:val="21"/>
          <w:highlight w:val="none"/>
        </w:rPr>
      </w:pPr>
      <w:r>
        <w:rPr>
          <w:rFonts w:hint="eastAsia" w:ascii="宋体" w:hAnsi="宋体" w:cs="宋体"/>
          <w:bCs/>
          <w:szCs w:val="21"/>
          <w:highlight w:val="none"/>
        </w:rPr>
        <w:t>7.投标人直接控股、管理关系信息表格式；</w:t>
      </w:r>
    </w:p>
    <w:p w14:paraId="6B0903E1">
      <w:pPr>
        <w:autoSpaceDE w:val="0"/>
        <w:autoSpaceDN w:val="0"/>
        <w:snapToGrid w:val="0"/>
        <w:spacing w:line="400" w:lineRule="exact"/>
        <w:textAlignment w:val="bottom"/>
        <w:rPr>
          <w:rFonts w:ascii="宋体" w:hAnsi="宋体" w:cs="宋体"/>
          <w:b/>
          <w:szCs w:val="21"/>
          <w:highlight w:val="none"/>
        </w:rPr>
      </w:pPr>
      <w:r>
        <w:rPr>
          <w:rFonts w:hint="eastAsia" w:ascii="宋体" w:hAnsi="宋体" w:cs="宋体"/>
          <w:b/>
          <w:szCs w:val="21"/>
          <w:highlight w:val="none"/>
        </w:rPr>
        <w:t>（必须提供，否则按无效投标处理）</w:t>
      </w:r>
    </w:p>
    <w:p w14:paraId="53B72686">
      <w:pPr>
        <w:pStyle w:val="31"/>
        <w:spacing w:line="400" w:lineRule="exact"/>
        <w:rPr>
          <w:rFonts w:ascii="宋体" w:hAnsi="宋体" w:cs="宋体"/>
          <w:sz w:val="21"/>
          <w:szCs w:val="21"/>
          <w:highlight w:val="none"/>
        </w:rPr>
      </w:pPr>
    </w:p>
    <w:p w14:paraId="63D7CC9D">
      <w:pPr>
        <w:pStyle w:val="31"/>
        <w:spacing w:line="400" w:lineRule="exact"/>
        <w:jc w:val="center"/>
        <w:rPr>
          <w:rFonts w:ascii="宋体" w:hAnsi="宋体" w:cs="宋体"/>
          <w:sz w:val="21"/>
          <w:szCs w:val="21"/>
          <w:highlight w:val="none"/>
        </w:rPr>
      </w:pPr>
      <w:r>
        <w:rPr>
          <w:rFonts w:hint="eastAsia" w:ascii="宋体" w:hAnsi="宋体" w:cs="宋体"/>
          <w:b/>
          <w:sz w:val="21"/>
          <w:szCs w:val="21"/>
          <w:highlight w:val="none"/>
        </w:rPr>
        <w:t>投标人直接控股、管理关系信息表</w:t>
      </w:r>
    </w:p>
    <w:tbl>
      <w:tblPr>
        <w:tblStyle w:val="4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49"/>
        <w:gridCol w:w="802"/>
        <w:gridCol w:w="1359"/>
        <w:gridCol w:w="4521"/>
      </w:tblGrid>
      <w:tr w14:paraId="7861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993" w:type="dxa"/>
            <w:gridSpan w:val="4"/>
            <w:shd w:val="clear" w:color="auto" w:fill="F2DBDB"/>
            <w:noWrap/>
            <w:vAlign w:val="center"/>
          </w:tcPr>
          <w:p w14:paraId="1DEA5E20">
            <w:pPr>
              <w:snapToGrid w:val="0"/>
              <w:spacing w:line="400" w:lineRule="exact"/>
              <w:rPr>
                <w:rFonts w:ascii="宋体" w:hAnsi="宋体" w:cs="宋体"/>
                <w:b/>
                <w:szCs w:val="21"/>
                <w:highlight w:val="none"/>
              </w:rPr>
            </w:pPr>
            <w:r>
              <w:rPr>
                <w:rFonts w:hint="eastAsia" w:ascii="宋体" w:hAnsi="宋体" w:cs="宋体"/>
                <w:b/>
                <w:szCs w:val="21"/>
                <w:highlight w:val="none"/>
              </w:rPr>
              <w:t>供应商直接控股股东信息表</w:t>
            </w:r>
          </w:p>
        </w:tc>
        <w:tc>
          <w:tcPr>
            <w:tcW w:w="4521" w:type="dxa"/>
            <w:shd w:val="clear" w:color="auto" w:fill="F2DBDB"/>
            <w:noWrap/>
            <w:vAlign w:val="center"/>
          </w:tcPr>
          <w:p w14:paraId="42B083DA">
            <w:pPr>
              <w:snapToGrid w:val="0"/>
              <w:spacing w:line="400" w:lineRule="exact"/>
              <w:jc w:val="center"/>
              <w:rPr>
                <w:rFonts w:ascii="宋体" w:hAnsi="宋体" w:cs="宋体"/>
                <w:b/>
                <w:szCs w:val="21"/>
                <w:highlight w:val="none"/>
              </w:rPr>
            </w:pPr>
            <w:r>
              <w:rPr>
                <w:rFonts w:hint="eastAsia" w:ascii="宋体" w:hAnsi="宋体" w:cs="宋体"/>
                <w:b/>
                <w:szCs w:val="21"/>
                <w:highlight w:val="none"/>
              </w:rPr>
              <w:t>说明</w:t>
            </w:r>
          </w:p>
        </w:tc>
      </w:tr>
      <w:tr w14:paraId="715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27EDC75D">
            <w:pPr>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049" w:type="dxa"/>
            <w:noWrap/>
            <w:vAlign w:val="center"/>
          </w:tcPr>
          <w:p w14:paraId="3502D9E1">
            <w:pPr>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直接控股股东名称</w:t>
            </w:r>
          </w:p>
        </w:tc>
        <w:tc>
          <w:tcPr>
            <w:tcW w:w="802" w:type="dxa"/>
            <w:noWrap/>
            <w:vAlign w:val="center"/>
          </w:tcPr>
          <w:p w14:paraId="6CEB66ED">
            <w:pPr>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出资比例</w:t>
            </w:r>
          </w:p>
        </w:tc>
        <w:tc>
          <w:tcPr>
            <w:tcW w:w="1359" w:type="dxa"/>
            <w:noWrap/>
            <w:vAlign w:val="center"/>
          </w:tcPr>
          <w:p w14:paraId="0AF1CD31">
            <w:pPr>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身份证号码或者统一社会信用代码</w:t>
            </w:r>
          </w:p>
        </w:tc>
        <w:tc>
          <w:tcPr>
            <w:tcW w:w="4521" w:type="dxa"/>
            <w:vMerge w:val="restart"/>
            <w:noWrap/>
            <w:vAlign w:val="center"/>
          </w:tcPr>
          <w:p w14:paraId="3FEA6A01">
            <w:pPr>
              <w:snapToGrid w:val="0"/>
              <w:spacing w:line="400" w:lineRule="exact"/>
              <w:rPr>
                <w:rFonts w:ascii="宋体" w:hAnsi="宋体" w:cs="宋体"/>
                <w:szCs w:val="21"/>
                <w:highlight w:val="none"/>
              </w:rPr>
            </w:pPr>
            <w:r>
              <w:rPr>
                <w:rFonts w:hint="eastAsia" w:ascii="宋体" w:hAnsi="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E136E53">
            <w:pPr>
              <w:snapToGrid w:val="0"/>
              <w:spacing w:line="400" w:lineRule="exact"/>
              <w:rPr>
                <w:rFonts w:ascii="宋体" w:hAnsi="宋体" w:cs="宋体"/>
                <w:szCs w:val="21"/>
                <w:highlight w:val="none"/>
              </w:rPr>
            </w:pPr>
            <w:r>
              <w:rPr>
                <w:rFonts w:hint="eastAsia" w:ascii="宋体" w:hAnsi="宋体" w:cs="宋体"/>
                <w:szCs w:val="21"/>
                <w:highlight w:val="none"/>
              </w:rPr>
              <w:t>（2）本表所指的控股关系仅限于直接控股关系，不包括间接的控股关系。公司实际控制人与公司之间的关系不属于本表所指的直接控股关系。</w:t>
            </w:r>
          </w:p>
          <w:p w14:paraId="720A3A4B">
            <w:pPr>
              <w:snapToGrid w:val="0"/>
              <w:spacing w:line="400" w:lineRule="exact"/>
              <w:rPr>
                <w:rFonts w:ascii="宋体" w:hAnsi="宋体" w:cs="宋体"/>
                <w:b/>
                <w:bCs/>
                <w:kern w:val="0"/>
                <w:szCs w:val="21"/>
                <w:highlight w:val="none"/>
              </w:rPr>
            </w:pPr>
            <w:r>
              <w:rPr>
                <w:rFonts w:hint="eastAsia" w:ascii="宋体" w:hAnsi="宋体" w:cs="宋体"/>
                <w:szCs w:val="21"/>
                <w:highlight w:val="none"/>
              </w:rPr>
              <w:t>（3）供应商不存在直接控股股东的，则填“无”。</w:t>
            </w:r>
          </w:p>
        </w:tc>
      </w:tr>
      <w:tr w14:paraId="0A0B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243F1B1B">
            <w:pPr>
              <w:snapToGrid w:val="0"/>
              <w:spacing w:line="400" w:lineRule="exact"/>
              <w:jc w:val="center"/>
              <w:rPr>
                <w:rFonts w:ascii="宋体" w:hAnsi="宋体" w:cs="宋体"/>
                <w:b/>
                <w:szCs w:val="21"/>
                <w:highlight w:val="none"/>
              </w:rPr>
            </w:pPr>
            <w:r>
              <w:rPr>
                <w:rFonts w:hint="eastAsia" w:ascii="宋体" w:hAnsi="宋体" w:cs="宋体"/>
                <w:b/>
                <w:szCs w:val="21"/>
                <w:highlight w:val="none"/>
              </w:rPr>
              <w:t>1</w:t>
            </w:r>
          </w:p>
        </w:tc>
        <w:tc>
          <w:tcPr>
            <w:tcW w:w="1049" w:type="dxa"/>
            <w:noWrap/>
            <w:vAlign w:val="center"/>
          </w:tcPr>
          <w:p w14:paraId="43257555">
            <w:pPr>
              <w:snapToGrid w:val="0"/>
              <w:spacing w:line="400" w:lineRule="exact"/>
              <w:jc w:val="center"/>
              <w:rPr>
                <w:rFonts w:ascii="宋体" w:hAnsi="宋体" w:cs="宋体"/>
                <w:b/>
                <w:szCs w:val="21"/>
                <w:highlight w:val="none"/>
              </w:rPr>
            </w:pPr>
          </w:p>
        </w:tc>
        <w:tc>
          <w:tcPr>
            <w:tcW w:w="802" w:type="dxa"/>
            <w:noWrap/>
            <w:vAlign w:val="center"/>
          </w:tcPr>
          <w:p w14:paraId="3D22F5C3">
            <w:pPr>
              <w:snapToGrid w:val="0"/>
              <w:spacing w:line="400" w:lineRule="exact"/>
              <w:jc w:val="center"/>
              <w:rPr>
                <w:rFonts w:ascii="宋体" w:hAnsi="宋体" w:cs="宋体"/>
                <w:b/>
                <w:szCs w:val="21"/>
                <w:highlight w:val="none"/>
              </w:rPr>
            </w:pPr>
          </w:p>
        </w:tc>
        <w:tc>
          <w:tcPr>
            <w:tcW w:w="1359" w:type="dxa"/>
            <w:noWrap/>
            <w:vAlign w:val="center"/>
          </w:tcPr>
          <w:p w14:paraId="33BD7062">
            <w:pPr>
              <w:snapToGrid w:val="0"/>
              <w:spacing w:line="400" w:lineRule="exact"/>
              <w:jc w:val="center"/>
              <w:rPr>
                <w:rFonts w:ascii="宋体" w:hAnsi="宋体" w:cs="宋体"/>
                <w:b/>
                <w:szCs w:val="21"/>
                <w:highlight w:val="none"/>
              </w:rPr>
            </w:pPr>
          </w:p>
        </w:tc>
        <w:tc>
          <w:tcPr>
            <w:tcW w:w="4521" w:type="dxa"/>
            <w:vMerge w:val="continue"/>
            <w:noWrap/>
          </w:tcPr>
          <w:p w14:paraId="4E0EC2DB">
            <w:pPr>
              <w:snapToGrid w:val="0"/>
              <w:spacing w:line="400" w:lineRule="exact"/>
              <w:rPr>
                <w:rFonts w:ascii="宋体" w:hAnsi="宋体" w:cs="宋体"/>
                <w:szCs w:val="21"/>
                <w:highlight w:val="none"/>
              </w:rPr>
            </w:pPr>
          </w:p>
        </w:tc>
      </w:tr>
      <w:tr w14:paraId="11A0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3F731A8A">
            <w:pPr>
              <w:snapToGrid w:val="0"/>
              <w:spacing w:line="400" w:lineRule="exact"/>
              <w:jc w:val="center"/>
              <w:rPr>
                <w:rFonts w:ascii="宋体" w:hAnsi="宋体" w:cs="宋体"/>
                <w:b/>
                <w:szCs w:val="21"/>
                <w:highlight w:val="none"/>
              </w:rPr>
            </w:pPr>
            <w:r>
              <w:rPr>
                <w:rFonts w:hint="eastAsia" w:ascii="宋体" w:hAnsi="宋体" w:cs="宋体"/>
                <w:b/>
                <w:szCs w:val="21"/>
                <w:highlight w:val="none"/>
              </w:rPr>
              <w:t>2</w:t>
            </w:r>
          </w:p>
        </w:tc>
        <w:tc>
          <w:tcPr>
            <w:tcW w:w="1049" w:type="dxa"/>
            <w:noWrap/>
            <w:vAlign w:val="center"/>
          </w:tcPr>
          <w:p w14:paraId="41107E35">
            <w:pPr>
              <w:snapToGrid w:val="0"/>
              <w:spacing w:line="400" w:lineRule="exact"/>
              <w:jc w:val="center"/>
              <w:rPr>
                <w:rFonts w:ascii="宋体" w:hAnsi="宋体" w:cs="宋体"/>
                <w:b/>
                <w:szCs w:val="21"/>
                <w:highlight w:val="none"/>
              </w:rPr>
            </w:pPr>
          </w:p>
        </w:tc>
        <w:tc>
          <w:tcPr>
            <w:tcW w:w="802" w:type="dxa"/>
            <w:noWrap/>
            <w:vAlign w:val="center"/>
          </w:tcPr>
          <w:p w14:paraId="307DE857">
            <w:pPr>
              <w:snapToGrid w:val="0"/>
              <w:spacing w:line="400" w:lineRule="exact"/>
              <w:jc w:val="center"/>
              <w:rPr>
                <w:rFonts w:ascii="宋体" w:hAnsi="宋体" w:cs="宋体"/>
                <w:b/>
                <w:szCs w:val="21"/>
                <w:highlight w:val="none"/>
              </w:rPr>
            </w:pPr>
          </w:p>
        </w:tc>
        <w:tc>
          <w:tcPr>
            <w:tcW w:w="1359" w:type="dxa"/>
            <w:noWrap/>
            <w:vAlign w:val="center"/>
          </w:tcPr>
          <w:p w14:paraId="30CB2D1F">
            <w:pPr>
              <w:snapToGrid w:val="0"/>
              <w:spacing w:line="400" w:lineRule="exact"/>
              <w:jc w:val="center"/>
              <w:rPr>
                <w:rFonts w:ascii="宋体" w:hAnsi="宋体" w:cs="宋体"/>
                <w:b/>
                <w:szCs w:val="21"/>
                <w:highlight w:val="none"/>
              </w:rPr>
            </w:pPr>
          </w:p>
        </w:tc>
        <w:tc>
          <w:tcPr>
            <w:tcW w:w="4521" w:type="dxa"/>
            <w:vMerge w:val="continue"/>
            <w:noWrap/>
          </w:tcPr>
          <w:p w14:paraId="439DB9DC">
            <w:pPr>
              <w:snapToGrid w:val="0"/>
              <w:spacing w:line="400" w:lineRule="exact"/>
              <w:rPr>
                <w:rFonts w:ascii="宋体" w:hAnsi="宋体" w:cs="宋体"/>
                <w:b/>
                <w:szCs w:val="21"/>
                <w:highlight w:val="none"/>
              </w:rPr>
            </w:pPr>
          </w:p>
        </w:tc>
      </w:tr>
      <w:tr w14:paraId="1CF7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bottom w:val="single" w:color="auto" w:sz="4" w:space="0"/>
            </w:tcBorders>
            <w:noWrap/>
            <w:vAlign w:val="center"/>
          </w:tcPr>
          <w:p w14:paraId="2A8C2228">
            <w:pPr>
              <w:snapToGrid w:val="0"/>
              <w:spacing w:line="400" w:lineRule="exact"/>
              <w:jc w:val="center"/>
              <w:rPr>
                <w:rFonts w:ascii="宋体" w:hAnsi="宋体" w:cs="宋体"/>
                <w:b/>
                <w:szCs w:val="21"/>
                <w:highlight w:val="none"/>
              </w:rPr>
            </w:pPr>
            <w:r>
              <w:rPr>
                <w:rFonts w:hint="eastAsia" w:ascii="宋体" w:hAnsi="宋体" w:cs="宋体"/>
                <w:kern w:val="0"/>
                <w:szCs w:val="21"/>
                <w:highlight w:val="none"/>
              </w:rPr>
              <w:t>……</w:t>
            </w:r>
          </w:p>
        </w:tc>
        <w:tc>
          <w:tcPr>
            <w:tcW w:w="1049" w:type="dxa"/>
            <w:tcBorders>
              <w:bottom w:val="single" w:color="auto" w:sz="4" w:space="0"/>
            </w:tcBorders>
            <w:noWrap/>
            <w:vAlign w:val="center"/>
          </w:tcPr>
          <w:p w14:paraId="3DA10E1D">
            <w:pPr>
              <w:snapToGrid w:val="0"/>
              <w:spacing w:line="400" w:lineRule="exact"/>
              <w:jc w:val="center"/>
              <w:rPr>
                <w:rFonts w:ascii="宋体" w:hAnsi="宋体" w:cs="宋体"/>
                <w:b/>
                <w:szCs w:val="21"/>
                <w:highlight w:val="none"/>
              </w:rPr>
            </w:pPr>
          </w:p>
        </w:tc>
        <w:tc>
          <w:tcPr>
            <w:tcW w:w="802" w:type="dxa"/>
            <w:tcBorders>
              <w:bottom w:val="single" w:color="auto" w:sz="4" w:space="0"/>
            </w:tcBorders>
            <w:noWrap/>
            <w:vAlign w:val="center"/>
          </w:tcPr>
          <w:p w14:paraId="642673CA">
            <w:pPr>
              <w:snapToGrid w:val="0"/>
              <w:spacing w:line="400" w:lineRule="exact"/>
              <w:jc w:val="center"/>
              <w:rPr>
                <w:rFonts w:ascii="宋体" w:hAnsi="宋体" w:cs="宋体"/>
                <w:b/>
                <w:szCs w:val="21"/>
                <w:highlight w:val="none"/>
              </w:rPr>
            </w:pPr>
          </w:p>
        </w:tc>
        <w:tc>
          <w:tcPr>
            <w:tcW w:w="1359" w:type="dxa"/>
            <w:tcBorders>
              <w:bottom w:val="single" w:color="auto" w:sz="4" w:space="0"/>
            </w:tcBorders>
            <w:noWrap/>
            <w:vAlign w:val="center"/>
          </w:tcPr>
          <w:p w14:paraId="426E9835">
            <w:pPr>
              <w:snapToGrid w:val="0"/>
              <w:spacing w:line="400" w:lineRule="exact"/>
              <w:jc w:val="center"/>
              <w:rPr>
                <w:rFonts w:ascii="宋体" w:hAnsi="宋体" w:cs="宋体"/>
                <w:b/>
                <w:szCs w:val="21"/>
                <w:highlight w:val="none"/>
              </w:rPr>
            </w:pPr>
          </w:p>
        </w:tc>
        <w:tc>
          <w:tcPr>
            <w:tcW w:w="4521" w:type="dxa"/>
            <w:vMerge w:val="continue"/>
            <w:tcBorders>
              <w:bottom w:val="single" w:color="auto" w:sz="4" w:space="0"/>
            </w:tcBorders>
            <w:noWrap/>
          </w:tcPr>
          <w:p w14:paraId="126E4DCE">
            <w:pPr>
              <w:snapToGrid w:val="0"/>
              <w:spacing w:line="400" w:lineRule="exact"/>
              <w:rPr>
                <w:rFonts w:ascii="宋体" w:hAnsi="宋体" w:cs="宋体"/>
                <w:b/>
                <w:szCs w:val="21"/>
                <w:highlight w:val="none"/>
              </w:rPr>
            </w:pPr>
          </w:p>
        </w:tc>
      </w:tr>
      <w:tr w14:paraId="3135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993" w:type="dxa"/>
            <w:gridSpan w:val="4"/>
            <w:shd w:val="clear" w:color="auto" w:fill="F2DBDB"/>
            <w:noWrap/>
            <w:vAlign w:val="center"/>
          </w:tcPr>
          <w:p w14:paraId="04F3C04F">
            <w:pPr>
              <w:snapToGrid w:val="0"/>
              <w:spacing w:line="400" w:lineRule="exact"/>
              <w:jc w:val="center"/>
              <w:rPr>
                <w:rFonts w:ascii="宋体" w:hAnsi="宋体" w:cs="宋体"/>
                <w:b/>
                <w:szCs w:val="21"/>
                <w:highlight w:val="none"/>
              </w:rPr>
            </w:pPr>
            <w:r>
              <w:rPr>
                <w:rFonts w:hint="eastAsia" w:ascii="宋体" w:hAnsi="宋体" w:cs="宋体"/>
                <w:b/>
                <w:szCs w:val="21"/>
                <w:highlight w:val="none"/>
              </w:rPr>
              <w:t>供应商直接管理关系信息表</w:t>
            </w:r>
          </w:p>
        </w:tc>
        <w:tc>
          <w:tcPr>
            <w:tcW w:w="4521" w:type="dxa"/>
            <w:shd w:val="clear" w:color="auto" w:fill="F2DBDB"/>
            <w:noWrap/>
            <w:vAlign w:val="center"/>
          </w:tcPr>
          <w:p w14:paraId="775F7ED3">
            <w:pPr>
              <w:snapToGrid w:val="0"/>
              <w:spacing w:line="400" w:lineRule="exact"/>
              <w:jc w:val="center"/>
              <w:rPr>
                <w:rFonts w:ascii="宋体" w:hAnsi="宋体" w:cs="宋体"/>
                <w:b/>
                <w:szCs w:val="21"/>
                <w:highlight w:val="none"/>
              </w:rPr>
            </w:pPr>
            <w:r>
              <w:rPr>
                <w:rFonts w:hint="eastAsia" w:ascii="宋体" w:hAnsi="宋体" w:cs="宋体"/>
                <w:b/>
                <w:szCs w:val="21"/>
                <w:highlight w:val="none"/>
              </w:rPr>
              <w:t>说明</w:t>
            </w:r>
          </w:p>
        </w:tc>
      </w:tr>
      <w:tr w14:paraId="782B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4E9BD297">
            <w:pPr>
              <w:snapToGrid w:val="0"/>
              <w:spacing w:line="400" w:lineRule="exact"/>
              <w:jc w:val="center"/>
              <w:rPr>
                <w:rFonts w:ascii="宋体" w:hAnsi="宋体" w:cs="宋体"/>
                <w:b/>
                <w:szCs w:val="21"/>
                <w:highlight w:val="none"/>
              </w:rPr>
            </w:pPr>
            <w:r>
              <w:rPr>
                <w:rFonts w:hint="eastAsia" w:ascii="宋体" w:hAnsi="宋体" w:cs="宋体"/>
                <w:b/>
                <w:bCs/>
                <w:kern w:val="0"/>
                <w:szCs w:val="21"/>
                <w:highlight w:val="none"/>
              </w:rPr>
              <w:t>序号</w:t>
            </w:r>
          </w:p>
        </w:tc>
        <w:tc>
          <w:tcPr>
            <w:tcW w:w="1851" w:type="dxa"/>
            <w:gridSpan w:val="2"/>
            <w:noWrap/>
            <w:vAlign w:val="center"/>
          </w:tcPr>
          <w:p w14:paraId="0D9E128B">
            <w:pPr>
              <w:snapToGrid w:val="0"/>
              <w:spacing w:line="400" w:lineRule="exact"/>
              <w:jc w:val="center"/>
              <w:rPr>
                <w:rFonts w:ascii="宋体" w:hAnsi="宋体" w:cs="宋体"/>
                <w:b/>
                <w:szCs w:val="21"/>
                <w:highlight w:val="none"/>
              </w:rPr>
            </w:pPr>
            <w:r>
              <w:rPr>
                <w:rFonts w:hint="eastAsia" w:ascii="宋体" w:hAnsi="宋体" w:cs="宋体"/>
                <w:b/>
                <w:bCs/>
                <w:kern w:val="0"/>
                <w:szCs w:val="21"/>
                <w:highlight w:val="none"/>
              </w:rPr>
              <w:t>直接管理关系单位名称</w:t>
            </w:r>
          </w:p>
        </w:tc>
        <w:tc>
          <w:tcPr>
            <w:tcW w:w="1359" w:type="dxa"/>
            <w:noWrap/>
            <w:vAlign w:val="center"/>
          </w:tcPr>
          <w:p w14:paraId="77B999B6">
            <w:pPr>
              <w:snapToGrid w:val="0"/>
              <w:spacing w:line="400" w:lineRule="exact"/>
              <w:jc w:val="center"/>
              <w:rPr>
                <w:rFonts w:ascii="宋体" w:hAnsi="宋体" w:cs="宋体"/>
                <w:b/>
                <w:szCs w:val="21"/>
                <w:highlight w:val="none"/>
              </w:rPr>
            </w:pPr>
            <w:r>
              <w:rPr>
                <w:rFonts w:hint="eastAsia" w:ascii="宋体" w:hAnsi="宋体" w:cs="宋体"/>
                <w:b/>
                <w:bCs/>
                <w:kern w:val="0"/>
                <w:szCs w:val="21"/>
                <w:highlight w:val="none"/>
              </w:rPr>
              <w:t>统一社会信用代码</w:t>
            </w:r>
          </w:p>
        </w:tc>
        <w:tc>
          <w:tcPr>
            <w:tcW w:w="4521" w:type="dxa"/>
            <w:vMerge w:val="restart"/>
            <w:noWrap/>
            <w:vAlign w:val="center"/>
          </w:tcPr>
          <w:p w14:paraId="0C8B94BD">
            <w:pPr>
              <w:snapToGrid w:val="0"/>
              <w:spacing w:line="400" w:lineRule="exact"/>
              <w:rPr>
                <w:rFonts w:ascii="宋体" w:hAnsi="宋体" w:cs="宋体"/>
                <w:szCs w:val="21"/>
                <w:highlight w:val="none"/>
              </w:rPr>
            </w:pPr>
            <w:r>
              <w:rPr>
                <w:rFonts w:hint="eastAsia" w:ascii="宋体" w:hAnsi="宋体" w:cs="宋体"/>
                <w:szCs w:val="21"/>
                <w:highlight w:val="none"/>
              </w:rPr>
              <w:t>（1）管理关系：是指不具有出资持股关系的其他单位之间存在的管理与被管理关系，如一些上下级关系的事业单位和团体组织。</w:t>
            </w:r>
          </w:p>
          <w:p w14:paraId="5706E8A3">
            <w:pPr>
              <w:snapToGrid w:val="0"/>
              <w:spacing w:line="400" w:lineRule="exact"/>
              <w:rPr>
                <w:rFonts w:ascii="宋体" w:hAnsi="宋体" w:cs="宋体"/>
                <w:szCs w:val="21"/>
                <w:highlight w:val="none"/>
              </w:rPr>
            </w:pPr>
            <w:r>
              <w:rPr>
                <w:rFonts w:hint="eastAsia" w:ascii="宋体" w:hAnsi="宋体" w:cs="宋体"/>
                <w:szCs w:val="21"/>
                <w:highlight w:val="none"/>
              </w:rPr>
              <w:t>（2）本表所指的管理关系仅限于直接管理关系，不包括间接的管理关系。</w:t>
            </w:r>
          </w:p>
          <w:p w14:paraId="6D57C23C">
            <w:pPr>
              <w:snapToGrid w:val="0"/>
              <w:spacing w:line="400" w:lineRule="exact"/>
              <w:rPr>
                <w:rFonts w:ascii="宋体" w:hAnsi="宋体" w:cs="宋体"/>
                <w:szCs w:val="21"/>
                <w:highlight w:val="none"/>
              </w:rPr>
            </w:pPr>
            <w:r>
              <w:rPr>
                <w:rFonts w:hint="eastAsia" w:ascii="宋体" w:hAnsi="宋体" w:cs="宋体"/>
                <w:szCs w:val="21"/>
                <w:highlight w:val="none"/>
              </w:rPr>
              <w:t>（3）供应商不存在直接管理关系的，则填“无”。</w:t>
            </w:r>
          </w:p>
        </w:tc>
      </w:tr>
      <w:tr w14:paraId="0F38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757F7D10">
            <w:pPr>
              <w:snapToGrid w:val="0"/>
              <w:spacing w:line="400" w:lineRule="exact"/>
              <w:jc w:val="center"/>
              <w:rPr>
                <w:rFonts w:ascii="宋体" w:hAnsi="宋体" w:cs="宋体"/>
                <w:b/>
                <w:szCs w:val="21"/>
                <w:highlight w:val="none"/>
              </w:rPr>
            </w:pPr>
            <w:r>
              <w:rPr>
                <w:rFonts w:hint="eastAsia" w:ascii="宋体" w:hAnsi="宋体" w:cs="宋体"/>
                <w:b/>
                <w:szCs w:val="21"/>
                <w:highlight w:val="none"/>
              </w:rPr>
              <w:t>1</w:t>
            </w:r>
          </w:p>
        </w:tc>
        <w:tc>
          <w:tcPr>
            <w:tcW w:w="1851" w:type="dxa"/>
            <w:gridSpan w:val="2"/>
            <w:noWrap/>
            <w:vAlign w:val="center"/>
          </w:tcPr>
          <w:p w14:paraId="2144DC5F">
            <w:pPr>
              <w:snapToGrid w:val="0"/>
              <w:spacing w:line="400" w:lineRule="exact"/>
              <w:jc w:val="center"/>
              <w:rPr>
                <w:rFonts w:ascii="宋体" w:hAnsi="宋体" w:cs="宋体"/>
                <w:b/>
                <w:bCs/>
                <w:kern w:val="0"/>
                <w:szCs w:val="21"/>
                <w:highlight w:val="none"/>
              </w:rPr>
            </w:pPr>
          </w:p>
        </w:tc>
        <w:tc>
          <w:tcPr>
            <w:tcW w:w="1359" w:type="dxa"/>
            <w:noWrap/>
            <w:vAlign w:val="center"/>
          </w:tcPr>
          <w:p w14:paraId="43364FB5">
            <w:pPr>
              <w:snapToGrid w:val="0"/>
              <w:spacing w:line="400" w:lineRule="exact"/>
              <w:jc w:val="center"/>
              <w:rPr>
                <w:rFonts w:ascii="宋体" w:hAnsi="宋体" w:cs="宋体"/>
                <w:b/>
                <w:bCs/>
                <w:kern w:val="0"/>
                <w:szCs w:val="21"/>
                <w:highlight w:val="none"/>
              </w:rPr>
            </w:pPr>
          </w:p>
        </w:tc>
        <w:tc>
          <w:tcPr>
            <w:tcW w:w="4521" w:type="dxa"/>
            <w:vMerge w:val="continue"/>
            <w:noWrap/>
            <w:vAlign w:val="center"/>
          </w:tcPr>
          <w:p w14:paraId="7A55BF01">
            <w:pPr>
              <w:snapToGrid w:val="0"/>
              <w:spacing w:line="400" w:lineRule="exact"/>
              <w:rPr>
                <w:rFonts w:ascii="宋体" w:hAnsi="宋体" w:cs="宋体"/>
                <w:szCs w:val="21"/>
                <w:highlight w:val="none"/>
              </w:rPr>
            </w:pPr>
          </w:p>
        </w:tc>
      </w:tr>
      <w:tr w14:paraId="33E7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71FF2E19">
            <w:pPr>
              <w:snapToGrid w:val="0"/>
              <w:spacing w:line="400" w:lineRule="exact"/>
              <w:jc w:val="center"/>
              <w:rPr>
                <w:rFonts w:ascii="宋体" w:hAnsi="宋体" w:cs="宋体"/>
                <w:b/>
                <w:szCs w:val="21"/>
                <w:highlight w:val="none"/>
              </w:rPr>
            </w:pPr>
            <w:r>
              <w:rPr>
                <w:rFonts w:hint="eastAsia" w:ascii="宋体" w:hAnsi="宋体" w:cs="宋体"/>
                <w:b/>
                <w:szCs w:val="21"/>
                <w:highlight w:val="none"/>
              </w:rPr>
              <w:t>2</w:t>
            </w:r>
          </w:p>
        </w:tc>
        <w:tc>
          <w:tcPr>
            <w:tcW w:w="1851" w:type="dxa"/>
            <w:gridSpan w:val="2"/>
            <w:noWrap/>
            <w:vAlign w:val="center"/>
          </w:tcPr>
          <w:p w14:paraId="4181C0C8">
            <w:pPr>
              <w:snapToGrid w:val="0"/>
              <w:spacing w:line="400" w:lineRule="exact"/>
              <w:jc w:val="center"/>
              <w:rPr>
                <w:rFonts w:ascii="宋体" w:hAnsi="宋体" w:cs="宋体"/>
                <w:b/>
                <w:bCs/>
                <w:kern w:val="0"/>
                <w:szCs w:val="21"/>
                <w:highlight w:val="none"/>
              </w:rPr>
            </w:pPr>
          </w:p>
        </w:tc>
        <w:tc>
          <w:tcPr>
            <w:tcW w:w="1359" w:type="dxa"/>
            <w:noWrap/>
            <w:vAlign w:val="center"/>
          </w:tcPr>
          <w:p w14:paraId="3ED54FBC">
            <w:pPr>
              <w:snapToGrid w:val="0"/>
              <w:spacing w:line="400" w:lineRule="exact"/>
              <w:jc w:val="center"/>
              <w:rPr>
                <w:rFonts w:ascii="宋体" w:hAnsi="宋体" w:cs="宋体"/>
                <w:b/>
                <w:bCs/>
                <w:kern w:val="0"/>
                <w:szCs w:val="21"/>
                <w:highlight w:val="none"/>
              </w:rPr>
            </w:pPr>
          </w:p>
        </w:tc>
        <w:tc>
          <w:tcPr>
            <w:tcW w:w="4521" w:type="dxa"/>
            <w:vMerge w:val="continue"/>
            <w:noWrap/>
            <w:vAlign w:val="center"/>
          </w:tcPr>
          <w:p w14:paraId="13E84325">
            <w:pPr>
              <w:snapToGrid w:val="0"/>
              <w:spacing w:line="400" w:lineRule="exact"/>
              <w:rPr>
                <w:rFonts w:ascii="宋体" w:hAnsi="宋体" w:cs="宋体"/>
                <w:szCs w:val="21"/>
                <w:highlight w:val="none"/>
              </w:rPr>
            </w:pPr>
          </w:p>
        </w:tc>
      </w:tr>
      <w:tr w14:paraId="79AA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15535DCF">
            <w:pPr>
              <w:snapToGrid w:val="0"/>
              <w:spacing w:line="400" w:lineRule="exact"/>
              <w:jc w:val="center"/>
              <w:rPr>
                <w:rFonts w:ascii="宋体" w:hAnsi="宋体" w:cs="宋体"/>
                <w:b/>
                <w:szCs w:val="21"/>
                <w:highlight w:val="none"/>
              </w:rPr>
            </w:pPr>
            <w:r>
              <w:rPr>
                <w:rFonts w:hint="eastAsia" w:ascii="宋体" w:hAnsi="宋体" w:cs="宋体"/>
                <w:kern w:val="0"/>
                <w:szCs w:val="21"/>
                <w:highlight w:val="none"/>
              </w:rPr>
              <w:t>……</w:t>
            </w:r>
          </w:p>
        </w:tc>
        <w:tc>
          <w:tcPr>
            <w:tcW w:w="1851" w:type="dxa"/>
            <w:gridSpan w:val="2"/>
            <w:noWrap/>
            <w:vAlign w:val="center"/>
          </w:tcPr>
          <w:p w14:paraId="65579C45">
            <w:pPr>
              <w:snapToGrid w:val="0"/>
              <w:spacing w:line="400" w:lineRule="exact"/>
              <w:jc w:val="center"/>
              <w:rPr>
                <w:rFonts w:ascii="宋体" w:hAnsi="宋体" w:cs="宋体"/>
                <w:b/>
                <w:bCs/>
                <w:kern w:val="0"/>
                <w:szCs w:val="21"/>
                <w:highlight w:val="none"/>
              </w:rPr>
            </w:pPr>
          </w:p>
        </w:tc>
        <w:tc>
          <w:tcPr>
            <w:tcW w:w="1359" w:type="dxa"/>
            <w:noWrap/>
            <w:vAlign w:val="center"/>
          </w:tcPr>
          <w:p w14:paraId="25A4D164">
            <w:pPr>
              <w:snapToGrid w:val="0"/>
              <w:spacing w:line="400" w:lineRule="exact"/>
              <w:jc w:val="center"/>
              <w:rPr>
                <w:rFonts w:ascii="宋体" w:hAnsi="宋体" w:cs="宋体"/>
                <w:b/>
                <w:bCs/>
                <w:kern w:val="0"/>
                <w:szCs w:val="21"/>
                <w:highlight w:val="none"/>
              </w:rPr>
            </w:pPr>
          </w:p>
        </w:tc>
        <w:tc>
          <w:tcPr>
            <w:tcW w:w="4521" w:type="dxa"/>
            <w:vMerge w:val="continue"/>
            <w:noWrap/>
            <w:vAlign w:val="center"/>
          </w:tcPr>
          <w:p w14:paraId="1D64CA99">
            <w:pPr>
              <w:snapToGrid w:val="0"/>
              <w:spacing w:line="400" w:lineRule="exact"/>
              <w:rPr>
                <w:rFonts w:ascii="宋体" w:hAnsi="宋体" w:cs="宋体"/>
                <w:szCs w:val="21"/>
                <w:highlight w:val="none"/>
              </w:rPr>
            </w:pPr>
          </w:p>
        </w:tc>
      </w:tr>
    </w:tbl>
    <w:p w14:paraId="039C5A69">
      <w:pPr>
        <w:spacing w:line="400" w:lineRule="exact"/>
        <w:ind w:firstLine="2625" w:firstLineChars="1250"/>
        <w:contextualSpacing/>
        <w:rPr>
          <w:rFonts w:ascii="宋体" w:hAnsi="宋体" w:cs="宋体"/>
          <w:szCs w:val="21"/>
          <w:highlight w:val="none"/>
        </w:rPr>
      </w:pPr>
    </w:p>
    <w:p w14:paraId="32101B59">
      <w:pPr>
        <w:spacing w:line="400" w:lineRule="exact"/>
        <w:ind w:firstLine="2625" w:firstLineChars="1250"/>
        <w:contextualSpacing/>
        <w:rPr>
          <w:rFonts w:ascii="宋体" w:hAnsi="宋体" w:cs="宋体"/>
          <w:szCs w:val="21"/>
          <w:highlight w:val="none"/>
        </w:rPr>
      </w:pPr>
    </w:p>
    <w:p w14:paraId="486CD9BA">
      <w:pPr>
        <w:spacing w:line="400" w:lineRule="exact"/>
        <w:ind w:firstLine="2625" w:firstLineChars="1250"/>
        <w:contextualSpacing/>
        <w:rPr>
          <w:rFonts w:ascii="宋体" w:hAnsi="宋体" w:cs="宋体"/>
          <w:szCs w:val="21"/>
          <w:highlight w:val="none"/>
          <w:u w:val="single"/>
        </w:rPr>
      </w:pPr>
      <w:r>
        <w:rPr>
          <w:rFonts w:hint="eastAsia" w:ascii="宋体" w:hAnsi="宋体" w:cs="宋体"/>
          <w:szCs w:val="21"/>
          <w:highlight w:val="none"/>
        </w:rPr>
        <w:t>投标人名称（电子签章）：</w:t>
      </w:r>
    </w:p>
    <w:p w14:paraId="0B362059">
      <w:pPr>
        <w:spacing w:line="400" w:lineRule="exact"/>
        <w:ind w:firstLine="420" w:firstLineChars="200"/>
        <w:contextualSpacing/>
        <w:jc w:val="center"/>
        <w:rPr>
          <w:rFonts w:ascii="宋体" w:hAnsi="宋体" w:cs="宋体"/>
          <w:szCs w:val="21"/>
          <w:highlight w:val="none"/>
        </w:rPr>
      </w:pPr>
      <w:r>
        <w:rPr>
          <w:rFonts w:hint="eastAsia" w:ascii="宋体" w:hAnsi="宋体" w:cs="宋体"/>
          <w:szCs w:val="21"/>
          <w:highlight w:val="none"/>
        </w:rPr>
        <w:t>年    月    日</w:t>
      </w:r>
    </w:p>
    <w:p w14:paraId="5151330A">
      <w:pPr>
        <w:rPr>
          <w:rFonts w:ascii="宋体" w:hAnsi="宋体" w:cs="宋体"/>
          <w:bCs/>
          <w:szCs w:val="21"/>
          <w:highlight w:val="none"/>
        </w:rPr>
      </w:pPr>
      <w:r>
        <w:rPr>
          <w:rFonts w:hint="eastAsia" w:ascii="宋体" w:hAnsi="宋体" w:cs="宋体"/>
          <w:bCs/>
          <w:szCs w:val="21"/>
          <w:highlight w:val="none"/>
        </w:rPr>
        <w:br w:type="page"/>
      </w:r>
    </w:p>
    <w:p w14:paraId="4C7D8BD0">
      <w:pPr>
        <w:numPr>
          <w:ilvl w:val="2"/>
          <w:numId w:val="0"/>
        </w:numPr>
        <w:snapToGrid w:val="0"/>
        <w:spacing w:line="400" w:lineRule="exact"/>
        <w:jc w:val="left"/>
        <w:rPr>
          <w:rFonts w:ascii="宋体" w:hAnsi="宋体" w:cs="宋体"/>
          <w:bCs/>
          <w:szCs w:val="21"/>
          <w:highlight w:val="none"/>
        </w:rPr>
      </w:pPr>
      <w:r>
        <w:rPr>
          <w:rFonts w:hint="eastAsia" w:ascii="宋体" w:hAnsi="宋体" w:cs="宋体"/>
          <w:bCs/>
          <w:szCs w:val="21"/>
          <w:highlight w:val="none"/>
        </w:rPr>
        <w:t>8.投标声明格式</w:t>
      </w:r>
    </w:p>
    <w:p w14:paraId="458CBAEF">
      <w:pPr>
        <w:snapToGrid w:val="0"/>
        <w:spacing w:line="400" w:lineRule="exact"/>
        <w:jc w:val="left"/>
        <w:rPr>
          <w:rFonts w:ascii="宋体" w:hAnsi="宋体" w:cs="宋体"/>
          <w:szCs w:val="21"/>
          <w:highlight w:val="none"/>
        </w:rPr>
      </w:pPr>
      <w:r>
        <w:rPr>
          <w:rFonts w:hint="eastAsia" w:ascii="宋体" w:hAnsi="宋体" w:cs="宋体"/>
          <w:b/>
          <w:szCs w:val="21"/>
          <w:highlight w:val="none"/>
        </w:rPr>
        <w:t>（必须提供，否则按无效投标处理）</w:t>
      </w:r>
    </w:p>
    <w:p w14:paraId="24D7BE40">
      <w:pPr>
        <w:snapToGrid w:val="0"/>
        <w:spacing w:line="400" w:lineRule="exact"/>
        <w:jc w:val="center"/>
        <w:rPr>
          <w:rFonts w:ascii="宋体" w:hAnsi="宋体" w:cs="宋体"/>
          <w:b/>
          <w:szCs w:val="21"/>
          <w:highlight w:val="none"/>
        </w:rPr>
      </w:pPr>
      <w:r>
        <w:rPr>
          <w:rFonts w:hint="eastAsia" w:ascii="宋体" w:hAnsi="宋体" w:cs="宋体"/>
          <w:b/>
          <w:szCs w:val="21"/>
          <w:highlight w:val="none"/>
        </w:rPr>
        <w:t>投标声明</w:t>
      </w:r>
    </w:p>
    <w:p w14:paraId="3A470DF3">
      <w:pPr>
        <w:spacing w:line="400" w:lineRule="exact"/>
        <w:contextualSpacing/>
        <w:rPr>
          <w:rFonts w:ascii="宋体" w:hAnsi="宋体" w:cs="宋体"/>
          <w:szCs w:val="21"/>
          <w:highlight w:val="none"/>
        </w:rPr>
      </w:pPr>
      <w:r>
        <w:rPr>
          <w:rFonts w:hint="eastAsia" w:ascii="宋体" w:hAnsi="宋体" w:cs="宋体"/>
          <w:szCs w:val="21"/>
          <w:highlight w:val="none"/>
          <w:u w:val="single"/>
        </w:rPr>
        <w:t>（采购人名称）</w:t>
      </w:r>
      <w:r>
        <w:rPr>
          <w:rFonts w:hint="eastAsia" w:ascii="宋体" w:hAnsi="宋体" w:cs="宋体"/>
          <w:szCs w:val="21"/>
          <w:highlight w:val="none"/>
        </w:rPr>
        <w:t>：</w:t>
      </w:r>
    </w:p>
    <w:p w14:paraId="3AAE192F">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我方参加贵单位组织项目（项目编号：）的政府采购活动。我方在此郑重声明：</w:t>
      </w:r>
    </w:p>
    <w:p w14:paraId="052C0A4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8BCBD28">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2.我方不是为本次采购项目提供整体设计、规范编制或者项目管理、监理、检测等服务的供应商。</w:t>
      </w:r>
    </w:p>
    <w:p w14:paraId="10741EC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3.我方承诺符合《中华人民共和国政府采购法》第二十二条规定：</w:t>
      </w:r>
    </w:p>
    <w:p w14:paraId="45FD7588">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（一）具有独立承担民事责任的能力；</w:t>
      </w:r>
    </w:p>
    <w:p w14:paraId="37C5C04F">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（二）具有良好的商业信誉和健全的财务会计制度；</w:t>
      </w:r>
    </w:p>
    <w:p w14:paraId="4125E0DF">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（三）具有履行合同所必需的设备和专业技术能力；</w:t>
      </w:r>
    </w:p>
    <w:p w14:paraId="296034D8">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（四）有依法缴纳税收和社会保障资金的良好记录；</w:t>
      </w:r>
    </w:p>
    <w:p w14:paraId="647BAC9F">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14:paraId="09111CC2">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（六）法律、行政法规规定的其他条件。</w:t>
      </w:r>
    </w:p>
    <w:p w14:paraId="7743B9F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4.以上事项如有虚假或者隐瞒，我方愿意承担一切后果，并不再寻求任何旨在减轻或者免除法律责任的辩解。</w:t>
      </w:r>
    </w:p>
    <w:p w14:paraId="077FE04C">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特此承诺。</w:t>
      </w:r>
    </w:p>
    <w:p w14:paraId="64042981">
      <w:pPr>
        <w:spacing w:line="400" w:lineRule="exact"/>
        <w:ind w:firstLine="422" w:firstLineChars="200"/>
        <w:contextualSpacing/>
        <w:rPr>
          <w:rFonts w:ascii="宋体" w:hAnsi="宋体" w:cs="宋体"/>
          <w:b/>
          <w:szCs w:val="21"/>
          <w:highlight w:val="none"/>
        </w:rPr>
      </w:pPr>
      <w:r>
        <w:rPr>
          <w:rFonts w:hint="eastAsia" w:ascii="宋体" w:hAnsi="宋体" w:cs="宋体"/>
          <w:b/>
          <w:szCs w:val="21"/>
          <w:highlight w:val="none"/>
        </w:rPr>
        <w:t>注：如为联合体投标，盖章处须加盖联合体各方公章并由联合体各方法定代表人分别签字，否则投标无效。</w:t>
      </w:r>
    </w:p>
    <w:p w14:paraId="193024F0">
      <w:pPr>
        <w:spacing w:line="400" w:lineRule="exact"/>
        <w:contextualSpacing/>
        <w:jc w:val="left"/>
        <w:rPr>
          <w:rFonts w:ascii="宋体" w:hAnsi="宋体" w:cs="宋体"/>
          <w:szCs w:val="21"/>
          <w:highlight w:val="none"/>
        </w:rPr>
      </w:pPr>
    </w:p>
    <w:p w14:paraId="59BDFBD0">
      <w:pPr>
        <w:spacing w:line="400" w:lineRule="exact"/>
        <w:contextualSpacing/>
        <w:jc w:val="left"/>
        <w:rPr>
          <w:rFonts w:ascii="宋体" w:hAnsi="宋体" w:cs="宋体"/>
          <w:szCs w:val="21"/>
          <w:highlight w:val="none"/>
        </w:rPr>
      </w:pPr>
    </w:p>
    <w:p w14:paraId="77737B79">
      <w:pPr>
        <w:spacing w:line="400" w:lineRule="exact"/>
        <w:ind w:firstLine="1470" w:firstLineChars="700"/>
        <w:contextualSpacing/>
        <w:jc w:val="left"/>
        <w:rPr>
          <w:rFonts w:ascii="宋体" w:hAnsi="宋体" w:cs="宋体"/>
          <w:szCs w:val="21"/>
          <w:highlight w:val="none"/>
        </w:rPr>
      </w:pPr>
      <w:r>
        <w:rPr>
          <w:rFonts w:hint="eastAsia" w:ascii="宋体" w:hAnsi="宋体" w:cs="宋体"/>
          <w:szCs w:val="21"/>
          <w:highlight w:val="none"/>
        </w:rPr>
        <w:t>法定代表人或者委托代理人（签字或者电子签名）：</w:t>
      </w:r>
    </w:p>
    <w:p w14:paraId="44F824D2">
      <w:pPr>
        <w:spacing w:line="400" w:lineRule="exact"/>
        <w:ind w:firstLine="1470" w:firstLineChars="700"/>
        <w:contextualSpacing/>
        <w:jc w:val="left"/>
        <w:rPr>
          <w:rFonts w:ascii="宋体" w:hAnsi="宋体" w:cs="宋体"/>
          <w:szCs w:val="21"/>
          <w:highlight w:val="none"/>
        </w:rPr>
      </w:pPr>
      <w:r>
        <w:rPr>
          <w:rFonts w:hint="eastAsia" w:ascii="宋体" w:hAnsi="宋体" w:cs="宋体"/>
          <w:szCs w:val="21"/>
          <w:highlight w:val="none"/>
        </w:rPr>
        <w:t>投标人名称（电子签章）：</w:t>
      </w:r>
    </w:p>
    <w:p w14:paraId="57DC9FB2">
      <w:pPr>
        <w:spacing w:line="400" w:lineRule="exact"/>
        <w:ind w:firstLine="4830" w:firstLineChars="2300"/>
        <w:contextualSpacing/>
        <w:jc w:val="left"/>
        <w:rPr>
          <w:rFonts w:ascii="宋体" w:hAnsi="宋体" w:cs="宋体"/>
          <w:szCs w:val="21"/>
          <w:highlight w:val="none"/>
        </w:rPr>
      </w:pPr>
      <w:r>
        <w:rPr>
          <w:rFonts w:hint="eastAsia" w:ascii="宋体" w:hAnsi="宋体" w:cs="宋体"/>
          <w:szCs w:val="21"/>
          <w:highlight w:val="none"/>
        </w:rPr>
        <w:t xml:space="preserve">    年   月   日</w:t>
      </w:r>
    </w:p>
    <w:p w14:paraId="6378F345">
      <w:pPr>
        <w:autoSpaceDE w:val="0"/>
        <w:autoSpaceDN w:val="0"/>
        <w:snapToGrid w:val="0"/>
        <w:spacing w:line="400" w:lineRule="exact"/>
        <w:textAlignment w:val="bottom"/>
        <w:rPr>
          <w:rFonts w:ascii="宋体" w:hAnsi="宋体" w:cs="宋体"/>
          <w:szCs w:val="21"/>
          <w:highlight w:val="none"/>
        </w:rPr>
      </w:pPr>
      <w:bookmarkStart w:id="256" w:name="_Toc19686838"/>
      <w:r>
        <w:rPr>
          <w:rFonts w:hint="eastAsia" w:ascii="宋体" w:hAnsi="宋体" w:cs="宋体"/>
          <w:b/>
          <w:szCs w:val="21"/>
          <w:highlight w:val="none"/>
        </w:rPr>
        <w:br w:type="page"/>
      </w:r>
      <w:bookmarkStart w:id="257" w:name="_Toc12911"/>
      <w:bookmarkStart w:id="258" w:name="_Toc22412"/>
    </w:p>
    <w:p w14:paraId="3FB20DED">
      <w:pPr>
        <w:autoSpaceDE w:val="0"/>
        <w:autoSpaceDN w:val="0"/>
        <w:snapToGrid w:val="0"/>
        <w:spacing w:line="400" w:lineRule="exact"/>
        <w:textAlignment w:val="bottom"/>
        <w:rPr>
          <w:rFonts w:ascii="宋体" w:hAnsi="宋体" w:cs="宋体"/>
          <w:szCs w:val="21"/>
          <w:highlight w:val="none"/>
        </w:rPr>
      </w:pPr>
    </w:p>
    <w:p w14:paraId="0DE3D349">
      <w:pPr>
        <w:autoSpaceDE w:val="0"/>
        <w:autoSpaceDN w:val="0"/>
        <w:snapToGrid w:val="0"/>
        <w:spacing w:line="400" w:lineRule="exact"/>
        <w:textAlignment w:val="bottom"/>
        <w:rPr>
          <w:rFonts w:ascii="宋体" w:hAnsi="宋体" w:cs="宋体"/>
          <w:szCs w:val="21"/>
          <w:highlight w:val="none"/>
        </w:rPr>
      </w:pPr>
    </w:p>
    <w:p w14:paraId="60986FB5">
      <w:pPr>
        <w:autoSpaceDE w:val="0"/>
        <w:autoSpaceDN w:val="0"/>
        <w:snapToGrid w:val="0"/>
        <w:spacing w:line="400" w:lineRule="exact"/>
        <w:textAlignment w:val="bottom"/>
        <w:rPr>
          <w:rFonts w:ascii="宋体" w:hAnsi="宋体" w:cs="宋体"/>
          <w:szCs w:val="21"/>
          <w:highlight w:val="none"/>
        </w:rPr>
      </w:pPr>
    </w:p>
    <w:p w14:paraId="56D60F10">
      <w:pPr>
        <w:autoSpaceDE w:val="0"/>
        <w:autoSpaceDN w:val="0"/>
        <w:snapToGrid w:val="0"/>
        <w:spacing w:line="400" w:lineRule="exact"/>
        <w:textAlignment w:val="bottom"/>
        <w:rPr>
          <w:rFonts w:ascii="宋体" w:hAnsi="宋体" w:cs="宋体"/>
          <w:szCs w:val="21"/>
          <w:highlight w:val="none"/>
        </w:rPr>
      </w:pPr>
    </w:p>
    <w:p w14:paraId="1B6E0771">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Cs w:val="21"/>
          <w:highlight w:val="none"/>
        </w:rPr>
        <w:t>9.除招标文件规定必须提供以外，投标人认为需要提供的其他证明材料。</w:t>
      </w:r>
    </w:p>
    <w:p w14:paraId="0DA94EC7">
      <w:pPr>
        <w:autoSpaceDE w:val="0"/>
        <w:autoSpaceDN w:val="0"/>
        <w:snapToGrid w:val="0"/>
        <w:spacing w:line="400" w:lineRule="exact"/>
        <w:textAlignment w:val="bottom"/>
        <w:outlineLvl w:val="1"/>
        <w:rPr>
          <w:rFonts w:ascii="宋体" w:hAnsi="宋体" w:cs="宋体"/>
          <w:b/>
          <w:szCs w:val="21"/>
          <w:highlight w:val="none"/>
        </w:rPr>
      </w:pPr>
      <w:r>
        <w:rPr>
          <w:rFonts w:hint="eastAsia" w:ascii="宋体" w:hAnsi="宋体" w:cs="宋体"/>
          <w:b/>
          <w:szCs w:val="21"/>
          <w:highlight w:val="none"/>
        </w:rPr>
        <w:br w:type="column"/>
      </w:r>
      <w:r>
        <w:rPr>
          <w:rFonts w:hint="eastAsia" w:ascii="宋体" w:hAnsi="宋体" w:cs="宋体"/>
          <w:b/>
          <w:szCs w:val="21"/>
          <w:highlight w:val="none"/>
        </w:rPr>
        <w:t>三、商务及技术文件格式</w:t>
      </w:r>
      <w:bookmarkEnd w:id="256"/>
      <w:bookmarkEnd w:id="257"/>
      <w:bookmarkEnd w:id="258"/>
    </w:p>
    <w:p w14:paraId="21065AEF">
      <w:pPr>
        <w:snapToGrid w:val="0"/>
        <w:spacing w:line="400" w:lineRule="exact"/>
        <w:jc w:val="left"/>
        <w:rPr>
          <w:rFonts w:ascii="宋体" w:hAnsi="宋体" w:cs="宋体"/>
          <w:b/>
          <w:szCs w:val="21"/>
          <w:highlight w:val="none"/>
        </w:rPr>
      </w:pPr>
      <w:r>
        <w:rPr>
          <w:rFonts w:hint="eastAsia" w:ascii="宋体" w:hAnsi="宋体" w:cs="宋体"/>
          <w:b/>
          <w:szCs w:val="21"/>
          <w:highlight w:val="none"/>
        </w:rPr>
        <w:t>1.商务及技术文件封面格式：</w:t>
      </w:r>
    </w:p>
    <w:p w14:paraId="78E88FCA">
      <w:pPr>
        <w:snapToGrid w:val="0"/>
        <w:spacing w:beforeLines="50" w:after="50"/>
        <w:rPr>
          <w:rFonts w:ascii="宋体" w:hAnsi="宋体" w:cs="宋体"/>
          <w:bCs/>
          <w:szCs w:val="21"/>
          <w:highlight w:val="none"/>
        </w:rPr>
      </w:pPr>
    </w:p>
    <w:p w14:paraId="3777C620">
      <w:pPr>
        <w:snapToGrid w:val="0"/>
        <w:spacing w:beforeLines="50" w:after="50"/>
        <w:rPr>
          <w:rFonts w:ascii="宋体" w:hAnsi="宋体" w:cs="宋体"/>
          <w:szCs w:val="21"/>
          <w:highlight w:val="none"/>
        </w:rPr>
      </w:pPr>
    </w:p>
    <w:p w14:paraId="66BEC01E">
      <w:pPr>
        <w:snapToGrid w:val="0"/>
        <w:spacing w:beforeLines="50" w:after="50"/>
        <w:rPr>
          <w:rFonts w:ascii="宋体" w:hAnsi="宋体" w:cs="宋体"/>
          <w:szCs w:val="21"/>
          <w:highlight w:val="none"/>
        </w:rPr>
      </w:pPr>
    </w:p>
    <w:p w14:paraId="3A965E64">
      <w:pPr>
        <w:snapToGrid w:val="0"/>
        <w:spacing w:beforeLines="50" w:after="50"/>
        <w:rPr>
          <w:rFonts w:ascii="宋体" w:hAnsi="宋体" w:cs="宋体"/>
          <w:szCs w:val="21"/>
          <w:highlight w:val="none"/>
        </w:rPr>
      </w:pPr>
    </w:p>
    <w:p w14:paraId="07297DCF">
      <w:pPr>
        <w:snapToGrid w:val="0"/>
        <w:spacing w:beforeLines="50" w:after="50"/>
        <w:jc w:val="center"/>
        <w:rPr>
          <w:rFonts w:ascii="方正小标宋_GBK" w:hAnsi="方正小标宋_GBK" w:eastAsia="方正小标宋_GBK" w:cs="方正小标宋_GBK"/>
          <w:szCs w:val="21"/>
          <w:highlight w:val="none"/>
        </w:rPr>
      </w:pPr>
      <w:r>
        <w:rPr>
          <w:rFonts w:hint="eastAsia" w:ascii="方正小标宋_GBK" w:hAnsi="方正小标宋_GBK" w:eastAsia="方正小标宋_GBK" w:cs="方正小标宋_GBK"/>
          <w:szCs w:val="21"/>
          <w:highlight w:val="none"/>
        </w:rPr>
        <w:t>电子投标文件</w:t>
      </w:r>
    </w:p>
    <w:p w14:paraId="73C558F6">
      <w:pPr>
        <w:snapToGrid w:val="0"/>
        <w:spacing w:beforeLines="50" w:after="50"/>
        <w:rPr>
          <w:rFonts w:ascii="方正小标宋_GBK" w:hAnsi="方正小标宋_GBK" w:eastAsia="方正小标宋_GBK" w:cs="方正小标宋_GBK"/>
          <w:szCs w:val="21"/>
          <w:highlight w:val="none"/>
        </w:rPr>
      </w:pPr>
    </w:p>
    <w:p w14:paraId="25990925">
      <w:pPr>
        <w:snapToGrid w:val="0"/>
        <w:spacing w:beforeLines="50" w:after="50"/>
        <w:rPr>
          <w:rFonts w:ascii="方正小标宋_GBK" w:hAnsi="方正小标宋_GBK" w:eastAsia="方正小标宋_GBK" w:cs="方正小标宋_GBK"/>
          <w:szCs w:val="21"/>
          <w:highlight w:val="none"/>
        </w:rPr>
      </w:pPr>
    </w:p>
    <w:p w14:paraId="4C35EA65">
      <w:pPr>
        <w:snapToGrid w:val="0"/>
        <w:spacing w:beforeLines="50" w:after="50"/>
        <w:jc w:val="center"/>
        <w:rPr>
          <w:rFonts w:ascii="方正小标宋_GBK" w:hAnsi="方正小标宋_GBK" w:eastAsia="方正小标宋_GBK" w:cs="方正小标宋_GBK"/>
          <w:bCs/>
          <w:szCs w:val="21"/>
          <w:highlight w:val="none"/>
        </w:rPr>
      </w:pPr>
      <w:r>
        <w:rPr>
          <w:rFonts w:hint="eastAsia" w:ascii="方正小标宋_GBK" w:hAnsi="方正小标宋_GBK" w:eastAsia="方正小标宋_GBK" w:cs="方正小标宋_GBK"/>
          <w:bCs/>
          <w:szCs w:val="21"/>
          <w:highlight w:val="none"/>
        </w:rPr>
        <w:t>商 务 及技术 文 件</w:t>
      </w:r>
    </w:p>
    <w:p w14:paraId="0D89FCBA">
      <w:pPr>
        <w:snapToGrid w:val="0"/>
        <w:spacing w:beforeLines="50" w:after="50"/>
        <w:rPr>
          <w:rFonts w:ascii="宋体" w:hAnsi="宋体" w:cs="宋体"/>
          <w:bCs/>
          <w:szCs w:val="21"/>
          <w:highlight w:val="none"/>
        </w:rPr>
      </w:pPr>
    </w:p>
    <w:p w14:paraId="66C2008F">
      <w:pPr>
        <w:snapToGrid w:val="0"/>
        <w:spacing w:beforeLines="50" w:after="50"/>
        <w:ind w:firstLine="472" w:firstLineChars="225"/>
        <w:rPr>
          <w:rFonts w:ascii="宋体" w:hAnsi="宋体" w:cs="宋体"/>
          <w:bCs/>
          <w:szCs w:val="21"/>
          <w:highlight w:val="none"/>
        </w:rPr>
      </w:pPr>
    </w:p>
    <w:p w14:paraId="0DAD3B9C">
      <w:pPr>
        <w:snapToGrid w:val="0"/>
        <w:spacing w:beforeLines="50" w:after="50"/>
        <w:ind w:firstLine="472" w:firstLineChars="225"/>
        <w:rPr>
          <w:rFonts w:ascii="宋体" w:hAnsi="宋体" w:cs="宋体"/>
          <w:bCs/>
          <w:szCs w:val="21"/>
          <w:highlight w:val="none"/>
        </w:rPr>
      </w:pPr>
    </w:p>
    <w:p w14:paraId="637BE83B">
      <w:pPr>
        <w:snapToGrid w:val="0"/>
        <w:spacing w:line="400" w:lineRule="exact"/>
        <w:ind w:firstLine="472" w:firstLineChars="225"/>
        <w:rPr>
          <w:rFonts w:ascii="宋体" w:hAnsi="宋体" w:cs="宋体"/>
          <w:bCs/>
          <w:szCs w:val="21"/>
          <w:highlight w:val="none"/>
        </w:rPr>
      </w:pPr>
    </w:p>
    <w:p w14:paraId="142356C4">
      <w:pPr>
        <w:snapToGrid w:val="0"/>
        <w:spacing w:line="400" w:lineRule="exact"/>
        <w:ind w:firstLine="472" w:firstLineChars="225"/>
        <w:rPr>
          <w:rFonts w:ascii="宋体" w:hAnsi="宋体" w:cs="宋体"/>
          <w:bCs/>
          <w:szCs w:val="21"/>
          <w:highlight w:val="none"/>
        </w:rPr>
      </w:pPr>
      <w:r>
        <w:rPr>
          <w:rFonts w:hint="eastAsia" w:ascii="宋体" w:hAnsi="宋体" w:cs="宋体"/>
          <w:bCs/>
          <w:szCs w:val="21"/>
          <w:highlight w:val="none"/>
        </w:rPr>
        <w:t>项目名称：</w:t>
      </w:r>
    </w:p>
    <w:p w14:paraId="4E24B248">
      <w:pPr>
        <w:snapToGrid w:val="0"/>
        <w:spacing w:line="400" w:lineRule="exact"/>
        <w:ind w:firstLine="472" w:firstLineChars="225"/>
        <w:rPr>
          <w:rFonts w:ascii="宋体" w:hAnsi="宋体" w:cs="宋体"/>
          <w:bCs/>
          <w:szCs w:val="21"/>
          <w:highlight w:val="none"/>
        </w:rPr>
      </w:pPr>
    </w:p>
    <w:p w14:paraId="7F184184">
      <w:pPr>
        <w:snapToGrid w:val="0"/>
        <w:spacing w:line="400" w:lineRule="exact"/>
        <w:ind w:firstLine="472" w:firstLineChars="225"/>
        <w:rPr>
          <w:rFonts w:ascii="宋体" w:hAnsi="宋体" w:cs="宋体"/>
          <w:bCs/>
          <w:szCs w:val="21"/>
          <w:highlight w:val="none"/>
        </w:rPr>
      </w:pPr>
      <w:r>
        <w:rPr>
          <w:rFonts w:hint="eastAsia" w:ascii="宋体" w:hAnsi="宋体" w:cs="宋体"/>
          <w:bCs/>
          <w:szCs w:val="21"/>
          <w:highlight w:val="none"/>
        </w:rPr>
        <w:t>项目编号：</w:t>
      </w:r>
    </w:p>
    <w:p w14:paraId="29743854">
      <w:pPr>
        <w:snapToGrid w:val="0"/>
        <w:spacing w:line="400" w:lineRule="exact"/>
        <w:ind w:firstLine="472" w:firstLineChars="225"/>
        <w:rPr>
          <w:rFonts w:ascii="宋体" w:hAnsi="宋体" w:cs="宋体"/>
          <w:bCs/>
          <w:szCs w:val="21"/>
          <w:highlight w:val="none"/>
        </w:rPr>
      </w:pPr>
    </w:p>
    <w:p w14:paraId="5B080EA2">
      <w:pPr>
        <w:snapToGrid w:val="0"/>
        <w:spacing w:line="400" w:lineRule="exact"/>
        <w:ind w:firstLine="472" w:firstLineChars="225"/>
        <w:rPr>
          <w:rFonts w:ascii="宋体" w:hAnsi="宋体" w:cs="宋体"/>
          <w:bCs/>
          <w:szCs w:val="21"/>
          <w:highlight w:val="none"/>
        </w:rPr>
      </w:pPr>
      <w:r>
        <w:rPr>
          <w:rFonts w:hint="eastAsia" w:ascii="宋体" w:hAnsi="宋体" w:cs="宋体"/>
          <w:bCs/>
          <w:szCs w:val="21"/>
          <w:highlight w:val="none"/>
        </w:rPr>
        <w:t>所投分标：</w:t>
      </w:r>
    </w:p>
    <w:p w14:paraId="28E66003">
      <w:pPr>
        <w:snapToGrid w:val="0"/>
        <w:spacing w:line="400" w:lineRule="exact"/>
        <w:ind w:firstLine="472" w:firstLineChars="225"/>
        <w:rPr>
          <w:rFonts w:ascii="宋体" w:hAnsi="宋体" w:cs="宋体"/>
          <w:bCs/>
          <w:szCs w:val="21"/>
          <w:highlight w:val="none"/>
        </w:rPr>
      </w:pPr>
    </w:p>
    <w:p w14:paraId="3B347D19">
      <w:pPr>
        <w:pStyle w:val="7"/>
        <w:snapToGrid w:val="0"/>
        <w:spacing w:line="400" w:lineRule="exact"/>
        <w:ind w:firstLine="472" w:firstLineChars="225"/>
        <w:rPr>
          <w:rFonts w:ascii="宋体" w:hAnsi="宋体" w:cs="宋体"/>
          <w:bCs/>
          <w:szCs w:val="21"/>
          <w:highlight w:val="none"/>
        </w:rPr>
      </w:pPr>
      <w:r>
        <w:rPr>
          <w:rFonts w:hint="eastAsia" w:ascii="宋体" w:hAnsi="宋体" w:cs="宋体"/>
          <w:bCs/>
          <w:szCs w:val="21"/>
          <w:highlight w:val="none"/>
        </w:rPr>
        <w:t>投标人名称：</w:t>
      </w:r>
    </w:p>
    <w:p w14:paraId="7FA6FB53">
      <w:pPr>
        <w:pStyle w:val="7"/>
        <w:snapToGrid w:val="0"/>
        <w:spacing w:line="400" w:lineRule="exact"/>
        <w:ind w:firstLine="472" w:firstLineChars="225"/>
        <w:rPr>
          <w:rFonts w:ascii="宋体" w:hAnsi="宋体" w:cs="宋体"/>
          <w:bCs/>
          <w:szCs w:val="21"/>
          <w:highlight w:val="none"/>
        </w:rPr>
      </w:pPr>
    </w:p>
    <w:p w14:paraId="110E7325">
      <w:pPr>
        <w:pStyle w:val="7"/>
        <w:snapToGrid w:val="0"/>
        <w:spacing w:line="400" w:lineRule="exact"/>
        <w:ind w:firstLine="472" w:firstLineChars="225"/>
        <w:rPr>
          <w:rFonts w:ascii="宋体" w:hAnsi="宋体" w:cs="宋体"/>
          <w:bCs/>
          <w:szCs w:val="21"/>
          <w:highlight w:val="none"/>
        </w:rPr>
      </w:pPr>
      <w:r>
        <w:rPr>
          <w:rFonts w:hint="eastAsia" w:ascii="宋体" w:hAnsi="宋体" w:cs="宋体"/>
          <w:bCs/>
          <w:szCs w:val="21"/>
          <w:highlight w:val="none"/>
        </w:rPr>
        <w:t>投标人地址：</w:t>
      </w:r>
    </w:p>
    <w:p w14:paraId="4C002744">
      <w:pPr>
        <w:pStyle w:val="7"/>
        <w:snapToGrid w:val="0"/>
        <w:spacing w:line="400" w:lineRule="exact"/>
        <w:rPr>
          <w:rFonts w:ascii="宋体" w:hAnsi="宋体" w:cs="宋体"/>
          <w:bCs/>
          <w:szCs w:val="21"/>
          <w:highlight w:val="none"/>
        </w:rPr>
      </w:pPr>
    </w:p>
    <w:p w14:paraId="49CA6CAE">
      <w:pPr>
        <w:snapToGrid w:val="0"/>
        <w:spacing w:line="400" w:lineRule="exact"/>
        <w:jc w:val="center"/>
        <w:rPr>
          <w:rFonts w:ascii="宋体" w:hAnsi="宋体" w:cs="宋体"/>
          <w:szCs w:val="21"/>
          <w:highlight w:val="none"/>
        </w:rPr>
      </w:pPr>
      <w:r>
        <w:rPr>
          <w:rFonts w:hint="eastAsia" w:ascii="宋体" w:hAnsi="宋体" w:cs="宋体"/>
          <w:szCs w:val="21"/>
          <w:highlight w:val="none"/>
        </w:rPr>
        <w:t>年  月  日</w:t>
      </w:r>
    </w:p>
    <w:p w14:paraId="6F6E841F">
      <w:pPr>
        <w:snapToGrid w:val="0"/>
        <w:spacing w:beforeLines="50" w:after="50"/>
        <w:rPr>
          <w:rFonts w:ascii="宋体" w:hAnsi="宋体" w:cs="宋体"/>
          <w:szCs w:val="21"/>
          <w:highlight w:val="none"/>
        </w:rPr>
      </w:pPr>
    </w:p>
    <w:p w14:paraId="2D64481C">
      <w:pPr>
        <w:snapToGrid w:val="0"/>
        <w:spacing w:line="400" w:lineRule="exact"/>
        <w:jc w:val="left"/>
        <w:rPr>
          <w:rFonts w:ascii="宋体" w:hAnsi="宋体" w:cs="宋体"/>
          <w:b/>
          <w:bCs/>
          <w:szCs w:val="21"/>
          <w:highlight w:val="none"/>
        </w:rPr>
      </w:pPr>
      <w:r>
        <w:rPr>
          <w:rFonts w:hint="eastAsia" w:ascii="宋体" w:hAnsi="宋体" w:cs="宋体"/>
          <w:szCs w:val="21"/>
          <w:highlight w:val="none"/>
        </w:rPr>
        <w:br w:type="page"/>
      </w:r>
      <w:r>
        <w:rPr>
          <w:rFonts w:hint="eastAsia" w:ascii="宋体" w:hAnsi="宋体" w:cs="宋体"/>
          <w:b/>
          <w:bCs/>
          <w:szCs w:val="21"/>
          <w:highlight w:val="none"/>
        </w:rPr>
        <w:t>2.商务及技术文件目录</w:t>
      </w:r>
    </w:p>
    <w:p w14:paraId="04F2599A">
      <w:pPr>
        <w:snapToGrid w:val="0"/>
        <w:spacing w:line="400" w:lineRule="exact"/>
        <w:ind w:firstLine="420" w:firstLineChars="200"/>
        <w:jc w:val="left"/>
        <w:rPr>
          <w:rFonts w:ascii="宋体" w:hAnsi="宋体" w:cs="宋体"/>
          <w:b/>
          <w:bCs/>
          <w:szCs w:val="21"/>
          <w:highlight w:val="none"/>
        </w:rPr>
      </w:pPr>
      <w:r>
        <w:rPr>
          <w:rFonts w:hint="eastAsia" w:ascii="宋体" w:hAnsi="宋体" w:cs="宋体"/>
          <w:szCs w:val="21"/>
          <w:highlight w:val="none"/>
        </w:rPr>
        <w:t>根据招标文件规定及投标人提供的材料自行编写目录。</w:t>
      </w:r>
    </w:p>
    <w:p w14:paraId="69419AC8">
      <w:pPr>
        <w:snapToGrid w:val="0"/>
        <w:spacing w:before="50" w:afterLines="50"/>
        <w:jc w:val="left"/>
        <w:rPr>
          <w:rFonts w:ascii="宋体" w:hAnsi="宋体" w:cs="宋体"/>
          <w:szCs w:val="21"/>
          <w:highlight w:val="none"/>
        </w:rPr>
      </w:pPr>
    </w:p>
    <w:p w14:paraId="1DA5A7AF">
      <w:pPr>
        <w:snapToGrid w:val="0"/>
        <w:spacing w:line="400" w:lineRule="exact"/>
        <w:rPr>
          <w:rFonts w:ascii="宋体" w:hAnsi="宋体" w:cs="宋体"/>
          <w:b/>
          <w:szCs w:val="21"/>
          <w:highlight w:val="none"/>
        </w:rPr>
      </w:pPr>
      <w:r>
        <w:rPr>
          <w:rFonts w:hint="eastAsia" w:ascii="宋体" w:hAnsi="宋体" w:cs="宋体"/>
          <w:b/>
          <w:szCs w:val="21"/>
          <w:highlight w:val="none"/>
        </w:rPr>
        <w:br w:type="page"/>
      </w:r>
    </w:p>
    <w:p w14:paraId="5EE13C16">
      <w:pPr>
        <w:snapToGrid w:val="0"/>
        <w:spacing w:line="400" w:lineRule="exact"/>
        <w:rPr>
          <w:rFonts w:ascii="宋体" w:hAnsi="宋体" w:cs="宋体"/>
          <w:b/>
          <w:szCs w:val="21"/>
          <w:highlight w:val="none"/>
        </w:rPr>
      </w:pPr>
    </w:p>
    <w:p w14:paraId="1EC5BA6C">
      <w:pPr>
        <w:snapToGrid w:val="0"/>
        <w:spacing w:line="400" w:lineRule="exact"/>
        <w:rPr>
          <w:rFonts w:ascii="宋体" w:hAnsi="宋体" w:cs="宋体"/>
          <w:bCs/>
          <w:szCs w:val="21"/>
          <w:highlight w:val="none"/>
        </w:rPr>
      </w:pPr>
      <w:r>
        <w:rPr>
          <w:rFonts w:hint="eastAsia" w:ascii="宋体" w:hAnsi="宋体" w:cs="宋体"/>
          <w:bCs/>
          <w:szCs w:val="21"/>
          <w:highlight w:val="none"/>
        </w:rPr>
        <w:t>3.投标人参加本项目无串通投标行为的承诺函格式</w:t>
      </w:r>
    </w:p>
    <w:p w14:paraId="48167AB2">
      <w:pPr>
        <w:spacing w:line="400" w:lineRule="exact"/>
        <w:contextualSpacing/>
        <w:rPr>
          <w:rFonts w:ascii="宋体" w:hAnsi="宋体" w:cs="宋体"/>
          <w:b/>
          <w:spacing w:val="-11"/>
          <w:szCs w:val="21"/>
          <w:highlight w:val="none"/>
        </w:rPr>
      </w:pPr>
      <w:r>
        <w:rPr>
          <w:rFonts w:hint="eastAsia" w:ascii="宋体" w:hAnsi="宋体" w:cs="宋体"/>
          <w:szCs w:val="21"/>
          <w:highlight w:val="none"/>
        </w:rPr>
        <w:t>（</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372E1A7A">
      <w:pPr>
        <w:spacing w:line="400" w:lineRule="exact"/>
        <w:ind w:firstLine="1511" w:firstLineChars="800"/>
        <w:contextualSpacing/>
        <w:rPr>
          <w:rFonts w:ascii="宋体" w:hAnsi="宋体" w:cs="宋体"/>
          <w:b/>
          <w:spacing w:val="-11"/>
          <w:szCs w:val="21"/>
          <w:highlight w:val="none"/>
        </w:rPr>
      </w:pPr>
      <w:bookmarkStart w:id="259" w:name="_Toc9192"/>
      <w:bookmarkStart w:id="260" w:name="_Toc23750"/>
    </w:p>
    <w:p w14:paraId="0BB7F2D4">
      <w:pPr>
        <w:spacing w:line="400" w:lineRule="exact"/>
        <w:ind w:firstLine="1511" w:firstLineChars="800"/>
        <w:contextualSpacing/>
        <w:rPr>
          <w:rFonts w:ascii="宋体" w:hAnsi="宋体" w:cs="宋体"/>
          <w:b/>
          <w:spacing w:val="-11"/>
          <w:szCs w:val="21"/>
          <w:highlight w:val="none"/>
        </w:rPr>
      </w:pPr>
      <w:r>
        <w:rPr>
          <w:rFonts w:hint="eastAsia" w:ascii="宋体" w:hAnsi="宋体" w:cs="宋体"/>
          <w:b/>
          <w:spacing w:val="-11"/>
          <w:szCs w:val="21"/>
          <w:highlight w:val="none"/>
        </w:rPr>
        <w:t>投标人参加本项目无串通投标行为的承诺函</w:t>
      </w:r>
      <w:bookmarkEnd w:id="259"/>
      <w:bookmarkEnd w:id="260"/>
    </w:p>
    <w:p w14:paraId="29507D15">
      <w:pPr>
        <w:spacing w:line="400" w:lineRule="exact"/>
        <w:ind w:firstLine="422" w:firstLineChars="200"/>
        <w:contextualSpacing/>
        <w:rPr>
          <w:rFonts w:ascii="宋体" w:hAnsi="宋体" w:cs="宋体"/>
          <w:b/>
          <w:szCs w:val="21"/>
          <w:highlight w:val="none"/>
        </w:rPr>
      </w:pPr>
      <w:bookmarkStart w:id="261" w:name="_Toc20760"/>
      <w:bookmarkStart w:id="262" w:name="_Toc2512"/>
      <w:r>
        <w:rPr>
          <w:rFonts w:hint="eastAsia" w:ascii="宋体" w:hAnsi="宋体" w:cs="宋体"/>
          <w:b/>
          <w:szCs w:val="21"/>
          <w:highlight w:val="none"/>
        </w:rPr>
        <w:t>一、我方承诺无下列相互串通投标的情形：</w:t>
      </w:r>
      <w:bookmarkEnd w:id="261"/>
      <w:bookmarkEnd w:id="262"/>
    </w:p>
    <w:p w14:paraId="04D2B260">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1.不同投标人的投标文件由同一单位或者个人编制；</w:t>
      </w:r>
    </w:p>
    <w:p w14:paraId="6FD37E76">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2.不同投标人委托同一单位或者个人办理投标事宜；</w:t>
      </w:r>
    </w:p>
    <w:p w14:paraId="47A028CB">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3.不同的投标人的投标文件载明的项目管理员为同一个人；</w:t>
      </w:r>
    </w:p>
    <w:p w14:paraId="549A46B8">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14:paraId="0158DD14">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5.不同投标人的投标文件相互混装；</w:t>
      </w:r>
    </w:p>
    <w:p w14:paraId="26B81403">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6.不同投标人的投标保证金从同一单位或者个人账户转出。</w:t>
      </w:r>
    </w:p>
    <w:p w14:paraId="24BA81E5">
      <w:pPr>
        <w:spacing w:line="400" w:lineRule="exact"/>
        <w:ind w:firstLine="422" w:firstLineChars="200"/>
        <w:contextualSpacing/>
        <w:rPr>
          <w:rFonts w:ascii="宋体" w:hAnsi="宋体" w:cs="宋体"/>
          <w:szCs w:val="21"/>
          <w:highlight w:val="none"/>
        </w:rPr>
      </w:pPr>
      <w:bookmarkStart w:id="263" w:name="_Toc18226"/>
      <w:bookmarkStart w:id="264" w:name="_Toc7105"/>
      <w:r>
        <w:rPr>
          <w:rFonts w:hint="eastAsia" w:ascii="宋体" w:hAnsi="宋体" w:cs="宋体"/>
          <w:b/>
          <w:szCs w:val="21"/>
          <w:highlight w:val="none"/>
        </w:rPr>
        <w:t>二、我方承诺无下列恶意串通的情形：</w:t>
      </w:r>
      <w:bookmarkEnd w:id="263"/>
      <w:bookmarkEnd w:id="264"/>
    </w:p>
    <w:p w14:paraId="149F8BD7">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1.投标人直接或者间接从采购人或者采购代理机构处获得其他投标人的相关信息并修改其投标文件或者响应文件；</w:t>
      </w:r>
    </w:p>
    <w:p w14:paraId="607FCE35">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2.投标人按照采购人或者采购代理机构的授意撤换、修改投标文件或者响应文件；</w:t>
      </w:r>
    </w:p>
    <w:p w14:paraId="51AEB4D0">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3.投标人直接或者间接从采购人或者采购代理机构处获得评标委员会成员信息；</w:t>
      </w:r>
    </w:p>
    <w:p w14:paraId="33482988">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4.投标人之间协商报价、技术方案等投标文件或者响应文件的实质性内容；</w:t>
      </w:r>
    </w:p>
    <w:p w14:paraId="38770EAA">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5.属于同一集团、协会、商会等组织成员的投标人按照该组织要求协同参加政府采购活动；</w:t>
      </w:r>
    </w:p>
    <w:p w14:paraId="0CCB2915">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6.投标人之间事先约定一致抬高或者压低投标报价，或者在招标项目中事先约定轮流以高价位或者低价位中标，或者事先约定由某一特定投标人中标，然后再参加投标；</w:t>
      </w:r>
    </w:p>
    <w:p w14:paraId="420F9289">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7.投标人之间商定部分投标人放弃参加政府采购活动或者放弃中标；</w:t>
      </w:r>
    </w:p>
    <w:p w14:paraId="72AE973B">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8.投标人与采购人或者采购代理机构之间、投标人相互之间，为谋求特定投标人中标或者排斥其他投标人的其他串通行为。</w:t>
      </w:r>
    </w:p>
    <w:p w14:paraId="41A7CED6">
      <w:pPr>
        <w:spacing w:line="400" w:lineRule="exact"/>
        <w:ind w:firstLine="422" w:firstLineChars="200"/>
        <w:contextualSpacing/>
        <w:rPr>
          <w:rFonts w:ascii="宋体" w:hAnsi="宋体" w:cs="宋体"/>
          <w:b/>
          <w:szCs w:val="21"/>
          <w:highlight w:val="none"/>
        </w:rPr>
      </w:pPr>
      <w:r>
        <w:rPr>
          <w:rFonts w:hint="eastAsia" w:ascii="宋体" w:hAnsi="宋体" w:cs="宋体"/>
          <w:b/>
          <w:szCs w:val="21"/>
          <w:highlight w:val="none"/>
        </w:rPr>
        <w:t>以上情形一经核查属实，我方愿意承担一切后果，并不再寻求任何旨在减轻或者免除法律责任的辩解。</w:t>
      </w:r>
    </w:p>
    <w:p w14:paraId="5243407C">
      <w:pPr>
        <w:spacing w:line="400" w:lineRule="exact"/>
        <w:contextualSpacing/>
        <w:rPr>
          <w:rFonts w:ascii="宋体" w:hAnsi="宋体" w:cs="宋体"/>
          <w:szCs w:val="21"/>
          <w:highlight w:val="none"/>
        </w:rPr>
      </w:pPr>
    </w:p>
    <w:p w14:paraId="307B4B97">
      <w:pPr>
        <w:spacing w:line="400" w:lineRule="exact"/>
        <w:ind w:firstLine="3990" w:firstLineChars="1900"/>
        <w:contextualSpacing/>
        <w:rPr>
          <w:rFonts w:ascii="宋体" w:hAnsi="宋体" w:cs="宋体"/>
          <w:szCs w:val="21"/>
          <w:highlight w:val="none"/>
        </w:rPr>
      </w:pPr>
      <w:r>
        <w:rPr>
          <w:rFonts w:hint="eastAsia" w:ascii="宋体" w:hAnsi="宋体" w:cs="宋体"/>
          <w:szCs w:val="21"/>
          <w:highlight w:val="none"/>
        </w:rPr>
        <w:t>投标人名称（电子签章）：</w:t>
      </w:r>
    </w:p>
    <w:p w14:paraId="7CEB785C">
      <w:pPr>
        <w:pStyle w:val="25"/>
        <w:spacing w:line="400" w:lineRule="exact"/>
        <w:ind w:firstLine="5040" w:firstLineChars="2400"/>
        <w:contextualSpacing/>
        <w:rPr>
          <w:rFonts w:hAnsi="宋体" w:cs="宋体"/>
          <w:sz w:val="21"/>
          <w:highlight w:val="none"/>
        </w:rPr>
      </w:pPr>
      <w:r>
        <w:rPr>
          <w:rFonts w:hint="eastAsia" w:hAnsi="宋体" w:cs="宋体"/>
          <w:sz w:val="21"/>
          <w:highlight w:val="none"/>
        </w:rPr>
        <w:t>年月日</w:t>
      </w:r>
    </w:p>
    <w:p w14:paraId="1B41AAB5">
      <w:pPr>
        <w:spacing w:line="400" w:lineRule="exact"/>
        <w:jc w:val="left"/>
        <w:rPr>
          <w:rFonts w:ascii="宋体" w:hAnsi="宋体" w:cs="宋体"/>
          <w:b/>
          <w:szCs w:val="21"/>
          <w:highlight w:val="none"/>
        </w:rPr>
      </w:pPr>
      <w:r>
        <w:rPr>
          <w:rFonts w:hint="eastAsia" w:ascii="宋体" w:hAnsi="宋体" w:cs="宋体"/>
          <w:b/>
          <w:szCs w:val="21"/>
          <w:highlight w:val="none"/>
        </w:rPr>
        <w:br w:type="page"/>
      </w:r>
    </w:p>
    <w:p w14:paraId="0B7C1EEE">
      <w:pPr>
        <w:spacing w:line="400" w:lineRule="exact"/>
        <w:rPr>
          <w:rFonts w:ascii="宋体" w:hAnsi="宋体" w:cs="宋体"/>
          <w:szCs w:val="21"/>
          <w:highlight w:val="none"/>
        </w:rPr>
      </w:pPr>
      <w:r>
        <w:rPr>
          <w:rFonts w:hint="eastAsia" w:ascii="宋体" w:hAnsi="宋体" w:cs="宋体"/>
          <w:szCs w:val="21"/>
          <w:highlight w:val="none"/>
        </w:rPr>
        <w:t>4.投标保证金提交凭证；</w:t>
      </w:r>
    </w:p>
    <w:p w14:paraId="6502D391">
      <w:pPr>
        <w:spacing w:line="400" w:lineRule="exact"/>
        <w:rPr>
          <w:rFonts w:ascii="宋体" w:hAnsi="宋体" w:cs="宋体"/>
          <w:b/>
          <w:szCs w:val="21"/>
          <w:highlight w:val="none"/>
        </w:rPr>
      </w:pPr>
      <w:r>
        <w:rPr>
          <w:rFonts w:hint="eastAsia" w:ascii="宋体" w:hAnsi="宋体" w:cs="宋体"/>
          <w:b/>
          <w:bCs/>
          <w:szCs w:val="21"/>
          <w:highlight w:val="none"/>
        </w:rPr>
        <w:t>（必须提供，否则按无效投标处理）</w:t>
      </w:r>
    </w:p>
    <w:p w14:paraId="2425D9D9">
      <w:pPr>
        <w:spacing w:line="400" w:lineRule="exact"/>
        <w:rPr>
          <w:rFonts w:ascii="宋体" w:hAnsi="宋体" w:cs="宋体"/>
          <w:b/>
          <w:szCs w:val="21"/>
          <w:highlight w:val="none"/>
        </w:rPr>
      </w:pPr>
    </w:p>
    <w:p w14:paraId="6C2BFCEA">
      <w:pPr>
        <w:pStyle w:val="31"/>
        <w:spacing w:line="400" w:lineRule="exact"/>
        <w:rPr>
          <w:rFonts w:ascii="宋体" w:hAnsi="宋体" w:cs="宋体"/>
          <w:b/>
          <w:sz w:val="21"/>
          <w:szCs w:val="21"/>
          <w:highlight w:val="none"/>
        </w:rPr>
      </w:pPr>
    </w:p>
    <w:p w14:paraId="12B0FD53">
      <w:pPr>
        <w:spacing w:line="400" w:lineRule="exact"/>
        <w:rPr>
          <w:rFonts w:ascii="宋体" w:hAnsi="宋体" w:cs="宋体"/>
          <w:b/>
          <w:szCs w:val="21"/>
          <w:highlight w:val="none"/>
        </w:rPr>
      </w:pPr>
    </w:p>
    <w:p w14:paraId="4ABEDF3A">
      <w:pPr>
        <w:pStyle w:val="31"/>
        <w:spacing w:line="400" w:lineRule="exact"/>
        <w:rPr>
          <w:rFonts w:ascii="宋体" w:hAnsi="宋体" w:cs="宋体"/>
          <w:sz w:val="21"/>
          <w:szCs w:val="21"/>
          <w:highlight w:val="none"/>
        </w:rPr>
      </w:pPr>
    </w:p>
    <w:p w14:paraId="6153158B">
      <w:pPr>
        <w:spacing w:line="400" w:lineRule="exact"/>
        <w:rPr>
          <w:rFonts w:ascii="宋体" w:hAnsi="宋体" w:cs="宋体"/>
          <w:bCs/>
          <w:szCs w:val="21"/>
          <w:highlight w:val="none"/>
        </w:rPr>
      </w:pPr>
      <w:r>
        <w:rPr>
          <w:rFonts w:hint="eastAsia" w:ascii="宋体" w:hAnsi="宋体" w:cs="宋体"/>
          <w:bCs/>
          <w:szCs w:val="21"/>
          <w:highlight w:val="none"/>
        </w:rPr>
        <w:t>5.法定代表人身份证明格式；</w:t>
      </w:r>
    </w:p>
    <w:p w14:paraId="3978FF6A">
      <w:pPr>
        <w:pStyle w:val="31"/>
        <w:spacing w:line="400" w:lineRule="exact"/>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除自然人投标外</w:t>
      </w:r>
      <w:r>
        <w:rPr>
          <w:rFonts w:hint="eastAsia" w:ascii="宋体" w:hAnsi="宋体" w:cs="宋体"/>
          <w:b/>
          <w:sz w:val="21"/>
          <w:szCs w:val="21"/>
          <w:highlight w:val="none"/>
        </w:rPr>
        <w:t>必须提供，否则按无效投标处理</w:t>
      </w:r>
      <w:r>
        <w:rPr>
          <w:rFonts w:hint="eastAsia" w:ascii="宋体" w:hAnsi="宋体" w:cs="宋体"/>
          <w:sz w:val="21"/>
          <w:szCs w:val="21"/>
          <w:highlight w:val="none"/>
        </w:rPr>
        <w:t>）</w:t>
      </w:r>
    </w:p>
    <w:p w14:paraId="65267B1E">
      <w:pPr>
        <w:spacing w:line="400" w:lineRule="exact"/>
        <w:jc w:val="center"/>
        <w:rPr>
          <w:rFonts w:ascii="宋体" w:hAnsi="宋体" w:cs="宋体"/>
          <w:bCs/>
          <w:szCs w:val="21"/>
          <w:highlight w:val="none"/>
        </w:rPr>
      </w:pPr>
    </w:p>
    <w:p w14:paraId="319E4292">
      <w:pPr>
        <w:spacing w:line="400" w:lineRule="exact"/>
        <w:jc w:val="center"/>
        <w:rPr>
          <w:rFonts w:ascii="宋体" w:hAnsi="宋体" w:cs="宋体"/>
          <w:bCs/>
          <w:szCs w:val="21"/>
          <w:highlight w:val="none"/>
        </w:rPr>
      </w:pPr>
      <w:r>
        <w:rPr>
          <w:rFonts w:hint="eastAsia" w:ascii="宋体" w:hAnsi="宋体" w:cs="宋体"/>
          <w:bCs/>
          <w:szCs w:val="21"/>
          <w:highlight w:val="none"/>
        </w:rPr>
        <w:t>法定代表人身份证明</w:t>
      </w:r>
    </w:p>
    <w:p w14:paraId="15F498B8">
      <w:pPr>
        <w:spacing w:line="400" w:lineRule="exact"/>
        <w:rPr>
          <w:rFonts w:ascii="宋体" w:hAnsi="宋体" w:cs="宋体"/>
          <w:szCs w:val="21"/>
          <w:highlight w:val="none"/>
        </w:rPr>
      </w:pPr>
      <w:r>
        <w:rPr>
          <w:rFonts w:hint="eastAsia" w:ascii="宋体" w:hAnsi="宋体" w:cs="宋体"/>
          <w:szCs w:val="21"/>
          <w:highlight w:val="none"/>
        </w:rPr>
        <w:t>投 标 人：</w:t>
      </w:r>
    </w:p>
    <w:p w14:paraId="06C5C498">
      <w:pPr>
        <w:spacing w:line="400" w:lineRule="exact"/>
        <w:rPr>
          <w:rFonts w:ascii="宋体" w:hAnsi="宋体" w:cs="宋体"/>
          <w:szCs w:val="21"/>
          <w:highlight w:val="none"/>
        </w:rPr>
      </w:pPr>
      <w:r>
        <w:rPr>
          <w:rFonts w:hint="eastAsia" w:ascii="宋体" w:hAnsi="宋体" w:cs="宋体"/>
          <w:szCs w:val="21"/>
          <w:highlight w:val="none"/>
        </w:rPr>
        <w:t>地    址：</w:t>
      </w:r>
    </w:p>
    <w:p w14:paraId="6ACEEF10">
      <w:pPr>
        <w:spacing w:line="400" w:lineRule="exact"/>
        <w:rPr>
          <w:rFonts w:ascii="宋体" w:hAnsi="宋体" w:cs="宋体"/>
          <w:szCs w:val="21"/>
          <w:highlight w:val="none"/>
        </w:rPr>
      </w:pPr>
      <w:r>
        <w:rPr>
          <w:rFonts w:hint="eastAsia" w:ascii="宋体" w:hAnsi="宋体" w:cs="宋体"/>
          <w:szCs w:val="21"/>
          <w:highlight w:val="none"/>
        </w:rPr>
        <w:t>姓    名：性      别：</w:t>
      </w:r>
    </w:p>
    <w:p w14:paraId="0FD6DA14">
      <w:pPr>
        <w:spacing w:line="400" w:lineRule="exact"/>
        <w:rPr>
          <w:rFonts w:ascii="宋体" w:hAnsi="宋体" w:cs="宋体"/>
          <w:szCs w:val="21"/>
          <w:highlight w:val="none"/>
          <w:u w:val="single"/>
        </w:rPr>
      </w:pPr>
      <w:r>
        <w:rPr>
          <w:rFonts w:hint="eastAsia" w:ascii="宋体" w:hAnsi="宋体" w:cs="宋体"/>
          <w:szCs w:val="21"/>
          <w:highlight w:val="none"/>
        </w:rPr>
        <w:t>年    龄：职      务：</w:t>
      </w:r>
    </w:p>
    <w:p w14:paraId="4BD9E2A2">
      <w:pPr>
        <w:spacing w:line="400" w:lineRule="exact"/>
        <w:rPr>
          <w:rFonts w:ascii="宋体" w:hAnsi="宋体" w:cs="宋体"/>
          <w:szCs w:val="21"/>
          <w:highlight w:val="none"/>
        </w:rPr>
      </w:pPr>
      <w:r>
        <w:rPr>
          <w:rFonts w:hint="eastAsia" w:ascii="宋体" w:hAnsi="宋体" w:cs="宋体"/>
          <w:szCs w:val="21"/>
          <w:highlight w:val="none"/>
        </w:rPr>
        <w:t>身份证号码：</w:t>
      </w:r>
    </w:p>
    <w:p w14:paraId="55B063A1">
      <w:pPr>
        <w:spacing w:line="400" w:lineRule="exact"/>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w:t>
      </w:r>
    </w:p>
    <w:p w14:paraId="6FFE3B43">
      <w:pPr>
        <w:spacing w:line="400" w:lineRule="exact"/>
        <w:rPr>
          <w:rFonts w:ascii="宋体" w:hAnsi="宋体" w:cs="宋体"/>
          <w:szCs w:val="21"/>
          <w:highlight w:val="none"/>
        </w:rPr>
      </w:pPr>
      <w:r>
        <w:rPr>
          <w:rFonts w:hint="eastAsia" w:ascii="宋体" w:hAnsi="宋体" w:cs="宋体"/>
          <w:szCs w:val="21"/>
          <w:highlight w:val="none"/>
        </w:rPr>
        <w:t>特此证明。</w:t>
      </w:r>
    </w:p>
    <w:p w14:paraId="324D2869">
      <w:pPr>
        <w:spacing w:line="400" w:lineRule="exact"/>
        <w:rPr>
          <w:rFonts w:ascii="宋体" w:hAnsi="宋体" w:cs="宋体"/>
          <w:szCs w:val="21"/>
          <w:highlight w:val="none"/>
        </w:rPr>
      </w:pPr>
    </w:p>
    <w:p w14:paraId="60C5B7DC">
      <w:pPr>
        <w:spacing w:line="400" w:lineRule="exact"/>
        <w:rPr>
          <w:rFonts w:ascii="宋体" w:hAnsi="宋体" w:cs="宋体"/>
          <w:szCs w:val="21"/>
          <w:highlight w:val="none"/>
        </w:rPr>
      </w:pPr>
    </w:p>
    <w:p w14:paraId="606FC078">
      <w:pPr>
        <w:spacing w:line="400" w:lineRule="exact"/>
        <w:rPr>
          <w:rFonts w:ascii="宋体" w:hAnsi="宋体" w:cs="宋体"/>
          <w:szCs w:val="21"/>
          <w:highlight w:val="none"/>
        </w:rPr>
      </w:pPr>
      <w:r>
        <w:rPr>
          <w:rFonts w:hint="eastAsia" w:ascii="宋体" w:hAnsi="宋体" w:cs="宋体"/>
          <w:szCs w:val="21"/>
          <w:highlight w:val="none"/>
        </w:rPr>
        <w:t>附件：法定代表人有效身份证正反面复印件</w:t>
      </w:r>
    </w:p>
    <w:p w14:paraId="7E892A49">
      <w:pPr>
        <w:spacing w:line="400" w:lineRule="exact"/>
        <w:rPr>
          <w:rFonts w:ascii="宋体" w:hAnsi="宋体" w:cs="宋体"/>
          <w:szCs w:val="21"/>
          <w:highlight w:val="none"/>
        </w:rPr>
      </w:pPr>
    </w:p>
    <w:p w14:paraId="13BD975A">
      <w:pPr>
        <w:spacing w:line="400" w:lineRule="exact"/>
        <w:jc w:val="center"/>
        <w:rPr>
          <w:rFonts w:ascii="宋体" w:hAnsi="宋体" w:cs="宋体"/>
          <w:szCs w:val="21"/>
          <w:highlight w:val="none"/>
        </w:rPr>
      </w:pPr>
      <w:r>
        <w:rPr>
          <w:rFonts w:hint="eastAsia" w:ascii="宋体" w:hAnsi="宋体" w:cs="宋体"/>
          <w:szCs w:val="21"/>
          <w:highlight w:val="none"/>
        </w:rPr>
        <w:t>投标人名称（电子签章）：</w:t>
      </w:r>
    </w:p>
    <w:p w14:paraId="72635D71">
      <w:pPr>
        <w:snapToGrid w:val="0"/>
        <w:spacing w:line="400" w:lineRule="exact"/>
        <w:jc w:val="right"/>
        <w:rPr>
          <w:rFonts w:ascii="宋体" w:hAnsi="宋体" w:cs="宋体"/>
          <w:szCs w:val="21"/>
          <w:highlight w:val="none"/>
        </w:rPr>
      </w:pPr>
      <w:r>
        <w:rPr>
          <w:rFonts w:hint="eastAsia" w:ascii="宋体" w:hAnsi="宋体" w:cs="宋体"/>
          <w:szCs w:val="21"/>
          <w:highlight w:val="none"/>
        </w:rPr>
        <w:t>年月日</w:t>
      </w:r>
    </w:p>
    <w:p w14:paraId="23E3E7A8">
      <w:pPr>
        <w:snapToGrid w:val="0"/>
        <w:spacing w:line="400" w:lineRule="exact"/>
        <w:jc w:val="left"/>
        <w:rPr>
          <w:rFonts w:ascii="宋体" w:hAnsi="宋体" w:cs="宋体"/>
          <w:b/>
          <w:szCs w:val="21"/>
          <w:highlight w:val="none"/>
        </w:rPr>
      </w:pPr>
      <w:r>
        <w:rPr>
          <w:rFonts w:hint="eastAsia" w:ascii="宋体" w:hAnsi="宋体" w:cs="宋体"/>
          <w:szCs w:val="21"/>
          <w:highlight w:val="none"/>
        </w:rPr>
        <w:t>注：自然人投标的无需提供。</w:t>
      </w:r>
    </w:p>
    <w:p w14:paraId="25FD514D">
      <w:pPr>
        <w:snapToGrid w:val="0"/>
        <w:spacing w:line="400" w:lineRule="exact"/>
        <w:jc w:val="lef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Cs/>
          <w:szCs w:val="21"/>
          <w:highlight w:val="none"/>
        </w:rPr>
        <w:t>6.授权委托书格式</w:t>
      </w:r>
    </w:p>
    <w:p w14:paraId="308D8E38">
      <w:pPr>
        <w:pStyle w:val="31"/>
        <w:spacing w:line="400" w:lineRule="exact"/>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b/>
          <w:sz w:val="21"/>
          <w:szCs w:val="21"/>
          <w:highlight w:val="none"/>
        </w:rPr>
        <w:t>委托时必须提供，否则按无效投标处理</w:t>
      </w:r>
      <w:r>
        <w:rPr>
          <w:rFonts w:hint="eastAsia" w:ascii="宋体" w:hAnsi="宋体" w:cs="宋体"/>
          <w:sz w:val="21"/>
          <w:szCs w:val="21"/>
          <w:highlight w:val="none"/>
        </w:rPr>
        <w:t>）</w:t>
      </w:r>
    </w:p>
    <w:p w14:paraId="6A3A6C1E">
      <w:pPr>
        <w:spacing w:line="400" w:lineRule="exact"/>
        <w:rPr>
          <w:rFonts w:ascii="宋体" w:hAnsi="宋体" w:cs="宋体"/>
          <w:szCs w:val="21"/>
          <w:highlight w:val="none"/>
        </w:rPr>
      </w:pPr>
    </w:p>
    <w:p w14:paraId="28B859F5">
      <w:pPr>
        <w:spacing w:line="400" w:lineRule="exact"/>
        <w:contextualSpacing/>
        <w:jc w:val="center"/>
        <w:rPr>
          <w:rFonts w:ascii="宋体" w:hAnsi="宋体" w:cs="宋体"/>
          <w:b/>
          <w:szCs w:val="21"/>
          <w:highlight w:val="none"/>
        </w:rPr>
      </w:pPr>
      <w:r>
        <w:rPr>
          <w:rFonts w:hint="eastAsia" w:ascii="宋体" w:hAnsi="宋体" w:cs="宋体"/>
          <w:b/>
          <w:szCs w:val="21"/>
          <w:highlight w:val="none"/>
        </w:rPr>
        <w:t>授权委托书</w:t>
      </w:r>
    </w:p>
    <w:p w14:paraId="558B73EB">
      <w:pPr>
        <w:spacing w:line="400" w:lineRule="exact"/>
        <w:contextualSpacing/>
        <w:jc w:val="center"/>
        <w:rPr>
          <w:rFonts w:ascii="宋体" w:hAnsi="宋体" w:cs="宋体"/>
          <w:bCs/>
          <w:szCs w:val="21"/>
          <w:highlight w:val="none"/>
        </w:rPr>
      </w:pPr>
      <w:r>
        <w:rPr>
          <w:rFonts w:hint="eastAsia" w:ascii="宋体" w:hAnsi="宋体" w:cs="宋体"/>
          <w:bCs/>
          <w:szCs w:val="21"/>
          <w:highlight w:val="none"/>
        </w:rPr>
        <w:t>（如有委托时）</w:t>
      </w:r>
    </w:p>
    <w:p w14:paraId="4C540433">
      <w:pPr>
        <w:spacing w:line="400" w:lineRule="exact"/>
        <w:contextualSpacing/>
        <w:jc w:val="center"/>
        <w:rPr>
          <w:rFonts w:ascii="宋体" w:hAnsi="宋体" w:cs="宋体"/>
          <w:b/>
          <w:szCs w:val="21"/>
          <w:highlight w:val="none"/>
        </w:rPr>
      </w:pPr>
    </w:p>
    <w:p w14:paraId="565C8737">
      <w:pPr>
        <w:spacing w:line="400" w:lineRule="exact"/>
        <w:contextualSpacing/>
        <w:rPr>
          <w:rFonts w:ascii="宋体" w:hAnsi="宋体" w:cs="宋体"/>
          <w:b/>
          <w:bCs/>
          <w:szCs w:val="21"/>
          <w:highlight w:val="none"/>
        </w:rPr>
      </w:pPr>
      <w:r>
        <w:rPr>
          <w:rFonts w:hint="eastAsia" w:ascii="宋体" w:hAnsi="宋体" w:cs="宋体"/>
          <w:bCs/>
          <w:szCs w:val="21"/>
          <w:highlight w:val="none"/>
        </w:rPr>
        <w:t>致：</w:t>
      </w:r>
      <w:r>
        <w:rPr>
          <w:rFonts w:hint="eastAsia" w:ascii="宋体" w:hAnsi="宋体" w:cs="宋体"/>
          <w:szCs w:val="21"/>
          <w:highlight w:val="none"/>
          <w:u w:val="single"/>
        </w:rPr>
        <w:t>采购人名称</w:t>
      </w:r>
      <w:r>
        <w:rPr>
          <w:rFonts w:hint="eastAsia" w:ascii="宋体" w:hAnsi="宋体" w:cs="宋体"/>
          <w:szCs w:val="21"/>
          <w:highlight w:val="none"/>
        </w:rPr>
        <w:t>：</w:t>
      </w:r>
    </w:p>
    <w:p w14:paraId="66F0A9BD">
      <w:pPr>
        <w:spacing w:line="400" w:lineRule="exact"/>
        <w:ind w:firstLine="495" w:firstLineChars="236"/>
        <w:contextualSpacing/>
        <w:rPr>
          <w:rFonts w:ascii="宋体" w:hAnsi="宋体" w:cs="宋体"/>
          <w:szCs w:val="21"/>
          <w:highlight w:val="none"/>
        </w:rPr>
      </w:pPr>
      <w:r>
        <w:rPr>
          <w:rFonts w:hint="eastAsia" w:ascii="宋体" w:hAnsi="宋体" w:cs="宋体"/>
          <w:szCs w:val="21"/>
          <w:highlight w:val="none"/>
        </w:rPr>
        <w:t>我（姓名）系（投标人名称）的法定代表人，现授权委托</w:t>
      </w:r>
      <w:r>
        <w:rPr>
          <w:rFonts w:hint="eastAsia" w:ascii="宋体" w:hAnsi="宋体" w:cs="宋体"/>
          <w:szCs w:val="21"/>
          <w:highlight w:val="none"/>
          <w:u w:val="single"/>
        </w:rPr>
        <w:t xml:space="preserve">       （姓名）</w:t>
      </w:r>
      <w:r>
        <w:rPr>
          <w:rFonts w:hint="eastAsia" w:ascii="宋体" w:hAnsi="宋体" w:cs="宋体"/>
          <w:szCs w:val="21"/>
          <w:highlight w:val="none"/>
        </w:rPr>
        <w:t>以我方的名义参加项目的投标活动，并代表我方全权办理针对上述项目的所有采购程序和环节的具体事务和签署相关文件。</w:t>
      </w:r>
    </w:p>
    <w:p w14:paraId="55ACA5EB">
      <w:pPr>
        <w:spacing w:line="400" w:lineRule="exact"/>
        <w:contextualSpacing/>
        <w:rPr>
          <w:rFonts w:ascii="宋体" w:hAnsi="宋体" w:cs="宋体"/>
          <w:szCs w:val="21"/>
          <w:highlight w:val="none"/>
        </w:rPr>
      </w:pPr>
      <w:r>
        <w:rPr>
          <w:rFonts w:hint="eastAsia" w:ascii="宋体" w:hAnsi="宋体" w:cs="宋体"/>
          <w:szCs w:val="21"/>
          <w:highlight w:val="none"/>
        </w:rPr>
        <w:t xml:space="preserve">    我方对委托代理人的签字事项负全部责任。</w:t>
      </w:r>
    </w:p>
    <w:p w14:paraId="17B29E92">
      <w:pPr>
        <w:spacing w:line="400" w:lineRule="exact"/>
        <w:ind w:firstLine="480"/>
        <w:contextualSpacing/>
        <w:rPr>
          <w:rFonts w:ascii="宋体" w:hAnsi="宋体" w:cs="宋体"/>
          <w:szCs w:val="21"/>
          <w:highlight w:val="none"/>
        </w:rPr>
      </w:pPr>
      <w:r>
        <w:rPr>
          <w:rFonts w:hint="eastAsia" w:ascii="宋体" w:hAnsi="宋体" w:cs="宋体"/>
          <w:szCs w:val="21"/>
          <w:highlight w:val="none"/>
          <w:u w:val="single"/>
        </w:rPr>
        <w:t>本授权书自签署之日起生效，在撤销授权的书面通知以前，本授权书一直有效。委托代理人在授权书有效期内签署的所有文件不因授权的撤销而失效。</w:t>
      </w:r>
    </w:p>
    <w:p w14:paraId="06A29182">
      <w:pPr>
        <w:spacing w:line="400" w:lineRule="exact"/>
        <w:ind w:firstLine="480"/>
        <w:contextualSpacing/>
        <w:rPr>
          <w:rFonts w:ascii="宋体" w:hAnsi="宋体" w:cs="宋体"/>
          <w:szCs w:val="21"/>
          <w:highlight w:val="none"/>
        </w:rPr>
      </w:pPr>
      <w:r>
        <w:rPr>
          <w:rFonts w:hint="eastAsia" w:ascii="宋体" w:hAnsi="宋体" w:cs="宋体"/>
          <w:szCs w:val="21"/>
          <w:highlight w:val="none"/>
        </w:rPr>
        <w:t>委托代理人无转委托权，特此委托。</w:t>
      </w:r>
    </w:p>
    <w:p w14:paraId="2C463F81">
      <w:pPr>
        <w:spacing w:line="400" w:lineRule="exact"/>
        <w:ind w:firstLine="480"/>
        <w:contextualSpacing/>
        <w:rPr>
          <w:rFonts w:ascii="宋体" w:hAnsi="宋体" w:cs="宋体"/>
          <w:szCs w:val="21"/>
          <w:highlight w:val="none"/>
        </w:rPr>
      </w:pPr>
      <w:r>
        <w:rPr>
          <w:rFonts w:hint="eastAsia" w:ascii="宋体" w:hAnsi="宋体" w:cs="宋体"/>
          <w:szCs w:val="21"/>
          <w:highlight w:val="none"/>
        </w:rPr>
        <w:t>附：法定代表人身份证明及委托代理人有效身份证正反面复印件</w:t>
      </w:r>
    </w:p>
    <w:p w14:paraId="37BB1291">
      <w:pPr>
        <w:spacing w:line="400" w:lineRule="exact"/>
        <w:contextualSpacing/>
        <w:rPr>
          <w:rFonts w:ascii="宋体" w:hAnsi="宋体" w:cs="宋体"/>
          <w:szCs w:val="21"/>
          <w:highlight w:val="none"/>
        </w:rPr>
      </w:pPr>
    </w:p>
    <w:p w14:paraId="3200B21A">
      <w:pPr>
        <w:spacing w:line="400" w:lineRule="exact"/>
        <w:contextualSpacing/>
        <w:rPr>
          <w:rFonts w:ascii="宋体" w:hAnsi="宋体" w:cs="宋体"/>
          <w:szCs w:val="21"/>
          <w:highlight w:val="none"/>
        </w:rPr>
      </w:pPr>
      <w:r>
        <w:rPr>
          <w:rFonts w:hint="eastAsia" w:ascii="宋体" w:hAnsi="宋体" w:cs="宋体"/>
          <w:szCs w:val="21"/>
          <w:highlight w:val="none"/>
        </w:rPr>
        <w:t>法定代表人（签字或者电子签名）：</w:t>
      </w:r>
    </w:p>
    <w:p w14:paraId="3B101CC8">
      <w:pPr>
        <w:spacing w:line="400" w:lineRule="exact"/>
        <w:contextualSpacing/>
        <w:rPr>
          <w:rFonts w:ascii="宋体" w:hAnsi="宋体" w:cs="宋体"/>
          <w:szCs w:val="21"/>
          <w:highlight w:val="none"/>
          <w:u w:val="single"/>
        </w:rPr>
      </w:pPr>
      <w:r>
        <w:rPr>
          <w:rFonts w:hint="eastAsia" w:ascii="宋体" w:hAnsi="宋体" w:cs="宋体"/>
          <w:szCs w:val="21"/>
          <w:highlight w:val="none"/>
        </w:rPr>
        <w:t>委托代理人（签字或者电子签名）：</w:t>
      </w:r>
    </w:p>
    <w:p w14:paraId="726B1523">
      <w:pPr>
        <w:spacing w:line="400" w:lineRule="exact"/>
        <w:contextualSpacing/>
        <w:rPr>
          <w:rFonts w:ascii="宋体" w:hAnsi="宋体" w:cs="宋体"/>
          <w:szCs w:val="21"/>
          <w:highlight w:val="none"/>
        </w:rPr>
      </w:pPr>
      <w:r>
        <w:rPr>
          <w:rFonts w:hint="eastAsia" w:ascii="宋体" w:hAnsi="宋体" w:cs="宋体"/>
          <w:szCs w:val="21"/>
          <w:highlight w:val="none"/>
        </w:rPr>
        <w:t>委托代理人身份证号码：</w:t>
      </w:r>
    </w:p>
    <w:p w14:paraId="081D595D">
      <w:pPr>
        <w:spacing w:line="400" w:lineRule="exact"/>
        <w:contextualSpacing/>
        <w:jc w:val="center"/>
        <w:rPr>
          <w:rFonts w:ascii="宋体" w:hAnsi="宋体" w:cs="宋体"/>
          <w:szCs w:val="21"/>
          <w:highlight w:val="none"/>
        </w:rPr>
      </w:pPr>
    </w:p>
    <w:p w14:paraId="7EB761FE">
      <w:pPr>
        <w:spacing w:line="400" w:lineRule="exact"/>
        <w:contextualSpacing/>
        <w:jc w:val="center"/>
        <w:rPr>
          <w:rFonts w:ascii="宋体" w:hAnsi="宋体" w:cs="宋体"/>
          <w:szCs w:val="21"/>
          <w:highlight w:val="none"/>
        </w:rPr>
      </w:pPr>
    </w:p>
    <w:p w14:paraId="79376012">
      <w:pPr>
        <w:spacing w:line="400" w:lineRule="exact"/>
        <w:contextualSpacing/>
        <w:rPr>
          <w:rFonts w:ascii="宋体" w:hAnsi="宋体" w:cs="宋体"/>
          <w:szCs w:val="21"/>
          <w:highlight w:val="none"/>
        </w:rPr>
      </w:pPr>
      <w:r>
        <w:rPr>
          <w:rFonts w:hint="eastAsia" w:ascii="宋体" w:hAnsi="宋体" w:cs="宋体"/>
          <w:szCs w:val="21"/>
          <w:highlight w:val="none"/>
        </w:rPr>
        <w:t>注：</w:t>
      </w:r>
      <w:bookmarkStart w:id="265" w:name="_Hlk65851555"/>
      <w:bookmarkStart w:id="266" w:name="_Hlk65851620"/>
    </w:p>
    <w:p w14:paraId="19564BA7">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（1）法定代表人必须在授权委托书上签字或者盖章或者电子签名，</w:t>
      </w:r>
      <w:bookmarkEnd w:id="265"/>
      <w:r>
        <w:rPr>
          <w:rFonts w:hint="eastAsia" w:ascii="宋体" w:hAnsi="宋体" w:cs="宋体"/>
          <w:szCs w:val="21"/>
          <w:highlight w:val="none"/>
        </w:rPr>
        <w:t>委托代理人必须在授权委托书上签字或者电子签名，</w:t>
      </w:r>
      <w:r>
        <w:rPr>
          <w:rFonts w:hint="eastAsia" w:ascii="宋体" w:hAnsi="宋体" w:cs="宋体"/>
          <w:b/>
          <w:bCs/>
          <w:szCs w:val="21"/>
          <w:highlight w:val="none"/>
        </w:rPr>
        <w:t>否则按无效投标处理</w:t>
      </w:r>
      <w:bookmarkEnd w:id="266"/>
      <w:r>
        <w:rPr>
          <w:rFonts w:hint="eastAsia" w:ascii="宋体" w:hAnsi="宋体" w:cs="宋体"/>
          <w:szCs w:val="21"/>
          <w:highlight w:val="none"/>
        </w:rPr>
        <w:t>。</w:t>
      </w:r>
    </w:p>
    <w:p w14:paraId="500CD494">
      <w:pPr>
        <w:spacing w:line="400" w:lineRule="exact"/>
        <w:ind w:firstLine="420" w:firstLineChars="200"/>
        <w:contextualSpacing/>
        <w:jc w:val="left"/>
        <w:rPr>
          <w:rFonts w:ascii="宋体" w:hAnsi="宋体" w:cs="宋体"/>
          <w:szCs w:val="21"/>
          <w:highlight w:val="none"/>
        </w:rPr>
      </w:pPr>
      <w:r>
        <w:rPr>
          <w:rFonts w:hint="eastAsia" w:ascii="宋体" w:hAnsi="宋体" w:cs="宋体"/>
          <w:szCs w:val="21"/>
          <w:highlight w:val="none"/>
        </w:rPr>
        <w:t>（2）法人、其他组织投标时“我方”是指“我单位”，自然人投标时“我方”是指“本人”。</w:t>
      </w:r>
    </w:p>
    <w:p w14:paraId="39AC4752">
      <w:pPr>
        <w:spacing w:line="400" w:lineRule="exact"/>
        <w:contextualSpacing/>
        <w:jc w:val="center"/>
        <w:rPr>
          <w:rFonts w:ascii="宋体" w:hAnsi="宋体" w:cs="宋体"/>
          <w:szCs w:val="21"/>
          <w:highlight w:val="none"/>
        </w:rPr>
      </w:pPr>
    </w:p>
    <w:p w14:paraId="0BFB640F">
      <w:pPr>
        <w:spacing w:line="400" w:lineRule="exact"/>
        <w:contextualSpacing/>
        <w:jc w:val="center"/>
        <w:rPr>
          <w:rFonts w:ascii="宋体" w:hAnsi="宋体" w:cs="宋体"/>
          <w:szCs w:val="21"/>
          <w:highlight w:val="none"/>
        </w:rPr>
      </w:pPr>
      <w:r>
        <w:rPr>
          <w:rFonts w:hint="eastAsia" w:ascii="宋体" w:hAnsi="宋体" w:cs="宋体"/>
          <w:szCs w:val="21"/>
          <w:highlight w:val="none"/>
        </w:rPr>
        <w:t>投标人名称（电子签章）：</w:t>
      </w:r>
    </w:p>
    <w:p w14:paraId="7C1F3093">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048BA6B2">
      <w:pPr>
        <w:spacing w:line="400" w:lineRule="exact"/>
        <w:contextualSpacing/>
        <w:rPr>
          <w:rFonts w:ascii="宋体" w:hAnsi="宋体" w:cs="宋体"/>
          <w:szCs w:val="21"/>
          <w:highlight w:val="none"/>
        </w:rPr>
      </w:pPr>
    </w:p>
    <w:p w14:paraId="3CAEC17E">
      <w:pPr>
        <w:spacing w:line="400" w:lineRule="exact"/>
        <w:rPr>
          <w:rFonts w:ascii="宋体" w:hAnsi="宋体" w:cs="宋体"/>
          <w:szCs w:val="21"/>
          <w:highlight w:val="none"/>
        </w:rPr>
      </w:pPr>
      <w:r>
        <w:rPr>
          <w:rFonts w:hint="eastAsia" w:ascii="宋体" w:hAnsi="宋体" w:cs="宋体"/>
          <w:szCs w:val="21"/>
          <w:highlight w:val="none"/>
        </w:rPr>
        <w:br w:type="page"/>
      </w:r>
    </w:p>
    <w:p w14:paraId="11393B02">
      <w:pPr>
        <w:spacing w:line="400" w:lineRule="exact"/>
        <w:rPr>
          <w:rFonts w:ascii="宋体" w:hAnsi="宋体" w:cs="宋体"/>
          <w:bCs/>
          <w:szCs w:val="21"/>
          <w:highlight w:val="none"/>
        </w:rPr>
      </w:pPr>
      <w:r>
        <w:rPr>
          <w:rFonts w:hint="eastAsia" w:ascii="宋体" w:hAnsi="宋体" w:cs="宋体"/>
          <w:bCs/>
          <w:szCs w:val="21"/>
          <w:highlight w:val="none"/>
        </w:rPr>
        <w:t>7.商务要求偏离表格式</w:t>
      </w:r>
    </w:p>
    <w:p w14:paraId="55A33130">
      <w:pPr>
        <w:spacing w:line="400" w:lineRule="exact"/>
        <w:rPr>
          <w:rFonts w:ascii="宋体" w:hAnsi="宋体" w:cs="宋体"/>
          <w:b/>
          <w:szCs w:val="21"/>
          <w:highlight w:val="none"/>
        </w:rPr>
      </w:pPr>
      <w:r>
        <w:rPr>
          <w:rFonts w:hint="eastAsia" w:ascii="宋体" w:hAnsi="宋体" w:cs="宋体"/>
          <w:b/>
          <w:bCs/>
          <w:szCs w:val="21"/>
          <w:highlight w:val="none"/>
        </w:rPr>
        <w:t>（必须提供，否则按无效投标处理）</w:t>
      </w:r>
    </w:p>
    <w:p w14:paraId="3AA5BECB">
      <w:pPr>
        <w:pStyle w:val="31"/>
        <w:tabs>
          <w:tab w:val="clear" w:pos="4153"/>
          <w:tab w:val="clear" w:pos="8306"/>
        </w:tabs>
        <w:spacing w:line="400" w:lineRule="exact"/>
        <w:rPr>
          <w:rFonts w:ascii="宋体" w:hAnsi="宋体" w:cs="宋体"/>
          <w:sz w:val="21"/>
          <w:szCs w:val="21"/>
          <w:highlight w:val="none"/>
        </w:rPr>
      </w:pPr>
    </w:p>
    <w:p w14:paraId="03684A28">
      <w:pPr>
        <w:snapToGrid w:val="0"/>
        <w:spacing w:line="400" w:lineRule="exact"/>
        <w:jc w:val="center"/>
        <w:rPr>
          <w:rFonts w:ascii="宋体" w:hAnsi="宋体" w:cs="宋体"/>
          <w:szCs w:val="21"/>
          <w:highlight w:val="none"/>
        </w:rPr>
      </w:pPr>
      <w:r>
        <w:rPr>
          <w:rFonts w:hint="eastAsia" w:ascii="宋体" w:hAnsi="宋体" w:cs="宋体"/>
          <w:b/>
          <w:szCs w:val="21"/>
          <w:highlight w:val="none"/>
        </w:rPr>
        <w:t>商务要求偏离表</w:t>
      </w:r>
    </w:p>
    <w:p w14:paraId="4422E786">
      <w:pPr>
        <w:pStyle w:val="25"/>
        <w:spacing w:line="400" w:lineRule="exact"/>
        <w:rPr>
          <w:rFonts w:hAnsi="宋体" w:cs="宋体"/>
          <w:sz w:val="21"/>
          <w:highlight w:val="none"/>
          <w:u w:val="single"/>
        </w:rPr>
      </w:pPr>
      <w:r>
        <w:rPr>
          <w:rFonts w:hint="eastAsia" w:hAnsi="宋体" w:cs="宋体"/>
          <w:sz w:val="21"/>
          <w:highlight w:val="none"/>
        </w:rPr>
        <w:t>所投分标：分标</w:t>
      </w:r>
    </w:p>
    <w:tbl>
      <w:tblPr>
        <w:tblStyle w:val="48"/>
        <w:tblpPr w:leftFromText="180" w:rightFromText="180" w:vertAnchor="text" w:horzAnchor="margin" w:tblpXSpec="center" w:tblpY="94"/>
        <w:tblW w:w="8978"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770"/>
        <w:gridCol w:w="3063"/>
        <w:gridCol w:w="1455"/>
      </w:tblGrid>
      <w:tr w14:paraId="660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0" w:type="dxa"/>
            <w:tcBorders>
              <w:top w:val="single" w:color="auto" w:sz="4" w:space="0"/>
              <w:left w:val="single" w:color="auto" w:sz="4" w:space="0"/>
              <w:bottom w:val="single" w:color="auto" w:sz="4" w:space="0"/>
              <w:right w:val="single" w:color="auto" w:sz="4" w:space="0"/>
            </w:tcBorders>
            <w:vAlign w:val="center"/>
          </w:tcPr>
          <w:p w14:paraId="68448A55">
            <w:pPr>
              <w:spacing w:line="400" w:lineRule="exact"/>
              <w:jc w:val="center"/>
              <w:rPr>
                <w:rFonts w:ascii="宋体" w:hAnsi="宋体" w:cs="宋体"/>
                <w:szCs w:val="21"/>
                <w:highlight w:val="none"/>
              </w:rPr>
            </w:pPr>
            <w:r>
              <w:rPr>
                <w:rFonts w:hint="eastAsia" w:ascii="宋体" w:hAnsi="宋体" w:cs="宋体"/>
                <w:szCs w:val="21"/>
                <w:highlight w:val="none"/>
              </w:rPr>
              <w:t>项号</w:t>
            </w:r>
          </w:p>
        </w:tc>
        <w:tc>
          <w:tcPr>
            <w:tcW w:w="3770" w:type="dxa"/>
            <w:tcBorders>
              <w:top w:val="single" w:color="auto" w:sz="4" w:space="0"/>
              <w:left w:val="single" w:color="auto" w:sz="4" w:space="0"/>
              <w:bottom w:val="single" w:color="auto" w:sz="4" w:space="0"/>
              <w:right w:val="single" w:color="auto" w:sz="4" w:space="0"/>
            </w:tcBorders>
            <w:vAlign w:val="center"/>
          </w:tcPr>
          <w:p w14:paraId="0ADF6B57">
            <w:pPr>
              <w:spacing w:line="400" w:lineRule="exact"/>
              <w:jc w:val="center"/>
              <w:rPr>
                <w:rFonts w:ascii="宋体" w:hAnsi="宋体" w:cs="宋体"/>
                <w:szCs w:val="21"/>
                <w:highlight w:val="none"/>
              </w:rPr>
            </w:pPr>
            <w:r>
              <w:rPr>
                <w:rFonts w:hint="eastAsia" w:ascii="宋体" w:hAnsi="宋体" w:cs="宋体"/>
                <w:szCs w:val="21"/>
                <w:highlight w:val="none"/>
              </w:rPr>
              <w:t>招标文件的商务需求</w:t>
            </w:r>
          </w:p>
        </w:tc>
        <w:tc>
          <w:tcPr>
            <w:tcW w:w="3063" w:type="dxa"/>
            <w:tcBorders>
              <w:top w:val="single" w:color="auto" w:sz="4" w:space="0"/>
              <w:left w:val="single" w:color="auto" w:sz="4" w:space="0"/>
              <w:bottom w:val="single" w:color="auto" w:sz="4" w:space="0"/>
              <w:right w:val="single" w:color="auto" w:sz="4" w:space="0"/>
            </w:tcBorders>
            <w:vAlign w:val="center"/>
          </w:tcPr>
          <w:p w14:paraId="7CE2D6FB">
            <w:pPr>
              <w:spacing w:line="400" w:lineRule="exact"/>
              <w:jc w:val="center"/>
              <w:rPr>
                <w:rFonts w:ascii="宋体" w:hAnsi="宋体" w:cs="宋体"/>
                <w:szCs w:val="21"/>
                <w:highlight w:val="none"/>
              </w:rPr>
            </w:pPr>
            <w:r>
              <w:rPr>
                <w:rFonts w:hint="eastAsia" w:ascii="宋体" w:hAnsi="宋体" w:cs="宋体"/>
                <w:szCs w:val="21"/>
                <w:highlight w:val="none"/>
              </w:rPr>
              <w:t>投标文件承诺的商务条款</w:t>
            </w:r>
          </w:p>
        </w:tc>
        <w:tc>
          <w:tcPr>
            <w:tcW w:w="1455" w:type="dxa"/>
            <w:tcBorders>
              <w:top w:val="single" w:color="auto" w:sz="4" w:space="0"/>
              <w:left w:val="single" w:color="auto" w:sz="4" w:space="0"/>
              <w:bottom w:val="single" w:color="auto" w:sz="4" w:space="0"/>
              <w:right w:val="single" w:color="auto" w:sz="4" w:space="0"/>
            </w:tcBorders>
            <w:vAlign w:val="center"/>
          </w:tcPr>
          <w:p w14:paraId="4FFA96F0">
            <w:pPr>
              <w:spacing w:line="400" w:lineRule="exact"/>
              <w:jc w:val="center"/>
              <w:rPr>
                <w:rFonts w:ascii="宋体" w:hAnsi="宋体" w:cs="宋体"/>
                <w:szCs w:val="21"/>
                <w:highlight w:val="none"/>
              </w:rPr>
            </w:pPr>
            <w:r>
              <w:rPr>
                <w:rFonts w:hint="eastAsia" w:ascii="宋体" w:hAnsi="宋体" w:cs="宋体"/>
                <w:szCs w:val="21"/>
                <w:highlight w:val="none"/>
              </w:rPr>
              <w:t>偏离说明</w:t>
            </w:r>
          </w:p>
        </w:tc>
      </w:tr>
      <w:tr w14:paraId="5A41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0" w:type="dxa"/>
            <w:tcBorders>
              <w:top w:val="single" w:color="auto" w:sz="4" w:space="0"/>
              <w:left w:val="single" w:color="auto" w:sz="4" w:space="0"/>
              <w:bottom w:val="single" w:color="auto" w:sz="4" w:space="0"/>
              <w:right w:val="single" w:color="auto" w:sz="4" w:space="0"/>
            </w:tcBorders>
          </w:tcPr>
          <w:p w14:paraId="234B1666">
            <w:pPr>
              <w:spacing w:line="400" w:lineRule="exact"/>
              <w:rPr>
                <w:rFonts w:ascii="宋体" w:hAnsi="宋体" w:cs="宋体"/>
                <w:szCs w:val="21"/>
                <w:highlight w:val="none"/>
              </w:rPr>
            </w:pPr>
            <w:r>
              <w:rPr>
                <w:rFonts w:hint="eastAsia" w:ascii="宋体" w:hAnsi="宋体" w:cs="宋体"/>
                <w:szCs w:val="21"/>
                <w:highlight w:val="none"/>
              </w:rPr>
              <w:t>1</w:t>
            </w:r>
          </w:p>
        </w:tc>
        <w:tc>
          <w:tcPr>
            <w:tcW w:w="3770" w:type="dxa"/>
            <w:tcBorders>
              <w:top w:val="single" w:color="auto" w:sz="4" w:space="0"/>
              <w:left w:val="single" w:color="auto" w:sz="4" w:space="0"/>
              <w:bottom w:val="single" w:color="auto" w:sz="4" w:space="0"/>
              <w:right w:val="single" w:color="auto" w:sz="4" w:space="0"/>
            </w:tcBorders>
          </w:tcPr>
          <w:p w14:paraId="073A8382">
            <w:pPr>
              <w:spacing w:line="400" w:lineRule="exact"/>
              <w:rPr>
                <w:rFonts w:ascii="宋体" w:hAnsi="宋体" w:cs="宋体"/>
                <w:szCs w:val="21"/>
                <w:highlight w:val="none"/>
              </w:rPr>
            </w:pPr>
            <w:r>
              <w:rPr>
                <w:rFonts w:hint="eastAsia" w:ascii="宋体" w:hAnsi="宋体" w:cs="宋体"/>
                <w:szCs w:val="21"/>
                <w:highlight w:val="none"/>
              </w:rPr>
              <w:t>1  ……</w:t>
            </w:r>
          </w:p>
          <w:p w14:paraId="079D0869">
            <w:pPr>
              <w:spacing w:line="400" w:lineRule="exact"/>
              <w:rPr>
                <w:rFonts w:ascii="宋体" w:hAnsi="宋体" w:cs="宋体"/>
                <w:szCs w:val="21"/>
                <w:highlight w:val="none"/>
              </w:rPr>
            </w:pPr>
            <w:r>
              <w:rPr>
                <w:rFonts w:hint="eastAsia" w:ascii="宋体" w:hAnsi="宋体" w:cs="宋体"/>
                <w:szCs w:val="21"/>
                <w:highlight w:val="none"/>
              </w:rPr>
              <w:t>2  ……</w:t>
            </w:r>
          </w:p>
          <w:p w14:paraId="44184464">
            <w:pPr>
              <w:spacing w:line="400" w:lineRule="exact"/>
              <w:rPr>
                <w:rFonts w:ascii="宋体" w:hAnsi="宋体" w:cs="宋体"/>
                <w:szCs w:val="21"/>
                <w:highlight w:val="none"/>
              </w:rPr>
            </w:pPr>
            <w:r>
              <w:rPr>
                <w:rFonts w:hint="eastAsia" w:ascii="宋体" w:hAnsi="宋体" w:cs="宋体"/>
                <w:szCs w:val="21"/>
                <w:highlight w:val="none"/>
              </w:rPr>
              <w:t>3  ……</w:t>
            </w:r>
          </w:p>
          <w:p w14:paraId="1B1BD500">
            <w:pPr>
              <w:spacing w:line="400" w:lineRule="exact"/>
              <w:rPr>
                <w:rFonts w:ascii="宋体" w:hAnsi="宋体" w:cs="宋体"/>
                <w:szCs w:val="21"/>
                <w:highlight w:val="none"/>
              </w:rPr>
            </w:pPr>
            <w:r>
              <w:rPr>
                <w:rFonts w:hint="eastAsia" w:ascii="宋体" w:hAnsi="宋体" w:cs="宋体"/>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703FC825">
            <w:pPr>
              <w:spacing w:line="400" w:lineRule="exact"/>
              <w:rPr>
                <w:rFonts w:ascii="宋体" w:hAnsi="宋体" w:cs="宋体"/>
                <w:szCs w:val="21"/>
                <w:highlight w:val="none"/>
              </w:rPr>
            </w:pPr>
            <w:r>
              <w:rPr>
                <w:rFonts w:hint="eastAsia" w:ascii="宋体" w:hAnsi="宋体" w:cs="宋体"/>
                <w:szCs w:val="21"/>
                <w:highlight w:val="none"/>
              </w:rPr>
              <w:t>1  ……</w:t>
            </w:r>
          </w:p>
          <w:p w14:paraId="45FD6F7A">
            <w:pPr>
              <w:spacing w:line="400" w:lineRule="exact"/>
              <w:rPr>
                <w:rFonts w:ascii="宋体" w:hAnsi="宋体" w:cs="宋体"/>
                <w:szCs w:val="21"/>
                <w:highlight w:val="none"/>
              </w:rPr>
            </w:pPr>
            <w:r>
              <w:rPr>
                <w:rFonts w:hint="eastAsia" w:ascii="宋体" w:hAnsi="宋体" w:cs="宋体"/>
                <w:szCs w:val="21"/>
                <w:highlight w:val="none"/>
              </w:rPr>
              <w:t>2  ……</w:t>
            </w:r>
          </w:p>
          <w:p w14:paraId="6CF34081">
            <w:pPr>
              <w:spacing w:line="400" w:lineRule="exact"/>
              <w:rPr>
                <w:rFonts w:ascii="宋体" w:hAnsi="宋体" w:cs="宋体"/>
                <w:szCs w:val="21"/>
                <w:highlight w:val="none"/>
              </w:rPr>
            </w:pPr>
            <w:r>
              <w:rPr>
                <w:rFonts w:hint="eastAsia" w:ascii="宋体" w:hAnsi="宋体" w:cs="宋体"/>
                <w:szCs w:val="21"/>
                <w:highlight w:val="none"/>
              </w:rPr>
              <w:t>3  ……</w:t>
            </w:r>
          </w:p>
          <w:p w14:paraId="6A5F5873">
            <w:pPr>
              <w:spacing w:line="400" w:lineRule="exact"/>
              <w:rPr>
                <w:rFonts w:ascii="宋体" w:hAnsi="宋体" w:cs="宋体"/>
                <w:szCs w:val="21"/>
                <w:highlight w:val="none"/>
              </w:rPr>
            </w:pPr>
            <w:r>
              <w:rPr>
                <w:rFonts w:hint="eastAsia" w:ascii="宋体" w:hAnsi="宋体" w:cs="宋体"/>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363FF544">
            <w:pPr>
              <w:spacing w:line="400" w:lineRule="exact"/>
              <w:rPr>
                <w:rFonts w:ascii="宋体" w:hAnsi="宋体" w:cs="宋体"/>
                <w:szCs w:val="21"/>
                <w:highlight w:val="none"/>
              </w:rPr>
            </w:pPr>
          </w:p>
        </w:tc>
      </w:tr>
      <w:tr w14:paraId="707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0" w:type="dxa"/>
            <w:tcBorders>
              <w:top w:val="single" w:color="auto" w:sz="4" w:space="0"/>
              <w:left w:val="single" w:color="auto" w:sz="4" w:space="0"/>
              <w:bottom w:val="single" w:color="auto" w:sz="4" w:space="0"/>
              <w:right w:val="single" w:color="auto" w:sz="4" w:space="0"/>
            </w:tcBorders>
          </w:tcPr>
          <w:p w14:paraId="07925C8B">
            <w:pPr>
              <w:spacing w:line="400" w:lineRule="exact"/>
              <w:rPr>
                <w:rFonts w:ascii="宋体" w:hAnsi="宋体" w:cs="宋体"/>
                <w:szCs w:val="21"/>
                <w:highlight w:val="none"/>
              </w:rPr>
            </w:pPr>
            <w:r>
              <w:rPr>
                <w:rFonts w:hint="eastAsia" w:ascii="宋体" w:hAnsi="宋体" w:cs="宋体"/>
                <w:szCs w:val="21"/>
                <w:highlight w:val="none"/>
              </w:rPr>
              <w:t>2</w:t>
            </w:r>
          </w:p>
        </w:tc>
        <w:tc>
          <w:tcPr>
            <w:tcW w:w="3770" w:type="dxa"/>
            <w:tcBorders>
              <w:top w:val="single" w:color="auto" w:sz="4" w:space="0"/>
              <w:left w:val="single" w:color="auto" w:sz="4" w:space="0"/>
              <w:bottom w:val="single" w:color="auto" w:sz="4" w:space="0"/>
              <w:right w:val="single" w:color="auto" w:sz="4" w:space="0"/>
            </w:tcBorders>
          </w:tcPr>
          <w:p w14:paraId="47350D6A">
            <w:pPr>
              <w:spacing w:line="400" w:lineRule="exact"/>
              <w:rPr>
                <w:rFonts w:ascii="宋体" w:hAnsi="宋体" w:cs="宋体"/>
                <w:szCs w:val="21"/>
                <w:highlight w:val="none"/>
              </w:rPr>
            </w:pPr>
            <w:r>
              <w:rPr>
                <w:rFonts w:hint="eastAsia" w:ascii="宋体" w:hAnsi="宋体" w:cs="宋体"/>
                <w:szCs w:val="21"/>
                <w:highlight w:val="none"/>
              </w:rPr>
              <w:t>1  ……</w:t>
            </w:r>
          </w:p>
          <w:p w14:paraId="04226AD5">
            <w:pPr>
              <w:spacing w:line="400" w:lineRule="exact"/>
              <w:rPr>
                <w:rFonts w:ascii="宋体" w:hAnsi="宋体" w:cs="宋体"/>
                <w:szCs w:val="21"/>
                <w:highlight w:val="none"/>
              </w:rPr>
            </w:pPr>
            <w:r>
              <w:rPr>
                <w:rFonts w:hint="eastAsia" w:ascii="宋体" w:hAnsi="宋体" w:cs="宋体"/>
                <w:szCs w:val="21"/>
                <w:highlight w:val="none"/>
              </w:rPr>
              <w:t>2  ……</w:t>
            </w:r>
          </w:p>
          <w:p w14:paraId="2B8871D9">
            <w:pPr>
              <w:spacing w:line="400" w:lineRule="exact"/>
              <w:rPr>
                <w:rFonts w:ascii="宋体" w:hAnsi="宋体" w:cs="宋体"/>
                <w:szCs w:val="21"/>
                <w:highlight w:val="none"/>
              </w:rPr>
            </w:pPr>
            <w:r>
              <w:rPr>
                <w:rFonts w:hint="eastAsia" w:ascii="宋体" w:hAnsi="宋体" w:cs="宋体"/>
                <w:szCs w:val="21"/>
                <w:highlight w:val="none"/>
              </w:rPr>
              <w:t>3  ……</w:t>
            </w:r>
          </w:p>
          <w:p w14:paraId="2DC7998F">
            <w:pPr>
              <w:spacing w:line="400" w:lineRule="exact"/>
              <w:rPr>
                <w:rFonts w:ascii="宋体" w:hAnsi="宋体" w:cs="宋体"/>
                <w:szCs w:val="21"/>
                <w:highlight w:val="none"/>
              </w:rPr>
            </w:pPr>
            <w:r>
              <w:rPr>
                <w:rFonts w:hint="eastAsia" w:ascii="宋体" w:hAnsi="宋体" w:cs="宋体"/>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6C1F22FF">
            <w:pPr>
              <w:spacing w:line="400" w:lineRule="exact"/>
              <w:rPr>
                <w:rFonts w:ascii="宋体" w:hAnsi="宋体" w:cs="宋体"/>
                <w:szCs w:val="21"/>
                <w:highlight w:val="none"/>
              </w:rPr>
            </w:pPr>
            <w:r>
              <w:rPr>
                <w:rFonts w:hint="eastAsia" w:ascii="宋体" w:hAnsi="宋体" w:cs="宋体"/>
                <w:szCs w:val="21"/>
                <w:highlight w:val="none"/>
              </w:rPr>
              <w:t>1  ……</w:t>
            </w:r>
          </w:p>
          <w:p w14:paraId="66BB9A46">
            <w:pPr>
              <w:spacing w:line="400" w:lineRule="exact"/>
              <w:rPr>
                <w:rFonts w:ascii="宋体" w:hAnsi="宋体" w:cs="宋体"/>
                <w:szCs w:val="21"/>
                <w:highlight w:val="none"/>
              </w:rPr>
            </w:pPr>
            <w:r>
              <w:rPr>
                <w:rFonts w:hint="eastAsia" w:ascii="宋体" w:hAnsi="宋体" w:cs="宋体"/>
                <w:szCs w:val="21"/>
                <w:highlight w:val="none"/>
              </w:rPr>
              <w:t>2  ……</w:t>
            </w:r>
          </w:p>
          <w:p w14:paraId="1C38D034">
            <w:pPr>
              <w:spacing w:line="400" w:lineRule="exact"/>
              <w:rPr>
                <w:rFonts w:ascii="宋体" w:hAnsi="宋体" w:cs="宋体"/>
                <w:szCs w:val="21"/>
                <w:highlight w:val="none"/>
              </w:rPr>
            </w:pPr>
            <w:r>
              <w:rPr>
                <w:rFonts w:hint="eastAsia" w:ascii="宋体" w:hAnsi="宋体" w:cs="宋体"/>
                <w:szCs w:val="21"/>
                <w:highlight w:val="none"/>
              </w:rPr>
              <w:t>3  ……</w:t>
            </w:r>
          </w:p>
          <w:p w14:paraId="056588CF">
            <w:pPr>
              <w:spacing w:line="400" w:lineRule="exact"/>
              <w:rPr>
                <w:rFonts w:ascii="宋体" w:hAnsi="宋体" w:cs="宋体"/>
                <w:szCs w:val="21"/>
                <w:highlight w:val="none"/>
              </w:rPr>
            </w:pPr>
            <w:r>
              <w:rPr>
                <w:rFonts w:hint="eastAsia" w:ascii="宋体" w:hAnsi="宋体" w:cs="宋体"/>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5D6CC540">
            <w:pPr>
              <w:spacing w:line="400" w:lineRule="exact"/>
              <w:rPr>
                <w:rFonts w:ascii="宋体" w:hAnsi="宋体" w:cs="宋体"/>
                <w:szCs w:val="21"/>
                <w:highlight w:val="none"/>
              </w:rPr>
            </w:pPr>
          </w:p>
        </w:tc>
      </w:tr>
      <w:tr w14:paraId="0E13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0" w:type="dxa"/>
            <w:tcBorders>
              <w:top w:val="single" w:color="auto" w:sz="4" w:space="0"/>
              <w:left w:val="single" w:color="auto" w:sz="4" w:space="0"/>
              <w:bottom w:val="single" w:color="auto" w:sz="4" w:space="0"/>
              <w:right w:val="single" w:color="auto" w:sz="4" w:space="0"/>
            </w:tcBorders>
          </w:tcPr>
          <w:p w14:paraId="2829B53B">
            <w:pPr>
              <w:spacing w:line="400" w:lineRule="exact"/>
              <w:rPr>
                <w:rFonts w:ascii="宋体" w:hAnsi="宋体" w:cs="宋体"/>
                <w:szCs w:val="21"/>
                <w:highlight w:val="none"/>
              </w:rPr>
            </w:pPr>
            <w:r>
              <w:rPr>
                <w:rFonts w:hint="eastAsia" w:ascii="宋体" w:hAnsi="宋体" w:cs="宋体"/>
                <w:szCs w:val="21"/>
                <w:highlight w:val="none"/>
              </w:rPr>
              <w:t>…</w:t>
            </w:r>
          </w:p>
        </w:tc>
        <w:tc>
          <w:tcPr>
            <w:tcW w:w="3770" w:type="dxa"/>
            <w:tcBorders>
              <w:top w:val="single" w:color="auto" w:sz="4" w:space="0"/>
              <w:left w:val="single" w:color="auto" w:sz="4" w:space="0"/>
              <w:bottom w:val="single" w:color="auto" w:sz="4" w:space="0"/>
              <w:right w:val="single" w:color="auto" w:sz="4" w:space="0"/>
            </w:tcBorders>
          </w:tcPr>
          <w:p w14:paraId="0FFC95E6">
            <w:pPr>
              <w:spacing w:line="400" w:lineRule="exact"/>
              <w:rPr>
                <w:rFonts w:ascii="宋体" w:hAnsi="宋体" w:cs="宋体"/>
                <w:szCs w:val="21"/>
                <w:highlight w:val="none"/>
              </w:rPr>
            </w:pPr>
            <w:r>
              <w:rPr>
                <w:rFonts w:hint="eastAsia" w:ascii="宋体" w:hAnsi="宋体" w:cs="宋体"/>
                <w:szCs w:val="21"/>
                <w:highlight w:val="none"/>
              </w:rPr>
              <w:t>1  ……</w:t>
            </w:r>
          </w:p>
          <w:p w14:paraId="641127D0">
            <w:pPr>
              <w:spacing w:line="400" w:lineRule="exact"/>
              <w:rPr>
                <w:rFonts w:ascii="宋体" w:hAnsi="宋体" w:cs="宋体"/>
                <w:szCs w:val="21"/>
                <w:highlight w:val="none"/>
              </w:rPr>
            </w:pPr>
            <w:r>
              <w:rPr>
                <w:rFonts w:hint="eastAsia" w:ascii="宋体" w:hAnsi="宋体" w:cs="宋体"/>
                <w:szCs w:val="21"/>
                <w:highlight w:val="none"/>
              </w:rPr>
              <w:t>2  ……</w:t>
            </w:r>
          </w:p>
          <w:p w14:paraId="01D55E08">
            <w:pPr>
              <w:spacing w:line="400" w:lineRule="exact"/>
              <w:rPr>
                <w:rFonts w:ascii="宋体" w:hAnsi="宋体" w:cs="宋体"/>
                <w:szCs w:val="21"/>
                <w:highlight w:val="none"/>
              </w:rPr>
            </w:pPr>
            <w:r>
              <w:rPr>
                <w:rFonts w:hint="eastAsia" w:ascii="宋体" w:hAnsi="宋体" w:cs="宋体"/>
                <w:szCs w:val="21"/>
                <w:highlight w:val="none"/>
              </w:rPr>
              <w:t>3  ……</w:t>
            </w:r>
          </w:p>
          <w:p w14:paraId="17164703">
            <w:pPr>
              <w:spacing w:line="400" w:lineRule="exact"/>
              <w:rPr>
                <w:rFonts w:ascii="宋体" w:hAnsi="宋体" w:cs="宋体"/>
                <w:szCs w:val="21"/>
                <w:highlight w:val="none"/>
              </w:rPr>
            </w:pPr>
            <w:r>
              <w:rPr>
                <w:rFonts w:hint="eastAsia" w:ascii="宋体" w:hAnsi="宋体" w:cs="宋体"/>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3B56A878">
            <w:pPr>
              <w:spacing w:line="400" w:lineRule="exact"/>
              <w:rPr>
                <w:rFonts w:ascii="宋体" w:hAnsi="宋体" w:cs="宋体"/>
                <w:szCs w:val="21"/>
                <w:highlight w:val="none"/>
              </w:rPr>
            </w:pPr>
            <w:r>
              <w:rPr>
                <w:rFonts w:hint="eastAsia" w:ascii="宋体" w:hAnsi="宋体" w:cs="宋体"/>
                <w:szCs w:val="21"/>
                <w:highlight w:val="none"/>
              </w:rPr>
              <w:t>1  ……</w:t>
            </w:r>
          </w:p>
          <w:p w14:paraId="4F2695FF">
            <w:pPr>
              <w:spacing w:line="400" w:lineRule="exact"/>
              <w:rPr>
                <w:rFonts w:ascii="宋体" w:hAnsi="宋体" w:cs="宋体"/>
                <w:szCs w:val="21"/>
                <w:highlight w:val="none"/>
              </w:rPr>
            </w:pPr>
            <w:r>
              <w:rPr>
                <w:rFonts w:hint="eastAsia" w:ascii="宋体" w:hAnsi="宋体" w:cs="宋体"/>
                <w:szCs w:val="21"/>
                <w:highlight w:val="none"/>
              </w:rPr>
              <w:t>2  ……</w:t>
            </w:r>
          </w:p>
          <w:p w14:paraId="6C11EBAD">
            <w:pPr>
              <w:spacing w:line="400" w:lineRule="exact"/>
              <w:rPr>
                <w:rFonts w:ascii="宋体" w:hAnsi="宋体" w:cs="宋体"/>
                <w:szCs w:val="21"/>
                <w:highlight w:val="none"/>
              </w:rPr>
            </w:pPr>
            <w:r>
              <w:rPr>
                <w:rFonts w:hint="eastAsia" w:ascii="宋体" w:hAnsi="宋体" w:cs="宋体"/>
                <w:szCs w:val="21"/>
                <w:highlight w:val="none"/>
              </w:rPr>
              <w:t>3  ……</w:t>
            </w:r>
          </w:p>
          <w:p w14:paraId="65A27B59">
            <w:pPr>
              <w:spacing w:line="400" w:lineRule="exact"/>
              <w:rPr>
                <w:rFonts w:ascii="宋体" w:hAnsi="宋体" w:cs="宋体"/>
                <w:szCs w:val="21"/>
                <w:highlight w:val="none"/>
              </w:rPr>
            </w:pPr>
            <w:r>
              <w:rPr>
                <w:rFonts w:hint="eastAsia" w:ascii="宋体" w:hAnsi="宋体" w:cs="宋体"/>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73B9AFA3">
            <w:pPr>
              <w:spacing w:line="400" w:lineRule="exact"/>
              <w:rPr>
                <w:rFonts w:ascii="宋体" w:hAnsi="宋体" w:cs="宋体"/>
                <w:szCs w:val="21"/>
                <w:highlight w:val="none"/>
              </w:rPr>
            </w:pPr>
          </w:p>
        </w:tc>
      </w:tr>
    </w:tbl>
    <w:p w14:paraId="7EDBAEA5">
      <w:pPr>
        <w:snapToGrid w:val="0"/>
        <w:spacing w:line="400" w:lineRule="exact"/>
        <w:jc w:val="left"/>
        <w:rPr>
          <w:rFonts w:ascii="宋体" w:hAnsi="宋体" w:cs="宋体"/>
          <w:szCs w:val="21"/>
          <w:highlight w:val="none"/>
          <w:u w:val="single"/>
        </w:rPr>
      </w:pPr>
    </w:p>
    <w:p w14:paraId="2896F7FF">
      <w:pPr>
        <w:snapToGrid w:val="0"/>
        <w:spacing w:line="400" w:lineRule="exact"/>
        <w:rPr>
          <w:rFonts w:ascii="宋体" w:hAnsi="宋体" w:cs="宋体"/>
          <w:b/>
          <w:szCs w:val="21"/>
          <w:highlight w:val="none"/>
        </w:rPr>
      </w:pPr>
    </w:p>
    <w:p w14:paraId="0AF0D6B1">
      <w:pPr>
        <w:pStyle w:val="18"/>
        <w:spacing w:line="400" w:lineRule="exact"/>
        <w:rPr>
          <w:rFonts w:ascii="宋体" w:hAnsi="宋体" w:cs="宋体"/>
          <w:sz w:val="21"/>
          <w:szCs w:val="21"/>
          <w:highlight w:val="none"/>
        </w:rPr>
      </w:pPr>
      <w:r>
        <w:rPr>
          <w:rFonts w:hint="eastAsia" w:ascii="宋体" w:hAnsi="宋体" w:cs="宋体"/>
          <w:b w:val="0"/>
          <w:bCs w:val="0"/>
          <w:sz w:val="21"/>
          <w:szCs w:val="21"/>
          <w:highlight w:val="none"/>
        </w:rPr>
        <w:t>注：</w:t>
      </w:r>
    </w:p>
    <w:p w14:paraId="75F3158D">
      <w:pPr>
        <w:pStyle w:val="2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（1）应对照招标文件“第二章 采购需求”中的商务要求逐条作明确的投标响应，并作出偏离说明。</w:t>
      </w:r>
    </w:p>
    <w:p w14:paraId="4EEC9B6D">
      <w:pPr>
        <w:pStyle w:val="18"/>
        <w:spacing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（2）投标人应根据自身的承诺，对照招标文件要求在“偏离说明”中注明“</w:t>
      </w:r>
      <w:r>
        <w:rPr>
          <w:rFonts w:hint="eastAsia" w:ascii="宋体" w:hAnsi="宋体" w:cs="宋体"/>
          <w:sz w:val="21"/>
          <w:szCs w:val="21"/>
          <w:highlight w:val="none"/>
        </w:rPr>
        <w:t>正偏离</w:t>
      </w:r>
      <w:r>
        <w:rPr>
          <w:rFonts w:hint="eastAsia" w:ascii="宋体" w:hAnsi="宋体" w:cs="宋体"/>
          <w:b w:val="0"/>
          <w:bCs w:val="0"/>
          <w:sz w:val="21"/>
          <w:szCs w:val="21"/>
          <w:highlight w:val="none"/>
        </w:rPr>
        <w:t>”、“</w:t>
      </w:r>
      <w:r>
        <w:rPr>
          <w:rFonts w:hint="eastAsia" w:ascii="宋体" w:hAnsi="宋体" w:cs="宋体"/>
          <w:sz w:val="21"/>
          <w:szCs w:val="21"/>
          <w:highlight w:val="none"/>
        </w:rPr>
        <w:t>负偏离</w:t>
      </w:r>
      <w:r>
        <w:rPr>
          <w:rFonts w:hint="eastAsia" w:ascii="宋体" w:hAnsi="宋体" w:cs="宋体"/>
          <w:b w:val="0"/>
          <w:bCs w:val="0"/>
          <w:sz w:val="21"/>
          <w:szCs w:val="21"/>
          <w:highlight w:val="none"/>
        </w:rPr>
        <w:t>”或者“</w:t>
      </w:r>
      <w:r>
        <w:rPr>
          <w:rFonts w:hint="eastAsia" w:ascii="宋体" w:hAnsi="宋体" w:cs="宋体"/>
          <w:sz w:val="21"/>
          <w:szCs w:val="21"/>
          <w:highlight w:val="none"/>
        </w:rPr>
        <w:t>无偏离</w:t>
      </w:r>
      <w:r>
        <w:rPr>
          <w:rFonts w:hint="eastAsia" w:ascii="宋体" w:hAnsi="宋体" w:cs="宋体"/>
          <w:b w:val="0"/>
          <w:bCs w:val="0"/>
          <w:sz w:val="21"/>
          <w:szCs w:val="21"/>
          <w:highlight w:val="none"/>
        </w:rPr>
        <w:t>”。既不属于“</w:t>
      </w:r>
      <w:r>
        <w:rPr>
          <w:rFonts w:hint="eastAsia" w:ascii="宋体" w:hAnsi="宋体" w:cs="宋体"/>
          <w:sz w:val="21"/>
          <w:szCs w:val="21"/>
          <w:highlight w:val="none"/>
        </w:rPr>
        <w:t>正偏离</w:t>
      </w:r>
      <w:r>
        <w:rPr>
          <w:rFonts w:hint="eastAsia" w:ascii="宋体" w:hAnsi="宋体" w:cs="宋体"/>
          <w:b w:val="0"/>
          <w:bCs w:val="0"/>
          <w:sz w:val="21"/>
          <w:szCs w:val="21"/>
          <w:highlight w:val="none"/>
        </w:rPr>
        <w:t>”也不属于“</w:t>
      </w:r>
      <w:r>
        <w:rPr>
          <w:rFonts w:hint="eastAsia" w:ascii="宋体" w:hAnsi="宋体" w:cs="宋体"/>
          <w:sz w:val="21"/>
          <w:szCs w:val="21"/>
          <w:highlight w:val="none"/>
        </w:rPr>
        <w:t>负偏离</w:t>
      </w:r>
      <w:r>
        <w:rPr>
          <w:rFonts w:hint="eastAsia" w:ascii="宋体" w:hAnsi="宋体" w:cs="宋体"/>
          <w:b w:val="0"/>
          <w:bCs w:val="0"/>
          <w:sz w:val="21"/>
          <w:szCs w:val="21"/>
          <w:highlight w:val="none"/>
        </w:rPr>
        <w:t>”即为“</w:t>
      </w:r>
      <w:r>
        <w:rPr>
          <w:rFonts w:hint="eastAsia" w:ascii="宋体" w:hAnsi="宋体" w:cs="宋体"/>
          <w:sz w:val="21"/>
          <w:szCs w:val="21"/>
          <w:highlight w:val="none"/>
        </w:rPr>
        <w:t>无偏离</w:t>
      </w:r>
      <w:r>
        <w:rPr>
          <w:rFonts w:hint="eastAsia" w:ascii="宋体" w:hAnsi="宋体" w:cs="宋体"/>
          <w:b w:val="0"/>
          <w:bCs w:val="0"/>
          <w:sz w:val="21"/>
          <w:szCs w:val="21"/>
          <w:highlight w:val="none"/>
        </w:rPr>
        <w:t>”。</w:t>
      </w:r>
    </w:p>
    <w:p w14:paraId="79838ED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（3）如拟投多个分标，按分标分别提供商务要求偏离表，</w:t>
      </w:r>
      <w:r>
        <w:rPr>
          <w:rFonts w:hint="eastAsia" w:ascii="宋体" w:hAnsi="宋体" w:cs="宋体"/>
          <w:b/>
          <w:szCs w:val="21"/>
          <w:highlight w:val="none"/>
        </w:rPr>
        <w:t>否则投标无效。</w:t>
      </w:r>
    </w:p>
    <w:p w14:paraId="4308B953">
      <w:pPr>
        <w:snapToGrid w:val="0"/>
        <w:spacing w:line="400" w:lineRule="exact"/>
        <w:ind w:firstLine="3375" w:firstLineChars="1350"/>
        <w:jc w:val="left"/>
        <w:rPr>
          <w:rFonts w:ascii="宋体" w:hAnsi="宋体" w:cs="宋体"/>
          <w:spacing w:val="20"/>
          <w:szCs w:val="21"/>
          <w:highlight w:val="none"/>
        </w:rPr>
      </w:pPr>
    </w:p>
    <w:p w14:paraId="0E42CF2D">
      <w:pPr>
        <w:snapToGrid w:val="0"/>
        <w:spacing w:line="400" w:lineRule="exact"/>
        <w:ind w:firstLine="3375" w:firstLineChars="1350"/>
        <w:jc w:val="left"/>
        <w:rPr>
          <w:rFonts w:ascii="宋体" w:hAnsi="宋体" w:cs="宋体"/>
          <w:spacing w:val="20"/>
          <w:szCs w:val="21"/>
          <w:highlight w:val="none"/>
        </w:rPr>
      </w:pPr>
      <w:r>
        <w:rPr>
          <w:rFonts w:hint="eastAsia" w:ascii="宋体" w:hAnsi="宋体" w:cs="宋体"/>
          <w:spacing w:val="20"/>
          <w:szCs w:val="21"/>
          <w:highlight w:val="none"/>
        </w:rPr>
        <w:t>投标人名称（电子签章）：</w:t>
      </w:r>
    </w:p>
    <w:p w14:paraId="0182C593">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51AC5F37">
      <w:pPr>
        <w:snapToGrid w:val="0"/>
        <w:spacing w:line="400" w:lineRule="exact"/>
        <w:jc w:val="left"/>
        <w:rPr>
          <w:rFonts w:ascii="宋体" w:hAnsi="宋体" w:cs="宋体"/>
          <w:szCs w:val="21"/>
          <w:highlight w:val="none"/>
        </w:rPr>
      </w:pPr>
    </w:p>
    <w:p w14:paraId="7B5FE116">
      <w:pPr>
        <w:spacing w:line="400" w:lineRule="exact"/>
        <w:rPr>
          <w:rFonts w:ascii="宋体" w:hAnsi="宋体" w:cs="宋体"/>
          <w:b/>
          <w:szCs w:val="21"/>
          <w:highlight w:val="none"/>
        </w:rPr>
      </w:pPr>
      <w:r>
        <w:rPr>
          <w:rFonts w:hint="eastAsia" w:ascii="宋体" w:hAnsi="宋体" w:cs="宋体"/>
          <w:b/>
          <w:szCs w:val="21"/>
          <w:highlight w:val="none"/>
        </w:rPr>
        <w:br w:type="page"/>
      </w:r>
    </w:p>
    <w:p w14:paraId="4598EE7E">
      <w:pPr>
        <w:snapToGrid w:val="0"/>
        <w:spacing w:line="400" w:lineRule="exact"/>
        <w:jc w:val="left"/>
        <w:rPr>
          <w:rFonts w:ascii="宋体" w:hAnsi="宋体" w:cs="宋体"/>
          <w:bCs/>
          <w:szCs w:val="21"/>
          <w:highlight w:val="none"/>
        </w:rPr>
      </w:pPr>
      <w:r>
        <w:rPr>
          <w:rFonts w:hint="eastAsia" w:ascii="宋体" w:hAnsi="宋体" w:cs="宋体"/>
          <w:bCs/>
          <w:szCs w:val="21"/>
          <w:highlight w:val="none"/>
        </w:rPr>
        <w:t>8.投标人业绩证明材料</w:t>
      </w:r>
    </w:p>
    <w:p w14:paraId="5F25AB36">
      <w:pPr>
        <w:pStyle w:val="31"/>
        <w:spacing w:line="400" w:lineRule="exact"/>
        <w:rPr>
          <w:rFonts w:ascii="宋体" w:hAnsi="宋体" w:cs="宋体"/>
          <w:sz w:val="21"/>
          <w:szCs w:val="21"/>
          <w:highlight w:val="none"/>
        </w:rPr>
      </w:pPr>
    </w:p>
    <w:p w14:paraId="2F16191A">
      <w:pPr>
        <w:pStyle w:val="35"/>
        <w:snapToGrid w:val="0"/>
        <w:spacing w:line="400" w:lineRule="exact"/>
        <w:ind w:left="422" w:hanging="422"/>
        <w:jc w:val="center"/>
        <w:rPr>
          <w:rFonts w:ascii="宋体" w:hAnsi="宋体" w:cs="宋体"/>
          <w:b/>
          <w:bCs/>
          <w:sz w:val="21"/>
          <w:szCs w:val="21"/>
          <w:highlight w:val="none"/>
        </w:rPr>
      </w:pPr>
      <w:r>
        <w:rPr>
          <w:rFonts w:hint="eastAsia" w:ascii="宋体" w:hAnsi="宋体" w:cs="宋体"/>
          <w:b/>
          <w:bCs/>
          <w:sz w:val="21"/>
          <w:szCs w:val="21"/>
          <w:highlight w:val="none"/>
        </w:rPr>
        <w:t>投标人业绩情况一览表</w:t>
      </w:r>
    </w:p>
    <w:p w14:paraId="63902CA2">
      <w:pPr>
        <w:pStyle w:val="25"/>
        <w:spacing w:line="400" w:lineRule="exact"/>
        <w:rPr>
          <w:rFonts w:hAnsi="宋体" w:cs="宋体"/>
          <w:sz w:val="21"/>
          <w:highlight w:val="none"/>
          <w:u w:val="single"/>
        </w:rPr>
      </w:pPr>
      <w:r>
        <w:rPr>
          <w:rFonts w:hint="eastAsia" w:hAnsi="宋体" w:cs="宋体"/>
          <w:sz w:val="21"/>
          <w:highlight w:val="none"/>
        </w:rPr>
        <w:t>所投分标：分标</w:t>
      </w:r>
    </w:p>
    <w:tbl>
      <w:tblPr>
        <w:tblStyle w:val="48"/>
        <w:tblW w:w="8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9"/>
        <w:gridCol w:w="1768"/>
        <w:gridCol w:w="1768"/>
        <w:gridCol w:w="2851"/>
      </w:tblGrid>
      <w:tr w14:paraId="39B18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2129" w:type="dxa"/>
            <w:vMerge w:val="restart"/>
            <w:tcBorders>
              <w:top w:val="single" w:color="auto" w:sz="4" w:space="0"/>
              <w:left w:val="single" w:color="auto" w:sz="4" w:space="0"/>
              <w:bottom w:val="single" w:color="auto" w:sz="4" w:space="0"/>
              <w:right w:val="single" w:color="auto" w:sz="4" w:space="0"/>
            </w:tcBorders>
            <w:vAlign w:val="center"/>
          </w:tcPr>
          <w:p w14:paraId="4DC17303">
            <w:pPr>
              <w:snapToGrid w:val="0"/>
              <w:spacing w:line="400" w:lineRule="exact"/>
              <w:jc w:val="center"/>
              <w:rPr>
                <w:rFonts w:ascii="宋体" w:hAnsi="宋体" w:cs="宋体"/>
                <w:szCs w:val="21"/>
                <w:highlight w:val="none"/>
              </w:rPr>
            </w:pPr>
            <w:r>
              <w:rPr>
                <w:rFonts w:hint="eastAsia" w:ascii="宋体" w:hAnsi="宋体" w:cs="宋体"/>
                <w:szCs w:val="21"/>
                <w:highlight w:val="none"/>
              </w:rPr>
              <w:t>采购人名称</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7A87C931">
            <w:pPr>
              <w:snapToGrid w:val="0"/>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093F5073">
            <w:pPr>
              <w:snapToGrid w:val="0"/>
              <w:spacing w:line="400" w:lineRule="exact"/>
              <w:jc w:val="center"/>
              <w:rPr>
                <w:rFonts w:ascii="宋体" w:hAnsi="宋体" w:cs="宋体"/>
                <w:szCs w:val="21"/>
                <w:highlight w:val="none"/>
              </w:rPr>
            </w:pPr>
            <w:r>
              <w:rPr>
                <w:rFonts w:hint="eastAsia" w:ascii="宋体" w:hAnsi="宋体" w:cs="宋体"/>
                <w:szCs w:val="21"/>
                <w:highlight w:val="none"/>
              </w:rPr>
              <w:t>合同金额</w:t>
            </w:r>
          </w:p>
          <w:p w14:paraId="556E0DA1">
            <w:pPr>
              <w:snapToGrid w:val="0"/>
              <w:spacing w:line="400" w:lineRule="exact"/>
              <w:jc w:val="center"/>
              <w:rPr>
                <w:rFonts w:ascii="宋体" w:hAnsi="宋体" w:cs="宋体"/>
                <w:szCs w:val="21"/>
                <w:highlight w:val="none"/>
              </w:rPr>
            </w:pPr>
            <w:r>
              <w:rPr>
                <w:rFonts w:hint="eastAsia" w:ascii="宋体" w:hAnsi="宋体" w:cs="宋体"/>
                <w:szCs w:val="21"/>
                <w:highlight w:val="none"/>
              </w:rPr>
              <w:t>（万元）</w:t>
            </w:r>
          </w:p>
        </w:tc>
        <w:tc>
          <w:tcPr>
            <w:tcW w:w="2851" w:type="dxa"/>
            <w:vMerge w:val="restart"/>
            <w:tcBorders>
              <w:top w:val="single" w:color="auto" w:sz="4" w:space="0"/>
              <w:left w:val="single" w:color="auto" w:sz="4" w:space="0"/>
              <w:bottom w:val="single" w:color="auto" w:sz="4" w:space="0"/>
              <w:right w:val="single" w:color="auto" w:sz="4" w:space="0"/>
            </w:tcBorders>
            <w:vAlign w:val="center"/>
          </w:tcPr>
          <w:p w14:paraId="7D468D8E">
            <w:pPr>
              <w:snapToGrid w:val="0"/>
              <w:spacing w:line="400" w:lineRule="exact"/>
              <w:jc w:val="center"/>
              <w:rPr>
                <w:rFonts w:ascii="宋体" w:hAnsi="宋体" w:cs="宋体"/>
                <w:szCs w:val="21"/>
                <w:highlight w:val="none"/>
              </w:rPr>
            </w:pPr>
            <w:r>
              <w:rPr>
                <w:rFonts w:hint="eastAsia" w:ascii="宋体" w:hAnsi="宋体" w:cs="宋体"/>
                <w:szCs w:val="21"/>
                <w:highlight w:val="none"/>
              </w:rPr>
              <w:t>采购人联系人及</w:t>
            </w:r>
          </w:p>
          <w:p w14:paraId="57173B6A">
            <w:pPr>
              <w:snapToGrid w:val="0"/>
              <w:spacing w:line="400" w:lineRule="exact"/>
              <w:jc w:val="center"/>
              <w:rPr>
                <w:rFonts w:ascii="宋体" w:hAnsi="宋体" w:cs="宋体"/>
                <w:szCs w:val="21"/>
                <w:highlight w:val="none"/>
              </w:rPr>
            </w:pPr>
            <w:r>
              <w:rPr>
                <w:rFonts w:hint="eastAsia" w:ascii="宋体" w:hAnsi="宋体" w:cs="宋体"/>
                <w:szCs w:val="21"/>
                <w:highlight w:val="none"/>
              </w:rPr>
              <w:t>联系电话</w:t>
            </w:r>
          </w:p>
        </w:tc>
      </w:tr>
      <w:tr w14:paraId="62274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2129" w:type="dxa"/>
            <w:vMerge w:val="continue"/>
            <w:tcBorders>
              <w:top w:val="single" w:color="auto" w:sz="4" w:space="0"/>
              <w:left w:val="single" w:color="auto" w:sz="4" w:space="0"/>
              <w:bottom w:val="single" w:color="auto" w:sz="4" w:space="0"/>
              <w:right w:val="single" w:color="auto" w:sz="4" w:space="0"/>
            </w:tcBorders>
            <w:vAlign w:val="center"/>
          </w:tcPr>
          <w:p w14:paraId="0AA0E105">
            <w:pPr>
              <w:spacing w:line="400" w:lineRule="exact"/>
              <w:jc w:val="left"/>
              <w:rPr>
                <w:rFonts w:ascii="宋体" w:hAnsi="宋体" w:cs="宋体"/>
                <w:szCs w:val="21"/>
                <w:highlight w:val="none"/>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7C2E704">
            <w:pPr>
              <w:spacing w:line="400" w:lineRule="exact"/>
              <w:jc w:val="left"/>
              <w:rPr>
                <w:rFonts w:ascii="宋体" w:hAnsi="宋体" w:cs="宋体"/>
                <w:szCs w:val="21"/>
                <w:highlight w:val="none"/>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0407ADD">
            <w:pPr>
              <w:spacing w:line="400" w:lineRule="exact"/>
              <w:jc w:val="left"/>
              <w:rPr>
                <w:rFonts w:ascii="宋体" w:hAnsi="宋体" w:cs="宋体"/>
                <w:szCs w:val="21"/>
                <w:highlight w:val="none"/>
              </w:rPr>
            </w:pPr>
          </w:p>
        </w:tc>
        <w:tc>
          <w:tcPr>
            <w:tcW w:w="2851" w:type="dxa"/>
            <w:vMerge w:val="continue"/>
            <w:tcBorders>
              <w:top w:val="single" w:color="auto" w:sz="4" w:space="0"/>
              <w:left w:val="single" w:color="auto" w:sz="4" w:space="0"/>
              <w:bottom w:val="single" w:color="auto" w:sz="4" w:space="0"/>
              <w:right w:val="single" w:color="auto" w:sz="4" w:space="0"/>
            </w:tcBorders>
            <w:vAlign w:val="center"/>
          </w:tcPr>
          <w:p w14:paraId="7F379EE4">
            <w:pPr>
              <w:spacing w:line="400" w:lineRule="exact"/>
              <w:jc w:val="left"/>
              <w:rPr>
                <w:rFonts w:ascii="宋体" w:hAnsi="宋体" w:cs="宋体"/>
                <w:szCs w:val="21"/>
                <w:highlight w:val="none"/>
              </w:rPr>
            </w:pPr>
          </w:p>
        </w:tc>
      </w:tr>
      <w:tr w14:paraId="3699D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129" w:type="dxa"/>
            <w:tcBorders>
              <w:top w:val="single" w:color="auto" w:sz="4" w:space="0"/>
              <w:left w:val="single" w:color="auto" w:sz="4" w:space="0"/>
              <w:bottom w:val="single" w:color="auto" w:sz="4" w:space="0"/>
              <w:right w:val="single" w:color="auto" w:sz="4" w:space="0"/>
            </w:tcBorders>
          </w:tcPr>
          <w:p w14:paraId="18B18177">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F47C921">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9215C4E">
            <w:pPr>
              <w:snapToGrid w:val="0"/>
              <w:spacing w:line="400" w:lineRule="exact"/>
              <w:jc w:val="left"/>
              <w:rPr>
                <w:rFonts w:ascii="宋体" w:hAnsi="宋体" w:cs="宋体"/>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5F4DFB67">
            <w:pPr>
              <w:snapToGrid w:val="0"/>
              <w:spacing w:line="400" w:lineRule="exact"/>
              <w:jc w:val="left"/>
              <w:rPr>
                <w:rFonts w:ascii="宋体" w:hAnsi="宋体" w:cs="宋体"/>
                <w:szCs w:val="21"/>
                <w:highlight w:val="none"/>
              </w:rPr>
            </w:pPr>
          </w:p>
        </w:tc>
      </w:tr>
      <w:tr w14:paraId="20A37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6FDE1520">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287E4BD8">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1170995E">
            <w:pPr>
              <w:snapToGrid w:val="0"/>
              <w:spacing w:line="400" w:lineRule="exact"/>
              <w:jc w:val="left"/>
              <w:rPr>
                <w:rFonts w:ascii="宋体" w:hAnsi="宋体" w:cs="宋体"/>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6265B961">
            <w:pPr>
              <w:snapToGrid w:val="0"/>
              <w:spacing w:line="400" w:lineRule="exact"/>
              <w:jc w:val="left"/>
              <w:rPr>
                <w:rFonts w:ascii="宋体" w:hAnsi="宋体" w:cs="宋体"/>
                <w:szCs w:val="21"/>
                <w:highlight w:val="none"/>
              </w:rPr>
            </w:pPr>
          </w:p>
        </w:tc>
      </w:tr>
      <w:tr w14:paraId="73BC7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129" w:type="dxa"/>
            <w:tcBorders>
              <w:top w:val="single" w:color="auto" w:sz="4" w:space="0"/>
              <w:left w:val="single" w:color="auto" w:sz="4" w:space="0"/>
              <w:bottom w:val="single" w:color="auto" w:sz="4" w:space="0"/>
              <w:right w:val="single" w:color="auto" w:sz="4" w:space="0"/>
            </w:tcBorders>
          </w:tcPr>
          <w:p w14:paraId="6722ED84">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08BC9540">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78ED721B">
            <w:pPr>
              <w:snapToGrid w:val="0"/>
              <w:spacing w:line="400" w:lineRule="exact"/>
              <w:jc w:val="left"/>
              <w:rPr>
                <w:rFonts w:ascii="宋体" w:hAnsi="宋体" w:cs="宋体"/>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4B1CF71E">
            <w:pPr>
              <w:snapToGrid w:val="0"/>
              <w:spacing w:line="400" w:lineRule="exact"/>
              <w:jc w:val="left"/>
              <w:rPr>
                <w:rFonts w:ascii="宋体" w:hAnsi="宋体" w:cs="宋体"/>
                <w:szCs w:val="21"/>
                <w:highlight w:val="none"/>
              </w:rPr>
            </w:pPr>
          </w:p>
        </w:tc>
      </w:tr>
      <w:tr w14:paraId="11B34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20F66940">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48E95C93">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132336CA">
            <w:pPr>
              <w:snapToGrid w:val="0"/>
              <w:spacing w:line="400" w:lineRule="exact"/>
              <w:jc w:val="left"/>
              <w:rPr>
                <w:rFonts w:ascii="宋体" w:hAnsi="宋体" w:cs="宋体"/>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7A6359DE">
            <w:pPr>
              <w:snapToGrid w:val="0"/>
              <w:spacing w:line="400" w:lineRule="exact"/>
              <w:jc w:val="left"/>
              <w:rPr>
                <w:rFonts w:ascii="宋体" w:hAnsi="宋体" w:cs="宋体"/>
                <w:szCs w:val="21"/>
                <w:highlight w:val="none"/>
              </w:rPr>
            </w:pPr>
          </w:p>
        </w:tc>
      </w:tr>
      <w:tr w14:paraId="23ACF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6A49E8DC">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3DF10203">
            <w:pPr>
              <w:snapToGrid w:val="0"/>
              <w:spacing w:line="400" w:lineRule="exact"/>
              <w:jc w:val="left"/>
              <w:rPr>
                <w:rFonts w:ascii="宋体" w:hAnsi="宋体" w:cs="宋体"/>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E61B063">
            <w:pPr>
              <w:snapToGrid w:val="0"/>
              <w:spacing w:line="400" w:lineRule="exact"/>
              <w:jc w:val="left"/>
              <w:rPr>
                <w:rFonts w:ascii="宋体" w:hAnsi="宋体" w:cs="宋体"/>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567150F0">
            <w:pPr>
              <w:snapToGrid w:val="0"/>
              <w:spacing w:line="400" w:lineRule="exact"/>
              <w:jc w:val="left"/>
              <w:rPr>
                <w:rFonts w:ascii="宋体" w:hAnsi="宋体" w:cs="宋体"/>
                <w:szCs w:val="21"/>
                <w:highlight w:val="none"/>
              </w:rPr>
            </w:pPr>
          </w:p>
        </w:tc>
      </w:tr>
    </w:tbl>
    <w:p w14:paraId="12EE563E">
      <w:pPr>
        <w:spacing w:line="400" w:lineRule="exact"/>
        <w:contextualSpacing/>
        <w:jc w:val="left"/>
        <w:rPr>
          <w:rFonts w:ascii="宋体" w:hAnsi="宋体" w:cs="宋体"/>
          <w:szCs w:val="21"/>
          <w:highlight w:val="none"/>
        </w:rPr>
      </w:pPr>
    </w:p>
    <w:p w14:paraId="6A2A753A">
      <w:pPr>
        <w:snapToGrid w:val="0"/>
        <w:spacing w:line="400" w:lineRule="exact"/>
        <w:rPr>
          <w:rFonts w:ascii="宋体" w:hAnsi="宋体" w:cs="宋体"/>
          <w:szCs w:val="21"/>
          <w:highlight w:val="none"/>
        </w:rPr>
      </w:pPr>
      <w:r>
        <w:rPr>
          <w:rFonts w:hint="eastAsia" w:ascii="宋体" w:hAnsi="宋体" w:cs="宋体"/>
          <w:szCs w:val="21"/>
          <w:highlight w:val="none"/>
        </w:rPr>
        <w:t>注：</w:t>
      </w:r>
    </w:p>
    <w:p w14:paraId="373B1A38">
      <w:pPr>
        <w:snapToGrid w:val="0"/>
        <w:spacing w:line="400" w:lineRule="exact"/>
        <w:ind w:firstLine="420" w:firstLineChars="200"/>
        <w:rPr>
          <w:rFonts w:ascii="宋体" w:hAnsi="宋体" w:cs="宋体"/>
          <w:b/>
          <w:szCs w:val="21"/>
          <w:highlight w:val="none"/>
        </w:rPr>
      </w:pPr>
      <w:r>
        <w:rPr>
          <w:rFonts w:hint="eastAsia" w:ascii="宋体" w:hAnsi="宋体" w:cs="宋体"/>
          <w:szCs w:val="21"/>
          <w:highlight w:val="none"/>
        </w:rPr>
        <w:t>（1）如拟投多个分标，按分标分别提供投标人业绩情况一览表。</w:t>
      </w:r>
    </w:p>
    <w:p w14:paraId="5393178F">
      <w:pPr>
        <w:pStyle w:val="15"/>
        <w:spacing w:before="0" w:after="0" w:line="400" w:lineRule="exact"/>
        <w:ind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（2）投标人根据评标标准具体要求附业绩证明材料。</w:t>
      </w:r>
    </w:p>
    <w:p w14:paraId="0AC15722">
      <w:pPr>
        <w:spacing w:line="400" w:lineRule="exact"/>
        <w:ind w:firstLine="2520" w:firstLineChars="1200"/>
        <w:contextualSpacing/>
        <w:jc w:val="left"/>
        <w:rPr>
          <w:rFonts w:ascii="宋体" w:hAnsi="宋体" w:cs="宋体"/>
          <w:szCs w:val="21"/>
          <w:highlight w:val="none"/>
        </w:rPr>
      </w:pPr>
    </w:p>
    <w:p w14:paraId="2D192D1C">
      <w:pPr>
        <w:spacing w:line="400" w:lineRule="exact"/>
        <w:ind w:firstLine="2520" w:firstLineChars="1200"/>
        <w:contextualSpacing/>
        <w:jc w:val="left"/>
        <w:rPr>
          <w:rFonts w:ascii="宋体" w:hAnsi="宋体" w:cs="宋体"/>
          <w:szCs w:val="21"/>
          <w:highlight w:val="none"/>
        </w:rPr>
      </w:pPr>
      <w:r>
        <w:rPr>
          <w:rFonts w:hint="eastAsia" w:ascii="宋体" w:hAnsi="宋体" w:cs="宋体"/>
          <w:szCs w:val="21"/>
          <w:highlight w:val="none"/>
        </w:rPr>
        <w:t xml:space="preserve">投标人名称（电子签章）： </w:t>
      </w:r>
    </w:p>
    <w:p w14:paraId="7FF46F17">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79E27F62">
      <w:pPr>
        <w:snapToGrid w:val="0"/>
        <w:spacing w:line="400" w:lineRule="exact"/>
        <w:ind w:firstLine="420" w:firstLineChars="200"/>
        <w:rPr>
          <w:rFonts w:ascii="宋体" w:hAnsi="宋体" w:cs="宋体"/>
          <w:szCs w:val="21"/>
          <w:highlight w:val="none"/>
        </w:rPr>
        <w:sectPr>
          <w:footerReference r:id="rId6" w:type="default"/>
          <w:pgSz w:w="11906" w:h="16838"/>
          <w:pgMar w:top="1440" w:right="1803" w:bottom="1440" w:left="1803" w:header="851" w:footer="992" w:gutter="0"/>
          <w:cols w:space="0" w:num="1"/>
          <w:docGrid w:linePitch="312" w:charSpace="0"/>
        </w:sectPr>
      </w:pPr>
    </w:p>
    <w:p w14:paraId="2E6C8884">
      <w:pPr>
        <w:snapToGrid w:val="0"/>
        <w:spacing w:line="400" w:lineRule="exact"/>
        <w:jc w:val="left"/>
        <w:rPr>
          <w:rFonts w:ascii="宋体" w:hAnsi="宋体" w:cs="宋体"/>
          <w:szCs w:val="21"/>
          <w:highlight w:val="none"/>
        </w:rPr>
      </w:pPr>
      <w:r>
        <w:rPr>
          <w:rFonts w:hint="eastAsia" w:ascii="宋体" w:hAnsi="宋体" w:cs="宋体"/>
          <w:szCs w:val="21"/>
          <w:highlight w:val="none"/>
        </w:rPr>
        <w:t>9.投标人情况介绍（格式自拟）；</w:t>
      </w:r>
    </w:p>
    <w:p w14:paraId="4F7017E9">
      <w:pPr>
        <w:snapToGrid w:val="0"/>
        <w:spacing w:line="400" w:lineRule="exact"/>
        <w:jc w:val="left"/>
        <w:rPr>
          <w:rFonts w:ascii="宋体" w:hAnsi="宋体" w:cs="宋体"/>
          <w:szCs w:val="21"/>
          <w:highlight w:val="none"/>
        </w:rPr>
      </w:pPr>
      <w:r>
        <w:rPr>
          <w:rFonts w:hint="eastAsia" w:ascii="宋体" w:hAnsi="宋体" w:cs="宋体"/>
          <w:szCs w:val="21"/>
          <w:highlight w:val="none"/>
        </w:rPr>
        <w:t>（如有，请提供）</w:t>
      </w:r>
    </w:p>
    <w:p w14:paraId="5CFF67A4">
      <w:pPr>
        <w:snapToGrid w:val="0"/>
        <w:spacing w:line="400" w:lineRule="exact"/>
        <w:jc w:val="left"/>
        <w:rPr>
          <w:rFonts w:ascii="宋体" w:hAnsi="宋体" w:cs="宋体"/>
          <w:b/>
          <w:szCs w:val="21"/>
          <w:highlight w:val="none"/>
        </w:rPr>
      </w:pPr>
    </w:p>
    <w:p w14:paraId="6AE35BD5">
      <w:pPr>
        <w:snapToGrid w:val="0"/>
        <w:spacing w:line="400" w:lineRule="exact"/>
        <w:jc w:val="left"/>
        <w:rPr>
          <w:rFonts w:ascii="宋体" w:hAnsi="宋体" w:cs="宋体"/>
          <w:b/>
          <w:szCs w:val="21"/>
          <w:highlight w:val="none"/>
        </w:rPr>
      </w:pPr>
    </w:p>
    <w:p w14:paraId="21259D02">
      <w:pPr>
        <w:spacing w:line="400" w:lineRule="exact"/>
        <w:rPr>
          <w:rFonts w:ascii="宋体" w:hAnsi="宋体" w:cs="宋体"/>
          <w:b/>
          <w:szCs w:val="21"/>
          <w:highlight w:val="none"/>
        </w:rPr>
      </w:pPr>
      <w:r>
        <w:rPr>
          <w:rFonts w:hint="eastAsia" w:ascii="宋体" w:hAnsi="宋体" w:cs="宋体"/>
          <w:b/>
          <w:szCs w:val="21"/>
          <w:highlight w:val="none"/>
        </w:rPr>
        <w:br w:type="page"/>
      </w:r>
    </w:p>
    <w:p w14:paraId="317C7893">
      <w:pPr>
        <w:snapToGrid w:val="0"/>
        <w:spacing w:line="400" w:lineRule="exact"/>
        <w:jc w:val="left"/>
        <w:rPr>
          <w:rFonts w:ascii="宋体" w:hAnsi="宋体" w:cs="宋体"/>
          <w:bCs/>
          <w:szCs w:val="21"/>
          <w:highlight w:val="none"/>
        </w:rPr>
      </w:pPr>
      <w:r>
        <w:rPr>
          <w:rFonts w:hint="eastAsia" w:ascii="宋体" w:hAnsi="宋体" w:cs="宋体"/>
          <w:bCs/>
          <w:szCs w:val="21"/>
          <w:highlight w:val="none"/>
        </w:rPr>
        <w:t>10.技术要求偏离表格式</w:t>
      </w:r>
    </w:p>
    <w:p w14:paraId="29FD6EE7">
      <w:pPr>
        <w:spacing w:line="400" w:lineRule="exact"/>
        <w:rPr>
          <w:rFonts w:ascii="宋体" w:hAnsi="宋体" w:cs="宋体"/>
          <w:b/>
          <w:szCs w:val="21"/>
          <w:highlight w:val="none"/>
        </w:rPr>
      </w:pPr>
      <w:r>
        <w:rPr>
          <w:rFonts w:hint="eastAsia" w:ascii="宋体" w:hAnsi="宋体" w:cs="宋体"/>
          <w:b/>
          <w:bCs/>
          <w:szCs w:val="21"/>
          <w:highlight w:val="none"/>
        </w:rPr>
        <w:t>（必须提供，否则按无效投标处理）</w:t>
      </w:r>
    </w:p>
    <w:p w14:paraId="11268EA9">
      <w:pPr>
        <w:snapToGrid w:val="0"/>
        <w:spacing w:line="400" w:lineRule="exact"/>
        <w:jc w:val="center"/>
        <w:rPr>
          <w:rFonts w:ascii="宋体" w:hAnsi="宋体" w:cs="宋体"/>
          <w:b/>
          <w:bCs/>
          <w:szCs w:val="21"/>
          <w:highlight w:val="none"/>
        </w:rPr>
      </w:pPr>
    </w:p>
    <w:p w14:paraId="3F2092EE">
      <w:pPr>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技术要求偏离表</w:t>
      </w:r>
    </w:p>
    <w:p w14:paraId="401DB75C">
      <w:pPr>
        <w:pStyle w:val="25"/>
        <w:spacing w:line="400" w:lineRule="exact"/>
        <w:rPr>
          <w:rFonts w:hAnsi="宋体" w:cs="宋体"/>
          <w:sz w:val="21"/>
          <w:highlight w:val="none"/>
        </w:rPr>
      </w:pPr>
      <w:r>
        <w:rPr>
          <w:rFonts w:hint="eastAsia" w:hAnsi="宋体" w:cs="宋体"/>
          <w:sz w:val="21"/>
          <w:highlight w:val="none"/>
        </w:rPr>
        <w:t>所投分标：分标</w:t>
      </w: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10"/>
        <w:gridCol w:w="815"/>
        <w:gridCol w:w="1377"/>
        <w:gridCol w:w="1261"/>
        <w:gridCol w:w="969"/>
        <w:gridCol w:w="1597"/>
        <w:gridCol w:w="1225"/>
      </w:tblGrid>
      <w:tr w14:paraId="49E3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773A4703">
            <w:pPr>
              <w:spacing w:line="400" w:lineRule="exact"/>
              <w:jc w:val="center"/>
              <w:rPr>
                <w:rFonts w:ascii="宋体" w:hAnsi="宋体" w:cs="宋体"/>
                <w:szCs w:val="21"/>
                <w:highlight w:val="none"/>
              </w:rPr>
            </w:pPr>
            <w:r>
              <w:rPr>
                <w:rFonts w:hint="eastAsia" w:ascii="宋体" w:hAnsi="宋体" w:cs="宋体"/>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0CFDB63">
            <w:pPr>
              <w:spacing w:line="400" w:lineRule="exact"/>
              <w:jc w:val="center"/>
              <w:rPr>
                <w:rFonts w:ascii="宋体" w:hAnsi="宋体" w:cs="宋体"/>
                <w:szCs w:val="21"/>
                <w:highlight w:val="none"/>
              </w:rPr>
            </w:pPr>
            <w:r>
              <w:rPr>
                <w:rFonts w:hint="eastAsia" w:ascii="宋体" w:hAnsi="宋体" w:cs="宋体"/>
                <w:szCs w:val="21"/>
                <w:highlight w:val="none"/>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3004F4F1">
            <w:pPr>
              <w:spacing w:line="400" w:lineRule="exact"/>
              <w:jc w:val="center"/>
              <w:rPr>
                <w:rFonts w:ascii="宋体" w:hAnsi="宋体" w:cs="宋体"/>
                <w:szCs w:val="21"/>
                <w:highlight w:val="none"/>
              </w:rPr>
            </w:pPr>
            <w:r>
              <w:rPr>
                <w:rFonts w:hint="eastAsia" w:ascii="宋体" w:hAnsi="宋体" w:cs="宋体"/>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17041884">
            <w:pPr>
              <w:spacing w:line="400" w:lineRule="exact"/>
              <w:jc w:val="center"/>
              <w:rPr>
                <w:rFonts w:ascii="宋体" w:hAnsi="宋体" w:cs="宋体"/>
                <w:szCs w:val="21"/>
                <w:highlight w:val="none"/>
              </w:rPr>
            </w:pPr>
            <w:r>
              <w:rPr>
                <w:rFonts w:hint="eastAsia" w:ascii="宋体" w:hAnsi="宋体" w:cs="宋体"/>
                <w:szCs w:val="21"/>
                <w:highlight w:val="none"/>
              </w:rPr>
              <w:t>偏离说明</w:t>
            </w:r>
          </w:p>
        </w:tc>
      </w:tr>
      <w:tr w14:paraId="23C1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6C58DBA">
            <w:pPr>
              <w:widowControl/>
              <w:spacing w:line="400" w:lineRule="exact"/>
              <w:jc w:val="center"/>
              <w:rPr>
                <w:rFonts w:ascii="宋体" w:hAnsi="宋体" w:cs="宋体"/>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41F73E77">
            <w:pPr>
              <w:spacing w:line="400" w:lineRule="exact"/>
              <w:jc w:val="center"/>
              <w:rPr>
                <w:rFonts w:ascii="宋体" w:hAnsi="宋体" w:cs="宋体"/>
                <w:szCs w:val="21"/>
                <w:highlight w:val="none"/>
              </w:rPr>
            </w:pPr>
            <w:r>
              <w:rPr>
                <w:rFonts w:hint="eastAsia" w:ascii="宋体" w:hAnsi="宋体" w:cs="宋体"/>
                <w:szCs w:val="21"/>
                <w:highlight w:val="none"/>
              </w:rPr>
              <w:t>货物名称（标的名称）</w:t>
            </w:r>
          </w:p>
        </w:tc>
        <w:tc>
          <w:tcPr>
            <w:tcW w:w="815" w:type="dxa"/>
            <w:tcBorders>
              <w:top w:val="single" w:color="auto" w:sz="4" w:space="0"/>
              <w:left w:val="single" w:color="auto" w:sz="4" w:space="0"/>
              <w:bottom w:val="single" w:color="auto" w:sz="4" w:space="0"/>
              <w:right w:val="single" w:color="auto" w:sz="4" w:space="0"/>
            </w:tcBorders>
            <w:vAlign w:val="center"/>
          </w:tcPr>
          <w:p w14:paraId="0DFDF5F5">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1377" w:type="dxa"/>
            <w:tcBorders>
              <w:top w:val="single" w:color="auto" w:sz="4" w:space="0"/>
              <w:left w:val="single" w:color="auto" w:sz="4" w:space="0"/>
              <w:bottom w:val="single" w:color="auto" w:sz="4" w:space="0"/>
              <w:right w:val="single" w:color="auto" w:sz="4" w:space="0"/>
            </w:tcBorders>
            <w:vAlign w:val="center"/>
          </w:tcPr>
          <w:p w14:paraId="686BC60C">
            <w:pPr>
              <w:spacing w:line="400" w:lineRule="exact"/>
              <w:jc w:val="center"/>
              <w:rPr>
                <w:rFonts w:ascii="宋体" w:hAnsi="宋体" w:cs="宋体"/>
                <w:szCs w:val="21"/>
                <w:highlight w:val="none"/>
              </w:rPr>
            </w:pPr>
            <w:r>
              <w:rPr>
                <w:rFonts w:hint="eastAsia" w:ascii="宋体" w:hAnsi="宋体" w:cs="宋体"/>
                <w:szCs w:val="21"/>
                <w:highlight w:val="none"/>
              </w:rPr>
              <w:t>货物参数要求</w:t>
            </w:r>
          </w:p>
        </w:tc>
        <w:tc>
          <w:tcPr>
            <w:tcW w:w="1261" w:type="dxa"/>
            <w:tcBorders>
              <w:top w:val="single" w:color="auto" w:sz="4" w:space="0"/>
              <w:left w:val="single" w:color="auto" w:sz="4" w:space="0"/>
              <w:bottom w:val="single" w:color="auto" w:sz="4" w:space="0"/>
              <w:right w:val="single" w:color="auto" w:sz="4" w:space="0"/>
            </w:tcBorders>
            <w:vAlign w:val="center"/>
          </w:tcPr>
          <w:p w14:paraId="492D410A">
            <w:pPr>
              <w:spacing w:line="400" w:lineRule="exact"/>
              <w:jc w:val="center"/>
              <w:rPr>
                <w:rFonts w:ascii="宋体" w:hAnsi="宋体" w:cs="宋体"/>
                <w:szCs w:val="21"/>
                <w:highlight w:val="none"/>
              </w:rPr>
            </w:pPr>
            <w:r>
              <w:rPr>
                <w:rFonts w:hint="eastAsia" w:ascii="宋体" w:hAnsi="宋体" w:cs="宋体"/>
                <w:szCs w:val="21"/>
                <w:highlight w:val="none"/>
              </w:rPr>
              <w:t>货物名称（标的名称）</w:t>
            </w:r>
          </w:p>
        </w:tc>
        <w:tc>
          <w:tcPr>
            <w:tcW w:w="969" w:type="dxa"/>
            <w:tcBorders>
              <w:top w:val="single" w:color="auto" w:sz="4" w:space="0"/>
              <w:left w:val="single" w:color="auto" w:sz="4" w:space="0"/>
              <w:bottom w:val="single" w:color="auto" w:sz="4" w:space="0"/>
              <w:right w:val="single" w:color="auto" w:sz="4" w:space="0"/>
            </w:tcBorders>
            <w:vAlign w:val="center"/>
          </w:tcPr>
          <w:p w14:paraId="5CD411F8">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1597" w:type="dxa"/>
            <w:tcBorders>
              <w:top w:val="single" w:color="auto" w:sz="4" w:space="0"/>
              <w:left w:val="single" w:color="auto" w:sz="4" w:space="0"/>
              <w:bottom w:val="single" w:color="auto" w:sz="4" w:space="0"/>
              <w:right w:val="single" w:color="auto" w:sz="4" w:space="0"/>
            </w:tcBorders>
            <w:vAlign w:val="center"/>
          </w:tcPr>
          <w:p w14:paraId="67B06E40">
            <w:pPr>
              <w:spacing w:line="400" w:lineRule="exact"/>
              <w:jc w:val="center"/>
              <w:rPr>
                <w:rFonts w:ascii="宋体" w:hAnsi="宋体" w:cs="宋体"/>
                <w:szCs w:val="21"/>
                <w:highlight w:val="none"/>
              </w:rPr>
            </w:pPr>
            <w:r>
              <w:rPr>
                <w:rFonts w:hint="eastAsia" w:ascii="宋体" w:hAnsi="宋体" w:cs="宋体"/>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17F3083B">
            <w:pPr>
              <w:widowControl/>
              <w:spacing w:line="400" w:lineRule="exact"/>
              <w:jc w:val="center"/>
              <w:rPr>
                <w:rFonts w:ascii="宋体" w:hAnsi="宋体" w:cs="宋体"/>
                <w:szCs w:val="21"/>
                <w:highlight w:val="none"/>
              </w:rPr>
            </w:pPr>
          </w:p>
        </w:tc>
      </w:tr>
      <w:tr w14:paraId="10DC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1A1E950">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3BB6292A">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14:paraId="1A5755AA">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377" w:type="dxa"/>
            <w:tcBorders>
              <w:top w:val="single" w:color="auto" w:sz="4" w:space="0"/>
              <w:left w:val="single" w:color="auto" w:sz="4" w:space="0"/>
              <w:bottom w:val="single" w:color="auto" w:sz="4" w:space="0"/>
              <w:right w:val="single" w:color="auto" w:sz="4" w:space="0"/>
            </w:tcBorders>
            <w:vAlign w:val="center"/>
          </w:tcPr>
          <w:p w14:paraId="73512DBD">
            <w:pPr>
              <w:spacing w:line="400" w:lineRule="exact"/>
              <w:jc w:val="center"/>
              <w:rPr>
                <w:rFonts w:ascii="宋体" w:hAnsi="宋体" w:cs="宋体"/>
                <w:szCs w:val="21"/>
                <w:highlight w:val="none"/>
              </w:rPr>
            </w:pPr>
            <w:r>
              <w:rPr>
                <w:rFonts w:hint="eastAsia" w:ascii="宋体" w:hAnsi="宋体" w:cs="宋体"/>
                <w:szCs w:val="21"/>
                <w:highlight w:val="none"/>
              </w:rPr>
              <w:t>1  ……</w:t>
            </w:r>
          </w:p>
          <w:p w14:paraId="5E1A1F22">
            <w:pPr>
              <w:spacing w:line="400" w:lineRule="exact"/>
              <w:jc w:val="center"/>
              <w:rPr>
                <w:rFonts w:ascii="宋体" w:hAnsi="宋体" w:cs="宋体"/>
                <w:szCs w:val="21"/>
                <w:highlight w:val="none"/>
              </w:rPr>
            </w:pPr>
            <w:r>
              <w:rPr>
                <w:rFonts w:hint="eastAsia" w:ascii="宋体" w:hAnsi="宋体" w:cs="宋体"/>
                <w:szCs w:val="21"/>
                <w:highlight w:val="none"/>
              </w:rPr>
              <w:t>2  ……</w:t>
            </w:r>
          </w:p>
          <w:p w14:paraId="4EE6E843">
            <w:pPr>
              <w:spacing w:line="400" w:lineRule="exact"/>
              <w:jc w:val="center"/>
              <w:rPr>
                <w:rFonts w:ascii="宋体" w:hAnsi="宋体" w:cs="宋体"/>
                <w:szCs w:val="21"/>
                <w:highlight w:val="none"/>
              </w:rPr>
            </w:pPr>
            <w:r>
              <w:rPr>
                <w:rFonts w:hint="eastAsia" w:ascii="宋体" w:hAnsi="宋体" w:cs="宋体"/>
                <w:szCs w:val="21"/>
                <w:highlight w:val="none"/>
              </w:rPr>
              <w:t>3  ……</w:t>
            </w:r>
          </w:p>
          <w:p w14:paraId="11D006A6">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14:paraId="151D0089">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969" w:type="dxa"/>
            <w:tcBorders>
              <w:top w:val="single" w:color="auto" w:sz="4" w:space="0"/>
              <w:left w:val="single" w:color="auto" w:sz="4" w:space="0"/>
              <w:bottom w:val="single" w:color="auto" w:sz="4" w:space="0"/>
              <w:right w:val="single" w:color="auto" w:sz="4" w:space="0"/>
            </w:tcBorders>
            <w:vAlign w:val="center"/>
          </w:tcPr>
          <w:p w14:paraId="6A16E0A3">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597" w:type="dxa"/>
            <w:tcBorders>
              <w:top w:val="single" w:color="auto" w:sz="4" w:space="0"/>
              <w:left w:val="single" w:color="auto" w:sz="4" w:space="0"/>
              <w:bottom w:val="single" w:color="auto" w:sz="4" w:space="0"/>
              <w:right w:val="single" w:color="auto" w:sz="4" w:space="0"/>
            </w:tcBorders>
            <w:vAlign w:val="center"/>
          </w:tcPr>
          <w:p w14:paraId="1DAC7B9A">
            <w:pPr>
              <w:spacing w:line="400" w:lineRule="exact"/>
              <w:jc w:val="center"/>
              <w:rPr>
                <w:rFonts w:ascii="宋体" w:hAnsi="宋体" w:cs="宋体"/>
                <w:szCs w:val="21"/>
                <w:highlight w:val="none"/>
              </w:rPr>
            </w:pPr>
            <w:r>
              <w:rPr>
                <w:rFonts w:hint="eastAsia" w:ascii="宋体" w:hAnsi="宋体" w:cs="宋体"/>
                <w:szCs w:val="21"/>
                <w:highlight w:val="none"/>
              </w:rPr>
              <w:t>1  ……</w:t>
            </w:r>
          </w:p>
          <w:p w14:paraId="72989B0B">
            <w:pPr>
              <w:spacing w:line="400" w:lineRule="exact"/>
              <w:jc w:val="center"/>
              <w:rPr>
                <w:rFonts w:ascii="宋体" w:hAnsi="宋体" w:cs="宋体"/>
                <w:szCs w:val="21"/>
                <w:highlight w:val="none"/>
              </w:rPr>
            </w:pPr>
            <w:r>
              <w:rPr>
                <w:rFonts w:hint="eastAsia" w:ascii="宋体" w:hAnsi="宋体" w:cs="宋体"/>
                <w:szCs w:val="21"/>
                <w:highlight w:val="none"/>
              </w:rPr>
              <w:t>2  ……</w:t>
            </w:r>
          </w:p>
          <w:p w14:paraId="000B53D8">
            <w:pPr>
              <w:spacing w:line="400" w:lineRule="exact"/>
              <w:jc w:val="center"/>
              <w:rPr>
                <w:rFonts w:ascii="宋体" w:hAnsi="宋体" w:cs="宋体"/>
                <w:szCs w:val="21"/>
                <w:highlight w:val="none"/>
              </w:rPr>
            </w:pPr>
            <w:r>
              <w:rPr>
                <w:rFonts w:hint="eastAsia" w:ascii="宋体" w:hAnsi="宋体" w:cs="宋体"/>
                <w:szCs w:val="21"/>
                <w:highlight w:val="none"/>
              </w:rPr>
              <w:t>3  ……</w:t>
            </w:r>
          </w:p>
          <w:p w14:paraId="02AF97EB">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0D77E3C8">
            <w:pPr>
              <w:spacing w:line="400" w:lineRule="exact"/>
              <w:jc w:val="center"/>
              <w:rPr>
                <w:rFonts w:ascii="宋体" w:hAnsi="宋体" w:cs="宋体"/>
                <w:szCs w:val="21"/>
                <w:highlight w:val="none"/>
              </w:rPr>
            </w:pPr>
          </w:p>
        </w:tc>
      </w:tr>
      <w:tr w14:paraId="7585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0C1B5C8">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00A66FFA">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14:paraId="6686BC0B">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377" w:type="dxa"/>
            <w:tcBorders>
              <w:top w:val="single" w:color="auto" w:sz="4" w:space="0"/>
              <w:left w:val="single" w:color="auto" w:sz="4" w:space="0"/>
              <w:bottom w:val="single" w:color="auto" w:sz="4" w:space="0"/>
              <w:right w:val="single" w:color="auto" w:sz="4" w:space="0"/>
            </w:tcBorders>
            <w:vAlign w:val="center"/>
          </w:tcPr>
          <w:p w14:paraId="3DE032F4">
            <w:pPr>
              <w:spacing w:line="400" w:lineRule="exact"/>
              <w:jc w:val="center"/>
              <w:rPr>
                <w:rFonts w:ascii="宋体" w:hAnsi="宋体" w:cs="宋体"/>
                <w:szCs w:val="21"/>
                <w:highlight w:val="none"/>
              </w:rPr>
            </w:pPr>
            <w:r>
              <w:rPr>
                <w:rFonts w:hint="eastAsia" w:ascii="宋体" w:hAnsi="宋体" w:cs="宋体"/>
                <w:szCs w:val="21"/>
                <w:highlight w:val="none"/>
              </w:rPr>
              <w:t>1  ……</w:t>
            </w:r>
          </w:p>
          <w:p w14:paraId="3CC98382">
            <w:pPr>
              <w:spacing w:line="400" w:lineRule="exact"/>
              <w:jc w:val="center"/>
              <w:rPr>
                <w:rFonts w:ascii="宋体" w:hAnsi="宋体" w:cs="宋体"/>
                <w:szCs w:val="21"/>
                <w:highlight w:val="none"/>
              </w:rPr>
            </w:pPr>
            <w:r>
              <w:rPr>
                <w:rFonts w:hint="eastAsia" w:ascii="宋体" w:hAnsi="宋体" w:cs="宋体"/>
                <w:szCs w:val="21"/>
                <w:highlight w:val="none"/>
              </w:rPr>
              <w:t>2  ……</w:t>
            </w:r>
          </w:p>
          <w:p w14:paraId="6578947A">
            <w:pPr>
              <w:spacing w:line="400" w:lineRule="exact"/>
              <w:jc w:val="center"/>
              <w:rPr>
                <w:rFonts w:ascii="宋体" w:hAnsi="宋体" w:cs="宋体"/>
                <w:szCs w:val="21"/>
                <w:highlight w:val="none"/>
              </w:rPr>
            </w:pPr>
            <w:r>
              <w:rPr>
                <w:rFonts w:hint="eastAsia" w:ascii="宋体" w:hAnsi="宋体" w:cs="宋体"/>
                <w:szCs w:val="21"/>
                <w:highlight w:val="none"/>
              </w:rPr>
              <w:t>3  ……</w:t>
            </w:r>
          </w:p>
          <w:p w14:paraId="3BD790FA">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14:paraId="6BDFB7E9">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969" w:type="dxa"/>
            <w:tcBorders>
              <w:top w:val="single" w:color="auto" w:sz="4" w:space="0"/>
              <w:left w:val="single" w:color="auto" w:sz="4" w:space="0"/>
              <w:bottom w:val="single" w:color="auto" w:sz="4" w:space="0"/>
              <w:right w:val="single" w:color="auto" w:sz="4" w:space="0"/>
            </w:tcBorders>
            <w:vAlign w:val="center"/>
          </w:tcPr>
          <w:p w14:paraId="28AAA8A6">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597" w:type="dxa"/>
            <w:tcBorders>
              <w:top w:val="single" w:color="auto" w:sz="4" w:space="0"/>
              <w:left w:val="single" w:color="auto" w:sz="4" w:space="0"/>
              <w:bottom w:val="single" w:color="auto" w:sz="4" w:space="0"/>
              <w:right w:val="single" w:color="auto" w:sz="4" w:space="0"/>
            </w:tcBorders>
            <w:vAlign w:val="center"/>
          </w:tcPr>
          <w:p w14:paraId="3F353559">
            <w:pPr>
              <w:spacing w:line="400" w:lineRule="exact"/>
              <w:jc w:val="center"/>
              <w:rPr>
                <w:rFonts w:ascii="宋体" w:hAnsi="宋体" w:cs="宋体"/>
                <w:szCs w:val="21"/>
                <w:highlight w:val="none"/>
              </w:rPr>
            </w:pPr>
            <w:r>
              <w:rPr>
                <w:rFonts w:hint="eastAsia" w:ascii="宋体" w:hAnsi="宋体" w:cs="宋体"/>
                <w:szCs w:val="21"/>
                <w:highlight w:val="none"/>
              </w:rPr>
              <w:t>1  ……</w:t>
            </w:r>
          </w:p>
          <w:p w14:paraId="43B727C0">
            <w:pPr>
              <w:spacing w:line="400" w:lineRule="exact"/>
              <w:jc w:val="center"/>
              <w:rPr>
                <w:rFonts w:ascii="宋体" w:hAnsi="宋体" w:cs="宋体"/>
                <w:szCs w:val="21"/>
                <w:highlight w:val="none"/>
              </w:rPr>
            </w:pPr>
            <w:r>
              <w:rPr>
                <w:rFonts w:hint="eastAsia" w:ascii="宋体" w:hAnsi="宋体" w:cs="宋体"/>
                <w:szCs w:val="21"/>
                <w:highlight w:val="none"/>
              </w:rPr>
              <w:t>2  ……</w:t>
            </w:r>
          </w:p>
          <w:p w14:paraId="05AEDAC5">
            <w:pPr>
              <w:spacing w:line="400" w:lineRule="exact"/>
              <w:jc w:val="center"/>
              <w:rPr>
                <w:rFonts w:ascii="宋体" w:hAnsi="宋体" w:cs="宋体"/>
                <w:szCs w:val="21"/>
                <w:highlight w:val="none"/>
              </w:rPr>
            </w:pPr>
            <w:r>
              <w:rPr>
                <w:rFonts w:hint="eastAsia" w:ascii="宋体" w:hAnsi="宋体" w:cs="宋体"/>
                <w:szCs w:val="21"/>
                <w:highlight w:val="none"/>
              </w:rPr>
              <w:t>3  ……</w:t>
            </w:r>
          </w:p>
          <w:p w14:paraId="3F29FFDF">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23A8D97C">
            <w:pPr>
              <w:spacing w:line="400" w:lineRule="exact"/>
              <w:jc w:val="center"/>
              <w:rPr>
                <w:rFonts w:ascii="宋体" w:hAnsi="宋体" w:cs="宋体"/>
                <w:szCs w:val="21"/>
                <w:highlight w:val="none"/>
              </w:rPr>
            </w:pPr>
          </w:p>
        </w:tc>
      </w:tr>
      <w:tr w14:paraId="352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5D1CFD1">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35E2BF26">
            <w:pPr>
              <w:spacing w:line="400" w:lineRule="exact"/>
              <w:jc w:val="center"/>
              <w:rPr>
                <w:rFonts w:ascii="宋体" w:hAnsi="宋体" w:cs="宋体"/>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474C646F">
            <w:pPr>
              <w:spacing w:line="400" w:lineRule="exact"/>
              <w:jc w:val="center"/>
              <w:rPr>
                <w:rFonts w:ascii="宋体" w:hAnsi="宋体" w:cs="宋体"/>
                <w:szCs w:val="21"/>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B1A4ECA">
            <w:pPr>
              <w:spacing w:line="400" w:lineRule="exact"/>
              <w:jc w:val="center"/>
              <w:rPr>
                <w:rFonts w:ascii="宋体" w:hAnsi="宋体" w:cs="宋体"/>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AC0D12A">
            <w:pPr>
              <w:spacing w:line="400" w:lineRule="exact"/>
              <w:jc w:val="center"/>
              <w:rPr>
                <w:rFonts w:ascii="宋体" w:hAnsi="宋体" w:cs="宋体"/>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27A05A86">
            <w:pPr>
              <w:spacing w:line="400" w:lineRule="exact"/>
              <w:jc w:val="center"/>
              <w:rPr>
                <w:rFonts w:ascii="宋体" w:hAnsi="宋体" w:cs="宋体"/>
                <w:szCs w:val="21"/>
                <w:highlight w:val="none"/>
              </w:rPr>
            </w:pPr>
          </w:p>
        </w:tc>
        <w:tc>
          <w:tcPr>
            <w:tcW w:w="1597" w:type="dxa"/>
            <w:tcBorders>
              <w:top w:val="single" w:color="auto" w:sz="4" w:space="0"/>
              <w:left w:val="single" w:color="auto" w:sz="4" w:space="0"/>
              <w:bottom w:val="single" w:color="auto" w:sz="4" w:space="0"/>
              <w:right w:val="single" w:color="auto" w:sz="4" w:space="0"/>
            </w:tcBorders>
            <w:vAlign w:val="center"/>
          </w:tcPr>
          <w:p w14:paraId="7AD56E01">
            <w:pPr>
              <w:spacing w:line="400" w:lineRule="exact"/>
              <w:jc w:val="center"/>
              <w:rPr>
                <w:rFonts w:ascii="宋体" w:hAnsi="宋体" w:cs="宋体"/>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679A6C9">
            <w:pPr>
              <w:spacing w:line="400" w:lineRule="exact"/>
              <w:jc w:val="center"/>
              <w:rPr>
                <w:rFonts w:ascii="宋体" w:hAnsi="宋体" w:cs="宋体"/>
                <w:szCs w:val="21"/>
                <w:highlight w:val="none"/>
              </w:rPr>
            </w:pPr>
          </w:p>
        </w:tc>
      </w:tr>
    </w:tbl>
    <w:p w14:paraId="087EE15E">
      <w:pPr>
        <w:pStyle w:val="18"/>
        <w:spacing w:line="400" w:lineRule="exact"/>
        <w:rPr>
          <w:rFonts w:ascii="宋体" w:hAnsi="宋体" w:cs="宋体"/>
          <w:sz w:val="21"/>
          <w:szCs w:val="21"/>
          <w:highlight w:val="none"/>
        </w:rPr>
      </w:pPr>
      <w:r>
        <w:rPr>
          <w:rFonts w:hint="eastAsia" w:ascii="宋体" w:hAnsi="宋体" w:cs="宋体"/>
          <w:sz w:val="21"/>
          <w:szCs w:val="21"/>
          <w:highlight w:val="none"/>
        </w:rPr>
        <w:t>注：</w:t>
      </w:r>
    </w:p>
    <w:p w14:paraId="2A956C2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说明：应对照招标文件“第二章 采购需求”中的“技术要求”逐条作明确的投标响应，并作出偏离说明。</w:t>
      </w:r>
      <w:r>
        <w:rPr>
          <w:rFonts w:hint="eastAsia" w:ascii="宋体" w:hAnsi="宋体" w:eastAsia="宋体" w:cs="宋体"/>
          <w:color w:val="auto"/>
          <w:sz w:val="21"/>
          <w:szCs w:val="21"/>
          <w:highlight w:val="none"/>
          <w:shd w:val="clear" w:color="auto" w:fill="FFFFFF"/>
          <w:lang w:bidi="ar"/>
        </w:rPr>
        <w:t>偏离认定说明详见</w:t>
      </w:r>
      <w:r>
        <w:rPr>
          <w:rFonts w:hint="eastAsia" w:ascii="宋体" w:hAnsi="宋体" w:eastAsia="宋体" w:cs="宋体"/>
          <w:color w:val="auto"/>
          <w:sz w:val="21"/>
          <w:szCs w:val="21"/>
          <w:highlight w:val="none"/>
          <w:shd w:val="clear" w:color="auto" w:fill="FFFFFF"/>
          <w:lang w:val="en-US" w:eastAsia="zh-CN" w:bidi="ar"/>
        </w:rPr>
        <w:t>招标文件</w:t>
      </w:r>
      <w:r>
        <w:rPr>
          <w:rFonts w:hint="eastAsia" w:ascii="宋体" w:hAnsi="宋体" w:eastAsia="宋体" w:cs="宋体"/>
          <w:color w:val="auto"/>
          <w:sz w:val="21"/>
          <w:szCs w:val="21"/>
          <w:highlight w:val="none"/>
          <w:shd w:val="clear" w:color="auto" w:fill="FFFFFF"/>
          <w:lang w:eastAsia="zh-CN" w:bidi="ar"/>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评标办法及评标标准</w:t>
      </w:r>
      <w:r>
        <w:rPr>
          <w:rFonts w:hint="eastAsia" w:ascii="宋体" w:hAnsi="宋体" w:eastAsia="宋体" w:cs="宋体"/>
          <w:color w:val="auto"/>
          <w:sz w:val="21"/>
          <w:szCs w:val="21"/>
          <w:highlight w:val="none"/>
          <w:shd w:val="clear" w:color="auto" w:fill="FFFFFF"/>
          <w:lang w:eastAsia="zh-CN" w:bidi="ar"/>
        </w:rPr>
        <w:t>”</w:t>
      </w:r>
      <w:r>
        <w:rPr>
          <w:rFonts w:hint="eastAsia" w:ascii="宋体" w:hAnsi="宋体" w:eastAsia="宋体" w:cs="宋体"/>
          <w:color w:val="auto"/>
          <w:sz w:val="21"/>
          <w:szCs w:val="21"/>
          <w:highlight w:val="none"/>
          <w:shd w:val="clear" w:color="auto" w:fill="FFFFFF"/>
          <w:lang w:bidi="ar"/>
        </w:rPr>
        <w:t>。</w:t>
      </w:r>
    </w:p>
    <w:p w14:paraId="04BFBEE6">
      <w:pPr>
        <w:pStyle w:val="18"/>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投标人根据投标货物的性能指标，对照招标文件技术要求，在“偏离说明”中注明“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如技术要求指标注明需提供产品技术参数证明材料的，应注明相应证明材料在投标文件中的页码，否则评标委员会有权不接受。</w:t>
      </w:r>
    </w:p>
    <w:p w14:paraId="0E0ADE78">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326CB5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pacing w:val="20"/>
          <w:sz w:val="21"/>
          <w:szCs w:val="21"/>
          <w:highlight w:val="none"/>
          <w:u w:val="singl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如技术要求偏离表中的投标响应与佐证材料不一致的，</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佐证材料</w:t>
      </w:r>
      <w:r>
        <w:rPr>
          <w:rFonts w:hint="eastAsia" w:ascii="宋体" w:hAnsi="宋体" w:eastAsia="宋体" w:cs="宋体"/>
          <w:b w:val="0"/>
          <w:bCs w:val="0"/>
          <w:color w:val="auto"/>
          <w:sz w:val="21"/>
          <w:szCs w:val="21"/>
          <w:highlight w:val="none"/>
          <w:lang w:val="en-US" w:eastAsia="zh-CN"/>
        </w:rPr>
        <w:t>为准。</w:t>
      </w:r>
    </w:p>
    <w:p w14:paraId="36D1B38A">
      <w:pPr>
        <w:keepNext w:val="0"/>
        <w:keepLines w:val="0"/>
        <w:pageBreakBefore w:val="0"/>
        <w:kinsoku/>
        <w:wordWrap/>
        <w:overflowPunct/>
        <w:topLinePunct w:val="0"/>
        <w:autoSpaceDE/>
        <w:autoSpaceDN/>
        <w:bidi w:val="0"/>
        <w:adjustRightInd/>
        <w:snapToGrid w:val="0"/>
        <w:spacing w:line="400" w:lineRule="exact"/>
        <w:ind w:left="0" w:leftChars="0" w:right="0"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拟投多个</w:t>
      </w:r>
      <w:r>
        <w:rPr>
          <w:rFonts w:hint="eastAsia" w:ascii="宋体" w:hAnsi="宋体" w:eastAsia="宋体" w:cs="宋体"/>
          <w:color w:val="auto"/>
          <w:sz w:val="21"/>
          <w:szCs w:val="21"/>
          <w:highlight w:val="none"/>
        </w:rPr>
        <w:t>分标，按分标分别提供</w:t>
      </w:r>
      <w:r>
        <w:rPr>
          <w:rFonts w:hint="eastAsia" w:ascii="宋体" w:hAnsi="宋体" w:eastAsia="宋体" w:cs="宋体"/>
          <w:color w:val="auto"/>
          <w:sz w:val="21"/>
          <w:szCs w:val="21"/>
          <w:highlight w:val="none"/>
          <w:lang w:val="en-US" w:eastAsia="zh-CN"/>
        </w:rPr>
        <w:t>技术要求偏离表</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否则投标无效。</w:t>
      </w:r>
    </w:p>
    <w:p w14:paraId="66E81EB1">
      <w:pPr>
        <w:snapToGrid w:val="0"/>
        <w:spacing w:line="400" w:lineRule="exact"/>
        <w:jc w:val="both"/>
        <w:rPr>
          <w:rFonts w:ascii="宋体" w:hAnsi="宋体" w:cs="宋体"/>
          <w:spacing w:val="20"/>
          <w:szCs w:val="21"/>
          <w:highlight w:val="none"/>
        </w:rPr>
      </w:pPr>
    </w:p>
    <w:p w14:paraId="233E5112">
      <w:pPr>
        <w:snapToGrid w:val="0"/>
        <w:spacing w:line="400" w:lineRule="exact"/>
        <w:jc w:val="center"/>
        <w:rPr>
          <w:rFonts w:ascii="宋体" w:hAnsi="宋体" w:cs="宋体"/>
          <w:spacing w:val="20"/>
          <w:szCs w:val="21"/>
          <w:highlight w:val="none"/>
        </w:rPr>
      </w:pPr>
      <w:r>
        <w:rPr>
          <w:rFonts w:hint="eastAsia" w:ascii="宋体" w:hAnsi="宋体" w:cs="宋体"/>
          <w:spacing w:val="20"/>
          <w:szCs w:val="21"/>
          <w:highlight w:val="none"/>
        </w:rPr>
        <w:t>投标人名称（电子签章）：</w:t>
      </w:r>
    </w:p>
    <w:p w14:paraId="2BE51FFA">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54186A80">
      <w:pPr>
        <w:spacing w:line="400" w:lineRule="exac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Cs/>
          <w:szCs w:val="21"/>
          <w:highlight w:val="none"/>
        </w:rPr>
        <w:t>11.</w:t>
      </w:r>
      <w:r>
        <w:rPr>
          <w:rFonts w:hint="eastAsia" w:ascii="宋体" w:hAnsi="宋体" w:cs="宋体"/>
          <w:szCs w:val="21"/>
          <w:highlight w:val="none"/>
        </w:rPr>
        <w:t>设备配置清单</w:t>
      </w:r>
      <w:r>
        <w:rPr>
          <w:rFonts w:hint="eastAsia" w:ascii="宋体" w:hAnsi="宋体" w:cs="宋体"/>
          <w:bCs/>
          <w:szCs w:val="21"/>
          <w:highlight w:val="none"/>
        </w:rPr>
        <w:t>格式</w:t>
      </w:r>
    </w:p>
    <w:p w14:paraId="74F0E756">
      <w:pPr>
        <w:snapToGrid w:val="0"/>
        <w:spacing w:line="400" w:lineRule="exact"/>
        <w:jc w:val="left"/>
        <w:rPr>
          <w:rFonts w:ascii="宋体" w:hAnsi="宋体" w:cs="宋体"/>
          <w:b/>
          <w:szCs w:val="21"/>
          <w:highlight w:val="none"/>
        </w:rPr>
      </w:pPr>
    </w:p>
    <w:p w14:paraId="302BBB46">
      <w:pPr>
        <w:snapToGrid w:val="0"/>
        <w:spacing w:line="400" w:lineRule="exact"/>
        <w:jc w:val="center"/>
        <w:rPr>
          <w:rFonts w:ascii="宋体" w:hAnsi="宋体" w:cs="宋体"/>
          <w:b/>
          <w:szCs w:val="21"/>
          <w:highlight w:val="none"/>
        </w:rPr>
      </w:pPr>
      <w:r>
        <w:rPr>
          <w:rFonts w:hint="eastAsia" w:ascii="宋体" w:hAnsi="宋体" w:cs="宋体"/>
          <w:b/>
          <w:szCs w:val="21"/>
          <w:highlight w:val="none"/>
        </w:rPr>
        <w:t>设备配置清单清单</w:t>
      </w:r>
    </w:p>
    <w:p w14:paraId="50EFB5D7">
      <w:pPr>
        <w:pStyle w:val="25"/>
        <w:spacing w:line="400" w:lineRule="exact"/>
        <w:rPr>
          <w:rFonts w:hAnsi="宋体" w:cs="宋体"/>
          <w:sz w:val="21"/>
          <w:highlight w:val="none"/>
        </w:rPr>
      </w:pPr>
      <w:r>
        <w:rPr>
          <w:rFonts w:hint="eastAsia" w:hAnsi="宋体" w:cs="宋体"/>
          <w:sz w:val="21"/>
          <w:highlight w:val="none"/>
        </w:rPr>
        <w:t>所投分标：分标</w:t>
      </w:r>
    </w:p>
    <w:tbl>
      <w:tblPr>
        <w:tblStyle w:val="48"/>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440"/>
        <w:gridCol w:w="2434"/>
        <w:gridCol w:w="1787"/>
        <w:gridCol w:w="1175"/>
        <w:gridCol w:w="709"/>
      </w:tblGrid>
      <w:tr w14:paraId="4251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6CA2DF">
            <w:pPr>
              <w:snapToGrid w:val="0"/>
              <w:spacing w:line="400" w:lineRule="exact"/>
              <w:jc w:val="center"/>
              <w:rPr>
                <w:rFonts w:ascii="宋体" w:hAnsi="宋体" w:cs="宋体"/>
                <w:szCs w:val="21"/>
                <w:highlight w:val="none"/>
              </w:rPr>
            </w:pPr>
            <w:r>
              <w:rPr>
                <w:rFonts w:hint="eastAsia" w:ascii="宋体" w:hAnsi="宋体" w:cs="宋体"/>
                <w:szCs w:val="21"/>
                <w:highlight w:val="none"/>
              </w:rPr>
              <w:t>项号</w:t>
            </w:r>
          </w:p>
        </w:tc>
        <w:tc>
          <w:tcPr>
            <w:tcW w:w="2440" w:type="dxa"/>
            <w:tcBorders>
              <w:top w:val="single" w:color="auto" w:sz="4" w:space="0"/>
              <w:left w:val="single" w:color="auto" w:sz="4" w:space="0"/>
              <w:bottom w:val="single" w:color="auto" w:sz="4" w:space="0"/>
              <w:right w:val="single" w:color="auto" w:sz="4" w:space="0"/>
            </w:tcBorders>
            <w:vAlign w:val="center"/>
          </w:tcPr>
          <w:p w14:paraId="29BF78BE">
            <w:pPr>
              <w:snapToGrid w:val="0"/>
              <w:spacing w:line="400" w:lineRule="exact"/>
              <w:jc w:val="center"/>
              <w:rPr>
                <w:rFonts w:ascii="宋体" w:hAnsi="宋体" w:cs="宋体"/>
                <w:szCs w:val="21"/>
                <w:highlight w:val="none"/>
              </w:rPr>
            </w:pPr>
            <w:r>
              <w:rPr>
                <w:rFonts w:hint="eastAsia" w:ascii="宋体" w:hAnsi="宋体" w:cs="宋体"/>
                <w:szCs w:val="21"/>
                <w:highlight w:val="none"/>
              </w:rPr>
              <w:t>货物或产品</w:t>
            </w:r>
          </w:p>
          <w:p w14:paraId="07C46C6F">
            <w:pPr>
              <w:snapToGrid w:val="0"/>
              <w:spacing w:line="400" w:lineRule="exact"/>
              <w:jc w:val="center"/>
              <w:rPr>
                <w:rFonts w:ascii="宋体" w:hAnsi="宋体" w:cs="宋体"/>
                <w:szCs w:val="21"/>
                <w:highlight w:val="none"/>
              </w:rPr>
            </w:pPr>
            <w:r>
              <w:rPr>
                <w:rFonts w:hint="eastAsia" w:ascii="宋体" w:hAnsi="宋体" w:cs="宋体"/>
                <w:szCs w:val="21"/>
                <w:highlight w:val="none"/>
              </w:rPr>
              <w:t>名称</w:t>
            </w:r>
          </w:p>
        </w:tc>
        <w:tc>
          <w:tcPr>
            <w:tcW w:w="2434" w:type="dxa"/>
            <w:tcBorders>
              <w:top w:val="single" w:color="auto" w:sz="4" w:space="0"/>
              <w:left w:val="single" w:color="auto" w:sz="4" w:space="0"/>
              <w:bottom w:val="single" w:color="auto" w:sz="4" w:space="0"/>
              <w:right w:val="single" w:color="auto" w:sz="4" w:space="0"/>
            </w:tcBorders>
            <w:vAlign w:val="center"/>
          </w:tcPr>
          <w:p w14:paraId="41E4A655">
            <w:pPr>
              <w:snapToGrid w:val="0"/>
              <w:spacing w:line="400" w:lineRule="exact"/>
              <w:jc w:val="center"/>
              <w:rPr>
                <w:rFonts w:ascii="宋体" w:hAnsi="宋体" w:cs="宋体"/>
                <w:szCs w:val="21"/>
                <w:highlight w:val="none"/>
              </w:rPr>
            </w:pPr>
            <w:r>
              <w:rPr>
                <w:rFonts w:hint="eastAsia" w:ascii="宋体" w:hAnsi="宋体" w:cs="宋体"/>
                <w:szCs w:val="21"/>
                <w:highlight w:val="none"/>
              </w:rPr>
              <w:t>性能及指标要求（或规格型号要求）</w:t>
            </w:r>
          </w:p>
        </w:tc>
        <w:tc>
          <w:tcPr>
            <w:tcW w:w="1787" w:type="dxa"/>
            <w:tcBorders>
              <w:top w:val="single" w:color="auto" w:sz="4" w:space="0"/>
              <w:left w:val="single" w:color="auto" w:sz="4" w:space="0"/>
              <w:bottom w:val="single" w:color="auto" w:sz="4" w:space="0"/>
              <w:right w:val="single" w:color="auto" w:sz="4" w:space="0"/>
            </w:tcBorders>
            <w:vAlign w:val="center"/>
          </w:tcPr>
          <w:p w14:paraId="75336895">
            <w:pPr>
              <w:snapToGrid w:val="0"/>
              <w:spacing w:line="400" w:lineRule="exact"/>
              <w:jc w:val="center"/>
              <w:rPr>
                <w:rFonts w:ascii="宋体" w:hAnsi="宋体" w:cs="宋体"/>
                <w:szCs w:val="21"/>
                <w:highlight w:val="none"/>
              </w:rPr>
            </w:pPr>
            <w:r>
              <w:rPr>
                <w:rFonts w:hint="eastAsia" w:ascii="宋体" w:hAnsi="宋体" w:cs="宋体"/>
                <w:szCs w:val="21"/>
                <w:highlight w:val="none"/>
              </w:rPr>
              <w:t>单位及数量</w:t>
            </w:r>
          </w:p>
        </w:tc>
        <w:tc>
          <w:tcPr>
            <w:tcW w:w="1175" w:type="dxa"/>
            <w:tcBorders>
              <w:top w:val="single" w:color="auto" w:sz="4" w:space="0"/>
              <w:left w:val="single" w:color="auto" w:sz="4" w:space="0"/>
              <w:bottom w:val="single" w:color="auto" w:sz="4" w:space="0"/>
              <w:right w:val="single" w:color="auto" w:sz="4" w:space="0"/>
            </w:tcBorders>
            <w:vAlign w:val="center"/>
          </w:tcPr>
          <w:p w14:paraId="37D803AC">
            <w:pPr>
              <w:snapToGrid w:val="0"/>
              <w:spacing w:line="400" w:lineRule="exact"/>
              <w:jc w:val="center"/>
              <w:rPr>
                <w:rFonts w:ascii="宋体" w:hAnsi="宋体" w:cs="宋体"/>
                <w:szCs w:val="21"/>
                <w:highlight w:val="none"/>
              </w:rPr>
            </w:pPr>
            <w:r>
              <w:rPr>
                <w:rFonts w:hint="eastAsia" w:ascii="宋体" w:hAnsi="宋体" w:cs="宋体"/>
                <w:szCs w:val="21"/>
                <w:highlight w:val="none"/>
              </w:rPr>
              <w:t>品牌或制造商</w:t>
            </w:r>
          </w:p>
        </w:tc>
        <w:tc>
          <w:tcPr>
            <w:tcW w:w="709" w:type="dxa"/>
            <w:tcBorders>
              <w:top w:val="single" w:color="auto" w:sz="4" w:space="0"/>
              <w:left w:val="single" w:color="auto" w:sz="4" w:space="0"/>
              <w:bottom w:val="single" w:color="auto" w:sz="4" w:space="0"/>
              <w:right w:val="single" w:color="auto" w:sz="4" w:space="0"/>
            </w:tcBorders>
            <w:vAlign w:val="center"/>
          </w:tcPr>
          <w:p w14:paraId="10B075CE">
            <w:pPr>
              <w:snapToGrid w:val="0"/>
              <w:spacing w:line="400" w:lineRule="exact"/>
              <w:jc w:val="center"/>
              <w:rPr>
                <w:rFonts w:ascii="宋体" w:hAnsi="宋体" w:cs="宋体"/>
                <w:szCs w:val="21"/>
                <w:highlight w:val="none"/>
              </w:rPr>
            </w:pPr>
            <w:r>
              <w:rPr>
                <w:rFonts w:hint="eastAsia" w:ascii="宋体" w:hAnsi="宋体" w:cs="宋体"/>
                <w:szCs w:val="21"/>
                <w:highlight w:val="none"/>
              </w:rPr>
              <w:t>产地</w:t>
            </w:r>
          </w:p>
        </w:tc>
      </w:tr>
      <w:tr w14:paraId="222D8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7"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0513E37">
            <w:pPr>
              <w:snapToGrid w:val="0"/>
              <w:spacing w:line="400" w:lineRule="exact"/>
              <w:jc w:val="center"/>
              <w:rPr>
                <w:rFonts w:ascii="宋体" w:hAnsi="宋体" w:cs="宋体"/>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1A655204">
            <w:pPr>
              <w:snapToGrid w:val="0"/>
              <w:spacing w:line="400" w:lineRule="exact"/>
              <w:rPr>
                <w:rFonts w:ascii="宋体" w:hAnsi="宋体" w:cs="宋体"/>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A8544D2">
            <w:pPr>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064437C6">
            <w:pPr>
              <w:snapToGrid w:val="0"/>
              <w:spacing w:line="400" w:lineRule="exact"/>
              <w:jc w:val="center"/>
              <w:rPr>
                <w:rFonts w:ascii="宋体" w:hAnsi="宋体" w:cs="宋体"/>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0C892849">
            <w:pPr>
              <w:snapToGrid w:val="0"/>
              <w:spacing w:line="400" w:lineRule="exact"/>
              <w:jc w:val="center"/>
              <w:rPr>
                <w:rFonts w:ascii="宋体" w:hAnsi="宋体" w:cs="宋体"/>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E4C54E">
            <w:pPr>
              <w:snapToGrid w:val="0"/>
              <w:spacing w:line="400" w:lineRule="exact"/>
              <w:jc w:val="center"/>
              <w:rPr>
                <w:rFonts w:ascii="宋体" w:hAnsi="宋体" w:cs="宋体"/>
                <w:szCs w:val="21"/>
                <w:highlight w:val="none"/>
              </w:rPr>
            </w:pPr>
          </w:p>
        </w:tc>
      </w:tr>
      <w:tr w14:paraId="557A8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5263015">
            <w:pPr>
              <w:snapToGrid w:val="0"/>
              <w:spacing w:line="400" w:lineRule="exact"/>
              <w:jc w:val="center"/>
              <w:rPr>
                <w:rFonts w:ascii="宋体" w:hAnsi="宋体" w:cs="宋体"/>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53F5D676">
            <w:pPr>
              <w:snapToGrid w:val="0"/>
              <w:spacing w:line="400" w:lineRule="exact"/>
              <w:jc w:val="center"/>
              <w:rPr>
                <w:rFonts w:ascii="宋体" w:hAnsi="宋体" w:cs="宋体"/>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250B94D">
            <w:pPr>
              <w:snapToGrid w:val="0"/>
              <w:spacing w:line="400" w:lineRule="exact"/>
              <w:jc w:val="center"/>
              <w:rPr>
                <w:rFonts w:ascii="宋体" w:hAnsi="宋体" w:cs="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F9C00CB">
            <w:pPr>
              <w:snapToGrid w:val="0"/>
              <w:spacing w:line="400" w:lineRule="exact"/>
              <w:jc w:val="center"/>
              <w:rPr>
                <w:rFonts w:ascii="宋体" w:hAnsi="宋体" w:cs="宋体"/>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49669354">
            <w:pPr>
              <w:snapToGrid w:val="0"/>
              <w:spacing w:line="400" w:lineRule="exact"/>
              <w:jc w:val="center"/>
              <w:rPr>
                <w:rFonts w:ascii="宋体" w:hAnsi="宋体" w:cs="宋体"/>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C99CE89">
            <w:pPr>
              <w:snapToGrid w:val="0"/>
              <w:spacing w:line="400" w:lineRule="exact"/>
              <w:jc w:val="center"/>
              <w:rPr>
                <w:rFonts w:ascii="宋体" w:hAnsi="宋体" w:cs="宋体"/>
                <w:szCs w:val="21"/>
                <w:highlight w:val="none"/>
              </w:rPr>
            </w:pPr>
          </w:p>
        </w:tc>
      </w:tr>
      <w:tr w14:paraId="271F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F0D9E99">
            <w:pPr>
              <w:snapToGrid w:val="0"/>
              <w:spacing w:line="400" w:lineRule="exact"/>
              <w:jc w:val="center"/>
              <w:rPr>
                <w:rFonts w:ascii="宋体" w:hAnsi="宋体" w:cs="宋体"/>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7672590D">
            <w:pPr>
              <w:snapToGrid w:val="0"/>
              <w:spacing w:line="400" w:lineRule="exact"/>
              <w:jc w:val="center"/>
              <w:rPr>
                <w:rFonts w:ascii="宋体" w:hAnsi="宋体" w:cs="宋体"/>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DCD88A1">
            <w:pPr>
              <w:snapToGrid w:val="0"/>
              <w:spacing w:line="400" w:lineRule="exact"/>
              <w:jc w:val="center"/>
              <w:rPr>
                <w:rFonts w:ascii="宋体" w:hAnsi="宋体" w:cs="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6D03B73">
            <w:pPr>
              <w:snapToGrid w:val="0"/>
              <w:spacing w:line="400" w:lineRule="exact"/>
              <w:jc w:val="center"/>
              <w:rPr>
                <w:rFonts w:ascii="宋体" w:hAnsi="宋体" w:cs="宋体"/>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4EF06568">
            <w:pPr>
              <w:snapToGrid w:val="0"/>
              <w:spacing w:line="400" w:lineRule="exact"/>
              <w:jc w:val="center"/>
              <w:rPr>
                <w:rFonts w:ascii="宋体" w:hAnsi="宋体" w:cs="宋体"/>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7F1E9F">
            <w:pPr>
              <w:snapToGrid w:val="0"/>
              <w:spacing w:line="400" w:lineRule="exact"/>
              <w:jc w:val="center"/>
              <w:rPr>
                <w:rFonts w:ascii="宋体" w:hAnsi="宋体" w:cs="宋体"/>
                <w:szCs w:val="21"/>
                <w:highlight w:val="none"/>
              </w:rPr>
            </w:pPr>
          </w:p>
        </w:tc>
      </w:tr>
    </w:tbl>
    <w:p w14:paraId="10112B83">
      <w:pPr>
        <w:spacing w:line="400" w:lineRule="exact"/>
        <w:contextualSpacing/>
        <w:rPr>
          <w:rFonts w:ascii="宋体" w:hAnsi="宋体" w:cs="宋体"/>
          <w:szCs w:val="21"/>
          <w:highlight w:val="none"/>
        </w:rPr>
      </w:pPr>
    </w:p>
    <w:p w14:paraId="33274329">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注：</w:t>
      </w:r>
    </w:p>
    <w:p w14:paraId="749FDF1D">
      <w:pPr>
        <w:numPr>
          <w:ilvl w:val="0"/>
          <w:numId w:val="8"/>
        </w:num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应如实填写品牌或制造商、规格型号，单位及数量，没有则填无。</w:t>
      </w:r>
    </w:p>
    <w:p w14:paraId="7FCBF97B">
      <w:pPr>
        <w:numPr>
          <w:ilvl w:val="0"/>
          <w:numId w:val="8"/>
        </w:num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如拟投多个分标，按分标分别提供设备性能配置清单。</w:t>
      </w:r>
    </w:p>
    <w:p w14:paraId="2CE817DC">
      <w:pPr>
        <w:spacing w:line="400" w:lineRule="exact"/>
        <w:contextualSpacing/>
        <w:rPr>
          <w:rFonts w:ascii="宋体" w:hAnsi="宋体" w:cs="宋体"/>
          <w:spacing w:val="20"/>
          <w:szCs w:val="21"/>
          <w:highlight w:val="none"/>
        </w:rPr>
      </w:pPr>
    </w:p>
    <w:p w14:paraId="58FD9A63">
      <w:pPr>
        <w:spacing w:line="400" w:lineRule="exact"/>
        <w:ind w:firstLine="3000" w:firstLineChars="1200"/>
        <w:contextualSpacing/>
        <w:rPr>
          <w:rFonts w:ascii="宋体" w:hAnsi="宋体" w:cs="宋体"/>
          <w:spacing w:val="20"/>
          <w:szCs w:val="21"/>
          <w:highlight w:val="none"/>
        </w:rPr>
      </w:pPr>
      <w:r>
        <w:rPr>
          <w:rFonts w:hint="eastAsia" w:ascii="宋体" w:hAnsi="宋体" w:cs="宋体"/>
          <w:spacing w:val="20"/>
          <w:szCs w:val="21"/>
          <w:highlight w:val="none"/>
        </w:rPr>
        <w:t>投标人名称（电子签章）：</w:t>
      </w:r>
    </w:p>
    <w:p w14:paraId="680CC924">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28E66F03">
      <w:pPr>
        <w:snapToGrid w:val="0"/>
        <w:spacing w:line="400" w:lineRule="exact"/>
        <w:jc w:val="left"/>
        <w:rPr>
          <w:rFonts w:ascii="宋体" w:hAnsi="宋体" w:cs="宋体"/>
          <w:szCs w:val="21"/>
          <w:highlight w:val="none"/>
        </w:rPr>
      </w:pPr>
    </w:p>
    <w:p w14:paraId="7C7BB5FB">
      <w:pPr>
        <w:spacing w:line="400" w:lineRule="exact"/>
        <w:rPr>
          <w:rFonts w:ascii="宋体" w:hAnsi="宋体" w:cs="宋体"/>
          <w:szCs w:val="21"/>
          <w:highlight w:val="none"/>
        </w:rPr>
      </w:pPr>
      <w:r>
        <w:rPr>
          <w:rFonts w:hint="eastAsia" w:ascii="宋体" w:hAnsi="宋体" w:cs="宋体"/>
          <w:szCs w:val="21"/>
          <w:highlight w:val="none"/>
        </w:rPr>
        <w:br w:type="page"/>
      </w:r>
    </w:p>
    <w:p w14:paraId="76F0AF0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12.对本项目总体要求的理解：包括功能说明、性能指标及设备选型说明（质量、性能、价格、外观、体积等方面进行比较和选择的理由及过程，格式自拟，如有，请提供）；</w:t>
      </w:r>
    </w:p>
    <w:p w14:paraId="05948B3C">
      <w:pPr>
        <w:snapToGrid w:val="0"/>
        <w:spacing w:line="400" w:lineRule="exact"/>
        <w:ind w:firstLine="420" w:firstLineChars="200"/>
        <w:rPr>
          <w:rFonts w:ascii="宋体" w:hAnsi="宋体" w:cs="宋体"/>
          <w:szCs w:val="21"/>
          <w:highlight w:val="none"/>
        </w:rPr>
      </w:pPr>
    </w:p>
    <w:p w14:paraId="1266A426">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13.技术响应程度（格式自拟）；（格式自拟，可根据“第四章 评标方法及评标标准”要求编制，如有，请提供）</w:t>
      </w:r>
    </w:p>
    <w:p w14:paraId="5AAB9123">
      <w:pPr>
        <w:pStyle w:val="19"/>
        <w:rPr>
          <w:rFonts w:ascii="宋体" w:hAnsi="宋体" w:cs="宋体"/>
          <w:sz w:val="21"/>
          <w:szCs w:val="21"/>
          <w:highlight w:val="none"/>
        </w:rPr>
      </w:pPr>
    </w:p>
    <w:p w14:paraId="0BA45969">
      <w:pPr>
        <w:numPr>
          <w:ilvl w:val="0"/>
          <w:numId w:val="9"/>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售后服务方案（格式自拟）；</w:t>
      </w:r>
      <w:r>
        <w:rPr>
          <w:rFonts w:hint="eastAsia" w:ascii="宋体" w:hAnsi="宋体" w:cs="宋体"/>
          <w:b/>
          <w:bCs/>
          <w:szCs w:val="21"/>
          <w:highlight w:val="none"/>
        </w:rPr>
        <w:t>（必须提</w:t>
      </w:r>
      <w:r>
        <w:rPr>
          <w:rFonts w:hint="eastAsia" w:ascii="宋体" w:hAnsi="宋体" w:cs="宋体"/>
          <w:b/>
          <w:szCs w:val="21"/>
          <w:highlight w:val="none"/>
        </w:rPr>
        <w:t>供，否则按无效投标处理</w:t>
      </w:r>
      <w:r>
        <w:rPr>
          <w:rFonts w:hint="eastAsia" w:ascii="宋体" w:hAnsi="宋体" w:cs="宋体"/>
          <w:szCs w:val="21"/>
          <w:highlight w:val="none"/>
        </w:rPr>
        <w:t>）</w:t>
      </w:r>
    </w:p>
    <w:p w14:paraId="69A1C37F">
      <w:pPr>
        <w:pStyle w:val="19"/>
        <w:rPr>
          <w:highlight w:val="none"/>
        </w:rPr>
      </w:pPr>
    </w:p>
    <w:p w14:paraId="33B5E794">
      <w:pPr>
        <w:numPr>
          <w:ilvl w:val="0"/>
          <w:numId w:val="9"/>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质保期（格式自拟）；（格式自拟，可根据“第四章 评标方法及评标标准”要求编制，如有，请提供）</w:t>
      </w:r>
    </w:p>
    <w:p w14:paraId="1BDF3027">
      <w:pPr>
        <w:pStyle w:val="19"/>
        <w:ind w:left="420" w:leftChars="200"/>
        <w:rPr>
          <w:highlight w:val="none"/>
        </w:rPr>
      </w:pPr>
    </w:p>
    <w:p w14:paraId="3B3D2BC8">
      <w:pPr>
        <w:numPr>
          <w:ilvl w:val="0"/>
          <w:numId w:val="9"/>
        </w:numPr>
        <w:snapToGrid w:val="0"/>
        <w:spacing w:line="400" w:lineRule="exact"/>
        <w:ind w:firstLine="420" w:firstLineChars="200"/>
        <w:rPr>
          <w:rFonts w:ascii="宋体" w:hAnsi="宋体" w:cs="宋体"/>
          <w:szCs w:val="21"/>
          <w:highlight w:val="none"/>
        </w:rPr>
      </w:pPr>
      <w:r>
        <w:rPr>
          <w:rFonts w:ascii="宋体" w:hAnsi="宋体" w:cs="宋体"/>
          <w:szCs w:val="21"/>
          <w:highlight w:val="none"/>
        </w:rPr>
        <w:t>供货及安装调试方案（格式自拟）；（格式自拟，可根据“第四章 评标方法及评标标准”要求编制，如有，请提供）</w:t>
      </w:r>
    </w:p>
    <w:p w14:paraId="4659350F">
      <w:pPr>
        <w:pStyle w:val="19"/>
        <w:ind w:left="420" w:leftChars="200"/>
        <w:rPr>
          <w:highlight w:val="none"/>
        </w:rPr>
      </w:pPr>
    </w:p>
    <w:p w14:paraId="56F19C0E">
      <w:pPr>
        <w:numPr>
          <w:ilvl w:val="0"/>
          <w:numId w:val="9"/>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质量保证期过后的优惠条件：供应商承诺给予采购人的各种优惠条件，包括货物或产品的售后服务、备品备件、专用耗材等方面的优惠条件（格式见第六章）；（如有，请提供）</w:t>
      </w:r>
    </w:p>
    <w:p w14:paraId="466E4957">
      <w:pPr>
        <w:snapToGrid w:val="0"/>
        <w:spacing w:line="400" w:lineRule="exact"/>
        <w:jc w:val="center"/>
        <w:rPr>
          <w:rFonts w:ascii="宋体" w:hAnsi="宋体" w:cs="宋体"/>
          <w:szCs w:val="21"/>
          <w:highlight w:val="none"/>
        </w:rPr>
      </w:pPr>
      <w:r>
        <w:rPr>
          <w:rFonts w:hint="eastAsia" w:ascii="宋体" w:hAnsi="宋体" w:cs="宋体"/>
          <w:szCs w:val="21"/>
          <w:highlight w:val="none"/>
        </w:rPr>
        <w:t>常用的、容易损坏的备品备件及易损件的优惠价格清单</w:t>
      </w:r>
    </w:p>
    <w:tbl>
      <w:tblPr>
        <w:tblStyle w:val="48"/>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F21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9386E6">
            <w:pPr>
              <w:snapToGrid w:val="0"/>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124" w:type="dxa"/>
            <w:tcBorders>
              <w:top w:val="single" w:color="auto" w:sz="4" w:space="0"/>
              <w:left w:val="single" w:color="auto" w:sz="4" w:space="0"/>
              <w:bottom w:val="single" w:color="auto" w:sz="4" w:space="0"/>
              <w:right w:val="single" w:color="auto" w:sz="4" w:space="0"/>
            </w:tcBorders>
            <w:vAlign w:val="center"/>
          </w:tcPr>
          <w:p w14:paraId="3FD8D5B7">
            <w:pPr>
              <w:snapToGrid w:val="0"/>
              <w:spacing w:line="400" w:lineRule="exact"/>
              <w:jc w:val="center"/>
              <w:rPr>
                <w:rFonts w:ascii="宋体" w:hAnsi="宋体" w:cs="宋体"/>
                <w:szCs w:val="21"/>
                <w:highlight w:val="none"/>
              </w:rPr>
            </w:pPr>
            <w:r>
              <w:rPr>
                <w:rFonts w:hint="eastAsia" w:ascii="宋体" w:hAnsi="宋体" w:cs="宋体"/>
                <w:szCs w:val="21"/>
                <w:highlight w:val="none"/>
              </w:rPr>
              <w:t>备品备件、专用耗材名称</w:t>
            </w:r>
          </w:p>
        </w:tc>
        <w:tc>
          <w:tcPr>
            <w:tcW w:w="2276" w:type="dxa"/>
            <w:tcBorders>
              <w:top w:val="single" w:color="auto" w:sz="4" w:space="0"/>
              <w:left w:val="single" w:color="auto" w:sz="4" w:space="0"/>
              <w:bottom w:val="single" w:color="auto" w:sz="4" w:space="0"/>
              <w:right w:val="single" w:color="auto" w:sz="4" w:space="0"/>
            </w:tcBorders>
            <w:vAlign w:val="center"/>
          </w:tcPr>
          <w:p w14:paraId="5419F7DE">
            <w:pPr>
              <w:snapToGrid w:val="0"/>
              <w:spacing w:line="400" w:lineRule="exact"/>
              <w:jc w:val="center"/>
              <w:rPr>
                <w:rFonts w:ascii="宋体" w:hAnsi="宋体" w:cs="宋体"/>
                <w:szCs w:val="21"/>
                <w:highlight w:val="none"/>
              </w:rPr>
            </w:pPr>
            <w:r>
              <w:rPr>
                <w:rFonts w:hint="eastAsia" w:ascii="宋体" w:hAnsi="宋体" w:cs="宋体"/>
                <w:szCs w:val="21"/>
                <w:highlight w:val="none"/>
              </w:rPr>
              <w:t>适用于何种投标货物（产品）名称及规格型号</w:t>
            </w:r>
          </w:p>
        </w:tc>
        <w:tc>
          <w:tcPr>
            <w:tcW w:w="1639" w:type="dxa"/>
            <w:tcBorders>
              <w:top w:val="single" w:color="auto" w:sz="4" w:space="0"/>
              <w:left w:val="single" w:color="auto" w:sz="4" w:space="0"/>
              <w:bottom w:val="single" w:color="auto" w:sz="4" w:space="0"/>
              <w:right w:val="single" w:color="auto" w:sz="4" w:space="0"/>
            </w:tcBorders>
            <w:vAlign w:val="center"/>
          </w:tcPr>
          <w:p w14:paraId="3394C5D9">
            <w:pPr>
              <w:snapToGrid w:val="0"/>
              <w:spacing w:line="400" w:lineRule="exact"/>
              <w:jc w:val="center"/>
              <w:rPr>
                <w:rFonts w:ascii="宋体" w:hAnsi="宋体" w:cs="宋体"/>
                <w:szCs w:val="21"/>
                <w:highlight w:val="none"/>
              </w:rPr>
            </w:pPr>
            <w:r>
              <w:rPr>
                <w:rFonts w:hint="eastAsia" w:ascii="宋体" w:hAnsi="宋体" w:cs="宋体"/>
                <w:szCs w:val="21"/>
                <w:highlight w:val="none"/>
              </w:rPr>
              <w:t>优惠内容</w:t>
            </w: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D1ACDE">
            <w:pPr>
              <w:snapToGrid w:val="0"/>
              <w:spacing w:line="400" w:lineRule="exact"/>
              <w:jc w:val="center"/>
              <w:rPr>
                <w:rFonts w:ascii="宋体" w:hAnsi="宋体" w:cs="宋体"/>
                <w:szCs w:val="21"/>
                <w:highlight w:val="none"/>
              </w:rPr>
            </w:pPr>
            <w:r>
              <w:rPr>
                <w:rFonts w:hint="eastAsia" w:ascii="宋体" w:hAnsi="宋体" w:cs="宋体"/>
                <w:szCs w:val="21"/>
                <w:highlight w:val="none"/>
              </w:rPr>
              <w:t>优惠单价</w:t>
            </w:r>
          </w:p>
        </w:tc>
      </w:tr>
      <w:tr w14:paraId="7AFBF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F5222">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3124" w:type="dxa"/>
            <w:tcBorders>
              <w:top w:val="single" w:color="auto" w:sz="4" w:space="0"/>
              <w:left w:val="single" w:color="auto" w:sz="4" w:space="0"/>
              <w:bottom w:val="single" w:color="auto" w:sz="4" w:space="0"/>
              <w:right w:val="single" w:color="auto" w:sz="4" w:space="0"/>
            </w:tcBorders>
            <w:vAlign w:val="center"/>
          </w:tcPr>
          <w:p w14:paraId="1AECD54B">
            <w:pPr>
              <w:snapToGrid w:val="0"/>
              <w:spacing w:line="400" w:lineRule="exact"/>
              <w:jc w:val="center"/>
              <w:rPr>
                <w:rFonts w:ascii="宋体" w:hAnsi="宋体" w:cs="宋体"/>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02C1B277">
            <w:pPr>
              <w:snapToGrid w:val="0"/>
              <w:spacing w:line="400" w:lineRule="exact"/>
              <w:jc w:val="center"/>
              <w:rPr>
                <w:rFonts w:ascii="宋体" w:hAnsi="宋体" w:cs="宋体"/>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1283681C">
            <w:pPr>
              <w:snapToGrid w:val="0"/>
              <w:spacing w:line="400" w:lineRule="exact"/>
              <w:jc w:val="center"/>
              <w:rPr>
                <w:rFonts w:ascii="宋体" w:hAnsi="宋体" w:cs="宋体"/>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98A235">
            <w:pPr>
              <w:snapToGrid w:val="0"/>
              <w:spacing w:line="400" w:lineRule="exact"/>
              <w:jc w:val="center"/>
              <w:rPr>
                <w:rFonts w:ascii="宋体" w:hAnsi="宋体" w:cs="宋体"/>
                <w:szCs w:val="21"/>
                <w:highlight w:val="none"/>
              </w:rPr>
            </w:pPr>
          </w:p>
        </w:tc>
      </w:tr>
      <w:tr w14:paraId="7114D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1AA5D">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3124" w:type="dxa"/>
            <w:tcBorders>
              <w:top w:val="single" w:color="auto" w:sz="4" w:space="0"/>
              <w:left w:val="single" w:color="auto" w:sz="4" w:space="0"/>
              <w:bottom w:val="single" w:color="auto" w:sz="4" w:space="0"/>
              <w:right w:val="single" w:color="auto" w:sz="4" w:space="0"/>
            </w:tcBorders>
            <w:vAlign w:val="center"/>
          </w:tcPr>
          <w:p w14:paraId="0157C37B">
            <w:pPr>
              <w:snapToGrid w:val="0"/>
              <w:spacing w:line="400" w:lineRule="exact"/>
              <w:jc w:val="center"/>
              <w:rPr>
                <w:rFonts w:ascii="宋体" w:hAnsi="宋体" w:cs="宋体"/>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59282789">
            <w:pPr>
              <w:snapToGrid w:val="0"/>
              <w:spacing w:line="400" w:lineRule="exact"/>
              <w:jc w:val="center"/>
              <w:rPr>
                <w:rFonts w:ascii="宋体" w:hAnsi="宋体" w:cs="宋体"/>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0A105260">
            <w:pPr>
              <w:snapToGrid w:val="0"/>
              <w:spacing w:line="400" w:lineRule="exact"/>
              <w:jc w:val="center"/>
              <w:rPr>
                <w:rFonts w:ascii="宋体" w:hAnsi="宋体" w:cs="宋体"/>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DE56CF">
            <w:pPr>
              <w:snapToGrid w:val="0"/>
              <w:spacing w:line="400" w:lineRule="exact"/>
              <w:jc w:val="center"/>
              <w:rPr>
                <w:rFonts w:ascii="宋体" w:hAnsi="宋体" w:cs="宋体"/>
                <w:szCs w:val="21"/>
                <w:highlight w:val="none"/>
              </w:rPr>
            </w:pPr>
          </w:p>
        </w:tc>
      </w:tr>
      <w:tr w14:paraId="7D99F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F69458">
            <w:pPr>
              <w:snapToGrid w:val="0"/>
              <w:spacing w:line="400" w:lineRule="exact"/>
              <w:jc w:val="center"/>
              <w:rPr>
                <w:rFonts w:ascii="宋体" w:hAnsi="宋体" w:cs="宋体"/>
                <w:szCs w:val="21"/>
                <w:highlight w:val="none"/>
              </w:rPr>
            </w:pPr>
            <w:r>
              <w:rPr>
                <w:rFonts w:hint="eastAsia" w:ascii="宋体" w:hAnsi="宋体" w:cs="宋体"/>
                <w:szCs w:val="21"/>
                <w:highlight w:val="none"/>
              </w:rPr>
              <w:t>3</w:t>
            </w:r>
          </w:p>
        </w:tc>
        <w:tc>
          <w:tcPr>
            <w:tcW w:w="3124" w:type="dxa"/>
            <w:tcBorders>
              <w:top w:val="single" w:color="auto" w:sz="4" w:space="0"/>
              <w:left w:val="single" w:color="auto" w:sz="4" w:space="0"/>
              <w:bottom w:val="single" w:color="auto" w:sz="4" w:space="0"/>
              <w:right w:val="single" w:color="auto" w:sz="4" w:space="0"/>
            </w:tcBorders>
            <w:vAlign w:val="center"/>
          </w:tcPr>
          <w:p w14:paraId="28D871A8">
            <w:pPr>
              <w:snapToGrid w:val="0"/>
              <w:spacing w:line="400" w:lineRule="exact"/>
              <w:jc w:val="center"/>
              <w:rPr>
                <w:rFonts w:ascii="宋体" w:hAnsi="宋体" w:cs="宋体"/>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0DBE1CB2">
            <w:pPr>
              <w:snapToGrid w:val="0"/>
              <w:spacing w:line="400" w:lineRule="exact"/>
              <w:jc w:val="center"/>
              <w:rPr>
                <w:rFonts w:ascii="宋体" w:hAnsi="宋体" w:cs="宋体"/>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351538FA">
            <w:pPr>
              <w:snapToGrid w:val="0"/>
              <w:spacing w:line="400" w:lineRule="exact"/>
              <w:jc w:val="center"/>
              <w:rPr>
                <w:rFonts w:ascii="宋体" w:hAnsi="宋体" w:cs="宋体"/>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0C0FC9">
            <w:pPr>
              <w:snapToGrid w:val="0"/>
              <w:spacing w:line="400" w:lineRule="exact"/>
              <w:jc w:val="center"/>
              <w:rPr>
                <w:rFonts w:ascii="宋体" w:hAnsi="宋体" w:cs="宋体"/>
                <w:szCs w:val="21"/>
                <w:highlight w:val="none"/>
              </w:rPr>
            </w:pPr>
          </w:p>
        </w:tc>
      </w:tr>
    </w:tbl>
    <w:p w14:paraId="65D2AED0">
      <w:pPr>
        <w:spacing w:line="400" w:lineRule="exact"/>
        <w:contextualSpacing/>
        <w:rPr>
          <w:rFonts w:ascii="宋体" w:hAnsi="宋体" w:cs="宋体"/>
          <w:szCs w:val="21"/>
          <w:highlight w:val="none"/>
        </w:rPr>
      </w:pPr>
    </w:p>
    <w:p w14:paraId="227CF4B6">
      <w:pPr>
        <w:spacing w:line="400" w:lineRule="exact"/>
        <w:contextualSpacing/>
        <w:rPr>
          <w:rFonts w:ascii="宋体" w:hAnsi="宋体" w:cs="宋体"/>
          <w:szCs w:val="21"/>
          <w:highlight w:val="none"/>
        </w:rPr>
      </w:pPr>
    </w:p>
    <w:p w14:paraId="42FCC02D">
      <w:pPr>
        <w:spacing w:line="400" w:lineRule="exact"/>
        <w:ind w:firstLine="2250" w:firstLineChars="900"/>
        <w:contextualSpacing/>
        <w:rPr>
          <w:rFonts w:ascii="宋体" w:hAnsi="宋体" w:cs="宋体"/>
          <w:spacing w:val="20"/>
          <w:szCs w:val="21"/>
          <w:highlight w:val="none"/>
        </w:rPr>
      </w:pPr>
      <w:r>
        <w:rPr>
          <w:rFonts w:hint="eastAsia" w:ascii="宋体" w:hAnsi="宋体" w:cs="宋体"/>
          <w:spacing w:val="20"/>
          <w:szCs w:val="21"/>
          <w:highlight w:val="none"/>
        </w:rPr>
        <w:t>投标人名称（电子签章）：</w:t>
      </w:r>
    </w:p>
    <w:p w14:paraId="1DFF5048">
      <w:pPr>
        <w:spacing w:line="400" w:lineRule="exact"/>
        <w:ind w:firstLine="5250" w:firstLineChars="2500"/>
        <w:contextualSpacing/>
        <w:jc w:val="left"/>
        <w:rPr>
          <w:rFonts w:ascii="宋体" w:hAnsi="宋体" w:cs="宋体"/>
          <w:szCs w:val="21"/>
          <w:highlight w:val="none"/>
        </w:rPr>
      </w:pPr>
      <w:r>
        <w:rPr>
          <w:rFonts w:hint="eastAsia" w:ascii="宋体" w:hAnsi="宋体" w:cs="宋体"/>
          <w:szCs w:val="21"/>
          <w:highlight w:val="none"/>
        </w:rPr>
        <w:t>年    月    日</w:t>
      </w:r>
    </w:p>
    <w:p w14:paraId="4420E389">
      <w:pPr>
        <w:pStyle w:val="19"/>
        <w:rPr>
          <w:highlight w:val="none"/>
        </w:rPr>
      </w:pPr>
    </w:p>
    <w:p w14:paraId="782913B5">
      <w:pPr>
        <w:pStyle w:val="44"/>
        <w:rPr>
          <w:highlight w:val="none"/>
        </w:rPr>
      </w:pPr>
    </w:p>
    <w:p w14:paraId="5F5355F8">
      <w:pPr>
        <w:rPr>
          <w:highlight w:val="none"/>
        </w:rPr>
      </w:pPr>
    </w:p>
    <w:p w14:paraId="02B241F2">
      <w:pPr>
        <w:rPr>
          <w:highlight w:val="none"/>
        </w:rPr>
      </w:pPr>
    </w:p>
    <w:p w14:paraId="18E828DC">
      <w:pPr>
        <w:rPr>
          <w:highlight w:val="none"/>
        </w:rPr>
      </w:pPr>
    </w:p>
    <w:p w14:paraId="3F12D47C">
      <w:pPr>
        <w:rPr>
          <w:highlight w:val="none"/>
        </w:rPr>
      </w:pPr>
    </w:p>
    <w:p w14:paraId="428B9348">
      <w:pPr>
        <w:rPr>
          <w:highlight w:val="none"/>
        </w:rPr>
      </w:pPr>
    </w:p>
    <w:p w14:paraId="3585BBA9">
      <w:pPr>
        <w:rPr>
          <w:highlight w:val="none"/>
        </w:rPr>
      </w:pPr>
    </w:p>
    <w:p w14:paraId="11C9253C">
      <w:pPr>
        <w:pStyle w:val="19"/>
        <w:rPr>
          <w:highlight w:val="none"/>
        </w:rPr>
      </w:pPr>
    </w:p>
    <w:p w14:paraId="627C8F6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18.产品出厂标准、质量检测报告；（如有，请提供）</w:t>
      </w:r>
    </w:p>
    <w:p w14:paraId="00323596">
      <w:pPr>
        <w:pStyle w:val="19"/>
        <w:rPr>
          <w:highlight w:val="none"/>
        </w:rPr>
      </w:pPr>
    </w:p>
    <w:p w14:paraId="5A790BC8">
      <w:pPr>
        <w:snapToGrid w:val="0"/>
        <w:spacing w:line="400" w:lineRule="exact"/>
        <w:ind w:left="420" w:leftChars="200"/>
        <w:rPr>
          <w:rFonts w:ascii="宋体" w:hAnsi="宋体" w:cs="宋体"/>
          <w:szCs w:val="21"/>
          <w:highlight w:val="none"/>
        </w:rPr>
      </w:pPr>
      <w:r>
        <w:rPr>
          <w:rFonts w:hint="eastAsia" w:ascii="宋体" w:hAnsi="宋体" w:cs="宋体"/>
          <w:szCs w:val="21"/>
          <w:highlight w:val="none"/>
        </w:rPr>
        <w:t>19.符合政府采购政策加分条件证明材料；（如有，须提供）</w:t>
      </w:r>
    </w:p>
    <w:p w14:paraId="0FA6A2E7">
      <w:pPr>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节能产品及环境标志产品清单</w:t>
      </w:r>
    </w:p>
    <w:tbl>
      <w:tblPr>
        <w:tblStyle w:val="48"/>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120774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749CAD03">
            <w:pPr>
              <w:snapToGrid w:val="0"/>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3C323C7E">
            <w:pPr>
              <w:snapToGrid w:val="0"/>
              <w:spacing w:line="400" w:lineRule="exact"/>
              <w:jc w:val="center"/>
              <w:rPr>
                <w:rFonts w:ascii="宋体" w:hAnsi="宋体" w:cs="宋体"/>
                <w:szCs w:val="21"/>
                <w:highlight w:val="none"/>
              </w:rPr>
            </w:pPr>
            <w:r>
              <w:rPr>
                <w:rFonts w:hint="eastAsia" w:ascii="宋体" w:hAnsi="宋体" w:cs="宋体"/>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14:paraId="76DF6FB3">
            <w:pPr>
              <w:snapToGrid w:val="0"/>
              <w:spacing w:line="400" w:lineRule="exact"/>
              <w:jc w:val="center"/>
              <w:rPr>
                <w:rFonts w:ascii="宋体" w:hAnsi="宋体" w:cs="宋体"/>
                <w:szCs w:val="21"/>
                <w:highlight w:val="none"/>
              </w:rPr>
            </w:pPr>
            <w:r>
              <w:rPr>
                <w:rFonts w:hint="eastAsia" w:ascii="宋体" w:hAnsi="宋体" w:cs="宋体"/>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1ACFC263">
            <w:pPr>
              <w:snapToGrid w:val="0"/>
              <w:spacing w:line="400" w:lineRule="exact"/>
              <w:jc w:val="center"/>
              <w:rPr>
                <w:rFonts w:ascii="宋体" w:hAnsi="宋体" w:cs="宋体"/>
                <w:szCs w:val="21"/>
                <w:highlight w:val="none"/>
              </w:rPr>
            </w:pPr>
            <w:r>
              <w:rPr>
                <w:rFonts w:hint="eastAsia" w:ascii="宋体" w:hAnsi="宋体" w:cs="宋体"/>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14:paraId="1382BEE4">
            <w:pPr>
              <w:snapToGrid w:val="0"/>
              <w:spacing w:line="400" w:lineRule="exact"/>
              <w:jc w:val="center"/>
              <w:rPr>
                <w:rFonts w:ascii="宋体" w:hAnsi="宋体" w:cs="宋体"/>
                <w:szCs w:val="21"/>
                <w:highlight w:val="none"/>
              </w:rPr>
            </w:pPr>
            <w:r>
              <w:rPr>
                <w:rFonts w:hint="eastAsia" w:ascii="宋体" w:hAnsi="宋体" w:cs="宋体"/>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7BE181A2">
            <w:pPr>
              <w:snapToGrid w:val="0"/>
              <w:spacing w:line="400" w:lineRule="exact"/>
              <w:jc w:val="center"/>
              <w:rPr>
                <w:rFonts w:ascii="宋体" w:hAnsi="宋体" w:cs="宋体"/>
                <w:szCs w:val="21"/>
                <w:highlight w:val="none"/>
              </w:rPr>
            </w:pPr>
            <w:r>
              <w:rPr>
                <w:rFonts w:hint="eastAsia" w:ascii="宋体" w:hAnsi="宋体" w:cs="宋体"/>
                <w:szCs w:val="21"/>
                <w:highlight w:val="none"/>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49740B81">
            <w:pPr>
              <w:snapToGrid w:val="0"/>
              <w:spacing w:line="400" w:lineRule="exact"/>
              <w:jc w:val="center"/>
              <w:rPr>
                <w:rFonts w:ascii="宋体" w:hAnsi="宋体" w:cs="宋体"/>
                <w:szCs w:val="21"/>
                <w:highlight w:val="none"/>
              </w:rPr>
            </w:pPr>
            <w:r>
              <w:rPr>
                <w:rFonts w:hint="eastAsia" w:ascii="宋体" w:hAnsi="宋体" w:cs="宋体"/>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1FEF4B7F">
            <w:pPr>
              <w:snapToGrid w:val="0"/>
              <w:spacing w:line="400" w:lineRule="exact"/>
              <w:jc w:val="center"/>
              <w:rPr>
                <w:rFonts w:ascii="宋体" w:hAnsi="宋体" w:cs="宋体"/>
                <w:szCs w:val="21"/>
                <w:highlight w:val="none"/>
              </w:rPr>
            </w:pPr>
            <w:r>
              <w:rPr>
                <w:rFonts w:hint="eastAsia" w:ascii="宋体" w:hAnsi="宋体" w:cs="宋体"/>
                <w:szCs w:val="21"/>
                <w:highlight w:val="none"/>
              </w:rPr>
              <w:t>备注</w:t>
            </w:r>
          </w:p>
        </w:tc>
      </w:tr>
      <w:tr w14:paraId="17D6B0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05C4C8F">
            <w:pPr>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EFEA820">
            <w:pPr>
              <w:snapToGrid w:val="0"/>
              <w:spacing w:line="400" w:lineRule="exact"/>
              <w:jc w:val="center"/>
              <w:rPr>
                <w:rFonts w:ascii="宋体" w:hAnsi="宋体" w:cs="宋体"/>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0808E6C">
            <w:pPr>
              <w:snapToGrid w:val="0"/>
              <w:spacing w:line="400" w:lineRule="exact"/>
              <w:jc w:val="center"/>
              <w:rPr>
                <w:rFonts w:ascii="宋体" w:hAnsi="宋体" w:cs="宋体"/>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D10A1BD">
            <w:pPr>
              <w:snapToGrid w:val="0"/>
              <w:spacing w:line="400" w:lineRule="exact"/>
              <w:jc w:val="center"/>
              <w:rPr>
                <w:rFonts w:ascii="宋体" w:hAnsi="宋体" w:cs="宋体"/>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1242E65C">
            <w:pPr>
              <w:snapToGrid w:val="0"/>
              <w:spacing w:line="400" w:lineRule="exact"/>
              <w:jc w:val="center"/>
              <w:rPr>
                <w:rFonts w:ascii="宋体" w:hAnsi="宋体" w:cs="宋体"/>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886FEAC">
            <w:pPr>
              <w:snapToGrid w:val="0"/>
              <w:spacing w:line="400" w:lineRule="exact"/>
              <w:jc w:val="center"/>
              <w:rPr>
                <w:rFonts w:ascii="宋体" w:hAnsi="宋体" w:cs="宋体"/>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9D8854D">
            <w:pPr>
              <w:snapToGrid w:val="0"/>
              <w:spacing w:line="400" w:lineRule="exact"/>
              <w:jc w:val="center"/>
              <w:rPr>
                <w:rFonts w:ascii="宋体" w:hAnsi="宋体" w:cs="宋体"/>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F22BE2F">
            <w:pPr>
              <w:snapToGrid w:val="0"/>
              <w:spacing w:line="400" w:lineRule="exact"/>
              <w:jc w:val="center"/>
              <w:rPr>
                <w:rFonts w:ascii="宋体" w:hAnsi="宋体" w:cs="宋体"/>
                <w:szCs w:val="21"/>
                <w:highlight w:val="none"/>
              </w:rPr>
            </w:pPr>
          </w:p>
        </w:tc>
      </w:tr>
      <w:tr w14:paraId="2C5F25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433C6D0">
            <w:pPr>
              <w:snapToGrid w:val="0"/>
              <w:spacing w:line="400" w:lineRule="exact"/>
              <w:jc w:val="center"/>
              <w:rPr>
                <w:rFonts w:ascii="宋体" w:hAnsi="宋体" w:cs="宋体"/>
                <w:szCs w:val="21"/>
                <w:highlight w:val="none"/>
              </w:rPr>
            </w:pPr>
            <w:r>
              <w:rPr>
                <w:rFonts w:hint="eastAsia" w:ascii="宋体" w:hAnsi="宋体" w:cs="宋体"/>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2967913">
            <w:pPr>
              <w:snapToGrid w:val="0"/>
              <w:spacing w:line="400" w:lineRule="exact"/>
              <w:jc w:val="center"/>
              <w:rPr>
                <w:rFonts w:ascii="宋体" w:hAnsi="宋体" w:cs="宋体"/>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C1490E5">
            <w:pPr>
              <w:snapToGrid w:val="0"/>
              <w:spacing w:line="400" w:lineRule="exact"/>
              <w:jc w:val="center"/>
              <w:rPr>
                <w:rFonts w:ascii="宋体" w:hAnsi="宋体" w:cs="宋体"/>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7EC0566">
            <w:pPr>
              <w:snapToGrid w:val="0"/>
              <w:spacing w:line="400" w:lineRule="exact"/>
              <w:jc w:val="center"/>
              <w:rPr>
                <w:rFonts w:ascii="宋体" w:hAnsi="宋体" w:cs="宋体"/>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5A73759C">
            <w:pPr>
              <w:snapToGrid w:val="0"/>
              <w:spacing w:line="400" w:lineRule="exact"/>
              <w:jc w:val="center"/>
              <w:rPr>
                <w:rFonts w:ascii="宋体" w:hAnsi="宋体" w:cs="宋体"/>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2C750E3">
            <w:pPr>
              <w:snapToGrid w:val="0"/>
              <w:spacing w:line="400" w:lineRule="exact"/>
              <w:jc w:val="center"/>
              <w:rPr>
                <w:rFonts w:ascii="宋体" w:hAnsi="宋体" w:cs="宋体"/>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3D71B00">
            <w:pPr>
              <w:snapToGrid w:val="0"/>
              <w:spacing w:line="400" w:lineRule="exact"/>
              <w:jc w:val="center"/>
              <w:rPr>
                <w:rFonts w:ascii="宋体" w:hAnsi="宋体" w:cs="宋体"/>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0A7D18B">
            <w:pPr>
              <w:snapToGrid w:val="0"/>
              <w:spacing w:line="400" w:lineRule="exact"/>
              <w:jc w:val="center"/>
              <w:rPr>
                <w:rFonts w:ascii="宋体" w:hAnsi="宋体" w:cs="宋体"/>
                <w:szCs w:val="21"/>
                <w:highlight w:val="none"/>
              </w:rPr>
            </w:pPr>
          </w:p>
        </w:tc>
      </w:tr>
      <w:tr w14:paraId="1C6EC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ABD0A5">
            <w:pPr>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092297DA">
            <w:pPr>
              <w:snapToGrid w:val="0"/>
              <w:spacing w:line="400" w:lineRule="exact"/>
              <w:jc w:val="center"/>
              <w:rPr>
                <w:rFonts w:ascii="宋体" w:hAnsi="宋体" w:cs="宋体"/>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15AF0040">
            <w:pPr>
              <w:snapToGrid w:val="0"/>
              <w:spacing w:line="400" w:lineRule="exact"/>
              <w:jc w:val="center"/>
              <w:rPr>
                <w:rFonts w:ascii="宋体" w:hAnsi="宋体" w:cs="宋体"/>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45462CE">
            <w:pPr>
              <w:snapToGrid w:val="0"/>
              <w:spacing w:line="400" w:lineRule="exact"/>
              <w:jc w:val="center"/>
              <w:rPr>
                <w:rFonts w:ascii="宋体" w:hAnsi="宋体" w:cs="宋体"/>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7BAC15E9">
            <w:pPr>
              <w:snapToGrid w:val="0"/>
              <w:spacing w:line="400" w:lineRule="exact"/>
              <w:jc w:val="center"/>
              <w:rPr>
                <w:rFonts w:ascii="宋体" w:hAnsi="宋体" w:cs="宋体"/>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7813094E">
            <w:pPr>
              <w:snapToGrid w:val="0"/>
              <w:spacing w:line="400" w:lineRule="exact"/>
              <w:jc w:val="center"/>
              <w:rPr>
                <w:rFonts w:ascii="宋体" w:hAnsi="宋体" w:cs="宋体"/>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D0A6283">
            <w:pPr>
              <w:snapToGrid w:val="0"/>
              <w:spacing w:line="400" w:lineRule="exact"/>
              <w:jc w:val="center"/>
              <w:rPr>
                <w:rFonts w:ascii="宋体" w:hAnsi="宋体" w:cs="宋体"/>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81ED4FF">
            <w:pPr>
              <w:snapToGrid w:val="0"/>
              <w:spacing w:line="400" w:lineRule="exact"/>
              <w:jc w:val="center"/>
              <w:rPr>
                <w:rFonts w:ascii="宋体" w:hAnsi="宋体" w:cs="宋体"/>
                <w:szCs w:val="21"/>
                <w:highlight w:val="none"/>
              </w:rPr>
            </w:pPr>
          </w:p>
        </w:tc>
      </w:tr>
    </w:tbl>
    <w:p w14:paraId="4CCE4263">
      <w:pPr>
        <w:spacing w:line="400" w:lineRule="exact"/>
        <w:ind w:firstLine="420" w:firstLineChars="200"/>
        <w:contextualSpacing/>
        <w:rPr>
          <w:rFonts w:ascii="宋体" w:hAnsi="宋体" w:cs="宋体"/>
          <w:szCs w:val="21"/>
          <w:highlight w:val="none"/>
        </w:rPr>
      </w:pPr>
    </w:p>
    <w:p w14:paraId="1D5F2C9A">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注：类别填写节能或环境标志，品目填写编号及产品名称如A02021104液晶显示器。</w:t>
      </w:r>
    </w:p>
    <w:p w14:paraId="0E0AE4BB">
      <w:pPr>
        <w:spacing w:line="400" w:lineRule="exact"/>
        <w:ind w:firstLine="2250" w:firstLineChars="900"/>
        <w:contextualSpacing/>
        <w:rPr>
          <w:rFonts w:ascii="宋体" w:hAnsi="宋体" w:cs="宋体"/>
          <w:spacing w:val="20"/>
          <w:szCs w:val="21"/>
          <w:highlight w:val="none"/>
        </w:rPr>
      </w:pPr>
    </w:p>
    <w:p w14:paraId="0188D114">
      <w:pPr>
        <w:spacing w:line="400" w:lineRule="exact"/>
        <w:ind w:firstLine="2250" w:firstLineChars="900"/>
        <w:contextualSpacing/>
        <w:rPr>
          <w:rFonts w:ascii="宋体" w:hAnsi="宋体" w:cs="宋体"/>
          <w:spacing w:val="20"/>
          <w:szCs w:val="21"/>
          <w:highlight w:val="none"/>
        </w:rPr>
      </w:pPr>
      <w:r>
        <w:rPr>
          <w:rFonts w:hint="eastAsia" w:ascii="宋体" w:hAnsi="宋体" w:cs="宋体"/>
          <w:spacing w:val="20"/>
          <w:szCs w:val="21"/>
          <w:highlight w:val="none"/>
        </w:rPr>
        <w:t>投标人名称（电子签章）：</w:t>
      </w:r>
    </w:p>
    <w:p w14:paraId="1FE36C01">
      <w:pPr>
        <w:snapToGrid w:val="0"/>
        <w:spacing w:line="400" w:lineRule="exact"/>
        <w:jc w:val="right"/>
        <w:rPr>
          <w:rFonts w:ascii="宋体" w:hAnsi="宋体" w:cs="宋体"/>
          <w:szCs w:val="21"/>
          <w:highlight w:val="none"/>
        </w:rPr>
      </w:pPr>
      <w:r>
        <w:rPr>
          <w:rFonts w:hint="eastAsia" w:ascii="宋体" w:hAnsi="宋体" w:cs="宋体"/>
          <w:szCs w:val="21"/>
          <w:highlight w:val="none"/>
        </w:rPr>
        <w:t>年    月   日</w:t>
      </w:r>
    </w:p>
    <w:p w14:paraId="76F3989B">
      <w:pPr>
        <w:snapToGrid w:val="0"/>
        <w:spacing w:line="400" w:lineRule="exact"/>
        <w:ind w:left="420" w:leftChars="200"/>
        <w:rPr>
          <w:rFonts w:ascii="宋体" w:hAnsi="宋体" w:cs="宋体"/>
          <w:szCs w:val="21"/>
          <w:highlight w:val="none"/>
        </w:rPr>
      </w:pPr>
    </w:p>
    <w:p w14:paraId="7299627B">
      <w:pPr>
        <w:snapToGrid w:val="0"/>
        <w:spacing w:line="400" w:lineRule="exact"/>
        <w:ind w:left="420" w:leftChars="200"/>
        <w:rPr>
          <w:rFonts w:ascii="宋体" w:hAnsi="宋体" w:cs="宋体"/>
          <w:szCs w:val="21"/>
          <w:highlight w:val="none"/>
        </w:rPr>
      </w:pPr>
    </w:p>
    <w:p w14:paraId="3FD1682C">
      <w:pPr>
        <w:snapToGrid w:val="0"/>
        <w:spacing w:line="400" w:lineRule="exact"/>
        <w:ind w:left="420" w:leftChars="200"/>
        <w:rPr>
          <w:rFonts w:ascii="宋体" w:hAnsi="宋体" w:cs="宋体"/>
          <w:szCs w:val="21"/>
          <w:highlight w:val="none"/>
        </w:rPr>
      </w:pPr>
    </w:p>
    <w:p w14:paraId="2C396E00">
      <w:pPr>
        <w:snapToGrid w:val="0"/>
        <w:spacing w:line="400" w:lineRule="exact"/>
        <w:ind w:left="420" w:leftChars="200"/>
        <w:rPr>
          <w:rFonts w:ascii="宋体" w:hAnsi="宋体" w:cs="宋体"/>
          <w:szCs w:val="21"/>
          <w:highlight w:val="none"/>
        </w:rPr>
      </w:pPr>
    </w:p>
    <w:p w14:paraId="23BF53CB">
      <w:pPr>
        <w:snapToGrid w:val="0"/>
        <w:spacing w:line="400" w:lineRule="exact"/>
        <w:ind w:left="420" w:leftChars="200"/>
        <w:rPr>
          <w:rFonts w:ascii="宋体" w:hAnsi="宋体" w:cs="宋体"/>
          <w:szCs w:val="21"/>
          <w:highlight w:val="none"/>
        </w:rPr>
      </w:pPr>
    </w:p>
    <w:p w14:paraId="470DD39B">
      <w:pPr>
        <w:snapToGrid w:val="0"/>
        <w:spacing w:line="400" w:lineRule="exact"/>
        <w:rPr>
          <w:rFonts w:ascii="宋体" w:hAnsi="宋体" w:cs="宋体"/>
          <w:szCs w:val="21"/>
          <w:highlight w:val="none"/>
        </w:rPr>
      </w:pPr>
    </w:p>
    <w:p w14:paraId="4477940B">
      <w:pPr>
        <w:snapToGrid w:val="0"/>
        <w:spacing w:line="400" w:lineRule="exact"/>
        <w:ind w:left="420" w:leftChars="200"/>
        <w:rPr>
          <w:rFonts w:ascii="宋体" w:hAnsi="宋体" w:cs="宋体"/>
          <w:szCs w:val="21"/>
          <w:highlight w:val="none"/>
        </w:rPr>
      </w:pPr>
      <w:r>
        <w:rPr>
          <w:rFonts w:hint="eastAsia" w:ascii="宋体" w:hAnsi="宋体" w:cs="宋体"/>
          <w:szCs w:val="21"/>
          <w:highlight w:val="none"/>
        </w:rPr>
        <w:t>20.根据“第二章 采购需求”及“第四章 评标方法及评标标准”提供有关证明材料；</w:t>
      </w:r>
    </w:p>
    <w:p w14:paraId="30CA4339">
      <w:pPr>
        <w:pStyle w:val="19"/>
        <w:ind w:left="420" w:leftChars="200"/>
        <w:rPr>
          <w:highlight w:val="none"/>
        </w:rPr>
      </w:pPr>
    </w:p>
    <w:p w14:paraId="6ADB3336">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21.除招标文件规定必须提供以外，投标人认为需要提供的其他证明材料（格式自拟）。</w:t>
      </w:r>
    </w:p>
    <w:p w14:paraId="391C0EF7">
      <w:pPr>
        <w:spacing w:line="400" w:lineRule="exact"/>
        <w:rPr>
          <w:rFonts w:ascii="宋体" w:hAnsi="宋体" w:cs="宋体"/>
          <w:b/>
          <w:szCs w:val="21"/>
          <w:highlight w:val="none"/>
        </w:rPr>
      </w:pPr>
    </w:p>
    <w:p w14:paraId="372CC82D">
      <w:pPr>
        <w:spacing w:line="400" w:lineRule="exact"/>
        <w:rPr>
          <w:rFonts w:ascii="宋体" w:hAnsi="宋体" w:cs="宋体"/>
          <w:b/>
          <w:szCs w:val="21"/>
          <w:highlight w:val="none"/>
        </w:rPr>
      </w:pPr>
    </w:p>
    <w:p w14:paraId="638DD789">
      <w:pPr>
        <w:spacing w:line="400" w:lineRule="exact"/>
        <w:rPr>
          <w:rFonts w:ascii="宋体" w:hAnsi="宋体" w:cs="宋体"/>
          <w:b/>
          <w:szCs w:val="21"/>
          <w:highlight w:val="none"/>
        </w:rPr>
      </w:pPr>
      <w:r>
        <w:rPr>
          <w:rFonts w:hint="eastAsia" w:ascii="宋体" w:hAnsi="宋体" w:cs="宋体"/>
          <w:b/>
          <w:szCs w:val="21"/>
          <w:highlight w:val="none"/>
        </w:rPr>
        <w:br w:type="page"/>
      </w:r>
    </w:p>
    <w:p w14:paraId="64E391AA">
      <w:pPr>
        <w:spacing w:line="400" w:lineRule="exact"/>
        <w:contextualSpacing/>
        <w:jc w:val="left"/>
        <w:outlineLvl w:val="1"/>
        <w:rPr>
          <w:rFonts w:ascii="宋体" w:hAnsi="宋体" w:cs="宋体"/>
          <w:b/>
          <w:szCs w:val="21"/>
          <w:highlight w:val="none"/>
        </w:rPr>
      </w:pPr>
      <w:bookmarkStart w:id="267" w:name="_Toc4916"/>
      <w:bookmarkStart w:id="268" w:name="_Toc9419"/>
      <w:r>
        <w:rPr>
          <w:rFonts w:hint="eastAsia" w:ascii="宋体" w:hAnsi="宋体" w:cs="宋体"/>
          <w:b/>
          <w:szCs w:val="21"/>
          <w:highlight w:val="none"/>
        </w:rPr>
        <w:t>四、其他文书、文件格式</w:t>
      </w:r>
      <w:bookmarkEnd w:id="267"/>
      <w:bookmarkEnd w:id="268"/>
    </w:p>
    <w:p w14:paraId="4F65A2BD">
      <w:pPr>
        <w:snapToGrid w:val="0"/>
        <w:spacing w:line="400" w:lineRule="exact"/>
        <w:jc w:val="left"/>
        <w:rPr>
          <w:rFonts w:ascii="宋体" w:hAnsi="宋体" w:cs="宋体"/>
          <w:b/>
          <w:szCs w:val="21"/>
          <w:highlight w:val="none"/>
        </w:rPr>
      </w:pPr>
      <w:r>
        <w:rPr>
          <w:rFonts w:hint="eastAsia" w:ascii="宋体" w:hAnsi="宋体" w:cs="宋体"/>
          <w:b/>
          <w:szCs w:val="21"/>
          <w:highlight w:val="none"/>
        </w:rPr>
        <w:t>1.中小企业声明函格式</w:t>
      </w:r>
    </w:p>
    <w:p w14:paraId="17EC6CF7">
      <w:pPr>
        <w:snapToGrid w:val="0"/>
        <w:spacing w:line="400" w:lineRule="exact"/>
        <w:jc w:val="left"/>
        <w:rPr>
          <w:rFonts w:ascii="宋体" w:hAnsi="宋体" w:cs="宋体"/>
          <w:bCs/>
          <w:szCs w:val="21"/>
          <w:highlight w:val="none"/>
        </w:rPr>
      </w:pPr>
      <w:r>
        <w:rPr>
          <w:rFonts w:hint="eastAsia" w:ascii="宋体" w:hAnsi="宋体" w:cs="宋体"/>
          <w:bCs/>
          <w:szCs w:val="21"/>
          <w:highlight w:val="none"/>
        </w:rPr>
        <w:t>注：分标2适用《中小企业声明函（货物）》</w:t>
      </w:r>
    </w:p>
    <w:p w14:paraId="2FA1515F">
      <w:pPr>
        <w:spacing w:line="400" w:lineRule="exact"/>
        <w:rPr>
          <w:rFonts w:ascii="宋体" w:hAnsi="宋体" w:cs="宋体"/>
          <w:szCs w:val="21"/>
          <w:highlight w:val="none"/>
        </w:rPr>
      </w:pPr>
    </w:p>
    <w:p w14:paraId="4B80F076">
      <w:pPr>
        <w:spacing w:line="400" w:lineRule="exact"/>
        <w:jc w:val="center"/>
        <w:rPr>
          <w:rFonts w:ascii="宋体" w:hAnsi="宋体" w:cs="宋体"/>
          <w:szCs w:val="21"/>
          <w:highlight w:val="none"/>
        </w:rPr>
      </w:pPr>
      <w:r>
        <w:rPr>
          <w:rFonts w:hint="eastAsia" w:ascii="宋体" w:hAnsi="宋体" w:cs="宋体"/>
          <w:b/>
          <w:bCs/>
          <w:szCs w:val="21"/>
          <w:highlight w:val="none"/>
        </w:rPr>
        <w:t>中小企业声明函（货物）</w:t>
      </w:r>
    </w:p>
    <w:p w14:paraId="1DFA64FA">
      <w:pPr>
        <w:spacing w:line="400" w:lineRule="exact"/>
        <w:rPr>
          <w:rFonts w:ascii="宋体" w:hAnsi="宋体" w:cs="宋体"/>
          <w:b/>
          <w:bCs/>
          <w:szCs w:val="21"/>
          <w:highlight w:val="none"/>
        </w:rPr>
      </w:pPr>
    </w:p>
    <w:p w14:paraId="00243387">
      <w:pPr>
        <w:pStyle w:val="19"/>
        <w:spacing w:line="400" w:lineRule="exact"/>
        <w:ind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本公司（联合体）郑重声明，根据《政府采购促进中小企业发展管理办法》（财库﹝2020﹞46号）的规定，本公司（联合体）参加</w:t>
      </w:r>
      <w:r>
        <w:rPr>
          <w:rFonts w:hint="eastAsia" w:ascii="宋体" w:hAnsi="宋体" w:cs="宋体"/>
          <w:kern w:val="24"/>
          <w:sz w:val="21"/>
          <w:szCs w:val="21"/>
          <w:highlight w:val="none"/>
          <w:u w:val="single"/>
        </w:rPr>
        <w:t>（单位名称）</w:t>
      </w:r>
      <w:r>
        <w:rPr>
          <w:rFonts w:hint="eastAsia" w:ascii="宋体" w:hAnsi="宋体" w:cs="宋体"/>
          <w:kern w:val="24"/>
          <w:sz w:val="21"/>
          <w:szCs w:val="21"/>
          <w:highlight w:val="none"/>
        </w:rPr>
        <w:t>的</w:t>
      </w:r>
      <w:r>
        <w:rPr>
          <w:rFonts w:hint="eastAsia" w:ascii="宋体" w:hAnsi="宋体" w:cs="宋体"/>
          <w:kern w:val="24"/>
          <w:sz w:val="21"/>
          <w:szCs w:val="21"/>
          <w:highlight w:val="none"/>
          <w:u w:val="single"/>
        </w:rPr>
        <w:t>（项目名称）</w:t>
      </w:r>
      <w:r>
        <w:rPr>
          <w:rFonts w:hint="eastAsia" w:ascii="宋体" w:hAnsi="宋体" w:cs="宋体"/>
          <w:kern w:val="24"/>
          <w:sz w:val="21"/>
          <w:szCs w:val="21"/>
          <w:highlight w:val="none"/>
        </w:rPr>
        <w:t>采购活动，提供的货物全部由符合政策要求的中小企业制造。相关企业（含联合体中的中小企业、签订分包意向协议的中小企业）的具体情况如下：</w:t>
      </w:r>
    </w:p>
    <w:p w14:paraId="14FB26F4">
      <w:pPr>
        <w:tabs>
          <w:tab w:val="left" w:pos="1384"/>
          <w:tab w:val="left" w:pos="4562"/>
          <w:tab w:val="left" w:pos="6803"/>
        </w:tabs>
        <w:spacing w:line="400" w:lineRule="exact"/>
        <w:ind w:firstLine="655"/>
        <w:contextualSpacing/>
        <w:rPr>
          <w:rFonts w:ascii="宋体" w:hAnsi="宋体" w:cs="宋体"/>
          <w:kern w:val="24"/>
          <w:szCs w:val="21"/>
          <w:highlight w:val="none"/>
        </w:rPr>
      </w:pPr>
      <w:r>
        <w:rPr>
          <w:rFonts w:hint="eastAsia" w:ascii="宋体" w:hAnsi="宋体" w:cs="宋体"/>
          <w:kern w:val="24"/>
          <w:szCs w:val="21"/>
          <w:highlight w:val="none"/>
        </w:rPr>
        <w:t>1.</w:t>
      </w:r>
      <w:r>
        <w:rPr>
          <w:rFonts w:hint="eastAsia" w:ascii="宋体" w:hAnsi="宋体" w:cs="宋体"/>
          <w:kern w:val="24"/>
          <w:szCs w:val="21"/>
          <w:highlight w:val="none"/>
          <w:u w:val="single"/>
        </w:rPr>
        <w:t>（标的名称）</w:t>
      </w:r>
      <w:r>
        <w:rPr>
          <w:rFonts w:hint="eastAsia" w:ascii="宋体" w:hAnsi="宋体" w:cs="宋体"/>
          <w:kern w:val="24"/>
          <w:szCs w:val="21"/>
          <w:highlight w:val="none"/>
        </w:rPr>
        <w:t>，属于</w:t>
      </w:r>
      <w:r>
        <w:rPr>
          <w:rFonts w:hint="eastAsia" w:ascii="宋体" w:hAnsi="宋体" w:cs="宋体"/>
          <w:kern w:val="24"/>
          <w:szCs w:val="21"/>
          <w:highlight w:val="none"/>
          <w:u w:val="single"/>
        </w:rPr>
        <w:t>（采购文件中明确的所属行业）</w:t>
      </w:r>
      <w:r>
        <w:rPr>
          <w:rFonts w:hint="eastAsia" w:ascii="宋体" w:hAnsi="宋体" w:cs="宋体"/>
          <w:kern w:val="24"/>
          <w:szCs w:val="21"/>
          <w:highlight w:val="none"/>
        </w:rPr>
        <w:t>行业；制造商为</w:t>
      </w:r>
      <w:r>
        <w:rPr>
          <w:rFonts w:hint="eastAsia" w:ascii="宋体" w:hAnsi="宋体" w:cs="宋体"/>
          <w:kern w:val="24"/>
          <w:szCs w:val="21"/>
          <w:highlight w:val="none"/>
          <w:u w:val="single"/>
        </w:rPr>
        <w:t>（企业名称）</w:t>
      </w:r>
      <w:r>
        <w:rPr>
          <w:rFonts w:hint="eastAsia" w:ascii="宋体" w:hAnsi="宋体" w:cs="宋体"/>
          <w:kern w:val="24"/>
          <w:szCs w:val="21"/>
          <w:highlight w:val="none"/>
        </w:rPr>
        <w:t>，从业人员人，营业收入为万元，资产总额为万元，属于</w:t>
      </w:r>
      <w:r>
        <w:rPr>
          <w:rFonts w:hint="eastAsia" w:ascii="宋体" w:hAnsi="宋体" w:cs="宋体"/>
          <w:kern w:val="24"/>
          <w:szCs w:val="21"/>
          <w:highlight w:val="none"/>
          <w:u w:val="single"/>
        </w:rPr>
        <w:t>（中型企业、小型企业、微型企业）</w:t>
      </w:r>
      <w:r>
        <w:rPr>
          <w:rFonts w:hint="eastAsia" w:ascii="宋体" w:hAnsi="宋体" w:cs="宋体"/>
          <w:kern w:val="24"/>
          <w:szCs w:val="21"/>
          <w:highlight w:val="none"/>
        </w:rPr>
        <w:t>；</w:t>
      </w:r>
    </w:p>
    <w:p w14:paraId="70B0FF01">
      <w:pPr>
        <w:tabs>
          <w:tab w:val="left" w:pos="1065"/>
          <w:tab w:val="left" w:pos="6477"/>
        </w:tabs>
        <w:spacing w:line="400" w:lineRule="exact"/>
        <w:ind w:firstLine="655"/>
        <w:contextualSpacing/>
        <w:rPr>
          <w:rFonts w:ascii="宋体" w:hAnsi="宋体" w:cs="宋体"/>
          <w:kern w:val="24"/>
          <w:szCs w:val="21"/>
          <w:highlight w:val="none"/>
        </w:rPr>
      </w:pPr>
      <w:r>
        <w:rPr>
          <w:rFonts w:hint="eastAsia" w:ascii="宋体" w:hAnsi="宋体" w:cs="宋体"/>
          <w:kern w:val="24"/>
          <w:szCs w:val="21"/>
          <w:highlight w:val="none"/>
        </w:rPr>
        <w:t>2.</w:t>
      </w:r>
      <w:r>
        <w:rPr>
          <w:rFonts w:hint="eastAsia" w:ascii="宋体" w:hAnsi="宋体" w:cs="宋体"/>
          <w:kern w:val="24"/>
          <w:szCs w:val="21"/>
          <w:highlight w:val="none"/>
          <w:u w:val="single"/>
        </w:rPr>
        <w:t>（标的名称）</w:t>
      </w:r>
      <w:r>
        <w:rPr>
          <w:rFonts w:hint="eastAsia" w:ascii="宋体" w:hAnsi="宋体" w:cs="宋体"/>
          <w:kern w:val="24"/>
          <w:szCs w:val="21"/>
          <w:highlight w:val="none"/>
        </w:rPr>
        <w:t>，属于</w:t>
      </w:r>
      <w:r>
        <w:rPr>
          <w:rFonts w:hint="eastAsia" w:ascii="宋体" w:hAnsi="宋体" w:cs="宋体"/>
          <w:kern w:val="24"/>
          <w:szCs w:val="21"/>
          <w:highlight w:val="none"/>
          <w:u w:val="single"/>
        </w:rPr>
        <w:t>（采购文件中明确的所属行业）</w:t>
      </w:r>
      <w:r>
        <w:rPr>
          <w:rFonts w:hint="eastAsia" w:ascii="宋体" w:hAnsi="宋体" w:cs="宋体"/>
          <w:kern w:val="24"/>
          <w:szCs w:val="21"/>
          <w:highlight w:val="none"/>
        </w:rPr>
        <w:t>行业；制造商为</w:t>
      </w:r>
      <w:r>
        <w:rPr>
          <w:rFonts w:hint="eastAsia" w:ascii="宋体" w:hAnsi="宋体" w:cs="宋体"/>
          <w:kern w:val="24"/>
          <w:szCs w:val="21"/>
          <w:highlight w:val="none"/>
          <w:u w:val="single"/>
        </w:rPr>
        <w:t>（企业名称）</w:t>
      </w:r>
      <w:r>
        <w:rPr>
          <w:rFonts w:hint="eastAsia" w:ascii="宋体" w:hAnsi="宋体" w:cs="宋体"/>
          <w:kern w:val="24"/>
          <w:szCs w:val="21"/>
          <w:highlight w:val="none"/>
        </w:rPr>
        <w:t>，从业人员人，营业收入为万元，资产总额为万元，属于</w:t>
      </w:r>
      <w:r>
        <w:rPr>
          <w:rFonts w:hint="eastAsia" w:ascii="宋体" w:hAnsi="宋体" w:cs="宋体"/>
          <w:kern w:val="24"/>
          <w:szCs w:val="21"/>
          <w:highlight w:val="none"/>
          <w:u w:val="single"/>
        </w:rPr>
        <w:t>（中型企业、小型企业、微型企业）</w:t>
      </w:r>
      <w:r>
        <w:rPr>
          <w:rFonts w:hint="eastAsia" w:ascii="宋体" w:hAnsi="宋体" w:cs="宋体"/>
          <w:kern w:val="24"/>
          <w:szCs w:val="21"/>
          <w:highlight w:val="none"/>
        </w:rPr>
        <w:t>；</w:t>
      </w:r>
    </w:p>
    <w:p w14:paraId="31EBC3A4">
      <w:pPr>
        <w:pStyle w:val="19"/>
        <w:spacing w:line="400" w:lineRule="exact"/>
        <w:ind w:firstLine="420" w:firstLineChars="200"/>
        <w:contextualSpacing/>
        <w:rPr>
          <w:rFonts w:ascii="宋体" w:hAnsi="宋体" w:cs="宋体"/>
          <w:kern w:val="24"/>
          <w:sz w:val="21"/>
          <w:szCs w:val="21"/>
          <w:highlight w:val="none"/>
        </w:rPr>
      </w:pPr>
      <w:r>
        <w:rPr>
          <w:rFonts w:hint="eastAsia" w:ascii="宋体" w:hAnsi="宋体" w:cs="宋体"/>
          <w:kern w:val="24"/>
          <w:sz w:val="21"/>
          <w:szCs w:val="21"/>
          <w:highlight w:val="none"/>
        </w:rPr>
        <w:t xml:space="preserve">…… </w:t>
      </w:r>
    </w:p>
    <w:p w14:paraId="1BB39E22">
      <w:pPr>
        <w:pStyle w:val="19"/>
        <w:spacing w:line="400" w:lineRule="exact"/>
        <w:ind w:firstLine="396" w:firstLineChars="189"/>
        <w:contextualSpacing/>
        <w:rPr>
          <w:rFonts w:ascii="宋体" w:hAnsi="宋体" w:cs="宋体"/>
          <w:kern w:val="24"/>
          <w:sz w:val="21"/>
          <w:szCs w:val="21"/>
          <w:highlight w:val="none"/>
        </w:rPr>
      </w:pPr>
      <w:r>
        <w:rPr>
          <w:rFonts w:hint="eastAsia" w:ascii="宋体" w:hAnsi="宋体" w:cs="宋体"/>
          <w:kern w:val="24"/>
          <w:sz w:val="21"/>
          <w:szCs w:val="21"/>
          <w:highlight w:val="none"/>
        </w:rPr>
        <w:t>以上企业，不属于大企业的分支机构，不存在控股股东为大企业的情形，也不存在与大企业的负责人为同一人的情形。</w:t>
      </w:r>
    </w:p>
    <w:p w14:paraId="4D62B8F5">
      <w:pPr>
        <w:pStyle w:val="19"/>
        <w:spacing w:line="400" w:lineRule="exact"/>
        <w:ind w:firstLine="567"/>
        <w:contextualSpacing/>
        <w:rPr>
          <w:rFonts w:ascii="宋体" w:hAnsi="宋体" w:cs="宋体"/>
          <w:kern w:val="24"/>
          <w:sz w:val="21"/>
          <w:szCs w:val="21"/>
          <w:highlight w:val="none"/>
        </w:rPr>
      </w:pPr>
      <w:r>
        <w:rPr>
          <w:rFonts w:hint="eastAsia" w:ascii="宋体" w:hAnsi="宋体" w:cs="宋体"/>
          <w:kern w:val="24"/>
          <w:sz w:val="21"/>
          <w:szCs w:val="21"/>
          <w:highlight w:val="none"/>
        </w:rPr>
        <w:t>本企业对上述声明内容的真实性负责。如有虚假，将依法承担相应责任。</w:t>
      </w:r>
    </w:p>
    <w:p w14:paraId="4F8CE9EA">
      <w:pPr>
        <w:pStyle w:val="19"/>
        <w:spacing w:line="400" w:lineRule="exact"/>
        <w:contextualSpacing/>
        <w:rPr>
          <w:rFonts w:ascii="宋体" w:hAnsi="宋体" w:cs="宋体"/>
          <w:kern w:val="24"/>
          <w:sz w:val="21"/>
          <w:szCs w:val="21"/>
          <w:highlight w:val="none"/>
        </w:rPr>
      </w:pPr>
    </w:p>
    <w:p w14:paraId="4F701A11">
      <w:pPr>
        <w:pStyle w:val="19"/>
        <w:spacing w:line="400" w:lineRule="exact"/>
        <w:contextualSpacing/>
        <w:rPr>
          <w:rFonts w:ascii="宋体" w:hAnsi="宋体" w:cs="宋体"/>
          <w:kern w:val="24"/>
          <w:sz w:val="21"/>
          <w:szCs w:val="21"/>
          <w:highlight w:val="none"/>
        </w:rPr>
      </w:pPr>
      <w:r>
        <w:rPr>
          <w:rFonts w:hint="eastAsia" w:ascii="宋体" w:hAnsi="宋体" w:cs="宋体"/>
          <w:kern w:val="24"/>
          <w:sz w:val="21"/>
          <w:szCs w:val="21"/>
          <w:highlight w:val="none"/>
        </w:rPr>
        <w:t xml:space="preserve">企业名称（章）： </w:t>
      </w:r>
    </w:p>
    <w:p w14:paraId="54629436">
      <w:pPr>
        <w:pStyle w:val="19"/>
        <w:spacing w:line="400" w:lineRule="exact"/>
        <w:contextualSpacing/>
        <w:rPr>
          <w:rFonts w:ascii="宋体" w:hAnsi="宋体" w:cs="宋体"/>
          <w:kern w:val="24"/>
          <w:sz w:val="21"/>
          <w:szCs w:val="21"/>
          <w:highlight w:val="none"/>
        </w:rPr>
      </w:pPr>
      <w:r>
        <w:rPr>
          <w:rFonts w:hint="eastAsia" w:ascii="宋体" w:hAnsi="宋体" w:cs="宋体"/>
          <w:kern w:val="24"/>
          <w:sz w:val="21"/>
          <w:szCs w:val="21"/>
          <w:highlight w:val="none"/>
        </w:rPr>
        <w:t>日 期：</w:t>
      </w:r>
    </w:p>
    <w:p w14:paraId="64166973">
      <w:pPr>
        <w:pStyle w:val="19"/>
        <w:spacing w:line="400" w:lineRule="exact"/>
        <w:contextualSpacing/>
        <w:rPr>
          <w:rFonts w:ascii="宋体" w:hAnsi="宋体" w:cs="宋体"/>
          <w:kern w:val="24"/>
          <w:sz w:val="21"/>
          <w:szCs w:val="21"/>
          <w:highlight w:val="none"/>
        </w:rPr>
      </w:pPr>
    </w:p>
    <w:p w14:paraId="5A7DC01E">
      <w:pPr>
        <w:spacing w:line="400" w:lineRule="exact"/>
        <w:ind w:firstLine="420" w:firstLineChars="200"/>
        <w:rPr>
          <w:rFonts w:ascii="宋体" w:hAnsi="宋体" w:cs="宋体"/>
          <w:kern w:val="24"/>
          <w:szCs w:val="21"/>
          <w:highlight w:val="none"/>
        </w:rPr>
      </w:pPr>
      <w:r>
        <w:rPr>
          <w:rFonts w:hint="eastAsia" w:ascii="宋体" w:hAnsi="宋体" w:cs="宋体"/>
          <w:kern w:val="24"/>
          <w:szCs w:val="21"/>
          <w:highlight w:val="none"/>
        </w:rPr>
        <w:t>注：</w:t>
      </w:r>
    </w:p>
    <w:p w14:paraId="4A604FD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（1）中小企业声明函中的“标的名称”“</w:t>
      </w:r>
      <w:r>
        <w:rPr>
          <w:rFonts w:hint="eastAsia" w:ascii="宋体" w:hAnsi="宋体" w:cs="宋体"/>
          <w:szCs w:val="21"/>
          <w:highlight w:val="none"/>
        </w:rPr>
        <w:t>所属行业</w:t>
      </w:r>
      <w:r>
        <w:rPr>
          <w:rFonts w:hint="eastAsia" w:ascii="宋体" w:hAnsi="宋体" w:cs="宋体"/>
          <w:bCs/>
          <w:szCs w:val="21"/>
          <w:highlight w:val="none"/>
        </w:rPr>
        <w:t>”</w:t>
      </w:r>
      <w:r>
        <w:rPr>
          <w:rFonts w:hint="eastAsia" w:ascii="宋体" w:hAnsi="宋体" w:cs="宋体"/>
          <w:szCs w:val="21"/>
          <w:highlight w:val="none"/>
        </w:rPr>
        <w:t>按招标文件第二章采购需求“采购标的对应的中小企业划分标准所属行业”对应的内容填报。如单个分包内含多个不同货物的，应分别填写制造商情况。</w:t>
      </w:r>
    </w:p>
    <w:p w14:paraId="068463B8">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（2）如供应商为联合体或分包的，声明函中“项目名称”应填写联合体中小微企业承担的具体内容或者小微企业具体分包内容。</w:t>
      </w:r>
    </w:p>
    <w:p w14:paraId="7453336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（3）从业人员、营业收入、资产总额填报上一年度数据，无上一年度数据的新成立企业参照国务院批准的中小企业划分标准，根据企业自身情况如实判断。</w:t>
      </w:r>
    </w:p>
    <w:p w14:paraId="0959F18D">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BC7CE9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（5）根据国家统计局《劳动工资统计报表制度》，从业人员数是指本单位工作，并取得工资或其他形式劳动报酬的人员数，是在岗职工、劳务派遣人员及其他从业人员之和。</w:t>
      </w:r>
    </w:p>
    <w:p w14:paraId="76014E46">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（6）本声明函由供应商填写，供应商应按中小企业划分标准《关于印发中小企业划型标准规定的通知》（工信部联企业〔2011〕300号</w:t>
      </w:r>
      <w:r>
        <w:rPr>
          <w:rFonts w:hint="eastAsia" w:ascii="宋体" w:hAnsi="宋体" w:cs="宋体"/>
          <w:szCs w:val="21"/>
          <w:highlight w:val="none"/>
        </w:rPr>
        <w:t>以及《金融业企业划型标准规定》（银发〔2015〕309号）</w:t>
      </w:r>
      <w:r>
        <w:rPr>
          <w:rFonts w:hint="eastAsia" w:ascii="宋体" w:hAnsi="宋体" w:cs="宋体"/>
          <w:bCs/>
          <w:szCs w:val="21"/>
          <w:highlight w:val="none"/>
        </w:rPr>
        <w:t>）判断是否为中小企业。</w:t>
      </w:r>
    </w:p>
    <w:p w14:paraId="5CF81A3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293EA34D">
      <w:pPr>
        <w:pStyle w:val="19"/>
        <w:spacing w:line="400" w:lineRule="exact"/>
        <w:ind w:firstLine="420" w:firstLineChars="200"/>
        <w:contextualSpacing/>
        <w:rPr>
          <w:rFonts w:ascii="宋体" w:hAnsi="宋体" w:cs="宋体"/>
          <w:kern w:val="24"/>
          <w:sz w:val="21"/>
          <w:szCs w:val="21"/>
          <w:highlight w:val="none"/>
        </w:rPr>
      </w:pPr>
      <w:r>
        <w:rPr>
          <w:rFonts w:hint="eastAsia" w:ascii="宋体" w:hAnsi="宋体" w:cs="宋体"/>
          <w:bCs/>
          <w:sz w:val="21"/>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61EF543">
      <w:pPr>
        <w:spacing w:line="400" w:lineRule="exact"/>
        <w:rPr>
          <w:rFonts w:ascii="宋体" w:hAnsi="宋体" w:cs="宋体"/>
          <w:szCs w:val="21"/>
          <w:highlight w:val="none"/>
        </w:rPr>
      </w:pPr>
      <w:r>
        <w:rPr>
          <w:rFonts w:hint="eastAsia" w:ascii="宋体" w:hAnsi="宋体" w:cs="宋体"/>
          <w:szCs w:val="21"/>
          <w:highlight w:val="none"/>
        </w:rPr>
        <w:br w:type="page"/>
      </w:r>
    </w:p>
    <w:p w14:paraId="51F32E83">
      <w:pPr>
        <w:snapToGrid w:val="0"/>
        <w:spacing w:line="400" w:lineRule="exact"/>
        <w:jc w:val="left"/>
        <w:rPr>
          <w:rFonts w:ascii="宋体" w:hAnsi="宋体" w:cs="宋体"/>
          <w:b/>
          <w:szCs w:val="21"/>
          <w:highlight w:val="none"/>
        </w:rPr>
      </w:pPr>
      <w:r>
        <w:rPr>
          <w:rFonts w:hint="eastAsia" w:ascii="宋体" w:hAnsi="宋体" w:cs="宋体"/>
          <w:b/>
          <w:szCs w:val="21"/>
          <w:highlight w:val="none"/>
        </w:rPr>
        <w:t>2.残疾人福利性单位声明函格式</w:t>
      </w:r>
    </w:p>
    <w:p w14:paraId="188CA000">
      <w:pPr>
        <w:spacing w:line="400" w:lineRule="exact"/>
        <w:jc w:val="center"/>
        <w:rPr>
          <w:rFonts w:ascii="宋体" w:hAnsi="宋体" w:cs="宋体"/>
          <w:b/>
          <w:spacing w:val="6"/>
          <w:szCs w:val="21"/>
          <w:highlight w:val="none"/>
        </w:rPr>
      </w:pPr>
    </w:p>
    <w:p w14:paraId="133FE424">
      <w:pPr>
        <w:spacing w:line="400" w:lineRule="exact"/>
        <w:jc w:val="center"/>
        <w:rPr>
          <w:rFonts w:ascii="宋体" w:hAnsi="宋体" w:cs="宋体"/>
          <w:b/>
          <w:bCs/>
          <w:szCs w:val="21"/>
          <w:highlight w:val="none"/>
        </w:rPr>
      </w:pPr>
      <w:r>
        <w:rPr>
          <w:rFonts w:hint="eastAsia" w:ascii="宋体" w:hAnsi="宋体" w:cs="宋体"/>
          <w:b/>
          <w:bCs/>
          <w:szCs w:val="21"/>
          <w:highlight w:val="none"/>
        </w:rPr>
        <w:t>残疾人福利性单位声明函</w:t>
      </w:r>
    </w:p>
    <w:p w14:paraId="0435FFE5">
      <w:pPr>
        <w:spacing w:line="400" w:lineRule="exact"/>
        <w:contextualSpacing/>
        <w:rPr>
          <w:rFonts w:ascii="宋体" w:hAnsi="宋体" w:cs="宋体"/>
          <w:bCs/>
          <w:spacing w:val="6"/>
          <w:szCs w:val="21"/>
          <w:highlight w:val="none"/>
        </w:rPr>
      </w:pPr>
    </w:p>
    <w:p w14:paraId="22555C75">
      <w:pPr>
        <w:spacing w:line="400" w:lineRule="exact"/>
        <w:ind w:firstLine="444" w:firstLineChars="200"/>
        <w:contextualSpacing/>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Cs w:val="21"/>
          <w:highlight w:val="none"/>
        </w:rPr>
        <w:t>疾人福利性单位制造的货物（不包括使用非残疾人福利性单位注册商标的货物）。</w:t>
      </w:r>
    </w:p>
    <w:p w14:paraId="2F56197D">
      <w:pPr>
        <w:spacing w:line="400" w:lineRule="exact"/>
        <w:ind w:firstLine="444" w:firstLineChars="200"/>
        <w:contextualSpacing/>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1C5AA5EB">
      <w:pPr>
        <w:spacing w:line="400" w:lineRule="exact"/>
        <w:ind w:firstLine="444" w:firstLineChars="200"/>
        <w:contextualSpacing/>
        <w:rPr>
          <w:rFonts w:ascii="宋体" w:hAnsi="宋体" w:cs="宋体"/>
          <w:spacing w:val="6"/>
          <w:szCs w:val="21"/>
          <w:highlight w:val="none"/>
        </w:rPr>
      </w:pPr>
    </w:p>
    <w:p w14:paraId="4698C923">
      <w:pPr>
        <w:spacing w:line="400" w:lineRule="exact"/>
        <w:ind w:firstLine="444" w:firstLineChars="200"/>
        <w:contextualSpacing/>
        <w:rPr>
          <w:rFonts w:ascii="宋体" w:hAnsi="宋体" w:cs="宋体"/>
          <w:spacing w:val="6"/>
          <w:szCs w:val="21"/>
          <w:highlight w:val="none"/>
        </w:rPr>
      </w:pPr>
    </w:p>
    <w:p w14:paraId="531C40E5">
      <w:pPr>
        <w:tabs>
          <w:tab w:val="left" w:pos="4860"/>
        </w:tabs>
        <w:spacing w:line="400" w:lineRule="exact"/>
        <w:ind w:firstLine="444" w:firstLineChars="200"/>
        <w:contextualSpacing/>
        <w:jc w:val="center"/>
        <w:rPr>
          <w:rFonts w:ascii="宋体" w:hAnsi="宋体" w:cs="宋体"/>
          <w:spacing w:val="6"/>
          <w:szCs w:val="21"/>
          <w:highlight w:val="none"/>
        </w:rPr>
      </w:pPr>
      <w:r>
        <w:rPr>
          <w:rFonts w:hint="eastAsia" w:ascii="宋体" w:hAnsi="宋体" w:cs="宋体"/>
          <w:spacing w:val="6"/>
          <w:szCs w:val="21"/>
          <w:highlight w:val="none"/>
        </w:rPr>
        <w:t>单位名称（电子签章）：</w:t>
      </w:r>
    </w:p>
    <w:p w14:paraId="1D8F7729">
      <w:pPr>
        <w:tabs>
          <w:tab w:val="left" w:pos="4860"/>
        </w:tabs>
        <w:spacing w:line="400" w:lineRule="exact"/>
        <w:ind w:firstLine="444" w:firstLineChars="200"/>
        <w:contextualSpacing/>
        <w:jc w:val="center"/>
        <w:rPr>
          <w:rFonts w:ascii="宋体" w:hAnsi="宋体" w:cs="宋体"/>
          <w:spacing w:val="6"/>
          <w:szCs w:val="21"/>
          <w:highlight w:val="none"/>
        </w:rPr>
      </w:pPr>
      <w:r>
        <w:rPr>
          <w:rFonts w:hint="eastAsia" w:ascii="宋体" w:hAnsi="宋体" w:cs="宋体"/>
          <w:spacing w:val="6"/>
          <w:szCs w:val="21"/>
          <w:highlight w:val="none"/>
        </w:rPr>
        <w:t>日  期：</w:t>
      </w:r>
    </w:p>
    <w:p w14:paraId="36C8DE43">
      <w:pPr>
        <w:spacing w:line="400" w:lineRule="exact"/>
        <w:contextualSpacing/>
        <w:rPr>
          <w:rFonts w:ascii="宋体" w:hAnsi="宋体" w:cs="宋体"/>
          <w:szCs w:val="21"/>
          <w:highlight w:val="none"/>
        </w:rPr>
      </w:pPr>
    </w:p>
    <w:p w14:paraId="0F7F7907">
      <w:pPr>
        <w:spacing w:line="400" w:lineRule="exact"/>
        <w:contextualSpacing/>
        <w:rPr>
          <w:rFonts w:ascii="宋体" w:hAnsi="宋体" w:cs="宋体"/>
          <w:szCs w:val="21"/>
          <w:highlight w:val="none"/>
        </w:rPr>
      </w:pPr>
    </w:p>
    <w:p w14:paraId="0597C979">
      <w:pPr>
        <w:spacing w:line="400" w:lineRule="exact"/>
        <w:contextualSpacing/>
        <w:rPr>
          <w:rFonts w:ascii="宋体" w:hAnsi="宋体" w:cs="宋体"/>
          <w:szCs w:val="21"/>
          <w:highlight w:val="none"/>
        </w:rPr>
      </w:pPr>
    </w:p>
    <w:p w14:paraId="34D2D201">
      <w:pPr>
        <w:spacing w:line="400" w:lineRule="exact"/>
        <w:ind w:firstLine="420" w:firstLineChars="200"/>
        <w:contextualSpacing/>
        <w:rPr>
          <w:rFonts w:ascii="宋体" w:hAnsi="宋体" w:cs="宋体"/>
          <w:szCs w:val="21"/>
          <w:highlight w:val="none"/>
        </w:rPr>
      </w:pPr>
      <w:r>
        <w:rPr>
          <w:rFonts w:hint="eastAsia" w:ascii="宋体" w:hAnsi="宋体" w:cs="宋体"/>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C93A936">
      <w:pPr>
        <w:spacing w:line="400" w:lineRule="exact"/>
        <w:jc w:val="left"/>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b/>
          <w:szCs w:val="21"/>
          <w:highlight w:val="none"/>
        </w:rPr>
        <w:t>3.质疑函格式</w:t>
      </w:r>
    </w:p>
    <w:p w14:paraId="724D1DD1">
      <w:pPr>
        <w:spacing w:line="400" w:lineRule="exact"/>
        <w:jc w:val="center"/>
        <w:rPr>
          <w:rFonts w:ascii="宋体" w:hAnsi="宋体" w:cs="宋体"/>
          <w:szCs w:val="21"/>
          <w:highlight w:val="none"/>
        </w:rPr>
      </w:pPr>
      <w:r>
        <w:rPr>
          <w:rFonts w:hint="eastAsia" w:ascii="宋体" w:hAnsi="宋体" w:cs="宋体"/>
          <w:szCs w:val="21"/>
          <w:highlight w:val="none"/>
        </w:rPr>
        <w:t>质疑函</w:t>
      </w:r>
    </w:p>
    <w:p w14:paraId="4D97909B">
      <w:pPr>
        <w:pStyle w:val="25"/>
        <w:snapToGrid w:val="0"/>
        <w:spacing w:line="400" w:lineRule="exact"/>
        <w:ind w:firstLine="422" w:firstLineChars="200"/>
        <w:rPr>
          <w:rFonts w:hAnsi="宋体" w:cs="宋体"/>
          <w:b/>
          <w:bCs/>
          <w:sz w:val="21"/>
          <w:highlight w:val="none"/>
        </w:rPr>
      </w:pPr>
      <w:bookmarkStart w:id="269" w:name="_Toc11553"/>
      <w:bookmarkStart w:id="270" w:name="_Toc27186"/>
      <w:r>
        <w:rPr>
          <w:rFonts w:hint="eastAsia" w:hAnsi="宋体" w:cs="宋体"/>
          <w:b/>
          <w:bCs/>
          <w:sz w:val="21"/>
          <w:highlight w:val="none"/>
        </w:rPr>
        <w:t>一、质疑供应商基本信息：</w:t>
      </w:r>
      <w:bookmarkEnd w:id="269"/>
      <w:bookmarkEnd w:id="270"/>
    </w:p>
    <w:p w14:paraId="7E967B44">
      <w:pPr>
        <w:pStyle w:val="25"/>
        <w:snapToGrid w:val="0"/>
        <w:spacing w:line="400" w:lineRule="exact"/>
        <w:ind w:firstLine="420" w:firstLineChars="200"/>
        <w:rPr>
          <w:rFonts w:hAnsi="宋体" w:cs="宋体"/>
          <w:bCs/>
          <w:sz w:val="21"/>
          <w:highlight w:val="none"/>
          <w:u w:val="single"/>
        </w:rPr>
      </w:pPr>
      <w:r>
        <w:rPr>
          <w:rFonts w:hint="eastAsia" w:hAnsi="宋体" w:cs="宋体"/>
          <w:bCs/>
          <w:sz w:val="21"/>
          <w:highlight w:val="none"/>
        </w:rPr>
        <w:t>质疑供应商：</w:t>
      </w:r>
    </w:p>
    <w:p w14:paraId="2D3B04C9">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地址：邮编：</w:t>
      </w:r>
    </w:p>
    <w:p w14:paraId="13A89978">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联系人：联系电话：</w:t>
      </w:r>
    </w:p>
    <w:p w14:paraId="2456EEAD">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授权代表：</w:t>
      </w:r>
    </w:p>
    <w:p w14:paraId="10D94571">
      <w:pPr>
        <w:pStyle w:val="25"/>
        <w:snapToGrid w:val="0"/>
        <w:spacing w:line="400" w:lineRule="exact"/>
        <w:ind w:firstLine="420" w:firstLineChars="200"/>
        <w:rPr>
          <w:rFonts w:hAnsi="宋体" w:cs="宋体"/>
          <w:bCs/>
          <w:sz w:val="21"/>
          <w:highlight w:val="none"/>
          <w:u w:val="single"/>
        </w:rPr>
      </w:pPr>
      <w:r>
        <w:rPr>
          <w:rFonts w:hint="eastAsia" w:hAnsi="宋体" w:cs="宋体"/>
          <w:bCs/>
          <w:sz w:val="21"/>
          <w:highlight w:val="none"/>
        </w:rPr>
        <w:t>联系电话：</w:t>
      </w:r>
    </w:p>
    <w:p w14:paraId="062FB9DE">
      <w:pPr>
        <w:pStyle w:val="25"/>
        <w:snapToGrid w:val="0"/>
        <w:spacing w:line="400" w:lineRule="exact"/>
        <w:ind w:firstLine="420" w:firstLineChars="200"/>
        <w:rPr>
          <w:rFonts w:hAnsi="宋体" w:cs="宋体"/>
          <w:bCs/>
          <w:sz w:val="21"/>
          <w:highlight w:val="none"/>
        </w:rPr>
      </w:pPr>
      <w:r>
        <w:rPr>
          <w:rFonts w:hint="eastAsia" w:hAnsi="宋体" w:cs="宋体"/>
          <w:bCs/>
          <w:sz w:val="21"/>
          <w:highlight w:val="none"/>
        </w:rPr>
        <w:t>地址：邮编：</w:t>
      </w:r>
    </w:p>
    <w:p w14:paraId="42900404">
      <w:pPr>
        <w:pStyle w:val="25"/>
        <w:snapToGrid w:val="0"/>
        <w:spacing w:line="400" w:lineRule="exact"/>
        <w:ind w:firstLine="422" w:firstLineChars="200"/>
        <w:rPr>
          <w:rFonts w:hAnsi="宋体" w:cs="宋体"/>
          <w:b/>
          <w:bCs/>
          <w:sz w:val="21"/>
          <w:highlight w:val="none"/>
        </w:rPr>
      </w:pPr>
      <w:bookmarkStart w:id="271" w:name="_Toc24461"/>
      <w:bookmarkStart w:id="272" w:name="_Toc32652"/>
      <w:r>
        <w:rPr>
          <w:rFonts w:hint="eastAsia" w:hAnsi="宋体" w:cs="宋体"/>
          <w:b/>
          <w:bCs/>
          <w:sz w:val="21"/>
          <w:highlight w:val="none"/>
        </w:rPr>
        <w:t>二、质疑项目基本情况：</w:t>
      </w:r>
      <w:bookmarkEnd w:id="271"/>
      <w:bookmarkEnd w:id="272"/>
    </w:p>
    <w:p w14:paraId="63760250">
      <w:pPr>
        <w:pStyle w:val="25"/>
        <w:spacing w:line="400" w:lineRule="exact"/>
        <w:ind w:firstLine="413" w:firstLineChars="197"/>
        <w:rPr>
          <w:rFonts w:hAnsi="宋体" w:cs="宋体"/>
          <w:sz w:val="21"/>
          <w:highlight w:val="none"/>
        </w:rPr>
      </w:pPr>
      <w:r>
        <w:rPr>
          <w:rFonts w:hint="eastAsia" w:hAnsi="宋体" w:cs="宋体"/>
          <w:bCs/>
          <w:sz w:val="21"/>
          <w:highlight w:val="none"/>
        </w:rPr>
        <w:t>质疑</w:t>
      </w:r>
      <w:r>
        <w:rPr>
          <w:rFonts w:hint="eastAsia" w:hAnsi="宋体" w:cs="宋体"/>
          <w:sz w:val="21"/>
          <w:highlight w:val="none"/>
        </w:rPr>
        <w:t>项目的名称：</w:t>
      </w:r>
    </w:p>
    <w:p w14:paraId="224DE28E">
      <w:pPr>
        <w:pStyle w:val="25"/>
        <w:spacing w:line="400" w:lineRule="exact"/>
        <w:ind w:firstLine="413" w:firstLineChars="197"/>
        <w:rPr>
          <w:rFonts w:hAnsi="宋体" w:cs="宋体"/>
          <w:sz w:val="21"/>
          <w:highlight w:val="none"/>
        </w:rPr>
      </w:pPr>
      <w:r>
        <w:rPr>
          <w:rFonts w:hint="eastAsia" w:hAnsi="宋体" w:cs="宋体"/>
          <w:bCs/>
          <w:sz w:val="21"/>
          <w:highlight w:val="none"/>
        </w:rPr>
        <w:t>质疑</w:t>
      </w:r>
      <w:r>
        <w:rPr>
          <w:rFonts w:hint="eastAsia" w:hAnsi="宋体" w:cs="宋体"/>
          <w:sz w:val="21"/>
          <w:highlight w:val="none"/>
        </w:rPr>
        <w:t>项目的编号：</w:t>
      </w:r>
    </w:p>
    <w:p w14:paraId="5CDAC839">
      <w:pPr>
        <w:pStyle w:val="25"/>
        <w:spacing w:line="400" w:lineRule="exact"/>
        <w:ind w:firstLine="413" w:firstLineChars="197"/>
        <w:rPr>
          <w:rFonts w:hAnsi="宋体" w:cs="宋体"/>
          <w:sz w:val="21"/>
          <w:highlight w:val="none"/>
        </w:rPr>
      </w:pPr>
      <w:r>
        <w:rPr>
          <w:rFonts w:hint="eastAsia" w:hAnsi="宋体" w:cs="宋体"/>
          <w:sz w:val="21"/>
          <w:highlight w:val="none"/>
        </w:rPr>
        <w:t>采购人名称：</w:t>
      </w:r>
    </w:p>
    <w:p w14:paraId="3D0032B9">
      <w:pPr>
        <w:pStyle w:val="25"/>
        <w:spacing w:line="400" w:lineRule="exact"/>
        <w:ind w:firstLine="413" w:firstLineChars="197"/>
        <w:rPr>
          <w:rFonts w:hAnsi="宋体" w:cs="宋体"/>
          <w:sz w:val="21"/>
          <w:highlight w:val="none"/>
        </w:rPr>
      </w:pPr>
      <w:r>
        <w:rPr>
          <w:rFonts w:hint="eastAsia" w:hAnsi="宋体" w:cs="宋体"/>
          <w:sz w:val="21"/>
          <w:highlight w:val="none"/>
        </w:rPr>
        <w:t>质疑事项：</w:t>
      </w:r>
    </w:p>
    <w:p w14:paraId="31879A3E">
      <w:pPr>
        <w:pStyle w:val="25"/>
        <w:spacing w:line="400" w:lineRule="exact"/>
        <w:ind w:firstLine="308" w:firstLineChars="147"/>
        <w:rPr>
          <w:rFonts w:hAnsi="宋体" w:cs="宋体"/>
          <w:sz w:val="21"/>
          <w:highlight w:val="none"/>
        </w:rPr>
      </w:pPr>
      <w:r>
        <w:rPr>
          <w:rFonts w:hint="eastAsia" w:hAnsi="宋体" w:cs="宋体"/>
          <w:sz w:val="21"/>
          <w:highlight w:val="none"/>
        </w:rPr>
        <w:t>□招标文件   招标文件获取日期：</w:t>
      </w:r>
    </w:p>
    <w:p w14:paraId="062689F0">
      <w:pPr>
        <w:pStyle w:val="25"/>
        <w:spacing w:line="400" w:lineRule="exact"/>
        <w:ind w:firstLine="308" w:firstLineChars="147"/>
        <w:rPr>
          <w:rFonts w:hAnsi="宋体" w:cs="宋体"/>
          <w:sz w:val="21"/>
          <w:highlight w:val="none"/>
        </w:rPr>
      </w:pPr>
      <w:r>
        <w:rPr>
          <w:rFonts w:hint="eastAsia" w:hAnsi="宋体" w:cs="宋体"/>
          <w:sz w:val="21"/>
          <w:highlight w:val="none"/>
        </w:rPr>
        <w:t xml:space="preserve">□采购过程   </w:t>
      </w:r>
    </w:p>
    <w:p w14:paraId="0219A26E">
      <w:pPr>
        <w:pStyle w:val="25"/>
        <w:spacing w:line="400" w:lineRule="exact"/>
        <w:ind w:firstLine="308" w:firstLineChars="147"/>
        <w:rPr>
          <w:rFonts w:hAnsi="宋体" w:cs="宋体"/>
          <w:bCs/>
          <w:sz w:val="21"/>
          <w:highlight w:val="none"/>
          <w:u w:val="single"/>
        </w:rPr>
      </w:pPr>
      <w:r>
        <w:rPr>
          <w:rFonts w:hint="eastAsia" w:hAnsi="宋体" w:cs="宋体"/>
          <w:sz w:val="21"/>
          <w:highlight w:val="none"/>
        </w:rPr>
        <w:t xml:space="preserve">□中标结果   </w:t>
      </w:r>
    </w:p>
    <w:p w14:paraId="0B238654">
      <w:pPr>
        <w:pStyle w:val="25"/>
        <w:spacing w:line="400" w:lineRule="exact"/>
        <w:ind w:firstLine="413" w:firstLineChars="196"/>
        <w:rPr>
          <w:rFonts w:hAnsi="宋体" w:cs="宋体"/>
          <w:b/>
          <w:sz w:val="21"/>
          <w:highlight w:val="none"/>
        </w:rPr>
      </w:pPr>
      <w:bookmarkStart w:id="273" w:name="_Toc8547"/>
      <w:bookmarkStart w:id="274" w:name="_Toc23734"/>
      <w:r>
        <w:rPr>
          <w:rFonts w:hint="eastAsia" w:hAnsi="宋体" w:cs="宋体"/>
          <w:b/>
          <w:sz w:val="21"/>
          <w:highlight w:val="none"/>
        </w:rPr>
        <w:t>三、质疑事项具体内容</w:t>
      </w:r>
      <w:bookmarkEnd w:id="273"/>
      <w:bookmarkEnd w:id="274"/>
    </w:p>
    <w:p w14:paraId="7CF9FA7D">
      <w:pPr>
        <w:pStyle w:val="25"/>
        <w:spacing w:line="400" w:lineRule="exact"/>
        <w:ind w:firstLine="413" w:firstLineChars="197"/>
        <w:rPr>
          <w:rFonts w:hAnsi="宋体" w:cs="宋体"/>
          <w:sz w:val="21"/>
          <w:highlight w:val="none"/>
        </w:rPr>
      </w:pPr>
      <w:r>
        <w:rPr>
          <w:rFonts w:hint="eastAsia" w:hAnsi="宋体" w:cs="宋体"/>
          <w:sz w:val="21"/>
          <w:highlight w:val="none"/>
        </w:rPr>
        <w:t>质疑事项1：</w:t>
      </w:r>
    </w:p>
    <w:p w14:paraId="3DBFD680">
      <w:pPr>
        <w:pStyle w:val="25"/>
        <w:spacing w:line="400" w:lineRule="exact"/>
        <w:ind w:firstLine="413" w:firstLineChars="197"/>
        <w:rPr>
          <w:rFonts w:hAnsi="宋体" w:cs="宋体"/>
          <w:sz w:val="21"/>
          <w:highlight w:val="none"/>
        </w:rPr>
      </w:pPr>
      <w:r>
        <w:rPr>
          <w:rFonts w:hint="eastAsia" w:hAnsi="宋体" w:cs="宋体"/>
          <w:sz w:val="21"/>
          <w:highlight w:val="none"/>
        </w:rPr>
        <w:t>事实依据：</w:t>
      </w:r>
    </w:p>
    <w:p w14:paraId="1C588603">
      <w:pPr>
        <w:pStyle w:val="25"/>
        <w:spacing w:line="400" w:lineRule="exact"/>
        <w:ind w:firstLine="413" w:firstLineChars="197"/>
        <w:rPr>
          <w:rFonts w:hAnsi="宋体" w:cs="宋体"/>
          <w:sz w:val="21"/>
          <w:highlight w:val="none"/>
        </w:rPr>
      </w:pPr>
      <w:r>
        <w:rPr>
          <w:rFonts w:hint="eastAsia" w:hAnsi="宋体" w:cs="宋体"/>
          <w:sz w:val="21"/>
          <w:highlight w:val="none"/>
        </w:rPr>
        <w:t>法律依据：</w:t>
      </w:r>
    </w:p>
    <w:p w14:paraId="19B78418">
      <w:pPr>
        <w:pStyle w:val="25"/>
        <w:spacing w:line="400" w:lineRule="exact"/>
        <w:ind w:firstLine="413" w:firstLineChars="197"/>
        <w:rPr>
          <w:rFonts w:hAnsi="宋体" w:cs="宋体"/>
          <w:sz w:val="21"/>
          <w:highlight w:val="none"/>
        </w:rPr>
      </w:pPr>
      <w:r>
        <w:rPr>
          <w:rFonts w:hint="eastAsia" w:hAnsi="宋体" w:cs="宋体"/>
          <w:sz w:val="21"/>
          <w:highlight w:val="none"/>
        </w:rPr>
        <w:t>质疑事项2</w:t>
      </w:r>
    </w:p>
    <w:p w14:paraId="6CD23719">
      <w:pPr>
        <w:pStyle w:val="25"/>
        <w:spacing w:line="400" w:lineRule="exact"/>
        <w:ind w:firstLine="413" w:firstLineChars="197"/>
        <w:rPr>
          <w:rFonts w:hAnsi="宋体" w:cs="宋体"/>
          <w:sz w:val="21"/>
          <w:highlight w:val="none"/>
        </w:rPr>
      </w:pPr>
      <w:r>
        <w:rPr>
          <w:rFonts w:hint="eastAsia" w:hAnsi="宋体" w:cs="宋体"/>
          <w:sz w:val="21"/>
          <w:highlight w:val="none"/>
        </w:rPr>
        <w:t>……</w:t>
      </w:r>
    </w:p>
    <w:p w14:paraId="650D4460">
      <w:pPr>
        <w:pStyle w:val="25"/>
        <w:spacing w:line="400" w:lineRule="exact"/>
        <w:ind w:firstLine="413" w:firstLineChars="197"/>
        <w:rPr>
          <w:rFonts w:hAnsi="宋体" w:cs="宋体"/>
          <w:sz w:val="21"/>
          <w:highlight w:val="none"/>
        </w:rPr>
      </w:pPr>
      <w:bookmarkStart w:id="275" w:name="_Toc17287"/>
      <w:bookmarkStart w:id="276" w:name="_Toc23741"/>
      <w:r>
        <w:rPr>
          <w:rFonts w:hint="eastAsia" w:hAnsi="宋体" w:cs="宋体"/>
          <w:sz w:val="21"/>
          <w:highlight w:val="none"/>
        </w:rPr>
        <w:t>四、与质疑事项相关的质疑请求：</w:t>
      </w:r>
      <w:bookmarkEnd w:id="275"/>
      <w:bookmarkEnd w:id="276"/>
    </w:p>
    <w:p w14:paraId="579115A8">
      <w:pPr>
        <w:pStyle w:val="25"/>
        <w:spacing w:line="400" w:lineRule="exact"/>
        <w:ind w:firstLine="413" w:firstLineChars="197"/>
        <w:rPr>
          <w:rFonts w:hAnsi="宋体" w:cs="宋体"/>
          <w:sz w:val="21"/>
          <w:highlight w:val="none"/>
        </w:rPr>
      </w:pPr>
      <w:r>
        <w:rPr>
          <w:rFonts w:hint="eastAsia" w:hAnsi="宋体" w:cs="宋体"/>
          <w:sz w:val="21"/>
          <w:highlight w:val="none"/>
        </w:rPr>
        <w:t>请求：</w:t>
      </w:r>
    </w:p>
    <w:p w14:paraId="6845E191">
      <w:pPr>
        <w:pStyle w:val="25"/>
        <w:spacing w:line="400" w:lineRule="exact"/>
        <w:ind w:firstLine="308" w:firstLineChars="147"/>
        <w:rPr>
          <w:rFonts w:hAnsi="宋体" w:cs="宋体"/>
          <w:sz w:val="21"/>
          <w:highlight w:val="none"/>
        </w:rPr>
      </w:pPr>
    </w:p>
    <w:p w14:paraId="79185AAA">
      <w:pPr>
        <w:pStyle w:val="25"/>
        <w:spacing w:line="400" w:lineRule="exact"/>
        <w:ind w:firstLine="413" w:firstLineChars="197"/>
        <w:rPr>
          <w:rFonts w:hAnsi="宋体" w:cs="宋体"/>
          <w:sz w:val="21"/>
          <w:highlight w:val="none"/>
        </w:rPr>
      </w:pPr>
      <w:r>
        <w:rPr>
          <w:rFonts w:hint="eastAsia" w:hAnsi="宋体" w:cs="宋体"/>
          <w:sz w:val="21"/>
          <w:highlight w:val="none"/>
        </w:rPr>
        <w:t>签字（签章）：                                       公章：</w:t>
      </w:r>
    </w:p>
    <w:p w14:paraId="6048633C">
      <w:pPr>
        <w:pStyle w:val="25"/>
        <w:spacing w:line="400" w:lineRule="exact"/>
        <w:ind w:firstLine="308" w:firstLineChars="147"/>
        <w:rPr>
          <w:rFonts w:hAnsi="宋体" w:cs="宋体"/>
          <w:sz w:val="21"/>
          <w:highlight w:val="none"/>
        </w:rPr>
      </w:pPr>
    </w:p>
    <w:p w14:paraId="1031B789">
      <w:pPr>
        <w:pStyle w:val="25"/>
        <w:spacing w:line="400" w:lineRule="exact"/>
        <w:ind w:firstLine="413" w:firstLineChars="197"/>
        <w:rPr>
          <w:rFonts w:hAnsi="宋体" w:cs="宋体"/>
          <w:sz w:val="21"/>
          <w:highlight w:val="none"/>
        </w:rPr>
      </w:pPr>
      <w:r>
        <w:rPr>
          <w:rFonts w:hint="eastAsia" w:hAnsi="宋体" w:cs="宋体"/>
          <w:sz w:val="21"/>
          <w:highlight w:val="none"/>
        </w:rPr>
        <w:t>日期：</w:t>
      </w:r>
    </w:p>
    <w:p w14:paraId="24E95519">
      <w:pPr>
        <w:pStyle w:val="25"/>
        <w:snapToGrid w:val="0"/>
        <w:spacing w:line="400" w:lineRule="exact"/>
        <w:rPr>
          <w:rFonts w:hAnsi="宋体" w:cs="宋体"/>
          <w:b/>
          <w:sz w:val="21"/>
          <w:highlight w:val="none"/>
        </w:rPr>
      </w:pPr>
    </w:p>
    <w:p w14:paraId="6D16BCF3">
      <w:pPr>
        <w:pStyle w:val="25"/>
        <w:snapToGrid w:val="0"/>
        <w:spacing w:line="400" w:lineRule="exact"/>
        <w:rPr>
          <w:rFonts w:hAnsi="宋体" w:cs="宋体"/>
          <w:b/>
          <w:sz w:val="21"/>
          <w:highlight w:val="none"/>
        </w:rPr>
      </w:pPr>
      <w:r>
        <w:rPr>
          <w:rFonts w:hint="eastAsia" w:hAnsi="宋体" w:cs="宋体"/>
          <w:b/>
          <w:sz w:val="21"/>
          <w:highlight w:val="none"/>
        </w:rPr>
        <w:t>说明：</w:t>
      </w:r>
    </w:p>
    <w:p w14:paraId="02863F76">
      <w:pPr>
        <w:pStyle w:val="25"/>
        <w:spacing w:line="400" w:lineRule="exact"/>
        <w:ind w:firstLine="310" w:firstLineChars="147"/>
        <w:rPr>
          <w:rFonts w:hAnsi="宋体" w:cs="宋体"/>
          <w:b/>
          <w:bCs/>
          <w:sz w:val="21"/>
          <w:highlight w:val="none"/>
        </w:rPr>
      </w:pPr>
      <w:r>
        <w:rPr>
          <w:rFonts w:hint="eastAsia" w:hAnsi="宋体" w:cs="宋体"/>
          <w:b/>
          <w:sz w:val="21"/>
          <w:highlight w:val="none"/>
        </w:rPr>
        <w:t>1.供应商提出质疑时，应提交质疑函和必要的证明材料</w:t>
      </w:r>
      <w:r>
        <w:rPr>
          <w:rFonts w:hint="eastAsia" w:hAnsi="宋体" w:cs="宋体"/>
          <w:b/>
          <w:bCs/>
          <w:sz w:val="21"/>
          <w:highlight w:val="none"/>
        </w:rPr>
        <w:t>。</w:t>
      </w:r>
    </w:p>
    <w:p w14:paraId="3EDD1976">
      <w:pPr>
        <w:pStyle w:val="25"/>
        <w:spacing w:line="400" w:lineRule="exact"/>
        <w:ind w:firstLine="310" w:firstLineChars="147"/>
        <w:rPr>
          <w:rFonts w:hAnsi="宋体" w:cs="宋体"/>
          <w:b/>
          <w:sz w:val="21"/>
          <w:highlight w:val="none"/>
        </w:rPr>
      </w:pPr>
      <w:r>
        <w:rPr>
          <w:rFonts w:hint="eastAsia" w:hAnsi="宋体" w:cs="宋体"/>
          <w:b/>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50B76E">
      <w:pPr>
        <w:pStyle w:val="25"/>
        <w:spacing w:line="400" w:lineRule="exact"/>
        <w:ind w:firstLine="310" w:firstLineChars="147"/>
        <w:rPr>
          <w:rFonts w:hAnsi="宋体" w:cs="宋体"/>
          <w:b/>
          <w:sz w:val="21"/>
          <w:highlight w:val="none"/>
        </w:rPr>
      </w:pPr>
      <w:r>
        <w:rPr>
          <w:rFonts w:hint="eastAsia" w:hAnsi="宋体" w:cs="宋体"/>
          <w:b/>
          <w:sz w:val="21"/>
          <w:highlight w:val="none"/>
        </w:rPr>
        <w:t>3.质疑函的质疑事项应具体、明确，并有必要的事实依据和法律依据。</w:t>
      </w:r>
    </w:p>
    <w:p w14:paraId="6F8CB30F">
      <w:pPr>
        <w:pStyle w:val="25"/>
        <w:spacing w:line="400" w:lineRule="exact"/>
        <w:ind w:firstLine="310" w:firstLineChars="147"/>
        <w:rPr>
          <w:rFonts w:hAnsi="宋体" w:cs="宋体"/>
          <w:b/>
          <w:sz w:val="21"/>
          <w:highlight w:val="none"/>
        </w:rPr>
      </w:pPr>
      <w:r>
        <w:rPr>
          <w:rFonts w:hint="eastAsia" w:hAnsi="宋体" w:cs="宋体"/>
          <w:b/>
          <w:sz w:val="21"/>
          <w:highlight w:val="none"/>
        </w:rPr>
        <w:t>4.质疑函的质疑请求应与质疑事项相关。</w:t>
      </w:r>
    </w:p>
    <w:p w14:paraId="16E578CA">
      <w:pPr>
        <w:pStyle w:val="25"/>
        <w:spacing w:line="400" w:lineRule="exact"/>
        <w:ind w:firstLine="310" w:firstLineChars="147"/>
        <w:rPr>
          <w:rFonts w:hAnsi="宋体" w:cs="宋体"/>
          <w:b/>
          <w:sz w:val="21"/>
          <w:highlight w:val="none"/>
        </w:rPr>
      </w:pPr>
      <w:r>
        <w:rPr>
          <w:rFonts w:hint="eastAsia" w:hAnsi="宋体" w:cs="宋体"/>
          <w:b/>
          <w:sz w:val="21"/>
          <w:highlight w:val="none"/>
        </w:rPr>
        <w:t>5.质疑供应商为法人或者其他组织的，质疑函应由法定代表人、主要负责人，或者其授权代表签字或者盖章，并加盖公章。</w:t>
      </w:r>
    </w:p>
    <w:p w14:paraId="279C2D7B">
      <w:pPr>
        <w:pStyle w:val="25"/>
        <w:snapToGrid w:val="0"/>
        <w:spacing w:line="400" w:lineRule="exact"/>
        <w:rPr>
          <w:rFonts w:hAnsi="宋体" w:cs="宋体"/>
          <w:b/>
          <w:sz w:val="21"/>
          <w:highlight w:val="none"/>
        </w:rPr>
      </w:pPr>
    </w:p>
    <w:p w14:paraId="1BCFF16F">
      <w:pPr>
        <w:spacing w:line="400" w:lineRule="exact"/>
        <w:jc w:val="left"/>
        <w:rPr>
          <w:rFonts w:ascii="宋体" w:hAnsi="宋体" w:cs="宋体"/>
          <w:b/>
          <w:bCs/>
          <w:szCs w:val="21"/>
          <w:highlight w:val="none"/>
        </w:rPr>
      </w:pPr>
      <w:r>
        <w:rPr>
          <w:rFonts w:hint="eastAsia" w:ascii="宋体" w:hAnsi="宋体" w:cs="宋体"/>
          <w:szCs w:val="21"/>
          <w:highlight w:val="none"/>
        </w:rPr>
        <w:br w:type="page"/>
      </w:r>
      <w:r>
        <w:rPr>
          <w:rFonts w:hint="eastAsia" w:ascii="宋体" w:hAnsi="宋体" w:cs="宋体"/>
          <w:b/>
          <w:szCs w:val="21"/>
          <w:highlight w:val="none"/>
        </w:rPr>
        <w:t>4.投诉书格式</w:t>
      </w:r>
    </w:p>
    <w:p w14:paraId="14993AEC">
      <w:pPr>
        <w:spacing w:line="400" w:lineRule="exact"/>
        <w:jc w:val="center"/>
        <w:rPr>
          <w:rFonts w:ascii="宋体" w:hAnsi="宋体" w:cs="宋体"/>
          <w:szCs w:val="21"/>
          <w:highlight w:val="none"/>
        </w:rPr>
      </w:pPr>
      <w:r>
        <w:rPr>
          <w:rFonts w:hint="eastAsia" w:ascii="宋体" w:hAnsi="宋体" w:cs="宋体"/>
          <w:szCs w:val="21"/>
          <w:highlight w:val="none"/>
        </w:rPr>
        <w:t>投诉书</w:t>
      </w:r>
    </w:p>
    <w:p w14:paraId="79738041">
      <w:pPr>
        <w:pStyle w:val="25"/>
        <w:snapToGrid w:val="0"/>
        <w:spacing w:line="400" w:lineRule="exact"/>
        <w:ind w:firstLine="422" w:firstLineChars="200"/>
        <w:rPr>
          <w:rFonts w:hAnsi="宋体" w:cs="宋体"/>
          <w:b/>
          <w:bCs/>
          <w:sz w:val="21"/>
          <w:highlight w:val="none"/>
        </w:rPr>
      </w:pPr>
    </w:p>
    <w:p w14:paraId="0B20A58D">
      <w:pPr>
        <w:pStyle w:val="25"/>
        <w:snapToGrid w:val="0"/>
        <w:spacing w:line="400" w:lineRule="exact"/>
        <w:ind w:firstLine="422" w:firstLineChars="200"/>
        <w:rPr>
          <w:rFonts w:hAnsi="宋体" w:cs="宋体"/>
          <w:b/>
          <w:bCs/>
          <w:sz w:val="21"/>
          <w:highlight w:val="none"/>
        </w:rPr>
      </w:pPr>
      <w:bookmarkStart w:id="277" w:name="_Toc3412"/>
      <w:bookmarkStart w:id="278" w:name="_Toc2194"/>
      <w:r>
        <w:rPr>
          <w:rFonts w:hint="eastAsia" w:hAnsi="宋体" w:cs="宋体"/>
          <w:b/>
          <w:bCs/>
          <w:sz w:val="21"/>
          <w:highlight w:val="none"/>
        </w:rPr>
        <w:t>一、投诉相关主体基本情况：</w:t>
      </w:r>
      <w:bookmarkEnd w:id="277"/>
      <w:bookmarkEnd w:id="278"/>
    </w:p>
    <w:p w14:paraId="73B3840C">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投标人：</w:t>
      </w:r>
    </w:p>
    <w:p w14:paraId="20E7E3C4">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地址：邮编：</w:t>
      </w:r>
    </w:p>
    <w:p w14:paraId="16C2B682">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法定代表人/主要负责人：</w:t>
      </w:r>
    </w:p>
    <w:p w14:paraId="224E7935">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联系电话：</w:t>
      </w:r>
    </w:p>
    <w:p w14:paraId="34366072">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授权代表：联系电话：</w:t>
      </w:r>
    </w:p>
    <w:p w14:paraId="4362D77A">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地址：</w:t>
      </w:r>
    </w:p>
    <w:p w14:paraId="6E70DE05">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邮编：</w:t>
      </w:r>
    </w:p>
    <w:p w14:paraId="7E97A1F2">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被投诉人1：</w:t>
      </w:r>
    </w:p>
    <w:p w14:paraId="4953C712">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地址：</w:t>
      </w:r>
    </w:p>
    <w:p w14:paraId="32D91B44">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邮编：</w:t>
      </w:r>
    </w:p>
    <w:p w14:paraId="360DA5B6">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联系人：联系电话：</w:t>
      </w:r>
    </w:p>
    <w:p w14:paraId="37F2BC32">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被投诉人2：</w:t>
      </w:r>
    </w:p>
    <w:p w14:paraId="528C4D30">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相关供应商：</w:t>
      </w:r>
    </w:p>
    <w:p w14:paraId="12D95680">
      <w:pPr>
        <w:pStyle w:val="25"/>
        <w:snapToGrid w:val="0"/>
        <w:spacing w:line="400" w:lineRule="exact"/>
        <w:ind w:firstLine="420" w:firstLineChars="200"/>
        <w:jc w:val="left"/>
        <w:rPr>
          <w:rFonts w:hAnsi="宋体" w:cs="宋体"/>
          <w:bCs/>
          <w:sz w:val="21"/>
          <w:highlight w:val="none"/>
          <w:u w:val="single"/>
        </w:rPr>
      </w:pPr>
      <w:r>
        <w:rPr>
          <w:rFonts w:hint="eastAsia" w:hAnsi="宋体" w:cs="宋体"/>
          <w:bCs/>
          <w:sz w:val="21"/>
          <w:highlight w:val="none"/>
        </w:rPr>
        <w:t>地址：邮编：</w:t>
      </w:r>
    </w:p>
    <w:p w14:paraId="4DFB31E5">
      <w:pPr>
        <w:pStyle w:val="25"/>
        <w:snapToGrid w:val="0"/>
        <w:spacing w:line="400" w:lineRule="exact"/>
        <w:ind w:firstLine="420" w:firstLineChars="200"/>
        <w:jc w:val="left"/>
        <w:rPr>
          <w:rFonts w:hAnsi="宋体" w:cs="宋体"/>
          <w:bCs/>
          <w:sz w:val="21"/>
          <w:highlight w:val="none"/>
        </w:rPr>
      </w:pPr>
      <w:r>
        <w:rPr>
          <w:rFonts w:hint="eastAsia" w:hAnsi="宋体" w:cs="宋体"/>
          <w:bCs/>
          <w:sz w:val="21"/>
          <w:highlight w:val="none"/>
        </w:rPr>
        <w:t>联系人：联系电话：</w:t>
      </w:r>
    </w:p>
    <w:p w14:paraId="1B1F6719">
      <w:pPr>
        <w:pStyle w:val="25"/>
        <w:snapToGrid w:val="0"/>
        <w:spacing w:line="400" w:lineRule="exact"/>
        <w:ind w:firstLine="422" w:firstLineChars="200"/>
        <w:rPr>
          <w:rFonts w:hAnsi="宋体" w:cs="宋体"/>
          <w:b/>
          <w:bCs/>
          <w:sz w:val="21"/>
          <w:highlight w:val="none"/>
        </w:rPr>
      </w:pPr>
      <w:bookmarkStart w:id="279" w:name="_Toc2565"/>
      <w:bookmarkStart w:id="280" w:name="_Toc2485"/>
      <w:r>
        <w:rPr>
          <w:rFonts w:hint="eastAsia" w:hAnsi="宋体" w:cs="宋体"/>
          <w:b/>
          <w:bCs/>
          <w:sz w:val="21"/>
          <w:highlight w:val="none"/>
        </w:rPr>
        <w:t>二、投诉项目基本情况：</w:t>
      </w:r>
      <w:bookmarkEnd w:id="279"/>
      <w:bookmarkEnd w:id="280"/>
    </w:p>
    <w:p w14:paraId="3ED147F4">
      <w:pPr>
        <w:pStyle w:val="25"/>
        <w:spacing w:line="400" w:lineRule="exact"/>
        <w:ind w:firstLine="413" w:firstLineChars="197"/>
        <w:rPr>
          <w:rFonts w:hAnsi="宋体" w:cs="宋体"/>
          <w:sz w:val="21"/>
          <w:highlight w:val="none"/>
        </w:rPr>
      </w:pPr>
      <w:r>
        <w:rPr>
          <w:rFonts w:hint="eastAsia" w:hAnsi="宋体" w:cs="宋体"/>
          <w:bCs/>
          <w:sz w:val="21"/>
          <w:highlight w:val="none"/>
        </w:rPr>
        <w:t>采购</w:t>
      </w:r>
      <w:r>
        <w:rPr>
          <w:rFonts w:hint="eastAsia" w:hAnsi="宋体" w:cs="宋体"/>
          <w:sz w:val="21"/>
          <w:highlight w:val="none"/>
        </w:rPr>
        <w:t>项目的名称：</w:t>
      </w:r>
    </w:p>
    <w:p w14:paraId="3E723EB9">
      <w:pPr>
        <w:pStyle w:val="25"/>
        <w:spacing w:line="400" w:lineRule="exact"/>
        <w:ind w:firstLine="413" w:firstLineChars="197"/>
        <w:rPr>
          <w:rFonts w:hAnsi="宋体" w:cs="宋体"/>
          <w:sz w:val="21"/>
          <w:highlight w:val="none"/>
        </w:rPr>
      </w:pPr>
      <w:r>
        <w:rPr>
          <w:rFonts w:hint="eastAsia" w:hAnsi="宋体" w:cs="宋体"/>
          <w:bCs/>
          <w:sz w:val="21"/>
          <w:highlight w:val="none"/>
        </w:rPr>
        <w:t>采购</w:t>
      </w:r>
      <w:r>
        <w:rPr>
          <w:rFonts w:hint="eastAsia" w:hAnsi="宋体" w:cs="宋体"/>
          <w:sz w:val="21"/>
          <w:highlight w:val="none"/>
        </w:rPr>
        <w:t>项目的编号：</w:t>
      </w:r>
    </w:p>
    <w:p w14:paraId="35594554">
      <w:pPr>
        <w:pStyle w:val="25"/>
        <w:spacing w:line="400" w:lineRule="exact"/>
        <w:ind w:firstLine="413" w:firstLineChars="197"/>
        <w:rPr>
          <w:rFonts w:hAnsi="宋体" w:cs="宋体"/>
          <w:bCs/>
          <w:sz w:val="21"/>
          <w:highlight w:val="none"/>
          <w:u w:val="single"/>
        </w:rPr>
      </w:pPr>
      <w:r>
        <w:rPr>
          <w:rFonts w:hint="eastAsia" w:hAnsi="宋体" w:cs="宋体"/>
          <w:sz w:val="21"/>
          <w:highlight w:val="none"/>
        </w:rPr>
        <w:t>采购人名称：</w:t>
      </w:r>
    </w:p>
    <w:p w14:paraId="3A8DB8E4">
      <w:pPr>
        <w:pStyle w:val="25"/>
        <w:spacing w:line="400" w:lineRule="exact"/>
        <w:ind w:firstLine="413" w:firstLineChars="197"/>
        <w:rPr>
          <w:rFonts w:hAnsi="宋体" w:cs="宋体"/>
          <w:bCs/>
          <w:sz w:val="21"/>
          <w:highlight w:val="none"/>
          <w:u w:val="single"/>
        </w:rPr>
      </w:pPr>
      <w:r>
        <w:rPr>
          <w:rFonts w:hint="eastAsia" w:hAnsi="宋体" w:cs="宋体"/>
          <w:sz w:val="21"/>
          <w:highlight w:val="none"/>
        </w:rPr>
        <w:t>代理机构名称：</w:t>
      </w:r>
    </w:p>
    <w:p w14:paraId="339B1FED">
      <w:pPr>
        <w:pStyle w:val="25"/>
        <w:spacing w:line="400" w:lineRule="exact"/>
        <w:ind w:firstLine="413" w:firstLineChars="197"/>
        <w:rPr>
          <w:rFonts w:hAnsi="宋体" w:cs="宋体"/>
          <w:bCs/>
          <w:sz w:val="21"/>
          <w:highlight w:val="none"/>
          <w:u w:val="single"/>
        </w:rPr>
      </w:pPr>
      <w:r>
        <w:rPr>
          <w:rFonts w:hint="eastAsia" w:hAnsi="宋体" w:cs="宋体"/>
          <w:bCs/>
          <w:sz w:val="21"/>
          <w:highlight w:val="none"/>
        </w:rPr>
        <w:t>招标文件公告：</w:t>
      </w:r>
      <w:r>
        <w:rPr>
          <w:rFonts w:hint="eastAsia" w:hAnsi="宋体" w:cs="宋体"/>
          <w:bCs/>
          <w:sz w:val="21"/>
          <w:highlight w:val="none"/>
          <w:u w:val="single"/>
        </w:rPr>
        <w:t>是/否</w:t>
      </w:r>
      <w:r>
        <w:rPr>
          <w:rFonts w:hint="eastAsia" w:hAnsi="宋体" w:cs="宋体"/>
          <w:bCs/>
          <w:sz w:val="21"/>
          <w:highlight w:val="none"/>
        </w:rPr>
        <w:t>公告期限：</w:t>
      </w:r>
    </w:p>
    <w:p w14:paraId="4B5B724E">
      <w:pPr>
        <w:pStyle w:val="25"/>
        <w:spacing w:line="400" w:lineRule="exact"/>
        <w:ind w:firstLine="413" w:firstLineChars="197"/>
        <w:rPr>
          <w:rFonts w:hAnsi="宋体" w:cs="宋体"/>
          <w:b/>
          <w:sz w:val="21"/>
          <w:highlight w:val="none"/>
        </w:rPr>
      </w:pPr>
      <w:r>
        <w:rPr>
          <w:rFonts w:hint="eastAsia" w:hAnsi="宋体" w:cs="宋体"/>
          <w:bCs/>
          <w:sz w:val="21"/>
          <w:highlight w:val="none"/>
        </w:rPr>
        <w:t>采购结果公告：</w:t>
      </w:r>
      <w:r>
        <w:rPr>
          <w:rFonts w:hint="eastAsia" w:hAnsi="宋体" w:cs="宋体"/>
          <w:bCs/>
          <w:sz w:val="21"/>
          <w:highlight w:val="none"/>
          <w:u w:val="single"/>
        </w:rPr>
        <w:t>是/否</w:t>
      </w:r>
      <w:r>
        <w:rPr>
          <w:rFonts w:hint="eastAsia" w:hAnsi="宋体" w:cs="宋体"/>
          <w:bCs/>
          <w:sz w:val="21"/>
          <w:highlight w:val="none"/>
        </w:rPr>
        <w:t>公告期限：</w:t>
      </w:r>
    </w:p>
    <w:p w14:paraId="58917C7D">
      <w:pPr>
        <w:pStyle w:val="25"/>
        <w:spacing w:line="400" w:lineRule="exact"/>
        <w:ind w:firstLine="413" w:firstLineChars="196"/>
        <w:rPr>
          <w:rFonts w:hAnsi="宋体" w:cs="宋体"/>
          <w:b/>
          <w:sz w:val="21"/>
          <w:highlight w:val="none"/>
        </w:rPr>
      </w:pPr>
      <w:bookmarkStart w:id="281" w:name="_Toc7370"/>
      <w:bookmarkStart w:id="282" w:name="_Toc2024"/>
      <w:r>
        <w:rPr>
          <w:rFonts w:hint="eastAsia" w:hAnsi="宋体" w:cs="宋体"/>
          <w:b/>
          <w:sz w:val="21"/>
          <w:highlight w:val="none"/>
        </w:rPr>
        <w:t>三、质疑基本情况</w:t>
      </w:r>
      <w:bookmarkEnd w:id="281"/>
      <w:bookmarkEnd w:id="282"/>
    </w:p>
    <w:p w14:paraId="4E64247F">
      <w:pPr>
        <w:pStyle w:val="25"/>
        <w:spacing w:line="400" w:lineRule="exact"/>
        <w:ind w:firstLine="241"/>
        <w:rPr>
          <w:rFonts w:hAnsi="宋体" w:cs="宋体"/>
          <w:bCs/>
          <w:sz w:val="21"/>
          <w:highlight w:val="none"/>
          <w:u w:val="single"/>
        </w:rPr>
      </w:pPr>
      <w:r>
        <w:rPr>
          <w:rFonts w:hint="eastAsia" w:hAnsi="宋体" w:cs="宋体"/>
          <w:sz w:val="21"/>
          <w:highlight w:val="none"/>
        </w:rPr>
        <w:t>投诉人于年月日，向提出质疑，质疑事项为：</w:t>
      </w:r>
    </w:p>
    <w:p w14:paraId="2DFB0681">
      <w:pPr>
        <w:pStyle w:val="25"/>
        <w:spacing w:line="400" w:lineRule="exact"/>
        <w:ind w:firstLine="420" w:firstLineChars="200"/>
        <w:rPr>
          <w:rFonts w:hAnsi="宋体" w:cs="宋体"/>
          <w:sz w:val="21"/>
          <w:highlight w:val="none"/>
        </w:rPr>
      </w:pPr>
      <w:r>
        <w:rPr>
          <w:rFonts w:hint="eastAsia" w:hAnsi="宋体" w:cs="宋体"/>
          <w:bCs/>
          <w:sz w:val="21"/>
          <w:highlight w:val="none"/>
          <w:u w:val="single"/>
        </w:rPr>
        <w:t>采购人/代理机构</w:t>
      </w:r>
      <w:r>
        <w:rPr>
          <w:rFonts w:hint="eastAsia" w:hAnsi="宋体" w:cs="宋体"/>
          <w:bCs/>
          <w:sz w:val="21"/>
          <w:highlight w:val="none"/>
        </w:rPr>
        <w:t>于</w:t>
      </w:r>
      <w:r>
        <w:rPr>
          <w:rFonts w:hint="eastAsia" w:hAnsi="宋体" w:cs="宋体"/>
          <w:sz w:val="21"/>
          <w:highlight w:val="none"/>
        </w:rPr>
        <w:t>年月日，</w:t>
      </w:r>
      <w:r>
        <w:rPr>
          <w:rFonts w:hint="eastAsia" w:hAnsi="宋体" w:cs="宋体"/>
          <w:bCs/>
          <w:sz w:val="21"/>
          <w:highlight w:val="none"/>
        </w:rPr>
        <w:t>就质疑事项作出了答复/没有在法定期限内作出答复。</w:t>
      </w:r>
    </w:p>
    <w:p w14:paraId="012BAEB5">
      <w:pPr>
        <w:pStyle w:val="25"/>
        <w:spacing w:line="400" w:lineRule="exact"/>
        <w:ind w:firstLine="413" w:firstLineChars="196"/>
        <w:rPr>
          <w:rFonts w:hAnsi="宋体" w:cs="宋体"/>
          <w:b/>
          <w:sz w:val="21"/>
          <w:highlight w:val="none"/>
        </w:rPr>
      </w:pPr>
      <w:bookmarkStart w:id="283" w:name="_Toc28985"/>
      <w:bookmarkStart w:id="284" w:name="_Toc27984"/>
      <w:r>
        <w:rPr>
          <w:rFonts w:hint="eastAsia" w:hAnsi="宋体" w:cs="宋体"/>
          <w:b/>
          <w:sz w:val="21"/>
          <w:highlight w:val="none"/>
        </w:rPr>
        <w:t>四、投诉事项具体内容</w:t>
      </w:r>
      <w:bookmarkEnd w:id="283"/>
      <w:bookmarkEnd w:id="284"/>
    </w:p>
    <w:p w14:paraId="40E3633B">
      <w:pPr>
        <w:pStyle w:val="25"/>
        <w:spacing w:line="400" w:lineRule="exact"/>
        <w:ind w:firstLine="413" w:firstLineChars="197"/>
        <w:rPr>
          <w:rFonts w:hAnsi="宋体" w:cs="宋体"/>
          <w:bCs/>
          <w:sz w:val="21"/>
          <w:highlight w:val="none"/>
          <w:u w:val="single"/>
        </w:rPr>
      </w:pPr>
      <w:r>
        <w:rPr>
          <w:rFonts w:hint="eastAsia" w:hAnsi="宋体" w:cs="宋体"/>
          <w:sz w:val="21"/>
          <w:highlight w:val="none"/>
        </w:rPr>
        <w:t>投诉事项1：</w:t>
      </w:r>
    </w:p>
    <w:p w14:paraId="6D6E5D0C">
      <w:pPr>
        <w:pStyle w:val="25"/>
        <w:spacing w:line="400" w:lineRule="exact"/>
        <w:ind w:firstLine="420" w:firstLineChars="200"/>
        <w:rPr>
          <w:rFonts w:hAnsi="宋体" w:cs="宋体"/>
          <w:bCs/>
          <w:sz w:val="21"/>
          <w:highlight w:val="none"/>
          <w:u w:val="single"/>
        </w:rPr>
      </w:pPr>
      <w:r>
        <w:rPr>
          <w:rFonts w:hint="eastAsia" w:hAnsi="宋体" w:cs="宋体"/>
          <w:bCs/>
          <w:sz w:val="21"/>
          <w:highlight w:val="none"/>
        </w:rPr>
        <w:t>事实依据：</w:t>
      </w:r>
    </w:p>
    <w:p w14:paraId="13E70863">
      <w:pPr>
        <w:pStyle w:val="25"/>
        <w:spacing w:line="400" w:lineRule="exact"/>
        <w:ind w:firstLine="413" w:firstLineChars="197"/>
        <w:rPr>
          <w:rFonts w:hAnsi="宋体" w:cs="宋体"/>
          <w:sz w:val="21"/>
          <w:highlight w:val="none"/>
        </w:rPr>
      </w:pPr>
    </w:p>
    <w:p w14:paraId="4524424B">
      <w:pPr>
        <w:pStyle w:val="25"/>
        <w:spacing w:line="400" w:lineRule="exact"/>
        <w:ind w:firstLine="420" w:firstLineChars="200"/>
        <w:rPr>
          <w:rFonts w:hAnsi="宋体" w:cs="宋体"/>
          <w:bCs/>
          <w:sz w:val="21"/>
          <w:highlight w:val="none"/>
          <w:u w:val="single"/>
        </w:rPr>
      </w:pPr>
      <w:r>
        <w:rPr>
          <w:rFonts w:hint="eastAsia" w:hAnsi="宋体" w:cs="宋体"/>
          <w:bCs/>
          <w:sz w:val="21"/>
          <w:highlight w:val="none"/>
        </w:rPr>
        <w:t>法律依据：</w:t>
      </w:r>
    </w:p>
    <w:p w14:paraId="6A17A4E1">
      <w:pPr>
        <w:pStyle w:val="25"/>
        <w:spacing w:line="400" w:lineRule="exact"/>
        <w:ind w:firstLine="308" w:firstLineChars="147"/>
        <w:rPr>
          <w:rFonts w:hAnsi="宋体" w:cs="宋体"/>
          <w:bCs/>
          <w:sz w:val="21"/>
          <w:highlight w:val="none"/>
          <w:u w:val="single"/>
        </w:rPr>
      </w:pPr>
    </w:p>
    <w:p w14:paraId="0C4E2719">
      <w:pPr>
        <w:pStyle w:val="25"/>
        <w:spacing w:line="400" w:lineRule="exact"/>
        <w:ind w:firstLine="413" w:firstLineChars="197"/>
        <w:rPr>
          <w:rFonts w:hAnsi="宋体" w:cs="宋体"/>
          <w:bCs/>
          <w:sz w:val="21"/>
          <w:highlight w:val="none"/>
        </w:rPr>
      </w:pPr>
      <w:r>
        <w:rPr>
          <w:rFonts w:hint="eastAsia" w:hAnsi="宋体" w:cs="宋体"/>
          <w:sz w:val="21"/>
          <w:highlight w:val="none"/>
        </w:rPr>
        <w:t xml:space="preserve">投诉事项2  </w:t>
      </w:r>
    </w:p>
    <w:p w14:paraId="0E4FE0DF">
      <w:pPr>
        <w:pStyle w:val="25"/>
        <w:spacing w:line="400" w:lineRule="exact"/>
        <w:ind w:firstLine="413" w:firstLineChars="197"/>
        <w:rPr>
          <w:rFonts w:hAnsi="宋体" w:cs="宋体"/>
          <w:bCs/>
          <w:sz w:val="21"/>
          <w:highlight w:val="none"/>
        </w:rPr>
      </w:pPr>
      <w:r>
        <w:rPr>
          <w:rFonts w:hint="eastAsia" w:hAnsi="宋体" w:cs="宋体"/>
          <w:bCs/>
          <w:sz w:val="21"/>
          <w:highlight w:val="none"/>
        </w:rPr>
        <w:t>……</w:t>
      </w:r>
    </w:p>
    <w:p w14:paraId="00F2414B">
      <w:pPr>
        <w:pStyle w:val="25"/>
        <w:spacing w:line="400" w:lineRule="exact"/>
        <w:ind w:firstLine="413" w:firstLineChars="196"/>
        <w:rPr>
          <w:rFonts w:hAnsi="宋体" w:cs="宋体"/>
          <w:b/>
          <w:sz w:val="21"/>
          <w:highlight w:val="none"/>
        </w:rPr>
      </w:pPr>
      <w:bookmarkStart w:id="285" w:name="_Toc13995"/>
      <w:bookmarkStart w:id="286" w:name="_Toc4019"/>
      <w:r>
        <w:rPr>
          <w:rFonts w:hint="eastAsia" w:hAnsi="宋体" w:cs="宋体"/>
          <w:b/>
          <w:sz w:val="21"/>
          <w:highlight w:val="none"/>
        </w:rPr>
        <w:t>五、与投诉事项相关的投诉请求：</w:t>
      </w:r>
      <w:bookmarkEnd w:id="285"/>
      <w:bookmarkEnd w:id="286"/>
    </w:p>
    <w:p w14:paraId="0A21E823">
      <w:pPr>
        <w:pStyle w:val="25"/>
        <w:spacing w:line="400" w:lineRule="exact"/>
        <w:ind w:firstLine="413" w:firstLineChars="197"/>
        <w:rPr>
          <w:rFonts w:hAnsi="宋体" w:cs="宋体"/>
          <w:sz w:val="21"/>
          <w:highlight w:val="none"/>
        </w:rPr>
      </w:pPr>
      <w:r>
        <w:rPr>
          <w:rFonts w:hint="eastAsia" w:hAnsi="宋体" w:cs="宋体"/>
          <w:sz w:val="21"/>
          <w:highlight w:val="none"/>
        </w:rPr>
        <w:t>请求：</w:t>
      </w:r>
    </w:p>
    <w:p w14:paraId="7265E9B7">
      <w:pPr>
        <w:pStyle w:val="25"/>
        <w:spacing w:line="400" w:lineRule="exact"/>
        <w:ind w:firstLine="308" w:firstLineChars="147"/>
        <w:rPr>
          <w:rFonts w:hAnsi="宋体" w:cs="宋体"/>
          <w:sz w:val="21"/>
          <w:highlight w:val="none"/>
        </w:rPr>
      </w:pPr>
    </w:p>
    <w:p w14:paraId="34EDF216">
      <w:pPr>
        <w:pStyle w:val="25"/>
        <w:spacing w:line="400" w:lineRule="exact"/>
        <w:ind w:firstLine="413" w:firstLineChars="197"/>
        <w:rPr>
          <w:rFonts w:hAnsi="宋体" w:cs="宋体"/>
          <w:sz w:val="21"/>
          <w:highlight w:val="none"/>
        </w:rPr>
      </w:pPr>
      <w:r>
        <w:rPr>
          <w:rFonts w:hint="eastAsia" w:hAnsi="宋体" w:cs="宋体"/>
          <w:sz w:val="21"/>
          <w:highlight w:val="none"/>
        </w:rPr>
        <w:t>签字（签章）：                                       公章：</w:t>
      </w:r>
    </w:p>
    <w:p w14:paraId="0E82D742">
      <w:pPr>
        <w:pStyle w:val="25"/>
        <w:spacing w:line="400" w:lineRule="exact"/>
        <w:ind w:firstLine="308" w:firstLineChars="147"/>
        <w:rPr>
          <w:rFonts w:hAnsi="宋体" w:cs="宋体"/>
          <w:sz w:val="21"/>
          <w:highlight w:val="none"/>
        </w:rPr>
      </w:pPr>
    </w:p>
    <w:p w14:paraId="33991D83">
      <w:pPr>
        <w:pStyle w:val="25"/>
        <w:spacing w:line="400" w:lineRule="exact"/>
        <w:ind w:firstLine="413" w:firstLineChars="197"/>
        <w:rPr>
          <w:rFonts w:hAnsi="宋体" w:cs="宋体"/>
          <w:sz w:val="21"/>
          <w:highlight w:val="none"/>
        </w:rPr>
      </w:pPr>
      <w:r>
        <w:rPr>
          <w:rFonts w:hint="eastAsia" w:hAnsi="宋体" w:cs="宋体"/>
          <w:sz w:val="21"/>
          <w:highlight w:val="none"/>
        </w:rPr>
        <w:t>日期：</w:t>
      </w:r>
    </w:p>
    <w:p w14:paraId="3BD078E6">
      <w:pPr>
        <w:pStyle w:val="25"/>
        <w:spacing w:line="400" w:lineRule="exact"/>
        <w:ind w:firstLine="413" w:firstLineChars="197"/>
        <w:rPr>
          <w:rFonts w:hAnsi="宋体" w:cs="宋体"/>
          <w:sz w:val="21"/>
          <w:highlight w:val="none"/>
        </w:rPr>
      </w:pPr>
    </w:p>
    <w:p w14:paraId="219D1969">
      <w:pPr>
        <w:pStyle w:val="25"/>
        <w:snapToGrid w:val="0"/>
        <w:spacing w:line="400" w:lineRule="exact"/>
        <w:rPr>
          <w:rFonts w:hAnsi="宋体" w:cs="宋体"/>
          <w:b/>
          <w:sz w:val="21"/>
          <w:highlight w:val="none"/>
        </w:rPr>
      </w:pPr>
      <w:r>
        <w:rPr>
          <w:rFonts w:hint="eastAsia" w:hAnsi="宋体" w:cs="宋体"/>
          <w:b/>
          <w:sz w:val="21"/>
          <w:highlight w:val="none"/>
        </w:rPr>
        <w:t>说明：</w:t>
      </w:r>
    </w:p>
    <w:p w14:paraId="281305C1">
      <w:pPr>
        <w:pStyle w:val="25"/>
        <w:spacing w:line="400" w:lineRule="exact"/>
        <w:ind w:firstLine="310" w:firstLineChars="147"/>
        <w:rPr>
          <w:rFonts w:hAnsi="宋体" w:cs="宋体"/>
          <w:b/>
          <w:bCs/>
          <w:sz w:val="21"/>
          <w:highlight w:val="none"/>
        </w:rPr>
      </w:pPr>
      <w:r>
        <w:rPr>
          <w:rFonts w:hint="eastAsia" w:hAnsi="宋体" w:cs="宋体"/>
          <w:b/>
          <w:sz w:val="21"/>
          <w:highlight w:val="none"/>
        </w:rPr>
        <w:t>1.投诉人提起投诉时，应当提交投诉书和必要的证明材料，并按照被投诉人和与投诉事项有关的供应商数量提供投诉书副本</w:t>
      </w:r>
      <w:r>
        <w:rPr>
          <w:rFonts w:hint="eastAsia" w:hAnsi="宋体" w:cs="宋体"/>
          <w:b/>
          <w:bCs/>
          <w:sz w:val="21"/>
          <w:highlight w:val="none"/>
        </w:rPr>
        <w:t>。</w:t>
      </w:r>
    </w:p>
    <w:p w14:paraId="68E18292">
      <w:pPr>
        <w:pStyle w:val="25"/>
        <w:spacing w:line="400" w:lineRule="exact"/>
        <w:ind w:firstLine="310" w:firstLineChars="147"/>
        <w:rPr>
          <w:rFonts w:hAnsi="宋体" w:cs="宋体"/>
          <w:b/>
          <w:sz w:val="21"/>
          <w:highlight w:val="none"/>
        </w:rPr>
      </w:pPr>
      <w:r>
        <w:rPr>
          <w:rFonts w:hint="eastAsia" w:hAnsi="宋体" w:cs="宋体"/>
          <w:b/>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CF25F3">
      <w:pPr>
        <w:pStyle w:val="25"/>
        <w:spacing w:line="400" w:lineRule="exact"/>
        <w:ind w:firstLine="310" w:firstLineChars="147"/>
        <w:rPr>
          <w:rFonts w:hAnsi="宋体" w:cs="宋体"/>
          <w:b/>
          <w:sz w:val="21"/>
          <w:highlight w:val="none"/>
        </w:rPr>
      </w:pPr>
      <w:r>
        <w:rPr>
          <w:rFonts w:hint="eastAsia" w:hAnsi="宋体" w:cs="宋体"/>
          <w:b/>
          <w:sz w:val="21"/>
          <w:highlight w:val="none"/>
        </w:rPr>
        <w:t>3.投诉书应简要列明质疑事项，质疑函、质疑答复等作为附件材料提供。</w:t>
      </w:r>
    </w:p>
    <w:p w14:paraId="6C5A5F8E">
      <w:pPr>
        <w:pStyle w:val="25"/>
        <w:spacing w:line="400" w:lineRule="exact"/>
        <w:ind w:firstLine="310" w:firstLineChars="147"/>
        <w:rPr>
          <w:rFonts w:hAnsi="宋体" w:cs="宋体"/>
          <w:b/>
          <w:sz w:val="21"/>
          <w:highlight w:val="none"/>
        </w:rPr>
      </w:pPr>
      <w:r>
        <w:rPr>
          <w:rFonts w:hint="eastAsia" w:hAnsi="宋体" w:cs="宋体"/>
          <w:b/>
          <w:sz w:val="21"/>
          <w:highlight w:val="none"/>
        </w:rPr>
        <w:t>4.投诉书的投诉事项应具体、明确，并有必要的事实依据和法律依据。</w:t>
      </w:r>
    </w:p>
    <w:p w14:paraId="30B41381">
      <w:pPr>
        <w:pStyle w:val="25"/>
        <w:spacing w:line="400" w:lineRule="exact"/>
        <w:ind w:firstLine="310" w:firstLineChars="147"/>
        <w:rPr>
          <w:rFonts w:hAnsi="宋体" w:cs="宋体"/>
          <w:b/>
          <w:sz w:val="21"/>
          <w:highlight w:val="none"/>
        </w:rPr>
      </w:pPr>
      <w:r>
        <w:rPr>
          <w:rFonts w:hint="eastAsia" w:hAnsi="宋体" w:cs="宋体"/>
          <w:b/>
          <w:sz w:val="21"/>
          <w:highlight w:val="none"/>
        </w:rPr>
        <w:t>5.投诉书的投诉请求应与投诉事项相关。</w:t>
      </w:r>
    </w:p>
    <w:p w14:paraId="641ED7FD">
      <w:pPr>
        <w:pStyle w:val="25"/>
        <w:spacing w:line="400" w:lineRule="exact"/>
        <w:ind w:firstLine="310" w:firstLineChars="147"/>
        <w:rPr>
          <w:rFonts w:hAnsi="宋体" w:cs="宋体"/>
          <w:b/>
          <w:sz w:val="21"/>
          <w:highlight w:val="none"/>
        </w:rPr>
      </w:pPr>
      <w:r>
        <w:rPr>
          <w:rFonts w:hint="eastAsia" w:hAnsi="宋体" w:cs="宋体"/>
          <w:b/>
          <w:sz w:val="21"/>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1DDAA1B-49B0-415A-8919-92ABB919513F}"/>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D8F3A93A-07AC-463E-8F97-DE80298C66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9B67">
    <w:pPr>
      <w:pStyle w:val="31"/>
      <w:jc w:val="center"/>
    </w:pPr>
    <w:r>
      <w:fldChar w:fldCharType="begin"/>
    </w:r>
    <w:r>
      <w:instrText xml:space="preserve">PAGE   \* MERGEFORMAT</w:instrText>
    </w:r>
    <w:r>
      <w:fldChar w:fldCharType="separate"/>
    </w:r>
    <w:r>
      <w:rPr>
        <w:lang w:val="zh-CN"/>
      </w:rPr>
      <w:t>1</w:t>
    </w:r>
    <w:r>
      <w:rPr>
        <w:lang w:val="zh-CN"/>
      </w:rPr>
      <w:fldChar w:fldCharType="end"/>
    </w:r>
  </w:p>
  <w:p w14:paraId="017A2887">
    <w:pPr>
      <w:pStyle w:val="3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862A">
    <w:pPr>
      <w:pStyle w:val="31"/>
      <w:tabs>
        <w:tab w:val="center" w:pos="4317"/>
        <w:tab w:val="clear" w:pos="4153"/>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1535A88">
                <w:pPr>
                  <w:pStyle w:val="3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3484">
    <w:pPr>
      <w:pStyle w:val="31"/>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B35A719">
                <w:pPr>
                  <w:pStyle w:val="3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117</w:t>
                </w:r>
                <w:r>
                  <w:rPr>
                    <w:sz w:val="20"/>
                    <w:szCs w:val="2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6E17">
    <w:pPr>
      <w:pStyle w:val="31"/>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19756A23">
                <w:pPr>
                  <w:pStyle w:val="31"/>
                </w:pPr>
                <w:r>
                  <w:fldChar w:fldCharType="begin"/>
                </w:r>
                <w:r>
                  <w:instrText xml:space="preserve"> PAGE  \* MERGEFORMAT </w:instrText>
                </w:r>
                <w:r>
                  <w:fldChar w:fldCharType="separate"/>
                </w:r>
                <w:r>
                  <w:t>129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C995">
    <w:pPr>
      <w:pStyle w:val="31"/>
      <w:framePr w:wrap="around" w:vAnchor="text" w:hAnchor="margin" w:xAlign="center" w:y="1"/>
      <w:rPr>
        <w:rStyle w:val="53"/>
      </w:rPr>
    </w:pPr>
    <w:r>
      <w:fldChar w:fldCharType="begin"/>
    </w:r>
    <w:r>
      <w:rPr>
        <w:rStyle w:val="53"/>
      </w:rPr>
      <w:instrText xml:space="preserve">PAGE  </w:instrText>
    </w:r>
    <w:r>
      <w:fldChar w:fldCharType="end"/>
    </w:r>
  </w:p>
  <w:p w14:paraId="6767F665">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5B5B">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AAB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A95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B74A8"/>
    <w:multiLevelType w:val="singleLevel"/>
    <w:tmpl w:val="9ACB74A8"/>
    <w:lvl w:ilvl="0" w:tentative="0">
      <w:start w:val="14"/>
      <w:numFmt w:val="decimal"/>
      <w:lvlText w:val="%1."/>
      <w:lvlJc w:val="left"/>
      <w:pPr>
        <w:tabs>
          <w:tab w:val="left" w:pos="312"/>
        </w:tabs>
      </w:pPr>
    </w:lvl>
  </w:abstractNum>
  <w:abstractNum w:abstractNumId="1">
    <w:nsid w:val="A8D28FA0"/>
    <w:multiLevelType w:val="singleLevel"/>
    <w:tmpl w:val="A8D28FA0"/>
    <w:lvl w:ilvl="0" w:tentative="0">
      <w:start w:val="1"/>
      <w:numFmt w:val="decimal"/>
      <w:suff w:val="nothing"/>
      <w:lvlText w:val="%1、"/>
      <w:lvlJc w:val="left"/>
    </w:lvl>
  </w:abstractNum>
  <w:abstractNum w:abstractNumId="2">
    <w:nsid w:val="B2758A4F"/>
    <w:multiLevelType w:val="singleLevel"/>
    <w:tmpl w:val="B2758A4F"/>
    <w:lvl w:ilvl="0" w:tentative="0">
      <w:start w:val="2"/>
      <w:numFmt w:val="decimal"/>
      <w:lvlText w:val="%1."/>
      <w:lvlJc w:val="left"/>
      <w:pPr>
        <w:tabs>
          <w:tab w:val="left" w:pos="312"/>
        </w:tabs>
      </w:pPr>
    </w:lvl>
  </w:abstractNum>
  <w:abstractNum w:abstractNumId="3">
    <w:nsid w:val="D4166DAC"/>
    <w:multiLevelType w:val="singleLevel"/>
    <w:tmpl w:val="D4166DAC"/>
    <w:lvl w:ilvl="0" w:tentative="0">
      <w:start w:val="2"/>
      <w:numFmt w:val="decimal"/>
      <w:suff w:val="nothing"/>
      <w:lvlText w:val="（%1）"/>
      <w:lvlJc w:val="left"/>
    </w:lvl>
  </w:abstractNum>
  <w:abstractNum w:abstractNumId="4">
    <w:nsid w:val="D6E616E6"/>
    <w:multiLevelType w:val="singleLevel"/>
    <w:tmpl w:val="D6E616E6"/>
    <w:lvl w:ilvl="0" w:tentative="0">
      <w:start w:val="1"/>
      <w:numFmt w:val="decimal"/>
      <w:suff w:val="nothing"/>
      <w:lvlText w:val="（%1）"/>
      <w:lvlJc w:val="left"/>
    </w:lvl>
  </w:abstractNum>
  <w:abstractNum w:abstractNumId="5">
    <w:nsid w:val="2F71622F"/>
    <w:multiLevelType w:val="singleLevel"/>
    <w:tmpl w:val="2F71622F"/>
    <w:lvl w:ilvl="0" w:tentative="0">
      <w:start w:val="7"/>
      <w:numFmt w:val="decimal"/>
      <w:lvlText w:val="%1."/>
      <w:lvlJc w:val="left"/>
      <w:pPr>
        <w:tabs>
          <w:tab w:val="left" w:pos="312"/>
        </w:tabs>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3E46928"/>
    <w:multiLevelType w:val="singleLevel"/>
    <w:tmpl w:val="73E46928"/>
    <w:lvl w:ilvl="0" w:tentative="0">
      <w:start w:val="1"/>
      <w:numFmt w:val="decimal"/>
      <w:suff w:val="nothing"/>
      <w:lvlText w:val="%1、"/>
      <w:lvlJc w:val="left"/>
    </w:lvl>
  </w:abstractNum>
  <w:num w:numId="1">
    <w:abstractNumId w:val="3"/>
  </w:num>
  <w:num w:numId="2">
    <w:abstractNumId w:val="1"/>
  </w:num>
  <w:num w:numId="3">
    <w:abstractNumId w:val="8"/>
  </w:num>
  <w:num w:numId="4">
    <w:abstractNumId w:val="5"/>
  </w:num>
  <w:num w:numId="5">
    <w:abstractNumId w:val="6"/>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MGE5Zjc1ODk1ZWM0MWZlM2FkMTFlZWU2NjkzN2Q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544"/>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277"/>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6BF0"/>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D60"/>
    <w:rsid w:val="002462A5"/>
    <w:rsid w:val="00246530"/>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635"/>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656"/>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66D74"/>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518F"/>
    <w:rsid w:val="004D54D7"/>
    <w:rsid w:val="004D5BB7"/>
    <w:rsid w:val="004D6053"/>
    <w:rsid w:val="004D6899"/>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552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2CA"/>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55"/>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0A1D"/>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4D3"/>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6E78"/>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A40"/>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2787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50"/>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454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44E"/>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03164E"/>
    <w:rsid w:val="01141165"/>
    <w:rsid w:val="01145473"/>
    <w:rsid w:val="01170BF2"/>
    <w:rsid w:val="01207171"/>
    <w:rsid w:val="012375FA"/>
    <w:rsid w:val="0143581A"/>
    <w:rsid w:val="015502C6"/>
    <w:rsid w:val="015B703A"/>
    <w:rsid w:val="01695955"/>
    <w:rsid w:val="0170784A"/>
    <w:rsid w:val="0185278D"/>
    <w:rsid w:val="01AA2C10"/>
    <w:rsid w:val="01C963F3"/>
    <w:rsid w:val="01DE1773"/>
    <w:rsid w:val="01E3527C"/>
    <w:rsid w:val="01EF3980"/>
    <w:rsid w:val="02145195"/>
    <w:rsid w:val="021B6523"/>
    <w:rsid w:val="021C29C7"/>
    <w:rsid w:val="023D46EC"/>
    <w:rsid w:val="02423BC5"/>
    <w:rsid w:val="024E4B4B"/>
    <w:rsid w:val="02500776"/>
    <w:rsid w:val="02555813"/>
    <w:rsid w:val="025657AD"/>
    <w:rsid w:val="025832D3"/>
    <w:rsid w:val="025D08EA"/>
    <w:rsid w:val="027345B1"/>
    <w:rsid w:val="029B032D"/>
    <w:rsid w:val="02AB3D4B"/>
    <w:rsid w:val="02AE49FB"/>
    <w:rsid w:val="02B0335D"/>
    <w:rsid w:val="02CF1221"/>
    <w:rsid w:val="02DB0B53"/>
    <w:rsid w:val="02DC20C4"/>
    <w:rsid w:val="02DC29D3"/>
    <w:rsid w:val="02E30EB0"/>
    <w:rsid w:val="02EA04F8"/>
    <w:rsid w:val="03123DCA"/>
    <w:rsid w:val="031B650C"/>
    <w:rsid w:val="033643D3"/>
    <w:rsid w:val="034C6030"/>
    <w:rsid w:val="03595555"/>
    <w:rsid w:val="035C28C3"/>
    <w:rsid w:val="03724869"/>
    <w:rsid w:val="037738D8"/>
    <w:rsid w:val="037A0B0F"/>
    <w:rsid w:val="0385459C"/>
    <w:rsid w:val="03885BCE"/>
    <w:rsid w:val="038F541B"/>
    <w:rsid w:val="0392072B"/>
    <w:rsid w:val="03A013D6"/>
    <w:rsid w:val="03B95FF4"/>
    <w:rsid w:val="03BB1D6C"/>
    <w:rsid w:val="03D80B70"/>
    <w:rsid w:val="03E94977"/>
    <w:rsid w:val="041D2A27"/>
    <w:rsid w:val="042711AF"/>
    <w:rsid w:val="04272850"/>
    <w:rsid w:val="0442423B"/>
    <w:rsid w:val="044E2BE0"/>
    <w:rsid w:val="044F4634"/>
    <w:rsid w:val="04765325"/>
    <w:rsid w:val="048D195A"/>
    <w:rsid w:val="04B61232"/>
    <w:rsid w:val="04BC2284"/>
    <w:rsid w:val="04C25910"/>
    <w:rsid w:val="04DA26C6"/>
    <w:rsid w:val="04E15802"/>
    <w:rsid w:val="050D2A9B"/>
    <w:rsid w:val="05414E92"/>
    <w:rsid w:val="05504736"/>
    <w:rsid w:val="05634CE7"/>
    <w:rsid w:val="05790131"/>
    <w:rsid w:val="05791A60"/>
    <w:rsid w:val="05854B8E"/>
    <w:rsid w:val="05A312E2"/>
    <w:rsid w:val="05A514AC"/>
    <w:rsid w:val="05E11832"/>
    <w:rsid w:val="05E7762B"/>
    <w:rsid w:val="05EA4879"/>
    <w:rsid w:val="05EE467B"/>
    <w:rsid w:val="05F72E03"/>
    <w:rsid w:val="06023C82"/>
    <w:rsid w:val="06265907"/>
    <w:rsid w:val="062E4A77"/>
    <w:rsid w:val="067835DA"/>
    <w:rsid w:val="06856661"/>
    <w:rsid w:val="068955F4"/>
    <w:rsid w:val="06AC1E40"/>
    <w:rsid w:val="06C74ECC"/>
    <w:rsid w:val="070179FE"/>
    <w:rsid w:val="07106837"/>
    <w:rsid w:val="071E3C0C"/>
    <w:rsid w:val="0733430F"/>
    <w:rsid w:val="073836D3"/>
    <w:rsid w:val="073D468D"/>
    <w:rsid w:val="074107DA"/>
    <w:rsid w:val="075948A2"/>
    <w:rsid w:val="075F0692"/>
    <w:rsid w:val="07634BF4"/>
    <w:rsid w:val="077A65DF"/>
    <w:rsid w:val="07941252"/>
    <w:rsid w:val="07A07BF6"/>
    <w:rsid w:val="07BB7871"/>
    <w:rsid w:val="07CD6512"/>
    <w:rsid w:val="07DB054A"/>
    <w:rsid w:val="07F6072D"/>
    <w:rsid w:val="07F97408"/>
    <w:rsid w:val="07FE491D"/>
    <w:rsid w:val="080D4B60"/>
    <w:rsid w:val="082F2519"/>
    <w:rsid w:val="083D2AF4"/>
    <w:rsid w:val="08430582"/>
    <w:rsid w:val="084E641F"/>
    <w:rsid w:val="08650F92"/>
    <w:rsid w:val="086D5141"/>
    <w:rsid w:val="0873752E"/>
    <w:rsid w:val="087846CF"/>
    <w:rsid w:val="088E7A4F"/>
    <w:rsid w:val="089303A1"/>
    <w:rsid w:val="089808CE"/>
    <w:rsid w:val="08B03E69"/>
    <w:rsid w:val="08B07271"/>
    <w:rsid w:val="08C97079"/>
    <w:rsid w:val="08D4415D"/>
    <w:rsid w:val="08F0070A"/>
    <w:rsid w:val="08F53B23"/>
    <w:rsid w:val="090146C5"/>
    <w:rsid w:val="091A7535"/>
    <w:rsid w:val="091D6D44"/>
    <w:rsid w:val="092060A3"/>
    <w:rsid w:val="092F3D18"/>
    <w:rsid w:val="093738EA"/>
    <w:rsid w:val="094C31CE"/>
    <w:rsid w:val="09722ECD"/>
    <w:rsid w:val="09756D49"/>
    <w:rsid w:val="097826CE"/>
    <w:rsid w:val="098D72CE"/>
    <w:rsid w:val="099F4CD6"/>
    <w:rsid w:val="09A6526C"/>
    <w:rsid w:val="09BE5A1C"/>
    <w:rsid w:val="09E60F96"/>
    <w:rsid w:val="09EA33AB"/>
    <w:rsid w:val="09EB2C7F"/>
    <w:rsid w:val="09EE2F72"/>
    <w:rsid w:val="09FC16E9"/>
    <w:rsid w:val="0A03446D"/>
    <w:rsid w:val="0A053C89"/>
    <w:rsid w:val="0A070656"/>
    <w:rsid w:val="0A081A83"/>
    <w:rsid w:val="0A147C03"/>
    <w:rsid w:val="0A1E592A"/>
    <w:rsid w:val="0A3B7763"/>
    <w:rsid w:val="0A683295"/>
    <w:rsid w:val="0A783A35"/>
    <w:rsid w:val="0A8C7FBE"/>
    <w:rsid w:val="0A913ED8"/>
    <w:rsid w:val="0A9D21CB"/>
    <w:rsid w:val="0AA60261"/>
    <w:rsid w:val="0ABF0394"/>
    <w:rsid w:val="0AFB3396"/>
    <w:rsid w:val="0B016BFE"/>
    <w:rsid w:val="0B0C670D"/>
    <w:rsid w:val="0B154457"/>
    <w:rsid w:val="0B24171E"/>
    <w:rsid w:val="0B4E5BBB"/>
    <w:rsid w:val="0B5C3243"/>
    <w:rsid w:val="0B5E59FA"/>
    <w:rsid w:val="0B602F7F"/>
    <w:rsid w:val="0B6115E9"/>
    <w:rsid w:val="0B6902FF"/>
    <w:rsid w:val="0B7242FE"/>
    <w:rsid w:val="0B745622"/>
    <w:rsid w:val="0B7A7000"/>
    <w:rsid w:val="0B970D88"/>
    <w:rsid w:val="0B9A7040"/>
    <w:rsid w:val="0BA120A0"/>
    <w:rsid w:val="0BAD59A4"/>
    <w:rsid w:val="0BB04180"/>
    <w:rsid w:val="0BB329F1"/>
    <w:rsid w:val="0BCC11C3"/>
    <w:rsid w:val="0BD04822"/>
    <w:rsid w:val="0BDE0106"/>
    <w:rsid w:val="0BE65DF4"/>
    <w:rsid w:val="0BEF6A57"/>
    <w:rsid w:val="0BEF6BE8"/>
    <w:rsid w:val="0C1A446B"/>
    <w:rsid w:val="0C357211"/>
    <w:rsid w:val="0C376758"/>
    <w:rsid w:val="0C466B45"/>
    <w:rsid w:val="0C467A13"/>
    <w:rsid w:val="0C48260B"/>
    <w:rsid w:val="0C762CD4"/>
    <w:rsid w:val="0C86007E"/>
    <w:rsid w:val="0C8A2B4F"/>
    <w:rsid w:val="0C931AD8"/>
    <w:rsid w:val="0C963376"/>
    <w:rsid w:val="0C994C14"/>
    <w:rsid w:val="0CB73F69"/>
    <w:rsid w:val="0CC70681"/>
    <w:rsid w:val="0CD10852"/>
    <w:rsid w:val="0CEC12AF"/>
    <w:rsid w:val="0D1F6B15"/>
    <w:rsid w:val="0D26201E"/>
    <w:rsid w:val="0D576FA9"/>
    <w:rsid w:val="0D584403"/>
    <w:rsid w:val="0D6B3669"/>
    <w:rsid w:val="0D70006B"/>
    <w:rsid w:val="0D7C6A10"/>
    <w:rsid w:val="0D814026"/>
    <w:rsid w:val="0D886C01"/>
    <w:rsid w:val="0D9217FF"/>
    <w:rsid w:val="0D933D59"/>
    <w:rsid w:val="0DA57703"/>
    <w:rsid w:val="0DAE2941"/>
    <w:rsid w:val="0DC24FC9"/>
    <w:rsid w:val="0DC61A39"/>
    <w:rsid w:val="0DE00CB6"/>
    <w:rsid w:val="0DE620DB"/>
    <w:rsid w:val="0DEE7765"/>
    <w:rsid w:val="0DF62D23"/>
    <w:rsid w:val="0E0B11FA"/>
    <w:rsid w:val="0E121122"/>
    <w:rsid w:val="0E1B3F19"/>
    <w:rsid w:val="0E4A08BC"/>
    <w:rsid w:val="0E4D5CB6"/>
    <w:rsid w:val="0E700754"/>
    <w:rsid w:val="0E9E6512"/>
    <w:rsid w:val="0EB0180F"/>
    <w:rsid w:val="0EB465BD"/>
    <w:rsid w:val="0EB83A78"/>
    <w:rsid w:val="0EBF032A"/>
    <w:rsid w:val="0EDE3842"/>
    <w:rsid w:val="0EF11FC8"/>
    <w:rsid w:val="0EF83E74"/>
    <w:rsid w:val="0F0335C9"/>
    <w:rsid w:val="0F204221"/>
    <w:rsid w:val="0F2B5D1F"/>
    <w:rsid w:val="0F3375A2"/>
    <w:rsid w:val="0F380715"/>
    <w:rsid w:val="0F3B3D47"/>
    <w:rsid w:val="0F421593"/>
    <w:rsid w:val="0F44355D"/>
    <w:rsid w:val="0F6459AD"/>
    <w:rsid w:val="0F73174D"/>
    <w:rsid w:val="0F7D081D"/>
    <w:rsid w:val="0F8959CB"/>
    <w:rsid w:val="0F8E37C8"/>
    <w:rsid w:val="0FB56209"/>
    <w:rsid w:val="0FBC1346"/>
    <w:rsid w:val="0FD3043D"/>
    <w:rsid w:val="0FDA73BD"/>
    <w:rsid w:val="0FDD12BC"/>
    <w:rsid w:val="0FE97C61"/>
    <w:rsid w:val="0FFF56D6"/>
    <w:rsid w:val="10042D22"/>
    <w:rsid w:val="10086339"/>
    <w:rsid w:val="101C0A97"/>
    <w:rsid w:val="101F38C3"/>
    <w:rsid w:val="10282537"/>
    <w:rsid w:val="102F38FF"/>
    <w:rsid w:val="104D01F0"/>
    <w:rsid w:val="104D6442"/>
    <w:rsid w:val="108300B5"/>
    <w:rsid w:val="10967DE9"/>
    <w:rsid w:val="10B822C3"/>
    <w:rsid w:val="10CB18A1"/>
    <w:rsid w:val="10D802E5"/>
    <w:rsid w:val="10F67974"/>
    <w:rsid w:val="11036B00"/>
    <w:rsid w:val="110C4121"/>
    <w:rsid w:val="11290C5D"/>
    <w:rsid w:val="112F4D9C"/>
    <w:rsid w:val="115F4616"/>
    <w:rsid w:val="116457F1"/>
    <w:rsid w:val="11673533"/>
    <w:rsid w:val="116C67E6"/>
    <w:rsid w:val="11D434DA"/>
    <w:rsid w:val="121865DB"/>
    <w:rsid w:val="122136E2"/>
    <w:rsid w:val="12312651"/>
    <w:rsid w:val="124454D1"/>
    <w:rsid w:val="12685FCD"/>
    <w:rsid w:val="12715AC8"/>
    <w:rsid w:val="127203E1"/>
    <w:rsid w:val="1279351E"/>
    <w:rsid w:val="1280574C"/>
    <w:rsid w:val="128819B3"/>
    <w:rsid w:val="12BE3627"/>
    <w:rsid w:val="12D62275"/>
    <w:rsid w:val="12E87CB4"/>
    <w:rsid w:val="12F26454"/>
    <w:rsid w:val="12FB03D7"/>
    <w:rsid w:val="130C2AC5"/>
    <w:rsid w:val="130E11C1"/>
    <w:rsid w:val="130F5A00"/>
    <w:rsid w:val="13427DB4"/>
    <w:rsid w:val="134753CA"/>
    <w:rsid w:val="134A6C68"/>
    <w:rsid w:val="13571D36"/>
    <w:rsid w:val="136917E4"/>
    <w:rsid w:val="13750189"/>
    <w:rsid w:val="138F28CD"/>
    <w:rsid w:val="139E05D0"/>
    <w:rsid w:val="13A16CBF"/>
    <w:rsid w:val="13AA5959"/>
    <w:rsid w:val="13B751E9"/>
    <w:rsid w:val="13BB6B20"/>
    <w:rsid w:val="13D80DE3"/>
    <w:rsid w:val="13E44C8F"/>
    <w:rsid w:val="13E62E35"/>
    <w:rsid w:val="13EF0479"/>
    <w:rsid w:val="13FA068E"/>
    <w:rsid w:val="141F60F6"/>
    <w:rsid w:val="141F66D1"/>
    <w:rsid w:val="145F04F1"/>
    <w:rsid w:val="146F2C7A"/>
    <w:rsid w:val="14751CD5"/>
    <w:rsid w:val="14954D41"/>
    <w:rsid w:val="14956609"/>
    <w:rsid w:val="149E4992"/>
    <w:rsid w:val="14BE790E"/>
    <w:rsid w:val="14C111AC"/>
    <w:rsid w:val="14C11485"/>
    <w:rsid w:val="14DB21CD"/>
    <w:rsid w:val="14F00A0F"/>
    <w:rsid w:val="14F25809"/>
    <w:rsid w:val="14FE7D0A"/>
    <w:rsid w:val="15080B89"/>
    <w:rsid w:val="150F0169"/>
    <w:rsid w:val="1514752E"/>
    <w:rsid w:val="151A0B57"/>
    <w:rsid w:val="152A6D51"/>
    <w:rsid w:val="153B7C2F"/>
    <w:rsid w:val="15485AA9"/>
    <w:rsid w:val="154F1265"/>
    <w:rsid w:val="155618F4"/>
    <w:rsid w:val="156E30E2"/>
    <w:rsid w:val="1571672E"/>
    <w:rsid w:val="15726A22"/>
    <w:rsid w:val="15836462"/>
    <w:rsid w:val="15883A78"/>
    <w:rsid w:val="158A3C94"/>
    <w:rsid w:val="158C2D9C"/>
    <w:rsid w:val="15A13C8F"/>
    <w:rsid w:val="15AE34DE"/>
    <w:rsid w:val="15AF7257"/>
    <w:rsid w:val="15D268AA"/>
    <w:rsid w:val="15E74C42"/>
    <w:rsid w:val="15EA273C"/>
    <w:rsid w:val="16101D7E"/>
    <w:rsid w:val="161248DA"/>
    <w:rsid w:val="161F262E"/>
    <w:rsid w:val="1638724C"/>
    <w:rsid w:val="163F4A7E"/>
    <w:rsid w:val="165B0ABE"/>
    <w:rsid w:val="16690834"/>
    <w:rsid w:val="166D18B3"/>
    <w:rsid w:val="167B0653"/>
    <w:rsid w:val="16A42B33"/>
    <w:rsid w:val="16A7201F"/>
    <w:rsid w:val="16BC1C2B"/>
    <w:rsid w:val="16E55626"/>
    <w:rsid w:val="170E5D26"/>
    <w:rsid w:val="172A4DE7"/>
    <w:rsid w:val="1757398F"/>
    <w:rsid w:val="17606E66"/>
    <w:rsid w:val="17626C76"/>
    <w:rsid w:val="17645AC6"/>
    <w:rsid w:val="17650515"/>
    <w:rsid w:val="17694B12"/>
    <w:rsid w:val="176F6C9D"/>
    <w:rsid w:val="177B3894"/>
    <w:rsid w:val="178633B3"/>
    <w:rsid w:val="17885FB1"/>
    <w:rsid w:val="178A7F7B"/>
    <w:rsid w:val="178B2C19"/>
    <w:rsid w:val="179606CE"/>
    <w:rsid w:val="17A27073"/>
    <w:rsid w:val="17AF18F3"/>
    <w:rsid w:val="17AF353E"/>
    <w:rsid w:val="17BD5C5B"/>
    <w:rsid w:val="17BE59A2"/>
    <w:rsid w:val="17EB24DE"/>
    <w:rsid w:val="17EB6C6C"/>
    <w:rsid w:val="17EC61EC"/>
    <w:rsid w:val="17ED2C6B"/>
    <w:rsid w:val="18001DBA"/>
    <w:rsid w:val="18185849"/>
    <w:rsid w:val="181E1910"/>
    <w:rsid w:val="18271890"/>
    <w:rsid w:val="18276E18"/>
    <w:rsid w:val="182C2DE0"/>
    <w:rsid w:val="1840688C"/>
    <w:rsid w:val="18644328"/>
    <w:rsid w:val="187F1162"/>
    <w:rsid w:val="18814EDA"/>
    <w:rsid w:val="188F58CF"/>
    <w:rsid w:val="18950986"/>
    <w:rsid w:val="189866C8"/>
    <w:rsid w:val="18A8690B"/>
    <w:rsid w:val="18B76B4E"/>
    <w:rsid w:val="18C876D8"/>
    <w:rsid w:val="18ED735A"/>
    <w:rsid w:val="192817FA"/>
    <w:rsid w:val="19393A07"/>
    <w:rsid w:val="19430C74"/>
    <w:rsid w:val="1945415A"/>
    <w:rsid w:val="19481E9C"/>
    <w:rsid w:val="194B4755"/>
    <w:rsid w:val="195F2D42"/>
    <w:rsid w:val="19632760"/>
    <w:rsid w:val="19644DA6"/>
    <w:rsid w:val="19775A51"/>
    <w:rsid w:val="19805192"/>
    <w:rsid w:val="199307E0"/>
    <w:rsid w:val="199724DC"/>
    <w:rsid w:val="19C05ED6"/>
    <w:rsid w:val="19C3097F"/>
    <w:rsid w:val="19D674A8"/>
    <w:rsid w:val="19EE2A43"/>
    <w:rsid w:val="19F85670"/>
    <w:rsid w:val="1A031D3C"/>
    <w:rsid w:val="1A061349"/>
    <w:rsid w:val="1A073245"/>
    <w:rsid w:val="1A174234"/>
    <w:rsid w:val="1A271AB1"/>
    <w:rsid w:val="1A442DE9"/>
    <w:rsid w:val="1A5115BC"/>
    <w:rsid w:val="1A56143D"/>
    <w:rsid w:val="1A564145"/>
    <w:rsid w:val="1A6B5E42"/>
    <w:rsid w:val="1A7A42D7"/>
    <w:rsid w:val="1A892102"/>
    <w:rsid w:val="1AAA24BD"/>
    <w:rsid w:val="1AB772D9"/>
    <w:rsid w:val="1ABC48F0"/>
    <w:rsid w:val="1AC35C98"/>
    <w:rsid w:val="1ACA018D"/>
    <w:rsid w:val="1AD11EF7"/>
    <w:rsid w:val="1AF51BB0"/>
    <w:rsid w:val="1AFB2E83"/>
    <w:rsid w:val="1AFF658A"/>
    <w:rsid w:val="1B101769"/>
    <w:rsid w:val="1B1738D4"/>
    <w:rsid w:val="1B25482F"/>
    <w:rsid w:val="1B285AE1"/>
    <w:rsid w:val="1B372632"/>
    <w:rsid w:val="1B3A3A66"/>
    <w:rsid w:val="1B4D04A9"/>
    <w:rsid w:val="1B620A63"/>
    <w:rsid w:val="1B644E3E"/>
    <w:rsid w:val="1B854CE1"/>
    <w:rsid w:val="1B8F5B60"/>
    <w:rsid w:val="1B953983"/>
    <w:rsid w:val="1B9B4505"/>
    <w:rsid w:val="1BAA0BEC"/>
    <w:rsid w:val="1BAF3A7B"/>
    <w:rsid w:val="1BB11F7A"/>
    <w:rsid w:val="1BBC7AB7"/>
    <w:rsid w:val="1BC305D3"/>
    <w:rsid w:val="1BC670A8"/>
    <w:rsid w:val="1BE06796"/>
    <w:rsid w:val="1BEA548C"/>
    <w:rsid w:val="1BED0AD9"/>
    <w:rsid w:val="1BF44E78"/>
    <w:rsid w:val="1BF47D8F"/>
    <w:rsid w:val="1BFD6F6E"/>
    <w:rsid w:val="1BFE2CE6"/>
    <w:rsid w:val="1C2A7637"/>
    <w:rsid w:val="1C2A7F82"/>
    <w:rsid w:val="1C4032FE"/>
    <w:rsid w:val="1C432CFE"/>
    <w:rsid w:val="1C5A43C0"/>
    <w:rsid w:val="1C5D17BA"/>
    <w:rsid w:val="1C5E41DB"/>
    <w:rsid w:val="1C646FED"/>
    <w:rsid w:val="1C694603"/>
    <w:rsid w:val="1C705992"/>
    <w:rsid w:val="1C7E43A1"/>
    <w:rsid w:val="1C96375A"/>
    <w:rsid w:val="1CAE03B3"/>
    <w:rsid w:val="1CAE64BA"/>
    <w:rsid w:val="1CB25FAA"/>
    <w:rsid w:val="1CC47A8B"/>
    <w:rsid w:val="1CD55680"/>
    <w:rsid w:val="1CD557F5"/>
    <w:rsid w:val="1CFF0AC4"/>
    <w:rsid w:val="1D24677C"/>
    <w:rsid w:val="1D321E13"/>
    <w:rsid w:val="1D434E54"/>
    <w:rsid w:val="1D575067"/>
    <w:rsid w:val="1D8334A3"/>
    <w:rsid w:val="1D835251"/>
    <w:rsid w:val="1DA11B7B"/>
    <w:rsid w:val="1DA344B8"/>
    <w:rsid w:val="1DAC50F0"/>
    <w:rsid w:val="1DB0683B"/>
    <w:rsid w:val="1DB47B00"/>
    <w:rsid w:val="1DBC044E"/>
    <w:rsid w:val="1DCA10D2"/>
    <w:rsid w:val="1DE33F41"/>
    <w:rsid w:val="1DE702CC"/>
    <w:rsid w:val="1E064B3B"/>
    <w:rsid w:val="1E1B011F"/>
    <w:rsid w:val="1E5039BD"/>
    <w:rsid w:val="1E5F3164"/>
    <w:rsid w:val="1E62755C"/>
    <w:rsid w:val="1E641526"/>
    <w:rsid w:val="1E676920"/>
    <w:rsid w:val="1E6A01BF"/>
    <w:rsid w:val="1E85149C"/>
    <w:rsid w:val="1E88623C"/>
    <w:rsid w:val="1E8E68A0"/>
    <w:rsid w:val="1EC50EE7"/>
    <w:rsid w:val="1ED15378"/>
    <w:rsid w:val="1EF1268E"/>
    <w:rsid w:val="1F2D4C2A"/>
    <w:rsid w:val="1F301408"/>
    <w:rsid w:val="1F37200A"/>
    <w:rsid w:val="1F3848CE"/>
    <w:rsid w:val="1F3A1C48"/>
    <w:rsid w:val="1F3C7DAD"/>
    <w:rsid w:val="1F4849CA"/>
    <w:rsid w:val="1F4934E4"/>
    <w:rsid w:val="1F4D1FBA"/>
    <w:rsid w:val="1F4D3D68"/>
    <w:rsid w:val="1F574B03"/>
    <w:rsid w:val="1F751511"/>
    <w:rsid w:val="1F770DE5"/>
    <w:rsid w:val="1F843F90"/>
    <w:rsid w:val="1F871C7C"/>
    <w:rsid w:val="1F873477"/>
    <w:rsid w:val="1F8D23B7"/>
    <w:rsid w:val="1F900A1F"/>
    <w:rsid w:val="1FAD2191"/>
    <w:rsid w:val="1FE741BD"/>
    <w:rsid w:val="1FEC4E88"/>
    <w:rsid w:val="1FF16DE9"/>
    <w:rsid w:val="200456B9"/>
    <w:rsid w:val="200F101E"/>
    <w:rsid w:val="20286583"/>
    <w:rsid w:val="202A7DFC"/>
    <w:rsid w:val="2059788E"/>
    <w:rsid w:val="206375BB"/>
    <w:rsid w:val="20721B96"/>
    <w:rsid w:val="207F2647"/>
    <w:rsid w:val="20895274"/>
    <w:rsid w:val="209822C2"/>
    <w:rsid w:val="20AE6A88"/>
    <w:rsid w:val="20AF45AF"/>
    <w:rsid w:val="20B00655"/>
    <w:rsid w:val="20C0517F"/>
    <w:rsid w:val="20C1476D"/>
    <w:rsid w:val="20C4005A"/>
    <w:rsid w:val="20CF4C51"/>
    <w:rsid w:val="20D858B3"/>
    <w:rsid w:val="20DD111C"/>
    <w:rsid w:val="20F0169D"/>
    <w:rsid w:val="20F46465"/>
    <w:rsid w:val="2125607A"/>
    <w:rsid w:val="2133798D"/>
    <w:rsid w:val="21455F84"/>
    <w:rsid w:val="21495609"/>
    <w:rsid w:val="215D04AF"/>
    <w:rsid w:val="215D0755"/>
    <w:rsid w:val="216D6944"/>
    <w:rsid w:val="21701F90"/>
    <w:rsid w:val="21817CF9"/>
    <w:rsid w:val="21871088"/>
    <w:rsid w:val="218A699A"/>
    <w:rsid w:val="219C2D85"/>
    <w:rsid w:val="21A07893"/>
    <w:rsid w:val="21ED4154"/>
    <w:rsid w:val="21ED538F"/>
    <w:rsid w:val="21F560BB"/>
    <w:rsid w:val="21F7620D"/>
    <w:rsid w:val="22117056"/>
    <w:rsid w:val="22262B51"/>
    <w:rsid w:val="222E3E55"/>
    <w:rsid w:val="22325497"/>
    <w:rsid w:val="223B582C"/>
    <w:rsid w:val="224551CB"/>
    <w:rsid w:val="225E44DE"/>
    <w:rsid w:val="227C4964"/>
    <w:rsid w:val="22804455"/>
    <w:rsid w:val="229F36B2"/>
    <w:rsid w:val="22B10AB2"/>
    <w:rsid w:val="22C205C9"/>
    <w:rsid w:val="22E04EF3"/>
    <w:rsid w:val="22FF7A6F"/>
    <w:rsid w:val="2305307D"/>
    <w:rsid w:val="23071A28"/>
    <w:rsid w:val="230C7A96"/>
    <w:rsid w:val="23177672"/>
    <w:rsid w:val="2322375E"/>
    <w:rsid w:val="234A2BA6"/>
    <w:rsid w:val="23604F8C"/>
    <w:rsid w:val="23674086"/>
    <w:rsid w:val="238D5CE3"/>
    <w:rsid w:val="238E0DF3"/>
    <w:rsid w:val="23AC3027"/>
    <w:rsid w:val="23D83D9F"/>
    <w:rsid w:val="23D84719"/>
    <w:rsid w:val="23E2082E"/>
    <w:rsid w:val="23F71890"/>
    <w:rsid w:val="2430687F"/>
    <w:rsid w:val="243366B7"/>
    <w:rsid w:val="24417C14"/>
    <w:rsid w:val="24433219"/>
    <w:rsid w:val="246833F2"/>
    <w:rsid w:val="24977600"/>
    <w:rsid w:val="24A10C41"/>
    <w:rsid w:val="24B831E2"/>
    <w:rsid w:val="24BB5C18"/>
    <w:rsid w:val="24BE74B6"/>
    <w:rsid w:val="24C148B0"/>
    <w:rsid w:val="24C83317"/>
    <w:rsid w:val="24D12D46"/>
    <w:rsid w:val="24FB6014"/>
    <w:rsid w:val="250B120F"/>
    <w:rsid w:val="250F64F2"/>
    <w:rsid w:val="2513335E"/>
    <w:rsid w:val="25207829"/>
    <w:rsid w:val="252C6A4C"/>
    <w:rsid w:val="252C7220"/>
    <w:rsid w:val="252D7B27"/>
    <w:rsid w:val="255D282B"/>
    <w:rsid w:val="255E0351"/>
    <w:rsid w:val="25855239"/>
    <w:rsid w:val="2593673C"/>
    <w:rsid w:val="25996B41"/>
    <w:rsid w:val="25A12635"/>
    <w:rsid w:val="25A16BBC"/>
    <w:rsid w:val="25A8248F"/>
    <w:rsid w:val="25AE752B"/>
    <w:rsid w:val="25BD6D2B"/>
    <w:rsid w:val="25DD3A49"/>
    <w:rsid w:val="25EB6089"/>
    <w:rsid w:val="26084E8D"/>
    <w:rsid w:val="26086C3B"/>
    <w:rsid w:val="261455E0"/>
    <w:rsid w:val="261E645E"/>
    <w:rsid w:val="262E235B"/>
    <w:rsid w:val="2637307C"/>
    <w:rsid w:val="26451C3D"/>
    <w:rsid w:val="26485289"/>
    <w:rsid w:val="26573BCF"/>
    <w:rsid w:val="26693A33"/>
    <w:rsid w:val="266B71CA"/>
    <w:rsid w:val="2679746A"/>
    <w:rsid w:val="267A73AD"/>
    <w:rsid w:val="26972907"/>
    <w:rsid w:val="26A50560"/>
    <w:rsid w:val="26C329A6"/>
    <w:rsid w:val="26E56F7C"/>
    <w:rsid w:val="26E975DE"/>
    <w:rsid w:val="26F5471B"/>
    <w:rsid w:val="270F55EE"/>
    <w:rsid w:val="271413C9"/>
    <w:rsid w:val="272C4BAB"/>
    <w:rsid w:val="272F1A96"/>
    <w:rsid w:val="275D2FB6"/>
    <w:rsid w:val="276428BB"/>
    <w:rsid w:val="277D20FD"/>
    <w:rsid w:val="27982240"/>
    <w:rsid w:val="27A748B0"/>
    <w:rsid w:val="27BE5BBA"/>
    <w:rsid w:val="27C941A8"/>
    <w:rsid w:val="27D36DD5"/>
    <w:rsid w:val="27DC0A7C"/>
    <w:rsid w:val="27F52753"/>
    <w:rsid w:val="27FA6A57"/>
    <w:rsid w:val="283B4A62"/>
    <w:rsid w:val="28441A80"/>
    <w:rsid w:val="28814A83"/>
    <w:rsid w:val="289A0DF9"/>
    <w:rsid w:val="28AE2D85"/>
    <w:rsid w:val="28D41056"/>
    <w:rsid w:val="28F31788"/>
    <w:rsid w:val="292304C4"/>
    <w:rsid w:val="292A511A"/>
    <w:rsid w:val="293146FB"/>
    <w:rsid w:val="294319DA"/>
    <w:rsid w:val="29475CCC"/>
    <w:rsid w:val="294F4B81"/>
    <w:rsid w:val="295F5B00"/>
    <w:rsid w:val="2961371B"/>
    <w:rsid w:val="296F27E6"/>
    <w:rsid w:val="297B0CF7"/>
    <w:rsid w:val="298B3D07"/>
    <w:rsid w:val="299A2D2E"/>
    <w:rsid w:val="29B42C36"/>
    <w:rsid w:val="29B570DA"/>
    <w:rsid w:val="29BF3AB4"/>
    <w:rsid w:val="29C14FD0"/>
    <w:rsid w:val="29C15774"/>
    <w:rsid w:val="29D55086"/>
    <w:rsid w:val="29E11C7D"/>
    <w:rsid w:val="29E3367D"/>
    <w:rsid w:val="2A2313DA"/>
    <w:rsid w:val="2A263836"/>
    <w:rsid w:val="2A27165A"/>
    <w:rsid w:val="2A44625D"/>
    <w:rsid w:val="2A4A348B"/>
    <w:rsid w:val="2A587A65"/>
    <w:rsid w:val="2A650158"/>
    <w:rsid w:val="2A68171A"/>
    <w:rsid w:val="2A783C63"/>
    <w:rsid w:val="2A7C7BF7"/>
    <w:rsid w:val="2A8A2314"/>
    <w:rsid w:val="2A8E4195"/>
    <w:rsid w:val="2A935F67"/>
    <w:rsid w:val="2AA15DF8"/>
    <w:rsid w:val="2AC15198"/>
    <w:rsid w:val="2AC60E73"/>
    <w:rsid w:val="2ADA274F"/>
    <w:rsid w:val="2B157704"/>
    <w:rsid w:val="2B3F63F6"/>
    <w:rsid w:val="2B406E77"/>
    <w:rsid w:val="2B421FE8"/>
    <w:rsid w:val="2B465B0F"/>
    <w:rsid w:val="2B822DA1"/>
    <w:rsid w:val="2BAA0794"/>
    <w:rsid w:val="2BBA09D7"/>
    <w:rsid w:val="2BD5034F"/>
    <w:rsid w:val="2BD559B4"/>
    <w:rsid w:val="2BE81CF0"/>
    <w:rsid w:val="2BF3772F"/>
    <w:rsid w:val="2BFA5278"/>
    <w:rsid w:val="2C136339"/>
    <w:rsid w:val="2C15751B"/>
    <w:rsid w:val="2C163734"/>
    <w:rsid w:val="2C4A3D83"/>
    <w:rsid w:val="2C714E0E"/>
    <w:rsid w:val="2C732BFC"/>
    <w:rsid w:val="2C874CEF"/>
    <w:rsid w:val="2C9A6113"/>
    <w:rsid w:val="2CB82A3D"/>
    <w:rsid w:val="2CC118F2"/>
    <w:rsid w:val="2CCD0296"/>
    <w:rsid w:val="2CD42048"/>
    <w:rsid w:val="2CD51841"/>
    <w:rsid w:val="2CF41CC7"/>
    <w:rsid w:val="2CFA4778"/>
    <w:rsid w:val="2D053ED4"/>
    <w:rsid w:val="2D104627"/>
    <w:rsid w:val="2D157E8F"/>
    <w:rsid w:val="2D2D6F87"/>
    <w:rsid w:val="2D3C71CA"/>
    <w:rsid w:val="2D610485"/>
    <w:rsid w:val="2D6A01DB"/>
    <w:rsid w:val="2D785E31"/>
    <w:rsid w:val="2D917516"/>
    <w:rsid w:val="2DB31B82"/>
    <w:rsid w:val="2DB33930"/>
    <w:rsid w:val="2DB71F51"/>
    <w:rsid w:val="2DD35D80"/>
    <w:rsid w:val="2DFB3102"/>
    <w:rsid w:val="2E0F2B31"/>
    <w:rsid w:val="2E100D83"/>
    <w:rsid w:val="2E110657"/>
    <w:rsid w:val="2E163EBF"/>
    <w:rsid w:val="2E2959A0"/>
    <w:rsid w:val="2E3A36BC"/>
    <w:rsid w:val="2E5B5D38"/>
    <w:rsid w:val="2E764C99"/>
    <w:rsid w:val="2E7D3F3E"/>
    <w:rsid w:val="2E8D23D3"/>
    <w:rsid w:val="2E960B5C"/>
    <w:rsid w:val="2EA133AF"/>
    <w:rsid w:val="2EA77F38"/>
    <w:rsid w:val="2EAE5EA6"/>
    <w:rsid w:val="2EBA2A9C"/>
    <w:rsid w:val="2ECC4F1B"/>
    <w:rsid w:val="2ECD0A22"/>
    <w:rsid w:val="2EDD2DD9"/>
    <w:rsid w:val="2EF57F78"/>
    <w:rsid w:val="2EFF4985"/>
    <w:rsid w:val="2F204FF5"/>
    <w:rsid w:val="2F24275C"/>
    <w:rsid w:val="2F2B1BEC"/>
    <w:rsid w:val="2F361F43"/>
    <w:rsid w:val="2F3740ED"/>
    <w:rsid w:val="2F3945C8"/>
    <w:rsid w:val="2F395375"/>
    <w:rsid w:val="2F3B1E2F"/>
    <w:rsid w:val="2F3E36CD"/>
    <w:rsid w:val="2F416D1A"/>
    <w:rsid w:val="2F431E4F"/>
    <w:rsid w:val="2F541BD8"/>
    <w:rsid w:val="2F5527C5"/>
    <w:rsid w:val="2F590507"/>
    <w:rsid w:val="2F6F3887"/>
    <w:rsid w:val="2F72275C"/>
    <w:rsid w:val="2F723467"/>
    <w:rsid w:val="2F8310E0"/>
    <w:rsid w:val="2F922149"/>
    <w:rsid w:val="2FA72ADC"/>
    <w:rsid w:val="2FA8323D"/>
    <w:rsid w:val="2FBB4D1E"/>
    <w:rsid w:val="2FD951A4"/>
    <w:rsid w:val="2FDC4B3D"/>
    <w:rsid w:val="2FE808CB"/>
    <w:rsid w:val="2FF3245E"/>
    <w:rsid w:val="2FF41FDE"/>
    <w:rsid w:val="2FF476CA"/>
    <w:rsid w:val="30403475"/>
    <w:rsid w:val="304409AC"/>
    <w:rsid w:val="305239DF"/>
    <w:rsid w:val="305D4027"/>
    <w:rsid w:val="30640F12"/>
    <w:rsid w:val="306835D0"/>
    <w:rsid w:val="306B04F2"/>
    <w:rsid w:val="306C6018"/>
    <w:rsid w:val="30B17ECF"/>
    <w:rsid w:val="30B771C8"/>
    <w:rsid w:val="30BA6662"/>
    <w:rsid w:val="30C639C5"/>
    <w:rsid w:val="30CA6005"/>
    <w:rsid w:val="30EA3353"/>
    <w:rsid w:val="30F027A5"/>
    <w:rsid w:val="30F46739"/>
    <w:rsid w:val="310413CD"/>
    <w:rsid w:val="31061FC9"/>
    <w:rsid w:val="310E0E7D"/>
    <w:rsid w:val="311E5564"/>
    <w:rsid w:val="31480833"/>
    <w:rsid w:val="31522AEA"/>
    <w:rsid w:val="31644BD5"/>
    <w:rsid w:val="31660CB9"/>
    <w:rsid w:val="3180122F"/>
    <w:rsid w:val="31804955"/>
    <w:rsid w:val="318737BD"/>
    <w:rsid w:val="31933611"/>
    <w:rsid w:val="31940495"/>
    <w:rsid w:val="31AA6DF8"/>
    <w:rsid w:val="31B22151"/>
    <w:rsid w:val="31BE4652"/>
    <w:rsid w:val="31CC3212"/>
    <w:rsid w:val="31CF2FA1"/>
    <w:rsid w:val="31E63BA8"/>
    <w:rsid w:val="31E7004C"/>
    <w:rsid w:val="31F6664E"/>
    <w:rsid w:val="31F716CF"/>
    <w:rsid w:val="32153FA4"/>
    <w:rsid w:val="321F6D79"/>
    <w:rsid w:val="322F45A1"/>
    <w:rsid w:val="32364B30"/>
    <w:rsid w:val="32470AEB"/>
    <w:rsid w:val="324C4353"/>
    <w:rsid w:val="325D3E6B"/>
    <w:rsid w:val="32607DFF"/>
    <w:rsid w:val="3264232E"/>
    <w:rsid w:val="32701DFC"/>
    <w:rsid w:val="327C4DBB"/>
    <w:rsid w:val="32807168"/>
    <w:rsid w:val="328D33FB"/>
    <w:rsid w:val="32A0292F"/>
    <w:rsid w:val="32A02B99"/>
    <w:rsid w:val="32AE46C6"/>
    <w:rsid w:val="32CD26E3"/>
    <w:rsid w:val="32D61E6F"/>
    <w:rsid w:val="32DC17A7"/>
    <w:rsid w:val="32DC56D7"/>
    <w:rsid w:val="32F47F79"/>
    <w:rsid w:val="33030EB6"/>
    <w:rsid w:val="33072028"/>
    <w:rsid w:val="330F2BAA"/>
    <w:rsid w:val="33114C55"/>
    <w:rsid w:val="3333106F"/>
    <w:rsid w:val="333C6176"/>
    <w:rsid w:val="3344327C"/>
    <w:rsid w:val="33541711"/>
    <w:rsid w:val="336D4FD3"/>
    <w:rsid w:val="337D5F7B"/>
    <w:rsid w:val="338A6DD2"/>
    <w:rsid w:val="338D4C23"/>
    <w:rsid w:val="339236B8"/>
    <w:rsid w:val="33992634"/>
    <w:rsid w:val="33B34517"/>
    <w:rsid w:val="33BE2A1A"/>
    <w:rsid w:val="33D414D0"/>
    <w:rsid w:val="33DC46F6"/>
    <w:rsid w:val="33E04D53"/>
    <w:rsid w:val="33E12879"/>
    <w:rsid w:val="33F71E1E"/>
    <w:rsid w:val="33F754AE"/>
    <w:rsid w:val="34056568"/>
    <w:rsid w:val="340A6B46"/>
    <w:rsid w:val="3411197D"/>
    <w:rsid w:val="342009F8"/>
    <w:rsid w:val="34403A44"/>
    <w:rsid w:val="34480B4A"/>
    <w:rsid w:val="34603E67"/>
    <w:rsid w:val="346A286F"/>
    <w:rsid w:val="346E4CE5"/>
    <w:rsid w:val="346F0858"/>
    <w:rsid w:val="347740B0"/>
    <w:rsid w:val="348A55DF"/>
    <w:rsid w:val="34A140F4"/>
    <w:rsid w:val="34D146CE"/>
    <w:rsid w:val="34D4418C"/>
    <w:rsid w:val="34DD5737"/>
    <w:rsid w:val="34E24AFB"/>
    <w:rsid w:val="34E3636A"/>
    <w:rsid w:val="34FA64A9"/>
    <w:rsid w:val="34FF38FF"/>
    <w:rsid w:val="353115DE"/>
    <w:rsid w:val="3536691A"/>
    <w:rsid w:val="353832D4"/>
    <w:rsid w:val="35417A73"/>
    <w:rsid w:val="35562ABC"/>
    <w:rsid w:val="35614F37"/>
    <w:rsid w:val="356C5EA4"/>
    <w:rsid w:val="35A3428A"/>
    <w:rsid w:val="35A92AA0"/>
    <w:rsid w:val="35B13326"/>
    <w:rsid w:val="35CD358A"/>
    <w:rsid w:val="35D00B56"/>
    <w:rsid w:val="35DF7CEC"/>
    <w:rsid w:val="35E86141"/>
    <w:rsid w:val="36034D29"/>
    <w:rsid w:val="36176A26"/>
    <w:rsid w:val="36232DB0"/>
    <w:rsid w:val="362A6C63"/>
    <w:rsid w:val="363B2715"/>
    <w:rsid w:val="364572F9"/>
    <w:rsid w:val="36470DE7"/>
    <w:rsid w:val="36525CB0"/>
    <w:rsid w:val="367B576D"/>
    <w:rsid w:val="3690539D"/>
    <w:rsid w:val="36C7044C"/>
    <w:rsid w:val="36D84407"/>
    <w:rsid w:val="36EA5EE9"/>
    <w:rsid w:val="36EF34FF"/>
    <w:rsid w:val="36F227C7"/>
    <w:rsid w:val="36FB78B6"/>
    <w:rsid w:val="3709636F"/>
    <w:rsid w:val="3715740A"/>
    <w:rsid w:val="37406C32"/>
    <w:rsid w:val="37490E61"/>
    <w:rsid w:val="374E0226"/>
    <w:rsid w:val="374F5C96"/>
    <w:rsid w:val="375515B4"/>
    <w:rsid w:val="375A306E"/>
    <w:rsid w:val="377D3CD2"/>
    <w:rsid w:val="37B3452D"/>
    <w:rsid w:val="37BF1123"/>
    <w:rsid w:val="37CC121B"/>
    <w:rsid w:val="37E82428"/>
    <w:rsid w:val="37F52D97"/>
    <w:rsid w:val="38156F95"/>
    <w:rsid w:val="38172D0E"/>
    <w:rsid w:val="381C0277"/>
    <w:rsid w:val="38237904"/>
    <w:rsid w:val="38507FCD"/>
    <w:rsid w:val="385F359C"/>
    <w:rsid w:val="38B92017"/>
    <w:rsid w:val="38C033A5"/>
    <w:rsid w:val="38D31C38"/>
    <w:rsid w:val="38D368CE"/>
    <w:rsid w:val="38E54BBA"/>
    <w:rsid w:val="38E946AA"/>
    <w:rsid w:val="38EE1CC0"/>
    <w:rsid w:val="38F60F50"/>
    <w:rsid w:val="38FD63A7"/>
    <w:rsid w:val="38FE4B0D"/>
    <w:rsid w:val="392E47B3"/>
    <w:rsid w:val="39416336"/>
    <w:rsid w:val="39697599"/>
    <w:rsid w:val="397F0106"/>
    <w:rsid w:val="3982065B"/>
    <w:rsid w:val="39A42F75"/>
    <w:rsid w:val="39B265D5"/>
    <w:rsid w:val="39BE3ABD"/>
    <w:rsid w:val="3A555AC7"/>
    <w:rsid w:val="3A5A5133"/>
    <w:rsid w:val="3A5C70FE"/>
    <w:rsid w:val="3A6F0BDF"/>
    <w:rsid w:val="3A8A13AB"/>
    <w:rsid w:val="3A922B1F"/>
    <w:rsid w:val="3AA342BD"/>
    <w:rsid w:val="3AA54601"/>
    <w:rsid w:val="3AB331C1"/>
    <w:rsid w:val="3ACC6D0A"/>
    <w:rsid w:val="3AFE4D0B"/>
    <w:rsid w:val="3AFF16F4"/>
    <w:rsid w:val="3B035B63"/>
    <w:rsid w:val="3B0B4358"/>
    <w:rsid w:val="3B1D77D5"/>
    <w:rsid w:val="3B331C0C"/>
    <w:rsid w:val="3B345984"/>
    <w:rsid w:val="3B3B6D13"/>
    <w:rsid w:val="3B673FAC"/>
    <w:rsid w:val="3B824942"/>
    <w:rsid w:val="3B8C1FA8"/>
    <w:rsid w:val="3B8C63DD"/>
    <w:rsid w:val="3B944428"/>
    <w:rsid w:val="3BA80B19"/>
    <w:rsid w:val="3BBD597A"/>
    <w:rsid w:val="3BC94845"/>
    <w:rsid w:val="3BCC2061"/>
    <w:rsid w:val="3BED02F0"/>
    <w:rsid w:val="3BED133F"/>
    <w:rsid w:val="3BF05D4F"/>
    <w:rsid w:val="3C0C0D78"/>
    <w:rsid w:val="3C1C4D96"/>
    <w:rsid w:val="3C4240EC"/>
    <w:rsid w:val="3C4329F9"/>
    <w:rsid w:val="3C4D6860"/>
    <w:rsid w:val="3C5D3C86"/>
    <w:rsid w:val="3C6329C5"/>
    <w:rsid w:val="3C795D45"/>
    <w:rsid w:val="3C88075E"/>
    <w:rsid w:val="3C9815BA"/>
    <w:rsid w:val="3CDB69FF"/>
    <w:rsid w:val="3CEF0D11"/>
    <w:rsid w:val="3D076491"/>
    <w:rsid w:val="3D1617E6"/>
    <w:rsid w:val="3D257C7B"/>
    <w:rsid w:val="3D2959BD"/>
    <w:rsid w:val="3D2A34E3"/>
    <w:rsid w:val="3D4F4CF8"/>
    <w:rsid w:val="3D711B40"/>
    <w:rsid w:val="3D8667EE"/>
    <w:rsid w:val="3D995F73"/>
    <w:rsid w:val="3DAC3EF8"/>
    <w:rsid w:val="3DCE06B2"/>
    <w:rsid w:val="3DCE3E6E"/>
    <w:rsid w:val="3DE80316"/>
    <w:rsid w:val="3DFF04CC"/>
    <w:rsid w:val="3E110AD0"/>
    <w:rsid w:val="3E1321C9"/>
    <w:rsid w:val="3E13381B"/>
    <w:rsid w:val="3E1A5306"/>
    <w:rsid w:val="3E2E7003"/>
    <w:rsid w:val="3E443DF7"/>
    <w:rsid w:val="3E5325C6"/>
    <w:rsid w:val="3E800AA6"/>
    <w:rsid w:val="3E950E30"/>
    <w:rsid w:val="3EB54200"/>
    <w:rsid w:val="3EBE7073"/>
    <w:rsid w:val="3EC15781"/>
    <w:rsid w:val="3EED2A1A"/>
    <w:rsid w:val="3EEE3F97"/>
    <w:rsid w:val="3EF43DA9"/>
    <w:rsid w:val="3EF51467"/>
    <w:rsid w:val="3F0071E4"/>
    <w:rsid w:val="3F0D4E6A"/>
    <w:rsid w:val="3F21749A"/>
    <w:rsid w:val="3F3A1FEB"/>
    <w:rsid w:val="3F454604"/>
    <w:rsid w:val="3F457ABB"/>
    <w:rsid w:val="3F5D71D2"/>
    <w:rsid w:val="3F5D7BA0"/>
    <w:rsid w:val="3F723C15"/>
    <w:rsid w:val="3F9E326F"/>
    <w:rsid w:val="3FA24D3D"/>
    <w:rsid w:val="3FA40567"/>
    <w:rsid w:val="3FAF2FE1"/>
    <w:rsid w:val="3FDE03B7"/>
    <w:rsid w:val="3FDF7A27"/>
    <w:rsid w:val="3FF12096"/>
    <w:rsid w:val="40170548"/>
    <w:rsid w:val="402E7F0F"/>
    <w:rsid w:val="4037219F"/>
    <w:rsid w:val="404228F2"/>
    <w:rsid w:val="405E25C9"/>
    <w:rsid w:val="407E7DCE"/>
    <w:rsid w:val="4084115C"/>
    <w:rsid w:val="40896772"/>
    <w:rsid w:val="408C1CB6"/>
    <w:rsid w:val="40A67243"/>
    <w:rsid w:val="40B21825"/>
    <w:rsid w:val="40B27A77"/>
    <w:rsid w:val="40C24EED"/>
    <w:rsid w:val="40D01FF9"/>
    <w:rsid w:val="40D22981"/>
    <w:rsid w:val="40D45C40"/>
    <w:rsid w:val="40D93688"/>
    <w:rsid w:val="40E458A3"/>
    <w:rsid w:val="40ED7211"/>
    <w:rsid w:val="40EE65D6"/>
    <w:rsid w:val="41001B82"/>
    <w:rsid w:val="4122462D"/>
    <w:rsid w:val="412C782A"/>
    <w:rsid w:val="412D70FE"/>
    <w:rsid w:val="41320BB8"/>
    <w:rsid w:val="41363E41"/>
    <w:rsid w:val="41377F7D"/>
    <w:rsid w:val="41405083"/>
    <w:rsid w:val="415B15A7"/>
    <w:rsid w:val="41644676"/>
    <w:rsid w:val="41790595"/>
    <w:rsid w:val="418807D8"/>
    <w:rsid w:val="4191587A"/>
    <w:rsid w:val="41B0123D"/>
    <w:rsid w:val="41B11ADD"/>
    <w:rsid w:val="41BD2B78"/>
    <w:rsid w:val="41BD7202"/>
    <w:rsid w:val="41BE41FA"/>
    <w:rsid w:val="41C3735C"/>
    <w:rsid w:val="41C53136"/>
    <w:rsid w:val="41D103D1"/>
    <w:rsid w:val="42253D73"/>
    <w:rsid w:val="422C7D41"/>
    <w:rsid w:val="422E137F"/>
    <w:rsid w:val="423B7208"/>
    <w:rsid w:val="423D15C3"/>
    <w:rsid w:val="424010B3"/>
    <w:rsid w:val="42424DE7"/>
    <w:rsid w:val="424B0183"/>
    <w:rsid w:val="42621029"/>
    <w:rsid w:val="42647F5B"/>
    <w:rsid w:val="426F03AD"/>
    <w:rsid w:val="42927B60"/>
    <w:rsid w:val="42994282"/>
    <w:rsid w:val="42AF5FBF"/>
    <w:rsid w:val="42CC3FB3"/>
    <w:rsid w:val="42D950B7"/>
    <w:rsid w:val="42ED2FE9"/>
    <w:rsid w:val="42F73E67"/>
    <w:rsid w:val="43160791"/>
    <w:rsid w:val="43244531"/>
    <w:rsid w:val="43450E97"/>
    <w:rsid w:val="436168E4"/>
    <w:rsid w:val="436A63E7"/>
    <w:rsid w:val="4396542E"/>
    <w:rsid w:val="43A713E9"/>
    <w:rsid w:val="43AC4C52"/>
    <w:rsid w:val="43B26C52"/>
    <w:rsid w:val="43B81529"/>
    <w:rsid w:val="43C7383A"/>
    <w:rsid w:val="43D16466"/>
    <w:rsid w:val="43E03C5C"/>
    <w:rsid w:val="43E964A0"/>
    <w:rsid w:val="44075CA0"/>
    <w:rsid w:val="44232A07"/>
    <w:rsid w:val="442B7817"/>
    <w:rsid w:val="442F13DF"/>
    <w:rsid w:val="44307631"/>
    <w:rsid w:val="444C1F91"/>
    <w:rsid w:val="444D05BE"/>
    <w:rsid w:val="4458107A"/>
    <w:rsid w:val="44641089"/>
    <w:rsid w:val="44654E01"/>
    <w:rsid w:val="44695038"/>
    <w:rsid w:val="447C0AC8"/>
    <w:rsid w:val="448446EB"/>
    <w:rsid w:val="448E4357"/>
    <w:rsid w:val="448F00D8"/>
    <w:rsid w:val="44953938"/>
    <w:rsid w:val="44A21BB1"/>
    <w:rsid w:val="44CE0B7A"/>
    <w:rsid w:val="44D00A48"/>
    <w:rsid w:val="44D04970"/>
    <w:rsid w:val="44D617DF"/>
    <w:rsid w:val="44D66D07"/>
    <w:rsid w:val="44E4602A"/>
    <w:rsid w:val="450665E4"/>
    <w:rsid w:val="450A60D4"/>
    <w:rsid w:val="45231264"/>
    <w:rsid w:val="452E70FA"/>
    <w:rsid w:val="454809AA"/>
    <w:rsid w:val="4550785F"/>
    <w:rsid w:val="455A248C"/>
    <w:rsid w:val="457C4AF8"/>
    <w:rsid w:val="458319E2"/>
    <w:rsid w:val="45B1654F"/>
    <w:rsid w:val="45B80788"/>
    <w:rsid w:val="45BC1C83"/>
    <w:rsid w:val="45C344D5"/>
    <w:rsid w:val="45C61C6B"/>
    <w:rsid w:val="45EA1A61"/>
    <w:rsid w:val="45FF64CF"/>
    <w:rsid w:val="46024FFD"/>
    <w:rsid w:val="461D4BCB"/>
    <w:rsid w:val="46202E05"/>
    <w:rsid w:val="462B44CE"/>
    <w:rsid w:val="463B050F"/>
    <w:rsid w:val="46565349"/>
    <w:rsid w:val="465670F7"/>
    <w:rsid w:val="46574520"/>
    <w:rsid w:val="46583405"/>
    <w:rsid w:val="465B35AD"/>
    <w:rsid w:val="466E2692"/>
    <w:rsid w:val="46713EEA"/>
    <w:rsid w:val="467B6FE2"/>
    <w:rsid w:val="46A55988"/>
    <w:rsid w:val="46C40504"/>
    <w:rsid w:val="46E93C25"/>
    <w:rsid w:val="46F4261E"/>
    <w:rsid w:val="46F661E4"/>
    <w:rsid w:val="4707219F"/>
    <w:rsid w:val="472A35A4"/>
    <w:rsid w:val="47456C05"/>
    <w:rsid w:val="474A7611"/>
    <w:rsid w:val="475655E5"/>
    <w:rsid w:val="47727F60"/>
    <w:rsid w:val="478163F5"/>
    <w:rsid w:val="4787520B"/>
    <w:rsid w:val="47881532"/>
    <w:rsid w:val="47A63C85"/>
    <w:rsid w:val="47E744AA"/>
    <w:rsid w:val="47E9061B"/>
    <w:rsid w:val="47EC7D13"/>
    <w:rsid w:val="47FC62B3"/>
    <w:rsid w:val="47FE35A2"/>
    <w:rsid w:val="481B656B"/>
    <w:rsid w:val="482B28CA"/>
    <w:rsid w:val="48303B74"/>
    <w:rsid w:val="484245C7"/>
    <w:rsid w:val="484A2E46"/>
    <w:rsid w:val="484C65AB"/>
    <w:rsid w:val="484D03FF"/>
    <w:rsid w:val="486C4288"/>
    <w:rsid w:val="488D7CFE"/>
    <w:rsid w:val="48936A28"/>
    <w:rsid w:val="489D688D"/>
    <w:rsid w:val="48DF1625"/>
    <w:rsid w:val="48E520AB"/>
    <w:rsid w:val="48EB1D78"/>
    <w:rsid w:val="48F412C0"/>
    <w:rsid w:val="49002CB3"/>
    <w:rsid w:val="49323FD7"/>
    <w:rsid w:val="49425710"/>
    <w:rsid w:val="49462189"/>
    <w:rsid w:val="49465201"/>
    <w:rsid w:val="49506EA2"/>
    <w:rsid w:val="49555444"/>
    <w:rsid w:val="496C3458"/>
    <w:rsid w:val="49700B0C"/>
    <w:rsid w:val="497A624B"/>
    <w:rsid w:val="49926698"/>
    <w:rsid w:val="499441BE"/>
    <w:rsid w:val="49976D62"/>
    <w:rsid w:val="49992664"/>
    <w:rsid w:val="49A10C72"/>
    <w:rsid w:val="49AC1B3B"/>
    <w:rsid w:val="49C15A5E"/>
    <w:rsid w:val="49DF57C2"/>
    <w:rsid w:val="4A037596"/>
    <w:rsid w:val="4A070E34"/>
    <w:rsid w:val="4A5A3051"/>
    <w:rsid w:val="4A5E47CC"/>
    <w:rsid w:val="4A6C027D"/>
    <w:rsid w:val="4A731F44"/>
    <w:rsid w:val="4A9B332A"/>
    <w:rsid w:val="4A9F2514"/>
    <w:rsid w:val="4AA94E22"/>
    <w:rsid w:val="4AE07A05"/>
    <w:rsid w:val="4AE22D20"/>
    <w:rsid w:val="4B3519D1"/>
    <w:rsid w:val="4B4839F5"/>
    <w:rsid w:val="4B55797D"/>
    <w:rsid w:val="4B775437"/>
    <w:rsid w:val="4B7E5126"/>
    <w:rsid w:val="4B944949"/>
    <w:rsid w:val="4BAD1567"/>
    <w:rsid w:val="4BBF74EC"/>
    <w:rsid w:val="4BC66ACD"/>
    <w:rsid w:val="4BEC0155"/>
    <w:rsid w:val="4BED4059"/>
    <w:rsid w:val="4BF453E8"/>
    <w:rsid w:val="4C004579"/>
    <w:rsid w:val="4C0D64AA"/>
    <w:rsid w:val="4C1003EB"/>
    <w:rsid w:val="4C12409B"/>
    <w:rsid w:val="4C283F70"/>
    <w:rsid w:val="4C2A2657"/>
    <w:rsid w:val="4C2D08FA"/>
    <w:rsid w:val="4C3A6B73"/>
    <w:rsid w:val="4C5377F9"/>
    <w:rsid w:val="4C771B75"/>
    <w:rsid w:val="4CB46925"/>
    <w:rsid w:val="4CB9218D"/>
    <w:rsid w:val="4CBD1C7E"/>
    <w:rsid w:val="4CC823D1"/>
    <w:rsid w:val="4CDC302C"/>
    <w:rsid w:val="4CE70AA9"/>
    <w:rsid w:val="4CE91401"/>
    <w:rsid w:val="4CEA3CD9"/>
    <w:rsid w:val="4D0A29E9"/>
    <w:rsid w:val="4D142E9F"/>
    <w:rsid w:val="4D186EB4"/>
    <w:rsid w:val="4D1D271C"/>
    <w:rsid w:val="4D2A6BE7"/>
    <w:rsid w:val="4D2F41FE"/>
    <w:rsid w:val="4D3B2BA3"/>
    <w:rsid w:val="4D467F55"/>
    <w:rsid w:val="4D53771C"/>
    <w:rsid w:val="4D5601C7"/>
    <w:rsid w:val="4D706CF0"/>
    <w:rsid w:val="4D8D78A2"/>
    <w:rsid w:val="4DA644C0"/>
    <w:rsid w:val="4DAC27D5"/>
    <w:rsid w:val="4DC4528E"/>
    <w:rsid w:val="4DCE5A99"/>
    <w:rsid w:val="4DD01472"/>
    <w:rsid w:val="4DF87C25"/>
    <w:rsid w:val="4E27425C"/>
    <w:rsid w:val="4E2D5B22"/>
    <w:rsid w:val="4E3F75D2"/>
    <w:rsid w:val="4E695E67"/>
    <w:rsid w:val="4E724CEA"/>
    <w:rsid w:val="4E7B3B9E"/>
    <w:rsid w:val="4E8217B7"/>
    <w:rsid w:val="4EA053B3"/>
    <w:rsid w:val="4EA96B98"/>
    <w:rsid w:val="4EAC5711"/>
    <w:rsid w:val="4EC549CB"/>
    <w:rsid w:val="4EC70B92"/>
    <w:rsid w:val="4EDE7BD0"/>
    <w:rsid w:val="4EEC23A6"/>
    <w:rsid w:val="4EF61477"/>
    <w:rsid w:val="4EF72DCF"/>
    <w:rsid w:val="4F203F16"/>
    <w:rsid w:val="4F485E9E"/>
    <w:rsid w:val="4F492507"/>
    <w:rsid w:val="4F587A3C"/>
    <w:rsid w:val="4F7F3A32"/>
    <w:rsid w:val="4F883614"/>
    <w:rsid w:val="4F8E2368"/>
    <w:rsid w:val="4F960564"/>
    <w:rsid w:val="4F9D5D96"/>
    <w:rsid w:val="4FA17635"/>
    <w:rsid w:val="4FBA4253"/>
    <w:rsid w:val="4FBC446F"/>
    <w:rsid w:val="4FC82E13"/>
    <w:rsid w:val="4FD01CC8"/>
    <w:rsid w:val="4FD13C29"/>
    <w:rsid w:val="4FE70DC0"/>
    <w:rsid w:val="4FF204EF"/>
    <w:rsid w:val="4FFA09FE"/>
    <w:rsid w:val="500C0C41"/>
    <w:rsid w:val="501575DC"/>
    <w:rsid w:val="502000ED"/>
    <w:rsid w:val="503A0BCC"/>
    <w:rsid w:val="505B09C1"/>
    <w:rsid w:val="507366A1"/>
    <w:rsid w:val="50841C58"/>
    <w:rsid w:val="50890FCE"/>
    <w:rsid w:val="50A868B7"/>
    <w:rsid w:val="50AC1958"/>
    <w:rsid w:val="50B138A7"/>
    <w:rsid w:val="50C17863"/>
    <w:rsid w:val="50CA4969"/>
    <w:rsid w:val="50D2023D"/>
    <w:rsid w:val="50D2381E"/>
    <w:rsid w:val="50D94BCC"/>
    <w:rsid w:val="50DD28EE"/>
    <w:rsid w:val="50EA500B"/>
    <w:rsid w:val="51114346"/>
    <w:rsid w:val="51343C08"/>
    <w:rsid w:val="51360251"/>
    <w:rsid w:val="513A1FD3"/>
    <w:rsid w:val="513E0EB3"/>
    <w:rsid w:val="514A46EB"/>
    <w:rsid w:val="51597A9B"/>
    <w:rsid w:val="515C697A"/>
    <w:rsid w:val="51621046"/>
    <w:rsid w:val="517607E2"/>
    <w:rsid w:val="517B4CCE"/>
    <w:rsid w:val="51840FBC"/>
    <w:rsid w:val="518F170F"/>
    <w:rsid w:val="519E7A88"/>
    <w:rsid w:val="51B1646C"/>
    <w:rsid w:val="51B2004B"/>
    <w:rsid w:val="51C413B8"/>
    <w:rsid w:val="51C615D4"/>
    <w:rsid w:val="51C63383"/>
    <w:rsid w:val="51D87B8B"/>
    <w:rsid w:val="51E3730F"/>
    <w:rsid w:val="51E97071"/>
    <w:rsid w:val="520C6E93"/>
    <w:rsid w:val="520E0886"/>
    <w:rsid w:val="52120376"/>
    <w:rsid w:val="521F52CC"/>
    <w:rsid w:val="52350359"/>
    <w:rsid w:val="524644C3"/>
    <w:rsid w:val="524F1827"/>
    <w:rsid w:val="52754DA9"/>
    <w:rsid w:val="528559C7"/>
    <w:rsid w:val="5292203B"/>
    <w:rsid w:val="52A01E26"/>
    <w:rsid w:val="52A15B9E"/>
    <w:rsid w:val="52A31916"/>
    <w:rsid w:val="52BA42A7"/>
    <w:rsid w:val="52C06024"/>
    <w:rsid w:val="52C843F7"/>
    <w:rsid w:val="52DE64AA"/>
    <w:rsid w:val="52E37F64"/>
    <w:rsid w:val="530A54F1"/>
    <w:rsid w:val="532540D9"/>
    <w:rsid w:val="5353311D"/>
    <w:rsid w:val="536F71FE"/>
    <w:rsid w:val="537E4CD3"/>
    <w:rsid w:val="538D2755"/>
    <w:rsid w:val="53B00574"/>
    <w:rsid w:val="53F306B5"/>
    <w:rsid w:val="53FF492A"/>
    <w:rsid w:val="540C7047"/>
    <w:rsid w:val="542919A7"/>
    <w:rsid w:val="543F11CA"/>
    <w:rsid w:val="54501EE9"/>
    <w:rsid w:val="545033D7"/>
    <w:rsid w:val="54532EC8"/>
    <w:rsid w:val="54535FB0"/>
    <w:rsid w:val="54556AEA"/>
    <w:rsid w:val="54556C40"/>
    <w:rsid w:val="54622402"/>
    <w:rsid w:val="546649A9"/>
    <w:rsid w:val="54723C7D"/>
    <w:rsid w:val="547277F2"/>
    <w:rsid w:val="54767D3E"/>
    <w:rsid w:val="54843325"/>
    <w:rsid w:val="54862F17"/>
    <w:rsid w:val="54977258"/>
    <w:rsid w:val="54A0435F"/>
    <w:rsid w:val="54AD4386"/>
    <w:rsid w:val="54AE00FE"/>
    <w:rsid w:val="54AE01F4"/>
    <w:rsid w:val="54BC60BF"/>
    <w:rsid w:val="54D44008"/>
    <w:rsid w:val="54D44C3B"/>
    <w:rsid w:val="54DA13D0"/>
    <w:rsid w:val="55055F70"/>
    <w:rsid w:val="55131A57"/>
    <w:rsid w:val="55164621"/>
    <w:rsid w:val="551D59AF"/>
    <w:rsid w:val="55264138"/>
    <w:rsid w:val="5559450E"/>
    <w:rsid w:val="55622629"/>
    <w:rsid w:val="55884798"/>
    <w:rsid w:val="558C5BF9"/>
    <w:rsid w:val="55A106D3"/>
    <w:rsid w:val="55A64150"/>
    <w:rsid w:val="55BB2AD2"/>
    <w:rsid w:val="55BE25C3"/>
    <w:rsid w:val="55BE7800"/>
    <w:rsid w:val="56044479"/>
    <w:rsid w:val="56206DD9"/>
    <w:rsid w:val="562B2188"/>
    <w:rsid w:val="56356D29"/>
    <w:rsid w:val="56431BAE"/>
    <w:rsid w:val="56462CE4"/>
    <w:rsid w:val="565809C8"/>
    <w:rsid w:val="56646DA2"/>
    <w:rsid w:val="5671345B"/>
    <w:rsid w:val="56776D24"/>
    <w:rsid w:val="56971AA4"/>
    <w:rsid w:val="56A74246"/>
    <w:rsid w:val="56AF0889"/>
    <w:rsid w:val="56B50F12"/>
    <w:rsid w:val="56BB7319"/>
    <w:rsid w:val="56BF4844"/>
    <w:rsid w:val="56C26D5E"/>
    <w:rsid w:val="56E513A2"/>
    <w:rsid w:val="56F231C2"/>
    <w:rsid w:val="56FE536D"/>
    <w:rsid w:val="570D0312"/>
    <w:rsid w:val="571132F2"/>
    <w:rsid w:val="571406EC"/>
    <w:rsid w:val="571D4801"/>
    <w:rsid w:val="575651A9"/>
    <w:rsid w:val="575C3A71"/>
    <w:rsid w:val="575D6537"/>
    <w:rsid w:val="57623B4D"/>
    <w:rsid w:val="577D71D5"/>
    <w:rsid w:val="578C1931"/>
    <w:rsid w:val="57983F8B"/>
    <w:rsid w:val="57D03CCF"/>
    <w:rsid w:val="57D305A7"/>
    <w:rsid w:val="57D67BEC"/>
    <w:rsid w:val="57D72391"/>
    <w:rsid w:val="57DA73EC"/>
    <w:rsid w:val="57EE7289"/>
    <w:rsid w:val="58036A32"/>
    <w:rsid w:val="58127D36"/>
    <w:rsid w:val="58192B4F"/>
    <w:rsid w:val="581F1A3E"/>
    <w:rsid w:val="582157B7"/>
    <w:rsid w:val="582770AC"/>
    <w:rsid w:val="583D0117"/>
    <w:rsid w:val="585D2567"/>
    <w:rsid w:val="58675193"/>
    <w:rsid w:val="586B4C84"/>
    <w:rsid w:val="586C4558"/>
    <w:rsid w:val="58874450"/>
    <w:rsid w:val="5898359F"/>
    <w:rsid w:val="589C4865"/>
    <w:rsid w:val="58B73A25"/>
    <w:rsid w:val="58C02366"/>
    <w:rsid w:val="58C425E6"/>
    <w:rsid w:val="58C92A72"/>
    <w:rsid w:val="58DF5D19"/>
    <w:rsid w:val="58E32A6C"/>
    <w:rsid w:val="58FF239F"/>
    <w:rsid w:val="5901594F"/>
    <w:rsid w:val="59262959"/>
    <w:rsid w:val="594F3C5E"/>
    <w:rsid w:val="59684D1F"/>
    <w:rsid w:val="596D4A2C"/>
    <w:rsid w:val="598A078C"/>
    <w:rsid w:val="59AE0884"/>
    <w:rsid w:val="59AF0BA0"/>
    <w:rsid w:val="59B30116"/>
    <w:rsid w:val="59C77308"/>
    <w:rsid w:val="59DB3743"/>
    <w:rsid w:val="59E24AD2"/>
    <w:rsid w:val="59F12F67"/>
    <w:rsid w:val="59F842F5"/>
    <w:rsid w:val="5A07278A"/>
    <w:rsid w:val="5A0A04CC"/>
    <w:rsid w:val="5A184997"/>
    <w:rsid w:val="5A2107AE"/>
    <w:rsid w:val="5A364E1D"/>
    <w:rsid w:val="5A395FB1"/>
    <w:rsid w:val="5A3A2DDD"/>
    <w:rsid w:val="5A4412E8"/>
    <w:rsid w:val="5A44753A"/>
    <w:rsid w:val="5A4968FF"/>
    <w:rsid w:val="5A5E64D8"/>
    <w:rsid w:val="5A610A87"/>
    <w:rsid w:val="5A68299B"/>
    <w:rsid w:val="5A684C17"/>
    <w:rsid w:val="5A6C083F"/>
    <w:rsid w:val="5A6C75D8"/>
    <w:rsid w:val="5A7A7400"/>
    <w:rsid w:val="5A8E2EAB"/>
    <w:rsid w:val="5A932270"/>
    <w:rsid w:val="5AA57E50"/>
    <w:rsid w:val="5AC35D44"/>
    <w:rsid w:val="5AC71F19"/>
    <w:rsid w:val="5AD1633C"/>
    <w:rsid w:val="5AF16D08"/>
    <w:rsid w:val="5AF30F60"/>
    <w:rsid w:val="5AFC1A12"/>
    <w:rsid w:val="5AFC3CC2"/>
    <w:rsid w:val="5B084A0C"/>
    <w:rsid w:val="5B1B1F62"/>
    <w:rsid w:val="5B1E4E90"/>
    <w:rsid w:val="5B1F6B55"/>
    <w:rsid w:val="5B2336CE"/>
    <w:rsid w:val="5B2D7FCE"/>
    <w:rsid w:val="5B417F1E"/>
    <w:rsid w:val="5B48738F"/>
    <w:rsid w:val="5B4D241F"/>
    <w:rsid w:val="5B6634E0"/>
    <w:rsid w:val="5B6D486F"/>
    <w:rsid w:val="5B7E6A7C"/>
    <w:rsid w:val="5B800A46"/>
    <w:rsid w:val="5B8D774E"/>
    <w:rsid w:val="5B94207E"/>
    <w:rsid w:val="5B955B74"/>
    <w:rsid w:val="5BA669B6"/>
    <w:rsid w:val="5BAD1BA2"/>
    <w:rsid w:val="5BB97AB4"/>
    <w:rsid w:val="5BC508FC"/>
    <w:rsid w:val="5BCB77E7"/>
    <w:rsid w:val="5BCF552A"/>
    <w:rsid w:val="5BD803C4"/>
    <w:rsid w:val="5BD96AD0"/>
    <w:rsid w:val="5BE865EB"/>
    <w:rsid w:val="5BF304B8"/>
    <w:rsid w:val="5BF40AEC"/>
    <w:rsid w:val="5BF918A2"/>
    <w:rsid w:val="5BF9258D"/>
    <w:rsid w:val="5BF94355"/>
    <w:rsid w:val="5C012E90"/>
    <w:rsid w:val="5C031F8B"/>
    <w:rsid w:val="5C071160"/>
    <w:rsid w:val="5C3F3891"/>
    <w:rsid w:val="5C490CD0"/>
    <w:rsid w:val="5C4B5818"/>
    <w:rsid w:val="5C645C72"/>
    <w:rsid w:val="5C723888"/>
    <w:rsid w:val="5C9044FF"/>
    <w:rsid w:val="5C9D2F32"/>
    <w:rsid w:val="5CA7485D"/>
    <w:rsid w:val="5CFA65D6"/>
    <w:rsid w:val="5D041203"/>
    <w:rsid w:val="5D243653"/>
    <w:rsid w:val="5D333896"/>
    <w:rsid w:val="5D496861"/>
    <w:rsid w:val="5D5F1004"/>
    <w:rsid w:val="5D9B43A6"/>
    <w:rsid w:val="5DB7113F"/>
    <w:rsid w:val="5DD706C5"/>
    <w:rsid w:val="5DDF0212"/>
    <w:rsid w:val="5DE132F2"/>
    <w:rsid w:val="5DE30E18"/>
    <w:rsid w:val="5DE352BC"/>
    <w:rsid w:val="5DF272AD"/>
    <w:rsid w:val="5DF70D68"/>
    <w:rsid w:val="5E0578F6"/>
    <w:rsid w:val="5E285833"/>
    <w:rsid w:val="5E4D0988"/>
    <w:rsid w:val="5E4D2736"/>
    <w:rsid w:val="5E4E6BDA"/>
    <w:rsid w:val="5E6737F7"/>
    <w:rsid w:val="5E785A05"/>
    <w:rsid w:val="5E7D74BF"/>
    <w:rsid w:val="5E8051A3"/>
    <w:rsid w:val="5E873E9A"/>
    <w:rsid w:val="5E8E1D57"/>
    <w:rsid w:val="5E9F0E3F"/>
    <w:rsid w:val="5E9F1180"/>
    <w:rsid w:val="5EA05A1B"/>
    <w:rsid w:val="5EB34C8F"/>
    <w:rsid w:val="5EBF3633"/>
    <w:rsid w:val="5EC118C9"/>
    <w:rsid w:val="5EC96247"/>
    <w:rsid w:val="5ED864A3"/>
    <w:rsid w:val="5EF07C91"/>
    <w:rsid w:val="5EF17565"/>
    <w:rsid w:val="5F02557F"/>
    <w:rsid w:val="5F101CC4"/>
    <w:rsid w:val="5F2D2C93"/>
    <w:rsid w:val="5F3A5DAA"/>
    <w:rsid w:val="5F4B136B"/>
    <w:rsid w:val="5F5A31A8"/>
    <w:rsid w:val="5F5B7B31"/>
    <w:rsid w:val="5F7206A6"/>
    <w:rsid w:val="5F926F9A"/>
    <w:rsid w:val="5F9E76ED"/>
    <w:rsid w:val="5FB7255D"/>
    <w:rsid w:val="5FCF5AF8"/>
    <w:rsid w:val="5FCF738B"/>
    <w:rsid w:val="5FE45453"/>
    <w:rsid w:val="5FF11F12"/>
    <w:rsid w:val="60025ECE"/>
    <w:rsid w:val="600F4147"/>
    <w:rsid w:val="60164BA2"/>
    <w:rsid w:val="601A43EF"/>
    <w:rsid w:val="60255718"/>
    <w:rsid w:val="6026563C"/>
    <w:rsid w:val="602E260D"/>
    <w:rsid w:val="60483AFC"/>
    <w:rsid w:val="60503F3D"/>
    <w:rsid w:val="60594D60"/>
    <w:rsid w:val="605E0C2A"/>
    <w:rsid w:val="606E468E"/>
    <w:rsid w:val="6074044E"/>
    <w:rsid w:val="60A30D33"/>
    <w:rsid w:val="60B46A9C"/>
    <w:rsid w:val="60B57F7E"/>
    <w:rsid w:val="60BF3DBF"/>
    <w:rsid w:val="60CE74F7"/>
    <w:rsid w:val="60DA29A7"/>
    <w:rsid w:val="60E90E3C"/>
    <w:rsid w:val="60F75A51"/>
    <w:rsid w:val="610B0DB2"/>
    <w:rsid w:val="610E2650"/>
    <w:rsid w:val="6115578D"/>
    <w:rsid w:val="611C29AC"/>
    <w:rsid w:val="613100ED"/>
    <w:rsid w:val="6131633F"/>
    <w:rsid w:val="613227E3"/>
    <w:rsid w:val="61695AD8"/>
    <w:rsid w:val="61706E67"/>
    <w:rsid w:val="617701F5"/>
    <w:rsid w:val="617A5F38"/>
    <w:rsid w:val="61860438"/>
    <w:rsid w:val="61954B1F"/>
    <w:rsid w:val="61AD1E69"/>
    <w:rsid w:val="61B02B17"/>
    <w:rsid w:val="61CE7F08"/>
    <w:rsid w:val="61D4389A"/>
    <w:rsid w:val="61DC2AA6"/>
    <w:rsid w:val="61DC62AA"/>
    <w:rsid w:val="61FE26C5"/>
    <w:rsid w:val="62065A1D"/>
    <w:rsid w:val="62093465"/>
    <w:rsid w:val="622019C2"/>
    <w:rsid w:val="6223212B"/>
    <w:rsid w:val="622F77D6"/>
    <w:rsid w:val="62315204"/>
    <w:rsid w:val="623A1223"/>
    <w:rsid w:val="623D02C5"/>
    <w:rsid w:val="623E51B7"/>
    <w:rsid w:val="624D53FA"/>
    <w:rsid w:val="62647FB0"/>
    <w:rsid w:val="626A3F39"/>
    <w:rsid w:val="626F2040"/>
    <w:rsid w:val="628A3F58"/>
    <w:rsid w:val="628B15D4"/>
    <w:rsid w:val="62970423"/>
    <w:rsid w:val="62A96AD4"/>
    <w:rsid w:val="62B81781"/>
    <w:rsid w:val="62B8336A"/>
    <w:rsid w:val="62C27B96"/>
    <w:rsid w:val="62CA07F9"/>
    <w:rsid w:val="62D45906"/>
    <w:rsid w:val="62E23D94"/>
    <w:rsid w:val="62E47B0C"/>
    <w:rsid w:val="62E95D23"/>
    <w:rsid w:val="62F15D85"/>
    <w:rsid w:val="62F51D1A"/>
    <w:rsid w:val="630F29B9"/>
    <w:rsid w:val="632779F9"/>
    <w:rsid w:val="6340703E"/>
    <w:rsid w:val="63461EEC"/>
    <w:rsid w:val="634D1699"/>
    <w:rsid w:val="636458D9"/>
    <w:rsid w:val="6367429A"/>
    <w:rsid w:val="637067D1"/>
    <w:rsid w:val="63716EC6"/>
    <w:rsid w:val="637B686F"/>
    <w:rsid w:val="637F4381"/>
    <w:rsid w:val="6381535B"/>
    <w:rsid w:val="63843A67"/>
    <w:rsid w:val="638D7B34"/>
    <w:rsid w:val="63AB23D8"/>
    <w:rsid w:val="63AD6150"/>
    <w:rsid w:val="63AE1EC8"/>
    <w:rsid w:val="63B374DF"/>
    <w:rsid w:val="63BF40D6"/>
    <w:rsid w:val="63D27965"/>
    <w:rsid w:val="63DC07E4"/>
    <w:rsid w:val="63DF6868"/>
    <w:rsid w:val="63E37DC4"/>
    <w:rsid w:val="63E91153"/>
    <w:rsid w:val="63F0428F"/>
    <w:rsid w:val="63F41FD1"/>
    <w:rsid w:val="63F975E8"/>
    <w:rsid w:val="641C5084"/>
    <w:rsid w:val="641F5987"/>
    <w:rsid w:val="64337579"/>
    <w:rsid w:val="64354398"/>
    <w:rsid w:val="64441196"/>
    <w:rsid w:val="644E7B4E"/>
    <w:rsid w:val="64541E2E"/>
    <w:rsid w:val="64872E45"/>
    <w:rsid w:val="64AC6408"/>
    <w:rsid w:val="64B42F87"/>
    <w:rsid w:val="64CF0348"/>
    <w:rsid w:val="64F025F6"/>
    <w:rsid w:val="65091B75"/>
    <w:rsid w:val="651915C4"/>
    <w:rsid w:val="651B74E4"/>
    <w:rsid w:val="652E0D3C"/>
    <w:rsid w:val="653603C7"/>
    <w:rsid w:val="653A1C66"/>
    <w:rsid w:val="65442AE4"/>
    <w:rsid w:val="65620FA9"/>
    <w:rsid w:val="65691A71"/>
    <w:rsid w:val="656960A7"/>
    <w:rsid w:val="657038D9"/>
    <w:rsid w:val="65711400"/>
    <w:rsid w:val="65752C9E"/>
    <w:rsid w:val="657972D2"/>
    <w:rsid w:val="659E13EE"/>
    <w:rsid w:val="65A157A3"/>
    <w:rsid w:val="65A2780B"/>
    <w:rsid w:val="65BC6440"/>
    <w:rsid w:val="65C36E7F"/>
    <w:rsid w:val="65C4453D"/>
    <w:rsid w:val="65D21A26"/>
    <w:rsid w:val="65D5373C"/>
    <w:rsid w:val="65D75FCA"/>
    <w:rsid w:val="65DC2D1D"/>
    <w:rsid w:val="66061B48"/>
    <w:rsid w:val="660E4EA0"/>
    <w:rsid w:val="6622709C"/>
    <w:rsid w:val="662E1715"/>
    <w:rsid w:val="663743F7"/>
    <w:rsid w:val="663B7430"/>
    <w:rsid w:val="66584B64"/>
    <w:rsid w:val="665C6A93"/>
    <w:rsid w:val="66644AC0"/>
    <w:rsid w:val="666D0DA9"/>
    <w:rsid w:val="667C4500"/>
    <w:rsid w:val="66890422"/>
    <w:rsid w:val="66935AC8"/>
    <w:rsid w:val="669C0303"/>
    <w:rsid w:val="66A80729"/>
    <w:rsid w:val="66B45A48"/>
    <w:rsid w:val="66B71094"/>
    <w:rsid w:val="66E0683D"/>
    <w:rsid w:val="66E10EF9"/>
    <w:rsid w:val="66E225B5"/>
    <w:rsid w:val="66E62095"/>
    <w:rsid w:val="66E63727"/>
    <w:rsid w:val="66F916AD"/>
    <w:rsid w:val="6714124B"/>
    <w:rsid w:val="6714321C"/>
    <w:rsid w:val="672A0BC3"/>
    <w:rsid w:val="673426E5"/>
    <w:rsid w:val="676169F0"/>
    <w:rsid w:val="676236F6"/>
    <w:rsid w:val="67672ABA"/>
    <w:rsid w:val="67746F85"/>
    <w:rsid w:val="677A27ED"/>
    <w:rsid w:val="67AD0D0D"/>
    <w:rsid w:val="67E4235D"/>
    <w:rsid w:val="68091DC3"/>
    <w:rsid w:val="6813619F"/>
    <w:rsid w:val="683F3A37"/>
    <w:rsid w:val="684B418A"/>
    <w:rsid w:val="68774BB2"/>
    <w:rsid w:val="687775B2"/>
    <w:rsid w:val="68834BBC"/>
    <w:rsid w:val="68994EF5"/>
    <w:rsid w:val="689C6999"/>
    <w:rsid w:val="68A112AF"/>
    <w:rsid w:val="68AE68FE"/>
    <w:rsid w:val="68BA526B"/>
    <w:rsid w:val="68CF4DBB"/>
    <w:rsid w:val="68E73A51"/>
    <w:rsid w:val="68FB170C"/>
    <w:rsid w:val="68FF6B42"/>
    <w:rsid w:val="69085BD7"/>
    <w:rsid w:val="69236EB5"/>
    <w:rsid w:val="693410C2"/>
    <w:rsid w:val="6934718B"/>
    <w:rsid w:val="694766FF"/>
    <w:rsid w:val="69513A22"/>
    <w:rsid w:val="69557EF4"/>
    <w:rsid w:val="695A5837"/>
    <w:rsid w:val="696574CD"/>
    <w:rsid w:val="696A6956"/>
    <w:rsid w:val="69711F76"/>
    <w:rsid w:val="69825CBF"/>
    <w:rsid w:val="69A97332"/>
    <w:rsid w:val="69B875FD"/>
    <w:rsid w:val="69D033A5"/>
    <w:rsid w:val="69DB60D0"/>
    <w:rsid w:val="69E46644"/>
    <w:rsid w:val="69EE74C3"/>
    <w:rsid w:val="6A113B89"/>
    <w:rsid w:val="6A1B14A7"/>
    <w:rsid w:val="6A1C7012"/>
    <w:rsid w:val="6A3B684A"/>
    <w:rsid w:val="6A440E91"/>
    <w:rsid w:val="6A4610AD"/>
    <w:rsid w:val="6A9A31A7"/>
    <w:rsid w:val="6AA81CF8"/>
    <w:rsid w:val="6AA84653"/>
    <w:rsid w:val="6AB95599"/>
    <w:rsid w:val="6AE5012B"/>
    <w:rsid w:val="6AE508C6"/>
    <w:rsid w:val="6AF02DC7"/>
    <w:rsid w:val="6AF403FB"/>
    <w:rsid w:val="6B1148DF"/>
    <w:rsid w:val="6B11560E"/>
    <w:rsid w:val="6B146AB5"/>
    <w:rsid w:val="6B15282D"/>
    <w:rsid w:val="6B1E16E2"/>
    <w:rsid w:val="6B241A17"/>
    <w:rsid w:val="6B3158B9"/>
    <w:rsid w:val="6B3B6738"/>
    <w:rsid w:val="6B3C2EFA"/>
    <w:rsid w:val="6B4B43E3"/>
    <w:rsid w:val="6B737C7F"/>
    <w:rsid w:val="6B7439F8"/>
    <w:rsid w:val="6B7636D8"/>
    <w:rsid w:val="6B882FFF"/>
    <w:rsid w:val="6B991CE8"/>
    <w:rsid w:val="6BB666ED"/>
    <w:rsid w:val="6BCA7FB5"/>
    <w:rsid w:val="6BCF6E80"/>
    <w:rsid w:val="6BE7241B"/>
    <w:rsid w:val="6BFC7840"/>
    <w:rsid w:val="6C016BE7"/>
    <w:rsid w:val="6C134FBF"/>
    <w:rsid w:val="6C1E0F7E"/>
    <w:rsid w:val="6C243DF1"/>
    <w:rsid w:val="6C3B28C0"/>
    <w:rsid w:val="6C427652"/>
    <w:rsid w:val="6C580C23"/>
    <w:rsid w:val="6C7C0DB6"/>
    <w:rsid w:val="6C895281"/>
    <w:rsid w:val="6C8D4D71"/>
    <w:rsid w:val="6CAF118B"/>
    <w:rsid w:val="6CD149CC"/>
    <w:rsid w:val="6CDE381E"/>
    <w:rsid w:val="6CE150BD"/>
    <w:rsid w:val="6CF51267"/>
    <w:rsid w:val="6D033D67"/>
    <w:rsid w:val="6D1C4347"/>
    <w:rsid w:val="6D2F4E5D"/>
    <w:rsid w:val="6D374CDD"/>
    <w:rsid w:val="6D393F05"/>
    <w:rsid w:val="6D4D57FB"/>
    <w:rsid w:val="6D505D9E"/>
    <w:rsid w:val="6D527D69"/>
    <w:rsid w:val="6D68758C"/>
    <w:rsid w:val="6D6A6E60"/>
    <w:rsid w:val="6D943EDD"/>
    <w:rsid w:val="6DBD3434"/>
    <w:rsid w:val="6DCF4F15"/>
    <w:rsid w:val="6DD6304C"/>
    <w:rsid w:val="6DD66DF0"/>
    <w:rsid w:val="6DE9321C"/>
    <w:rsid w:val="6DF02DDA"/>
    <w:rsid w:val="6E04626A"/>
    <w:rsid w:val="6E1148C4"/>
    <w:rsid w:val="6E1241EE"/>
    <w:rsid w:val="6E713F3E"/>
    <w:rsid w:val="6E804461"/>
    <w:rsid w:val="6E82642B"/>
    <w:rsid w:val="6E914282"/>
    <w:rsid w:val="6E973BA3"/>
    <w:rsid w:val="6E9817AB"/>
    <w:rsid w:val="6E9C0F6F"/>
    <w:rsid w:val="6EAB5982"/>
    <w:rsid w:val="6EB0599B"/>
    <w:rsid w:val="6EB64310"/>
    <w:rsid w:val="6EBF5BF3"/>
    <w:rsid w:val="6EDB3EB3"/>
    <w:rsid w:val="6EEB3C07"/>
    <w:rsid w:val="6EEE4FB7"/>
    <w:rsid w:val="6EFD5AB2"/>
    <w:rsid w:val="6F03131A"/>
    <w:rsid w:val="6F0D3F47"/>
    <w:rsid w:val="6F0E4EC3"/>
    <w:rsid w:val="6F2C565C"/>
    <w:rsid w:val="6F3B64CA"/>
    <w:rsid w:val="6F414BF8"/>
    <w:rsid w:val="6F44464C"/>
    <w:rsid w:val="6F525DFE"/>
    <w:rsid w:val="6F7246F2"/>
    <w:rsid w:val="6F7C731F"/>
    <w:rsid w:val="6F810180"/>
    <w:rsid w:val="6FAC3760"/>
    <w:rsid w:val="6FC35D48"/>
    <w:rsid w:val="6FCF56A0"/>
    <w:rsid w:val="6FE16EE1"/>
    <w:rsid w:val="6FE264A0"/>
    <w:rsid w:val="6FE90EBD"/>
    <w:rsid w:val="6FFB46E7"/>
    <w:rsid w:val="702552C0"/>
    <w:rsid w:val="702C748F"/>
    <w:rsid w:val="70344BBF"/>
    <w:rsid w:val="703674CE"/>
    <w:rsid w:val="70381F50"/>
    <w:rsid w:val="7040644A"/>
    <w:rsid w:val="70553DF8"/>
    <w:rsid w:val="70557737"/>
    <w:rsid w:val="70596115"/>
    <w:rsid w:val="705B5186"/>
    <w:rsid w:val="70657DB3"/>
    <w:rsid w:val="706D3514"/>
    <w:rsid w:val="706F4CF2"/>
    <w:rsid w:val="7078567F"/>
    <w:rsid w:val="70930CB0"/>
    <w:rsid w:val="709541F4"/>
    <w:rsid w:val="709E6D27"/>
    <w:rsid w:val="709F4389"/>
    <w:rsid w:val="70A361D6"/>
    <w:rsid w:val="70AE175A"/>
    <w:rsid w:val="70B054D2"/>
    <w:rsid w:val="70B36D70"/>
    <w:rsid w:val="70BE4D93"/>
    <w:rsid w:val="70E1568B"/>
    <w:rsid w:val="70E227D6"/>
    <w:rsid w:val="710870BC"/>
    <w:rsid w:val="710F044A"/>
    <w:rsid w:val="71141F49"/>
    <w:rsid w:val="71211F2C"/>
    <w:rsid w:val="71251212"/>
    <w:rsid w:val="712F166D"/>
    <w:rsid w:val="71327C95"/>
    <w:rsid w:val="71347133"/>
    <w:rsid w:val="715E72BC"/>
    <w:rsid w:val="716D33C3"/>
    <w:rsid w:val="71816E6E"/>
    <w:rsid w:val="71844269"/>
    <w:rsid w:val="71864485"/>
    <w:rsid w:val="7187223E"/>
    <w:rsid w:val="718A7AD1"/>
    <w:rsid w:val="718F158B"/>
    <w:rsid w:val="71922369"/>
    <w:rsid w:val="71AD7318"/>
    <w:rsid w:val="71B2527A"/>
    <w:rsid w:val="71B5159F"/>
    <w:rsid w:val="71BB5EDC"/>
    <w:rsid w:val="71BD6F35"/>
    <w:rsid w:val="71C346B5"/>
    <w:rsid w:val="71C37A53"/>
    <w:rsid w:val="71C7496A"/>
    <w:rsid w:val="71E511AB"/>
    <w:rsid w:val="71F17594"/>
    <w:rsid w:val="71F65166"/>
    <w:rsid w:val="71F87A6C"/>
    <w:rsid w:val="720C498A"/>
    <w:rsid w:val="721C436A"/>
    <w:rsid w:val="72343EE1"/>
    <w:rsid w:val="72385C61"/>
    <w:rsid w:val="72553376"/>
    <w:rsid w:val="7258197D"/>
    <w:rsid w:val="72605D30"/>
    <w:rsid w:val="726D70E7"/>
    <w:rsid w:val="72895FDA"/>
    <w:rsid w:val="72A45462"/>
    <w:rsid w:val="72A63D8F"/>
    <w:rsid w:val="72AC3A77"/>
    <w:rsid w:val="72B172DF"/>
    <w:rsid w:val="72B666A4"/>
    <w:rsid w:val="72C139C6"/>
    <w:rsid w:val="72CB6EC4"/>
    <w:rsid w:val="72D9520E"/>
    <w:rsid w:val="72EC6F44"/>
    <w:rsid w:val="72EE408F"/>
    <w:rsid w:val="73041B05"/>
    <w:rsid w:val="730C43A4"/>
    <w:rsid w:val="731B07B0"/>
    <w:rsid w:val="73353A6C"/>
    <w:rsid w:val="733755AB"/>
    <w:rsid w:val="73441F01"/>
    <w:rsid w:val="735F6D3B"/>
    <w:rsid w:val="7363121A"/>
    <w:rsid w:val="73770529"/>
    <w:rsid w:val="737F6D68"/>
    <w:rsid w:val="738D5656"/>
    <w:rsid w:val="7395275D"/>
    <w:rsid w:val="73974727"/>
    <w:rsid w:val="73A00CA7"/>
    <w:rsid w:val="73BB407D"/>
    <w:rsid w:val="73BB6668"/>
    <w:rsid w:val="73BC5F3C"/>
    <w:rsid w:val="73DF359C"/>
    <w:rsid w:val="73F96ED7"/>
    <w:rsid w:val="742F3CB1"/>
    <w:rsid w:val="743A0B69"/>
    <w:rsid w:val="74411A20"/>
    <w:rsid w:val="745B563F"/>
    <w:rsid w:val="74604B19"/>
    <w:rsid w:val="746A5998"/>
    <w:rsid w:val="747D74F0"/>
    <w:rsid w:val="74827185"/>
    <w:rsid w:val="749D3FBF"/>
    <w:rsid w:val="74A52F53"/>
    <w:rsid w:val="74B135C7"/>
    <w:rsid w:val="74C31ECB"/>
    <w:rsid w:val="74D873D7"/>
    <w:rsid w:val="74DD260E"/>
    <w:rsid w:val="750147A2"/>
    <w:rsid w:val="75061B64"/>
    <w:rsid w:val="75186B30"/>
    <w:rsid w:val="7559678F"/>
    <w:rsid w:val="755A5A0C"/>
    <w:rsid w:val="755E374E"/>
    <w:rsid w:val="75862244"/>
    <w:rsid w:val="758E43BC"/>
    <w:rsid w:val="758F7694"/>
    <w:rsid w:val="75925734"/>
    <w:rsid w:val="75942919"/>
    <w:rsid w:val="75956A44"/>
    <w:rsid w:val="75970A0E"/>
    <w:rsid w:val="75A960A7"/>
    <w:rsid w:val="75C612F4"/>
    <w:rsid w:val="75C630A2"/>
    <w:rsid w:val="75DA32B4"/>
    <w:rsid w:val="75DC69B3"/>
    <w:rsid w:val="7601057E"/>
    <w:rsid w:val="76022ED7"/>
    <w:rsid w:val="762A1882"/>
    <w:rsid w:val="763E532E"/>
    <w:rsid w:val="764F753B"/>
    <w:rsid w:val="765C5EF1"/>
    <w:rsid w:val="765E5541"/>
    <w:rsid w:val="766034F6"/>
    <w:rsid w:val="767174B1"/>
    <w:rsid w:val="7691545E"/>
    <w:rsid w:val="76A519F0"/>
    <w:rsid w:val="76B455F0"/>
    <w:rsid w:val="76B61368"/>
    <w:rsid w:val="76D161A2"/>
    <w:rsid w:val="76D370E5"/>
    <w:rsid w:val="77162C99"/>
    <w:rsid w:val="77324E93"/>
    <w:rsid w:val="77364257"/>
    <w:rsid w:val="776B78DA"/>
    <w:rsid w:val="776E1C43"/>
    <w:rsid w:val="776E6E8E"/>
    <w:rsid w:val="778154D2"/>
    <w:rsid w:val="7782133D"/>
    <w:rsid w:val="77982A12"/>
    <w:rsid w:val="779E42D6"/>
    <w:rsid w:val="77AA57AB"/>
    <w:rsid w:val="77B27D81"/>
    <w:rsid w:val="77B801ED"/>
    <w:rsid w:val="77BC650A"/>
    <w:rsid w:val="77C63091"/>
    <w:rsid w:val="77D53CE3"/>
    <w:rsid w:val="77EB3293"/>
    <w:rsid w:val="77FC0FFD"/>
    <w:rsid w:val="7819395D"/>
    <w:rsid w:val="781D7F14"/>
    <w:rsid w:val="784239DF"/>
    <w:rsid w:val="7864485D"/>
    <w:rsid w:val="78767001"/>
    <w:rsid w:val="78807F41"/>
    <w:rsid w:val="78B43685"/>
    <w:rsid w:val="78C00B06"/>
    <w:rsid w:val="78C961F4"/>
    <w:rsid w:val="78D45AD6"/>
    <w:rsid w:val="78D66B7E"/>
    <w:rsid w:val="78E73002"/>
    <w:rsid w:val="78E9792E"/>
    <w:rsid w:val="78F65C56"/>
    <w:rsid w:val="78F9378E"/>
    <w:rsid w:val="79062C97"/>
    <w:rsid w:val="7910600A"/>
    <w:rsid w:val="791365FE"/>
    <w:rsid w:val="792B7DEB"/>
    <w:rsid w:val="796A65B3"/>
    <w:rsid w:val="798D4602"/>
    <w:rsid w:val="7993773F"/>
    <w:rsid w:val="79951709"/>
    <w:rsid w:val="79955265"/>
    <w:rsid w:val="7997722F"/>
    <w:rsid w:val="79AC25AE"/>
    <w:rsid w:val="79D91008"/>
    <w:rsid w:val="79DC08AE"/>
    <w:rsid w:val="79F103DA"/>
    <w:rsid w:val="79F24465"/>
    <w:rsid w:val="7A016D9E"/>
    <w:rsid w:val="7A1308A2"/>
    <w:rsid w:val="7A410474"/>
    <w:rsid w:val="7A456C06"/>
    <w:rsid w:val="7A6D4434"/>
    <w:rsid w:val="7A7B26AD"/>
    <w:rsid w:val="7A7E27D3"/>
    <w:rsid w:val="7A8A01C7"/>
    <w:rsid w:val="7A927D1C"/>
    <w:rsid w:val="7AAA36FF"/>
    <w:rsid w:val="7AB7745D"/>
    <w:rsid w:val="7ABE07EB"/>
    <w:rsid w:val="7ACD0A2E"/>
    <w:rsid w:val="7ADB7A18"/>
    <w:rsid w:val="7B0F0460"/>
    <w:rsid w:val="7B1872A2"/>
    <w:rsid w:val="7B215048"/>
    <w:rsid w:val="7B272834"/>
    <w:rsid w:val="7B2F3497"/>
    <w:rsid w:val="7B340AAD"/>
    <w:rsid w:val="7B6B22FB"/>
    <w:rsid w:val="7B6C4A36"/>
    <w:rsid w:val="7B774D4C"/>
    <w:rsid w:val="7B7979D7"/>
    <w:rsid w:val="7B841759"/>
    <w:rsid w:val="7B953D8A"/>
    <w:rsid w:val="7B95779E"/>
    <w:rsid w:val="7BB2023F"/>
    <w:rsid w:val="7BC24917"/>
    <w:rsid w:val="7BDC361F"/>
    <w:rsid w:val="7BE427C9"/>
    <w:rsid w:val="7BF546E1"/>
    <w:rsid w:val="7C046713"/>
    <w:rsid w:val="7C0E12FE"/>
    <w:rsid w:val="7C1C7EBF"/>
    <w:rsid w:val="7C2F7BF3"/>
    <w:rsid w:val="7C3117AB"/>
    <w:rsid w:val="7C442F72"/>
    <w:rsid w:val="7C596A1E"/>
    <w:rsid w:val="7C5A2EA2"/>
    <w:rsid w:val="7C650142"/>
    <w:rsid w:val="7C7E46D6"/>
    <w:rsid w:val="7C906658"/>
    <w:rsid w:val="7C9C4E59"/>
    <w:rsid w:val="7CB5297B"/>
    <w:rsid w:val="7CBC548E"/>
    <w:rsid w:val="7CEC1640"/>
    <w:rsid w:val="7CF46211"/>
    <w:rsid w:val="7CF4697E"/>
    <w:rsid w:val="7CF625C0"/>
    <w:rsid w:val="7D133070"/>
    <w:rsid w:val="7D374F29"/>
    <w:rsid w:val="7D423956"/>
    <w:rsid w:val="7D5716E8"/>
    <w:rsid w:val="7D6277B6"/>
    <w:rsid w:val="7D6A6A08"/>
    <w:rsid w:val="7D6B15A6"/>
    <w:rsid w:val="7D8819B8"/>
    <w:rsid w:val="7D883F06"/>
    <w:rsid w:val="7D910439"/>
    <w:rsid w:val="7DA17D30"/>
    <w:rsid w:val="7DAB45AC"/>
    <w:rsid w:val="7DC66335"/>
    <w:rsid w:val="7DCB0BE8"/>
    <w:rsid w:val="7DCE3976"/>
    <w:rsid w:val="7DDA53C2"/>
    <w:rsid w:val="7DE06CCB"/>
    <w:rsid w:val="7DEC1126"/>
    <w:rsid w:val="7E157EA9"/>
    <w:rsid w:val="7E2F1D63"/>
    <w:rsid w:val="7E3037AE"/>
    <w:rsid w:val="7E723DC7"/>
    <w:rsid w:val="7E924469"/>
    <w:rsid w:val="7EB42631"/>
    <w:rsid w:val="7EBB4818"/>
    <w:rsid w:val="7ED405DD"/>
    <w:rsid w:val="7EDC56E4"/>
    <w:rsid w:val="7EFC7B34"/>
    <w:rsid w:val="7F2E417B"/>
    <w:rsid w:val="7F480FCB"/>
    <w:rsid w:val="7F556AC1"/>
    <w:rsid w:val="7F6556D9"/>
    <w:rsid w:val="7F932247"/>
    <w:rsid w:val="7F995383"/>
    <w:rsid w:val="7FAA57E2"/>
    <w:rsid w:val="7FBB179D"/>
    <w:rsid w:val="7FC916DD"/>
    <w:rsid w:val="7FC92566"/>
    <w:rsid w:val="7FCB7C32"/>
    <w:rsid w:val="7FD05249"/>
    <w:rsid w:val="7FD14B1D"/>
    <w:rsid w:val="7FD40768"/>
    <w:rsid w:val="7FDA7EE4"/>
    <w:rsid w:val="7FE72592"/>
    <w:rsid w:val="7FEA5BDF"/>
    <w:rsid w:val="7FF01447"/>
    <w:rsid w:val="7FF73F34"/>
    <w:rsid w:val="7FFB5897"/>
    <w:rsid w:val="9BE81E2A"/>
    <w:rsid w:val="E27BDAF4"/>
    <w:rsid w:val="F76F0661"/>
    <w:rsid w:val="FD67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paragraph" w:styleId="6">
    <w:name w:val="heading 5"/>
    <w:basedOn w:val="1"/>
    <w:next w:val="7"/>
    <w:link w:val="63"/>
    <w:qFormat/>
    <w:uiPriority w:val="0"/>
    <w:pPr>
      <w:keepNext/>
      <w:keepLines/>
      <w:spacing w:before="280" w:after="290" w:line="376" w:lineRule="auto"/>
      <w:outlineLvl w:val="4"/>
    </w:pPr>
    <w:rPr>
      <w:b/>
      <w:sz w:val="28"/>
    </w:rPr>
  </w:style>
  <w:style w:type="paragraph" w:styleId="8">
    <w:name w:val="heading 6"/>
    <w:basedOn w:val="1"/>
    <w:next w:val="7"/>
    <w:link w:val="64"/>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20" w:lineRule="auto"/>
      <w:outlineLvl w:val="6"/>
    </w:pPr>
    <w:rPr>
      <w:b/>
      <w:sz w:val="24"/>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unhideWhenUsed/>
    <w:qFormat/>
    <w:uiPriority w:val="0"/>
    <w:pPr>
      <w:shd w:val="clear" w:color="auto" w:fill="000080"/>
    </w:pPr>
    <w:rPr>
      <w:rFonts w:hint="eastAsia" w:ascii="宋体" w:hAnsi="宋体"/>
      <w:kern w:val="0"/>
      <w:sz w:val="20"/>
      <w:szCs w:val="20"/>
    </w:rPr>
  </w:style>
  <w:style w:type="paragraph" w:styleId="17">
    <w:name w:val="annotation text"/>
    <w:basedOn w:val="1"/>
    <w:link w:val="69"/>
    <w:unhideWhenUsed/>
    <w:qFormat/>
    <w:uiPriority w:val="0"/>
    <w:pPr>
      <w:jc w:val="left"/>
    </w:pPr>
  </w:style>
  <w:style w:type="paragraph" w:styleId="18">
    <w:name w:val="Body Text 3"/>
    <w:basedOn w:val="1"/>
    <w:link w:val="70"/>
    <w:qFormat/>
    <w:uiPriority w:val="0"/>
    <w:pPr>
      <w:spacing w:line="500" w:lineRule="exact"/>
    </w:pPr>
    <w:rPr>
      <w:b/>
      <w:bCs/>
      <w:kern w:val="0"/>
      <w:sz w:val="24"/>
    </w:rPr>
  </w:style>
  <w:style w:type="paragraph" w:styleId="19">
    <w:name w:val="Body Text"/>
    <w:basedOn w:val="1"/>
    <w:next w:val="1"/>
    <w:link w:val="71"/>
    <w:qFormat/>
    <w:uiPriority w:val="99"/>
    <w:pPr>
      <w:spacing w:line="380" w:lineRule="exact"/>
    </w:pPr>
    <w:rPr>
      <w:kern w:val="0"/>
      <w:sz w:val="24"/>
    </w:r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3"/>
    <w:link w:val="73"/>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4"/>
    <w:qFormat/>
    <w:uiPriority w:val="0"/>
    <w:pPr>
      <w:ind w:left="100" w:leftChars="2500"/>
    </w:pPr>
    <w:rPr>
      <w:rFonts w:ascii="宋体" w:hAnsi="Courier New"/>
      <w:kern w:val="0"/>
      <w:sz w:val="20"/>
      <w:szCs w:val="21"/>
    </w:rPr>
  </w:style>
  <w:style w:type="paragraph" w:styleId="28">
    <w:name w:val="Body Text Indent 2"/>
    <w:basedOn w:val="1"/>
    <w:link w:val="75"/>
    <w:qFormat/>
    <w:uiPriority w:val="0"/>
    <w:pPr>
      <w:ind w:firstLine="630"/>
    </w:pPr>
    <w:rPr>
      <w:kern w:val="0"/>
      <w:sz w:val="32"/>
      <w:szCs w:val="20"/>
    </w:rPr>
  </w:style>
  <w:style w:type="paragraph" w:styleId="29">
    <w:name w:val="endnote text"/>
    <w:basedOn w:val="1"/>
    <w:link w:val="76"/>
    <w:unhideWhenUsed/>
    <w:qFormat/>
    <w:uiPriority w:val="99"/>
    <w:pPr>
      <w:snapToGrid w:val="0"/>
      <w:jc w:val="left"/>
    </w:pPr>
  </w:style>
  <w:style w:type="paragraph" w:styleId="30">
    <w:name w:val="Balloon Text"/>
    <w:basedOn w:val="1"/>
    <w:link w:val="77"/>
    <w:semiHidden/>
    <w:qFormat/>
    <w:uiPriority w:val="0"/>
    <w:rPr>
      <w:kern w:val="0"/>
      <w:sz w:val="18"/>
      <w:szCs w:val="18"/>
    </w:rPr>
  </w:style>
  <w:style w:type="paragraph" w:styleId="31">
    <w:name w:val="footer"/>
    <w:basedOn w:val="1"/>
    <w:next w:val="1"/>
    <w:link w:val="78"/>
    <w:unhideWhenUsed/>
    <w:qFormat/>
    <w:uiPriority w:val="99"/>
    <w:pPr>
      <w:tabs>
        <w:tab w:val="center" w:pos="4153"/>
        <w:tab w:val="right" w:pos="8306"/>
      </w:tabs>
      <w:snapToGrid w:val="0"/>
      <w:jc w:val="left"/>
    </w:pPr>
    <w:rPr>
      <w:kern w:val="0"/>
      <w:sz w:val="18"/>
      <w:szCs w:val="18"/>
    </w:rPr>
  </w:style>
  <w:style w:type="paragraph" w:styleId="32">
    <w:name w:val="header"/>
    <w:basedOn w:val="1"/>
    <w:link w:val="79"/>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0"/>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1"/>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2"/>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qFormat/>
    <w:uiPriority w:val="10"/>
    <w:pPr>
      <w:spacing w:before="240" w:after="60"/>
      <w:jc w:val="center"/>
      <w:outlineLvl w:val="0"/>
    </w:pPr>
    <w:rPr>
      <w:rFonts w:ascii="Cambria" w:hAnsi="Cambria"/>
      <w:b/>
      <w:bCs/>
      <w:sz w:val="32"/>
      <w:szCs w:val="32"/>
    </w:rPr>
  </w:style>
  <w:style w:type="paragraph" w:styleId="45">
    <w:name w:val="annotation subject"/>
    <w:basedOn w:val="17"/>
    <w:next w:val="1"/>
    <w:link w:val="84"/>
    <w:unhideWhenUsed/>
    <w:qFormat/>
    <w:uiPriority w:val="99"/>
    <w:rPr>
      <w:b/>
      <w:bCs/>
    </w:rPr>
  </w:style>
  <w:style w:type="paragraph" w:styleId="46">
    <w:name w:val="Body Text First Indent"/>
    <w:basedOn w:val="19"/>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0"/>
    <w:unhideWhenUsed/>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表格文字"/>
    <w:basedOn w:val="1"/>
    <w:next w:val="19"/>
    <w:qFormat/>
    <w:uiPriority w:val="99"/>
    <w:pPr>
      <w:spacing w:before="25" w:after="25"/>
      <w:jc w:val="left"/>
    </w:pPr>
    <w:rPr>
      <w:bCs/>
      <w:spacing w:val="10"/>
      <w:kern w:val="0"/>
      <w:sz w:val="24"/>
    </w:rPr>
  </w:style>
  <w:style w:type="paragraph" w:styleId="59">
    <w:name w:val="List Paragraph"/>
    <w:basedOn w:val="1"/>
    <w:qFormat/>
    <w:uiPriority w:val="34"/>
    <w:pPr>
      <w:ind w:firstLine="420" w:firstLineChars="200"/>
    </w:pPr>
  </w:style>
  <w:style w:type="character" w:customStyle="1" w:styleId="60">
    <w:name w:val="标题 1 Char"/>
    <w:link w:val="2"/>
    <w:qFormat/>
    <w:uiPriority w:val="0"/>
    <w:rPr>
      <w:rFonts w:ascii="Times New Roman" w:hAnsi="Times New Roman" w:eastAsia="宋体" w:cs="Times New Roman"/>
      <w:b/>
      <w:bCs/>
      <w:kern w:val="44"/>
      <w:sz w:val="44"/>
      <w:szCs w:val="44"/>
    </w:rPr>
  </w:style>
  <w:style w:type="character" w:customStyle="1" w:styleId="61">
    <w:name w:val="标题 2 Char"/>
    <w:link w:val="3"/>
    <w:qFormat/>
    <w:uiPriority w:val="0"/>
    <w:rPr>
      <w:rFonts w:ascii="Arial" w:hAnsi="Arial" w:eastAsia="黑体" w:cs="Times New Roman"/>
      <w:b/>
      <w:bCs/>
      <w:sz w:val="32"/>
      <w:szCs w:val="32"/>
    </w:rPr>
  </w:style>
  <w:style w:type="character" w:customStyle="1" w:styleId="62">
    <w:name w:val="标题 3 Char"/>
    <w:link w:val="4"/>
    <w:qFormat/>
    <w:uiPriority w:val="0"/>
    <w:rPr>
      <w:rFonts w:ascii="Times New Roman" w:hAnsi="Times New Roman" w:eastAsia="宋体" w:cs="Times New Roman"/>
      <w:b/>
      <w:bCs/>
      <w:sz w:val="32"/>
      <w:szCs w:val="32"/>
    </w:rPr>
  </w:style>
  <w:style w:type="character" w:customStyle="1" w:styleId="63">
    <w:name w:val="标题 5 Char1"/>
    <w:link w:val="6"/>
    <w:qFormat/>
    <w:uiPriority w:val="0"/>
    <w:rPr>
      <w:b/>
      <w:kern w:val="2"/>
      <w:sz w:val="28"/>
      <w:szCs w:val="24"/>
    </w:rPr>
  </w:style>
  <w:style w:type="character" w:customStyle="1" w:styleId="64">
    <w:name w:val="标题 6 Char"/>
    <w:link w:val="8"/>
    <w:qFormat/>
    <w:uiPriority w:val="0"/>
    <w:rPr>
      <w:rFonts w:ascii="Arial" w:hAnsi="Arial" w:eastAsia="黑体"/>
      <w:b/>
      <w:kern w:val="2"/>
      <w:sz w:val="24"/>
      <w:szCs w:val="24"/>
    </w:rPr>
  </w:style>
  <w:style w:type="character" w:customStyle="1" w:styleId="65">
    <w:name w:val="标题 7 Char"/>
    <w:link w:val="9"/>
    <w:qFormat/>
    <w:uiPriority w:val="0"/>
    <w:rPr>
      <w:b/>
      <w:kern w:val="2"/>
      <w:sz w:val="24"/>
      <w:szCs w:val="24"/>
    </w:rPr>
  </w:style>
  <w:style w:type="character" w:customStyle="1" w:styleId="66">
    <w:name w:val="标题 8 Char"/>
    <w:link w:val="10"/>
    <w:qFormat/>
    <w:uiPriority w:val="0"/>
    <w:rPr>
      <w:rFonts w:ascii="Arial" w:hAnsi="Arial" w:eastAsia="黑体"/>
      <w:kern w:val="2"/>
      <w:sz w:val="24"/>
      <w:szCs w:val="24"/>
    </w:rPr>
  </w:style>
  <w:style w:type="character" w:customStyle="1" w:styleId="67">
    <w:name w:val="标题 9 Char"/>
    <w:link w:val="11"/>
    <w:qFormat/>
    <w:uiPriority w:val="0"/>
    <w:rPr>
      <w:rFonts w:ascii="Arial" w:hAnsi="Arial" w:eastAsia="黑体"/>
      <w:kern w:val="2"/>
      <w:sz w:val="21"/>
      <w:szCs w:val="24"/>
    </w:rPr>
  </w:style>
  <w:style w:type="character" w:customStyle="1" w:styleId="68">
    <w:name w:val="文档结构图 Char"/>
    <w:link w:val="16"/>
    <w:qFormat/>
    <w:uiPriority w:val="0"/>
    <w:rPr>
      <w:rFonts w:hint="eastAsia" w:ascii="宋体" w:hAnsi="宋体" w:eastAsia="宋体" w:cs="宋体"/>
    </w:rPr>
  </w:style>
  <w:style w:type="character" w:customStyle="1" w:styleId="69">
    <w:name w:val="批注文字 Char2"/>
    <w:link w:val="17"/>
    <w:qFormat/>
    <w:uiPriority w:val="0"/>
    <w:rPr>
      <w:rFonts w:ascii="Times New Roman" w:hAnsi="Times New Roman"/>
      <w:kern w:val="2"/>
      <w:sz w:val="21"/>
      <w:szCs w:val="24"/>
    </w:rPr>
  </w:style>
  <w:style w:type="character" w:customStyle="1" w:styleId="70">
    <w:name w:val="正文文本 3 Char"/>
    <w:link w:val="18"/>
    <w:qFormat/>
    <w:uiPriority w:val="0"/>
    <w:rPr>
      <w:rFonts w:ascii="Times New Roman" w:hAnsi="Times New Roman" w:eastAsia="宋体" w:cs="Times New Roman"/>
      <w:b/>
      <w:bCs/>
      <w:sz w:val="24"/>
      <w:szCs w:val="24"/>
    </w:rPr>
  </w:style>
  <w:style w:type="character" w:customStyle="1" w:styleId="71">
    <w:name w:val="正文文本 Char"/>
    <w:link w:val="19"/>
    <w:qFormat/>
    <w:uiPriority w:val="99"/>
    <w:rPr>
      <w:rFonts w:ascii="Times New Roman" w:hAnsi="Times New Roman" w:eastAsia="宋体" w:cs="Times New Roman"/>
      <w:sz w:val="24"/>
      <w:szCs w:val="24"/>
    </w:rPr>
  </w:style>
  <w:style w:type="character" w:customStyle="1" w:styleId="72">
    <w:name w:val="正文文本缩进 Char"/>
    <w:link w:val="20"/>
    <w:qFormat/>
    <w:uiPriority w:val="0"/>
    <w:rPr>
      <w:rFonts w:ascii="仿宋_GB2312" w:hAnsi="Times New Roman" w:eastAsia="仿宋_GB2312" w:cs="Times New Roman"/>
      <w:sz w:val="32"/>
      <w:szCs w:val="20"/>
    </w:rPr>
  </w:style>
  <w:style w:type="character" w:customStyle="1" w:styleId="73">
    <w:name w:val="纯文本 Char1"/>
    <w:link w:val="25"/>
    <w:qFormat/>
    <w:uiPriority w:val="0"/>
    <w:rPr>
      <w:rFonts w:ascii="宋体" w:hAnsi="Courier New" w:eastAsia="宋体" w:cs="Courier New"/>
      <w:szCs w:val="21"/>
    </w:rPr>
  </w:style>
  <w:style w:type="character" w:customStyle="1" w:styleId="74">
    <w:name w:val="日期 Char"/>
    <w:link w:val="27"/>
    <w:qFormat/>
    <w:uiPriority w:val="0"/>
    <w:rPr>
      <w:rFonts w:ascii="宋体" w:hAnsi="Courier New" w:eastAsia="宋体" w:cs="Courier New"/>
      <w:szCs w:val="21"/>
    </w:rPr>
  </w:style>
  <w:style w:type="character" w:customStyle="1" w:styleId="75">
    <w:name w:val="正文文本缩进 2 Char"/>
    <w:link w:val="28"/>
    <w:qFormat/>
    <w:uiPriority w:val="0"/>
    <w:rPr>
      <w:rFonts w:ascii="Times New Roman" w:hAnsi="Times New Roman" w:eastAsia="宋体" w:cs="Times New Roman"/>
      <w:sz w:val="32"/>
      <w:szCs w:val="20"/>
    </w:rPr>
  </w:style>
  <w:style w:type="character" w:customStyle="1" w:styleId="76">
    <w:name w:val="尾注文本 Char"/>
    <w:link w:val="29"/>
    <w:semiHidden/>
    <w:qFormat/>
    <w:uiPriority w:val="99"/>
    <w:rPr>
      <w:rFonts w:ascii="Times New Roman" w:hAnsi="Times New Roman"/>
      <w:kern w:val="2"/>
      <w:sz w:val="21"/>
      <w:szCs w:val="24"/>
    </w:rPr>
  </w:style>
  <w:style w:type="character" w:customStyle="1" w:styleId="77">
    <w:name w:val="批注框文本 Char"/>
    <w:link w:val="30"/>
    <w:semiHidden/>
    <w:qFormat/>
    <w:uiPriority w:val="0"/>
    <w:rPr>
      <w:rFonts w:ascii="Times New Roman" w:hAnsi="Times New Roman" w:eastAsia="宋体" w:cs="Times New Roman"/>
      <w:sz w:val="18"/>
      <w:szCs w:val="18"/>
    </w:rPr>
  </w:style>
  <w:style w:type="character" w:customStyle="1" w:styleId="78">
    <w:name w:val="页脚 Char"/>
    <w:link w:val="31"/>
    <w:qFormat/>
    <w:uiPriority w:val="99"/>
    <w:rPr>
      <w:sz w:val="18"/>
      <w:szCs w:val="18"/>
    </w:rPr>
  </w:style>
  <w:style w:type="character" w:customStyle="1" w:styleId="79">
    <w:name w:val="页眉 Char"/>
    <w:link w:val="32"/>
    <w:qFormat/>
    <w:uiPriority w:val="99"/>
    <w:rPr>
      <w:rFonts w:ascii="Times New Roman" w:hAnsi="Times New Roman"/>
      <w:kern w:val="2"/>
      <w:sz w:val="18"/>
      <w:szCs w:val="18"/>
    </w:rPr>
  </w:style>
  <w:style w:type="character" w:customStyle="1" w:styleId="80">
    <w:name w:val="脚注文本 Char"/>
    <w:link w:val="36"/>
    <w:semiHidden/>
    <w:qFormat/>
    <w:uiPriority w:val="99"/>
    <w:rPr>
      <w:rFonts w:ascii="Times New Roman" w:hAnsi="Times New Roman"/>
      <w:kern w:val="2"/>
      <w:sz w:val="18"/>
      <w:szCs w:val="18"/>
    </w:rPr>
  </w:style>
  <w:style w:type="character" w:customStyle="1" w:styleId="81">
    <w:name w:val="正文文本缩进 3 Char"/>
    <w:link w:val="38"/>
    <w:qFormat/>
    <w:uiPriority w:val="0"/>
    <w:rPr>
      <w:rFonts w:ascii="Times New Roman" w:hAnsi="Times New Roman" w:eastAsia="宋体" w:cs="Times New Roman"/>
      <w:sz w:val="16"/>
      <w:szCs w:val="16"/>
    </w:rPr>
  </w:style>
  <w:style w:type="character" w:customStyle="1" w:styleId="82">
    <w:name w:val="正文文本 2 Char"/>
    <w:link w:val="41"/>
    <w:qFormat/>
    <w:uiPriority w:val="0"/>
    <w:rPr>
      <w:rFonts w:ascii="Times New Roman" w:hAnsi="Times New Roman" w:eastAsia="宋体" w:cs="Times New Roman"/>
      <w:szCs w:val="24"/>
    </w:rPr>
  </w:style>
  <w:style w:type="character" w:customStyle="1" w:styleId="83">
    <w:name w:val="标题 Char"/>
    <w:link w:val="44"/>
    <w:qFormat/>
    <w:uiPriority w:val="10"/>
    <w:rPr>
      <w:rFonts w:ascii="Cambria" w:hAnsi="Cambria" w:cs="Times New Roman"/>
      <w:b/>
      <w:bCs/>
      <w:kern w:val="2"/>
      <w:sz w:val="32"/>
      <w:szCs w:val="32"/>
    </w:rPr>
  </w:style>
  <w:style w:type="character" w:customStyle="1" w:styleId="84">
    <w:name w:val="批注主题 Char"/>
    <w:link w:val="45"/>
    <w:semiHidden/>
    <w:qFormat/>
    <w:uiPriority w:val="99"/>
    <w:rPr>
      <w:rFonts w:ascii="Times New Roman" w:hAnsi="Times New Roman"/>
      <w:b/>
      <w:bCs/>
      <w:kern w:val="2"/>
      <w:sz w:val="21"/>
      <w:szCs w:val="24"/>
    </w:rPr>
  </w:style>
  <w:style w:type="character" w:customStyle="1" w:styleId="85">
    <w:name w:val="批注文字 Char1"/>
    <w:qFormat/>
    <w:locked/>
    <w:uiPriority w:val="0"/>
    <w:rPr>
      <w:rFonts w:ascii="Times New Roman" w:hAnsi="Times New Roman"/>
      <w:kern w:val="2"/>
      <w:sz w:val="21"/>
      <w:szCs w:val="24"/>
    </w:rPr>
  </w:style>
  <w:style w:type="character" w:customStyle="1" w:styleId="86">
    <w:name w:val="case31"/>
    <w:qFormat/>
    <w:uiPriority w:val="0"/>
    <w:rPr>
      <w:rFonts w:hint="default"/>
      <w:sz w:val="21"/>
      <w:szCs w:val="21"/>
    </w:rPr>
  </w:style>
  <w:style w:type="character" w:customStyle="1" w:styleId="87">
    <w:name w:val="批注文字 Char"/>
    <w:qFormat/>
    <w:uiPriority w:val="0"/>
    <w:rPr>
      <w:rFonts w:ascii="Times New Roman" w:hAnsi="Times New Roman"/>
      <w:kern w:val="2"/>
      <w:sz w:val="21"/>
      <w:szCs w:val="24"/>
    </w:rPr>
  </w:style>
  <w:style w:type="character" w:customStyle="1" w:styleId="88">
    <w:name w:val="纯文本 Char"/>
    <w:qFormat/>
    <w:uiPriority w:val="0"/>
    <w:rPr>
      <w:rFonts w:ascii="宋体" w:hAnsi="Courier New" w:eastAsia="宋体"/>
      <w:kern w:val="2"/>
      <w:sz w:val="21"/>
      <w:lang w:val="en-US" w:eastAsia="zh-CN" w:bidi="ar-SA"/>
    </w:rPr>
  </w:style>
  <w:style w:type="character" w:customStyle="1" w:styleId="89">
    <w:name w:val="纯文本 字符1"/>
    <w:qFormat/>
    <w:uiPriority w:val="0"/>
    <w:rPr>
      <w:rFonts w:ascii="宋体" w:hAnsi="Courier New"/>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正文文本 Char1"/>
    <w:semiHidden/>
    <w:qFormat/>
    <w:locked/>
    <w:uiPriority w:val="99"/>
    <w:rPr>
      <w:sz w:val="24"/>
      <w:szCs w:val="24"/>
    </w:rPr>
  </w:style>
  <w:style w:type="character" w:customStyle="1" w:styleId="92">
    <w:name w:val="apple-style-span"/>
    <w:qFormat/>
    <w:uiPriority w:val="0"/>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character" w:customStyle="1" w:styleId="95">
    <w:name w:val="标题 5 Char"/>
    <w:qFormat/>
    <w:uiPriority w:val="9"/>
    <w:rPr>
      <w:b/>
      <w:kern w:val="2"/>
      <w:sz w:val="28"/>
      <w:szCs w:val="24"/>
    </w:rPr>
  </w:style>
  <w:style w:type="character" w:customStyle="1" w:styleId="96">
    <w:name w:val="批注文字 字符"/>
    <w:qFormat/>
    <w:uiPriority w:val="0"/>
    <w:rPr>
      <w:rFonts w:ascii="Times New Roman" w:hAnsi="Times New Roman"/>
      <w:kern w:val="2"/>
      <w:sz w:val="21"/>
      <w:szCs w:val="24"/>
    </w:rPr>
  </w:style>
  <w:style w:type="character" w:customStyle="1" w:styleId="97">
    <w:name w:val="标题 1 字符"/>
    <w:qFormat/>
    <w:uiPriority w:val="9"/>
    <w:rPr>
      <w:rFonts w:ascii="Times New Roman" w:hAnsi="Times New Roman" w:eastAsia="宋体" w:cs="Times New Roman"/>
      <w:b/>
      <w:bCs/>
      <w:kern w:val="44"/>
      <w:sz w:val="44"/>
      <w:szCs w:val="44"/>
    </w:rPr>
  </w:style>
  <w:style w:type="character" w:customStyle="1" w:styleId="98">
    <w:name w:val="纯文本 字符"/>
    <w:qFormat/>
    <w:uiPriority w:val="0"/>
    <w:rPr>
      <w:rFonts w:ascii="宋体" w:hAnsi="Courier New" w:eastAsia="宋体" w:cs="Courier New"/>
      <w:szCs w:val="21"/>
    </w:rPr>
  </w:style>
  <w:style w:type="character" w:customStyle="1" w:styleId="99">
    <w:name w:val="headline-content4"/>
    <w:qFormat/>
    <w:uiPriority w:val="0"/>
  </w:style>
  <w:style w:type="character" w:customStyle="1" w:styleId="10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qFormat/>
    <w:uiPriority w:val="0"/>
    <w:rPr>
      <w:rFonts w:ascii="仿宋_GB2312" w:hAnsi="Times New Roman" w:eastAsia="仿宋_GB2312" w:cs="Times New Roman"/>
      <w:sz w:val="32"/>
      <w:szCs w:val="20"/>
    </w:rPr>
  </w:style>
  <w:style w:type="paragraph" w:customStyle="1" w:styleId="102">
    <w:name w:val="Char1"/>
    <w:basedOn w:val="1"/>
    <w:qFormat/>
    <w:uiPriority w:val="0"/>
    <w:rPr>
      <w:szCs w:val="21"/>
    </w:rPr>
  </w:style>
  <w:style w:type="paragraph" w:customStyle="1" w:styleId="10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qFormat/>
    <w:uiPriority w:val="0"/>
    <w:rPr>
      <w:rFonts w:ascii="宋体" w:hAnsi="Courier New" w:cs="Century"/>
      <w:szCs w:val="21"/>
    </w:r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qFormat/>
    <w:uiPriority w:val="0"/>
    <w:pPr>
      <w:spacing w:line="400" w:lineRule="exact"/>
    </w:pPr>
    <w:rPr>
      <w:sz w:val="24"/>
    </w:rPr>
  </w:style>
  <w:style w:type="paragraph" w:customStyle="1" w:styleId="110">
    <w:name w:val="样式 首行缩进:  2 字符"/>
    <w:basedOn w:val="1"/>
    <w:qFormat/>
    <w:uiPriority w:val="0"/>
    <w:pPr>
      <w:spacing w:line="400" w:lineRule="exact"/>
      <w:ind w:firstLine="200" w:firstLineChars="200"/>
    </w:pPr>
    <w:rPr>
      <w:rFonts w:cs="宋体"/>
      <w:sz w:val="24"/>
    </w:rPr>
  </w:style>
  <w:style w:type="paragraph" w:customStyle="1" w:styleId="11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正文段"/>
    <w:basedOn w:val="1"/>
    <w:qFormat/>
    <w:uiPriority w:val="0"/>
    <w:pPr>
      <w:widowControl/>
      <w:snapToGrid w:val="0"/>
      <w:spacing w:afterLines="50"/>
      <w:ind w:firstLine="200" w:firstLineChars="200"/>
    </w:pPr>
    <w:rPr>
      <w:kern w:val="0"/>
      <w:sz w:val="24"/>
      <w:szCs w:val="20"/>
    </w:rPr>
  </w:style>
  <w:style w:type="table" w:customStyle="1" w:styleId="115">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qFormat/>
    <w:uiPriority w:val="99"/>
  </w:style>
  <w:style w:type="character" w:customStyle="1" w:styleId="117">
    <w:name w:val="标题 1 Char1"/>
    <w:qFormat/>
    <w:uiPriority w:val="0"/>
    <w:rPr>
      <w:rFonts w:eastAsia="宋体"/>
      <w:b/>
      <w:bCs/>
      <w:kern w:val="44"/>
      <w:sz w:val="44"/>
      <w:szCs w:val="44"/>
      <w:lang w:val="en-US" w:eastAsia="zh-CN" w:bidi="ar-SA"/>
    </w:rPr>
  </w:style>
  <w:style w:type="character" w:customStyle="1" w:styleId="118">
    <w:name w:val="批注文字 字符2"/>
    <w:qFormat/>
    <w:uiPriority w:val="0"/>
    <w:rPr>
      <w:rFonts w:ascii="Times New Roman" w:hAnsi="Times New Roman"/>
      <w:kern w:val="2"/>
      <w:sz w:val="21"/>
      <w:szCs w:val="24"/>
    </w:rPr>
  </w:style>
  <w:style w:type="paragraph" w:customStyle="1" w:styleId="119">
    <w:name w:val="Title1"/>
    <w:basedOn w:val="1"/>
    <w:next w:val="1"/>
    <w:qFormat/>
    <w:uiPriority w:val="0"/>
    <w:pPr>
      <w:jc w:val="center"/>
      <w:outlineLvl w:val="0"/>
    </w:pPr>
    <w:rPr>
      <w:rFonts w:ascii="Calibri Light" w:hAnsi="Calibri Light" w:eastAsia="Arial Unicode MS"/>
      <w:b/>
    </w:rPr>
  </w:style>
  <w:style w:type="character" w:customStyle="1" w:styleId="120">
    <w:name w:val="bookmark-item"/>
    <w:basedOn w:val="50"/>
    <w:qFormat/>
    <w:uiPriority w:val="0"/>
  </w:style>
  <w:style w:type="character" w:customStyle="1" w:styleId="121">
    <w:name w:val="font31"/>
    <w:basedOn w:val="50"/>
    <w:qFormat/>
    <w:uiPriority w:val="0"/>
    <w:rPr>
      <w:rFonts w:ascii="Cambria Math" w:hAnsi="Cambria Math" w:eastAsia="Cambria Math" w:cs="Cambria Math"/>
      <w:color w:val="000000"/>
      <w:sz w:val="18"/>
      <w:szCs w:val="18"/>
      <w:u w:val="none"/>
    </w:rPr>
  </w:style>
  <w:style w:type="character" w:customStyle="1" w:styleId="122">
    <w:name w:val="font21"/>
    <w:basedOn w:val="50"/>
    <w:qFormat/>
    <w:uiPriority w:val="0"/>
    <w:rPr>
      <w:rFonts w:hint="eastAsia" w:ascii="宋体" w:hAnsi="宋体" w:eastAsia="宋体" w:cs="宋体"/>
      <w:color w:val="000000"/>
      <w:sz w:val="18"/>
      <w:szCs w:val="18"/>
      <w:u w:val="none"/>
    </w:rPr>
  </w:style>
  <w:style w:type="character" w:customStyle="1" w:styleId="123">
    <w:name w:val="font41"/>
    <w:basedOn w:val="50"/>
    <w:qFormat/>
    <w:uiPriority w:val="0"/>
    <w:rPr>
      <w:rFonts w:ascii="Arial" w:hAnsi="Arial" w:cs="Arial"/>
      <w:color w:val="000000"/>
      <w:sz w:val="18"/>
      <w:szCs w:val="18"/>
      <w:u w:val="none"/>
    </w:rPr>
  </w:style>
  <w:style w:type="character" w:customStyle="1" w:styleId="124">
    <w:name w:val="font51"/>
    <w:basedOn w:val="50"/>
    <w:qFormat/>
    <w:uiPriority w:val="0"/>
    <w:rPr>
      <w:rFonts w:hint="eastAsia" w:ascii="宋体" w:hAnsi="宋体" w:eastAsia="宋体" w:cs="宋体"/>
      <w:color w:val="000000"/>
      <w:sz w:val="16"/>
      <w:szCs w:val="16"/>
      <w:u w:val="none"/>
    </w:rPr>
  </w:style>
  <w:style w:type="character" w:customStyle="1" w:styleId="125">
    <w:name w:val="font61"/>
    <w:basedOn w:val="50"/>
    <w:qFormat/>
    <w:uiPriority w:val="0"/>
    <w:rPr>
      <w:rFonts w:ascii="Calibri" w:hAnsi="Calibri" w:cs="Calibri"/>
      <w:color w:val="000000"/>
      <w:sz w:val="16"/>
      <w:szCs w:val="16"/>
      <w:u w:val="none"/>
    </w:rPr>
  </w:style>
  <w:style w:type="character" w:customStyle="1" w:styleId="126">
    <w:name w:val="font71"/>
    <w:basedOn w:val="50"/>
    <w:qFormat/>
    <w:uiPriority w:val="0"/>
    <w:rPr>
      <w:rFonts w:ascii="Arial" w:hAnsi="Arial" w:cs="Arial"/>
      <w:color w:val="000000"/>
      <w:sz w:val="16"/>
      <w:szCs w:val="16"/>
      <w:u w:val="none"/>
    </w:rPr>
  </w:style>
  <w:style w:type="paragraph" w:customStyle="1" w:styleId="1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8">
    <w:name w:val="font01"/>
    <w:basedOn w:val="50"/>
    <w:qFormat/>
    <w:uiPriority w:val="0"/>
    <w:rPr>
      <w:rFonts w:hint="eastAsia" w:ascii="宋体" w:hAnsi="宋体" w:eastAsia="宋体" w:cs="宋体"/>
      <w:color w:val="000000"/>
      <w:sz w:val="22"/>
      <w:szCs w:val="22"/>
      <w:u w:val="none"/>
    </w:rPr>
  </w:style>
  <w:style w:type="paragraph" w:customStyle="1" w:styleId="129">
    <w:name w:val="列出段落1"/>
    <w:basedOn w:val="1"/>
    <w:qFormat/>
    <w:uiPriority w:val="0"/>
    <w:pPr>
      <w:ind w:firstLine="420" w:firstLineChars="200"/>
    </w:pPr>
  </w:style>
  <w:style w:type="paragraph" w:customStyle="1" w:styleId="130">
    <w:name w:val="WPSOffice手动目录 1"/>
    <w:qFormat/>
    <w:uiPriority w:val="0"/>
    <w:rPr>
      <w:rFonts w:ascii="Times New Roman" w:hAnsi="Times New Roman" w:eastAsia="宋体" w:cs="Times New Roman"/>
      <w:lang w:val="en-US" w:eastAsia="zh-CN" w:bidi="ar-SA"/>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129</Pages>
  <Words>320</Words>
  <Characters>371</Characters>
  <Lines>89</Lines>
  <Paragraphs>151</Paragraphs>
  <TotalTime>16</TotalTime>
  <ScaleCrop>false</ScaleCrop>
  <LinksUpToDate>false</LinksUpToDate>
  <CharactersWithSpaces>471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2023-12-01T09:42:00Z</dcterms:created>
  <dc:creator>广西国泰招标</dc:creator>
  <cp:lastModifiedBy>代理机构</cp:lastModifiedBy>
  <cp:lastPrinted>2025-07-02T08:02:03Z</cp:lastPrinted>
  <dcterms:modified xsi:type="dcterms:W3CDTF">2025-07-02T08:18:10Z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CC8C692131AD4747B6C6A819D1165561_13</vt:lpwstr>
  </property>
  <property fmtid="{D5CDD505-2E9C-101B-9397-08002B2CF9AE}" pid="4" name="KSOTemplateDocerSaveRecord">
    <vt:lpwstr>eyJoZGlkIjoiMjRkYzUzZWFkMDIwNzBmMjZhMTFjMmQxZDk4YTQ4ZTYiLCJ1c2VySWQiOiI2ODA4Njg1NjkifQ==</vt:lpwstr>
  </property>
</Properties>
</file>