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DCF9">
      <w:pPr>
        <w:spacing w:line="360" w:lineRule="auto"/>
        <w:jc w:val="center"/>
        <w:rPr>
          <w:rFonts w:hint="eastAsia" w:ascii="华文新魏" w:eastAsia="华文新魏"/>
          <w:color w:val="auto"/>
          <w:sz w:val="84"/>
          <w:szCs w:val="84"/>
        </w:rPr>
      </w:pPr>
      <w:r>
        <w:rPr>
          <w:rFonts w:hint="eastAsia" w:ascii="华文新魏" w:eastAsia="华文新魏"/>
          <w:color w:val="auto"/>
          <w:sz w:val="84"/>
          <w:szCs w:val="84"/>
        </w:rPr>
        <w:t>广西国力招标有限公司</w:t>
      </w:r>
    </w:p>
    <w:p w14:paraId="57608583">
      <w:pPr>
        <w:spacing w:before="156" w:beforeLines="50"/>
        <w:jc w:val="center"/>
        <w:rPr>
          <w:rFonts w:hint="eastAsia" w:ascii="楷体" w:eastAsia="楷体"/>
          <w:color w:val="auto"/>
          <w:sz w:val="48"/>
          <w:szCs w:val="48"/>
        </w:rPr>
      </w:pPr>
    </w:p>
    <w:p w14:paraId="5D689469">
      <w:pPr>
        <w:spacing w:before="156" w:beforeLines="50"/>
        <w:jc w:val="center"/>
        <w:rPr>
          <w:rFonts w:hint="eastAsia" w:ascii="楷体" w:eastAsia="楷体"/>
          <w:color w:val="auto"/>
          <w:sz w:val="72"/>
          <w:szCs w:val="72"/>
        </w:rPr>
      </w:pPr>
      <w:r>
        <w:rPr>
          <w:rFonts w:hint="eastAsia" w:ascii="楷体" w:eastAsia="楷体"/>
          <w:color w:val="auto"/>
          <w:sz w:val="72"/>
          <w:szCs w:val="72"/>
        </w:rPr>
        <w:t>公开招标采购文件</w:t>
      </w:r>
    </w:p>
    <w:p w14:paraId="490B789B">
      <w:pPr>
        <w:pStyle w:val="26"/>
        <w:snapToGrid w:val="0"/>
        <w:spacing w:before="120" w:after="120" w:line="360" w:lineRule="auto"/>
        <w:rPr>
          <w:rFonts w:hint="eastAsia" w:ascii="仿宋_GB2312" w:eastAsia="仿宋_GB2312"/>
          <w:b/>
          <w:bCs/>
          <w:color w:val="auto"/>
          <w:sz w:val="30"/>
          <w:szCs w:val="30"/>
        </w:rPr>
      </w:pPr>
    </w:p>
    <w:p w14:paraId="06A0E13C">
      <w:pPr>
        <w:pStyle w:val="26"/>
        <w:snapToGrid w:val="0"/>
        <w:spacing w:before="120" w:after="120" w:line="360" w:lineRule="auto"/>
        <w:jc w:val="center"/>
        <w:rPr>
          <w:rFonts w:hint="eastAsia" w:ascii="仿宋_GB2312" w:eastAsia="仿宋_GB2312"/>
          <w:b/>
          <w:bCs/>
          <w:color w:val="auto"/>
          <w:sz w:val="30"/>
          <w:szCs w:val="30"/>
        </w:rPr>
      </w:pPr>
      <w:r>
        <w:rPr>
          <w:rFonts w:ascii="仿宋_GB2312" w:eastAsia="仿宋_GB2312"/>
          <w:b/>
          <w:bCs/>
          <w:color w:val="auto"/>
          <w:sz w:val="30"/>
          <w:szCs w:val="30"/>
        </w:rPr>
        <w:drawing>
          <wp:inline distT="0" distB="0" distL="114300" distR="114300">
            <wp:extent cx="2284730" cy="1624965"/>
            <wp:effectExtent l="0" t="0" r="1270" b="13335"/>
            <wp:docPr id="1" name="图片 1"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70580411503450878247"/>
                    <pic:cNvPicPr>
                      <a:picLocks noChangeAspect="1"/>
                    </pic:cNvPicPr>
                  </pic:nvPicPr>
                  <pic:blipFill>
                    <a:blip r:embed="rId8"/>
                    <a:stretch>
                      <a:fillRect/>
                    </a:stretch>
                  </pic:blipFill>
                  <pic:spPr>
                    <a:xfrm>
                      <a:off x="0" y="0"/>
                      <a:ext cx="2284730" cy="1624965"/>
                    </a:xfrm>
                    <a:prstGeom prst="rect">
                      <a:avLst/>
                    </a:prstGeom>
                    <a:noFill/>
                    <a:ln>
                      <a:noFill/>
                    </a:ln>
                  </pic:spPr>
                </pic:pic>
              </a:graphicData>
            </a:graphic>
          </wp:inline>
        </w:drawing>
      </w:r>
    </w:p>
    <w:p w14:paraId="3243FCD8">
      <w:pPr>
        <w:pStyle w:val="26"/>
        <w:snapToGrid w:val="0"/>
        <w:spacing w:before="120" w:after="120" w:line="800" w:lineRule="exact"/>
        <w:ind w:firstLine="1785" w:firstLineChars="496"/>
        <w:rPr>
          <w:rFonts w:hint="eastAsia"/>
          <w:b/>
          <w:bCs/>
          <w:color w:val="auto"/>
          <w:sz w:val="36"/>
          <w:szCs w:val="36"/>
        </w:rPr>
      </w:pPr>
    </w:p>
    <w:p w14:paraId="46040BA8">
      <w:pPr>
        <w:pStyle w:val="26"/>
        <w:snapToGrid w:val="0"/>
        <w:spacing w:before="120" w:after="120" w:line="800" w:lineRule="exact"/>
        <w:ind w:left="0" w:leftChars="0" w:firstLine="417" w:firstLineChars="116"/>
        <w:rPr>
          <w:rFonts w:hint="eastAsia" w:eastAsia="宋体"/>
          <w:b/>
          <w:bCs/>
          <w:color w:val="auto"/>
          <w:sz w:val="36"/>
          <w:szCs w:val="36"/>
          <w:lang w:eastAsia="zh-CN"/>
        </w:rPr>
      </w:pPr>
      <w:r>
        <w:rPr>
          <w:rFonts w:hint="eastAsia"/>
          <w:b/>
          <w:bCs/>
          <w:color w:val="auto"/>
          <w:sz w:val="36"/>
          <w:szCs w:val="36"/>
        </w:rPr>
        <w:t>采购项目编号：</w:t>
      </w:r>
      <w:r>
        <w:rPr>
          <w:rFonts w:hint="eastAsia"/>
          <w:b/>
          <w:bCs/>
          <w:color w:val="auto"/>
          <w:sz w:val="36"/>
          <w:szCs w:val="36"/>
          <w:lang w:eastAsia="zh-CN"/>
        </w:rPr>
        <w:t>GXZC2025-G1-002915-GLZB</w:t>
      </w:r>
    </w:p>
    <w:p w14:paraId="6DE280DF">
      <w:pPr>
        <w:pBdr>
          <w:bottom w:val="thickThinSmallGap" w:color="auto" w:sz="24" w:space="1"/>
        </w:pBdr>
        <w:snapToGrid w:val="0"/>
        <w:spacing w:before="156" w:beforeLines="50" w:line="800" w:lineRule="exact"/>
        <w:ind w:left="0" w:leftChars="0" w:firstLine="417" w:firstLineChars="116"/>
        <w:rPr>
          <w:rFonts w:hint="eastAsia" w:ascii="宋体"/>
          <w:b/>
          <w:color w:val="auto"/>
          <w:sz w:val="36"/>
          <w:szCs w:val="36"/>
        </w:rPr>
      </w:pPr>
      <w:r>
        <w:rPr>
          <w:rFonts w:hint="eastAsia" w:ascii="宋体"/>
          <w:b/>
          <w:color w:val="auto"/>
          <w:sz w:val="36"/>
          <w:szCs w:val="36"/>
        </w:rPr>
        <w:t>采购项目名称：高端插件式监护仪、有创呼吸机采购项目</w:t>
      </w:r>
    </w:p>
    <w:p w14:paraId="37ACEE86">
      <w:pPr>
        <w:pBdr>
          <w:bottom w:val="thickThinSmallGap" w:color="auto" w:sz="24" w:space="1"/>
        </w:pBdr>
        <w:snapToGrid w:val="0"/>
        <w:spacing w:before="156" w:beforeLines="50" w:line="600" w:lineRule="exact"/>
        <w:ind w:firstLine="3041" w:firstLineChars="845"/>
        <w:rPr>
          <w:rFonts w:hint="eastAsia" w:ascii="宋体"/>
          <w:b/>
          <w:color w:val="auto"/>
          <w:sz w:val="36"/>
          <w:szCs w:val="36"/>
        </w:rPr>
      </w:pPr>
    </w:p>
    <w:p w14:paraId="554CF08B">
      <w:pPr>
        <w:pBdr>
          <w:bottom w:val="thickThinSmallGap" w:color="auto" w:sz="24" w:space="1"/>
        </w:pBdr>
        <w:snapToGrid w:val="0"/>
        <w:spacing w:before="156" w:beforeLines="50" w:line="600" w:lineRule="exact"/>
        <w:jc w:val="center"/>
        <w:rPr>
          <w:rFonts w:hint="eastAsia" w:ascii="宋体"/>
          <w:b/>
          <w:color w:val="auto"/>
          <w:sz w:val="36"/>
          <w:szCs w:val="36"/>
        </w:rPr>
      </w:pPr>
      <w:r>
        <w:rPr>
          <w:rFonts w:hint="eastAsia"/>
          <w:b/>
          <w:bCs/>
          <w:color w:val="auto"/>
          <w:sz w:val="36"/>
          <w:szCs w:val="36"/>
        </w:rPr>
        <w:t>（GXGL</w:t>
      </w:r>
      <w:r>
        <w:rPr>
          <w:b/>
          <w:bCs/>
          <w:color w:val="auto"/>
          <w:sz w:val="36"/>
          <w:szCs w:val="36"/>
        </w:rPr>
        <w:t>2025M-G</w:t>
      </w:r>
      <w:r>
        <w:rPr>
          <w:rFonts w:hint="eastAsia"/>
          <w:b/>
          <w:bCs/>
          <w:color w:val="auto"/>
          <w:sz w:val="36"/>
          <w:szCs w:val="36"/>
          <w:lang w:val="en-US" w:eastAsia="zh-CN"/>
        </w:rPr>
        <w:t>461</w:t>
      </w:r>
      <w:r>
        <w:rPr>
          <w:b/>
          <w:bCs/>
          <w:color w:val="auto"/>
          <w:sz w:val="36"/>
          <w:szCs w:val="36"/>
        </w:rPr>
        <w:t>-Z</w:t>
      </w:r>
      <w:r>
        <w:rPr>
          <w:rFonts w:hint="eastAsia"/>
          <w:b/>
          <w:bCs/>
          <w:color w:val="auto"/>
          <w:sz w:val="36"/>
          <w:szCs w:val="36"/>
        </w:rPr>
        <w:t>）</w:t>
      </w:r>
    </w:p>
    <w:p w14:paraId="6A974126">
      <w:pPr>
        <w:snapToGrid w:val="0"/>
        <w:spacing w:before="156" w:beforeLines="50" w:line="600" w:lineRule="exact"/>
        <w:ind w:firstLine="2100" w:firstLineChars="700"/>
        <w:rPr>
          <w:rFonts w:hint="eastAsia" w:ascii="宋体"/>
          <w:b/>
          <w:color w:val="auto"/>
          <w:sz w:val="30"/>
          <w:szCs w:val="72"/>
        </w:rPr>
      </w:pPr>
      <w:r>
        <w:rPr>
          <w:rFonts w:hint="eastAsia" w:ascii="宋体"/>
          <w:b/>
          <w:color w:val="auto"/>
          <w:sz w:val="30"/>
          <w:szCs w:val="72"/>
        </w:rPr>
        <w:t xml:space="preserve">采   购   人：广西壮族自治区江滨医院 </w:t>
      </w:r>
    </w:p>
    <w:p w14:paraId="4C0FF8FD">
      <w:pPr>
        <w:snapToGrid w:val="0"/>
        <w:spacing w:before="156" w:beforeLines="50" w:line="600" w:lineRule="exact"/>
        <w:ind w:firstLine="2100" w:firstLineChars="700"/>
        <w:jc w:val="left"/>
        <w:rPr>
          <w:rFonts w:hint="eastAsia" w:ascii="宋体"/>
          <w:b/>
          <w:color w:val="auto"/>
          <w:sz w:val="30"/>
          <w:szCs w:val="72"/>
        </w:rPr>
      </w:pPr>
      <w:r>
        <w:rPr>
          <w:rFonts w:hint="eastAsia" w:ascii="宋体"/>
          <w:b/>
          <w:color w:val="auto"/>
          <w:sz w:val="30"/>
          <w:szCs w:val="72"/>
        </w:rPr>
        <w:t>采购代理机构：广西国力招标有限公司</w:t>
      </w:r>
    </w:p>
    <w:p w14:paraId="04831AEF">
      <w:pPr>
        <w:snapToGrid w:val="0"/>
        <w:spacing w:before="156" w:beforeLines="50" w:line="600" w:lineRule="exact"/>
        <w:jc w:val="center"/>
        <w:rPr>
          <w:rFonts w:hint="eastAsia" w:ascii="宋体"/>
          <w:b/>
          <w:color w:val="auto"/>
          <w:sz w:val="30"/>
          <w:szCs w:val="72"/>
        </w:rPr>
        <w:sectPr>
          <w:footerReference r:id="rId4" w:type="first"/>
          <w:footerReference r:id="rId3" w:type="even"/>
          <w:pgSz w:w="11906" w:h="16838"/>
          <w:pgMar w:top="1134" w:right="1134" w:bottom="1134" w:left="1134" w:header="851" w:footer="992" w:gutter="0"/>
          <w:cols w:space="720" w:num="1"/>
          <w:docGrid w:type="linesAndChars" w:linePitch="312" w:charSpace="0"/>
        </w:sectPr>
      </w:pPr>
      <w:r>
        <w:rPr>
          <w:rFonts w:hint="eastAsia" w:ascii="宋体"/>
          <w:b/>
          <w:color w:val="auto"/>
          <w:sz w:val="30"/>
          <w:szCs w:val="72"/>
        </w:rPr>
        <w:t>2025年</w:t>
      </w:r>
      <w:r>
        <w:rPr>
          <w:rFonts w:hint="eastAsia" w:ascii="宋体"/>
          <w:b/>
          <w:color w:val="auto"/>
          <w:sz w:val="30"/>
          <w:szCs w:val="72"/>
          <w:lang w:val="en-US" w:eastAsia="zh-CN"/>
        </w:rPr>
        <w:t>9</w:t>
      </w:r>
      <w:r>
        <w:rPr>
          <w:rFonts w:hint="eastAsia" w:ascii="宋体"/>
          <w:b/>
          <w:color w:val="auto"/>
          <w:sz w:val="30"/>
          <w:szCs w:val="72"/>
        </w:rPr>
        <w:t>月</w:t>
      </w:r>
    </w:p>
    <w:p w14:paraId="42CC76E5">
      <w:pPr>
        <w:jc w:val="center"/>
        <w:rPr>
          <w:rFonts w:hint="eastAsia"/>
          <w:color w:val="auto"/>
          <w:sz w:val="44"/>
          <w:szCs w:val="44"/>
        </w:rPr>
      </w:pPr>
    </w:p>
    <w:p w14:paraId="0BB87558">
      <w:pPr>
        <w:jc w:val="center"/>
        <w:rPr>
          <w:rFonts w:hint="eastAsia"/>
          <w:b/>
          <w:color w:val="auto"/>
          <w:sz w:val="44"/>
          <w:szCs w:val="44"/>
        </w:rPr>
      </w:pPr>
      <w:r>
        <w:rPr>
          <w:rFonts w:hint="eastAsia"/>
          <w:b/>
          <w:color w:val="auto"/>
          <w:sz w:val="44"/>
          <w:szCs w:val="44"/>
        </w:rPr>
        <w:t>目  录</w:t>
      </w:r>
    </w:p>
    <w:p w14:paraId="09851091">
      <w:pPr>
        <w:rPr>
          <w:rFonts w:hint="eastAsia"/>
          <w:color w:val="auto"/>
        </w:rPr>
      </w:pPr>
    </w:p>
    <w:p w14:paraId="273ED5D7">
      <w:pPr>
        <w:pStyle w:val="34"/>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32"/>
          <w:szCs w:val="32"/>
        </w:rPr>
      </w:pPr>
      <w:r>
        <w:rPr>
          <w:color w:val="auto"/>
        </w:rPr>
        <w:fldChar w:fldCharType="begin"/>
      </w:r>
      <w:r>
        <w:rPr>
          <w:color w:val="auto"/>
        </w:rPr>
        <w:instrText xml:space="preserve"> </w:instrText>
      </w:r>
      <w:r>
        <w:rPr>
          <w:rFonts w:hint="eastAsia"/>
          <w:color w:val="auto"/>
        </w:rPr>
        <w:instrText xml:space="preserve">TOC \o "1-3" \h \z \u</w:instrText>
      </w:r>
      <w:r>
        <w:rPr>
          <w:color w:val="auto"/>
        </w:rPr>
        <w:instrText xml:space="preserve"> </w:instrText>
      </w:r>
      <w:r>
        <w:rPr>
          <w:color w:val="auto"/>
        </w:rPr>
        <w:fldChar w:fldCharType="separate"/>
      </w: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_Toc17426 </w:instrText>
      </w:r>
      <w:r>
        <w:rPr>
          <w:rFonts w:hint="eastAsia" w:ascii="宋体" w:hAnsi="宋体" w:eastAsia="宋体" w:cs="宋体"/>
          <w:sz w:val="32"/>
          <w:szCs w:val="32"/>
        </w:rPr>
        <w:fldChar w:fldCharType="separate"/>
      </w:r>
      <w:r>
        <w:rPr>
          <w:rFonts w:hint="eastAsia" w:ascii="宋体" w:hAnsi="宋体" w:eastAsia="宋体" w:cs="宋体"/>
          <w:sz w:val="32"/>
          <w:szCs w:val="60"/>
        </w:rPr>
        <w:t>第一章  公开招标公告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_Toc17426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olor w:val="auto"/>
          <w:sz w:val="32"/>
          <w:szCs w:val="32"/>
        </w:rPr>
        <w:fldChar w:fldCharType="end"/>
      </w:r>
    </w:p>
    <w:p w14:paraId="51B982B0">
      <w:pPr>
        <w:pStyle w:val="34"/>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_Toc22025 </w:instrText>
      </w:r>
      <w:r>
        <w:rPr>
          <w:rFonts w:hint="eastAsia" w:ascii="宋体" w:hAnsi="宋体" w:eastAsia="宋体" w:cs="宋体"/>
          <w:sz w:val="32"/>
          <w:szCs w:val="32"/>
        </w:rPr>
        <w:fldChar w:fldCharType="separate"/>
      </w:r>
      <w:r>
        <w:rPr>
          <w:rFonts w:hint="eastAsia" w:ascii="宋体" w:hAnsi="宋体" w:eastAsia="宋体" w:cs="宋体"/>
          <w:sz w:val="32"/>
          <w:szCs w:val="60"/>
        </w:rPr>
        <w:t>第二章  招标项目采购需求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_Toc22025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olor w:val="auto"/>
          <w:sz w:val="32"/>
          <w:szCs w:val="32"/>
        </w:rPr>
        <w:fldChar w:fldCharType="end"/>
      </w:r>
    </w:p>
    <w:p w14:paraId="4A104636">
      <w:pPr>
        <w:pStyle w:val="34"/>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_Toc17372 </w:instrText>
      </w:r>
      <w:r>
        <w:rPr>
          <w:rFonts w:hint="eastAsia" w:ascii="宋体" w:hAnsi="宋体" w:eastAsia="宋体" w:cs="宋体"/>
          <w:sz w:val="32"/>
          <w:szCs w:val="32"/>
        </w:rPr>
        <w:fldChar w:fldCharType="separate"/>
      </w:r>
      <w:r>
        <w:rPr>
          <w:rFonts w:hint="eastAsia" w:ascii="宋体" w:hAnsi="宋体" w:eastAsia="宋体" w:cs="宋体"/>
          <w:sz w:val="32"/>
          <w:szCs w:val="60"/>
        </w:rPr>
        <w:t>第三章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_Toc17372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color w:val="auto"/>
          <w:sz w:val="32"/>
          <w:szCs w:val="32"/>
        </w:rPr>
        <w:fldChar w:fldCharType="end"/>
      </w:r>
    </w:p>
    <w:p w14:paraId="476220FE">
      <w:pPr>
        <w:pStyle w:val="34"/>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_Toc2592 </w:instrText>
      </w:r>
      <w:r>
        <w:rPr>
          <w:rFonts w:hint="eastAsia" w:ascii="宋体" w:hAnsi="宋体" w:eastAsia="宋体" w:cs="宋体"/>
          <w:sz w:val="32"/>
          <w:szCs w:val="32"/>
        </w:rPr>
        <w:fldChar w:fldCharType="separate"/>
      </w:r>
      <w:r>
        <w:rPr>
          <w:rFonts w:hint="eastAsia" w:ascii="宋体" w:hAnsi="宋体" w:eastAsia="宋体" w:cs="宋体"/>
          <w:sz w:val="32"/>
          <w:szCs w:val="60"/>
        </w:rPr>
        <w:t>第四章  评标方法及评分标准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_Toc2592 \h </w:instrText>
      </w:r>
      <w:r>
        <w:rPr>
          <w:rFonts w:hint="eastAsia" w:ascii="宋体" w:hAnsi="宋体" w:eastAsia="宋体" w:cs="宋体"/>
          <w:sz w:val="32"/>
          <w:szCs w:val="32"/>
        </w:rPr>
        <w:fldChar w:fldCharType="separate"/>
      </w:r>
      <w:r>
        <w:rPr>
          <w:rFonts w:hint="eastAsia" w:ascii="宋体" w:hAnsi="宋体" w:eastAsia="宋体" w:cs="宋体"/>
          <w:sz w:val="32"/>
          <w:szCs w:val="32"/>
        </w:rPr>
        <w:t>41</w:t>
      </w:r>
      <w:r>
        <w:rPr>
          <w:rFonts w:hint="eastAsia" w:ascii="宋体" w:hAnsi="宋体" w:eastAsia="宋体" w:cs="宋体"/>
          <w:sz w:val="32"/>
          <w:szCs w:val="32"/>
        </w:rPr>
        <w:fldChar w:fldCharType="end"/>
      </w:r>
      <w:r>
        <w:rPr>
          <w:rFonts w:hint="eastAsia" w:ascii="宋体" w:hAnsi="宋体" w:eastAsia="宋体" w:cs="宋体"/>
          <w:color w:val="auto"/>
          <w:sz w:val="32"/>
          <w:szCs w:val="32"/>
        </w:rPr>
        <w:fldChar w:fldCharType="end"/>
      </w:r>
    </w:p>
    <w:p w14:paraId="724A3EAC">
      <w:pPr>
        <w:pStyle w:val="34"/>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_Toc8920 </w:instrText>
      </w:r>
      <w:r>
        <w:rPr>
          <w:rFonts w:hint="eastAsia" w:ascii="宋体" w:hAnsi="宋体" w:eastAsia="宋体" w:cs="宋体"/>
          <w:sz w:val="32"/>
          <w:szCs w:val="32"/>
        </w:rPr>
        <w:fldChar w:fldCharType="separate"/>
      </w:r>
      <w:r>
        <w:rPr>
          <w:rFonts w:hint="eastAsia" w:ascii="宋体" w:hAnsi="宋体" w:eastAsia="宋体" w:cs="宋体"/>
          <w:sz w:val="32"/>
          <w:szCs w:val="32"/>
        </w:rPr>
        <w:t>第五章  政府采购合同主要条款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_Toc8920 \h </w:instrText>
      </w:r>
      <w:r>
        <w:rPr>
          <w:rFonts w:hint="eastAsia" w:ascii="宋体" w:hAnsi="宋体" w:eastAsia="宋体" w:cs="宋体"/>
          <w:sz w:val="32"/>
          <w:szCs w:val="32"/>
        </w:rPr>
        <w:fldChar w:fldCharType="separate"/>
      </w:r>
      <w:r>
        <w:rPr>
          <w:rFonts w:hint="eastAsia" w:ascii="宋体" w:hAnsi="宋体" w:eastAsia="宋体" w:cs="宋体"/>
          <w:sz w:val="32"/>
          <w:szCs w:val="32"/>
        </w:rPr>
        <w:t>48</w:t>
      </w:r>
      <w:r>
        <w:rPr>
          <w:rFonts w:hint="eastAsia" w:ascii="宋体" w:hAnsi="宋体" w:eastAsia="宋体" w:cs="宋体"/>
          <w:sz w:val="32"/>
          <w:szCs w:val="32"/>
        </w:rPr>
        <w:fldChar w:fldCharType="end"/>
      </w:r>
      <w:r>
        <w:rPr>
          <w:rFonts w:hint="eastAsia" w:ascii="宋体" w:hAnsi="宋体" w:eastAsia="宋体" w:cs="宋体"/>
          <w:color w:val="auto"/>
          <w:sz w:val="32"/>
          <w:szCs w:val="32"/>
        </w:rPr>
        <w:fldChar w:fldCharType="end"/>
      </w:r>
    </w:p>
    <w:p w14:paraId="344B86E4">
      <w:pPr>
        <w:pStyle w:val="34"/>
        <w:keepNext w:val="0"/>
        <w:keepLines w:val="0"/>
        <w:pageBreakBefore w:val="0"/>
        <w:widowControl w:val="0"/>
        <w:tabs>
          <w:tab w:val="right" w:leader="dot" w:pos="9638"/>
          <w:tab w:val="clear" w:pos="8296"/>
          <w:tab w:val="clear" w:pos="8398"/>
        </w:tabs>
        <w:kinsoku/>
        <w:wordWrap/>
        <w:overflowPunct/>
        <w:topLinePunct w:val="0"/>
        <w:autoSpaceDE/>
        <w:autoSpaceDN/>
        <w:bidi w:val="0"/>
        <w:adjustRightInd/>
        <w:snapToGrid/>
        <w:spacing w:before="0" w:after="0" w:line="360" w:lineRule="auto"/>
        <w:ind w:left="0" w:leftChars="0" w:firstLine="0" w:firstLineChars="0"/>
        <w:textAlignment w:val="auto"/>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_Toc13082 </w:instrText>
      </w:r>
      <w:r>
        <w:rPr>
          <w:rFonts w:hint="eastAsia" w:ascii="宋体" w:hAnsi="宋体" w:eastAsia="宋体" w:cs="宋体"/>
          <w:sz w:val="32"/>
          <w:szCs w:val="32"/>
        </w:rPr>
        <w:fldChar w:fldCharType="separate"/>
      </w:r>
      <w:r>
        <w:rPr>
          <w:rFonts w:hint="eastAsia" w:ascii="宋体" w:hAnsi="宋体" w:eastAsia="宋体" w:cs="宋体"/>
          <w:sz w:val="32"/>
          <w:szCs w:val="60"/>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_Toc13082 \h </w:instrText>
      </w:r>
      <w:r>
        <w:rPr>
          <w:rFonts w:hint="eastAsia" w:ascii="宋体" w:hAnsi="宋体" w:eastAsia="宋体" w:cs="宋体"/>
          <w:sz w:val="32"/>
          <w:szCs w:val="32"/>
        </w:rPr>
        <w:fldChar w:fldCharType="separate"/>
      </w:r>
      <w:r>
        <w:rPr>
          <w:rFonts w:hint="eastAsia" w:ascii="宋体" w:hAnsi="宋体" w:eastAsia="宋体" w:cs="宋体"/>
          <w:sz w:val="32"/>
          <w:szCs w:val="32"/>
        </w:rPr>
        <w:t>55</w:t>
      </w:r>
      <w:r>
        <w:rPr>
          <w:rFonts w:hint="eastAsia" w:ascii="宋体" w:hAnsi="宋体" w:eastAsia="宋体" w:cs="宋体"/>
          <w:sz w:val="32"/>
          <w:szCs w:val="32"/>
        </w:rPr>
        <w:fldChar w:fldCharType="end"/>
      </w:r>
      <w:r>
        <w:rPr>
          <w:rFonts w:hint="eastAsia" w:ascii="宋体" w:hAnsi="宋体" w:eastAsia="宋体" w:cs="宋体"/>
          <w:color w:val="auto"/>
          <w:sz w:val="32"/>
          <w:szCs w:val="32"/>
        </w:rPr>
        <w:fldChar w:fldCharType="end"/>
      </w:r>
    </w:p>
    <w:p w14:paraId="4FB720BB">
      <w:pPr>
        <w:pStyle w:val="34"/>
        <w:tabs>
          <w:tab w:val="right" w:leader="dot" w:pos="9638"/>
          <w:tab w:val="clear" w:pos="8296"/>
          <w:tab w:val="clear" w:pos="8398"/>
        </w:tabs>
      </w:pPr>
    </w:p>
    <w:p w14:paraId="6713AF4A">
      <w:pPr>
        <w:spacing w:line="600" w:lineRule="exact"/>
        <w:rPr>
          <w:rFonts w:hint="eastAsia"/>
          <w:color w:val="auto"/>
        </w:rPr>
      </w:pPr>
      <w:r>
        <w:rPr>
          <w:color w:val="auto"/>
        </w:rPr>
        <w:fldChar w:fldCharType="end"/>
      </w:r>
    </w:p>
    <w:p w14:paraId="6EA90C6F">
      <w:pPr>
        <w:rPr>
          <w:rFonts w:hint="eastAsia"/>
          <w:color w:val="auto"/>
        </w:rPr>
      </w:pPr>
    </w:p>
    <w:p w14:paraId="297E9D59">
      <w:pPr>
        <w:rPr>
          <w:rFonts w:hint="eastAsia"/>
          <w:color w:val="auto"/>
        </w:rPr>
      </w:pPr>
      <w:bookmarkStart w:id="108" w:name="_GoBack"/>
      <w:bookmarkEnd w:id="108"/>
    </w:p>
    <w:p w14:paraId="647D9C84">
      <w:pPr>
        <w:spacing w:line="400" w:lineRule="exact"/>
        <w:jc w:val="center"/>
        <w:rPr>
          <w:rFonts w:hint="eastAsia" w:ascii="宋体"/>
          <w:color w:val="auto"/>
          <w:sz w:val="32"/>
          <w:szCs w:val="32"/>
        </w:rPr>
      </w:pPr>
      <w:r>
        <w:rPr>
          <w:rFonts w:hint="eastAsia" w:ascii="宋体"/>
          <w:color w:val="auto"/>
          <w:sz w:val="32"/>
          <w:szCs w:val="32"/>
        </w:rPr>
        <w:br w:type="page"/>
      </w:r>
    </w:p>
    <w:p w14:paraId="5F60836B">
      <w:pPr>
        <w:spacing w:line="400" w:lineRule="exact"/>
        <w:jc w:val="center"/>
        <w:rPr>
          <w:rFonts w:hint="eastAsia" w:ascii="宋体"/>
          <w:color w:val="auto"/>
          <w:sz w:val="32"/>
          <w:szCs w:val="32"/>
        </w:rPr>
      </w:pPr>
    </w:p>
    <w:p w14:paraId="0DE65226">
      <w:pPr>
        <w:spacing w:line="400" w:lineRule="exact"/>
        <w:jc w:val="center"/>
        <w:rPr>
          <w:rFonts w:hint="eastAsia" w:ascii="宋体"/>
          <w:color w:val="auto"/>
          <w:sz w:val="32"/>
          <w:szCs w:val="32"/>
        </w:rPr>
      </w:pPr>
    </w:p>
    <w:p w14:paraId="09646D0E">
      <w:pPr>
        <w:spacing w:line="400" w:lineRule="exact"/>
        <w:jc w:val="center"/>
        <w:rPr>
          <w:rFonts w:hint="eastAsia" w:ascii="宋体"/>
          <w:color w:val="auto"/>
          <w:sz w:val="32"/>
          <w:szCs w:val="32"/>
        </w:rPr>
      </w:pPr>
    </w:p>
    <w:p w14:paraId="5038FC56">
      <w:pPr>
        <w:spacing w:line="400" w:lineRule="exact"/>
        <w:jc w:val="center"/>
        <w:rPr>
          <w:rFonts w:hint="eastAsia" w:ascii="宋体"/>
          <w:color w:val="auto"/>
          <w:sz w:val="32"/>
          <w:szCs w:val="32"/>
        </w:rPr>
      </w:pPr>
    </w:p>
    <w:p w14:paraId="7A1DFDF8">
      <w:pPr>
        <w:spacing w:line="400" w:lineRule="exact"/>
        <w:jc w:val="center"/>
        <w:rPr>
          <w:rFonts w:hint="eastAsia" w:ascii="宋体"/>
          <w:color w:val="auto"/>
          <w:sz w:val="32"/>
          <w:szCs w:val="32"/>
        </w:rPr>
      </w:pPr>
    </w:p>
    <w:p w14:paraId="3D2D6BAD">
      <w:pPr>
        <w:spacing w:line="400" w:lineRule="exact"/>
        <w:jc w:val="center"/>
        <w:rPr>
          <w:rFonts w:hint="eastAsia" w:ascii="宋体"/>
          <w:color w:val="auto"/>
          <w:sz w:val="32"/>
          <w:szCs w:val="32"/>
        </w:rPr>
      </w:pPr>
    </w:p>
    <w:p w14:paraId="424AE530">
      <w:pPr>
        <w:spacing w:line="400" w:lineRule="exact"/>
        <w:jc w:val="center"/>
        <w:rPr>
          <w:rFonts w:hint="eastAsia" w:ascii="宋体"/>
          <w:color w:val="auto"/>
          <w:sz w:val="32"/>
          <w:szCs w:val="32"/>
        </w:rPr>
      </w:pPr>
    </w:p>
    <w:p w14:paraId="515AE682">
      <w:pPr>
        <w:spacing w:line="400" w:lineRule="exact"/>
        <w:jc w:val="center"/>
        <w:rPr>
          <w:rFonts w:hint="eastAsia" w:ascii="宋体"/>
          <w:color w:val="auto"/>
          <w:sz w:val="32"/>
          <w:szCs w:val="32"/>
        </w:rPr>
      </w:pPr>
    </w:p>
    <w:p w14:paraId="488E4B9B">
      <w:pPr>
        <w:spacing w:line="400" w:lineRule="exact"/>
        <w:jc w:val="center"/>
        <w:rPr>
          <w:rFonts w:hint="eastAsia" w:ascii="宋体"/>
          <w:color w:val="auto"/>
          <w:sz w:val="32"/>
          <w:szCs w:val="32"/>
        </w:rPr>
      </w:pPr>
    </w:p>
    <w:p w14:paraId="091FC86E">
      <w:pPr>
        <w:spacing w:line="400" w:lineRule="exact"/>
        <w:jc w:val="center"/>
        <w:rPr>
          <w:rFonts w:hint="eastAsia" w:ascii="宋体"/>
          <w:color w:val="auto"/>
          <w:sz w:val="32"/>
          <w:szCs w:val="32"/>
        </w:rPr>
      </w:pPr>
    </w:p>
    <w:p w14:paraId="1DB06805">
      <w:pPr>
        <w:spacing w:line="400" w:lineRule="exact"/>
        <w:jc w:val="center"/>
        <w:rPr>
          <w:rFonts w:hint="eastAsia" w:ascii="宋体"/>
          <w:color w:val="auto"/>
          <w:sz w:val="32"/>
          <w:szCs w:val="32"/>
        </w:rPr>
      </w:pPr>
    </w:p>
    <w:p w14:paraId="7755D7CC">
      <w:pPr>
        <w:spacing w:line="400" w:lineRule="exact"/>
        <w:jc w:val="center"/>
        <w:rPr>
          <w:rFonts w:hint="eastAsia" w:ascii="宋体"/>
          <w:color w:val="auto"/>
          <w:sz w:val="32"/>
          <w:szCs w:val="32"/>
        </w:rPr>
      </w:pPr>
    </w:p>
    <w:p w14:paraId="19477567">
      <w:pPr>
        <w:spacing w:line="400" w:lineRule="exact"/>
        <w:jc w:val="center"/>
        <w:rPr>
          <w:rFonts w:hint="eastAsia" w:ascii="宋体"/>
          <w:color w:val="auto"/>
          <w:sz w:val="32"/>
          <w:szCs w:val="32"/>
        </w:rPr>
      </w:pPr>
    </w:p>
    <w:p w14:paraId="63539F53">
      <w:pPr>
        <w:spacing w:line="400" w:lineRule="exact"/>
        <w:jc w:val="center"/>
        <w:rPr>
          <w:rFonts w:hint="eastAsia" w:ascii="宋体"/>
          <w:color w:val="auto"/>
          <w:sz w:val="32"/>
          <w:szCs w:val="32"/>
        </w:rPr>
      </w:pPr>
    </w:p>
    <w:p w14:paraId="1B8A4B39">
      <w:pPr>
        <w:pStyle w:val="46"/>
        <w:rPr>
          <w:rFonts w:hint="eastAsia"/>
          <w:color w:val="auto"/>
          <w:sz w:val="44"/>
          <w:szCs w:val="44"/>
        </w:rPr>
      </w:pPr>
      <w:bookmarkStart w:id="0" w:name="_Toc17426"/>
      <w:bookmarkStart w:id="1" w:name="_Toc476436172"/>
      <w:r>
        <w:rPr>
          <w:rFonts w:hint="eastAsia"/>
          <w:color w:val="auto"/>
          <w:sz w:val="44"/>
          <w:szCs w:val="44"/>
        </w:rPr>
        <w:t>第一章  公开招标公告</w:t>
      </w:r>
      <w:bookmarkEnd w:id="0"/>
      <w:bookmarkEnd w:id="1"/>
    </w:p>
    <w:p w14:paraId="126867F1">
      <w:pPr>
        <w:rPr>
          <w:rFonts w:hint="eastAsia"/>
          <w:color w:val="auto"/>
        </w:rPr>
      </w:pPr>
    </w:p>
    <w:p w14:paraId="0800B62E">
      <w:pPr>
        <w:rPr>
          <w:rFonts w:hint="eastAsia"/>
          <w:color w:val="auto"/>
        </w:rPr>
      </w:pPr>
    </w:p>
    <w:p w14:paraId="3C192484">
      <w:pPr>
        <w:jc w:val="center"/>
        <w:rPr>
          <w:rFonts w:hint="eastAsia" w:ascii="华文新魏" w:eastAsia="华文新魏"/>
          <w:color w:val="auto"/>
          <w:sz w:val="44"/>
          <w:szCs w:val="44"/>
        </w:rPr>
      </w:pPr>
      <w:r>
        <w:rPr>
          <w:color w:val="auto"/>
        </w:rPr>
        <w:br w:type="page"/>
      </w:r>
      <w:bookmarkStart w:id="2" w:name="_Toc254970548"/>
      <w:bookmarkStart w:id="3" w:name="_Toc254970689"/>
      <w:r>
        <w:rPr>
          <w:rFonts w:hint="eastAsia" w:ascii="华文新魏" w:eastAsia="华文新魏"/>
          <w:color w:val="auto"/>
          <w:sz w:val="44"/>
          <w:szCs w:val="44"/>
        </w:rPr>
        <w:t>广西国力招标有限公司</w:t>
      </w:r>
    </w:p>
    <w:p w14:paraId="4A2CB56F">
      <w:pPr>
        <w:jc w:val="center"/>
        <w:rPr>
          <w:rFonts w:hint="eastAsia" w:ascii="华文新魏" w:eastAsia="华文新魏"/>
          <w:color w:val="auto"/>
          <w:sz w:val="44"/>
          <w:szCs w:val="44"/>
        </w:rPr>
      </w:pPr>
      <w:r>
        <w:rPr>
          <w:rFonts w:hint="eastAsia" w:ascii="华文新魏" w:eastAsia="华文新魏"/>
          <w:color w:val="auto"/>
          <w:sz w:val="44"/>
          <w:szCs w:val="44"/>
        </w:rPr>
        <w:t>公开招标公告</w:t>
      </w:r>
    </w:p>
    <w:p w14:paraId="0EFE939E">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rPr>
      </w:pPr>
      <w:r>
        <w:rPr>
          <w:rFonts w:hint="eastAsia" w:ascii="宋体" w:hAnsi="宋体"/>
          <w:color w:val="auto"/>
          <w:szCs w:val="21"/>
        </w:rPr>
        <w:t>项目概况</w:t>
      </w:r>
    </w:p>
    <w:p w14:paraId="3A9B3B11">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rPr>
      </w:pPr>
      <w:r>
        <w:rPr>
          <w:rFonts w:hint="eastAsia" w:ascii="宋体" w:hAnsi="宋体"/>
          <w:color w:val="auto"/>
          <w:szCs w:val="21"/>
          <w:u w:val="single"/>
        </w:rPr>
        <w:t>高端插件式监护仪、有创呼吸机采购项目</w:t>
      </w:r>
      <w:r>
        <w:rPr>
          <w:rFonts w:hint="eastAsia" w:ascii="宋体" w:hAnsi="宋体"/>
          <w:color w:val="auto"/>
          <w:szCs w:val="21"/>
        </w:rPr>
        <w:t>招标项目的潜在投标人应在</w:t>
      </w:r>
      <w:r>
        <w:rPr>
          <w:rFonts w:hint="eastAsia" w:ascii="宋体" w:hAnsi="宋体"/>
          <w:color w:val="auto"/>
          <w:szCs w:val="21"/>
          <w:u w:val="single"/>
        </w:rPr>
        <w:t>广西政府采购云平台（https://www.gcy.zfcg.gxzf.gov.cn/）</w:t>
      </w:r>
      <w:r>
        <w:rPr>
          <w:rFonts w:hint="eastAsia" w:ascii="宋体" w:hAnsi="宋体"/>
          <w:color w:val="auto"/>
          <w:szCs w:val="21"/>
        </w:rPr>
        <w:t>获取招标文件，并于</w:t>
      </w:r>
      <w:r>
        <w:rPr>
          <w:rFonts w:ascii="宋体" w:hAnsi="宋体"/>
          <w:color w:val="auto"/>
          <w:szCs w:val="21"/>
          <w:u w:val="single"/>
        </w:rPr>
        <w:t>2025年</w:t>
      </w:r>
      <w:r>
        <w:rPr>
          <w:rFonts w:hint="eastAsia" w:ascii="宋体" w:hAnsi="宋体"/>
          <w:bCs/>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22</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点</w:t>
      </w:r>
      <w:r>
        <w:rPr>
          <w:rFonts w:hint="eastAsia" w:ascii="宋体" w:hAnsi="宋体"/>
          <w:bCs/>
          <w:color w:val="auto"/>
          <w:szCs w:val="21"/>
          <w:u w:val="single"/>
          <w:lang w:val="en-US" w:eastAsia="zh-CN"/>
        </w:rPr>
        <w:t>30</w:t>
      </w:r>
      <w:r>
        <w:rPr>
          <w:rFonts w:hint="eastAsia" w:ascii="宋体" w:hAnsi="宋体"/>
          <w:bCs/>
          <w:color w:val="auto"/>
          <w:szCs w:val="21"/>
          <w:u w:val="single"/>
        </w:rPr>
        <w:t>分（</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14:paraId="6E12B1D2">
      <w:pPr>
        <w:spacing w:line="380" w:lineRule="exact"/>
        <w:rPr>
          <w:rFonts w:ascii="宋体" w:hAnsi="宋体"/>
          <w:color w:val="auto"/>
          <w:szCs w:val="21"/>
        </w:rPr>
      </w:pPr>
    </w:p>
    <w:p w14:paraId="483D152F">
      <w:pPr>
        <w:spacing w:line="380" w:lineRule="exact"/>
        <w:rPr>
          <w:rFonts w:ascii="宋体" w:hAnsi="宋体"/>
          <w:b/>
          <w:color w:val="auto"/>
        </w:rPr>
      </w:pPr>
      <w:bookmarkStart w:id="4" w:name="_Toc35393790"/>
      <w:bookmarkStart w:id="5" w:name="_Toc28359079"/>
      <w:bookmarkStart w:id="6" w:name="_Toc35393621"/>
      <w:bookmarkStart w:id="7" w:name="_Toc28359002"/>
      <w:bookmarkStart w:id="8" w:name="_Hlk24379207"/>
      <w:r>
        <w:rPr>
          <w:rFonts w:hint="eastAsia" w:ascii="宋体" w:hAnsi="宋体"/>
          <w:b/>
          <w:color w:val="auto"/>
        </w:rPr>
        <w:t>一、项目基本情况</w:t>
      </w:r>
      <w:bookmarkEnd w:id="4"/>
      <w:bookmarkEnd w:id="5"/>
      <w:bookmarkEnd w:id="6"/>
      <w:bookmarkEnd w:id="7"/>
    </w:p>
    <w:bookmarkEnd w:id="8"/>
    <w:p w14:paraId="4B013FF8">
      <w:pPr>
        <w:widowControl/>
        <w:adjustRightInd w:val="0"/>
        <w:snapToGrid w:val="0"/>
        <w:spacing w:line="400" w:lineRule="exact"/>
        <w:jc w:val="left"/>
        <w:rPr>
          <w:rFonts w:hint="eastAsia" w:ascii="宋体" w:hAnsi="宋体" w:eastAsia="宋体" w:cs="宋体"/>
          <w:color w:val="auto"/>
          <w:kern w:val="0"/>
          <w:szCs w:val="21"/>
          <w:lang w:eastAsia="zh-CN"/>
        </w:rPr>
      </w:pPr>
      <w:r>
        <w:rPr>
          <w:rFonts w:ascii="宋体" w:hAnsi="宋体" w:cs="宋体"/>
          <w:color w:val="auto"/>
          <w:kern w:val="0"/>
          <w:szCs w:val="21"/>
        </w:rPr>
        <w:t>    项目编号：</w:t>
      </w:r>
      <w:r>
        <w:rPr>
          <w:rFonts w:hint="eastAsia" w:ascii="宋体" w:hAnsi="宋体" w:cs="宋体"/>
          <w:color w:val="auto"/>
          <w:kern w:val="0"/>
          <w:szCs w:val="21"/>
          <w:lang w:eastAsia="zh-CN"/>
        </w:rPr>
        <w:t>GXZC2025-G1-002915-GLZB</w:t>
      </w:r>
    </w:p>
    <w:p w14:paraId="6C410739">
      <w:pPr>
        <w:widowControl/>
        <w:adjustRightInd w:val="0"/>
        <w:snapToGrid w:val="0"/>
        <w:spacing w:line="400" w:lineRule="exact"/>
        <w:jc w:val="left"/>
        <w:rPr>
          <w:rFonts w:ascii="宋体" w:hAnsi="宋体" w:cs="宋体"/>
          <w:color w:val="auto"/>
          <w:kern w:val="0"/>
          <w:szCs w:val="21"/>
        </w:rPr>
      </w:pPr>
      <w:r>
        <w:rPr>
          <w:rFonts w:ascii="宋体" w:hAnsi="宋体" w:cs="宋体"/>
          <w:color w:val="auto"/>
          <w:kern w:val="0"/>
          <w:szCs w:val="21"/>
        </w:rPr>
        <w:t>    项目名称：</w:t>
      </w:r>
      <w:r>
        <w:rPr>
          <w:rFonts w:hint="eastAsia"/>
          <w:color w:val="auto"/>
        </w:rPr>
        <w:t>高端插件式监护仪、有创呼吸机采购项目</w:t>
      </w:r>
    </w:p>
    <w:p w14:paraId="77ACA116">
      <w:pPr>
        <w:widowControl/>
        <w:adjustRightInd w:val="0"/>
        <w:snapToGrid w:val="0"/>
        <w:spacing w:line="400" w:lineRule="exact"/>
        <w:jc w:val="left"/>
        <w:rPr>
          <w:rFonts w:ascii="宋体" w:hAnsi="宋体" w:cs="宋体"/>
          <w:color w:val="auto"/>
          <w:kern w:val="0"/>
          <w:szCs w:val="21"/>
        </w:rPr>
      </w:pPr>
      <w:r>
        <w:rPr>
          <w:rFonts w:ascii="宋体" w:hAnsi="宋体" w:cs="宋体"/>
          <w:color w:val="auto"/>
          <w:kern w:val="0"/>
          <w:szCs w:val="21"/>
        </w:rPr>
        <w:t>    预算总金额（元）：</w:t>
      </w:r>
      <w:r>
        <w:rPr>
          <w:rFonts w:hint="eastAsia" w:ascii="宋体" w:hAnsi="宋体" w:cs="宋体"/>
          <w:color w:val="auto"/>
          <w:kern w:val="0"/>
          <w:szCs w:val="21"/>
        </w:rPr>
        <w:t>436</w:t>
      </w:r>
      <w:r>
        <w:rPr>
          <w:rFonts w:hint="eastAsia" w:ascii="宋体" w:hAnsi="宋体" w:cs="宋体"/>
          <w:color w:val="auto"/>
          <w:kern w:val="0"/>
          <w:szCs w:val="21"/>
          <w:lang w:val="en-US" w:eastAsia="zh-CN"/>
        </w:rPr>
        <w:t>0000</w:t>
      </w:r>
      <w:r>
        <w:rPr>
          <w:rFonts w:hint="eastAsia" w:ascii="宋体" w:hAnsi="宋体" w:cs="宋体"/>
          <w:color w:val="auto"/>
          <w:kern w:val="0"/>
          <w:szCs w:val="21"/>
        </w:rPr>
        <w:t>.00</w:t>
      </w:r>
    </w:p>
    <w:p w14:paraId="7361BE69">
      <w:pPr>
        <w:widowControl/>
        <w:adjustRightInd w:val="0"/>
        <w:snapToGrid w:val="0"/>
        <w:spacing w:line="400" w:lineRule="exact"/>
        <w:ind w:firstLine="615"/>
        <w:jc w:val="left"/>
        <w:rPr>
          <w:rFonts w:ascii="宋体" w:hAnsi="宋体" w:cs="宋体"/>
          <w:color w:val="auto"/>
          <w:kern w:val="0"/>
          <w:szCs w:val="21"/>
        </w:rPr>
      </w:pPr>
      <w:r>
        <w:rPr>
          <w:rFonts w:ascii="宋体" w:hAnsi="宋体" w:cs="宋体"/>
          <w:color w:val="auto"/>
          <w:kern w:val="0"/>
          <w:szCs w:val="21"/>
        </w:rPr>
        <w:t>采购需求：</w:t>
      </w:r>
    </w:p>
    <w:p w14:paraId="64F47C82">
      <w:pPr>
        <w:spacing w:line="380" w:lineRule="exact"/>
        <w:ind w:left="420" w:leftChars="200"/>
        <w:rPr>
          <w:rFonts w:ascii="宋体" w:hAnsi="宋体" w:cs="宋体"/>
          <w:color w:val="auto"/>
          <w:kern w:val="0"/>
          <w:szCs w:val="21"/>
        </w:rPr>
      </w:pPr>
    </w:p>
    <w:p w14:paraId="49D8AF87">
      <w:pPr>
        <w:spacing w:line="380" w:lineRule="exact"/>
        <w:ind w:left="420" w:leftChars="200"/>
        <w:rPr>
          <w:rFonts w:hint="eastAsia" w:ascii="宋体" w:hAnsi="宋体"/>
          <w:color w:val="auto"/>
        </w:rPr>
      </w:pPr>
      <w:r>
        <w:rPr>
          <w:rFonts w:ascii="宋体" w:hAnsi="宋体" w:cs="宋体"/>
          <w:color w:val="auto"/>
          <w:kern w:val="0"/>
          <w:szCs w:val="21"/>
        </w:rPr>
        <w:t>标项一</w:t>
      </w:r>
      <w:r>
        <w:rPr>
          <w:rFonts w:ascii="宋体" w:hAnsi="宋体" w:cs="宋体"/>
          <w:color w:val="auto"/>
          <w:kern w:val="0"/>
          <w:szCs w:val="21"/>
        </w:rPr>
        <w:br w:type="textWrapping"/>
      </w:r>
      <w:r>
        <w:rPr>
          <w:rFonts w:hint="eastAsia" w:ascii="宋体" w:hAnsi="宋体"/>
          <w:color w:val="auto"/>
        </w:rPr>
        <w:t>标项名称：高端插件式监护仪采购项目</w:t>
      </w:r>
    </w:p>
    <w:p w14:paraId="5D6CF6A1">
      <w:pPr>
        <w:spacing w:line="380" w:lineRule="exact"/>
        <w:ind w:firstLine="420" w:firstLineChars="200"/>
        <w:rPr>
          <w:rFonts w:hint="eastAsia" w:ascii="宋体" w:hAnsi="宋体" w:eastAsia="宋体"/>
          <w:color w:val="auto"/>
          <w:lang w:val="en-US" w:eastAsia="zh-CN"/>
        </w:rPr>
      </w:pPr>
      <w:r>
        <w:rPr>
          <w:rFonts w:hint="eastAsia" w:ascii="宋体" w:hAnsi="宋体"/>
          <w:color w:val="auto"/>
        </w:rPr>
        <w:t>数量：</w:t>
      </w:r>
      <w:r>
        <w:rPr>
          <w:rFonts w:hint="eastAsia" w:ascii="宋体" w:hAnsi="宋体"/>
          <w:color w:val="auto"/>
          <w:lang w:val="en-US" w:eastAsia="zh-CN"/>
        </w:rPr>
        <w:t>1</w:t>
      </w:r>
    </w:p>
    <w:p w14:paraId="2B5B1F08">
      <w:pPr>
        <w:spacing w:line="380" w:lineRule="exact"/>
        <w:ind w:firstLine="420" w:firstLineChars="200"/>
        <w:rPr>
          <w:rFonts w:hint="default" w:ascii="宋体" w:hAnsi="宋体" w:eastAsia="宋体"/>
          <w:color w:val="auto"/>
          <w:lang w:val="en-US" w:eastAsia="zh-CN"/>
        </w:rPr>
      </w:pPr>
      <w:r>
        <w:rPr>
          <w:rFonts w:hint="eastAsia" w:ascii="宋体" w:hAnsi="宋体"/>
          <w:color w:val="auto"/>
        </w:rPr>
        <w:t>预算金额（元）：</w:t>
      </w:r>
      <w:r>
        <w:rPr>
          <w:rFonts w:hint="eastAsia" w:ascii="宋体" w:hAnsi="宋体"/>
          <w:color w:val="auto"/>
          <w:lang w:val="en-US" w:eastAsia="zh-CN"/>
        </w:rPr>
        <w:t>1500000.00</w:t>
      </w:r>
    </w:p>
    <w:p w14:paraId="034BA9E0">
      <w:pPr>
        <w:pStyle w:val="161"/>
        <w:keepNext/>
        <w:keepLines/>
        <w:widowControl/>
        <w:wordWrap w:val="0"/>
        <w:adjustRightInd w:val="0"/>
        <w:snapToGrid w:val="0"/>
        <w:spacing w:before="0" w:line="380" w:lineRule="exact"/>
        <w:ind w:firstLine="420" w:firstLineChars="200"/>
        <w:textAlignment w:val="baseline"/>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lang w:eastAsia="zh-CN"/>
        </w:rPr>
        <w:t>简要规格描述或项目基本概况介绍、用途：</w:t>
      </w:r>
      <w:r>
        <w:rPr>
          <w:rFonts w:hint="eastAsia" w:ascii="Times New Roman" w:hAnsi="Times New Roman" w:eastAsia="宋体" w:cs="Times New Roman"/>
          <w:b w:val="0"/>
          <w:bCs w:val="0"/>
          <w:snapToGrid/>
          <w:color w:val="auto"/>
          <w:spacing w:val="0"/>
          <w:kern w:val="2"/>
          <w:sz w:val="21"/>
          <w:szCs w:val="24"/>
          <w:lang w:val="en-US" w:eastAsia="zh-CN" w:bidi="ar-SA"/>
        </w:rPr>
        <w:t>高</w:t>
      </w:r>
      <w:r>
        <w:rPr>
          <w:rFonts w:hint="eastAsia" w:ascii="宋体" w:hAnsi="宋体" w:eastAsia="宋体" w:cs="宋体"/>
          <w:b w:val="0"/>
          <w:bCs w:val="0"/>
          <w:snapToGrid/>
          <w:color w:val="auto"/>
          <w:spacing w:val="0"/>
          <w:kern w:val="2"/>
          <w:sz w:val="21"/>
          <w:szCs w:val="24"/>
          <w:lang w:val="en-US" w:eastAsia="zh-CN" w:bidi="ar-SA"/>
        </w:rPr>
        <w:t>端插件式监护仪24台、</w:t>
      </w:r>
      <w:r>
        <w:rPr>
          <w:rFonts w:hint="eastAsia" w:ascii="宋体" w:hAnsi="宋体" w:eastAsia="宋体" w:cs="宋体"/>
          <w:color w:val="auto"/>
          <w:kern w:val="2"/>
          <w:sz w:val="21"/>
          <w:szCs w:val="24"/>
          <w:lang w:val="en-US" w:eastAsia="zh-CN" w:bidi="ar-SA"/>
        </w:rPr>
        <w:t>血流动力学模块</w:t>
      </w:r>
      <w:r>
        <w:rPr>
          <w:rFonts w:hint="eastAsia" w:ascii="宋体" w:hAnsi="宋体" w:eastAsia="宋体" w:cs="宋体"/>
          <w:color w:val="auto"/>
          <w:sz w:val="21"/>
          <w:szCs w:val="24"/>
          <w:lang w:val="en-US" w:eastAsia="zh-CN"/>
        </w:rPr>
        <w:t>2套</w:t>
      </w:r>
      <w:r>
        <w:rPr>
          <w:rFonts w:hint="eastAsia" w:ascii="Times New Roman" w:hAnsi="Times New Roman" w:eastAsia="宋体" w:cs="Times New Roman"/>
          <w:bCs w:val="0"/>
          <w:color w:val="auto"/>
          <w:kern w:val="2"/>
          <w:sz w:val="21"/>
          <w:szCs w:val="24"/>
          <w:highlight w:val="none"/>
          <w:lang w:eastAsia="zh-CN"/>
        </w:rPr>
        <w:t>。</w:t>
      </w:r>
      <w:r>
        <w:rPr>
          <w:rFonts w:hint="eastAsia" w:ascii="Times New Roman" w:hAnsi="Times New Roman" w:eastAsia="宋体" w:cs="Times New Roman"/>
          <w:color w:val="auto"/>
          <w:sz w:val="21"/>
          <w:szCs w:val="24"/>
          <w:lang w:eastAsia="zh-CN"/>
        </w:rPr>
        <w:t>如需进一步了解详细内容，详见招标文件。</w:t>
      </w:r>
    </w:p>
    <w:p w14:paraId="5CB3338A">
      <w:pPr>
        <w:spacing w:line="380" w:lineRule="exact"/>
        <w:ind w:firstLine="420" w:firstLineChars="200"/>
        <w:rPr>
          <w:rFonts w:hint="eastAsia" w:ascii="宋体" w:hAnsi="宋体"/>
          <w:color w:val="auto"/>
        </w:rPr>
      </w:pPr>
      <w:r>
        <w:rPr>
          <w:rFonts w:hint="eastAsia" w:ascii="宋体" w:hAnsi="宋体"/>
          <w:color w:val="auto"/>
        </w:rPr>
        <w:t>最高限价：</w:t>
      </w:r>
      <w:r>
        <w:rPr>
          <w:rFonts w:hint="eastAsia" w:ascii="宋体" w:hAnsi="宋体"/>
          <w:color w:val="auto"/>
          <w:lang w:val="en-US" w:eastAsia="zh-CN"/>
        </w:rPr>
        <w:t>1500000.00</w:t>
      </w:r>
    </w:p>
    <w:p w14:paraId="35A5AD5C">
      <w:pPr>
        <w:spacing w:line="380" w:lineRule="exact"/>
        <w:ind w:firstLine="420" w:firstLineChars="200"/>
        <w:rPr>
          <w:rFonts w:hint="default" w:ascii="宋体" w:hAnsi="宋体" w:eastAsia="宋体"/>
          <w:color w:val="auto"/>
          <w:lang w:val="en-US" w:eastAsia="zh-CN"/>
        </w:rPr>
      </w:pPr>
      <w:r>
        <w:rPr>
          <w:rFonts w:hint="eastAsia" w:ascii="宋体" w:hAnsi="宋体"/>
          <w:color w:val="auto"/>
        </w:rPr>
        <w:t>合同履约期限：</w:t>
      </w:r>
      <w:r>
        <w:rPr>
          <w:rFonts w:hint="eastAsia" w:ascii="宋体" w:hAnsi="宋体"/>
          <w:color w:val="auto"/>
          <w:lang w:val="en-US" w:eastAsia="zh-CN"/>
        </w:rPr>
        <w:t>详见采购需求</w:t>
      </w:r>
    </w:p>
    <w:p w14:paraId="0723B308">
      <w:pPr>
        <w:spacing w:line="380" w:lineRule="exact"/>
        <w:ind w:firstLine="420" w:firstLineChars="200"/>
        <w:rPr>
          <w:rFonts w:hint="eastAsia" w:ascii="宋体" w:hAnsi="宋体"/>
          <w:color w:val="auto"/>
        </w:rPr>
      </w:pPr>
      <w:r>
        <w:rPr>
          <w:rFonts w:hint="eastAsia" w:ascii="宋体" w:hAnsi="宋体"/>
          <w:color w:val="auto"/>
        </w:rPr>
        <w:t>本标项</w:t>
      </w:r>
      <w:r>
        <w:rPr>
          <w:rFonts w:hint="eastAsia" w:ascii="宋体" w:hAnsi="宋体"/>
          <w:color w:val="auto"/>
          <w:lang w:val="en-US" w:eastAsia="zh-CN"/>
        </w:rPr>
        <w:t>不</w:t>
      </w:r>
      <w:r>
        <w:rPr>
          <w:rFonts w:hint="eastAsia" w:ascii="宋体" w:hAnsi="宋体"/>
          <w:color w:val="auto"/>
        </w:rPr>
        <w:t>接受联合体投标</w:t>
      </w:r>
    </w:p>
    <w:p w14:paraId="2171F3C8">
      <w:pPr>
        <w:spacing w:line="380" w:lineRule="exact"/>
        <w:ind w:firstLine="420" w:firstLineChars="200"/>
        <w:rPr>
          <w:rFonts w:hint="eastAsia" w:ascii="宋体" w:hAnsi="宋体"/>
          <w:color w:val="auto"/>
        </w:rPr>
      </w:pPr>
      <w:r>
        <w:rPr>
          <w:rFonts w:hint="eastAsia" w:ascii="宋体" w:hAnsi="宋体"/>
          <w:color w:val="auto"/>
        </w:rPr>
        <w:t>备注：本项目为线上电子招标项目，有意向参与本项目的供应商应当做好参与全流程电子招投标交易的充分准备。</w:t>
      </w:r>
    </w:p>
    <w:p w14:paraId="4E36A515">
      <w:pPr>
        <w:spacing w:line="380" w:lineRule="exact"/>
        <w:ind w:firstLine="420" w:firstLineChars="200"/>
        <w:rPr>
          <w:rFonts w:hint="eastAsia" w:ascii="宋体" w:hAnsi="宋体"/>
          <w:color w:val="auto"/>
        </w:rPr>
      </w:pPr>
    </w:p>
    <w:p w14:paraId="6602D3DD">
      <w:pPr>
        <w:spacing w:line="380" w:lineRule="exact"/>
        <w:ind w:left="420" w:leftChars="200"/>
        <w:rPr>
          <w:rFonts w:hint="eastAsia" w:ascii="宋体" w:hAnsi="宋体"/>
          <w:color w:val="auto"/>
        </w:rPr>
      </w:pPr>
      <w:r>
        <w:rPr>
          <w:rFonts w:ascii="宋体" w:hAnsi="宋体" w:cs="宋体"/>
          <w:color w:val="auto"/>
          <w:kern w:val="0"/>
          <w:szCs w:val="21"/>
        </w:rPr>
        <w:t>标项</w:t>
      </w:r>
      <w:r>
        <w:rPr>
          <w:rFonts w:hint="eastAsia" w:ascii="宋体" w:hAnsi="宋体" w:cs="宋体"/>
          <w:color w:val="auto"/>
          <w:kern w:val="0"/>
          <w:szCs w:val="21"/>
          <w:lang w:val="en-US" w:eastAsia="zh-CN"/>
        </w:rPr>
        <w:t>二</w:t>
      </w:r>
      <w:r>
        <w:rPr>
          <w:rFonts w:ascii="宋体" w:hAnsi="宋体" w:cs="宋体"/>
          <w:color w:val="auto"/>
          <w:kern w:val="0"/>
          <w:szCs w:val="21"/>
        </w:rPr>
        <w:br w:type="textWrapping"/>
      </w:r>
      <w:r>
        <w:rPr>
          <w:rFonts w:hint="eastAsia" w:ascii="宋体" w:hAnsi="宋体"/>
          <w:color w:val="auto"/>
        </w:rPr>
        <w:t>标项名称：有创呼吸机采购项目</w:t>
      </w:r>
    </w:p>
    <w:p w14:paraId="7C829A74">
      <w:pPr>
        <w:spacing w:line="380" w:lineRule="exact"/>
        <w:ind w:firstLine="420" w:firstLineChars="200"/>
        <w:rPr>
          <w:rFonts w:hint="eastAsia" w:ascii="宋体" w:hAnsi="宋体" w:eastAsia="宋体"/>
          <w:color w:val="auto"/>
          <w:lang w:val="en-US" w:eastAsia="zh-CN"/>
        </w:rPr>
      </w:pPr>
      <w:r>
        <w:rPr>
          <w:rFonts w:hint="eastAsia" w:ascii="宋体" w:hAnsi="宋体"/>
          <w:color w:val="auto"/>
        </w:rPr>
        <w:t>数量：</w:t>
      </w:r>
      <w:r>
        <w:rPr>
          <w:rFonts w:hint="eastAsia" w:ascii="宋体" w:hAnsi="宋体"/>
          <w:color w:val="auto"/>
          <w:lang w:val="en-US" w:eastAsia="zh-CN"/>
        </w:rPr>
        <w:t>1</w:t>
      </w:r>
    </w:p>
    <w:p w14:paraId="4B17B760">
      <w:pPr>
        <w:spacing w:line="380" w:lineRule="exact"/>
        <w:ind w:firstLine="420" w:firstLineChars="200"/>
        <w:rPr>
          <w:rFonts w:hint="eastAsia" w:ascii="宋体" w:hAnsi="宋体" w:eastAsia="宋体" w:cs="Times New Roman"/>
          <w:color w:val="auto"/>
          <w:lang w:val="en-US" w:eastAsia="zh-CN"/>
        </w:rPr>
      </w:pPr>
      <w:r>
        <w:rPr>
          <w:rFonts w:hint="eastAsia" w:ascii="宋体" w:hAnsi="宋体" w:eastAsia="宋体" w:cs="Times New Roman"/>
          <w:color w:val="auto"/>
        </w:rPr>
        <w:t>预算金额（元）：286</w:t>
      </w:r>
      <w:r>
        <w:rPr>
          <w:rFonts w:hint="eastAsia" w:ascii="宋体" w:hAnsi="宋体" w:eastAsia="宋体" w:cs="Times New Roman"/>
          <w:color w:val="auto"/>
          <w:lang w:val="en-US" w:eastAsia="zh-CN"/>
        </w:rPr>
        <w:t>0000.00</w:t>
      </w:r>
    </w:p>
    <w:p w14:paraId="3C6A4255">
      <w:pPr>
        <w:spacing w:line="380" w:lineRule="exact"/>
        <w:ind w:firstLine="420" w:firstLineChars="200"/>
        <w:rPr>
          <w:rFonts w:hint="eastAsia" w:ascii="宋体" w:hAnsi="宋体" w:eastAsia="宋体" w:cs="Times New Roman"/>
          <w:color w:val="auto"/>
        </w:rPr>
      </w:pPr>
      <w:r>
        <w:rPr>
          <w:rFonts w:hint="eastAsia" w:ascii="宋体" w:hAnsi="宋体" w:eastAsia="宋体" w:cs="Times New Roman"/>
          <w:color w:val="auto"/>
        </w:rPr>
        <w:t>简要规格描述或项目基本概况介绍、用途：</w:t>
      </w:r>
      <w:r>
        <w:rPr>
          <w:rFonts w:hint="eastAsia" w:ascii="宋体" w:hAnsi="宋体" w:eastAsia="宋体" w:cs="Times New Roman"/>
          <w:color w:val="auto"/>
          <w:lang w:val="en-US" w:eastAsia="zh-CN"/>
        </w:rPr>
        <w:t>有创呼吸机采购项目13台</w:t>
      </w:r>
      <w:r>
        <w:rPr>
          <w:rFonts w:hint="eastAsia" w:ascii="宋体" w:hAnsi="宋体" w:eastAsia="宋体" w:cs="Times New Roman"/>
          <w:bCs w:val="0"/>
          <w:color w:val="auto"/>
          <w:kern w:val="2"/>
          <w:szCs w:val="24"/>
          <w:highlight w:val="none"/>
        </w:rPr>
        <w:t>。</w:t>
      </w:r>
      <w:r>
        <w:rPr>
          <w:rFonts w:hint="eastAsia" w:ascii="宋体" w:hAnsi="宋体" w:eastAsia="宋体" w:cs="Times New Roman"/>
          <w:color w:val="auto"/>
          <w:szCs w:val="24"/>
        </w:rPr>
        <w:t>如需进一步了解详细内容，详见招标文件。</w:t>
      </w:r>
    </w:p>
    <w:p w14:paraId="103F829F">
      <w:pPr>
        <w:spacing w:line="380" w:lineRule="exact"/>
        <w:ind w:firstLine="420" w:firstLineChars="200"/>
        <w:rPr>
          <w:rFonts w:hint="eastAsia" w:ascii="宋体" w:hAnsi="宋体"/>
          <w:color w:val="auto"/>
        </w:rPr>
      </w:pPr>
      <w:r>
        <w:rPr>
          <w:rFonts w:hint="eastAsia" w:ascii="宋体" w:hAnsi="宋体"/>
          <w:color w:val="auto"/>
        </w:rPr>
        <w:t>最高限价：286</w:t>
      </w:r>
      <w:r>
        <w:rPr>
          <w:rFonts w:hint="eastAsia" w:ascii="宋体" w:hAnsi="宋体"/>
          <w:color w:val="auto"/>
          <w:lang w:val="en-US" w:eastAsia="zh-CN"/>
        </w:rPr>
        <w:t>0000.00</w:t>
      </w:r>
    </w:p>
    <w:p w14:paraId="3F56BEF9">
      <w:pPr>
        <w:spacing w:line="380" w:lineRule="exact"/>
        <w:ind w:firstLine="420" w:firstLineChars="200"/>
        <w:rPr>
          <w:rFonts w:hint="eastAsia" w:ascii="宋体" w:hAnsi="宋体"/>
          <w:color w:val="auto"/>
        </w:rPr>
      </w:pPr>
      <w:r>
        <w:rPr>
          <w:rFonts w:hint="eastAsia" w:ascii="宋体" w:hAnsi="宋体"/>
          <w:color w:val="auto"/>
        </w:rPr>
        <w:t>合同履约期限：</w:t>
      </w:r>
      <w:r>
        <w:rPr>
          <w:rFonts w:hint="eastAsia" w:ascii="宋体" w:hAnsi="宋体"/>
          <w:color w:val="auto"/>
          <w:lang w:val="en-US" w:eastAsia="zh-CN"/>
        </w:rPr>
        <w:t>详见采购需求</w:t>
      </w:r>
    </w:p>
    <w:p w14:paraId="0106B51C">
      <w:pPr>
        <w:spacing w:line="380" w:lineRule="exact"/>
        <w:ind w:firstLine="420" w:firstLineChars="200"/>
        <w:rPr>
          <w:rFonts w:hint="eastAsia" w:ascii="宋体" w:hAnsi="宋体"/>
          <w:color w:val="auto"/>
        </w:rPr>
      </w:pPr>
      <w:r>
        <w:rPr>
          <w:rFonts w:hint="eastAsia" w:ascii="宋体" w:hAnsi="宋体"/>
          <w:color w:val="auto"/>
        </w:rPr>
        <w:t>本标项</w:t>
      </w:r>
      <w:r>
        <w:rPr>
          <w:rFonts w:hint="eastAsia" w:ascii="宋体" w:hAnsi="宋体"/>
          <w:color w:val="auto"/>
          <w:lang w:val="en-US" w:eastAsia="zh-CN"/>
        </w:rPr>
        <w:t>不</w:t>
      </w:r>
      <w:r>
        <w:rPr>
          <w:rFonts w:hint="eastAsia" w:ascii="宋体" w:hAnsi="宋体"/>
          <w:color w:val="auto"/>
        </w:rPr>
        <w:t>接受联合体投标</w:t>
      </w:r>
    </w:p>
    <w:p w14:paraId="64C36DCA">
      <w:pPr>
        <w:spacing w:line="380" w:lineRule="exact"/>
        <w:ind w:firstLine="420" w:firstLineChars="200"/>
        <w:rPr>
          <w:rFonts w:ascii="宋体" w:hAnsi="宋体"/>
          <w:color w:val="auto"/>
        </w:rPr>
      </w:pPr>
      <w:r>
        <w:rPr>
          <w:rFonts w:hint="eastAsia" w:ascii="宋体" w:hAnsi="宋体"/>
          <w:color w:val="auto"/>
        </w:rPr>
        <w:t>备注：本项目为线上电子招标项目，有意向参与本项目的供应商应当做好参与全流程电子招投标交易的充分准备。</w:t>
      </w:r>
    </w:p>
    <w:p w14:paraId="1730DBAE">
      <w:pPr>
        <w:spacing w:line="380" w:lineRule="exact"/>
        <w:rPr>
          <w:rFonts w:ascii="宋体" w:hAnsi="宋体"/>
          <w:b/>
          <w:color w:val="auto"/>
        </w:rPr>
      </w:pPr>
      <w:bookmarkStart w:id="9" w:name="_Toc28359003"/>
      <w:bookmarkStart w:id="10" w:name="_Toc35393791"/>
      <w:bookmarkStart w:id="11" w:name="_Toc28359080"/>
      <w:bookmarkStart w:id="12" w:name="_Toc35393622"/>
      <w:r>
        <w:rPr>
          <w:rFonts w:hint="eastAsia" w:ascii="宋体" w:hAnsi="宋体"/>
          <w:b/>
          <w:color w:val="auto"/>
        </w:rPr>
        <w:t>二、申请人的资格要求：</w:t>
      </w:r>
      <w:bookmarkEnd w:id="9"/>
      <w:bookmarkEnd w:id="10"/>
      <w:bookmarkEnd w:id="11"/>
      <w:bookmarkEnd w:id="12"/>
    </w:p>
    <w:p w14:paraId="5092B38C">
      <w:pPr>
        <w:spacing w:line="380" w:lineRule="exact"/>
        <w:ind w:firstLine="420" w:firstLineChars="200"/>
        <w:rPr>
          <w:rFonts w:ascii="宋体" w:hAnsi="宋体"/>
          <w:color w:val="auto"/>
        </w:rPr>
      </w:pPr>
      <w:r>
        <w:rPr>
          <w:rFonts w:hint="eastAsia" w:ascii="宋体" w:hAnsi="宋体"/>
          <w:color w:val="auto"/>
        </w:rPr>
        <w:t>1.满足《中华人民共和国政府采购法》第二十二条规定；</w:t>
      </w:r>
    </w:p>
    <w:p w14:paraId="30B84D23">
      <w:pPr>
        <w:spacing w:line="380" w:lineRule="exact"/>
        <w:ind w:firstLine="420" w:firstLineChars="200"/>
        <w:rPr>
          <w:rFonts w:ascii="宋体" w:hAnsi="宋体"/>
          <w:color w:val="auto"/>
        </w:rPr>
      </w:pPr>
      <w:bookmarkStart w:id="13" w:name="_Toc28359004"/>
      <w:bookmarkStart w:id="14" w:name="_Toc28359081"/>
      <w:r>
        <w:rPr>
          <w:rFonts w:ascii="宋体" w:hAnsi="宋体"/>
          <w:color w:val="auto"/>
        </w:rPr>
        <w:t>2</w:t>
      </w:r>
      <w:r>
        <w:rPr>
          <w:rFonts w:hint="eastAsia" w:ascii="宋体" w:hAnsi="宋体"/>
          <w:color w:val="auto"/>
        </w:rPr>
        <w:t>.落实政府采购政策需满足的资格要求：无；</w:t>
      </w:r>
    </w:p>
    <w:p w14:paraId="40362EE3">
      <w:pPr>
        <w:spacing w:line="360" w:lineRule="exact"/>
        <w:ind w:firstLine="420" w:firstLineChars="200"/>
        <w:rPr>
          <w:rFonts w:hint="eastAsia" w:ascii="宋体" w:hAnsi="宋体" w:eastAsia="宋体" w:cs="宋体"/>
          <w:i/>
          <w:iCs/>
          <w:color w:val="auto"/>
          <w:u w:val="single"/>
        </w:rPr>
      </w:pPr>
      <w:r>
        <w:rPr>
          <w:rFonts w:hint="eastAsia" w:ascii="宋体" w:hAnsi="宋体"/>
          <w:color w:val="auto"/>
        </w:rPr>
        <w:t>3.本项目的特定资格要求：</w:t>
      </w:r>
      <w:r>
        <w:rPr>
          <w:rFonts w:hint="eastAsia" w:ascii="宋体" w:hAnsi="宋体" w:eastAsia="宋体" w:cs="宋体"/>
          <w:color w:val="auto"/>
          <w:lang w:val="en-US" w:eastAsia="zh-CN"/>
        </w:rPr>
        <w:t>供应商</w:t>
      </w:r>
      <w:r>
        <w:rPr>
          <w:rFonts w:hint="eastAsia" w:ascii="宋体" w:hAnsi="宋体" w:eastAsia="宋体" w:cs="宋体"/>
          <w:color w:val="auto"/>
        </w:rPr>
        <w:t>须按《医疗器械经营监督管理办法》(国家市场监督管理总局令第54号)医疗器械分类管理要求具有有效的医疗器械经营备案凭证或许可证</w:t>
      </w:r>
      <w:r>
        <w:rPr>
          <w:rFonts w:hint="eastAsia" w:ascii="宋体" w:hAnsi="宋体" w:eastAsia="宋体" w:cs="宋体"/>
          <w:color w:val="auto"/>
          <w:lang w:eastAsia="zh-CN"/>
        </w:rPr>
        <w:t>；</w:t>
      </w:r>
      <w:r>
        <w:rPr>
          <w:rFonts w:hint="eastAsia" w:ascii="宋体" w:hAnsi="宋体" w:eastAsia="宋体" w:cs="宋体"/>
          <w:color w:val="auto"/>
        </w:rPr>
        <w:t>如</w:t>
      </w:r>
      <w:r>
        <w:rPr>
          <w:rFonts w:hint="eastAsia" w:ascii="宋体" w:hAnsi="宋体" w:eastAsia="宋体" w:cs="宋体"/>
          <w:color w:val="auto"/>
          <w:lang w:val="en-US" w:eastAsia="zh-CN"/>
        </w:rPr>
        <w:t>竞</w:t>
      </w:r>
      <w:r>
        <w:rPr>
          <w:rFonts w:hint="eastAsia" w:ascii="宋体" w:hAnsi="宋体" w:eastAsia="宋体" w:cs="宋体"/>
          <w:color w:val="auto"/>
        </w:rPr>
        <w:t>标产品属第二、三类医疗器械产品的，须按《医疗器械注册与备案管理办法》(国家市场监督管理总局令第47号)同时提供该设备有效的医疗器械注册证。</w:t>
      </w:r>
    </w:p>
    <w:bookmarkEnd w:id="13"/>
    <w:bookmarkEnd w:id="14"/>
    <w:p w14:paraId="6BE4F0AE">
      <w:pPr>
        <w:spacing w:line="380" w:lineRule="exact"/>
        <w:rPr>
          <w:rFonts w:ascii="宋体" w:hAnsi="宋体"/>
          <w:b/>
          <w:color w:val="auto"/>
        </w:rPr>
      </w:pPr>
      <w:bookmarkStart w:id="15" w:name="_Toc35393623"/>
      <w:bookmarkStart w:id="16" w:name="_Toc35393792"/>
      <w:r>
        <w:rPr>
          <w:rFonts w:hint="eastAsia" w:ascii="宋体" w:hAnsi="宋体"/>
          <w:b/>
          <w:color w:val="auto"/>
        </w:rPr>
        <w:t>三、获取招标文件</w:t>
      </w:r>
      <w:bookmarkEnd w:id="15"/>
      <w:bookmarkEnd w:id="16"/>
    </w:p>
    <w:p w14:paraId="5A0DDD01">
      <w:pPr>
        <w:spacing w:line="380" w:lineRule="exact"/>
        <w:ind w:firstLine="420" w:firstLineChars="200"/>
        <w:rPr>
          <w:rFonts w:ascii="宋体" w:hAnsi="宋体"/>
          <w:color w:val="auto"/>
        </w:rPr>
      </w:pPr>
      <w:r>
        <w:rPr>
          <w:rFonts w:hint="eastAsia" w:ascii="宋体" w:hAnsi="宋体"/>
          <w:color w:val="auto"/>
        </w:rPr>
        <w:t>时间：</w:t>
      </w:r>
      <w:r>
        <w:rPr>
          <w:rFonts w:hint="eastAsia" w:ascii="宋体" w:hAnsi="宋体"/>
          <w:color w:val="auto"/>
          <w:u w:val="single"/>
        </w:rPr>
        <w:t>2025年</w:t>
      </w:r>
      <w:r>
        <w:rPr>
          <w:rFonts w:hint="eastAsia" w:ascii="宋体" w:hAnsi="宋体"/>
          <w:color w:val="auto"/>
          <w:u w:val="single"/>
          <w:lang w:val="en-US" w:eastAsia="zh-CN"/>
        </w:rPr>
        <w:t>9</w:t>
      </w:r>
      <w:r>
        <w:rPr>
          <w:rFonts w:hint="eastAsia" w:ascii="宋体" w:hAnsi="宋体"/>
          <w:color w:val="auto"/>
          <w:u w:val="single"/>
        </w:rPr>
        <w:t>月</w:t>
      </w:r>
      <w:r>
        <w:rPr>
          <w:rFonts w:hint="eastAsia" w:ascii="宋体" w:hAnsi="宋体"/>
          <w:color w:val="auto"/>
          <w:u w:val="single"/>
          <w:lang w:val="en-US" w:eastAsia="zh-CN"/>
        </w:rPr>
        <w:t>30</w:t>
      </w:r>
      <w:r>
        <w:rPr>
          <w:rFonts w:hint="eastAsia" w:ascii="宋体" w:hAnsi="宋体"/>
          <w:color w:val="auto"/>
          <w:u w:val="single"/>
        </w:rPr>
        <w:t>日</w:t>
      </w:r>
      <w:r>
        <w:rPr>
          <w:rFonts w:hint="eastAsia" w:ascii="宋体" w:hAnsi="宋体"/>
          <w:color w:val="auto"/>
        </w:rPr>
        <w:t>至</w:t>
      </w:r>
      <w:r>
        <w:rPr>
          <w:rFonts w:hint="eastAsia" w:ascii="宋体" w:hAnsi="宋体"/>
          <w:color w:val="auto"/>
          <w:u w:val="single"/>
        </w:rPr>
        <w:t>2025年</w:t>
      </w:r>
      <w:r>
        <w:rPr>
          <w:rFonts w:hint="eastAsia" w:ascii="宋体" w:hAnsi="宋体"/>
          <w:color w:val="auto"/>
          <w:u w:val="single"/>
          <w:lang w:val="en-US" w:eastAsia="zh-CN"/>
        </w:rPr>
        <w:t>10</w:t>
      </w:r>
      <w:r>
        <w:rPr>
          <w:rFonts w:hint="eastAsia" w:ascii="宋体" w:hAnsi="宋体"/>
          <w:color w:val="auto"/>
          <w:u w:val="single"/>
        </w:rPr>
        <w:t>月</w:t>
      </w:r>
      <w:r>
        <w:rPr>
          <w:rFonts w:hint="eastAsia" w:ascii="宋体" w:hAnsi="宋体"/>
          <w:color w:val="auto"/>
          <w:u w:val="single"/>
          <w:lang w:val="en-US" w:eastAsia="zh-CN"/>
        </w:rPr>
        <w:t>14</w:t>
      </w:r>
      <w:r>
        <w:rPr>
          <w:rFonts w:hint="eastAsia" w:ascii="宋体" w:hAnsi="宋体"/>
          <w:color w:val="auto"/>
          <w:u w:val="single"/>
        </w:rPr>
        <w:t>日</w:t>
      </w:r>
      <w:r>
        <w:rPr>
          <w:rFonts w:hint="eastAsia" w:ascii="宋体" w:hAnsi="宋体"/>
          <w:color w:val="auto"/>
        </w:rPr>
        <w:t>，每天上午</w:t>
      </w:r>
      <w:r>
        <w:rPr>
          <w:rFonts w:hint="eastAsia" w:ascii="宋体" w:hAnsi="宋体"/>
          <w:color w:val="auto"/>
          <w:u w:val="single"/>
        </w:rPr>
        <w:t>8时30分</w:t>
      </w:r>
      <w:r>
        <w:rPr>
          <w:rFonts w:hint="eastAsia" w:ascii="宋体" w:hAnsi="宋体"/>
          <w:color w:val="auto"/>
        </w:rPr>
        <w:t>至</w:t>
      </w:r>
      <w:r>
        <w:rPr>
          <w:rFonts w:hint="eastAsia" w:ascii="宋体" w:hAnsi="宋体"/>
          <w:color w:val="auto"/>
          <w:u w:val="single"/>
        </w:rPr>
        <w:t>11时59分</w:t>
      </w:r>
      <w:r>
        <w:rPr>
          <w:rFonts w:hint="eastAsia" w:ascii="宋体" w:hAnsi="宋体"/>
          <w:color w:val="auto"/>
        </w:rPr>
        <w:t>，下午</w:t>
      </w:r>
      <w:r>
        <w:rPr>
          <w:rFonts w:hint="eastAsia" w:ascii="宋体" w:hAnsi="宋体"/>
          <w:color w:val="auto"/>
          <w:u w:val="single"/>
        </w:rPr>
        <w:t>12时00分</w:t>
      </w:r>
      <w:r>
        <w:rPr>
          <w:rFonts w:hint="eastAsia" w:ascii="宋体" w:hAnsi="宋体"/>
          <w:color w:val="auto"/>
        </w:rPr>
        <w:t>至</w:t>
      </w:r>
      <w:r>
        <w:rPr>
          <w:rFonts w:hint="eastAsia" w:ascii="宋体" w:hAnsi="宋体"/>
          <w:color w:val="auto"/>
          <w:u w:val="single"/>
        </w:rPr>
        <w:t>18时00分</w:t>
      </w:r>
      <w:r>
        <w:rPr>
          <w:rFonts w:hint="eastAsia" w:ascii="宋体" w:hAnsi="宋体"/>
          <w:color w:val="auto"/>
        </w:rPr>
        <w:t>（北京时间，</w:t>
      </w:r>
      <w:r>
        <w:rPr>
          <w:rFonts w:ascii="宋体" w:hAnsi="宋体"/>
          <w:color w:val="auto"/>
        </w:rPr>
        <w:t>法定节假日</w:t>
      </w:r>
      <w:r>
        <w:rPr>
          <w:rFonts w:hint="eastAsia" w:ascii="宋体" w:hAnsi="宋体"/>
          <w:color w:val="auto"/>
        </w:rPr>
        <w:t>除外）</w:t>
      </w:r>
    </w:p>
    <w:p w14:paraId="7DB0E355">
      <w:pPr>
        <w:spacing w:line="380" w:lineRule="exact"/>
        <w:ind w:firstLine="420" w:firstLineChars="200"/>
        <w:rPr>
          <w:rFonts w:ascii="宋体" w:hAnsi="宋体"/>
          <w:color w:val="auto"/>
          <w:u w:val="single"/>
        </w:rPr>
      </w:pPr>
      <w:r>
        <w:rPr>
          <w:rFonts w:hint="eastAsia" w:ascii="宋体" w:hAnsi="宋体"/>
          <w:color w:val="auto"/>
        </w:rPr>
        <w:t>地点（网址）：广西政府采购云平台（https://www.gcy.zfcg.gxzf.gov.cn/）</w:t>
      </w:r>
    </w:p>
    <w:p w14:paraId="7A183DF0">
      <w:pPr>
        <w:spacing w:line="380" w:lineRule="exact"/>
        <w:ind w:firstLine="420" w:firstLineChars="200"/>
        <w:rPr>
          <w:rFonts w:hint="eastAsia" w:ascii="宋体" w:hAnsi="宋体"/>
          <w:color w:val="auto"/>
        </w:rPr>
      </w:pPr>
      <w:r>
        <w:rPr>
          <w:rFonts w:hint="eastAsia" w:ascii="宋体" w:hAnsi="宋体"/>
          <w:color w:val="auto"/>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w:t>
      </w:r>
      <w:r>
        <w:rPr>
          <w:rFonts w:ascii="宋体" w:hAnsi="宋体"/>
          <w:color w:val="auto"/>
        </w:rPr>
        <w:t>95763</w:t>
      </w:r>
      <w:r>
        <w:rPr>
          <w:rFonts w:hint="eastAsia" w:ascii="宋体" w:hAnsi="宋体"/>
          <w:color w:val="auto"/>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328DCF5C">
      <w:pPr>
        <w:spacing w:line="380" w:lineRule="exact"/>
        <w:ind w:firstLine="420" w:firstLineChars="200"/>
        <w:rPr>
          <w:rFonts w:hint="eastAsia" w:ascii="宋体" w:hAnsi="宋体"/>
          <w:color w:val="auto"/>
        </w:rPr>
      </w:pPr>
      <w:r>
        <w:rPr>
          <w:rFonts w:ascii="宋体" w:hAnsi="宋体" w:cs="宋体"/>
          <w:color w:val="auto"/>
          <w:kern w:val="0"/>
          <w:szCs w:val="21"/>
        </w:rPr>
        <w:t>售价（元）：</w:t>
      </w:r>
      <w:r>
        <w:rPr>
          <w:rFonts w:hint="eastAsia" w:ascii="宋体" w:hAnsi="宋体"/>
          <w:color w:val="auto"/>
        </w:rPr>
        <w:t>0</w:t>
      </w:r>
    </w:p>
    <w:p w14:paraId="5DB0EE98">
      <w:pPr>
        <w:spacing w:line="380" w:lineRule="exact"/>
        <w:rPr>
          <w:rFonts w:ascii="宋体" w:hAnsi="宋体"/>
          <w:b/>
          <w:color w:val="auto"/>
        </w:rPr>
      </w:pPr>
      <w:bookmarkStart w:id="17" w:name="_Toc28359005"/>
      <w:bookmarkStart w:id="18" w:name="_Toc28359082"/>
      <w:bookmarkStart w:id="19" w:name="_Toc35393624"/>
      <w:bookmarkStart w:id="20" w:name="_Toc35393793"/>
      <w:r>
        <w:rPr>
          <w:rFonts w:hint="eastAsia" w:ascii="宋体" w:hAnsi="宋体"/>
          <w:b/>
          <w:color w:val="auto"/>
        </w:rPr>
        <w:t>四、提交投标文件</w:t>
      </w:r>
      <w:bookmarkEnd w:id="17"/>
      <w:bookmarkEnd w:id="18"/>
      <w:r>
        <w:rPr>
          <w:rFonts w:hint="eastAsia" w:ascii="宋体" w:hAnsi="宋体"/>
          <w:b/>
          <w:color w:val="auto"/>
        </w:rPr>
        <w:t>截止时间、开标时间和地点</w:t>
      </w:r>
      <w:bookmarkEnd w:id="19"/>
      <w:bookmarkEnd w:id="20"/>
    </w:p>
    <w:p w14:paraId="0B1AAEED">
      <w:pPr>
        <w:spacing w:line="380" w:lineRule="exact"/>
        <w:ind w:firstLine="420" w:firstLineChars="200"/>
        <w:rPr>
          <w:rFonts w:hint="eastAsia" w:ascii="宋体" w:hAnsi="宋体"/>
          <w:bCs/>
          <w:color w:val="auto"/>
        </w:rPr>
      </w:pPr>
      <w:r>
        <w:rPr>
          <w:rFonts w:hint="eastAsia" w:ascii="宋体" w:hAnsi="宋体"/>
          <w:bCs/>
          <w:color w:val="auto"/>
        </w:rPr>
        <w:t>提交投标文件截止时间：2025年</w:t>
      </w:r>
      <w:r>
        <w:rPr>
          <w:rFonts w:hint="eastAsia" w:ascii="宋体" w:hAnsi="宋体"/>
          <w:bCs/>
          <w:color w:val="auto"/>
          <w:lang w:val="en-US" w:eastAsia="zh-CN"/>
        </w:rPr>
        <w:t>10</w:t>
      </w:r>
      <w:r>
        <w:rPr>
          <w:rFonts w:hint="eastAsia" w:ascii="宋体" w:hAnsi="宋体"/>
          <w:bCs/>
          <w:color w:val="auto"/>
        </w:rPr>
        <w:t>月</w:t>
      </w:r>
      <w:r>
        <w:rPr>
          <w:rFonts w:hint="eastAsia" w:ascii="宋体" w:hAnsi="宋体"/>
          <w:bCs/>
          <w:color w:val="auto"/>
          <w:lang w:val="en-US" w:eastAsia="zh-CN"/>
        </w:rPr>
        <w:t>22</w:t>
      </w:r>
      <w:r>
        <w:rPr>
          <w:rFonts w:hint="eastAsia" w:ascii="宋体" w:hAnsi="宋体"/>
          <w:bCs/>
          <w:color w:val="auto"/>
        </w:rPr>
        <w:t>日 09:30（北京时间）</w:t>
      </w:r>
    </w:p>
    <w:p w14:paraId="424643B3">
      <w:pPr>
        <w:spacing w:line="380" w:lineRule="exact"/>
        <w:ind w:firstLine="420" w:firstLineChars="200"/>
        <w:rPr>
          <w:rFonts w:hint="eastAsia" w:ascii="宋体" w:hAnsi="宋体"/>
          <w:bCs/>
          <w:color w:val="auto"/>
        </w:rPr>
      </w:pPr>
      <w:r>
        <w:rPr>
          <w:rFonts w:hint="eastAsia" w:ascii="宋体" w:hAnsi="宋体"/>
          <w:bCs/>
          <w:color w:val="auto"/>
        </w:rPr>
        <w:t>投标地点（网址）：广西政府采购云平台（https://www.gcy.zfcg.gxzf.gov.cn/）（</w:t>
      </w:r>
      <w:r>
        <w:rPr>
          <w:rFonts w:hint="eastAsia" w:ascii="宋体" w:hAnsi="宋体"/>
          <w:color w:val="auto"/>
          <w:szCs w:val="21"/>
        </w:rPr>
        <w:t>本项目为全流程电子化项目，供</w:t>
      </w:r>
      <w:r>
        <w:rPr>
          <w:rFonts w:hint="eastAsia" w:ascii="宋体" w:hAnsi="宋体"/>
          <w:bCs/>
          <w:color w:val="auto"/>
        </w:rPr>
        <w:t>应商应派法定代表人或委托代理人准时在线出席电子开评标会议，随时关注开评标进度，如在开评标过程中有电子询标，应在规定的时间内对电子询标函进行澄清回复。）</w:t>
      </w:r>
    </w:p>
    <w:p w14:paraId="295E27E5">
      <w:pPr>
        <w:spacing w:line="380" w:lineRule="exact"/>
        <w:ind w:firstLine="420" w:firstLineChars="200"/>
        <w:rPr>
          <w:rFonts w:hint="eastAsia" w:ascii="宋体" w:hAnsi="宋体"/>
          <w:bCs/>
          <w:color w:val="auto"/>
        </w:rPr>
      </w:pPr>
      <w:r>
        <w:rPr>
          <w:rFonts w:hint="eastAsia" w:ascii="宋体" w:hAnsi="宋体"/>
          <w:bCs/>
          <w:color w:val="auto"/>
        </w:rPr>
        <w:t>开标时间：2025年</w:t>
      </w:r>
      <w:r>
        <w:rPr>
          <w:rFonts w:hint="eastAsia" w:ascii="宋体" w:hAnsi="宋体"/>
          <w:bCs/>
          <w:color w:val="auto"/>
          <w:lang w:val="en-US" w:eastAsia="zh-CN"/>
        </w:rPr>
        <w:t>10</w:t>
      </w:r>
      <w:r>
        <w:rPr>
          <w:rFonts w:hint="eastAsia" w:ascii="宋体" w:hAnsi="宋体"/>
          <w:bCs/>
          <w:color w:val="auto"/>
        </w:rPr>
        <w:t>月</w:t>
      </w:r>
      <w:r>
        <w:rPr>
          <w:rFonts w:hint="eastAsia" w:ascii="宋体" w:hAnsi="宋体"/>
          <w:bCs/>
          <w:color w:val="auto"/>
          <w:lang w:val="en-US" w:eastAsia="zh-CN"/>
        </w:rPr>
        <w:t>22</w:t>
      </w:r>
      <w:r>
        <w:rPr>
          <w:rFonts w:hint="eastAsia" w:ascii="宋体" w:hAnsi="宋体"/>
          <w:bCs/>
          <w:color w:val="auto"/>
        </w:rPr>
        <w:t>日 09:30（北京时间）</w:t>
      </w:r>
    </w:p>
    <w:p w14:paraId="1C07304C">
      <w:pPr>
        <w:spacing w:line="380" w:lineRule="exact"/>
        <w:ind w:firstLine="420" w:firstLineChars="200"/>
        <w:rPr>
          <w:rFonts w:hint="eastAsia" w:ascii="宋体" w:hAnsi="宋体"/>
          <w:color w:val="auto"/>
        </w:rPr>
      </w:pPr>
      <w:r>
        <w:rPr>
          <w:rFonts w:hint="eastAsia" w:ascii="宋体" w:hAnsi="宋体"/>
          <w:bCs/>
          <w:color w:val="auto"/>
        </w:rPr>
        <w:t>开标地点：广西政府采购云平台电子开标大厅</w:t>
      </w:r>
    </w:p>
    <w:p w14:paraId="01E510A3">
      <w:pPr>
        <w:spacing w:line="380" w:lineRule="exact"/>
        <w:rPr>
          <w:rFonts w:ascii="宋体" w:hAnsi="宋体"/>
          <w:b/>
          <w:color w:val="auto"/>
        </w:rPr>
      </w:pPr>
      <w:bookmarkStart w:id="21" w:name="_Toc28359084"/>
      <w:bookmarkStart w:id="22" w:name="_Toc28359007"/>
      <w:bookmarkStart w:id="23" w:name="_Toc35393794"/>
      <w:bookmarkStart w:id="24" w:name="_Toc35393625"/>
      <w:r>
        <w:rPr>
          <w:rFonts w:hint="eastAsia" w:ascii="宋体" w:hAnsi="宋体"/>
          <w:b/>
          <w:color w:val="auto"/>
        </w:rPr>
        <w:t>五、公告期限</w:t>
      </w:r>
      <w:bookmarkEnd w:id="21"/>
      <w:bookmarkEnd w:id="22"/>
      <w:bookmarkEnd w:id="23"/>
      <w:bookmarkEnd w:id="24"/>
    </w:p>
    <w:p w14:paraId="357DB7AA">
      <w:pPr>
        <w:spacing w:line="380" w:lineRule="exact"/>
        <w:ind w:firstLine="420" w:firstLineChars="200"/>
        <w:rPr>
          <w:rFonts w:ascii="宋体" w:hAnsi="宋体"/>
          <w:color w:val="auto"/>
          <w:kern w:val="0"/>
        </w:rPr>
      </w:pPr>
      <w:r>
        <w:rPr>
          <w:rFonts w:hint="eastAsia" w:ascii="宋体" w:hAnsi="宋体"/>
          <w:color w:val="auto"/>
          <w:kern w:val="0"/>
        </w:rPr>
        <w:t>自本公告发布之日起5个工作日。</w:t>
      </w:r>
    </w:p>
    <w:p w14:paraId="1BDA3764">
      <w:pPr>
        <w:spacing w:line="380" w:lineRule="exact"/>
        <w:rPr>
          <w:rFonts w:ascii="宋体" w:hAnsi="宋体"/>
          <w:b/>
          <w:color w:val="auto"/>
        </w:rPr>
      </w:pPr>
      <w:bookmarkStart w:id="25" w:name="_Toc35393795"/>
      <w:bookmarkStart w:id="26" w:name="_Toc35393626"/>
      <w:r>
        <w:rPr>
          <w:rFonts w:hint="eastAsia" w:ascii="宋体" w:hAnsi="宋体"/>
          <w:b/>
          <w:color w:val="auto"/>
        </w:rPr>
        <w:t>六、其他补充事宜</w:t>
      </w:r>
      <w:bookmarkEnd w:id="25"/>
      <w:bookmarkEnd w:id="26"/>
    </w:p>
    <w:p w14:paraId="549C7E20">
      <w:pPr>
        <w:snapToGrid w:val="0"/>
        <w:spacing w:line="350" w:lineRule="exact"/>
        <w:ind w:firstLine="420" w:firstLineChars="200"/>
        <w:rPr>
          <w:rFonts w:hint="eastAsia" w:ascii="宋体" w:hAnsi="宋体"/>
          <w:color w:val="auto"/>
          <w:szCs w:val="21"/>
        </w:rPr>
      </w:pPr>
      <w:r>
        <w:rPr>
          <w:rFonts w:hint="eastAsia" w:ascii="宋体" w:hAnsi="宋体"/>
          <w:color w:val="auto"/>
        </w:rPr>
        <w:t>1.</w:t>
      </w:r>
      <w:r>
        <w:rPr>
          <w:rFonts w:hint="eastAsia" w:ascii="宋体" w:hAnsi="宋体" w:cs="Arial"/>
          <w:bCs/>
          <w:color w:val="auto"/>
          <w:szCs w:val="21"/>
        </w:rPr>
        <w:t xml:space="preserve"> 投标保证金</w:t>
      </w:r>
      <w:r>
        <w:rPr>
          <w:rFonts w:hint="eastAsia" w:ascii="宋体" w:hAnsi="宋体"/>
          <w:color w:val="auto"/>
          <w:szCs w:val="21"/>
        </w:rPr>
        <w:t>（人民币）</w:t>
      </w:r>
      <w:r>
        <w:rPr>
          <w:rFonts w:hint="eastAsia" w:ascii="宋体" w:hAnsi="宋体" w:cs="Arial"/>
          <w:color w:val="auto"/>
          <w:szCs w:val="21"/>
        </w:rPr>
        <w:t>：</w:t>
      </w:r>
      <w:r>
        <w:rPr>
          <w:rFonts w:ascii="宋体" w:hAnsi="宋体" w:cs="宋体"/>
          <w:color w:val="auto"/>
          <w:kern w:val="0"/>
          <w:szCs w:val="21"/>
        </w:rPr>
        <w:t>标项一</w:t>
      </w:r>
      <w:r>
        <w:rPr>
          <w:rFonts w:hint="eastAsia" w:ascii="宋体" w:hAnsi="宋体" w:cs="宋体"/>
          <w:color w:val="auto"/>
          <w:kern w:val="0"/>
          <w:szCs w:val="21"/>
          <w:lang w:eastAsia="zh-CN"/>
        </w:rPr>
        <w:t>：</w:t>
      </w:r>
      <w:r>
        <w:rPr>
          <w:rFonts w:hint="eastAsia" w:ascii="宋体" w:hAnsi="宋体"/>
          <w:bCs/>
          <w:color w:val="auto"/>
          <w:u w:val="single"/>
          <w:lang w:val="en-US" w:eastAsia="zh-CN"/>
        </w:rPr>
        <w:t>15,000.00</w:t>
      </w:r>
      <w:r>
        <w:rPr>
          <w:rFonts w:hint="eastAsia" w:ascii="宋体" w:hAnsi="宋体"/>
          <w:bCs/>
          <w:color w:val="auto"/>
          <w:u w:val="single"/>
        </w:rPr>
        <w:t xml:space="preserve"> </w:t>
      </w:r>
      <w:r>
        <w:rPr>
          <w:rFonts w:hint="eastAsia" w:ascii="宋体" w:hAnsi="宋体"/>
          <w:bCs/>
          <w:color w:val="auto"/>
        </w:rPr>
        <w:t>元</w:t>
      </w:r>
      <w:r>
        <w:rPr>
          <w:rFonts w:hint="eastAsia" w:ascii="宋体" w:hAnsi="宋体"/>
          <w:bCs/>
          <w:color w:val="auto"/>
          <w:lang w:eastAsia="zh-CN"/>
        </w:rPr>
        <w:t>；</w:t>
      </w:r>
      <w:r>
        <w:rPr>
          <w:rFonts w:ascii="宋体" w:hAnsi="宋体" w:cs="宋体"/>
          <w:color w:val="auto"/>
          <w:kern w:val="0"/>
          <w:szCs w:val="21"/>
        </w:rPr>
        <w:t>标项</w:t>
      </w:r>
      <w:r>
        <w:rPr>
          <w:rFonts w:hint="eastAsia" w:ascii="宋体" w:hAnsi="宋体" w:cs="宋体"/>
          <w:color w:val="auto"/>
          <w:kern w:val="0"/>
          <w:szCs w:val="21"/>
          <w:lang w:val="en-US" w:eastAsia="zh-CN"/>
        </w:rPr>
        <w:t>二：</w:t>
      </w:r>
      <w:r>
        <w:rPr>
          <w:rFonts w:hint="eastAsia" w:ascii="宋体" w:hAnsi="宋体"/>
          <w:bCs/>
          <w:color w:val="auto"/>
          <w:u w:val="single"/>
        </w:rPr>
        <w:t xml:space="preserve"> </w:t>
      </w:r>
      <w:r>
        <w:rPr>
          <w:rFonts w:hint="eastAsia" w:ascii="宋体" w:hAnsi="宋体"/>
          <w:bCs/>
          <w:color w:val="auto"/>
          <w:u w:val="single"/>
          <w:lang w:val="en-US" w:eastAsia="zh-CN"/>
        </w:rPr>
        <w:t>28,000.00</w:t>
      </w:r>
      <w:r>
        <w:rPr>
          <w:rFonts w:hint="eastAsia" w:ascii="宋体" w:hAnsi="宋体"/>
          <w:bCs/>
          <w:color w:val="auto"/>
          <w:u w:val="single"/>
        </w:rPr>
        <w:t xml:space="preserve"> </w:t>
      </w:r>
      <w:r>
        <w:rPr>
          <w:rFonts w:hint="eastAsia" w:ascii="宋体" w:hAnsi="宋体"/>
          <w:bCs/>
          <w:color w:val="auto"/>
        </w:rPr>
        <w:t>元</w:t>
      </w:r>
      <w:r>
        <w:rPr>
          <w:rFonts w:hint="eastAsia" w:ascii="宋体" w:hAnsi="宋体"/>
          <w:color w:val="auto"/>
          <w:szCs w:val="21"/>
        </w:rPr>
        <w:t>。</w:t>
      </w:r>
      <w:r>
        <w:rPr>
          <w:rFonts w:hint="eastAsia" w:ascii="宋体" w:hAnsi="宋体"/>
          <w:color w:val="auto"/>
        </w:rPr>
        <w:t>（必须足额交纳）</w:t>
      </w:r>
    </w:p>
    <w:p w14:paraId="447BBBCB">
      <w:pPr>
        <w:snapToGrid w:val="0"/>
        <w:spacing w:line="350" w:lineRule="exact"/>
        <w:ind w:firstLine="420" w:firstLineChars="200"/>
        <w:rPr>
          <w:rFonts w:hint="eastAsia" w:ascii="宋体" w:hAnsi="宋体" w:cs="Arial"/>
          <w:color w:val="auto"/>
        </w:rPr>
      </w:pPr>
      <w:r>
        <w:rPr>
          <w:rFonts w:hint="eastAsia" w:ascii="宋体" w:hAnsi="宋体" w:cs="Arial"/>
          <w:color w:val="auto"/>
        </w:rPr>
        <w:t>（1）投标保证金的交纳方式：支票、汇票、本票、网上银行或者银行、保险机构出具的保函等非现金形式。</w:t>
      </w:r>
    </w:p>
    <w:p w14:paraId="4EE3AE89">
      <w:pPr>
        <w:snapToGrid w:val="0"/>
        <w:spacing w:line="350" w:lineRule="exact"/>
        <w:ind w:firstLine="420" w:firstLineChars="200"/>
        <w:rPr>
          <w:rFonts w:hint="eastAsia" w:ascii="宋体" w:hAnsi="宋体" w:cs="Arial"/>
          <w:color w:val="auto"/>
        </w:rPr>
      </w:pPr>
      <w:r>
        <w:rPr>
          <w:rFonts w:hint="eastAsia" w:ascii="宋体" w:hAnsi="宋体" w:cs="Arial"/>
          <w:color w:val="auto"/>
        </w:rPr>
        <w:t>（2）采用银行转账方式的，投标人应于提交投标文件截止时间前将投标保证金交至以下账户：</w:t>
      </w:r>
    </w:p>
    <w:p w14:paraId="176290FC">
      <w:pPr>
        <w:snapToGrid w:val="0"/>
        <w:spacing w:line="350" w:lineRule="exact"/>
        <w:ind w:firstLine="420" w:firstLineChars="200"/>
        <w:rPr>
          <w:rFonts w:hint="eastAsia" w:ascii="宋体" w:hAnsi="宋体" w:cs="Arial"/>
          <w:color w:val="auto"/>
        </w:rPr>
      </w:pPr>
      <w:r>
        <w:rPr>
          <w:rFonts w:hint="eastAsia" w:ascii="宋体" w:hAnsi="宋体" w:cs="Arial"/>
          <w:color w:val="auto"/>
        </w:rPr>
        <w:t>开户名称：广西国力招标有限公司</w:t>
      </w:r>
    </w:p>
    <w:p w14:paraId="2906B7B0">
      <w:pPr>
        <w:snapToGrid w:val="0"/>
        <w:spacing w:line="350" w:lineRule="exact"/>
        <w:ind w:firstLine="420" w:firstLineChars="200"/>
        <w:rPr>
          <w:rFonts w:hint="eastAsia" w:ascii="宋体" w:hAnsi="宋体" w:cs="Arial"/>
          <w:color w:val="auto"/>
        </w:rPr>
      </w:pPr>
      <w:r>
        <w:rPr>
          <w:rFonts w:hint="eastAsia" w:ascii="宋体" w:hAnsi="宋体" w:cs="Arial"/>
          <w:color w:val="auto"/>
        </w:rPr>
        <w:t>开户银行：广西北部湾银行金凯支行（网银支付可选广西北部湾银行江南支行）</w:t>
      </w:r>
    </w:p>
    <w:p w14:paraId="2D859E11">
      <w:pPr>
        <w:snapToGrid w:val="0"/>
        <w:spacing w:line="350" w:lineRule="exact"/>
        <w:ind w:firstLine="420" w:firstLineChars="200"/>
        <w:rPr>
          <w:rFonts w:hint="eastAsia" w:ascii="宋体" w:hAnsi="宋体" w:cs="Arial"/>
          <w:color w:val="auto"/>
        </w:rPr>
      </w:pPr>
      <w:r>
        <w:rPr>
          <w:rFonts w:hint="eastAsia" w:ascii="宋体" w:hAnsi="宋体" w:cs="Arial"/>
          <w:color w:val="auto"/>
        </w:rPr>
        <w:t>银行账号：800109057455558</w:t>
      </w:r>
    </w:p>
    <w:p w14:paraId="0C497C89">
      <w:pPr>
        <w:snapToGrid w:val="0"/>
        <w:spacing w:line="350" w:lineRule="exact"/>
        <w:ind w:firstLine="420" w:firstLineChars="200"/>
        <w:rPr>
          <w:rFonts w:hint="eastAsia" w:ascii="宋体" w:hAnsi="宋体" w:cs="Arial"/>
          <w:color w:val="auto"/>
        </w:rPr>
      </w:pPr>
      <w:r>
        <w:rPr>
          <w:rFonts w:hint="eastAsia" w:ascii="宋体" w:hAnsi="宋体" w:cs="Arial"/>
          <w:color w:val="auto"/>
        </w:rPr>
        <w:t>银行行号：313611002043</w:t>
      </w:r>
    </w:p>
    <w:p w14:paraId="2E29A9B6">
      <w:pPr>
        <w:snapToGrid w:val="0"/>
        <w:spacing w:line="350" w:lineRule="exact"/>
        <w:ind w:firstLine="420" w:firstLineChars="200"/>
        <w:rPr>
          <w:rFonts w:hint="eastAsia" w:ascii="宋体" w:hAnsi="宋体" w:cs="Arial"/>
          <w:color w:val="auto"/>
        </w:rPr>
      </w:pPr>
      <w:r>
        <w:rPr>
          <w:rFonts w:hint="eastAsia" w:ascii="宋体" w:hAnsi="宋体" w:cs="Arial"/>
          <w:color w:val="auto"/>
        </w:rPr>
        <w:t>（3）采用支票、汇票、本票或者保函等形式的，投标人应于提交投标文件截止时间前递交单独密封的支票、汇票、本票或者保函原件（电子保函除外）至我公司财务部。（财务部联系方式：地址：广西南宁市白沙大道53号松宇时代13楼；电话：0771-4915100、4915200）</w:t>
      </w:r>
    </w:p>
    <w:p w14:paraId="3714B73E">
      <w:pPr>
        <w:spacing w:line="380" w:lineRule="exact"/>
        <w:ind w:firstLine="420" w:firstLineChars="200"/>
        <w:rPr>
          <w:rFonts w:hint="eastAsia" w:ascii="宋体" w:hAnsi="宋体" w:cs="Arial"/>
          <w:color w:val="auto"/>
        </w:rPr>
      </w:pPr>
      <w:r>
        <w:rPr>
          <w:rFonts w:hint="eastAsia" w:ascii="宋体" w:hAnsi="宋体" w:cs="Arial"/>
          <w:color w:val="auto"/>
        </w:rPr>
        <w:t>2.本项目需要落实的政府采购政策</w:t>
      </w:r>
    </w:p>
    <w:p w14:paraId="51CFD367">
      <w:pPr>
        <w:spacing w:line="380" w:lineRule="exact"/>
        <w:ind w:firstLine="420" w:firstLineChars="200"/>
        <w:rPr>
          <w:rFonts w:hint="eastAsia" w:ascii="宋体" w:hAnsi="宋体" w:cs="Arial"/>
          <w:color w:val="auto"/>
        </w:rPr>
      </w:pPr>
      <w:r>
        <w:rPr>
          <w:rFonts w:hint="eastAsia" w:ascii="宋体" w:hAnsi="宋体" w:cs="Arial"/>
          <w:color w:val="auto"/>
          <w:szCs w:val="21"/>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060825CF">
      <w:pPr>
        <w:spacing w:line="380" w:lineRule="exact"/>
        <w:ind w:firstLine="420" w:firstLineChars="200"/>
        <w:rPr>
          <w:rFonts w:hint="eastAsia" w:ascii="宋体" w:hAnsi="宋体" w:cs="Arial"/>
          <w:color w:val="auto"/>
        </w:rPr>
      </w:pPr>
      <w:r>
        <w:rPr>
          <w:rFonts w:hint="eastAsia" w:ascii="宋体" w:hAnsi="宋体" w:cs="Arial"/>
          <w:color w:val="auto"/>
        </w:rPr>
        <w:t>3.网上公告媒体查询</w:t>
      </w:r>
    </w:p>
    <w:p w14:paraId="7372D50D">
      <w:pPr>
        <w:spacing w:line="380" w:lineRule="exact"/>
        <w:ind w:firstLine="420" w:firstLineChars="200"/>
        <w:rPr>
          <w:rFonts w:hint="eastAsia" w:ascii="宋体" w:hAnsi="宋体" w:cs="Arial"/>
          <w:color w:val="auto"/>
          <w:highlight w:val="none"/>
        </w:rPr>
      </w:pPr>
      <w:r>
        <w:rPr>
          <w:rFonts w:hint="eastAsia" w:ascii="宋体" w:hAnsi="宋体" w:cs="Arial"/>
          <w:color w:val="auto"/>
        </w:rPr>
        <w:t>中国政府采购网（www.ccgp.gov.cn）、广西壮族自治区政府采购网（zfcg.gxzf.gov.c</w:t>
      </w:r>
      <w:r>
        <w:rPr>
          <w:rFonts w:hint="eastAsia" w:ascii="宋体" w:hAnsi="宋体" w:cs="Arial"/>
          <w:color w:val="auto"/>
          <w:highlight w:val="none"/>
        </w:rPr>
        <w:t>n）、广西壮族自治区公共资源交易中心网（gxggzy.gxzf.gov.cn）。</w:t>
      </w:r>
    </w:p>
    <w:p w14:paraId="4DFA678F">
      <w:pPr>
        <w:spacing w:line="380" w:lineRule="exact"/>
        <w:ind w:firstLine="420" w:firstLineChars="200"/>
        <w:rPr>
          <w:rFonts w:hint="eastAsia" w:ascii="宋体" w:hAnsi="宋体"/>
          <w:color w:val="auto"/>
          <w:highlight w:val="none"/>
        </w:rPr>
      </w:pPr>
      <w:r>
        <w:rPr>
          <w:rFonts w:hint="eastAsia" w:ascii="宋体" w:hAnsi="宋体"/>
          <w:color w:val="auto"/>
          <w:highlight w:val="none"/>
        </w:rPr>
        <w:t>4.其他注意事项</w:t>
      </w:r>
    </w:p>
    <w:p w14:paraId="0E534CE2">
      <w:pPr>
        <w:spacing w:line="380" w:lineRule="exact"/>
        <w:ind w:firstLine="420" w:firstLineChars="200"/>
        <w:rPr>
          <w:rFonts w:hint="eastAsia" w:ascii="宋体" w:hAnsi="宋体"/>
          <w:color w:val="auto"/>
        </w:rPr>
      </w:pPr>
      <w:r>
        <w:rPr>
          <w:rFonts w:hint="eastAsia" w:ascii="宋体" w:hAnsi="宋体"/>
          <w:color w:val="auto"/>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w:t>
      </w:r>
      <w:r>
        <w:rPr>
          <w:rFonts w:ascii="宋体" w:hAnsi="宋体"/>
          <w:color w:val="auto"/>
        </w:rPr>
        <w:t>95763</w:t>
      </w:r>
      <w:r>
        <w:rPr>
          <w:rFonts w:hint="eastAsia" w:ascii="宋体" w:hAnsi="宋体"/>
          <w:color w:val="auto"/>
        </w:rPr>
        <w:t xml:space="preserve">。 </w:t>
      </w:r>
    </w:p>
    <w:p w14:paraId="34E58948">
      <w:pPr>
        <w:spacing w:line="380" w:lineRule="exact"/>
        <w:ind w:firstLine="420" w:firstLineChars="200"/>
        <w:rPr>
          <w:rFonts w:hint="eastAsia" w:ascii="宋体" w:hAnsi="宋体"/>
          <w:color w:val="auto"/>
        </w:rPr>
      </w:pPr>
      <w:r>
        <w:rPr>
          <w:rFonts w:hint="eastAsia" w:ascii="宋体" w:hAnsi="宋体"/>
          <w:color w:val="auto"/>
        </w:rPr>
        <w:t xml:space="preserve">（2）供应商应及时熟悉掌握电子标系统操作指南（见广西政府采购云平台电子卖场首页右上角—服务中心—帮助中心—项目采购）。 </w:t>
      </w:r>
    </w:p>
    <w:p w14:paraId="1F8195CB">
      <w:pPr>
        <w:spacing w:line="380" w:lineRule="exact"/>
        <w:ind w:firstLine="420" w:firstLineChars="200"/>
        <w:rPr>
          <w:rFonts w:hint="eastAsia" w:ascii="宋体" w:hAnsi="宋体"/>
          <w:color w:val="auto"/>
        </w:rPr>
      </w:pPr>
      <w:r>
        <w:rPr>
          <w:rFonts w:hint="eastAsia" w:ascii="宋体" w:hAnsi="宋体"/>
          <w:color w:val="auto"/>
        </w:rPr>
        <w:t xml:space="preserve">（3）供应商应及时完成CA申领和绑定（见广西壮族自治区政府采购网—办事服务—下载专区-政采云CA证书办理操作指南） </w:t>
      </w:r>
    </w:p>
    <w:p w14:paraId="659D780E">
      <w:pPr>
        <w:spacing w:line="380" w:lineRule="exact"/>
        <w:ind w:firstLine="420" w:firstLineChars="200"/>
        <w:rPr>
          <w:rFonts w:hint="eastAsia" w:ascii="宋体" w:hAnsi="宋体"/>
          <w:color w:val="auto"/>
        </w:rPr>
      </w:pPr>
      <w:r>
        <w:rPr>
          <w:rFonts w:hint="eastAsia" w:ascii="宋体" w:hAnsi="宋体"/>
          <w:color w:val="auto"/>
        </w:rPr>
        <w:t xml:space="preserve">（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 </w:t>
      </w:r>
    </w:p>
    <w:p w14:paraId="6E381A06">
      <w:pPr>
        <w:spacing w:line="380" w:lineRule="exact"/>
        <w:ind w:firstLine="420" w:firstLineChars="200"/>
        <w:rPr>
          <w:rFonts w:hint="eastAsia" w:ascii="宋体" w:hAnsi="宋体"/>
          <w:color w:val="auto"/>
        </w:rPr>
      </w:pPr>
      <w:r>
        <w:rPr>
          <w:rFonts w:hint="eastAsia" w:ascii="宋体" w:hAnsi="宋体"/>
          <w:color w:val="auto"/>
        </w:rPr>
        <w:t xml:space="preserve">（5）因未注册入库、未办理CA数字证书、CA证书故障、操作不当等原因造成无法投标或投标失败等后果由供应商自行承担。 </w:t>
      </w:r>
    </w:p>
    <w:p w14:paraId="48071CA3">
      <w:pPr>
        <w:spacing w:line="380" w:lineRule="exact"/>
        <w:ind w:firstLine="420" w:firstLineChars="200"/>
        <w:rPr>
          <w:rFonts w:ascii="宋体" w:hAnsi="宋体"/>
          <w:color w:val="auto"/>
        </w:rPr>
      </w:pPr>
      <w:r>
        <w:rPr>
          <w:rFonts w:hint="eastAsia" w:ascii="宋体" w:hAnsi="宋体"/>
          <w:color w:val="auto"/>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5802E194">
      <w:pPr>
        <w:spacing w:line="380" w:lineRule="exact"/>
        <w:rPr>
          <w:rFonts w:ascii="宋体" w:hAnsi="宋体"/>
          <w:b/>
          <w:color w:val="auto"/>
        </w:rPr>
      </w:pPr>
      <w:bookmarkStart w:id="27" w:name="_Toc35393796"/>
      <w:bookmarkStart w:id="28" w:name="_Toc28359008"/>
      <w:bookmarkStart w:id="29" w:name="_Toc28359085"/>
      <w:bookmarkStart w:id="30" w:name="_Toc35393627"/>
      <w:r>
        <w:rPr>
          <w:rFonts w:hint="eastAsia" w:ascii="宋体" w:hAnsi="宋体"/>
          <w:b/>
          <w:color w:val="auto"/>
        </w:rPr>
        <w:t>七、对本次招标提出询问，请按</w:t>
      </w:r>
      <w:r>
        <w:rPr>
          <w:rFonts w:ascii="宋体" w:hAnsi="宋体"/>
          <w:b/>
          <w:color w:val="auto"/>
        </w:rPr>
        <w:t>以下方式</w:t>
      </w:r>
      <w:r>
        <w:rPr>
          <w:rFonts w:hint="eastAsia" w:ascii="宋体" w:hAnsi="宋体"/>
          <w:b/>
          <w:color w:val="auto"/>
        </w:rPr>
        <w:t>联系</w:t>
      </w:r>
      <w:bookmarkEnd w:id="27"/>
      <w:bookmarkEnd w:id="28"/>
      <w:bookmarkEnd w:id="29"/>
      <w:bookmarkEnd w:id="30"/>
    </w:p>
    <w:p w14:paraId="676BBEBB">
      <w:pPr>
        <w:spacing w:line="380" w:lineRule="exact"/>
        <w:ind w:firstLine="420" w:firstLineChars="200"/>
        <w:rPr>
          <w:rFonts w:hint="eastAsia" w:ascii="宋体" w:hAnsi="宋体"/>
          <w:color w:val="auto"/>
        </w:rPr>
      </w:pPr>
      <w:r>
        <w:rPr>
          <w:rFonts w:hint="eastAsia" w:ascii="宋体" w:hAnsi="宋体"/>
          <w:color w:val="auto"/>
        </w:rPr>
        <w:t>1.采购人信息</w:t>
      </w:r>
    </w:p>
    <w:p w14:paraId="59A312C1">
      <w:pPr>
        <w:spacing w:line="380" w:lineRule="exact"/>
        <w:ind w:firstLine="420" w:firstLineChars="200"/>
        <w:rPr>
          <w:rFonts w:hint="eastAsia" w:ascii="宋体" w:hAnsi="宋体"/>
          <w:color w:val="auto"/>
        </w:rPr>
      </w:pPr>
      <w:r>
        <w:rPr>
          <w:rFonts w:hint="eastAsia" w:ascii="宋体" w:hAnsi="宋体"/>
          <w:color w:val="auto"/>
        </w:rPr>
        <w:t>名    称：广西壮族自治区江滨医院</w:t>
      </w:r>
    </w:p>
    <w:p w14:paraId="6F2B9D99">
      <w:pPr>
        <w:spacing w:line="380" w:lineRule="exact"/>
        <w:ind w:firstLine="420" w:firstLineChars="200"/>
        <w:rPr>
          <w:rFonts w:hint="eastAsia" w:ascii="宋体" w:hAnsi="宋体"/>
          <w:color w:val="auto"/>
        </w:rPr>
      </w:pPr>
      <w:r>
        <w:rPr>
          <w:rFonts w:hint="eastAsia" w:ascii="宋体" w:hAnsi="宋体"/>
          <w:color w:val="auto"/>
        </w:rPr>
        <w:t>地    址：广西壮族自治区南宁市青秀区河堤路85号</w:t>
      </w:r>
    </w:p>
    <w:p w14:paraId="5BB86C72">
      <w:pPr>
        <w:spacing w:line="380" w:lineRule="exact"/>
        <w:ind w:firstLine="420" w:firstLineChars="200"/>
        <w:rPr>
          <w:rFonts w:hint="default" w:ascii="宋体" w:hAnsi="宋体" w:eastAsia="宋体" w:cs="宋体"/>
          <w:color w:val="auto"/>
          <w:kern w:val="0"/>
          <w:szCs w:val="21"/>
          <w:lang w:val="en-US" w:eastAsia="zh-CN"/>
        </w:rPr>
      </w:pPr>
      <w:r>
        <w:rPr>
          <w:rFonts w:ascii="宋体" w:hAnsi="宋体" w:cs="宋体"/>
          <w:color w:val="auto"/>
          <w:kern w:val="0"/>
          <w:szCs w:val="21"/>
        </w:rPr>
        <w:t>项目联系人：</w:t>
      </w:r>
      <w:r>
        <w:rPr>
          <w:rFonts w:hint="eastAsia" w:ascii="宋体" w:hAnsi="宋体" w:cs="宋体"/>
          <w:color w:val="auto"/>
          <w:kern w:val="0"/>
          <w:szCs w:val="21"/>
          <w:lang w:val="en-US" w:eastAsia="zh-CN"/>
        </w:rPr>
        <w:t>童老师</w:t>
      </w:r>
    </w:p>
    <w:p w14:paraId="27DC95A1">
      <w:pPr>
        <w:spacing w:line="380" w:lineRule="exact"/>
        <w:ind w:firstLine="420" w:firstLineChars="200"/>
        <w:rPr>
          <w:rFonts w:hint="eastAsia" w:ascii="宋体" w:hAnsi="宋体" w:eastAsia="宋体" w:cs="宋体"/>
          <w:color w:val="auto"/>
          <w:kern w:val="0"/>
          <w:szCs w:val="21"/>
          <w:lang w:val="en-US" w:eastAsia="zh-CN"/>
        </w:rPr>
      </w:pPr>
      <w:r>
        <w:rPr>
          <w:rFonts w:ascii="宋体" w:hAnsi="宋体" w:cs="宋体"/>
          <w:color w:val="auto"/>
          <w:kern w:val="0"/>
          <w:szCs w:val="21"/>
        </w:rPr>
        <w:t>项目联系方式：</w:t>
      </w:r>
      <w:r>
        <w:rPr>
          <w:rFonts w:hint="eastAsia" w:ascii="宋体" w:hAnsi="宋体" w:eastAsia="宋体" w:cs="宋体"/>
          <w:color w:val="auto"/>
          <w:lang w:val="en-US" w:eastAsia="zh-CN"/>
        </w:rPr>
        <w:t>0771-2080180</w:t>
      </w:r>
    </w:p>
    <w:p w14:paraId="7BE5B6B1">
      <w:pPr>
        <w:spacing w:line="380" w:lineRule="exact"/>
        <w:ind w:firstLine="420" w:firstLineChars="200"/>
        <w:rPr>
          <w:rFonts w:hint="eastAsia" w:ascii="宋体" w:hAnsi="宋体" w:eastAsia="宋体" w:cs="宋体"/>
          <w:color w:val="auto"/>
        </w:rPr>
      </w:pPr>
    </w:p>
    <w:p w14:paraId="1D8BCFA7">
      <w:pPr>
        <w:spacing w:line="380" w:lineRule="exact"/>
        <w:ind w:firstLine="420" w:firstLineChars="200"/>
        <w:rPr>
          <w:rFonts w:hint="eastAsia" w:ascii="宋体" w:hAnsi="宋体"/>
          <w:color w:val="auto"/>
        </w:rPr>
      </w:pPr>
      <w:r>
        <w:rPr>
          <w:rFonts w:hint="eastAsia" w:ascii="宋体" w:hAnsi="宋体"/>
          <w:color w:val="auto"/>
        </w:rPr>
        <w:t>2.采购代理机构信息</w:t>
      </w:r>
    </w:p>
    <w:p w14:paraId="1D308905">
      <w:pPr>
        <w:spacing w:line="380" w:lineRule="exact"/>
        <w:ind w:firstLine="420" w:firstLineChars="200"/>
        <w:rPr>
          <w:rFonts w:hint="eastAsia" w:ascii="宋体" w:hAnsi="宋体"/>
          <w:color w:val="auto"/>
        </w:rPr>
      </w:pPr>
      <w:r>
        <w:rPr>
          <w:rFonts w:hint="eastAsia" w:ascii="宋体" w:hAnsi="宋体"/>
          <w:color w:val="auto"/>
        </w:rPr>
        <w:t>名    称：广西国力招标有限公司</w:t>
      </w:r>
    </w:p>
    <w:p w14:paraId="292F8D44">
      <w:pPr>
        <w:spacing w:line="380" w:lineRule="exact"/>
        <w:ind w:firstLine="420" w:firstLineChars="200"/>
        <w:rPr>
          <w:rFonts w:hint="eastAsia" w:ascii="宋体" w:hAnsi="宋体"/>
          <w:color w:val="auto"/>
        </w:rPr>
      </w:pPr>
      <w:r>
        <w:rPr>
          <w:rFonts w:hint="eastAsia" w:ascii="宋体" w:hAnsi="宋体"/>
          <w:color w:val="auto"/>
        </w:rPr>
        <w:t>地    址：广西南宁市白沙大道53号松宇时代13楼</w:t>
      </w:r>
    </w:p>
    <w:p w14:paraId="50AC954F">
      <w:pPr>
        <w:spacing w:line="380" w:lineRule="exact"/>
        <w:ind w:firstLine="420" w:firstLineChars="200"/>
        <w:rPr>
          <w:rFonts w:hint="default" w:ascii="宋体" w:hAnsi="宋体" w:eastAsia="宋体"/>
          <w:color w:val="auto"/>
          <w:lang w:val="en-US" w:eastAsia="zh-CN"/>
        </w:rPr>
      </w:pPr>
      <w:r>
        <w:rPr>
          <w:rFonts w:hint="eastAsia" w:ascii="宋体" w:hAnsi="宋体"/>
          <w:color w:val="auto"/>
        </w:rPr>
        <w:t>项目联系人：</w:t>
      </w:r>
      <w:r>
        <w:rPr>
          <w:rFonts w:hint="eastAsia" w:ascii="宋体" w:hAnsi="宋体"/>
          <w:color w:val="auto"/>
          <w:lang w:val="en-US" w:eastAsia="zh-CN"/>
        </w:rPr>
        <w:t>隆丽艺、覃荟茯</w:t>
      </w:r>
    </w:p>
    <w:p w14:paraId="5FF3EC8C">
      <w:pPr>
        <w:spacing w:line="380" w:lineRule="exact"/>
        <w:ind w:firstLine="420" w:firstLineChars="200"/>
        <w:rPr>
          <w:rFonts w:hint="default" w:ascii="宋体" w:hAnsi="宋体" w:eastAsia="宋体"/>
          <w:color w:val="auto"/>
          <w:u w:val="single"/>
          <w:lang w:val="en-US" w:eastAsia="zh-CN"/>
        </w:rPr>
      </w:pPr>
      <w:r>
        <w:rPr>
          <w:rFonts w:hint="eastAsia" w:ascii="宋体" w:hAnsi="宋体"/>
          <w:color w:val="auto"/>
        </w:rPr>
        <w:t>项目联系方式：0771-</w:t>
      </w:r>
      <w:r>
        <w:rPr>
          <w:rFonts w:hint="eastAsia" w:ascii="宋体" w:hAnsi="宋体"/>
          <w:color w:val="auto"/>
          <w:lang w:val="en-US" w:eastAsia="zh-CN"/>
        </w:rPr>
        <w:t>4915558</w:t>
      </w:r>
    </w:p>
    <w:p w14:paraId="2A1799C0">
      <w:pPr>
        <w:spacing w:line="380" w:lineRule="exact"/>
        <w:ind w:firstLine="420" w:firstLineChars="200"/>
        <w:rPr>
          <w:rFonts w:hint="eastAsia" w:ascii="宋体" w:hAnsi="宋体"/>
          <w:color w:val="auto"/>
          <w:u w:val="single"/>
        </w:rPr>
      </w:pPr>
    </w:p>
    <w:p w14:paraId="761E988E">
      <w:pPr>
        <w:snapToGrid w:val="0"/>
        <w:spacing w:line="350" w:lineRule="exact"/>
        <w:ind w:left="238"/>
        <w:jc w:val="right"/>
        <w:rPr>
          <w:rFonts w:hint="eastAsia" w:ascii="宋体" w:hAnsi="宋体"/>
          <w:color w:val="auto"/>
        </w:rPr>
      </w:pPr>
      <w:r>
        <w:rPr>
          <w:rFonts w:hint="eastAsia" w:ascii="宋体" w:hAnsi="宋体"/>
          <w:color w:val="auto"/>
        </w:rPr>
        <w:t>广西国力招标有限公司</w:t>
      </w:r>
    </w:p>
    <w:p w14:paraId="08903B84">
      <w:pPr>
        <w:spacing w:line="380" w:lineRule="exact"/>
        <w:ind w:right="210" w:firstLine="420" w:firstLineChars="200"/>
        <w:jc w:val="right"/>
        <w:rPr>
          <w:rFonts w:ascii="宋体" w:hAnsi="宋体"/>
          <w:color w:val="auto"/>
          <w:u w:val="single"/>
        </w:rPr>
      </w:pPr>
      <w:r>
        <w:rPr>
          <w:rFonts w:hint="eastAsia" w:ascii="宋体" w:hAnsi="宋体" w:cs="Arial"/>
          <w:color w:val="auto"/>
        </w:rPr>
        <w:t>2025年</w:t>
      </w:r>
      <w:r>
        <w:rPr>
          <w:rFonts w:hint="eastAsia" w:ascii="宋体" w:hAnsi="宋体" w:cs="Arial"/>
          <w:color w:val="auto"/>
          <w:lang w:val="en-US" w:eastAsia="zh-CN"/>
        </w:rPr>
        <w:t>9</w:t>
      </w:r>
      <w:r>
        <w:rPr>
          <w:rFonts w:hint="eastAsia" w:ascii="宋体" w:hAnsi="宋体" w:cs="Arial"/>
          <w:color w:val="auto"/>
        </w:rPr>
        <w:t>月</w:t>
      </w:r>
      <w:r>
        <w:rPr>
          <w:rFonts w:hint="eastAsia" w:ascii="宋体" w:hAnsi="宋体" w:cs="Arial"/>
          <w:color w:val="auto"/>
          <w:lang w:val="en-US" w:eastAsia="zh-CN"/>
        </w:rPr>
        <w:t>30</w:t>
      </w:r>
      <w:r>
        <w:rPr>
          <w:rFonts w:hint="eastAsia" w:ascii="宋体" w:hAnsi="宋体" w:cs="Arial"/>
          <w:color w:val="auto"/>
        </w:rPr>
        <w:t>日</w:t>
      </w:r>
    </w:p>
    <w:p w14:paraId="1F44207B">
      <w:pPr>
        <w:jc w:val="center"/>
        <w:rPr>
          <w:rFonts w:hint="eastAsia" w:ascii="宋体" w:hAnsi="宋体"/>
          <w:color w:val="auto"/>
        </w:rPr>
      </w:pPr>
      <w:r>
        <w:rPr>
          <w:rFonts w:hint="eastAsia" w:ascii="宋体" w:hAnsi="宋体"/>
          <w:color w:val="auto"/>
        </w:rPr>
        <w:t xml:space="preserve"> </w:t>
      </w:r>
    </w:p>
    <w:p w14:paraId="5A90B7BD">
      <w:pPr>
        <w:spacing w:line="400" w:lineRule="exact"/>
        <w:jc w:val="center"/>
        <w:rPr>
          <w:rFonts w:hint="eastAsia" w:ascii="宋体"/>
          <w:color w:val="auto"/>
          <w:sz w:val="32"/>
          <w:szCs w:val="32"/>
        </w:rPr>
      </w:pPr>
    </w:p>
    <w:p w14:paraId="231EDE7E">
      <w:pPr>
        <w:spacing w:line="400" w:lineRule="exact"/>
        <w:jc w:val="center"/>
        <w:rPr>
          <w:rFonts w:hint="eastAsia" w:ascii="宋体"/>
          <w:color w:val="auto"/>
          <w:sz w:val="32"/>
          <w:szCs w:val="32"/>
        </w:rPr>
      </w:pPr>
    </w:p>
    <w:p w14:paraId="77C34C17">
      <w:pPr>
        <w:spacing w:line="400" w:lineRule="exact"/>
        <w:jc w:val="center"/>
        <w:rPr>
          <w:rFonts w:hint="eastAsia" w:ascii="宋体"/>
          <w:color w:val="auto"/>
          <w:sz w:val="32"/>
          <w:szCs w:val="32"/>
        </w:rPr>
      </w:pPr>
    </w:p>
    <w:p w14:paraId="05E720D6">
      <w:pPr>
        <w:spacing w:line="400" w:lineRule="exact"/>
        <w:jc w:val="center"/>
        <w:rPr>
          <w:rFonts w:hint="eastAsia" w:ascii="宋体"/>
          <w:color w:val="auto"/>
          <w:sz w:val="32"/>
          <w:szCs w:val="32"/>
        </w:rPr>
      </w:pPr>
    </w:p>
    <w:p w14:paraId="228BB763">
      <w:pPr>
        <w:spacing w:line="400" w:lineRule="exact"/>
        <w:jc w:val="center"/>
        <w:rPr>
          <w:rFonts w:hint="eastAsia" w:ascii="宋体"/>
          <w:color w:val="auto"/>
          <w:sz w:val="32"/>
          <w:szCs w:val="32"/>
        </w:rPr>
      </w:pPr>
    </w:p>
    <w:p w14:paraId="795E458B">
      <w:pPr>
        <w:spacing w:line="400" w:lineRule="exact"/>
        <w:jc w:val="center"/>
        <w:rPr>
          <w:rFonts w:hint="eastAsia" w:ascii="宋体"/>
          <w:color w:val="auto"/>
          <w:sz w:val="32"/>
          <w:szCs w:val="32"/>
        </w:rPr>
      </w:pPr>
    </w:p>
    <w:p w14:paraId="4AFCC8EA">
      <w:pPr>
        <w:spacing w:line="400" w:lineRule="exact"/>
        <w:jc w:val="center"/>
        <w:rPr>
          <w:rFonts w:hint="eastAsia" w:ascii="宋体"/>
          <w:color w:val="auto"/>
          <w:sz w:val="32"/>
          <w:szCs w:val="32"/>
        </w:rPr>
      </w:pPr>
    </w:p>
    <w:p w14:paraId="3F037076">
      <w:pPr>
        <w:spacing w:line="400" w:lineRule="exact"/>
        <w:jc w:val="center"/>
        <w:rPr>
          <w:rFonts w:hint="eastAsia" w:ascii="宋体"/>
          <w:color w:val="auto"/>
          <w:sz w:val="32"/>
          <w:szCs w:val="32"/>
        </w:rPr>
      </w:pPr>
    </w:p>
    <w:p w14:paraId="33D5BAEB">
      <w:pPr>
        <w:spacing w:line="400" w:lineRule="exact"/>
        <w:jc w:val="center"/>
        <w:rPr>
          <w:rFonts w:hint="eastAsia" w:ascii="宋体"/>
          <w:color w:val="auto"/>
          <w:sz w:val="32"/>
          <w:szCs w:val="32"/>
        </w:rPr>
      </w:pPr>
    </w:p>
    <w:p w14:paraId="08DE19CF">
      <w:pPr>
        <w:spacing w:line="400" w:lineRule="exact"/>
        <w:jc w:val="center"/>
        <w:rPr>
          <w:rFonts w:hint="eastAsia" w:ascii="宋体"/>
          <w:color w:val="auto"/>
          <w:sz w:val="32"/>
          <w:szCs w:val="32"/>
        </w:rPr>
      </w:pPr>
    </w:p>
    <w:p w14:paraId="1844D3BE">
      <w:pPr>
        <w:spacing w:line="400" w:lineRule="exact"/>
        <w:jc w:val="center"/>
        <w:rPr>
          <w:rFonts w:hint="eastAsia" w:ascii="宋体"/>
          <w:color w:val="auto"/>
          <w:sz w:val="32"/>
          <w:szCs w:val="32"/>
        </w:rPr>
      </w:pPr>
    </w:p>
    <w:p w14:paraId="6B0FF257">
      <w:pPr>
        <w:spacing w:line="400" w:lineRule="exact"/>
        <w:jc w:val="center"/>
        <w:rPr>
          <w:rFonts w:hint="eastAsia" w:ascii="宋体"/>
          <w:color w:val="auto"/>
          <w:sz w:val="32"/>
          <w:szCs w:val="32"/>
        </w:rPr>
      </w:pPr>
    </w:p>
    <w:p w14:paraId="76E61905">
      <w:pPr>
        <w:spacing w:line="400" w:lineRule="exact"/>
        <w:rPr>
          <w:rFonts w:hint="eastAsia" w:ascii="宋体"/>
          <w:color w:val="auto"/>
          <w:sz w:val="32"/>
          <w:szCs w:val="32"/>
        </w:rPr>
      </w:pPr>
    </w:p>
    <w:p w14:paraId="18912B3C">
      <w:pPr>
        <w:pStyle w:val="46"/>
        <w:rPr>
          <w:rFonts w:hint="eastAsia"/>
          <w:color w:val="auto"/>
          <w:sz w:val="44"/>
          <w:szCs w:val="44"/>
        </w:rPr>
      </w:pPr>
      <w:bookmarkStart w:id="31" w:name="_Toc476436173"/>
      <w:bookmarkStart w:id="32" w:name="_Toc22025"/>
      <w:r>
        <w:rPr>
          <w:rFonts w:hint="eastAsia"/>
          <w:color w:val="auto"/>
          <w:sz w:val="44"/>
          <w:szCs w:val="44"/>
        </w:rPr>
        <w:t>第二章  招标项目采购需求</w:t>
      </w:r>
      <w:bookmarkEnd w:id="31"/>
      <w:bookmarkEnd w:id="32"/>
    </w:p>
    <w:p w14:paraId="4CD70B17">
      <w:pPr>
        <w:snapToGrid w:val="0"/>
        <w:spacing w:before="156" w:beforeLines="50" w:after="156" w:afterLines="50"/>
        <w:ind w:left="238"/>
        <w:jc w:val="center"/>
        <w:rPr>
          <w:rFonts w:hint="eastAsia" w:ascii="黑体" w:eastAsia="黑体"/>
          <w:color w:val="auto"/>
          <w:sz w:val="32"/>
          <w:szCs w:val="32"/>
        </w:rPr>
      </w:pPr>
    </w:p>
    <w:p w14:paraId="064B9EBE">
      <w:pPr>
        <w:snapToGrid w:val="0"/>
        <w:spacing w:before="156" w:beforeLines="50" w:after="156" w:afterLines="50"/>
        <w:ind w:left="238"/>
        <w:jc w:val="center"/>
        <w:rPr>
          <w:rFonts w:hint="eastAsia" w:ascii="黑体" w:eastAsia="黑体"/>
          <w:color w:val="auto"/>
          <w:sz w:val="32"/>
          <w:szCs w:val="32"/>
        </w:rPr>
      </w:pPr>
    </w:p>
    <w:p w14:paraId="247BC044">
      <w:pPr>
        <w:snapToGrid w:val="0"/>
        <w:spacing w:before="156" w:beforeLines="50" w:after="156" w:afterLines="50"/>
        <w:ind w:left="238"/>
        <w:jc w:val="center"/>
        <w:rPr>
          <w:rFonts w:hint="eastAsia" w:ascii="黑体" w:eastAsia="黑体"/>
          <w:color w:val="auto"/>
          <w:sz w:val="32"/>
          <w:szCs w:val="32"/>
        </w:rPr>
      </w:pPr>
    </w:p>
    <w:p w14:paraId="78E5CAC1">
      <w:pPr>
        <w:snapToGrid w:val="0"/>
        <w:spacing w:before="156" w:beforeLines="50" w:after="156" w:afterLines="50"/>
        <w:ind w:left="238"/>
        <w:jc w:val="center"/>
        <w:rPr>
          <w:rFonts w:hint="eastAsia" w:ascii="黑体" w:eastAsia="黑体"/>
          <w:color w:val="auto"/>
          <w:sz w:val="32"/>
          <w:szCs w:val="32"/>
        </w:rPr>
      </w:pPr>
    </w:p>
    <w:p w14:paraId="0190E95B">
      <w:pPr>
        <w:snapToGrid w:val="0"/>
        <w:spacing w:before="156" w:beforeLines="50" w:after="156" w:afterLines="50"/>
        <w:ind w:left="238"/>
        <w:jc w:val="center"/>
        <w:rPr>
          <w:rFonts w:hint="eastAsia" w:ascii="黑体" w:eastAsia="黑体"/>
          <w:color w:val="auto"/>
          <w:sz w:val="32"/>
          <w:szCs w:val="32"/>
        </w:rPr>
      </w:pPr>
    </w:p>
    <w:p w14:paraId="287F1139">
      <w:pPr>
        <w:snapToGrid w:val="0"/>
        <w:spacing w:before="156" w:beforeLines="50" w:after="156" w:afterLines="50"/>
        <w:ind w:left="238"/>
        <w:jc w:val="center"/>
        <w:rPr>
          <w:rFonts w:hint="eastAsia" w:ascii="黑体" w:eastAsia="黑体"/>
          <w:color w:val="auto"/>
          <w:sz w:val="32"/>
          <w:szCs w:val="32"/>
        </w:rPr>
      </w:pPr>
    </w:p>
    <w:p w14:paraId="1D199AD4">
      <w:pPr>
        <w:spacing w:line="720" w:lineRule="auto"/>
        <w:jc w:val="center"/>
        <w:rPr>
          <w:rFonts w:hint="eastAsia"/>
          <w:b/>
          <w:color w:val="auto"/>
          <w:sz w:val="32"/>
          <w:szCs w:val="32"/>
        </w:rPr>
      </w:pPr>
      <w:r>
        <w:rPr>
          <w:rFonts w:hint="eastAsia" w:ascii="仿宋_GB2312" w:eastAsia="仿宋_GB2312"/>
          <w:bCs/>
          <w:color w:val="auto"/>
        </w:rPr>
        <w:br w:type="page"/>
      </w:r>
      <w:r>
        <w:rPr>
          <w:rFonts w:hint="eastAsia"/>
          <w:b/>
          <w:color w:val="auto"/>
          <w:sz w:val="32"/>
          <w:szCs w:val="32"/>
        </w:rPr>
        <w:t>招标项目采购需求</w:t>
      </w:r>
    </w:p>
    <w:p w14:paraId="6AE704C3">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firstLine="356"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6"/>
          <w:sz w:val="21"/>
          <w:szCs w:val="21"/>
        </w:rPr>
        <w:t>说明：</w:t>
      </w:r>
    </w:p>
    <w:p w14:paraId="6A65076E">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50" w:firstLine="456"/>
        <w:textAlignment w:val="baseline"/>
        <w:rPr>
          <w:rFonts w:hint="eastAsia" w:ascii="宋体" w:hAnsi="宋体" w:eastAsia="宋体" w:cs="宋体"/>
          <w:color w:val="auto"/>
          <w:spacing w:val="-1"/>
          <w:sz w:val="21"/>
          <w:szCs w:val="21"/>
        </w:rPr>
      </w:pPr>
      <w:r>
        <w:rPr>
          <w:rFonts w:hint="eastAsia" w:ascii="宋体" w:hAnsi="宋体" w:eastAsia="宋体" w:cs="宋体"/>
          <w:b/>
          <w:bCs/>
          <w:color w:val="auto"/>
          <w:spacing w:val="-1"/>
          <w:sz w:val="21"/>
          <w:szCs w:val="21"/>
        </w:rPr>
        <w:t>1、</w:t>
      </w:r>
      <w:r>
        <w:rPr>
          <w:rFonts w:hint="eastAsia" w:ascii="宋体" w:hAnsi="宋体" w:eastAsia="宋体" w:cs="宋体"/>
          <w:b/>
          <w:bCs/>
          <w:color w:val="auto"/>
          <w:sz w:val="21"/>
          <w:szCs w:val="21"/>
        </w:rPr>
        <w:t>本需求表中的品牌型号仅起参考作用，投标人可选用其他品牌型号替代，但这些替代的品牌型号要实质上相当于或优于参考品牌型号及其技术参数性能（配置）要求。本需求表中参考品牌型号及技术参数</w:t>
      </w:r>
      <w:r>
        <w:rPr>
          <w:rFonts w:hint="eastAsia" w:ascii="宋体" w:hAnsi="宋体" w:eastAsia="宋体" w:cs="宋体"/>
          <w:b/>
          <w:bCs/>
          <w:color w:val="auto"/>
          <w:sz w:val="21"/>
          <w:szCs w:val="21"/>
          <w:lang w:val="en-US" w:eastAsia="zh-CN"/>
        </w:rPr>
        <w:t>和</w:t>
      </w:r>
      <w:r>
        <w:rPr>
          <w:rFonts w:hint="eastAsia" w:ascii="宋体" w:hAnsi="宋体" w:eastAsia="宋体" w:cs="宋体"/>
          <w:b/>
          <w:bCs/>
          <w:color w:val="auto"/>
          <w:sz w:val="21"/>
          <w:szCs w:val="21"/>
        </w:rPr>
        <w:t>性能（配置）不明确或有误的，或投标人选用其他品牌型号替代的，请以详细、正确的品牌型号、 技术参数</w:t>
      </w:r>
      <w:r>
        <w:rPr>
          <w:rFonts w:hint="eastAsia" w:ascii="宋体" w:hAnsi="宋体" w:eastAsia="宋体" w:cs="宋体"/>
          <w:b/>
          <w:bCs/>
          <w:color w:val="auto"/>
          <w:sz w:val="21"/>
          <w:szCs w:val="21"/>
          <w:lang w:val="en-US" w:eastAsia="zh-CN"/>
        </w:rPr>
        <w:t>和</w:t>
      </w:r>
      <w:r>
        <w:rPr>
          <w:rFonts w:hint="eastAsia" w:ascii="宋体" w:hAnsi="宋体" w:eastAsia="宋体" w:cs="宋体"/>
          <w:b/>
          <w:bCs/>
          <w:color w:val="auto"/>
          <w:sz w:val="21"/>
          <w:szCs w:val="21"/>
        </w:rPr>
        <w:t>性能配置填写投标报价表和技术响应表。技术响应表须按技术参数及性能（配置）要求一一对应响应。</w:t>
      </w:r>
    </w:p>
    <w:p w14:paraId="0E31984D">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7" w:right="254" w:firstLine="446"/>
        <w:textAlignment w:val="baseline"/>
        <w:rPr>
          <w:rFonts w:hint="eastAsia" w:ascii="宋体" w:hAnsi="宋体" w:eastAsia="宋体" w:cs="宋体"/>
          <w:color w:val="auto"/>
          <w:spacing w:val="-1"/>
          <w:sz w:val="21"/>
          <w:szCs w:val="21"/>
        </w:rPr>
      </w:pPr>
      <w:r>
        <w:rPr>
          <w:rFonts w:hint="eastAsia" w:ascii="宋体" w:hAnsi="宋体" w:eastAsia="宋体" w:cs="宋体"/>
          <w:b/>
          <w:bCs/>
          <w:color w:val="auto"/>
          <w:sz w:val="21"/>
          <w:szCs w:val="21"/>
          <w:lang w:eastAsia="zh-CN"/>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凡在“技术参数及性能（配置）要求”中表述为“标配”或“标准配置”的设备，投标人应在投标报价明细表中将其标配参数详细列明，否则该投标无效。</w:t>
      </w:r>
    </w:p>
    <w:p w14:paraId="745E5FDF">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标项一核心产品为第1项货物“高端插件式监护仪”；标项二核心产品为第1项货物“</w:t>
      </w:r>
      <w:r>
        <w:rPr>
          <w:rStyle w:val="163"/>
          <w:rFonts w:hint="eastAsia"/>
          <w:lang w:val="en-US" w:eastAsia="zh-CN"/>
        </w:rPr>
        <w:t>有创呼吸机采购项目</w:t>
      </w:r>
      <w:r>
        <w:rPr>
          <w:rFonts w:hint="eastAsia" w:ascii="宋体" w:hAnsi="宋体" w:eastAsia="宋体" w:cs="宋体"/>
          <w:color w:val="auto"/>
          <w:sz w:val="21"/>
          <w:szCs w:val="21"/>
          <w:lang w:val="en-US" w:eastAsia="zh-CN"/>
        </w:rPr>
        <w:t>”（核心产品品牌相同的，视为提供同品牌产品）</w:t>
      </w:r>
    </w:p>
    <w:p w14:paraId="50E8B410">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AEE0967">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4、供应商必须自行为其投标产品侵犯其他供应商或专利人的专利成果承担相应法律责任；同时， 具有产品专利的供应商应在其投标文件中提供与其自有产品专利相关的有效证明材料，否则，不能就其产品的专利在本项目投标过程中被侵权</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问题提出异议。</w:t>
      </w:r>
    </w:p>
    <w:p w14:paraId="62B4FD8E">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76D9BE5E">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063578CE">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firstLine="420" w:firstLineChars="200"/>
        <w:jc w:val="left"/>
        <w:textAlignment w:val="baseline"/>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7、标记“■”号为重要技术参数，未标注符号为普通技术参数，重要技术参数和普通技术参数不满足仅作扣分处理</w:t>
      </w:r>
      <w:r>
        <w:rPr>
          <w:rFonts w:hint="eastAsia"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标项一高端插件式监护仪的重要技术参数和普通技术参数合计发生负偏离或不响应达</w:t>
      </w:r>
      <w:r>
        <w:rPr>
          <w:rFonts w:hint="eastAsia" w:ascii="宋体" w:hAnsi="宋体" w:eastAsia="宋体" w:cs="宋体"/>
          <w:b/>
          <w:bCs/>
          <w:color w:val="auto"/>
          <w:kern w:val="2"/>
          <w:sz w:val="21"/>
          <w:szCs w:val="21"/>
          <w:lang w:val="en-US" w:eastAsia="zh-CN" w:bidi="ar-SA"/>
        </w:rPr>
        <w:t>6项</w:t>
      </w:r>
      <w:r>
        <w:rPr>
          <w:rFonts w:hint="eastAsia" w:ascii="宋体" w:hAnsi="宋体" w:eastAsia="宋体" w:cs="宋体"/>
          <w:color w:val="auto"/>
          <w:kern w:val="2"/>
          <w:sz w:val="21"/>
          <w:szCs w:val="21"/>
          <w:lang w:val="en-US" w:eastAsia="zh-CN" w:bidi="ar-SA"/>
        </w:rPr>
        <w:t>（含）以上的，投标无效。标项二有创呼吸机采购项目的重要技术参数和普通技术参数合计发生负偏离或不响应达</w:t>
      </w:r>
      <w:r>
        <w:rPr>
          <w:rFonts w:hint="eastAsia" w:cs="宋体"/>
          <w:b/>
          <w:bCs/>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项</w:t>
      </w:r>
      <w:r>
        <w:rPr>
          <w:rFonts w:hint="eastAsia" w:ascii="宋体" w:hAnsi="宋体" w:eastAsia="宋体" w:cs="宋体"/>
          <w:color w:val="auto"/>
          <w:kern w:val="2"/>
          <w:sz w:val="21"/>
          <w:szCs w:val="21"/>
          <w:lang w:val="en-US" w:eastAsia="zh-CN" w:bidi="ar-SA"/>
        </w:rPr>
        <w:t>（含）以上的，投标无效。</w:t>
      </w:r>
    </w:p>
    <w:p w14:paraId="0F4CCECC">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8、</w:t>
      </w:r>
      <w:r>
        <w:rPr>
          <w:rFonts w:hint="eastAsia" w:ascii="宋体" w:hAnsi="宋体" w:eastAsia="宋体" w:cs="宋体"/>
          <w:b/>
          <w:bCs/>
          <w:color w:val="auto"/>
          <w:sz w:val="21"/>
          <w:szCs w:val="21"/>
          <w:lang w:val="en-US" w:eastAsia="zh-CN"/>
        </w:rPr>
        <w:t>实质性参数</w:t>
      </w:r>
      <w:r>
        <w:rPr>
          <w:rFonts w:hint="eastAsia" w:ascii="宋体" w:hAnsi="宋体" w:eastAsia="宋体" w:cs="宋体"/>
          <w:b/>
          <w:bCs/>
          <w:color w:val="auto"/>
          <w:sz w:val="21"/>
          <w:szCs w:val="21"/>
          <w:lang w:eastAsia="zh-CN"/>
        </w:rPr>
        <w:t>、重要参数（标注“</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eastAsia="zh-CN"/>
        </w:rPr>
        <w:t>”的条款）</w:t>
      </w:r>
      <w:r>
        <w:rPr>
          <w:rFonts w:hint="eastAsia" w:ascii="宋体" w:hAnsi="宋体" w:eastAsia="宋体" w:cs="宋体"/>
          <w:b/>
          <w:bCs/>
          <w:color w:val="auto"/>
          <w:sz w:val="21"/>
          <w:szCs w:val="21"/>
          <w:lang w:val="en-US" w:eastAsia="zh-CN"/>
        </w:rPr>
        <w:t>需提供证明材料：产品彩页或说明书或技术白皮书或厂家确认盖章有该参数功能的证明材料</w:t>
      </w:r>
      <w:r>
        <w:rPr>
          <w:rFonts w:hint="eastAsia" w:ascii="宋体" w:hAnsi="宋体" w:eastAsia="宋体" w:cs="宋体"/>
          <w:b/>
          <w:bCs/>
          <w:color w:val="auto"/>
          <w:sz w:val="21"/>
          <w:szCs w:val="21"/>
        </w:rPr>
        <w:t>，否则评标委员会将可能不予以认可。</w:t>
      </w:r>
    </w:p>
    <w:p w14:paraId="2CC420B2">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9、</w:t>
      </w:r>
      <w:r>
        <w:rPr>
          <w:rFonts w:hint="eastAsia" w:ascii="宋体" w:hAnsi="宋体" w:eastAsia="宋体" w:cs="宋体"/>
          <w:b/>
          <w:bCs/>
          <w:color w:val="auto"/>
          <w:sz w:val="21"/>
          <w:szCs w:val="21"/>
          <w:lang w:val="en-US" w:eastAsia="zh-CN"/>
        </w:rPr>
        <w:t>招标文件中所要求提供的证明材料，如为英文文本的请提供中文翻译文本。</w:t>
      </w:r>
    </w:p>
    <w:p w14:paraId="14DE1CF0">
      <w:pPr>
        <w:pStyle w:val="19"/>
        <w:keepNext w:val="0"/>
        <w:keepLines w:val="0"/>
        <w:pageBreakBefore w:val="0"/>
        <w:widowControl/>
        <w:kinsoku w:val="0"/>
        <w:wordWrap/>
        <w:overflowPunct/>
        <w:topLinePunct w:val="0"/>
        <w:autoSpaceDE w:val="0"/>
        <w:autoSpaceDN w:val="0"/>
        <w:bidi w:val="0"/>
        <w:adjustRightInd w:val="0"/>
        <w:snapToGrid w:val="0"/>
        <w:spacing w:line="360" w:lineRule="exact"/>
        <w:ind w:left="39" w:right="248" w:firstLine="438"/>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10、本项目中小企业划分标准所属行业名称：工业</w:t>
      </w:r>
      <w:r>
        <w:rPr>
          <w:rFonts w:hint="eastAsia" w:ascii="宋体" w:hAnsi="宋体" w:eastAsia="宋体" w:cs="宋体"/>
          <w:color w:val="auto"/>
          <w:sz w:val="21"/>
          <w:szCs w:val="21"/>
          <w:lang w:eastAsia="zh-CN"/>
        </w:rPr>
        <w:t>。</w:t>
      </w:r>
    </w:p>
    <w:p w14:paraId="62974420">
      <w:pPr>
        <w:spacing w:line="400" w:lineRule="exact"/>
        <w:ind w:firstLine="435"/>
        <w:rPr>
          <w:rFonts w:hint="eastAsia" w:ascii="宋体"/>
          <w:b/>
          <w:bCs/>
          <w:color w:val="auto"/>
          <w:sz w:val="28"/>
          <w:szCs w:val="28"/>
        </w:rPr>
      </w:pPr>
    </w:p>
    <w:p w14:paraId="4E81534A">
      <w:pPr>
        <w:spacing w:line="400" w:lineRule="exact"/>
        <w:ind w:firstLine="435"/>
        <w:rPr>
          <w:rFonts w:hint="eastAsia" w:ascii="宋体"/>
          <w:b/>
          <w:bCs/>
          <w:color w:val="auto"/>
          <w:sz w:val="28"/>
          <w:szCs w:val="28"/>
        </w:rPr>
      </w:pPr>
    </w:p>
    <w:p w14:paraId="7EA0A9ED">
      <w:pPr>
        <w:spacing w:line="400" w:lineRule="exact"/>
        <w:ind w:firstLine="435"/>
        <w:rPr>
          <w:rFonts w:hint="eastAsia" w:ascii="宋体"/>
          <w:b/>
          <w:bCs/>
          <w:color w:val="auto"/>
          <w:sz w:val="28"/>
          <w:szCs w:val="28"/>
        </w:rPr>
      </w:pPr>
    </w:p>
    <w:p w14:paraId="2C2E6527">
      <w:pPr>
        <w:keepNext/>
        <w:keepLines/>
        <w:pageBreakBefore w:val="0"/>
        <w:widowControl w:val="0"/>
        <w:kinsoku/>
        <w:wordWrap/>
        <w:overflowPunct/>
        <w:topLinePunct w:val="0"/>
        <w:autoSpaceDE/>
        <w:autoSpaceDN/>
        <w:bidi w:val="0"/>
        <w:adjustRightInd/>
        <w:snapToGrid/>
        <w:spacing w:line="400" w:lineRule="exact"/>
        <w:ind w:firstLine="437"/>
        <w:textAlignment w:val="auto"/>
        <w:rPr>
          <w:rFonts w:hint="eastAsia" w:ascii="宋体"/>
          <w:b/>
          <w:bCs/>
          <w:color w:val="auto"/>
          <w:sz w:val="24"/>
          <w:szCs w:val="24"/>
        </w:rPr>
      </w:pPr>
      <w:r>
        <w:rPr>
          <w:rFonts w:hint="eastAsia" w:ascii="宋体"/>
          <w:b/>
          <w:bCs/>
          <w:color w:val="auto"/>
          <w:sz w:val="24"/>
          <w:szCs w:val="24"/>
          <w:lang w:val="en-US" w:eastAsia="zh-CN"/>
        </w:rPr>
        <w:t>标项一</w:t>
      </w:r>
      <w:r>
        <w:rPr>
          <w:rFonts w:hint="eastAsia" w:ascii="宋体"/>
          <w:b/>
          <w:bCs/>
          <w:color w:val="auto"/>
          <w:sz w:val="24"/>
          <w:szCs w:val="24"/>
        </w:rPr>
        <w:t>采购预算：</w:t>
      </w:r>
      <w:r>
        <w:rPr>
          <w:rFonts w:hint="eastAsia" w:ascii="宋体"/>
          <w:b/>
          <w:bCs/>
          <w:color w:val="auto"/>
          <w:sz w:val="24"/>
          <w:szCs w:val="24"/>
          <w:lang w:val="en-US" w:eastAsia="zh-CN"/>
        </w:rPr>
        <w:t>150</w:t>
      </w:r>
      <w:r>
        <w:rPr>
          <w:rFonts w:hint="eastAsia" w:ascii="宋体"/>
          <w:b/>
          <w:bCs/>
          <w:color w:val="auto"/>
          <w:sz w:val="24"/>
          <w:szCs w:val="24"/>
        </w:rPr>
        <w:t>万元</w:t>
      </w:r>
      <w:r>
        <w:rPr>
          <w:rFonts w:hint="eastAsia" w:ascii="宋体" w:hAnsi="宋体"/>
          <w:color w:val="auto"/>
          <w:sz w:val="20"/>
          <w:szCs w:val="20"/>
        </w:rPr>
        <w:t>（最高限价金额：150 万元）</w:t>
      </w:r>
    </w:p>
    <w:tbl>
      <w:tblPr>
        <w:tblStyle w:val="162"/>
        <w:tblW w:w="10145" w:type="dxa"/>
        <w:tblInd w:w="-3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395"/>
        <w:gridCol w:w="603"/>
        <w:gridCol w:w="804"/>
        <w:gridCol w:w="7773"/>
      </w:tblGrid>
      <w:tr w14:paraId="1C24E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145" w:type="dxa"/>
            <w:gridSpan w:val="5"/>
            <w:noWrap w:val="0"/>
            <w:vAlign w:val="center"/>
          </w:tcPr>
          <w:p w14:paraId="47B45084">
            <w:pPr>
              <w:pStyle w:val="161"/>
              <w:keepNext/>
              <w:keepLines/>
              <w:pageBreakBefore w:val="0"/>
              <w:widowControl/>
              <w:kinsoku/>
              <w:wordWrap w:val="0"/>
              <w:overflowPunct/>
              <w:topLinePunct w:val="0"/>
              <w:autoSpaceDE/>
              <w:autoSpaceDN/>
              <w:bidi w:val="0"/>
              <w:adjustRightInd w:val="0"/>
              <w:snapToGrid w:val="0"/>
              <w:spacing w:before="72" w:line="220" w:lineRule="auto"/>
              <w:ind w:left="0" w:leftChars="0" w:firstLine="0" w:firstLineChars="0"/>
              <w:jc w:val="both"/>
              <w:rPr>
                <w:rFonts w:hint="eastAsia" w:ascii="宋体" w:hAnsi="宋体" w:eastAsia="宋体" w:cs="宋体"/>
                <w:b/>
                <w:bCs/>
                <w:color w:val="auto"/>
                <w:spacing w:val="-5"/>
                <w:sz w:val="21"/>
                <w:szCs w:val="21"/>
              </w:rPr>
            </w:pPr>
            <w:r>
              <w:rPr>
                <w:rFonts w:hint="eastAsia" w:ascii="宋体" w:hAnsi="宋体" w:eastAsia="宋体" w:cs="宋体"/>
                <w:color w:val="auto"/>
                <w:sz w:val="21"/>
                <w:szCs w:val="21"/>
              </w:rPr>
              <w:br w:type="page"/>
            </w:r>
            <w:r>
              <w:rPr>
                <w:rFonts w:hint="eastAsia" w:ascii="宋体" w:hAnsi="宋体" w:eastAsia="宋体" w:cs="宋体"/>
                <w:b/>
                <w:bCs/>
                <w:color w:val="auto"/>
                <w:spacing w:val="-4"/>
                <w:sz w:val="21"/>
                <w:szCs w:val="21"/>
              </w:rPr>
              <w:t>一、项目技术规格参数及要求</w:t>
            </w:r>
          </w:p>
        </w:tc>
      </w:tr>
      <w:tr w14:paraId="5501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0" w:type="dxa"/>
            <w:noWrap w:val="0"/>
            <w:vAlign w:val="center"/>
          </w:tcPr>
          <w:p w14:paraId="089912BD">
            <w:pPr>
              <w:pStyle w:val="161"/>
              <w:keepNext/>
              <w:keepLines/>
              <w:pageBreakBefore w:val="0"/>
              <w:widowControl/>
              <w:kinsoku/>
              <w:wordWrap w:val="0"/>
              <w:overflowPunct/>
              <w:topLinePunct w:val="0"/>
              <w:autoSpaceDE/>
              <w:autoSpaceDN/>
              <w:bidi w:val="0"/>
              <w:adjustRightInd w:val="0"/>
              <w:snapToGrid w:val="0"/>
              <w:spacing w:before="71" w:line="221" w:lineRule="auto"/>
              <w:jc w:val="center"/>
              <w:textAlignment w:val="baseline"/>
              <w:rPr>
                <w:rFonts w:hint="eastAsia" w:ascii="宋体" w:hAnsi="宋体" w:eastAsia="宋体" w:cs="宋体"/>
                <w:color w:val="auto"/>
                <w:sz w:val="21"/>
                <w:szCs w:val="21"/>
              </w:rPr>
            </w:pPr>
            <w:r>
              <w:rPr>
                <w:rFonts w:hint="eastAsia" w:ascii="宋体" w:hAnsi="宋体" w:eastAsia="宋体" w:cs="宋体"/>
                <w:b/>
                <w:bCs/>
                <w:color w:val="auto"/>
                <w:spacing w:val="-4"/>
                <w:sz w:val="21"/>
                <w:szCs w:val="21"/>
                <w:lang w:val="en-US" w:eastAsia="zh-CN"/>
              </w:rPr>
              <w:t>序号</w:t>
            </w:r>
          </w:p>
        </w:tc>
        <w:tc>
          <w:tcPr>
            <w:tcW w:w="998" w:type="dxa"/>
            <w:gridSpan w:val="2"/>
            <w:noWrap w:val="0"/>
            <w:vAlign w:val="center"/>
          </w:tcPr>
          <w:p w14:paraId="29BE522F">
            <w:pPr>
              <w:pStyle w:val="161"/>
              <w:keepNext/>
              <w:keepLines/>
              <w:pageBreakBefore w:val="0"/>
              <w:widowControl/>
              <w:kinsoku/>
              <w:wordWrap w:val="0"/>
              <w:overflowPunct/>
              <w:topLinePunct w:val="0"/>
              <w:autoSpaceDE/>
              <w:autoSpaceDN/>
              <w:bidi w:val="0"/>
              <w:adjustRightInd w:val="0"/>
              <w:snapToGrid w:val="0"/>
              <w:spacing w:before="71" w:line="221" w:lineRule="auto"/>
              <w:jc w:val="center"/>
              <w:textAlignment w:val="baseline"/>
              <w:rPr>
                <w:rFonts w:hint="eastAsia" w:ascii="宋体" w:hAnsi="宋体" w:eastAsia="宋体" w:cs="宋体"/>
                <w:b/>
                <w:bCs/>
                <w:color w:val="auto"/>
                <w:spacing w:val="-4"/>
                <w:sz w:val="21"/>
                <w:szCs w:val="21"/>
                <w:lang w:val="en-US" w:eastAsia="zh-CN"/>
              </w:rPr>
            </w:pPr>
            <w:r>
              <w:rPr>
                <w:rFonts w:hint="eastAsia" w:ascii="宋体" w:hAnsi="宋体" w:eastAsia="宋体" w:cs="宋体"/>
                <w:b/>
                <w:bCs/>
                <w:color w:val="auto"/>
                <w:spacing w:val="-4"/>
                <w:sz w:val="21"/>
                <w:szCs w:val="21"/>
                <w:lang w:val="en-US" w:eastAsia="zh-CN"/>
              </w:rPr>
              <w:t>设备</w:t>
            </w:r>
          </w:p>
          <w:p w14:paraId="6AE6B1B8">
            <w:pPr>
              <w:pStyle w:val="161"/>
              <w:keepNext/>
              <w:keepLines/>
              <w:pageBreakBefore w:val="0"/>
              <w:widowControl/>
              <w:kinsoku/>
              <w:wordWrap w:val="0"/>
              <w:overflowPunct/>
              <w:topLinePunct w:val="0"/>
              <w:autoSpaceDE/>
              <w:autoSpaceDN/>
              <w:bidi w:val="0"/>
              <w:adjustRightInd w:val="0"/>
              <w:snapToGrid w:val="0"/>
              <w:spacing w:before="71" w:line="221" w:lineRule="auto"/>
              <w:jc w:val="center"/>
              <w:textAlignment w:val="baseline"/>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名称</w:t>
            </w:r>
          </w:p>
        </w:tc>
        <w:tc>
          <w:tcPr>
            <w:tcW w:w="804" w:type="dxa"/>
            <w:noWrap w:val="0"/>
            <w:vAlign w:val="center"/>
          </w:tcPr>
          <w:p w14:paraId="0FD61F61">
            <w:pPr>
              <w:pStyle w:val="161"/>
              <w:keepNext/>
              <w:keepLines/>
              <w:pageBreakBefore w:val="0"/>
              <w:widowControl/>
              <w:kinsoku/>
              <w:wordWrap w:val="0"/>
              <w:overflowPunct/>
              <w:topLinePunct w:val="0"/>
              <w:autoSpaceDE/>
              <w:autoSpaceDN/>
              <w:bidi w:val="0"/>
              <w:adjustRightInd w:val="0"/>
              <w:snapToGrid w:val="0"/>
              <w:spacing w:before="164" w:line="298" w:lineRule="auto"/>
              <w:ind w:left="4" w:leftChars="0" w:right="122" w:firstLine="130" w:firstLineChars="0"/>
              <w:jc w:val="center"/>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数量及单位</w:t>
            </w:r>
          </w:p>
        </w:tc>
        <w:tc>
          <w:tcPr>
            <w:tcW w:w="7773" w:type="dxa"/>
            <w:noWrap w:val="0"/>
            <w:vAlign w:val="top"/>
          </w:tcPr>
          <w:p w14:paraId="572CBF67">
            <w:pPr>
              <w:keepNext/>
              <w:keepLines/>
              <w:pageBreakBefore w:val="0"/>
              <w:widowControl/>
              <w:kinsoku/>
              <w:wordWrap w:val="0"/>
              <w:overflowPunct/>
              <w:topLinePunct w:val="0"/>
              <w:autoSpaceDE/>
              <w:autoSpaceDN/>
              <w:bidi w:val="0"/>
              <w:adjustRightInd w:val="0"/>
              <w:snapToGrid w:val="0"/>
              <w:spacing w:line="310" w:lineRule="auto"/>
              <w:rPr>
                <w:rFonts w:hint="eastAsia" w:ascii="宋体" w:hAnsi="宋体" w:eastAsia="宋体" w:cs="宋体"/>
                <w:color w:val="auto"/>
                <w:sz w:val="21"/>
                <w:szCs w:val="21"/>
              </w:rPr>
            </w:pPr>
          </w:p>
          <w:p w14:paraId="5E6CE4FA">
            <w:pPr>
              <w:pStyle w:val="161"/>
              <w:keepNext/>
              <w:keepLines/>
              <w:pageBreakBefore w:val="0"/>
              <w:widowControl/>
              <w:kinsoku/>
              <w:wordWrap w:val="0"/>
              <w:overflowPunct/>
              <w:topLinePunct w:val="0"/>
              <w:autoSpaceDE/>
              <w:autoSpaceDN/>
              <w:bidi w:val="0"/>
              <w:adjustRightInd w:val="0"/>
              <w:snapToGrid w:val="0"/>
              <w:spacing w:before="72" w:line="220" w:lineRule="auto"/>
              <w:ind w:left="2829" w:right="285" w:rightChars="136" w:firstLine="200" w:firstLineChars="100"/>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技术要求</w:t>
            </w:r>
          </w:p>
        </w:tc>
      </w:tr>
      <w:tr w14:paraId="4FD1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0" w:type="dxa"/>
            <w:noWrap w:val="0"/>
            <w:vAlign w:val="center"/>
          </w:tcPr>
          <w:p w14:paraId="35B7FA94">
            <w:pPr>
              <w:jc w:val="center"/>
              <w:rPr>
                <w:rFonts w:hint="eastAsia" w:ascii="宋体" w:hAnsi="宋体" w:eastAsia="宋体" w:cs="宋体"/>
              </w:rPr>
            </w:pPr>
          </w:p>
          <w:p w14:paraId="34FB973F">
            <w:pPr>
              <w:jc w:val="center"/>
              <w:rPr>
                <w:rFonts w:hint="eastAsia" w:ascii="宋体" w:hAnsi="宋体" w:eastAsia="宋体" w:cs="宋体"/>
              </w:rPr>
            </w:pPr>
          </w:p>
          <w:p w14:paraId="77AA4B55">
            <w:pPr>
              <w:jc w:val="center"/>
              <w:rPr>
                <w:rFonts w:hint="eastAsia" w:ascii="宋体" w:hAnsi="宋体" w:eastAsia="宋体" w:cs="宋体"/>
              </w:rPr>
            </w:pPr>
          </w:p>
          <w:p w14:paraId="57BCE73E">
            <w:pPr>
              <w:jc w:val="center"/>
              <w:rPr>
                <w:rFonts w:hint="eastAsia" w:ascii="宋体" w:hAnsi="宋体" w:eastAsia="宋体" w:cs="宋体"/>
              </w:rPr>
            </w:pPr>
          </w:p>
          <w:p w14:paraId="5FDC1570">
            <w:pPr>
              <w:jc w:val="center"/>
              <w:rPr>
                <w:rFonts w:hint="eastAsia" w:ascii="宋体" w:hAnsi="宋体" w:eastAsia="宋体" w:cs="宋体"/>
              </w:rPr>
            </w:pPr>
          </w:p>
          <w:p w14:paraId="768DAD1C">
            <w:pPr>
              <w:jc w:val="center"/>
              <w:rPr>
                <w:rFonts w:hint="eastAsia" w:ascii="宋体" w:hAnsi="宋体" w:eastAsia="宋体" w:cs="宋体"/>
              </w:rPr>
            </w:pPr>
          </w:p>
          <w:p w14:paraId="22074654">
            <w:pPr>
              <w:jc w:val="center"/>
              <w:rPr>
                <w:rFonts w:hint="eastAsia" w:ascii="宋体" w:hAnsi="宋体" w:eastAsia="宋体" w:cs="宋体"/>
              </w:rPr>
            </w:pPr>
          </w:p>
          <w:p w14:paraId="3BB4611F">
            <w:pPr>
              <w:jc w:val="center"/>
              <w:rPr>
                <w:rFonts w:hint="eastAsia" w:ascii="宋体" w:hAnsi="宋体" w:eastAsia="宋体" w:cs="宋体"/>
              </w:rPr>
            </w:pPr>
          </w:p>
          <w:p w14:paraId="410964B5">
            <w:pPr>
              <w:jc w:val="center"/>
              <w:rPr>
                <w:rFonts w:hint="eastAsia" w:ascii="宋体" w:hAnsi="宋体" w:eastAsia="宋体" w:cs="宋体"/>
              </w:rPr>
            </w:pPr>
          </w:p>
          <w:p w14:paraId="615109FE">
            <w:pPr>
              <w:jc w:val="center"/>
              <w:rPr>
                <w:rFonts w:hint="eastAsia" w:ascii="宋体" w:hAnsi="宋体" w:eastAsia="宋体" w:cs="宋体"/>
              </w:rPr>
            </w:pPr>
          </w:p>
          <w:p w14:paraId="3E9B28DF">
            <w:pPr>
              <w:jc w:val="center"/>
              <w:rPr>
                <w:rFonts w:hint="eastAsia" w:ascii="宋体" w:hAnsi="宋体" w:eastAsia="宋体" w:cs="宋体"/>
                <w:lang w:val="en-US" w:eastAsia="zh-CN"/>
              </w:rPr>
            </w:pPr>
            <w:r>
              <w:rPr>
                <w:rFonts w:hint="eastAsia" w:ascii="宋体" w:hAnsi="宋体" w:eastAsia="宋体" w:cs="宋体"/>
                <w:lang w:val="en-US" w:eastAsia="zh-CN"/>
              </w:rPr>
              <w:t>1</w:t>
            </w:r>
          </w:p>
          <w:p w14:paraId="282A46D7">
            <w:pPr>
              <w:jc w:val="center"/>
              <w:rPr>
                <w:rFonts w:hint="eastAsia" w:ascii="宋体" w:hAnsi="宋体" w:eastAsia="宋体" w:cs="宋体"/>
              </w:rPr>
            </w:pPr>
          </w:p>
          <w:p w14:paraId="5A277699">
            <w:pPr>
              <w:jc w:val="center"/>
              <w:rPr>
                <w:rFonts w:hint="eastAsia" w:ascii="宋体" w:hAnsi="宋体" w:eastAsia="宋体" w:cs="宋体"/>
              </w:rPr>
            </w:pPr>
          </w:p>
          <w:p w14:paraId="74F95D18">
            <w:pPr>
              <w:jc w:val="center"/>
              <w:rPr>
                <w:rFonts w:hint="eastAsia" w:ascii="宋体" w:hAnsi="宋体" w:eastAsia="宋体" w:cs="宋体"/>
              </w:rPr>
            </w:pPr>
          </w:p>
          <w:p w14:paraId="5AA566B0">
            <w:pPr>
              <w:jc w:val="center"/>
              <w:rPr>
                <w:rFonts w:hint="eastAsia" w:ascii="宋体" w:hAnsi="宋体" w:eastAsia="宋体" w:cs="宋体"/>
              </w:rPr>
            </w:pPr>
          </w:p>
          <w:p w14:paraId="3E9DEC22">
            <w:pPr>
              <w:jc w:val="center"/>
              <w:rPr>
                <w:rFonts w:hint="eastAsia" w:ascii="宋体" w:hAnsi="宋体" w:eastAsia="宋体" w:cs="宋体"/>
              </w:rPr>
            </w:pPr>
          </w:p>
          <w:p w14:paraId="7F2522B0">
            <w:pPr>
              <w:jc w:val="center"/>
              <w:rPr>
                <w:rFonts w:hint="eastAsia" w:ascii="宋体" w:hAnsi="宋体" w:eastAsia="宋体" w:cs="宋体"/>
                <w:lang w:val="en-US" w:eastAsia="zh-CN"/>
              </w:rPr>
            </w:pPr>
          </w:p>
          <w:p w14:paraId="33BD094F">
            <w:pPr>
              <w:jc w:val="center"/>
              <w:rPr>
                <w:rFonts w:hint="eastAsia" w:ascii="宋体" w:hAnsi="宋体" w:eastAsia="宋体" w:cs="宋体"/>
                <w:lang w:val="en-US" w:eastAsia="zh-CN"/>
              </w:rPr>
            </w:pPr>
          </w:p>
          <w:p w14:paraId="454E8655">
            <w:pPr>
              <w:jc w:val="center"/>
              <w:rPr>
                <w:rFonts w:hint="eastAsia" w:ascii="宋体" w:hAnsi="宋体" w:eastAsia="宋体" w:cs="宋体"/>
                <w:lang w:val="en-US" w:eastAsia="zh-CN"/>
              </w:rPr>
            </w:pPr>
          </w:p>
          <w:p w14:paraId="2797255F">
            <w:pPr>
              <w:jc w:val="center"/>
              <w:rPr>
                <w:rFonts w:hint="eastAsia" w:ascii="宋体" w:hAnsi="宋体" w:eastAsia="宋体" w:cs="宋体"/>
                <w:lang w:val="en-US" w:eastAsia="zh-CN"/>
              </w:rPr>
            </w:pPr>
          </w:p>
          <w:p w14:paraId="743333FA">
            <w:pPr>
              <w:jc w:val="center"/>
              <w:rPr>
                <w:rFonts w:hint="eastAsia" w:ascii="宋体" w:hAnsi="宋体" w:eastAsia="宋体" w:cs="宋体"/>
                <w:lang w:val="en-US" w:eastAsia="zh-CN"/>
              </w:rPr>
            </w:pPr>
          </w:p>
        </w:tc>
        <w:tc>
          <w:tcPr>
            <w:tcW w:w="998" w:type="dxa"/>
            <w:gridSpan w:val="2"/>
            <w:noWrap w:val="0"/>
            <w:vAlign w:val="center"/>
          </w:tcPr>
          <w:p w14:paraId="216C7217">
            <w:pPr>
              <w:jc w:val="center"/>
              <w:rPr>
                <w:rFonts w:hint="eastAsia" w:ascii="宋体" w:hAnsi="宋体" w:eastAsia="宋体" w:cs="宋体"/>
              </w:rPr>
            </w:pPr>
          </w:p>
          <w:p w14:paraId="7C9DC381">
            <w:pPr>
              <w:jc w:val="center"/>
              <w:rPr>
                <w:rFonts w:hint="eastAsia" w:ascii="宋体" w:hAnsi="宋体" w:eastAsia="宋体" w:cs="宋体"/>
              </w:rPr>
            </w:pPr>
          </w:p>
          <w:p w14:paraId="5BEE8A7F">
            <w:pPr>
              <w:jc w:val="center"/>
              <w:rPr>
                <w:rFonts w:hint="eastAsia" w:ascii="宋体" w:hAnsi="宋体" w:eastAsia="宋体" w:cs="宋体"/>
              </w:rPr>
            </w:pPr>
          </w:p>
          <w:p w14:paraId="3A9D64AB">
            <w:pPr>
              <w:jc w:val="center"/>
              <w:rPr>
                <w:rFonts w:hint="eastAsia" w:ascii="宋体" w:hAnsi="宋体" w:eastAsia="宋体" w:cs="宋体"/>
              </w:rPr>
            </w:pPr>
          </w:p>
          <w:p w14:paraId="2A69A8EA">
            <w:pPr>
              <w:jc w:val="center"/>
              <w:rPr>
                <w:rFonts w:hint="eastAsia" w:ascii="宋体" w:hAnsi="宋体" w:eastAsia="宋体" w:cs="宋体"/>
              </w:rPr>
            </w:pPr>
          </w:p>
          <w:p w14:paraId="564289E9">
            <w:pPr>
              <w:jc w:val="center"/>
              <w:rPr>
                <w:rFonts w:hint="eastAsia" w:ascii="宋体" w:hAnsi="宋体" w:eastAsia="宋体" w:cs="宋体"/>
              </w:rPr>
            </w:pPr>
          </w:p>
          <w:p w14:paraId="7D9A62CF">
            <w:pPr>
              <w:jc w:val="center"/>
              <w:rPr>
                <w:rFonts w:hint="eastAsia" w:ascii="宋体" w:hAnsi="宋体" w:eastAsia="宋体" w:cs="宋体"/>
              </w:rPr>
            </w:pPr>
          </w:p>
          <w:p w14:paraId="536A4B48">
            <w:pPr>
              <w:jc w:val="center"/>
              <w:rPr>
                <w:rFonts w:hint="eastAsia" w:ascii="宋体" w:hAnsi="宋体" w:eastAsia="宋体" w:cs="宋体"/>
              </w:rPr>
            </w:pPr>
          </w:p>
          <w:p w14:paraId="2A17F3AD">
            <w:pPr>
              <w:jc w:val="center"/>
              <w:rPr>
                <w:rFonts w:hint="eastAsia" w:ascii="宋体" w:hAnsi="宋体" w:eastAsia="宋体" w:cs="宋体"/>
                <w:lang w:val="en-US" w:eastAsia="zh-CN"/>
              </w:rPr>
            </w:pPr>
          </w:p>
          <w:p w14:paraId="24F2D424">
            <w:pPr>
              <w:jc w:val="center"/>
              <w:rPr>
                <w:rFonts w:hint="eastAsia" w:ascii="宋体" w:hAnsi="宋体" w:eastAsia="宋体" w:cs="宋体"/>
                <w:lang w:val="en-US" w:eastAsia="zh-CN"/>
              </w:rPr>
            </w:pPr>
          </w:p>
          <w:p w14:paraId="7EE658D2">
            <w:pPr>
              <w:jc w:val="center"/>
              <w:rPr>
                <w:rFonts w:hint="eastAsia" w:ascii="宋体" w:hAnsi="宋体" w:eastAsia="宋体" w:cs="宋体"/>
                <w:lang w:val="en-US" w:eastAsia="zh-CN"/>
              </w:rPr>
            </w:pPr>
          </w:p>
          <w:p w14:paraId="3DAFC0E0">
            <w:pPr>
              <w:jc w:val="center"/>
              <w:rPr>
                <w:rFonts w:hint="eastAsia" w:ascii="宋体" w:hAnsi="宋体" w:eastAsia="宋体" w:cs="宋体"/>
              </w:rPr>
            </w:pPr>
            <w:r>
              <w:rPr>
                <w:rFonts w:hint="eastAsia" w:ascii="宋体" w:hAnsi="宋体" w:eastAsia="宋体" w:cs="宋体"/>
                <w:lang w:val="en-US" w:eastAsia="zh-CN"/>
              </w:rPr>
              <w:t>高端插件式监护仪</w:t>
            </w:r>
          </w:p>
          <w:p w14:paraId="034325EA">
            <w:pPr>
              <w:jc w:val="center"/>
              <w:rPr>
                <w:rFonts w:hint="eastAsia" w:ascii="宋体" w:hAnsi="宋体" w:eastAsia="宋体" w:cs="宋体"/>
              </w:rPr>
            </w:pPr>
          </w:p>
          <w:p w14:paraId="61460CFB">
            <w:pPr>
              <w:jc w:val="center"/>
              <w:rPr>
                <w:rFonts w:hint="eastAsia" w:ascii="宋体" w:hAnsi="宋体" w:eastAsia="宋体" w:cs="宋体"/>
              </w:rPr>
            </w:pPr>
          </w:p>
          <w:p w14:paraId="56291082">
            <w:pPr>
              <w:jc w:val="center"/>
              <w:rPr>
                <w:rFonts w:hint="eastAsia" w:ascii="宋体" w:hAnsi="宋体" w:eastAsia="宋体" w:cs="宋体"/>
              </w:rPr>
            </w:pPr>
          </w:p>
          <w:p w14:paraId="7B4F7086">
            <w:pPr>
              <w:jc w:val="center"/>
              <w:rPr>
                <w:rFonts w:hint="eastAsia" w:ascii="宋体" w:hAnsi="宋体" w:eastAsia="宋体" w:cs="宋体"/>
              </w:rPr>
            </w:pPr>
          </w:p>
          <w:p w14:paraId="5D9B6207">
            <w:pPr>
              <w:jc w:val="center"/>
              <w:rPr>
                <w:rFonts w:hint="eastAsia" w:ascii="宋体" w:hAnsi="宋体" w:eastAsia="宋体" w:cs="宋体"/>
              </w:rPr>
            </w:pPr>
          </w:p>
          <w:p w14:paraId="66089FEE">
            <w:pPr>
              <w:jc w:val="center"/>
              <w:rPr>
                <w:rFonts w:hint="eastAsia" w:ascii="宋体" w:hAnsi="宋体" w:eastAsia="宋体" w:cs="宋体"/>
              </w:rPr>
            </w:pPr>
          </w:p>
          <w:p w14:paraId="762E0B86">
            <w:pPr>
              <w:jc w:val="center"/>
              <w:rPr>
                <w:rFonts w:hint="eastAsia" w:ascii="宋体" w:hAnsi="宋体" w:eastAsia="宋体" w:cs="宋体"/>
              </w:rPr>
            </w:pPr>
          </w:p>
          <w:p w14:paraId="016903FA">
            <w:pPr>
              <w:jc w:val="center"/>
              <w:rPr>
                <w:rFonts w:hint="eastAsia" w:ascii="宋体" w:hAnsi="宋体" w:eastAsia="宋体" w:cs="宋体"/>
              </w:rPr>
            </w:pPr>
          </w:p>
          <w:p w14:paraId="5AC55E7F">
            <w:pPr>
              <w:jc w:val="center"/>
              <w:rPr>
                <w:rFonts w:hint="eastAsia" w:ascii="宋体" w:hAnsi="宋体" w:eastAsia="宋体" w:cs="宋体"/>
              </w:rPr>
            </w:pPr>
          </w:p>
          <w:p w14:paraId="4BFA7DF5">
            <w:pPr>
              <w:jc w:val="center"/>
              <w:rPr>
                <w:rFonts w:hint="eastAsia" w:ascii="宋体" w:hAnsi="宋体" w:eastAsia="宋体" w:cs="宋体"/>
              </w:rPr>
            </w:pPr>
          </w:p>
          <w:p w14:paraId="3FA30726">
            <w:pPr>
              <w:jc w:val="center"/>
              <w:rPr>
                <w:rFonts w:hint="eastAsia" w:ascii="宋体" w:hAnsi="宋体" w:eastAsia="宋体" w:cs="宋体"/>
              </w:rPr>
            </w:pPr>
          </w:p>
        </w:tc>
        <w:tc>
          <w:tcPr>
            <w:tcW w:w="804" w:type="dxa"/>
            <w:noWrap w:val="0"/>
            <w:vAlign w:val="center"/>
          </w:tcPr>
          <w:p w14:paraId="3349DDFD">
            <w:pPr>
              <w:jc w:val="center"/>
              <w:rPr>
                <w:rFonts w:hint="eastAsia" w:ascii="宋体" w:hAnsi="宋体" w:eastAsia="宋体" w:cs="宋体"/>
              </w:rPr>
            </w:pPr>
          </w:p>
          <w:p w14:paraId="37C3ACAA">
            <w:pPr>
              <w:jc w:val="center"/>
              <w:rPr>
                <w:rFonts w:hint="eastAsia" w:ascii="宋体" w:hAnsi="宋体" w:eastAsia="宋体" w:cs="宋体"/>
              </w:rPr>
            </w:pPr>
          </w:p>
          <w:p w14:paraId="5BC4D66A">
            <w:pPr>
              <w:jc w:val="center"/>
              <w:rPr>
                <w:rFonts w:hint="eastAsia" w:ascii="宋体" w:hAnsi="宋体" w:eastAsia="宋体" w:cs="宋体"/>
              </w:rPr>
            </w:pPr>
          </w:p>
          <w:p w14:paraId="1E39B3C7">
            <w:pPr>
              <w:jc w:val="center"/>
              <w:rPr>
                <w:rFonts w:hint="eastAsia" w:ascii="宋体" w:hAnsi="宋体" w:eastAsia="宋体" w:cs="宋体"/>
              </w:rPr>
            </w:pPr>
          </w:p>
          <w:p w14:paraId="44F6A9AF">
            <w:pPr>
              <w:jc w:val="center"/>
              <w:rPr>
                <w:rFonts w:hint="eastAsia" w:ascii="宋体" w:hAnsi="宋体" w:eastAsia="宋体" w:cs="宋体"/>
              </w:rPr>
            </w:pPr>
          </w:p>
          <w:p w14:paraId="5C202A0E">
            <w:pPr>
              <w:jc w:val="center"/>
              <w:rPr>
                <w:rFonts w:hint="eastAsia" w:ascii="宋体" w:hAnsi="宋体" w:eastAsia="宋体" w:cs="宋体"/>
                <w:lang w:val="en-US" w:eastAsia="zh-CN"/>
              </w:rPr>
            </w:pPr>
          </w:p>
          <w:p w14:paraId="1A098851">
            <w:pPr>
              <w:jc w:val="center"/>
              <w:rPr>
                <w:rFonts w:hint="eastAsia" w:ascii="宋体" w:hAnsi="宋体" w:eastAsia="宋体" w:cs="宋体"/>
                <w:lang w:val="en-US" w:eastAsia="zh-CN"/>
              </w:rPr>
            </w:pPr>
          </w:p>
          <w:p w14:paraId="6A7A1636">
            <w:pPr>
              <w:jc w:val="center"/>
              <w:rPr>
                <w:rFonts w:hint="eastAsia" w:ascii="宋体" w:hAnsi="宋体" w:eastAsia="宋体" w:cs="宋体"/>
                <w:lang w:val="en-US" w:eastAsia="zh-CN"/>
              </w:rPr>
            </w:pPr>
          </w:p>
          <w:p w14:paraId="0C1062BA">
            <w:pPr>
              <w:jc w:val="center"/>
              <w:rPr>
                <w:rFonts w:hint="eastAsia" w:ascii="宋体" w:hAnsi="宋体" w:eastAsia="宋体" w:cs="宋体"/>
                <w:lang w:val="en-US" w:eastAsia="zh-CN"/>
              </w:rPr>
            </w:pPr>
          </w:p>
          <w:p w14:paraId="4BBBB853">
            <w:pPr>
              <w:jc w:val="center"/>
              <w:rPr>
                <w:rFonts w:hint="eastAsia" w:ascii="宋体" w:hAnsi="宋体" w:eastAsia="宋体" w:cs="宋体"/>
                <w:lang w:val="en-US" w:eastAsia="zh-CN"/>
              </w:rPr>
            </w:pPr>
          </w:p>
          <w:p w14:paraId="38FD6CFA">
            <w:pPr>
              <w:jc w:val="center"/>
              <w:rPr>
                <w:rFonts w:hint="eastAsia" w:ascii="宋体" w:hAnsi="宋体" w:eastAsia="宋体" w:cs="宋体"/>
                <w:lang w:val="en-US" w:eastAsia="zh-CN"/>
              </w:rPr>
            </w:pPr>
          </w:p>
          <w:p w14:paraId="06E438D2">
            <w:pPr>
              <w:jc w:val="center"/>
              <w:rPr>
                <w:rFonts w:hint="eastAsia" w:ascii="宋体" w:hAnsi="宋体" w:eastAsia="宋体" w:cs="宋体"/>
                <w:lang w:val="en-US" w:eastAsia="zh-CN"/>
              </w:rPr>
            </w:pPr>
          </w:p>
          <w:p w14:paraId="6CCA22F8">
            <w:pPr>
              <w:jc w:val="center"/>
              <w:rPr>
                <w:rFonts w:hint="eastAsia" w:ascii="宋体" w:hAnsi="宋体" w:eastAsia="宋体" w:cs="宋体"/>
                <w:lang w:val="en-US" w:eastAsia="zh-CN"/>
              </w:rPr>
            </w:pPr>
          </w:p>
          <w:p w14:paraId="367A243F">
            <w:pPr>
              <w:jc w:val="center"/>
              <w:rPr>
                <w:rFonts w:hint="eastAsia" w:ascii="宋体" w:hAnsi="宋体" w:eastAsia="宋体" w:cs="宋体"/>
                <w:lang w:val="en-US" w:eastAsia="zh-CN"/>
              </w:rPr>
            </w:pPr>
            <w:r>
              <w:rPr>
                <w:rFonts w:hint="eastAsia" w:ascii="宋体" w:hAnsi="宋体" w:eastAsia="宋体" w:cs="宋体"/>
                <w:lang w:val="en-US" w:eastAsia="zh-CN"/>
              </w:rPr>
              <w:t>24台</w:t>
            </w:r>
          </w:p>
          <w:p w14:paraId="022F669D">
            <w:pPr>
              <w:jc w:val="center"/>
              <w:rPr>
                <w:rFonts w:hint="eastAsia" w:ascii="宋体" w:hAnsi="宋体" w:eastAsia="宋体" w:cs="宋体"/>
                <w:lang w:val="en-US" w:eastAsia="zh-CN"/>
              </w:rPr>
            </w:pPr>
          </w:p>
          <w:p w14:paraId="1E84C029">
            <w:pPr>
              <w:jc w:val="center"/>
              <w:rPr>
                <w:rFonts w:hint="eastAsia" w:ascii="宋体" w:hAnsi="宋体" w:eastAsia="宋体" w:cs="宋体"/>
                <w:lang w:val="en-US" w:eastAsia="zh-CN"/>
              </w:rPr>
            </w:pPr>
          </w:p>
          <w:p w14:paraId="04D30DF5">
            <w:pPr>
              <w:jc w:val="center"/>
              <w:rPr>
                <w:rFonts w:hint="eastAsia" w:ascii="宋体" w:hAnsi="宋体" w:eastAsia="宋体" w:cs="宋体"/>
              </w:rPr>
            </w:pPr>
          </w:p>
          <w:p w14:paraId="05F62353">
            <w:pPr>
              <w:jc w:val="center"/>
              <w:rPr>
                <w:rFonts w:hint="eastAsia" w:ascii="宋体" w:hAnsi="宋体" w:eastAsia="宋体" w:cs="宋体"/>
              </w:rPr>
            </w:pPr>
          </w:p>
          <w:p w14:paraId="587B67DA">
            <w:pPr>
              <w:jc w:val="center"/>
              <w:rPr>
                <w:rFonts w:hint="eastAsia" w:ascii="宋体" w:hAnsi="宋体" w:eastAsia="宋体" w:cs="宋体"/>
              </w:rPr>
            </w:pPr>
          </w:p>
          <w:p w14:paraId="4BFDA888">
            <w:pPr>
              <w:jc w:val="center"/>
              <w:rPr>
                <w:rFonts w:hint="eastAsia" w:ascii="宋体" w:hAnsi="宋体" w:eastAsia="宋体" w:cs="宋体"/>
              </w:rPr>
            </w:pPr>
          </w:p>
          <w:p w14:paraId="57244539">
            <w:pPr>
              <w:jc w:val="center"/>
              <w:rPr>
                <w:rFonts w:hint="eastAsia" w:ascii="宋体" w:hAnsi="宋体" w:eastAsia="宋体" w:cs="宋体"/>
              </w:rPr>
            </w:pPr>
          </w:p>
          <w:p w14:paraId="35DF71DD">
            <w:pPr>
              <w:jc w:val="center"/>
              <w:rPr>
                <w:rFonts w:hint="eastAsia" w:ascii="宋体" w:hAnsi="宋体" w:eastAsia="宋体" w:cs="宋体"/>
              </w:rPr>
            </w:pPr>
          </w:p>
          <w:p w14:paraId="6B00B089">
            <w:pPr>
              <w:jc w:val="center"/>
              <w:rPr>
                <w:rFonts w:hint="eastAsia" w:ascii="宋体" w:hAnsi="宋体" w:eastAsia="宋体" w:cs="宋体"/>
              </w:rPr>
            </w:pPr>
          </w:p>
          <w:p w14:paraId="240EE6F6">
            <w:pPr>
              <w:jc w:val="center"/>
              <w:rPr>
                <w:rFonts w:hint="eastAsia" w:ascii="宋体" w:hAnsi="宋体" w:eastAsia="宋体" w:cs="宋体"/>
              </w:rPr>
            </w:pPr>
          </w:p>
          <w:p w14:paraId="5F31C7B1">
            <w:pPr>
              <w:jc w:val="center"/>
              <w:rPr>
                <w:rFonts w:hint="eastAsia" w:ascii="宋体" w:hAnsi="宋体" w:eastAsia="宋体" w:cs="宋体"/>
              </w:rPr>
            </w:pPr>
          </w:p>
          <w:p w14:paraId="35DD0698">
            <w:pPr>
              <w:jc w:val="center"/>
              <w:rPr>
                <w:rFonts w:hint="eastAsia" w:ascii="宋体" w:hAnsi="宋体" w:eastAsia="宋体" w:cs="宋体"/>
                <w:lang w:val="en-US" w:eastAsia="zh-CN"/>
              </w:rPr>
            </w:pPr>
          </w:p>
          <w:p w14:paraId="60681550">
            <w:pPr>
              <w:jc w:val="center"/>
              <w:rPr>
                <w:rFonts w:hint="eastAsia" w:ascii="宋体" w:hAnsi="宋体" w:eastAsia="宋体" w:cs="宋体"/>
                <w:lang w:val="en-US" w:eastAsia="zh-CN"/>
              </w:rPr>
            </w:pPr>
          </w:p>
        </w:tc>
        <w:tc>
          <w:tcPr>
            <w:tcW w:w="7773" w:type="dxa"/>
            <w:noWrap w:val="0"/>
            <w:vAlign w:val="top"/>
          </w:tcPr>
          <w:p w14:paraId="7D5A276E">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中央监护系统参数</w:t>
            </w:r>
          </w:p>
          <w:p w14:paraId="5D360EA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210" w:firstLineChars="1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（一）监护仪</w:t>
            </w:r>
          </w:p>
          <w:p w14:paraId="0EF9F177">
            <w:pPr>
              <w:keepNext w:val="0"/>
              <w:keepLines w:val="0"/>
              <w:pageBreakBefore w:val="0"/>
              <w:widowControl/>
              <w:numPr>
                <w:ilvl w:val="0"/>
                <w:numId w:val="0"/>
              </w:numPr>
              <w:tabs>
                <w:tab w:val="left" w:pos="7560"/>
              </w:tabs>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1.硬件</w:t>
            </w:r>
          </w:p>
          <w:p w14:paraId="5C41736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lang w:val="en-US" w:eastAsia="zh-CN"/>
              </w:rPr>
              <w:t>一体化插件式主机显示器</w:t>
            </w:r>
            <w:r>
              <w:rPr>
                <w:rFonts w:hint="eastAsia" w:ascii="宋体" w:hAnsi="宋体" w:cs="宋体"/>
                <w:color w:val="auto"/>
                <w:sz w:val="21"/>
                <w:szCs w:val="21"/>
                <w:lang w:val="en-US" w:eastAsia="zh-CN"/>
              </w:rPr>
              <w:t>。</w:t>
            </w:r>
          </w:p>
          <w:p w14:paraId="3416DB9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▲1.2医用专业显示器≥12英寸彩色触摸屏，WXGA TFT显示屏，分辨率≥1280x768。</w:t>
            </w:r>
          </w:p>
          <w:p w14:paraId="3C342C6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1.3三色报警显示灯独立于显示屏幕之外，适合于远距离观察。</w:t>
            </w:r>
          </w:p>
          <w:p w14:paraId="4F010DD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▲1.4可选配床旁数据连接模块，可连接呼吸机、麻醉机等第三方设备，并将设备参数及波形连接至监护仪进行显示，可连接不同类型的设备及型号数量≥100种。</w:t>
            </w:r>
          </w:p>
          <w:p w14:paraId="5074B34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2.测量模块设计</w:t>
            </w:r>
          </w:p>
          <w:p w14:paraId="568A67C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▲2.1基本参数测量模块：通用于同系列插件式监护仪，可储存≥4小时监护数据（监护数据、报警设置、病人信息等），并且断电情况下存储的数据不丢失，实现数据转运。</w:t>
            </w:r>
          </w:p>
          <w:p w14:paraId="65E01A7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▲2.2标配双通道有创血压，支持升级PICCO监测或有创心排CO模块等模块。</w:t>
            </w:r>
          </w:p>
          <w:p w14:paraId="48E69A3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■2.3主机多参数插件模块，可支持10种以上功能同时监测，6个基本参数+IBP+PICCO+CO+EtCO2+高级测量参数。</w:t>
            </w:r>
          </w:p>
          <w:p w14:paraId="6653D3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0" w:firstLineChars="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■2.4、支持升级模块，进行ICG参数监测，可无创监测患者连续心排量；能量代谢参数监测；支持升级微创血流动力学模块flotrac，无需股动脉及中心静脉置管、无需肺动脉置。自动校准，无需打冰水人工校准。</w:t>
            </w:r>
          </w:p>
          <w:p w14:paraId="4E0017A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3.测量参数</w:t>
            </w:r>
          </w:p>
          <w:p w14:paraId="4FE7FF0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3.1、5/12导联心电、呼吸、血氧饱和度、脉搏、无创血压、有创血压、体温、PICCO（血流动力学模块）、可选配呼吸末CO₂等。</w:t>
            </w:r>
          </w:p>
          <w:p w14:paraId="2A8111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3.2心电监测：</w:t>
            </w:r>
          </w:p>
          <w:p w14:paraId="1F77957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■3.2.1监护仪主机心电监测时用≤6个电极获得12导联心电</w:t>
            </w:r>
            <w:r>
              <w:rPr>
                <w:rFonts w:hint="eastAsia" w:ascii="宋体" w:hAnsi="宋体" w:cs="宋体"/>
                <w:color w:val="auto"/>
                <w:sz w:val="21"/>
                <w:szCs w:val="21"/>
                <w:lang w:val="en-US" w:eastAsia="zh-CN"/>
              </w:rPr>
              <w:t>。</w:t>
            </w:r>
          </w:p>
          <w:p w14:paraId="6796AEE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▲3.2.2心电监测算法满足以下三个方案之一：</w:t>
            </w:r>
          </w:p>
          <w:p w14:paraId="5321F33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①方案一：Mindray或者Glasgow算法。</w:t>
            </w:r>
          </w:p>
          <w:p w14:paraId="6032205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②方案二：采用ST/AR ECG、Marquette 12SL ECG和Mortara ECG，三种金标准心电算法之一。</w:t>
            </w:r>
          </w:p>
          <w:p w14:paraId="64C2BF1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③方案三：Pan-Tompkins算法。</w:t>
            </w:r>
          </w:p>
          <w:p w14:paraId="0F5B170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■3.2.3每台监护仪配置多导联心律失常分析软件(≥25种心律失常)。</w:t>
            </w:r>
          </w:p>
          <w:p w14:paraId="31ABC4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▲3.2.4十二导联实时ECG和12导联ST值同屏显示，实时更新。</w:t>
            </w:r>
          </w:p>
          <w:p w14:paraId="6B88A9D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▲3.3血氧饱和度监测采用以下三个方案之一：</w:t>
            </w:r>
          </w:p>
          <w:p w14:paraId="6E55959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①方案一：Mindray或者nellcor技术。</w:t>
            </w:r>
          </w:p>
          <w:p w14:paraId="216D113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②方案二：FAST或者Masimo金标准血氧技术。</w:t>
            </w:r>
          </w:p>
          <w:p w14:paraId="5721A99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③方案三：nellcor技术。</w:t>
            </w:r>
          </w:p>
          <w:p w14:paraId="55C3060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■3.4有创压力测压范围：-40至360mmHg。</w:t>
            </w:r>
          </w:p>
          <w:p w14:paraId="771C07B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■3.5无创血压提供≥4种监测模式（或测量模式），含手动、序列等测量模式（或测量模式）。</w:t>
            </w:r>
          </w:p>
          <w:p w14:paraId="214C7B3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■4.报警：提供声光色（或声、光、文字）报警功能，报警限值可调，支持报警事件浏览功能（或报警事件回溯）。</w:t>
            </w:r>
          </w:p>
          <w:p w14:paraId="08CF5DC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5.数据储存与回顾：具备≥40小时全息波形的存储与回顾功能，≥24小时ST模板（或ST片段）回顾。</w:t>
            </w:r>
          </w:p>
          <w:p w14:paraId="1DFDFE41">
            <w:pPr>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exact"/>
              <w:ind w:left="126" w:leftChars="60" w:right="42" w:rightChars="2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中央监护站</w:t>
            </w:r>
          </w:p>
          <w:p w14:paraId="2C45423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▲1.中心监护系统支持中央站、工作站、浏览站、远程查询系统等多种产品形态互连。</w:t>
            </w:r>
          </w:p>
          <w:p w14:paraId="71ADE7A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2.中央站提供其他产品形态访问中央站的权限设置，且提供单个床位是否允许外部进行访问的设置。</w:t>
            </w:r>
          </w:p>
          <w:p w14:paraId="5B26AF4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3.工作站支持远程集中监护中央站上接收的病人，并提供不同控制权限的设置，满足不同临床场景下的部署要求。</w:t>
            </w:r>
          </w:p>
          <w:p w14:paraId="49F8D8A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4.浏览站提供远程集中监护中央站上接收的病人。远程查询支持远程浏览中央站上接收的病人。</w:t>
            </w:r>
          </w:p>
          <w:p w14:paraId="5C8372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■5.中心监护系统支持有线、无线、遥测多元化的组网方式，中心监护网络中支持≥64台床旁设备互连。可同时集中监护≥64个病人，单个屏幕可支持≥32个病人同时集中监护。支持≥4个显示屏显示。</w:t>
            </w:r>
          </w:p>
          <w:p w14:paraId="07045CA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▲6.可通过有线网络和无线网络</w:t>
            </w:r>
            <w:r>
              <w:rPr>
                <w:rFonts w:hint="eastAsia" w:ascii="宋体" w:hAnsi="宋体" w:cs="宋体"/>
                <w:color w:val="auto"/>
                <w:sz w:val="21"/>
                <w:szCs w:val="21"/>
                <w:lang w:val="en-US" w:eastAsia="zh-CN"/>
              </w:rPr>
              <w:t>连</w:t>
            </w:r>
            <w:r>
              <w:rPr>
                <w:rFonts w:hint="eastAsia" w:ascii="宋体" w:hAnsi="宋体" w:cs="宋体"/>
                <w:strike w:val="0"/>
                <w:dstrike w:val="0"/>
                <w:color w:val="auto"/>
                <w:sz w:val="21"/>
                <w:szCs w:val="21"/>
                <w:lang w:val="en-US" w:eastAsia="zh-CN"/>
              </w:rPr>
              <w:t>接</w:t>
            </w:r>
            <w:r>
              <w:rPr>
                <w:rFonts w:hint="eastAsia" w:ascii="宋体" w:hAnsi="宋体" w:eastAsia="宋体" w:cs="宋体"/>
                <w:color w:val="auto"/>
                <w:sz w:val="21"/>
                <w:szCs w:val="21"/>
                <w:lang w:val="en-US" w:eastAsia="zh-CN"/>
              </w:rPr>
              <w:t>医院信息系统</w:t>
            </w:r>
            <w:r>
              <w:rPr>
                <w:rFonts w:hint="eastAsia" w:ascii="宋体" w:hAnsi="宋体" w:cs="宋体"/>
                <w:color w:val="auto"/>
                <w:sz w:val="21"/>
                <w:szCs w:val="21"/>
                <w:lang w:val="en-US" w:eastAsia="zh-CN"/>
              </w:rPr>
              <w:t>，</w:t>
            </w:r>
            <w:r>
              <w:rPr>
                <w:rFonts w:hint="eastAsia" w:ascii="宋体" w:hAnsi="宋体" w:cs="宋体"/>
                <w:strike w:val="0"/>
                <w:dstrike w:val="0"/>
                <w:color w:val="auto"/>
                <w:sz w:val="21"/>
                <w:szCs w:val="21"/>
                <w:lang w:val="en-US" w:eastAsia="zh-CN"/>
              </w:rPr>
              <w:t>包括但不限于</w:t>
            </w:r>
            <w:r>
              <w:rPr>
                <w:rFonts w:hint="eastAsia" w:ascii="宋体" w:hAnsi="宋体" w:eastAsia="宋体" w:cs="宋体"/>
                <w:strike w:val="0"/>
                <w:dstrike w:val="0"/>
                <w:color w:val="auto"/>
                <w:sz w:val="21"/>
                <w:szCs w:val="21"/>
                <w:lang w:val="en-US" w:eastAsia="zh-CN"/>
              </w:rPr>
              <w:t>连接</w:t>
            </w:r>
            <w:r>
              <w:rPr>
                <w:rFonts w:hint="eastAsia" w:ascii="宋体" w:hAnsi="宋体" w:eastAsia="宋体" w:cs="宋体"/>
                <w:color w:val="auto"/>
                <w:sz w:val="21"/>
                <w:szCs w:val="21"/>
                <w:lang w:val="en-US" w:eastAsia="zh-CN"/>
              </w:rPr>
              <w:t>医院电子病历系统(EMR系统)</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医院信息系统(HIS系统)。</w:t>
            </w:r>
          </w:p>
          <w:p w14:paraId="130E5F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▲7.中心监护系统可支持参数监测，这些参数涵盖：ECG，ST, QT/QTc，RESP，SPO2，PR，TEMP，NIBP，IBP，CO₂，AG，EEG，NMT等。</w:t>
            </w:r>
          </w:p>
          <w:p w14:paraId="21E5336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8.支持设备集成参数的监测。</w:t>
            </w:r>
          </w:p>
          <w:p w14:paraId="2FC87AE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▲9.中心监护系统支持Window中、英文操作系统。支持≥23寸以上液晶屏幕显示，1280X1024高分辨率彩色液晶显示。</w:t>
            </w:r>
          </w:p>
          <w:p w14:paraId="58BBF89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■10.多床观察时每床支持≥5个参数、≥4道波形的观察，支持大字体显示。多床支持床标识显示，可用来区分护理组、病人组等。</w:t>
            </w:r>
          </w:p>
          <w:p w14:paraId="62AC529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▲11.重点观察床支持多道波形显示。重点观察床支持多导心电、呼吸氧合图、动态短趋势等多种视图显示。</w:t>
            </w:r>
          </w:p>
          <w:p w14:paraId="37AEA6B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■12.提供声、光、文字（或声、光、色）多重报警提醒功能，提供高、中、低三级报警。具有报警自动记录或打印功能。保存所有报警发生时刻的参数波形和报警前后≥16秒的波形。</w:t>
            </w:r>
          </w:p>
          <w:p w14:paraId="19C0D8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▲13.支持系统报警声音关闭功能，提供全床位最近的报警事件浏览功能。</w:t>
            </w:r>
          </w:p>
          <w:p w14:paraId="1FC4E2D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▲14.支持热敏记录仪及激光打印机输出病人报告。支持报警报告、波形报告、趋势报告等。</w:t>
            </w:r>
          </w:p>
          <w:p w14:paraId="0AA866D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8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可远程控制对床旁监护仪进行病人信息设置。支持远程控制床旁监护仪报警暂停、报警复位，设置报警开关、报警级别、报警上下限等。支持远程控制床旁监护仪进入隐私、夜间模式。支持远程控制床旁监护仪启动NIBP测量，设置NIBP测量模式和时间间隔。</w:t>
            </w:r>
          </w:p>
        </w:tc>
      </w:tr>
      <w:tr w14:paraId="1C872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0" w:type="dxa"/>
            <w:noWrap w:val="0"/>
            <w:vAlign w:val="top"/>
          </w:tcPr>
          <w:p w14:paraId="402B6DCE">
            <w:pPr>
              <w:jc w:val="center"/>
              <w:rPr>
                <w:rFonts w:hint="eastAsia" w:ascii="宋体" w:hAnsi="宋体" w:eastAsia="宋体" w:cs="宋体"/>
                <w:lang w:val="en-US" w:eastAsia="zh-CN"/>
              </w:rPr>
            </w:pPr>
          </w:p>
          <w:p w14:paraId="23882CA0">
            <w:pPr>
              <w:jc w:val="center"/>
              <w:rPr>
                <w:rFonts w:hint="eastAsia" w:ascii="宋体" w:hAnsi="宋体" w:eastAsia="宋体" w:cs="宋体"/>
                <w:lang w:val="en-US" w:eastAsia="zh-CN"/>
              </w:rPr>
            </w:pPr>
          </w:p>
          <w:p w14:paraId="42B5DEF4">
            <w:pPr>
              <w:jc w:val="center"/>
              <w:rPr>
                <w:rFonts w:hint="eastAsia" w:ascii="宋体" w:hAnsi="宋体" w:eastAsia="宋体" w:cs="宋体"/>
                <w:lang w:val="en-US" w:eastAsia="zh-CN"/>
              </w:rPr>
            </w:pPr>
          </w:p>
          <w:p w14:paraId="25A862F6">
            <w:pPr>
              <w:jc w:val="center"/>
              <w:rPr>
                <w:rFonts w:hint="eastAsia" w:ascii="宋体" w:hAnsi="宋体" w:eastAsia="宋体" w:cs="宋体"/>
                <w:lang w:val="en-US" w:eastAsia="zh-CN"/>
              </w:rPr>
            </w:pPr>
          </w:p>
          <w:p w14:paraId="12B5ECFD">
            <w:pPr>
              <w:jc w:val="center"/>
              <w:rPr>
                <w:rFonts w:hint="eastAsia" w:ascii="宋体" w:hAnsi="宋体" w:eastAsia="宋体" w:cs="宋体"/>
                <w:lang w:val="en-US" w:eastAsia="zh-CN"/>
              </w:rPr>
            </w:pPr>
          </w:p>
          <w:p w14:paraId="1B0C0233">
            <w:pP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998" w:type="dxa"/>
            <w:gridSpan w:val="2"/>
            <w:noWrap w:val="0"/>
            <w:vAlign w:val="center"/>
          </w:tcPr>
          <w:p w14:paraId="5477C7D7">
            <w:pPr>
              <w:jc w:val="center"/>
              <w:rPr>
                <w:rFonts w:hint="eastAsia" w:ascii="宋体" w:hAnsi="宋体" w:eastAsia="宋体" w:cs="宋体"/>
                <w:lang w:val="en-US" w:eastAsia="zh-CN"/>
              </w:rPr>
            </w:pPr>
          </w:p>
          <w:p w14:paraId="0D68832F">
            <w:pPr>
              <w:jc w:val="center"/>
              <w:rPr>
                <w:rFonts w:hint="eastAsia" w:ascii="宋体" w:hAnsi="宋体" w:eastAsia="宋体" w:cs="宋体"/>
                <w:lang w:val="en-US" w:eastAsia="zh-CN"/>
              </w:rPr>
            </w:pPr>
          </w:p>
          <w:p w14:paraId="5A44970D">
            <w:pPr>
              <w:jc w:val="center"/>
              <w:rPr>
                <w:rFonts w:hint="eastAsia" w:ascii="宋体" w:hAnsi="宋体" w:eastAsia="宋体" w:cs="宋体"/>
                <w:lang w:val="en-US" w:eastAsia="zh-CN"/>
              </w:rPr>
            </w:pPr>
          </w:p>
          <w:p w14:paraId="23F4E630">
            <w:pPr>
              <w:jc w:val="center"/>
              <w:rPr>
                <w:rFonts w:hint="eastAsia" w:ascii="宋体" w:hAnsi="宋体" w:eastAsia="宋体" w:cs="宋体"/>
                <w:lang w:val="en-US" w:eastAsia="zh-CN"/>
              </w:rPr>
            </w:pPr>
          </w:p>
          <w:p w14:paraId="772624FD">
            <w:pPr>
              <w:jc w:val="center"/>
              <w:rPr>
                <w:rFonts w:hint="eastAsia" w:ascii="宋体" w:hAnsi="宋体" w:eastAsia="宋体" w:cs="宋体"/>
                <w:lang w:val="en-US" w:eastAsia="zh-CN"/>
              </w:rPr>
            </w:pPr>
          </w:p>
          <w:p w14:paraId="4A06B843">
            <w:pPr>
              <w:jc w:val="center"/>
              <w:rPr>
                <w:rFonts w:hint="eastAsia" w:ascii="宋体" w:hAnsi="宋体" w:eastAsia="宋体" w:cs="宋体"/>
                <w:lang w:val="en-US" w:eastAsia="zh-CN"/>
              </w:rPr>
            </w:pPr>
            <w:r>
              <w:rPr>
                <w:rFonts w:hint="eastAsia" w:ascii="宋体" w:hAnsi="宋体" w:eastAsia="宋体" w:cs="宋体"/>
                <w:lang w:val="en-US" w:eastAsia="zh-CN"/>
              </w:rPr>
              <w:t>血流动力学模块</w:t>
            </w:r>
          </w:p>
        </w:tc>
        <w:tc>
          <w:tcPr>
            <w:tcW w:w="804" w:type="dxa"/>
            <w:noWrap w:val="0"/>
            <w:vAlign w:val="center"/>
          </w:tcPr>
          <w:p w14:paraId="7970A739">
            <w:pPr>
              <w:jc w:val="center"/>
              <w:rPr>
                <w:rFonts w:hint="eastAsia" w:ascii="宋体" w:hAnsi="宋体" w:eastAsia="宋体" w:cs="宋体"/>
                <w:lang w:val="en-US" w:eastAsia="zh-CN"/>
              </w:rPr>
            </w:pPr>
          </w:p>
          <w:p w14:paraId="34E82330">
            <w:pPr>
              <w:jc w:val="center"/>
              <w:rPr>
                <w:rFonts w:hint="eastAsia" w:ascii="宋体" w:hAnsi="宋体" w:eastAsia="宋体" w:cs="宋体"/>
                <w:lang w:val="en-US" w:eastAsia="zh-CN"/>
              </w:rPr>
            </w:pPr>
          </w:p>
          <w:p w14:paraId="4DC41152">
            <w:pPr>
              <w:jc w:val="center"/>
              <w:rPr>
                <w:rFonts w:hint="eastAsia" w:ascii="宋体" w:hAnsi="宋体" w:eastAsia="宋体" w:cs="宋体"/>
                <w:lang w:val="en-US" w:eastAsia="zh-CN"/>
              </w:rPr>
            </w:pPr>
          </w:p>
          <w:p w14:paraId="7DA7797E">
            <w:pPr>
              <w:jc w:val="center"/>
              <w:rPr>
                <w:rFonts w:hint="eastAsia" w:ascii="宋体" w:hAnsi="宋体" w:eastAsia="宋体" w:cs="宋体"/>
                <w:lang w:val="en-US" w:eastAsia="zh-CN"/>
              </w:rPr>
            </w:pPr>
          </w:p>
          <w:p w14:paraId="1AEFE9D9">
            <w:pPr>
              <w:jc w:val="center"/>
              <w:rPr>
                <w:rFonts w:hint="eastAsia" w:ascii="宋体" w:hAnsi="宋体" w:eastAsia="宋体" w:cs="宋体"/>
                <w:lang w:val="en-US" w:eastAsia="zh-CN"/>
              </w:rPr>
            </w:pPr>
          </w:p>
          <w:p w14:paraId="27338266">
            <w:pPr>
              <w:ind w:firstLine="210" w:firstLineChars="100"/>
              <w:jc w:val="both"/>
              <w:rPr>
                <w:rFonts w:hint="eastAsia" w:ascii="宋体" w:hAnsi="宋体" w:eastAsia="宋体" w:cs="宋体"/>
                <w:lang w:val="en-US" w:eastAsia="zh-CN"/>
              </w:rPr>
            </w:pPr>
            <w:r>
              <w:rPr>
                <w:rFonts w:hint="eastAsia" w:ascii="宋体" w:hAnsi="宋体" w:eastAsia="宋体" w:cs="宋体"/>
                <w:lang w:val="en-US" w:eastAsia="zh-CN"/>
              </w:rPr>
              <w:t>2套</w:t>
            </w:r>
          </w:p>
        </w:tc>
        <w:tc>
          <w:tcPr>
            <w:tcW w:w="7773" w:type="dxa"/>
            <w:noWrap w:val="0"/>
            <w:vAlign w:val="top"/>
          </w:tcPr>
          <w:p w14:paraId="5B007FB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一、血流动力学模块技术参数</w:t>
            </w:r>
          </w:p>
          <w:p w14:paraId="773048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可进行PiCCO连续心输出量监测和右心热稀释法心输出量监测，以上两种测量方法使用同一模块或者不同的模块实现。</w:t>
            </w:r>
          </w:p>
          <w:p w14:paraId="10E6E9B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连续心输出量可测量实时连续心输出量CCO；连续心输出量可测量胸腔内血容量(ITBV)。</w:t>
            </w:r>
          </w:p>
          <w:p w14:paraId="513E658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可测量血管外肺水。</w:t>
            </w:r>
          </w:p>
          <w:p w14:paraId="385202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连续心输出量可测量提供每搏心输出量变异性指数或每搏射血量。</w:t>
            </w:r>
          </w:p>
          <w:p w14:paraId="59944DB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连续心输出量可测量可提供心功能指数，总体舒张末期容积。</w:t>
            </w:r>
          </w:p>
          <w:p w14:paraId="6DA5B7A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右心法心输出量可测量：心输出量（C.O）、肺血管阻力（PVR/PVRI）、左心作功（LCW/LCWI）、右心作功（RCW/RCWI）等参数。</w:t>
            </w:r>
          </w:p>
        </w:tc>
      </w:tr>
      <w:tr w14:paraId="2673C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372" w:type="dxa"/>
            <w:gridSpan w:val="4"/>
            <w:noWrap w:val="0"/>
            <w:vAlign w:val="top"/>
          </w:tcPr>
          <w:p w14:paraId="31F0817F">
            <w:pPr>
              <w:pStyle w:val="161"/>
              <w:keepNext/>
              <w:keepLines/>
              <w:pageBreakBefore w:val="0"/>
              <w:widowControl/>
              <w:kinsoku/>
              <w:wordWrap w:val="0"/>
              <w:overflowPunct/>
              <w:topLinePunct w:val="0"/>
              <w:autoSpaceDE/>
              <w:autoSpaceDN/>
              <w:bidi w:val="0"/>
              <w:adjustRightInd w:val="0"/>
              <w:snapToGrid w:val="0"/>
              <w:spacing w:before="72" w:line="182" w:lineRule="auto"/>
              <w:ind w:left="298"/>
              <w:rPr>
                <w:rFonts w:hint="eastAsia" w:ascii="宋体" w:hAnsi="宋体" w:eastAsia="宋体" w:cs="宋体"/>
                <w:b/>
                <w:bCs/>
                <w:color w:val="auto"/>
                <w:sz w:val="21"/>
                <w:szCs w:val="21"/>
                <w:lang w:val="en-US" w:eastAsia="zh-CN"/>
              </w:rPr>
            </w:pPr>
          </w:p>
          <w:p w14:paraId="0CCEC667">
            <w:pPr>
              <w:pStyle w:val="161"/>
              <w:keepNext/>
              <w:keepLines/>
              <w:pageBreakBefore w:val="0"/>
              <w:widowControl/>
              <w:kinsoku/>
              <w:wordWrap w:val="0"/>
              <w:overflowPunct/>
              <w:topLinePunct w:val="0"/>
              <w:autoSpaceDE/>
              <w:autoSpaceDN/>
              <w:bidi w:val="0"/>
              <w:adjustRightInd w:val="0"/>
              <w:snapToGrid w:val="0"/>
              <w:spacing w:before="72" w:line="182" w:lineRule="auto"/>
              <w:ind w:left="298"/>
              <w:rPr>
                <w:rFonts w:hint="eastAsia" w:ascii="宋体" w:hAnsi="宋体" w:eastAsia="宋体" w:cs="宋体"/>
                <w:b/>
                <w:bCs/>
                <w:color w:val="auto"/>
                <w:sz w:val="21"/>
                <w:szCs w:val="21"/>
                <w:lang w:val="en-US" w:eastAsia="zh-CN"/>
              </w:rPr>
            </w:pPr>
          </w:p>
          <w:p w14:paraId="16767B0F">
            <w:pPr>
              <w:pStyle w:val="161"/>
              <w:keepNext/>
              <w:keepLines/>
              <w:pageBreakBefore w:val="0"/>
              <w:widowControl/>
              <w:kinsoku/>
              <w:wordWrap w:val="0"/>
              <w:overflowPunct/>
              <w:topLinePunct w:val="0"/>
              <w:autoSpaceDE/>
              <w:autoSpaceDN/>
              <w:bidi w:val="0"/>
              <w:adjustRightInd w:val="0"/>
              <w:snapToGrid w:val="0"/>
              <w:spacing w:before="72" w:line="182" w:lineRule="auto"/>
              <w:ind w:left="298"/>
              <w:rPr>
                <w:rFonts w:hint="eastAsia" w:ascii="宋体" w:hAnsi="宋体" w:eastAsia="宋体" w:cs="宋体"/>
                <w:b/>
                <w:bCs/>
                <w:color w:val="auto"/>
                <w:sz w:val="21"/>
                <w:szCs w:val="21"/>
                <w:lang w:val="en-US" w:eastAsia="zh-CN"/>
              </w:rPr>
            </w:pPr>
          </w:p>
          <w:p w14:paraId="472D3189">
            <w:pPr>
              <w:pStyle w:val="161"/>
              <w:keepNext/>
              <w:keepLines/>
              <w:pageBreakBefore w:val="0"/>
              <w:widowControl/>
              <w:kinsoku/>
              <w:wordWrap w:val="0"/>
              <w:overflowPunct/>
              <w:topLinePunct w:val="0"/>
              <w:autoSpaceDE/>
              <w:autoSpaceDN/>
              <w:bidi w:val="0"/>
              <w:adjustRightInd w:val="0"/>
              <w:snapToGrid w:val="0"/>
              <w:spacing w:before="72" w:line="182" w:lineRule="auto"/>
              <w:ind w:left="298"/>
              <w:rPr>
                <w:rFonts w:hint="eastAsia" w:ascii="宋体" w:hAnsi="宋体" w:eastAsia="宋体" w:cs="宋体"/>
                <w:b/>
                <w:bCs/>
                <w:color w:val="auto"/>
                <w:sz w:val="21"/>
                <w:szCs w:val="21"/>
                <w:lang w:val="en-US" w:eastAsia="zh-CN"/>
              </w:rPr>
            </w:pPr>
          </w:p>
          <w:p w14:paraId="55234764">
            <w:pPr>
              <w:pStyle w:val="161"/>
              <w:keepNext/>
              <w:keepLines/>
              <w:pageBreakBefore w:val="0"/>
              <w:widowControl/>
              <w:kinsoku/>
              <w:wordWrap w:val="0"/>
              <w:overflowPunct/>
              <w:topLinePunct w:val="0"/>
              <w:autoSpaceDE/>
              <w:autoSpaceDN/>
              <w:bidi w:val="0"/>
              <w:adjustRightInd w:val="0"/>
              <w:snapToGrid w:val="0"/>
              <w:spacing w:before="72" w:line="182" w:lineRule="auto"/>
              <w:ind w:left="298"/>
              <w:rPr>
                <w:rFonts w:hint="eastAsia" w:ascii="宋体" w:hAnsi="宋体" w:eastAsia="宋体" w:cs="宋体"/>
                <w:b/>
                <w:bCs/>
                <w:color w:val="auto"/>
                <w:sz w:val="21"/>
                <w:szCs w:val="21"/>
                <w:lang w:val="en-US" w:eastAsia="zh-CN"/>
              </w:rPr>
            </w:pPr>
          </w:p>
          <w:p w14:paraId="5462FD06">
            <w:pPr>
              <w:pStyle w:val="161"/>
              <w:keepNext/>
              <w:keepLines/>
              <w:pageBreakBefore w:val="0"/>
              <w:widowControl/>
              <w:kinsoku/>
              <w:wordWrap w:val="0"/>
              <w:overflowPunct/>
              <w:topLinePunct w:val="0"/>
              <w:autoSpaceDE/>
              <w:autoSpaceDN/>
              <w:bidi w:val="0"/>
              <w:adjustRightInd w:val="0"/>
              <w:snapToGrid w:val="0"/>
              <w:spacing w:before="72" w:line="182" w:lineRule="auto"/>
              <w:ind w:firstLine="210" w:firstLineChars="100"/>
              <w:rPr>
                <w:rFonts w:hint="eastAsia" w:ascii="宋体" w:hAnsi="宋体" w:eastAsia="宋体" w:cs="宋体"/>
                <w:b/>
                <w:bCs/>
                <w:color w:val="auto"/>
                <w:sz w:val="21"/>
                <w:szCs w:val="21"/>
                <w:lang w:val="en-US" w:eastAsia="zh-CN"/>
              </w:rPr>
            </w:pPr>
          </w:p>
          <w:p w14:paraId="77241206">
            <w:pPr>
              <w:pStyle w:val="161"/>
              <w:keepNext/>
              <w:keepLines/>
              <w:pageBreakBefore w:val="0"/>
              <w:widowControl/>
              <w:kinsoku/>
              <w:wordWrap w:val="0"/>
              <w:overflowPunct/>
              <w:topLinePunct w:val="0"/>
              <w:autoSpaceDE/>
              <w:autoSpaceDN/>
              <w:bidi w:val="0"/>
              <w:adjustRightInd w:val="0"/>
              <w:snapToGrid w:val="0"/>
              <w:spacing w:before="72" w:line="222" w:lineRule="auto"/>
              <w:ind w:left="275"/>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主要配置清单</w:t>
            </w:r>
          </w:p>
        </w:tc>
        <w:tc>
          <w:tcPr>
            <w:tcW w:w="7773" w:type="dxa"/>
            <w:noWrap w:val="0"/>
            <w:vAlign w:val="top"/>
          </w:tcPr>
          <w:p w14:paraId="75325E4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▲一、主要配置清单：</w:t>
            </w:r>
          </w:p>
          <w:p w14:paraId="520E982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1.监护仪主机24台（包含但不限于锂电池24块，心电主电缆24根，袖套24个，导气管24条，血氧探头24根，血氧探头主电缆48根等）；</w:t>
            </w:r>
          </w:p>
          <w:p w14:paraId="4814BD9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2.配套中央监护站2套</w:t>
            </w:r>
          </w:p>
          <w:p w14:paraId="2CBDB02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（1）主机2台（要求CPU I5以上，内存DDR4≥16G，固态硬盘≥1T）；</w:t>
            </w:r>
          </w:p>
          <w:p w14:paraId="0072489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（2）≥23寸液晶显示器 2台；</w:t>
            </w:r>
          </w:p>
          <w:p w14:paraId="6ED2597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打印设备</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能实现打印报告功能</w:t>
            </w:r>
            <w:r>
              <w:rPr>
                <w:rFonts w:hint="eastAsia" w:ascii="宋体" w:hAnsi="宋体" w:eastAsia="宋体" w:cs="宋体"/>
                <w:color w:val="auto"/>
                <w:sz w:val="21"/>
                <w:szCs w:val="21"/>
                <w:lang w:val="en-US" w:eastAsia="zh-CN"/>
              </w:rPr>
              <w:t>）2台；</w:t>
            </w:r>
          </w:p>
          <w:p w14:paraId="04400CD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3.记录仪(外置)2台；</w:t>
            </w:r>
          </w:p>
          <w:p w14:paraId="17427F6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4.通讯数据线2根；</w:t>
            </w:r>
          </w:p>
          <w:p w14:paraId="51D0D76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exact"/>
              <w:ind w:left="126" w:leftChars="60" w:right="42" w:rightChars="2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5.血流动力学模块2套。</w:t>
            </w:r>
          </w:p>
        </w:tc>
      </w:tr>
      <w:tr w14:paraId="47887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145" w:type="dxa"/>
            <w:gridSpan w:val="5"/>
            <w:noWrap w:val="0"/>
            <w:vAlign w:val="top"/>
          </w:tcPr>
          <w:p w14:paraId="6617843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80" w:lineRule="exact"/>
              <w:ind w:left="0" w:leftChars="0" w:right="0" w:firstLine="0" w:firstLineChars="0"/>
              <w:textAlignment w:val="baseline"/>
              <w:rPr>
                <w:rFonts w:hint="eastAsia" w:ascii="宋体" w:hAnsi="宋体" w:eastAsia="宋体" w:cs="宋体"/>
                <w:color w:val="auto"/>
                <w:sz w:val="21"/>
                <w:szCs w:val="21"/>
                <w:lang w:val="en-US" w:eastAsia="zh-CN"/>
              </w:rPr>
            </w:pPr>
            <w:r>
              <w:rPr>
                <w:rFonts w:hint="eastAsia" w:ascii="宋体" w:hAnsi="宋体" w:eastAsia="宋体" w:cs="宋体"/>
                <w:b w:val="0"/>
                <w:bCs w:val="0"/>
                <w:color w:val="auto"/>
                <w:spacing w:val="-4"/>
                <w:sz w:val="22"/>
                <w:szCs w:val="22"/>
              </w:rPr>
              <w:t>▲</w:t>
            </w:r>
            <w:r>
              <w:rPr>
                <w:rFonts w:hint="eastAsia" w:ascii="宋体" w:hAnsi="宋体" w:eastAsia="宋体" w:cs="宋体"/>
                <w:b w:val="0"/>
                <w:bCs w:val="0"/>
                <w:color w:val="auto"/>
                <w:spacing w:val="-4"/>
                <w:sz w:val="22"/>
                <w:szCs w:val="22"/>
                <w:lang w:val="en-US" w:eastAsia="zh-CN"/>
              </w:rPr>
              <w:t>二、</w:t>
            </w:r>
            <w:r>
              <w:rPr>
                <w:rFonts w:hint="eastAsia" w:ascii="宋体" w:hAnsi="宋体" w:eastAsia="宋体" w:cs="宋体"/>
                <w:b w:val="0"/>
                <w:bCs w:val="0"/>
                <w:color w:val="auto"/>
                <w:spacing w:val="-4"/>
                <w:sz w:val="22"/>
                <w:szCs w:val="22"/>
              </w:rPr>
              <w:t>商务条款</w:t>
            </w:r>
          </w:p>
        </w:tc>
      </w:tr>
      <w:tr w14:paraId="17CD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3C21BFED">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33" w:name="_Toc13731"/>
            <w:r>
              <w:rPr>
                <w:rFonts w:hint="eastAsia" w:ascii="宋体" w:hAnsi="宋体" w:eastAsia="宋体" w:cs="宋体"/>
                <w:b w:val="0"/>
                <w:color w:val="auto"/>
                <w:spacing w:val="6"/>
                <w:sz w:val="21"/>
                <w:szCs w:val="21"/>
                <w:lang w:val="en-US" w:eastAsia="zh-CN"/>
              </w:rPr>
              <w:t>1</w:t>
            </w:r>
            <w:bookmarkEnd w:id="33"/>
          </w:p>
        </w:tc>
        <w:tc>
          <w:tcPr>
            <w:tcW w:w="1407" w:type="dxa"/>
            <w:gridSpan w:val="2"/>
            <w:tcBorders>
              <w:left w:val="single" w:color="auto" w:sz="4" w:space="0"/>
            </w:tcBorders>
            <w:noWrap w:val="0"/>
            <w:vAlign w:val="center"/>
          </w:tcPr>
          <w:p w14:paraId="1BB5C0D3">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b w:val="0"/>
                <w:color w:val="auto"/>
                <w:spacing w:val="6"/>
                <w:sz w:val="21"/>
                <w:szCs w:val="21"/>
                <w:lang w:val="en-US" w:eastAsia="zh-CN"/>
              </w:rPr>
            </w:pPr>
            <w:bookmarkStart w:id="34" w:name="_Toc707"/>
            <w:r>
              <w:rPr>
                <w:rFonts w:hint="eastAsia" w:ascii="宋体" w:hAnsi="宋体" w:eastAsia="宋体" w:cs="宋体"/>
                <w:b w:val="0"/>
                <w:color w:val="auto"/>
                <w:spacing w:val="6"/>
                <w:sz w:val="21"/>
                <w:szCs w:val="21"/>
                <w:lang w:val="en-US" w:eastAsia="zh-CN"/>
              </w:rPr>
              <w:t>投标报价</w:t>
            </w:r>
            <w:bookmarkEnd w:id="34"/>
          </w:p>
          <w:p w14:paraId="1BAE4892">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35" w:name="_Toc4680"/>
            <w:r>
              <w:rPr>
                <w:rFonts w:hint="eastAsia" w:ascii="宋体" w:hAnsi="宋体" w:eastAsia="宋体" w:cs="宋体"/>
                <w:b w:val="0"/>
                <w:color w:val="auto"/>
                <w:spacing w:val="6"/>
                <w:sz w:val="21"/>
                <w:szCs w:val="21"/>
                <w:lang w:val="en-US" w:eastAsia="zh-CN"/>
              </w:rPr>
              <w:t>要求</w:t>
            </w:r>
            <w:bookmarkEnd w:id="35"/>
          </w:p>
        </w:tc>
        <w:tc>
          <w:tcPr>
            <w:tcW w:w="7773" w:type="dxa"/>
            <w:noWrap w:val="0"/>
            <w:vAlign w:val="top"/>
          </w:tcPr>
          <w:p w14:paraId="588296D6">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1、报价必须含以下部分，包括：</w:t>
            </w:r>
          </w:p>
          <w:p w14:paraId="13F78998">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（1）货物的价格；</w:t>
            </w:r>
          </w:p>
          <w:p w14:paraId="6E3D41E0">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（2）必要的保险费用和各项税金；</w:t>
            </w:r>
          </w:p>
          <w:p w14:paraId="599DF4B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（3）</w:t>
            </w:r>
            <w:r>
              <w:rPr>
                <w:rFonts w:hint="eastAsia" w:ascii="宋体" w:hAnsi="宋体" w:eastAsia="宋体" w:cs="宋体"/>
                <w:b/>
                <w:bCs/>
                <w:color w:val="auto"/>
                <w:spacing w:val="5"/>
                <w:sz w:val="21"/>
                <w:szCs w:val="21"/>
                <w:lang w:val="en-US" w:eastAsia="zh-CN"/>
              </w:rPr>
              <w:t>中央监护站局域网搭设及其他</w:t>
            </w:r>
            <w:r>
              <w:rPr>
                <w:rFonts w:hint="eastAsia" w:ascii="宋体" w:hAnsi="宋体" w:eastAsia="宋体" w:cs="宋体"/>
                <w:color w:val="auto"/>
                <w:spacing w:val="5"/>
                <w:sz w:val="21"/>
                <w:szCs w:val="21"/>
                <w:lang w:val="en-US" w:eastAsia="zh-CN"/>
              </w:rPr>
              <w:t>：包括货款、随配附件、备品备件、专用工具、包装、运输、装卸、保险、运抵指定交货地点、送货上门服务、现场安装调试、包装箱清理、保修等各种费用和售后服务、培训、更新升级、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40FF8B8E">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（4）负责仪器与HIS系统对接，提供统一集成平台标准化接口及相关接口开发技术支持，设备联机及接口所需费用（含his系统接口开发费用）均由供货商承担。</w:t>
            </w:r>
          </w:p>
          <w:p w14:paraId="50C14BE9">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5）本项目为交钥匙工程：中标人负责全部产品的安装调试后直接交付运行。在保修期内，中标人须保证采购人能够合法应用该器械/服务。在此过程中，采购人将提供一切必要支持。若可能出现的后续证件、手续，中标人必须提供办理的流程及方法。</w:t>
            </w:r>
          </w:p>
          <w:p w14:paraId="4962010F">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b/>
                <w:bCs/>
                <w:color w:val="auto"/>
                <w:spacing w:val="5"/>
                <w:sz w:val="21"/>
                <w:szCs w:val="21"/>
                <w:lang w:val="en-US" w:eastAsia="zh-CN"/>
              </w:rPr>
              <w:t>（6）后期增加购买血流动力学模块单价不能超过本次中标单价。</w:t>
            </w:r>
          </w:p>
        </w:tc>
      </w:tr>
      <w:tr w14:paraId="6E475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67BA5F7E">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36" w:name="_Toc3840"/>
            <w:r>
              <w:rPr>
                <w:rFonts w:hint="eastAsia" w:ascii="宋体" w:hAnsi="宋体" w:eastAsia="宋体" w:cs="宋体"/>
                <w:b w:val="0"/>
                <w:color w:val="auto"/>
                <w:spacing w:val="6"/>
                <w:sz w:val="21"/>
                <w:szCs w:val="21"/>
                <w:lang w:val="en-US" w:eastAsia="zh-CN"/>
              </w:rPr>
              <w:t>2</w:t>
            </w:r>
            <w:bookmarkEnd w:id="36"/>
          </w:p>
        </w:tc>
        <w:tc>
          <w:tcPr>
            <w:tcW w:w="1407" w:type="dxa"/>
            <w:gridSpan w:val="2"/>
            <w:tcBorders>
              <w:left w:val="single" w:color="auto" w:sz="4" w:space="0"/>
            </w:tcBorders>
            <w:noWrap w:val="0"/>
            <w:vAlign w:val="center"/>
          </w:tcPr>
          <w:p w14:paraId="0F206E14">
            <w:pPr>
              <w:keepNext w:val="0"/>
              <w:keepLines w:val="0"/>
              <w:pageBreakBefore w:val="0"/>
              <w:widowControl/>
              <w:kinsoku/>
              <w:wordWrap w:val="0"/>
              <w:overflowPunct/>
              <w:topLinePunct w:val="0"/>
              <w:autoSpaceDE/>
              <w:autoSpaceDN/>
              <w:bidi w:val="0"/>
              <w:adjustRightInd w:val="0"/>
              <w:snapToGrid w:val="0"/>
              <w:spacing w:line="380" w:lineRule="exact"/>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b w:val="0"/>
                <w:color w:val="auto"/>
                <w:spacing w:val="6"/>
                <w:kern w:val="2"/>
                <w:sz w:val="21"/>
                <w:szCs w:val="21"/>
                <w:lang w:val="en-US" w:eastAsia="zh-CN" w:bidi="ar-SA"/>
              </w:rPr>
              <w:t>合同签订时间</w:t>
            </w:r>
          </w:p>
        </w:tc>
        <w:tc>
          <w:tcPr>
            <w:tcW w:w="7773" w:type="dxa"/>
            <w:noWrap w:val="0"/>
            <w:vAlign w:val="center"/>
          </w:tcPr>
          <w:p w14:paraId="442BAD81">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自中标通知书发出之日起25日内。</w:t>
            </w:r>
          </w:p>
        </w:tc>
      </w:tr>
      <w:tr w14:paraId="1922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4DB682AA">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37" w:name="_Toc10036"/>
            <w:r>
              <w:rPr>
                <w:rFonts w:hint="eastAsia" w:ascii="宋体" w:hAnsi="宋体" w:eastAsia="宋体" w:cs="宋体"/>
                <w:b w:val="0"/>
                <w:color w:val="auto"/>
                <w:spacing w:val="6"/>
                <w:sz w:val="21"/>
                <w:szCs w:val="21"/>
                <w:lang w:val="en-US" w:eastAsia="zh-CN"/>
              </w:rPr>
              <w:t>3</w:t>
            </w:r>
            <w:bookmarkEnd w:id="37"/>
          </w:p>
        </w:tc>
        <w:tc>
          <w:tcPr>
            <w:tcW w:w="1407" w:type="dxa"/>
            <w:gridSpan w:val="2"/>
            <w:tcBorders>
              <w:left w:val="single" w:color="auto" w:sz="4" w:space="0"/>
            </w:tcBorders>
            <w:noWrap w:val="0"/>
            <w:vAlign w:val="center"/>
          </w:tcPr>
          <w:p w14:paraId="54CF483F">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38" w:name="_Toc17137"/>
            <w:r>
              <w:rPr>
                <w:rFonts w:hint="eastAsia" w:ascii="宋体" w:hAnsi="宋体" w:eastAsia="宋体" w:cs="宋体"/>
                <w:b w:val="0"/>
                <w:color w:val="auto"/>
                <w:spacing w:val="6"/>
                <w:kern w:val="2"/>
                <w:sz w:val="21"/>
                <w:szCs w:val="21"/>
                <w:lang w:val="en-US" w:eastAsia="zh-CN" w:bidi="ar-SA"/>
              </w:rPr>
              <w:t>交货时间及地点</w:t>
            </w:r>
            <w:bookmarkEnd w:id="38"/>
          </w:p>
        </w:tc>
        <w:tc>
          <w:tcPr>
            <w:tcW w:w="7773" w:type="dxa"/>
            <w:noWrap w:val="0"/>
            <w:vAlign w:val="top"/>
          </w:tcPr>
          <w:p w14:paraId="79CCD3D2">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1.交货期：合同签订后30天内，采购人电话通知中标人送货后，交货安装调试并正常运行。</w:t>
            </w:r>
          </w:p>
          <w:p w14:paraId="696D9B98">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2.地点：采购人指定地点。</w:t>
            </w:r>
          </w:p>
          <w:p w14:paraId="70B02592">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lang w:val="en-US" w:eastAsia="zh-CN"/>
              </w:rPr>
              <w:t>3.要求所供设备为3个月内生产的新设备。</w:t>
            </w:r>
          </w:p>
        </w:tc>
      </w:tr>
      <w:tr w14:paraId="678FF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71E0F893">
            <w:pPr>
              <w:keepNext w:val="0"/>
              <w:keepLines w:val="0"/>
              <w:pageBreakBefore w:val="0"/>
              <w:widowControl/>
              <w:kinsoku/>
              <w:wordWrap w:val="0"/>
              <w:overflowPunct/>
              <w:topLinePunct w:val="0"/>
              <w:autoSpaceDE/>
              <w:autoSpaceDN/>
              <w:bidi w:val="0"/>
              <w:adjustRightInd w:val="0"/>
              <w:snapToGrid w:val="0"/>
              <w:spacing w:line="380" w:lineRule="exact"/>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b w:val="0"/>
                <w:color w:val="auto"/>
                <w:spacing w:val="6"/>
                <w:kern w:val="2"/>
                <w:sz w:val="21"/>
                <w:szCs w:val="21"/>
                <w:lang w:val="en-US" w:eastAsia="zh-CN" w:bidi="ar-SA"/>
              </w:rPr>
              <w:t>4</w:t>
            </w:r>
          </w:p>
        </w:tc>
        <w:tc>
          <w:tcPr>
            <w:tcW w:w="1407" w:type="dxa"/>
            <w:gridSpan w:val="2"/>
            <w:tcBorders>
              <w:left w:val="single" w:color="auto" w:sz="4" w:space="0"/>
            </w:tcBorders>
            <w:noWrap w:val="0"/>
            <w:vAlign w:val="center"/>
          </w:tcPr>
          <w:p w14:paraId="125F36BF">
            <w:pPr>
              <w:keepNext w:val="0"/>
              <w:keepLines w:val="0"/>
              <w:pageBreakBefore w:val="0"/>
              <w:widowControl/>
              <w:kinsoku/>
              <w:wordWrap w:val="0"/>
              <w:overflowPunct/>
              <w:topLinePunct w:val="0"/>
              <w:autoSpaceDE/>
              <w:autoSpaceDN/>
              <w:bidi w:val="0"/>
              <w:adjustRightInd w:val="0"/>
              <w:snapToGrid w:val="0"/>
              <w:spacing w:line="380" w:lineRule="exact"/>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b w:val="0"/>
                <w:color w:val="auto"/>
                <w:spacing w:val="6"/>
                <w:kern w:val="2"/>
                <w:sz w:val="21"/>
                <w:szCs w:val="21"/>
                <w:lang w:val="en-US" w:eastAsia="zh-CN" w:bidi="ar-SA"/>
              </w:rPr>
              <w:t>质保期</w:t>
            </w:r>
          </w:p>
        </w:tc>
        <w:tc>
          <w:tcPr>
            <w:tcW w:w="7773" w:type="dxa"/>
            <w:noWrap w:val="0"/>
            <w:vAlign w:val="top"/>
          </w:tcPr>
          <w:p w14:paraId="10F3230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1.投标人应明确承诺：按国家有关产品“三包”规定执行“三包”，货物验收合格后，自安装验收合格之日起</w:t>
            </w:r>
            <w:r>
              <w:rPr>
                <w:rFonts w:hint="eastAsia" w:ascii="宋体" w:hAnsi="宋体" w:eastAsia="宋体" w:cs="宋体"/>
                <w:color w:val="auto"/>
                <w:sz w:val="21"/>
                <w:szCs w:val="21"/>
                <w:highlight w:val="none"/>
                <w:lang w:val="en-US" w:eastAsia="zh-CN"/>
              </w:rPr>
              <w:t>中央监护系统（含监护仪、中央监护站）质保期≥3年，血流动力学模块质保期</w:t>
            </w:r>
            <w:r>
              <w:rPr>
                <w:rFonts w:hint="eastAsia" w:ascii="宋体" w:hAnsi="宋体" w:eastAsia="宋体" w:cs="宋体"/>
                <w:color w:val="auto"/>
                <w:spacing w:val="5"/>
                <w:sz w:val="21"/>
                <w:szCs w:val="21"/>
                <w:highlight w:val="none"/>
                <w:lang w:val="en-US" w:eastAsia="zh-CN"/>
              </w:rPr>
              <w:t>≥3年，质保期内非人为损坏</w:t>
            </w:r>
            <w:r>
              <w:rPr>
                <w:rFonts w:hint="eastAsia" w:cs="宋体"/>
                <w:color w:val="auto"/>
                <w:spacing w:val="5"/>
                <w:sz w:val="21"/>
                <w:szCs w:val="21"/>
                <w:highlight w:val="none"/>
                <w:lang w:val="en-US" w:eastAsia="zh-CN"/>
              </w:rPr>
              <w:t>负责</w:t>
            </w:r>
            <w:r>
              <w:rPr>
                <w:rFonts w:hint="eastAsia" w:ascii="宋体" w:hAnsi="宋体" w:eastAsia="宋体" w:cs="宋体"/>
                <w:color w:val="auto"/>
                <w:spacing w:val="5"/>
                <w:sz w:val="21"/>
                <w:szCs w:val="21"/>
                <w:highlight w:val="none"/>
                <w:lang w:val="en-US" w:eastAsia="zh-CN"/>
              </w:rPr>
              <w:t>更换所有故障零配件，并</w:t>
            </w:r>
            <w:r>
              <w:rPr>
                <w:rFonts w:hint="eastAsia" w:cs="宋体"/>
                <w:color w:val="auto"/>
                <w:spacing w:val="5"/>
                <w:sz w:val="21"/>
                <w:szCs w:val="21"/>
                <w:highlight w:val="none"/>
                <w:lang w:val="en-US" w:eastAsia="zh-CN"/>
              </w:rPr>
              <w:t>负责</w:t>
            </w:r>
            <w:r>
              <w:rPr>
                <w:rFonts w:hint="eastAsia" w:ascii="宋体" w:hAnsi="宋体" w:eastAsia="宋体" w:cs="宋体"/>
                <w:color w:val="auto"/>
                <w:spacing w:val="5"/>
                <w:sz w:val="21"/>
                <w:szCs w:val="21"/>
                <w:highlight w:val="none"/>
                <w:lang w:val="en-US" w:eastAsia="zh-CN"/>
              </w:rPr>
              <w:t>提供设备的系统软件及硬件的安全性改版升级和技术支持，确保设备正常运行，质保期满后，终身维护。</w:t>
            </w:r>
          </w:p>
          <w:p w14:paraId="752FC409">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2.要求投标货物是全新的、未经改装的、合格的、满足本项目技术需求及要求的货物。所有零部件、配件必须是未经使用的全新的并符合国家有关质量安全标准的产品。</w:t>
            </w:r>
          </w:p>
          <w:p w14:paraId="5D295B2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3.质保期所更换的零配件必须是原厂全新的零配件，满足设备运行要求。</w:t>
            </w:r>
          </w:p>
          <w:p w14:paraId="7E99F2D0">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4.质量保证期承诺优于国家“三包”规定的，或优于招标文件规定的，按投标人实际承诺执行。</w:t>
            </w:r>
          </w:p>
          <w:p w14:paraId="0B7DEDAD">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lang w:val="en-US" w:eastAsia="zh-CN"/>
              </w:rPr>
              <w:t>5.若在使用的前3个月内，出现非人为操作失误的重大故障，应予以免费换货。</w:t>
            </w:r>
          </w:p>
        </w:tc>
      </w:tr>
      <w:tr w14:paraId="37CF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5D586727">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39" w:name="_Toc21601"/>
            <w:r>
              <w:rPr>
                <w:rFonts w:hint="eastAsia" w:ascii="宋体" w:hAnsi="宋体" w:eastAsia="宋体" w:cs="宋体"/>
                <w:b w:val="0"/>
                <w:color w:val="auto"/>
                <w:spacing w:val="6"/>
                <w:kern w:val="2"/>
                <w:sz w:val="21"/>
                <w:szCs w:val="21"/>
                <w:lang w:val="en-US" w:eastAsia="zh-CN" w:bidi="ar-SA"/>
              </w:rPr>
              <w:t>5</w:t>
            </w:r>
            <w:bookmarkEnd w:id="39"/>
          </w:p>
        </w:tc>
        <w:tc>
          <w:tcPr>
            <w:tcW w:w="1407" w:type="dxa"/>
            <w:gridSpan w:val="2"/>
            <w:tcBorders>
              <w:left w:val="single" w:color="auto" w:sz="4" w:space="0"/>
            </w:tcBorders>
            <w:noWrap w:val="0"/>
            <w:vAlign w:val="center"/>
          </w:tcPr>
          <w:p w14:paraId="26E37C0E">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40" w:name="_Toc32014"/>
            <w:r>
              <w:rPr>
                <w:rFonts w:hint="eastAsia" w:ascii="宋体" w:hAnsi="宋体" w:eastAsia="宋体" w:cs="宋体"/>
                <w:b w:val="0"/>
                <w:color w:val="auto"/>
                <w:spacing w:val="6"/>
                <w:kern w:val="2"/>
                <w:sz w:val="21"/>
                <w:szCs w:val="21"/>
                <w:lang w:val="en-US" w:eastAsia="zh-CN" w:bidi="ar-SA"/>
              </w:rPr>
              <w:t>售后服务要求</w:t>
            </w:r>
            <w:bookmarkEnd w:id="40"/>
          </w:p>
        </w:tc>
        <w:tc>
          <w:tcPr>
            <w:tcW w:w="7773" w:type="dxa"/>
            <w:noWrap w:val="0"/>
            <w:vAlign w:val="top"/>
          </w:tcPr>
          <w:p w14:paraId="26DE28D7">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4B37005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2.相关人员培训:标的包含医护人员及工程人员的培训计划费用 ，设备装机验收后，现场提供对采购人的1次或多次基本培训，使采购人使用人员及工程人员，熟练掌握全部功能及基本维修。其中医务人员专项培训2人次，工程人员专项培训2人次，视采购人时间安排确定。</w:t>
            </w:r>
          </w:p>
          <w:p w14:paraId="4917AF9B">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3.提供7*24小时售后服务，接到采购人通知后2小时内作出实质响应（远程解决或做出预备维护动作），并在24小时内恢复设备运行；</w:t>
            </w:r>
          </w:p>
          <w:p w14:paraId="290D0BFE">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5E0E9727">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5.设备质保期内因售后服务（包括但不限于原厂商服务和非原厂商服务，其中硬件的售后服务包括但不限于，硬件维护维修、配件更换、整机更换、硬件升级、</w:t>
            </w:r>
            <w:r>
              <w:rPr>
                <w:rFonts w:hint="eastAsia" w:ascii="宋体" w:hAnsi="宋体" w:eastAsia="宋体" w:cs="宋体"/>
                <w:color w:val="auto"/>
                <w:spacing w:val="5"/>
                <w:sz w:val="21"/>
                <w:szCs w:val="21"/>
                <w:highlight w:val="none"/>
                <w:lang w:val="en-US" w:eastAsia="zh-CN"/>
              </w:rPr>
              <w:t>提供替代品；</w:t>
            </w:r>
            <w:r>
              <w:rPr>
                <w:rFonts w:hint="eastAsia" w:ascii="宋体" w:hAnsi="宋体" w:eastAsia="宋体" w:cs="宋体"/>
                <w:color w:val="auto"/>
                <w:spacing w:val="5"/>
                <w:sz w:val="21"/>
                <w:szCs w:val="21"/>
                <w:lang w:val="en-US" w:eastAsia="zh-CN"/>
              </w:rPr>
              <w:t>应用软件的售后服务包括但不限于应用软件维护升级以及非结构性修改）所产生的费用，均包含在本次采购报价中，采购人不再承担任何费用。</w:t>
            </w:r>
          </w:p>
          <w:p w14:paraId="7577A71E">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4CBC6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1" w:hRule="atLeast"/>
        </w:trPr>
        <w:tc>
          <w:tcPr>
            <w:tcW w:w="965" w:type="dxa"/>
            <w:gridSpan w:val="2"/>
            <w:tcBorders>
              <w:right w:val="single" w:color="auto" w:sz="4" w:space="0"/>
            </w:tcBorders>
            <w:noWrap w:val="0"/>
            <w:vAlign w:val="center"/>
          </w:tcPr>
          <w:p w14:paraId="5AD10227">
            <w:pPr>
              <w:pStyle w:val="161"/>
              <w:keepNext w:val="0"/>
              <w:keepLines w:val="0"/>
              <w:pageBreakBefore w:val="0"/>
              <w:widowControl/>
              <w:kinsoku/>
              <w:wordWrap w:val="0"/>
              <w:overflowPunct/>
              <w:topLinePunct w:val="0"/>
              <w:bidi w:val="0"/>
              <w:spacing w:line="380" w:lineRule="exact"/>
              <w:ind w:left="0" w:leftChars="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6</w:t>
            </w:r>
          </w:p>
        </w:tc>
        <w:tc>
          <w:tcPr>
            <w:tcW w:w="1407" w:type="dxa"/>
            <w:gridSpan w:val="2"/>
            <w:tcBorders>
              <w:left w:val="single" w:color="auto" w:sz="4" w:space="0"/>
            </w:tcBorders>
            <w:noWrap w:val="0"/>
            <w:vAlign w:val="center"/>
          </w:tcPr>
          <w:p w14:paraId="34B1A4C6">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0" w:right="0" w:rightChars="0"/>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付款方式</w:t>
            </w:r>
          </w:p>
        </w:tc>
        <w:tc>
          <w:tcPr>
            <w:tcW w:w="7773" w:type="dxa"/>
            <w:noWrap w:val="0"/>
            <w:vAlign w:val="top"/>
          </w:tcPr>
          <w:p w14:paraId="4C32D1E9">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220" w:firstLineChars="100"/>
              <w:jc w:val="both"/>
              <w:textAlignment w:val="baseline"/>
              <w:rPr>
                <w:rFonts w:hint="eastAsia" w:ascii="宋体" w:hAnsi="宋体" w:eastAsia="宋体" w:cs="宋体"/>
                <w:color w:val="auto"/>
                <w:spacing w:val="5"/>
                <w:kern w:val="2"/>
                <w:sz w:val="21"/>
                <w:szCs w:val="21"/>
                <w:lang w:val="en-US" w:eastAsia="zh-CN" w:bidi="ar-SA"/>
              </w:rPr>
            </w:pPr>
            <w:r>
              <w:rPr>
                <w:rFonts w:hint="eastAsia" w:ascii="宋体" w:hAnsi="宋体" w:eastAsia="宋体" w:cs="宋体"/>
                <w:color w:val="auto"/>
                <w:spacing w:val="5"/>
                <w:kern w:val="2"/>
                <w:sz w:val="21"/>
                <w:szCs w:val="21"/>
                <w:lang w:val="en-US" w:eastAsia="zh-CN" w:bidi="ar-SA"/>
              </w:rPr>
              <w:t>1.交货验收合格，收到全额发票并完成审批手续后10日内支付95%合同款，质保期满后经核验无质量问题支付剩余5%合同款（无息）。付款前中标人未开具发票的，采购人有权不进行支付。</w:t>
            </w:r>
          </w:p>
          <w:p w14:paraId="5A315075">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220" w:firstLineChars="1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kern w:val="2"/>
                <w:sz w:val="21"/>
                <w:szCs w:val="21"/>
                <w:lang w:val="en-US" w:eastAsia="zh-CN" w:bidi="ar-SA"/>
              </w:rPr>
              <w:t>2.付款前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6089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6715E971">
            <w:pPr>
              <w:pStyle w:val="161"/>
              <w:keepNext w:val="0"/>
              <w:keepLines w:val="0"/>
              <w:pageBreakBefore w:val="0"/>
              <w:widowControl/>
              <w:kinsoku/>
              <w:wordWrap w:val="0"/>
              <w:overflowPunct/>
              <w:topLinePunct w:val="0"/>
              <w:bidi w:val="0"/>
              <w:adjustRightInd w:val="0"/>
              <w:snapToGrid w:val="0"/>
              <w:spacing w:line="380" w:lineRule="exact"/>
              <w:ind w:left="0" w:right="0" w:firstLine="210" w:firstLineChars="100"/>
              <w:jc w:val="center"/>
              <w:textAlignment w:val="baseline"/>
              <w:outlineLvl w:val="0"/>
              <w:rPr>
                <w:rFonts w:hint="default" w:ascii="宋体" w:hAnsi="宋体" w:eastAsia="宋体" w:cs="宋体"/>
                <w:color w:val="auto"/>
                <w:sz w:val="21"/>
                <w:szCs w:val="21"/>
                <w:lang w:val="en-US" w:eastAsia="zh-CN"/>
              </w:rPr>
            </w:pPr>
            <w:r>
              <w:rPr>
                <w:rFonts w:hint="eastAsia" w:cs="宋体"/>
                <w:color w:val="auto"/>
                <w:sz w:val="21"/>
                <w:szCs w:val="21"/>
                <w:lang w:val="en-US" w:eastAsia="zh-CN"/>
              </w:rPr>
              <w:t>7</w:t>
            </w:r>
          </w:p>
        </w:tc>
        <w:tc>
          <w:tcPr>
            <w:tcW w:w="1407" w:type="dxa"/>
            <w:gridSpan w:val="2"/>
            <w:tcBorders>
              <w:left w:val="single" w:color="auto" w:sz="4" w:space="0"/>
            </w:tcBorders>
            <w:noWrap w:val="0"/>
            <w:vAlign w:val="center"/>
          </w:tcPr>
          <w:p w14:paraId="6E0B09EE">
            <w:pPr>
              <w:pStyle w:val="161"/>
              <w:keepNext w:val="0"/>
              <w:keepLines w:val="0"/>
              <w:pageBreakBefore w:val="0"/>
              <w:widowControl/>
              <w:kinsoku/>
              <w:wordWrap w:val="0"/>
              <w:overflowPunct/>
              <w:topLinePunct w:val="0"/>
              <w:bidi w:val="0"/>
              <w:adjustRightInd w:val="0"/>
              <w:snapToGrid w:val="0"/>
              <w:spacing w:line="380" w:lineRule="exact"/>
              <w:ind w:left="0" w:right="0"/>
              <w:jc w:val="center"/>
              <w:textAlignment w:val="baseline"/>
              <w:outlineLvl w:val="0"/>
              <w:rPr>
                <w:rFonts w:hint="eastAsia" w:ascii="宋体" w:hAnsi="宋体" w:eastAsia="宋体" w:cs="宋体"/>
                <w:color w:val="auto"/>
                <w:sz w:val="21"/>
                <w:szCs w:val="21"/>
                <w:lang w:val="en-US" w:eastAsia="zh-CN"/>
              </w:rPr>
            </w:pPr>
            <w:bookmarkStart w:id="41" w:name="_Toc13247"/>
            <w:r>
              <w:rPr>
                <w:rFonts w:hint="eastAsia" w:ascii="宋体" w:hAnsi="宋体" w:eastAsia="宋体" w:cs="宋体"/>
                <w:b w:val="0"/>
                <w:color w:val="auto"/>
                <w:spacing w:val="6"/>
                <w:kern w:val="2"/>
                <w:sz w:val="21"/>
                <w:szCs w:val="21"/>
                <w:lang w:val="en-US" w:eastAsia="zh-CN" w:bidi="ar-SA"/>
              </w:rPr>
              <w:t>履约保证金</w:t>
            </w:r>
            <w:bookmarkEnd w:id="41"/>
          </w:p>
        </w:tc>
        <w:tc>
          <w:tcPr>
            <w:tcW w:w="7773" w:type="dxa"/>
            <w:noWrap w:val="0"/>
            <w:vAlign w:val="top"/>
          </w:tcPr>
          <w:p w14:paraId="48CC4876">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中标人收到中标通知后5个工作日内，将合同金额的5%（中标人如为中小企业的，履约保证金按合同金额的2%收取）缴纳给采购人作为履约保证金，验收合格后无质量问题，履约保证金一次性无息退还中标人。如最终验收与合同不符，由中标人承担一切违约责任；</w:t>
            </w:r>
          </w:p>
          <w:p w14:paraId="29C1CE1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履约保证金的形式：中标人可以选择电汇、转账、支票、汇票、本票等形式缴纳或提交。</w:t>
            </w:r>
          </w:p>
          <w:p w14:paraId="2F7FA9D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 xml:space="preserve">履约保证金缴纳的账号信息： </w:t>
            </w:r>
          </w:p>
          <w:p w14:paraId="2A04CAC8">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 xml:space="preserve">开户名：广西壮族自治区江滨医院 </w:t>
            </w:r>
          </w:p>
          <w:p w14:paraId="6A27BD3F">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 xml:space="preserve">开户行：交通银行南宁分行青秀山支行 </w:t>
            </w:r>
          </w:p>
          <w:p w14:paraId="259373BF">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账  号：4510 6050 5018 0100 27923</w:t>
            </w:r>
          </w:p>
        </w:tc>
      </w:tr>
      <w:tr w14:paraId="6459F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75388BA3">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202ADD5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01C8629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7CC178C1">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2FD85C58">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794614C5">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4F011A7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2A0E52D5">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default"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8</w:t>
            </w:r>
          </w:p>
        </w:tc>
        <w:tc>
          <w:tcPr>
            <w:tcW w:w="1407" w:type="dxa"/>
            <w:gridSpan w:val="2"/>
            <w:tcBorders>
              <w:left w:val="single" w:color="auto" w:sz="4" w:space="0"/>
            </w:tcBorders>
            <w:noWrap w:val="0"/>
            <w:vAlign w:val="center"/>
          </w:tcPr>
          <w:p w14:paraId="05752B0E">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04732D8B">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57A83F52">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490C42E2">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0F61146C">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33B05730">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1FDBF478">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p>
          <w:p w14:paraId="1F58CA1F">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right="42" w:rightChars="20"/>
              <w:jc w:val="both"/>
              <w:textAlignment w:val="baseline"/>
              <w:rPr>
                <w:rFonts w:hint="eastAsia" w:ascii="宋体" w:hAnsi="宋体" w:eastAsia="宋体" w:cs="宋体"/>
                <w:color w:val="auto"/>
                <w:spacing w:val="5"/>
                <w:sz w:val="21"/>
                <w:szCs w:val="21"/>
                <w:lang w:val="en-US" w:eastAsia="zh-CN"/>
              </w:rPr>
            </w:pPr>
            <w:bookmarkStart w:id="42" w:name="_Toc1790"/>
            <w:r>
              <w:rPr>
                <w:rFonts w:hint="eastAsia" w:ascii="宋体" w:hAnsi="宋体" w:eastAsia="宋体" w:cs="宋体"/>
                <w:color w:val="auto"/>
                <w:spacing w:val="5"/>
                <w:sz w:val="21"/>
                <w:szCs w:val="21"/>
                <w:lang w:val="en-US" w:eastAsia="zh-CN"/>
              </w:rPr>
              <w:t>验收标准、验收方法及方案</w:t>
            </w:r>
            <w:bookmarkEnd w:id="42"/>
          </w:p>
        </w:tc>
        <w:tc>
          <w:tcPr>
            <w:tcW w:w="7773" w:type="dxa"/>
            <w:noWrap w:val="0"/>
            <w:vAlign w:val="top"/>
          </w:tcPr>
          <w:p w14:paraId="6B5BC323">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1.中标人提供不符合公告规定的、采购文件、投标文件承诺的或本合同规定的货物，采购人有权拒绝接受。</w:t>
            </w:r>
          </w:p>
          <w:p w14:paraId="252EA50F">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2.中标人应将所提供货物的装箱清单、用户手册、原厂保修卡、随机资料、工具和备品、备件、验收单等交付给采购人，如有缺失应在采购人要求的期限内及时补齐，否则视为逾期交货。</w:t>
            </w:r>
          </w:p>
          <w:p w14:paraId="27A044A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45F0591D">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19489D7B">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2E412287">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6.中标人提供的货物或服务未达到招标文件规定的要求，且对采购人造成损失的，由中标人承担一切责任，并赔偿所造成的损失。</w:t>
            </w:r>
          </w:p>
          <w:p w14:paraId="7226A3D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7.采购人需要制造商对中标人交付的产品或服务（包括质量、参数等）进行确认的，制造商应予以配合并出具书面意见，相关配合事项由中标人与制造商协调。</w:t>
            </w:r>
          </w:p>
          <w:p w14:paraId="6A5DD2D3">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8.中标人在验收时须附上设备有效的医疗器械注册证及完整内容的医疗器械注册证附件（注册产品标准/产品技术要求）复印件。（如涉及2类、3类医疗器械时必须提供，1类医疗器械如有请提供，不涉及不提供）。</w:t>
            </w:r>
          </w:p>
          <w:p w14:paraId="2EA19EB1">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9.除采购人需要的产品包装材料外，产品验收后所产生的废弃物（如泡沫、塑料膜、包装袋、安装调试所产生的废弃物等）由中标人处理。</w:t>
            </w:r>
          </w:p>
        </w:tc>
      </w:tr>
      <w:tr w14:paraId="01CA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1F7E7D7D">
            <w:pPr>
              <w:keepNext w:val="0"/>
              <w:keepLines w:val="0"/>
              <w:pageBreakBefore w:val="0"/>
              <w:widowControl/>
              <w:kinsoku/>
              <w:wordWrap w:val="0"/>
              <w:overflowPunct/>
              <w:topLinePunct w:val="0"/>
              <w:bidi w:val="0"/>
              <w:spacing w:line="380" w:lineRule="exact"/>
              <w:ind w:left="0" w:right="0"/>
              <w:jc w:val="both"/>
              <w:rPr>
                <w:rFonts w:hint="eastAsia" w:ascii="宋体" w:hAnsi="宋体" w:eastAsia="宋体" w:cs="宋体"/>
                <w:color w:val="auto"/>
                <w:sz w:val="21"/>
                <w:szCs w:val="21"/>
              </w:rPr>
            </w:pPr>
          </w:p>
          <w:p w14:paraId="21D4C0C5">
            <w:pPr>
              <w:pStyle w:val="161"/>
              <w:keepNext w:val="0"/>
              <w:keepLines w:val="0"/>
              <w:pageBreakBefore w:val="0"/>
              <w:widowControl/>
              <w:kinsoku/>
              <w:wordWrap w:val="0"/>
              <w:overflowPunct/>
              <w:topLinePunct w:val="0"/>
              <w:bidi w:val="0"/>
              <w:spacing w:line="380" w:lineRule="exact"/>
              <w:ind w:left="0" w:right="0"/>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9</w:t>
            </w:r>
          </w:p>
        </w:tc>
        <w:tc>
          <w:tcPr>
            <w:tcW w:w="1407" w:type="dxa"/>
            <w:gridSpan w:val="2"/>
            <w:tcBorders>
              <w:left w:val="single" w:color="auto" w:sz="4" w:space="0"/>
            </w:tcBorders>
            <w:noWrap w:val="0"/>
            <w:vAlign w:val="center"/>
          </w:tcPr>
          <w:p w14:paraId="6C008B1F">
            <w:pPr>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z w:val="21"/>
                <w:szCs w:val="21"/>
                <w:lang w:val="en-US" w:eastAsia="zh-CN"/>
              </w:rPr>
            </w:pPr>
          </w:p>
          <w:p w14:paraId="0DCC2E6D">
            <w:pPr>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z w:val="21"/>
                <w:szCs w:val="21"/>
                <w:lang w:val="en-US" w:eastAsia="zh-CN"/>
              </w:rPr>
            </w:pPr>
          </w:p>
          <w:p w14:paraId="7E0D4B5A">
            <w:pPr>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违约责任</w:t>
            </w:r>
          </w:p>
          <w:p w14:paraId="652CC65E">
            <w:pPr>
              <w:pStyle w:val="161"/>
              <w:keepNext w:val="0"/>
              <w:keepLines w:val="0"/>
              <w:pageBreakBefore w:val="0"/>
              <w:widowControl/>
              <w:kinsoku/>
              <w:wordWrap w:val="0"/>
              <w:overflowPunct/>
              <w:topLinePunct w:val="0"/>
              <w:bidi w:val="0"/>
              <w:spacing w:line="380" w:lineRule="exact"/>
              <w:ind w:left="0" w:leftChars="0" w:right="0"/>
              <w:jc w:val="center"/>
              <w:rPr>
                <w:rFonts w:hint="eastAsia" w:ascii="宋体" w:hAnsi="宋体" w:eastAsia="宋体" w:cs="宋体"/>
                <w:color w:val="auto"/>
                <w:sz w:val="21"/>
                <w:szCs w:val="21"/>
                <w:lang w:val="en-US" w:eastAsia="zh-CN"/>
              </w:rPr>
            </w:pPr>
          </w:p>
        </w:tc>
        <w:tc>
          <w:tcPr>
            <w:tcW w:w="7773" w:type="dxa"/>
            <w:noWrap w:val="0"/>
            <w:vAlign w:val="top"/>
          </w:tcPr>
          <w:p w14:paraId="5F639F84">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1.</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所提供的货物规格、技术标准、材料等质量不合格</w:t>
            </w:r>
            <w:r>
              <w:rPr>
                <w:rFonts w:hint="eastAsia" w:ascii="宋体" w:hAnsi="宋体" w:eastAsia="宋体" w:cs="宋体"/>
                <w:color w:val="auto"/>
                <w:sz w:val="21"/>
                <w:szCs w:val="21"/>
              </w:rPr>
              <w:t>或不符合相关法律法规的，应按要求在5日内更换完毕，更</w:t>
            </w:r>
            <w:r>
              <w:rPr>
                <w:rFonts w:hint="eastAsia" w:ascii="宋体" w:hAnsi="宋体" w:eastAsia="宋体" w:cs="宋体"/>
                <w:color w:val="auto"/>
                <w:spacing w:val="-1"/>
                <w:sz w:val="21"/>
                <w:szCs w:val="21"/>
              </w:rPr>
              <w:t>换不</w:t>
            </w:r>
            <w:r>
              <w:rPr>
                <w:rFonts w:hint="eastAsia" w:ascii="宋体" w:hAnsi="宋体" w:eastAsia="宋体" w:cs="宋体"/>
                <w:color w:val="auto"/>
                <w:spacing w:val="5"/>
                <w:sz w:val="21"/>
                <w:szCs w:val="21"/>
              </w:rPr>
              <w:t>及时的按逾期交货处罚，并承担由此造成的损失；若货物投入使用后，采购人在使用过程中发现货物存在交货当下未发现的其他技术标准、材料等质量不合格或不符合相关法律法规问题的（包括</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应提供而未提供的相关法律法规要求必须具备的资质材</w:t>
            </w:r>
            <w:r>
              <w:rPr>
                <w:rFonts w:hint="eastAsia" w:ascii="宋体" w:hAnsi="宋体" w:eastAsia="宋体" w:cs="宋体"/>
                <w:color w:val="auto"/>
                <w:spacing w:val="6"/>
                <w:sz w:val="21"/>
                <w:szCs w:val="21"/>
              </w:rPr>
              <w:t>料或资质材料到期未及时更新提供的</w:t>
            </w:r>
            <w:r>
              <w:rPr>
                <w:rFonts w:hint="eastAsia" w:ascii="宋体" w:hAnsi="宋体" w:eastAsia="宋体" w:cs="宋体"/>
                <w:color w:val="auto"/>
                <w:spacing w:val="2"/>
                <w:sz w:val="21"/>
                <w:szCs w:val="21"/>
              </w:rPr>
              <w:t>），</w:t>
            </w:r>
            <w:r>
              <w:rPr>
                <w:rFonts w:hint="eastAsia" w:ascii="宋体" w:hAnsi="宋体" w:eastAsia="宋体" w:cs="宋体"/>
                <w:color w:val="auto"/>
                <w:spacing w:val="6"/>
                <w:sz w:val="21"/>
                <w:szCs w:val="21"/>
              </w:rPr>
              <w:t>采购人可</w:t>
            </w:r>
            <w:r>
              <w:rPr>
                <w:rFonts w:hint="eastAsia" w:ascii="宋体" w:hAnsi="宋体" w:eastAsia="宋体" w:cs="宋体"/>
                <w:color w:val="auto"/>
                <w:spacing w:val="6"/>
                <w:sz w:val="21"/>
                <w:szCs w:val="21"/>
                <w:lang w:val="en-US" w:eastAsia="zh-CN"/>
              </w:rPr>
              <w:t>以</w:t>
            </w:r>
            <w:r>
              <w:rPr>
                <w:rFonts w:hint="eastAsia" w:ascii="宋体" w:hAnsi="宋体" w:eastAsia="宋体" w:cs="宋体"/>
                <w:color w:val="auto"/>
                <w:spacing w:val="6"/>
                <w:sz w:val="21"/>
                <w:szCs w:val="21"/>
              </w:rPr>
              <w:t>要求</w:t>
            </w:r>
            <w:r>
              <w:rPr>
                <w:rFonts w:hint="eastAsia" w:ascii="宋体" w:hAnsi="宋体" w:eastAsia="宋体" w:cs="宋体"/>
                <w:color w:val="auto"/>
                <w:spacing w:val="5"/>
                <w:sz w:val="21"/>
                <w:szCs w:val="21"/>
              </w:rPr>
              <w:t>更换或退货，</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须支付采购人该批货款额的30%作为赔偿金。存在质量问题的，采购人有权拒绝接收，同时有权要求</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支付该批</w:t>
            </w:r>
            <w:r>
              <w:rPr>
                <w:rFonts w:hint="eastAsia" w:ascii="宋体" w:hAnsi="宋体" w:eastAsia="宋体" w:cs="宋体"/>
                <w:color w:val="auto"/>
                <w:spacing w:val="-1"/>
                <w:sz w:val="21"/>
                <w:szCs w:val="21"/>
              </w:rPr>
              <w:t>货款额</w:t>
            </w:r>
            <w:r>
              <w:rPr>
                <w:rFonts w:hint="eastAsia" w:ascii="宋体" w:hAnsi="宋体" w:eastAsia="宋体" w:cs="宋体"/>
                <w:color w:val="auto"/>
                <w:spacing w:val="-1"/>
                <w:sz w:val="21"/>
                <w:szCs w:val="21"/>
                <w:lang w:val="en-US" w:eastAsia="zh-CN"/>
              </w:rPr>
              <w:t>的</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1"/>
                <w:sz w:val="21"/>
                <w:szCs w:val="21"/>
              </w:rPr>
              <w:t>5%违约金并赔偿采购人经济损失。</w:t>
            </w:r>
          </w:p>
          <w:p w14:paraId="6D9A4E69">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2.</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提供的货物如侵犯了第三方合法权益而引发的任何纠纷或诉讼，均由</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负责交涉并承担全部责任。如因提供的货物侵犯了第三方合法权益而引发了纠纷或诉讼，导致无法按期交付使用的，采购人可拒绝验收，同时有权要求</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支付该批货款额</w:t>
            </w:r>
            <w:r>
              <w:rPr>
                <w:rFonts w:hint="eastAsia" w:ascii="宋体" w:hAnsi="宋体" w:eastAsia="宋体" w:cs="宋体"/>
                <w:color w:val="auto"/>
                <w:spacing w:val="5"/>
                <w:sz w:val="21"/>
                <w:szCs w:val="21"/>
                <w:lang w:val="en-US" w:eastAsia="zh-CN"/>
              </w:rPr>
              <w:t>的</w:t>
            </w:r>
            <w:r>
              <w:rPr>
                <w:rFonts w:hint="eastAsia" w:ascii="宋体" w:hAnsi="宋体" w:eastAsia="宋体" w:cs="宋体"/>
                <w:color w:val="auto"/>
                <w:spacing w:val="5"/>
                <w:sz w:val="21"/>
                <w:szCs w:val="21"/>
              </w:rPr>
              <w:t>5%违约金并赔偿采购人经济损失。</w:t>
            </w:r>
          </w:p>
          <w:p w14:paraId="30FB6076">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3.因包装、运输引起的货物损坏，按质量不合格处理。</w:t>
            </w:r>
          </w:p>
          <w:p w14:paraId="1CC40E2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4.</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逾期交货的，每天向采购人偿付该逾期交付货物金额的3‰违约金，但违约金累计不得超过该批货款额</w:t>
            </w:r>
            <w:r>
              <w:rPr>
                <w:rFonts w:hint="eastAsia" w:ascii="宋体" w:hAnsi="宋体" w:eastAsia="宋体" w:cs="宋体"/>
                <w:color w:val="auto"/>
                <w:spacing w:val="5"/>
                <w:sz w:val="21"/>
                <w:szCs w:val="21"/>
                <w:lang w:val="en-US" w:eastAsia="zh-CN"/>
              </w:rPr>
              <w:t>的</w:t>
            </w:r>
            <w:r>
              <w:rPr>
                <w:rFonts w:hint="eastAsia" w:ascii="宋体" w:hAnsi="宋体" w:eastAsia="宋体" w:cs="宋体"/>
                <w:color w:val="auto"/>
                <w:spacing w:val="5"/>
                <w:sz w:val="21"/>
                <w:szCs w:val="21"/>
              </w:rPr>
              <w:t>5%。超过10天采购人有权解除合同，</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承担因此给采购人造成的经济损失。</w:t>
            </w:r>
          </w:p>
          <w:p w14:paraId="20967C8E">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5.</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未按签订的合同和投标文件中规定的服务承诺提供售后服务的，</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应按签订的合同合计金额</w:t>
            </w:r>
            <w:r>
              <w:rPr>
                <w:rFonts w:hint="eastAsia" w:ascii="宋体" w:hAnsi="宋体" w:eastAsia="宋体" w:cs="宋体"/>
                <w:color w:val="auto"/>
                <w:spacing w:val="5"/>
                <w:sz w:val="21"/>
                <w:szCs w:val="21"/>
                <w:lang w:val="en-US" w:eastAsia="zh-CN"/>
              </w:rPr>
              <w:t>的</w:t>
            </w:r>
            <w:r>
              <w:rPr>
                <w:rFonts w:hint="eastAsia" w:ascii="宋体" w:hAnsi="宋体" w:eastAsia="宋体" w:cs="宋体"/>
                <w:color w:val="auto"/>
                <w:spacing w:val="5"/>
                <w:sz w:val="21"/>
                <w:szCs w:val="21"/>
              </w:rPr>
              <w:t>5%向采购人支付违约金；承诺由生产厂家提供正规售后服务但经查证后无法得到生产厂家正规售后服务的，采购人可拒绝验收。</w:t>
            </w:r>
          </w:p>
          <w:p w14:paraId="71C2D047">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6.</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提供的货物在质量保证期内，因设计、工艺或材料的缺陷和其</w:t>
            </w:r>
            <w:r>
              <w:rPr>
                <w:rFonts w:hint="eastAsia" w:ascii="宋体" w:hAnsi="宋体" w:eastAsia="宋体" w:cs="宋体"/>
                <w:color w:val="auto"/>
                <w:spacing w:val="5"/>
                <w:sz w:val="21"/>
                <w:szCs w:val="21"/>
                <w:lang w:val="en-US" w:eastAsia="zh-CN"/>
              </w:rPr>
              <w:t>他</w:t>
            </w:r>
            <w:r>
              <w:rPr>
                <w:rFonts w:hint="eastAsia" w:ascii="宋体" w:hAnsi="宋体" w:eastAsia="宋体" w:cs="宋体"/>
                <w:color w:val="auto"/>
                <w:spacing w:val="5"/>
                <w:sz w:val="21"/>
                <w:szCs w:val="21"/>
              </w:rPr>
              <w:t>质量原因造成的问题的，产生的维修或更换费用、 给采购人造成的经济损失均由</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承担。</w:t>
            </w:r>
          </w:p>
          <w:p w14:paraId="4992F07E">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rPr>
            </w:pPr>
            <w:r>
              <w:rPr>
                <w:rFonts w:hint="eastAsia" w:ascii="宋体" w:hAnsi="宋体" w:eastAsia="宋体" w:cs="宋体"/>
                <w:color w:val="auto"/>
                <w:spacing w:val="5"/>
                <w:sz w:val="21"/>
                <w:szCs w:val="21"/>
              </w:rPr>
              <w:t>7.如发现所提供的产品有弄虚作假的行为，采购人有权拒绝接收产品或退货，并要求</w:t>
            </w:r>
            <w:r>
              <w:rPr>
                <w:rFonts w:hint="eastAsia" w:ascii="宋体" w:hAnsi="宋体" w:eastAsia="宋体" w:cs="宋体"/>
                <w:color w:val="auto"/>
                <w:spacing w:val="5"/>
                <w:sz w:val="21"/>
                <w:szCs w:val="21"/>
                <w:lang w:eastAsia="zh-CN"/>
              </w:rPr>
              <w:t>中标人</w:t>
            </w:r>
            <w:r>
              <w:rPr>
                <w:rFonts w:hint="eastAsia" w:ascii="宋体" w:hAnsi="宋体" w:eastAsia="宋体" w:cs="宋体"/>
                <w:color w:val="auto"/>
                <w:spacing w:val="5"/>
                <w:sz w:val="21"/>
                <w:szCs w:val="21"/>
              </w:rPr>
              <w:t>赔偿损失，此赔偿总额为该批货款的50%，同时采购人有权单方终止协议。</w:t>
            </w:r>
          </w:p>
          <w:p w14:paraId="4570D530">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8.将本项目转让、分包给他人的，一经发现，采购人有权单</w:t>
            </w:r>
            <w:r>
              <w:rPr>
                <w:rFonts w:hint="eastAsia" w:ascii="宋体" w:hAnsi="宋体" w:eastAsia="宋体" w:cs="宋体"/>
                <w:color w:val="auto"/>
                <w:spacing w:val="-1"/>
                <w:sz w:val="21"/>
                <w:szCs w:val="21"/>
              </w:rPr>
              <w:t>方终止协议，并有权要求</w:t>
            </w:r>
            <w:r>
              <w:rPr>
                <w:rFonts w:hint="eastAsia" w:ascii="宋体" w:hAnsi="宋体" w:eastAsia="宋体" w:cs="宋体"/>
                <w:color w:val="auto"/>
                <w:spacing w:val="-1"/>
                <w:sz w:val="21"/>
                <w:szCs w:val="21"/>
                <w:lang w:eastAsia="zh-CN"/>
              </w:rPr>
              <w:t>中标人</w:t>
            </w:r>
            <w:r>
              <w:rPr>
                <w:rFonts w:hint="eastAsia" w:ascii="宋体" w:hAnsi="宋体" w:eastAsia="宋体" w:cs="宋体"/>
                <w:color w:val="auto"/>
                <w:spacing w:val="-1"/>
                <w:sz w:val="21"/>
                <w:szCs w:val="21"/>
              </w:rPr>
              <w:t>承担由此造成的一切经济损失。</w:t>
            </w:r>
          </w:p>
          <w:p w14:paraId="43294F2F">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16"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1"/>
                <w:sz w:val="21"/>
                <w:szCs w:val="21"/>
              </w:rPr>
              <w:t>9.其</w:t>
            </w:r>
            <w:r>
              <w:rPr>
                <w:rFonts w:hint="eastAsia" w:ascii="宋体" w:hAnsi="宋体" w:eastAsia="宋体" w:cs="宋体"/>
                <w:color w:val="auto"/>
                <w:spacing w:val="5"/>
                <w:sz w:val="21"/>
                <w:szCs w:val="21"/>
                <w:lang w:val="en-US" w:eastAsia="zh-CN"/>
              </w:rPr>
              <w:t>他</w:t>
            </w:r>
            <w:r>
              <w:rPr>
                <w:rFonts w:hint="eastAsia" w:ascii="宋体" w:hAnsi="宋体" w:eastAsia="宋体" w:cs="宋体"/>
                <w:color w:val="auto"/>
                <w:spacing w:val="-1"/>
                <w:sz w:val="21"/>
                <w:szCs w:val="21"/>
              </w:rPr>
              <w:t>违约行为按违约货款额</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1"/>
                <w:sz w:val="21"/>
                <w:szCs w:val="21"/>
              </w:rPr>
              <w:t>5%收取违约金并赔偿经济损</w:t>
            </w:r>
            <w:r>
              <w:rPr>
                <w:rFonts w:hint="eastAsia" w:ascii="宋体" w:hAnsi="宋体" w:eastAsia="宋体" w:cs="宋体"/>
                <w:color w:val="auto"/>
                <w:spacing w:val="-12"/>
                <w:sz w:val="21"/>
                <w:szCs w:val="21"/>
              </w:rPr>
              <w:t>失。</w:t>
            </w:r>
          </w:p>
        </w:tc>
      </w:tr>
      <w:tr w14:paraId="4C23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40D73651">
            <w:pPr>
              <w:pStyle w:val="161"/>
              <w:keepNext w:val="0"/>
              <w:keepLines w:val="0"/>
              <w:pageBreakBefore w:val="0"/>
              <w:widowControl/>
              <w:kinsoku/>
              <w:wordWrap w:val="0"/>
              <w:overflowPunct/>
              <w:topLinePunct w:val="0"/>
              <w:bidi w:val="0"/>
              <w:spacing w:line="380" w:lineRule="exact"/>
              <w:ind w:left="0" w:right="0" w:firstLine="392"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pacing w:val="-7"/>
                <w:sz w:val="21"/>
                <w:szCs w:val="21"/>
              </w:rPr>
              <w:t>1</w:t>
            </w:r>
            <w:r>
              <w:rPr>
                <w:rFonts w:hint="eastAsia" w:cs="宋体"/>
                <w:color w:val="auto"/>
                <w:spacing w:val="-7"/>
                <w:sz w:val="21"/>
                <w:szCs w:val="21"/>
                <w:lang w:val="en-US" w:eastAsia="zh-CN"/>
              </w:rPr>
              <w:t>0</w:t>
            </w:r>
          </w:p>
        </w:tc>
        <w:tc>
          <w:tcPr>
            <w:tcW w:w="1407" w:type="dxa"/>
            <w:gridSpan w:val="2"/>
            <w:tcBorders>
              <w:left w:val="single" w:color="auto" w:sz="4" w:space="0"/>
            </w:tcBorders>
            <w:noWrap w:val="0"/>
            <w:vAlign w:val="center"/>
          </w:tcPr>
          <w:p w14:paraId="5F5F96FC">
            <w:pPr>
              <w:pStyle w:val="161"/>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2"/>
                <w:sz w:val="21"/>
                <w:szCs w:val="21"/>
              </w:rPr>
              <w:t>使用期限要求</w:t>
            </w:r>
          </w:p>
        </w:tc>
        <w:tc>
          <w:tcPr>
            <w:tcW w:w="7773" w:type="dxa"/>
            <w:noWrap w:val="0"/>
            <w:vAlign w:val="top"/>
          </w:tcPr>
          <w:p w14:paraId="7284153A">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1.中标人所提供货物如有“使用期限”要求的，需逐台写明该设备的“使用期限”。</w:t>
            </w:r>
          </w:p>
          <w:p w14:paraId="1494E4A7">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lang w:val="en-US" w:eastAsia="zh-CN"/>
              </w:rPr>
              <w:t>2.中标人交货时，所提供货物如有“使用期限”要求的，应符合以下要求</w:t>
            </w:r>
            <w:r>
              <w:rPr>
                <w:rFonts w:hint="eastAsia" w:ascii="宋体" w:hAnsi="宋体" w:eastAsia="宋体" w:cs="宋体"/>
                <w:color w:val="auto"/>
                <w:spacing w:val="5"/>
                <w:sz w:val="21"/>
                <w:szCs w:val="21"/>
                <w:highlight w:val="none"/>
                <w:lang w:val="en-US" w:eastAsia="zh-CN"/>
              </w:rPr>
              <w:t>：所提供货物的“剩余使用期限”需大于等于该货物“使用期限”的95%；</w:t>
            </w:r>
          </w:p>
          <w:p w14:paraId="617D0202">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3.“使用期限”指《医疗器械监督管理条例（中华人民共和国国务院令第739号）》及相关法规指明的“使用期限”。</w:t>
            </w:r>
          </w:p>
          <w:p w14:paraId="1782FE86">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pacing w:val="5"/>
                <w:sz w:val="21"/>
                <w:szCs w:val="21"/>
                <w:lang w:val="en-US" w:eastAsia="zh-CN"/>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56C2A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27DFC9FD">
            <w:pPr>
              <w:pStyle w:val="161"/>
              <w:keepNext w:val="0"/>
              <w:keepLines w:val="0"/>
              <w:pageBreakBefore w:val="0"/>
              <w:widowControl/>
              <w:kinsoku/>
              <w:wordWrap w:val="0"/>
              <w:overflowPunct/>
              <w:topLinePunct w:val="0"/>
              <w:bidi w:val="0"/>
              <w:spacing w:line="380" w:lineRule="exact"/>
              <w:ind w:left="0" w:right="0" w:firstLine="440" w:firstLineChars="200"/>
              <w:jc w:val="both"/>
              <w:rPr>
                <w:rFonts w:hint="default"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11</w:t>
            </w:r>
          </w:p>
        </w:tc>
        <w:tc>
          <w:tcPr>
            <w:tcW w:w="1407" w:type="dxa"/>
            <w:gridSpan w:val="2"/>
            <w:tcBorders>
              <w:left w:val="single" w:color="auto" w:sz="4" w:space="0"/>
            </w:tcBorders>
            <w:noWrap w:val="0"/>
            <w:vAlign w:val="center"/>
          </w:tcPr>
          <w:p w14:paraId="6E66EBC4">
            <w:pPr>
              <w:pStyle w:val="161"/>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snapToGrid w:val="0"/>
                <w:color w:val="auto"/>
                <w:spacing w:val="5"/>
                <w:kern w:val="0"/>
                <w:sz w:val="21"/>
                <w:szCs w:val="21"/>
                <w:lang w:val="en-US" w:eastAsia="zh-CN" w:bidi="ar-SA"/>
              </w:rPr>
            </w:pPr>
            <w:bookmarkStart w:id="43" w:name="_Toc204778428"/>
            <w:r>
              <w:rPr>
                <w:rFonts w:hint="eastAsia" w:ascii="宋体" w:hAnsi="宋体" w:eastAsia="宋体" w:cs="宋体"/>
                <w:snapToGrid w:val="0"/>
                <w:color w:val="auto"/>
                <w:spacing w:val="5"/>
                <w:kern w:val="0"/>
                <w:sz w:val="21"/>
                <w:szCs w:val="21"/>
                <w:lang w:val="en-US" w:eastAsia="zh-CN" w:bidi="ar-SA"/>
              </w:rPr>
              <w:t>其他要求</w:t>
            </w:r>
            <w:bookmarkEnd w:id="43"/>
          </w:p>
        </w:tc>
        <w:tc>
          <w:tcPr>
            <w:tcW w:w="7773" w:type="dxa"/>
            <w:noWrap w:val="0"/>
            <w:vAlign w:val="top"/>
          </w:tcPr>
          <w:p w14:paraId="66A21F81">
            <w:pPr>
              <w:keepNext w:val="0"/>
              <w:keepLines w:val="0"/>
              <w:pageBreakBefore w:val="0"/>
              <w:widowControl/>
              <w:kinsoku/>
              <w:wordWrap/>
              <w:overflowPunct/>
              <w:topLinePunct w:val="0"/>
              <w:autoSpaceDE w:val="0"/>
              <w:autoSpaceDN w:val="0"/>
              <w:bidi w:val="0"/>
              <w:adjustRightInd w:val="0"/>
              <w:snapToGrid w:val="0"/>
              <w:spacing w:line="360" w:lineRule="exact"/>
              <w:ind w:left="113" w:right="85" w:firstLine="440" w:firstLineChars="200"/>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6DB3582D">
            <w:pPr>
              <w:keepNext w:val="0"/>
              <w:keepLines w:val="0"/>
              <w:pageBreakBefore w:val="0"/>
              <w:widowControl/>
              <w:kinsoku/>
              <w:wordWrap/>
              <w:overflowPunct/>
              <w:topLinePunct w:val="0"/>
              <w:autoSpaceDE w:val="0"/>
              <w:autoSpaceDN w:val="0"/>
              <w:bidi w:val="0"/>
              <w:adjustRightInd w:val="0"/>
              <w:snapToGrid w:val="0"/>
              <w:spacing w:line="360" w:lineRule="exact"/>
              <w:ind w:left="113" w:right="85" w:firstLine="440" w:firstLineChars="200"/>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2.中标人在供货时必须提供所投标产品生产厂家合法授权的厂家代理商出具的授权书，原件备查。</w:t>
            </w:r>
          </w:p>
          <w:p w14:paraId="5F8FBF16">
            <w:pPr>
              <w:keepNext w:val="0"/>
              <w:keepLines w:val="0"/>
              <w:pageBreakBefore w:val="0"/>
              <w:widowControl/>
              <w:kinsoku/>
              <w:wordWrap w:val="0"/>
              <w:overflowPunct/>
              <w:topLinePunct w:val="0"/>
              <w:autoSpaceDE w:val="0"/>
              <w:autoSpaceDN w:val="0"/>
              <w:bidi w:val="0"/>
              <w:adjustRightInd w:val="0"/>
              <w:snapToGrid w:val="0"/>
              <w:spacing w:line="360" w:lineRule="exact"/>
              <w:ind w:left="113" w:right="85" w:firstLine="440" w:firstLineChars="200"/>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3.中标人逾期交货的，每天向采购人偿付违约货款额0.5‰违约金，超过15天采购人有权解除合同，中标人应按合同总金额的30%向采购人支付违约金，并承担因此给采购人造成的经济损失。</w:t>
            </w:r>
          </w:p>
          <w:p w14:paraId="7D69F077">
            <w:pPr>
              <w:keepNext w:val="0"/>
              <w:keepLines w:val="0"/>
              <w:pageBreakBefore w:val="0"/>
              <w:widowControl/>
              <w:kinsoku/>
              <w:wordWrap w:val="0"/>
              <w:overflowPunct/>
              <w:topLinePunct w:val="0"/>
              <w:autoSpaceDE w:val="0"/>
              <w:autoSpaceDN w:val="0"/>
              <w:bidi w:val="0"/>
              <w:adjustRightInd w:val="0"/>
              <w:snapToGrid w:val="0"/>
              <w:spacing w:line="360" w:lineRule="exact"/>
              <w:ind w:left="113" w:right="85" w:firstLine="440" w:firstLineChars="200"/>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 xml:space="preserve">4.全文明作业规范要求进行的，尤其是违反工完场清和禁烟规定的，限期整改不合格的，视情节严重情况扣除服务费10-1000元/次。 </w:t>
            </w:r>
          </w:p>
          <w:p w14:paraId="0AA1F6D4">
            <w:pPr>
              <w:keepNext w:val="0"/>
              <w:keepLines w:val="0"/>
              <w:pageBreakBefore w:val="0"/>
              <w:widowControl/>
              <w:kinsoku/>
              <w:wordWrap w:val="0"/>
              <w:overflowPunct/>
              <w:topLinePunct w:val="0"/>
              <w:autoSpaceDE w:val="0"/>
              <w:autoSpaceDN w:val="0"/>
              <w:bidi w:val="0"/>
              <w:adjustRightInd w:val="0"/>
              <w:snapToGrid w:val="0"/>
              <w:spacing w:line="360" w:lineRule="exact"/>
              <w:ind w:left="113" w:right="85" w:firstLine="440" w:firstLineChars="200"/>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 xml:space="preserve">5.在安装期间，未按安全文明作业规范要求进行的，尤其是违反工完场清和禁烟规定的，限期整改不合格的，视情节严重情况扣除合同款项10-1000元/次。 </w:t>
            </w:r>
          </w:p>
          <w:p w14:paraId="1B857B36">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84" w:leftChars="40" w:right="42" w:rightChars="20" w:firstLine="440" w:firstLineChars="200"/>
              <w:jc w:val="both"/>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 xml:space="preserve">6.发生其他安装和维保不合格情况的，限期整改不合格的，视情节严重情况扣除合同款项10-1000元/次。情节特别严重，导致项目无法实施的，采购人免责终止该项目合同。 </w:t>
            </w:r>
          </w:p>
        </w:tc>
      </w:tr>
      <w:tr w14:paraId="6AF8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45" w:type="dxa"/>
            <w:gridSpan w:val="5"/>
            <w:noWrap w:val="0"/>
            <w:vAlign w:val="center"/>
          </w:tcPr>
          <w:p w14:paraId="26E49C45">
            <w:pPr>
              <w:pStyle w:val="161"/>
              <w:keepNext w:val="0"/>
              <w:keepLines w:val="0"/>
              <w:pageBreakBefore w:val="0"/>
              <w:widowControl/>
              <w:kinsoku/>
              <w:wordWrap w:val="0"/>
              <w:overflowPunct/>
              <w:topLinePunct w:val="0"/>
              <w:autoSpaceDE w:val="0"/>
              <w:autoSpaceDN w:val="0"/>
              <w:bidi w:val="0"/>
              <w:adjustRightInd w:val="0"/>
              <w:snapToGrid w:val="0"/>
              <w:spacing w:line="380" w:lineRule="exact"/>
              <w:ind w:left="191" w:leftChars="40" w:right="42" w:rightChars="20" w:hanging="107" w:hangingChars="49"/>
              <w:jc w:val="both"/>
              <w:textAlignment w:val="baseline"/>
              <w:rPr>
                <w:rFonts w:hint="eastAsia" w:ascii="宋体" w:hAnsi="宋体" w:eastAsia="宋体" w:cs="宋体"/>
                <w:snapToGrid w:val="0"/>
                <w:color w:val="auto"/>
                <w:spacing w:val="5"/>
                <w:kern w:val="0"/>
                <w:sz w:val="21"/>
                <w:szCs w:val="21"/>
                <w:lang w:val="en-US" w:eastAsia="zh-CN" w:bidi="ar-SA"/>
              </w:rPr>
            </w:pPr>
            <w:r>
              <w:rPr>
                <w:rFonts w:hint="eastAsia" w:ascii="宋体" w:hAnsi="宋体" w:eastAsia="宋体" w:cs="宋体"/>
                <w:snapToGrid w:val="0"/>
                <w:color w:val="auto"/>
                <w:spacing w:val="5"/>
                <w:kern w:val="0"/>
                <w:sz w:val="21"/>
                <w:szCs w:val="21"/>
                <w:lang w:val="en-US" w:eastAsia="zh-CN" w:bidi="ar-SA"/>
              </w:rPr>
              <w:t>三、进口产品说明</w:t>
            </w:r>
          </w:p>
        </w:tc>
      </w:tr>
      <w:tr w14:paraId="278CC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5" w:type="dxa"/>
            <w:gridSpan w:val="2"/>
            <w:tcBorders>
              <w:right w:val="single" w:color="auto" w:sz="4" w:space="0"/>
            </w:tcBorders>
            <w:noWrap w:val="0"/>
            <w:vAlign w:val="center"/>
          </w:tcPr>
          <w:p w14:paraId="31BC5E79">
            <w:pPr>
              <w:pStyle w:val="161"/>
              <w:keepNext w:val="0"/>
              <w:keepLines w:val="0"/>
              <w:pageBreakBefore w:val="0"/>
              <w:widowControl/>
              <w:kinsoku/>
              <w:wordWrap w:val="0"/>
              <w:overflowPunct/>
              <w:topLinePunct w:val="0"/>
              <w:bidi w:val="0"/>
              <w:spacing w:line="380" w:lineRule="exact"/>
              <w:ind w:left="0" w:leftChars="0" w:right="0"/>
              <w:jc w:val="center"/>
              <w:rPr>
                <w:rFonts w:hint="eastAsia" w:ascii="宋体" w:hAnsi="宋体" w:eastAsia="宋体" w:cs="宋体"/>
                <w:color w:val="auto"/>
                <w:spacing w:val="-7"/>
                <w:sz w:val="21"/>
                <w:szCs w:val="21"/>
              </w:rPr>
            </w:pPr>
            <w:r>
              <w:rPr>
                <w:rFonts w:hint="eastAsia" w:ascii="宋体" w:hAnsi="宋体" w:eastAsia="宋体" w:cs="宋体"/>
                <w:color w:val="auto"/>
                <w:sz w:val="21"/>
                <w:szCs w:val="21"/>
              </w:rPr>
              <w:t>1</w:t>
            </w:r>
          </w:p>
        </w:tc>
        <w:tc>
          <w:tcPr>
            <w:tcW w:w="1407" w:type="dxa"/>
            <w:gridSpan w:val="2"/>
            <w:tcBorders>
              <w:left w:val="single" w:color="auto" w:sz="4" w:space="0"/>
            </w:tcBorders>
            <w:noWrap w:val="0"/>
            <w:vAlign w:val="top"/>
          </w:tcPr>
          <w:p w14:paraId="08C2DF06">
            <w:pPr>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z w:val="21"/>
                <w:szCs w:val="21"/>
              </w:rPr>
            </w:pPr>
          </w:p>
          <w:p w14:paraId="044790DB">
            <w:pPr>
              <w:pStyle w:val="161"/>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pacing w:val="-1"/>
                <w:sz w:val="21"/>
                <w:szCs w:val="21"/>
              </w:rPr>
            </w:pPr>
          </w:p>
          <w:p w14:paraId="3A8DB780">
            <w:pPr>
              <w:pStyle w:val="161"/>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进口产品</w:t>
            </w:r>
          </w:p>
          <w:p w14:paraId="38521305">
            <w:pPr>
              <w:pStyle w:val="161"/>
              <w:keepNext w:val="0"/>
              <w:keepLines w:val="0"/>
              <w:pageBreakBefore w:val="0"/>
              <w:widowControl/>
              <w:kinsoku/>
              <w:wordWrap w:val="0"/>
              <w:overflowPunct/>
              <w:topLinePunct w:val="0"/>
              <w:bidi w:val="0"/>
              <w:spacing w:line="380" w:lineRule="exact"/>
              <w:ind w:left="0" w:right="0"/>
              <w:jc w:val="center"/>
              <w:rPr>
                <w:rFonts w:hint="eastAsia" w:ascii="宋体" w:hAnsi="宋体" w:eastAsia="宋体" w:cs="宋体"/>
                <w:color w:val="auto"/>
                <w:spacing w:val="-2"/>
                <w:sz w:val="21"/>
                <w:szCs w:val="21"/>
              </w:rPr>
            </w:pPr>
            <w:r>
              <w:rPr>
                <w:rFonts w:hint="eastAsia" w:ascii="宋体" w:hAnsi="宋体" w:eastAsia="宋体" w:cs="宋体"/>
                <w:color w:val="auto"/>
                <w:spacing w:val="-1"/>
                <w:sz w:val="21"/>
                <w:szCs w:val="21"/>
              </w:rPr>
              <w:t>说明</w:t>
            </w:r>
          </w:p>
        </w:tc>
        <w:tc>
          <w:tcPr>
            <w:tcW w:w="7773" w:type="dxa"/>
            <w:noWrap w:val="0"/>
            <w:vAlign w:val="top"/>
          </w:tcPr>
          <w:p w14:paraId="6CC7D569">
            <w:pPr>
              <w:pStyle w:val="161"/>
              <w:keepNext w:val="0"/>
              <w:keepLines w:val="0"/>
              <w:pageBreakBefore w:val="0"/>
              <w:widowControl/>
              <w:kinsoku/>
              <w:wordWrap w:val="0"/>
              <w:overflowPunct/>
              <w:topLinePunct w:val="0"/>
              <w:bidi w:val="0"/>
              <w:spacing w:line="380" w:lineRule="exact"/>
              <w:ind w:left="84" w:leftChars="40" w:right="42" w:rightChars="20" w:firstLine="461"/>
              <w:jc w:val="both"/>
              <w:rPr>
                <w:rFonts w:hint="eastAsia" w:ascii="宋体" w:hAnsi="宋体" w:eastAsia="宋体" w:cs="宋体"/>
                <w:color w:val="auto"/>
                <w:spacing w:val="-1"/>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本投标产品可选用进口产品；但如选用进口产品时必须为全套原装进口产品（即通过中国海关报关验放进入中国境内且产自关境外的产</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品</w:t>
            </w:r>
            <w:r>
              <w:rPr>
                <w:rFonts w:hint="eastAsia" w:ascii="宋体" w:hAnsi="宋体" w:eastAsia="宋体" w:cs="宋体"/>
                <w:color w:val="auto"/>
                <w:spacing w:val="-57"/>
                <w:w w:val="98"/>
                <w:sz w:val="21"/>
                <w:szCs w:val="21"/>
                <w:highlight w:val="none"/>
              </w:rPr>
              <w:t>），</w:t>
            </w:r>
            <w:r>
              <w:rPr>
                <w:rFonts w:hint="eastAsia" w:ascii="宋体" w:hAnsi="宋体" w:eastAsia="宋体" w:cs="宋体"/>
                <w:color w:val="auto"/>
                <w:spacing w:val="2"/>
                <w:sz w:val="21"/>
                <w:szCs w:val="21"/>
                <w:highlight w:val="none"/>
              </w:rPr>
              <w:t>同时</w:t>
            </w:r>
            <w:r>
              <w:rPr>
                <w:rFonts w:hint="eastAsia" w:ascii="宋体" w:hAnsi="宋体" w:eastAsia="宋体" w:cs="宋体"/>
                <w:color w:val="auto"/>
                <w:spacing w:val="2"/>
                <w:sz w:val="21"/>
                <w:szCs w:val="21"/>
                <w:highlight w:val="none"/>
                <w:lang w:eastAsia="zh-CN"/>
              </w:rPr>
              <w:t>中标人</w:t>
            </w:r>
            <w:r>
              <w:rPr>
                <w:rFonts w:hint="eastAsia" w:ascii="宋体" w:hAnsi="宋体" w:eastAsia="宋体" w:cs="宋体"/>
                <w:color w:val="auto"/>
                <w:spacing w:val="2"/>
                <w:sz w:val="21"/>
                <w:szCs w:val="21"/>
                <w:highlight w:val="none"/>
              </w:rPr>
              <w:t>必须负责办理进口产品所有相关手续并承</w:t>
            </w:r>
            <w:r>
              <w:rPr>
                <w:rFonts w:hint="eastAsia" w:ascii="宋体" w:hAnsi="宋体" w:eastAsia="宋体" w:cs="宋体"/>
                <w:color w:val="auto"/>
                <w:spacing w:val="1"/>
                <w:sz w:val="21"/>
                <w:szCs w:val="21"/>
                <w:highlight w:val="none"/>
              </w:rPr>
              <w:t>担所有</w:t>
            </w:r>
            <w:r>
              <w:rPr>
                <w:rFonts w:hint="eastAsia" w:ascii="宋体" w:hAnsi="宋体" w:eastAsia="宋体" w:cs="宋体"/>
                <w:color w:val="auto"/>
                <w:spacing w:val="5"/>
                <w:sz w:val="21"/>
                <w:szCs w:val="21"/>
                <w:highlight w:val="none"/>
              </w:rPr>
              <w:t>费用。优先采购向我国企业转让技术、与我国企业签订消化吸收再创新方案的</w:t>
            </w:r>
            <w:r>
              <w:rPr>
                <w:rFonts w:hint="eastAsia" w:ascii="宋体" w:hAnsi="宋体" w:eastAsia="宋体" w:cs="宋体"/>
                <w:color w:val="auto"/>
                <w:spacing w:val="5"/>
                <w:sz w:val="21"/>
                <w:szCs w:val="21"/>
                <w:highlight w:val="none"/>
                <w:lang w:eastAsia="zh-CN"/>
              </w:rPr>
              <w:t>中标人</w:t>
            </w:r>
            <w:r>
              <w:rPr>
                <w:rFonts w:hint="eastAsia" w:ascii="宋体" w:hAnsi="宋体" w:eastAsia="宋体" w:cs="宋体"/>
                <w:color w:val="auto"/>
                <w:spacing w:val="5"/>
                <w:sz w:val="21"/>
                <w:szCs w:val="21"/>
                <w:highlight w:val="none"/>
              </w:rPr>
              <w:t>的进口产品。</w:t>
            </w:r>
          </w:p>
          <w:p w14:paraId="1FEB51E8">
            <w:pPr>
              <w:pStyle w:val="161"/>
              <w:keepNext w:val="0"/>
              <w:keepLines w:val="0"/>
              <w:pageBreakBefore w:val="0"/>
              <w:widowControl/>
              <w:kinsoku/>
              <w:wordWrap w:val="0"/>
              <w:overflowPunct/>
              <w:topLinePunct w:val="0"/>
              <w:bidi w:val="0"/>
              <w:spacing w:line="380" w:lineRule="exact"/>
              <w:ind w:left="84" w:leftChars="40" w:right="42" w:rightChars="20" w:firstLine="461" w:firstLineChars="0"/>
              <w:jc w:val="both"/>
              <w:rPr>
                <w:rFonts w:hint="eastAsia" w:ascii="宋体" w:hAnsi="宋体" w:eastAsia="宋体" w:cs="宋体"/>
                <w:color w:val="auto"/>
                <w:spacing w:val="5"/>
                <w:sz w:val="21"/>
                <w:szCs w:val="21"/>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本标项货物不接受进口产品（即通过中国海关报关验放进入中国境内且产自关境外的产品）参与投标，如有进口产品参与投标的作无效标处理。</w:t>
            </w:r>
          </w:p>
        </w:tc>
      </w:tr>
    </w:tbl>
    <w:p w14:paraId="17A4E58E">
      <w:pPr>
        <w:keepNext/>
        <w:keepLines/>
        <w:pageBreakBefore w:val="0"/>
        <w:widowControl w:val="0"/>
        <w:kinsoku/>
        <w:wordWrap/>
        <w:overflowPunct/>
        <w:topLinePunct w:val="0"/>
        <w:autoSpaceDE/>
        <w:autoSpaceDN/>
        <w:bidi w:val="0"/>
        <w:adjustRightInd/>
        <w:snapToGrid/>
        <w:spacing w:line="400" w:lineRule="exact"/>
        <w:ind w:firstLine="437"/>
        <w:textAlignment w:val="auto"/>
        <w:rPr>
          <w:rFonts w:hint="eastAsia" w:ascii="宋体" w:hAnsi="宋体"/>
          <w:color w:val="auto"/>
          <w:sz w:val="20"/>
          <w:szCs w:val="20"/>
        </w:rPr>
      </w:pPr>
      <w:r>
        <w:rPr>
          <w:rFonts w:hint="eastAsia" w:ascii="宋体"/>
          <w:b/>
          <w:bCs/>
          <w:color w:val="auto"/>
          <w:sz w:val="24"/>
          <w:szCs w:val="24"/>
          <w:lang w:val="en-US" w:eastAsia="zh-CN"/>
        </w:rPr>
        <w:t>标项二</w:t>
      </w:r>
      <w:r>
        <w:rPr>
          <w:rFonts w:hint="eastAsia" w:ascii="宋体"/>
          <w:b/>
          <w:bCs/>
          <w:color w:val="auto"/>
          <w:sz w:val="24"/>
          <w:szCs w:val="24"/>
        </w:rPr>
        <w:t>采购预算：</w:t>
      </w:r>
      <w:r>
        <w:rPr>
          <w:rFonts w:hint="eastAsia" w:ascii="宋体" w:hAnsi="宋体" w:eastAsia="宋体" w:cs="宋体"/>
          <w:b/>
          <w:bCs/>
          <w:snapToGrid w:val="0"/>
          <w:color w:val="auto"/>
          <w:spacing w:val="-4"/>
          <w:kern w:val="0"/>
          <w:sz w:val="24"/>
          <w:szCs w:val="24"/>
          <w:lang w:val="en-US" w:eastAsia="zh-CN" w:bidi="ar-SA"/>
        </w:rPr>
        <w:t>286</w:t>
      </w:r>
      <w:r>
        <w:rPr>
          <w:rFonts w:hint="eastAsia" w:ascii="宋体"/>
          <w:b/>
          <w:bCs/>
          <w:color w:val="auto"/>
          <w:sz w:val="24"/>
          <w:szCs w:val="24"/>
        </w:rPr>
        <w:t>万元</w:t>
      </w:r>
      <w:r>
        <w:rPr>
          <w:rFonts w:hint="eastAsia" w:ascii="宋体" w:hAnsi="宋体"/>
          <w:color w:val="auto"/>
          <w:sz w:val="20"/>
          <w:szCs w:val="20"/>
        </w:rPr>
        <w:t>（最高限价金额：286万元）</w:t>
      </w:r>
    </w:p>
    <w:tbl>
      <w:tblPr>
        <w:tblStyle w:val="162"/>
        <w:tblW w:w="9940" w:type="dxa"/>
        <w:tblInd w:w="-2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285"/>
        <w:gridCol w:w="709"/>
        <w:gridCol w:w="840"/>
        <w:gridCol w:w="7532"/>
      </w:tblGrid>
      <w:tr w14:paraId="38F6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940" w:type="dxa"/>
            <w:gridSpan w:val="5"/>
            <w:noWrap w:val="0"/>
            <w:vAlign w:val="top"/>
          </w:tcPr>
          <w:p w14:paraId="34B2D144">
            <w:pPr>
              <w:pStyle w:val="161"/>
              <w:keepNext/>
              <w:keepLines/>
              <w:pageBreakBefore w:val="0"/>
              <w:widowControl/>
              <w:kinsoku/>
              <w:wordWrap w:val="0"/>
              <w:overflowPunct/>
              <w:autoSpaceDE/>
              <w:autoSpaceDN/>
              <w:bidi w:val="0"/>
              <w:adjustRightInd w:val="0"/>
              <w:snapToGrid w:val="0"/>
              <w:spacing w:beforeAutospacing="0" w:afterAutospacing="0" w:line="380" w:lineRule="exact"/>
              <w:ind w:left="0" w:leftChars="0" w:right="0"/>
              <w:rPr>
                <w:rStyle w:val="163"/>
                <w:rFonts w:hint="eastAsia"/>
                <w:color w:val="auto"/>
              </w:rPr>
            </w:pPr>
            <w:r>
              <w:rPr>
                <w:rStyle w:val="163"/>
                <w:rFonts w:hint="eastAsia"/>
                <w:color w:val="auto"/>
              </w:rPr>
              <w:t>一、项目技术规格参数及要求</w:t>
            </w:r>
          </w:p>
        </w:tc>
      </w:tr>
      <w:tr w14:paraId="7E69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4" w:type="dxa"/>
            <w:noWrap w:val="0"/>
            <w:vAlign w:val="center"/>
          </w:tcPr>
          <w:p w14:paraId="566B599C">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rPr>
            </w:pPr>
            <w:r>
              <w:rPr>
                <w:rStyle w:val="163"/>
                <w:rFonts w:hint="eastAsia"/>
                <w:color w:val="auto"/>
                <w:lang w:val="en-US" w:eastAsia="zh-CN"/>
              </w:rPr>
              <w:t>序号</w:t>
            </w:r>
          </w:p>
        </w:tc>
        <w:tc>
          <w:tcPr>
            <w:tcW w:w="994" w:type="dxa"/>
            <w:gridSpan w:val="2"/>
            <w:noWrap w:val="0"/>
            <w:vAlign w:val="center"/>
          </w:tcPr>
          <w:p w14:paraId="3261B956">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rPr>
            </w:pPr>
            <w:r>
              <w:rPr>
                <w:rStyle w:val="163"/>
                <w:rFonts w:hint="eastAsia"/>
                <w:color w:val="auto"/>
              </w:rPr>
              <w:t>项目</w:t>
            </w:r>
          </w:p>
          <w:p w14:paraId="507EBDBD">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rPr>
            </w:pPr>
            <w:r>
              <w:rPr>
                <w:rStyle w:val="163"/>
                <w:rFonts w:hint="eastAsia"/>
                <w:color w:val="auto"/>
              </w:rPr>
              <w:t>名称</w:t>
            </w:r>
          </w:p>
        </w:tc>
        <w:tc>
          <w:tcPr>
            <w:tcW w:w="840" w:type="dxa"/>
            <w:noWrap w:val="0"/>
            <w:vAlign w:val="center"/>
          </w:tcPr>
          <w:p w14:paraId="34BB157C">
            <w:pPr>
              <w:pStyle w:val="161"/>
              <w:keepNext/>
              <w:keepLines/>
              <w:pageBreakBefore w:val="0"/>
              <w:widowControl/>
              <w:kinsoku/>
              <w:wordWrap w:val="0"/>
              <w:overflowPunct/>
              <w:autoSpaceDE/>
              <w:autoSpaceDN/>
              <w:bidi w:val="0"/>
              <w:adjustRightInd w:val="0"/>
              <w:snapToGrid w:val="0"/>
              <w:spacing w:beforeAutospacing="0" w:afterAutospacing="0" w:line="380" w:lineRule="exact"/>
              <w:ind w:left="0" w:leftChars="0" w:right="0" w:firstLine="0" w:firstLineChars="0"/>
              <w:jc w:val="center"/>
              <w:rPr>
                <w:rStyle w:val="163"/>
                <w:rFonts w:hint="eastAsia"/>
                <w:color w:val="auto"/>
              </w:rPr>
            </w:pPr>
            <w:r>
              <w:rPr>
                <w:rStyle w:val="163"/>
                <w:rFonts w:hint="eastAsia"/>
                <w:color w:val="auto"/>
              </w:rPr>
              <w:t>数量及单位</w:t>
            </w:r>
          </w:p>
        </w:tc>
        <w:tc>
          <w:tcPr>
            <w:tcW w:w="7532" w:type="dxa"/>
            <w:noWrap w:val="0"/>
            <w:vAlign w:val="center"/>
          </w:tcPr>
          <w:p w14:paraId="4CF5876A">
            <w:pPr>
              <w:pStyle w:val="161"/>
              <w:keepNext/>
              <w:keepLines/>
              <w:pageBreakBefore w:val="0"/>
              <w:widowControl/>
              <w:kinsoku/>
              <w:wordWrap w:val="0"/>
              <w:overflowPunct/>
              <w:autoSpaceDE/>
              <w:autoSpaceDN/>
              <w:bidi w:val="0"/>
              <w:adjustRightInd w:val="0"/>
              <w:snapToGrid w:val="0"/>
              <w:spacing w:beforeAutospacing="0" w:afterAutospacing="0" w:line="380" w:lineRule="exact"/>
              <w:ind w:left="0" w:leftChars="0" w:right="0" w:firstLine="0" w:firstLineChars="0"/>
              <w:jc w:val="center"/>
              <w:rPr>
                <w:rStyle w:val="163"/>
                <w:rFonts w:hint="eastAsia"/>
                <w:color w:val="auto"/>
              </w:rPr>
            </w:pPr>
            <w:r>
              <w:rPr>
                <w:rStyle w:val="163"/>
                <w:rFonts w:hint="eastAsia"/>
                <w:color w:val="auto"/>
              </w:rPr>
              <w:t>技术参数及性能（配置）要求</w:t>
            </w:r>
          </w:p>
        </w:tc>
      </w:tr>
      <w:tr w14:paraId="4173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74" w:type="dxa"/>
            <w:noWrap w:val="0"/>
            <w:vAlign w:val="center"/>
          </w:tcPr>
          <w:p w14:paraId="4DDB2C27">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lang w:val="en-US" w:eastAsia="zh-CN"/>
              </w:rPr>
            </w:pPr>
            <w:r>
              <w:rPr>
                <w:rStyle w:val="163"/>
                <w:rFonts w:hint="eastAsia"/>
                <w:color w:val="auto"/>
                <w:lang w:val="en-US" w:eastAsia="zh-CN"/>
              </w:rPr>
              <w:t>1</w:t>
            </w:r>
          </w:p>
        </w:tc>
        <w:tc>
          <w:tcPr>
            <w:tcW w:w="994" w:type="dxa"/>
            <w:gridSpan w:val="2"/>
            <w:noWrap w:val="0"/>
            <w:vAlign w:val="center"/>
          </w:tcPr>
          <w:p w14:paraId="1A17477D">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lang w:val="en-US" w:eastAsia="zh-CN"/>
              </w:rPr>
            </w:pPr>
            <w:r>
              <w:rPr>
                <w:rStyle w:val="163"/>
                <w:rFonts w:hint="eastAsia"/>
                <w:color w:val="auto"/>
                <w:lang w:val="en-US" w:eastAsia="zh-CN"/>
              </w:rPr>
              <w:t>有创呼吸</w:t>
            </w:r>
          </w:p>
          <w:p w14:paraId="2EB200C7">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lang w:val="en-US" w:eastAsia="zh-CN"/>
              </w:rPr>
            </w:pPr>
            <w:r>
              <w:rPr>
                <w:rStyle w:val="163"/>
                <w:rFonts w:hint="eastAsia"/>
                <w:color w:val="auto"/>
                <w:lang w:val="en-US" w:eastAsia="zh-CN"/>
              </w:rPr>
              <w:t>机采购项</w:t>
            </w:r>
          </w:p>
          <w:p w14:paraId="5597AFF8">
            <w:pPr>
              <w:pStyle w:val="161"/>
              <w:keepNext/>
              <w:keepLines/>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jc w:val="center"/>
              <w:textAlignment w:val="baseline"/>
              <w:rPr>
                <w:rStyle w:val="163"/>
                <w:rFonts w:hint="eastAsia"/>
                <w:color w:val="auto"/>
              </w:rPr>
            </w:pPr>
            <w:r>
              <w:rPr>
                <w:rStyle w:val="163"/>
                <w:rFonts w:hint="eastAsia"/>
                <w:color w:val="auto"/>
                <w:lang w:val="en-US" w:eastAsia="zh-CN"/>
              </w:rPr>
              <w:t>目</w:t>
            </w:r>
          </w:p>
        </w:tc>
        <w:tc>
          <w:tcPr>
            <w:tcW w:w="840" w:type="dxa"/>
            <w:noWrap w:val="0"/>
            <w:vAlign w:val="center"/>
          </w:tcPr>
          <w:p w14:paraId="64D2CDC0">
            <w:pPr>
              <w:pStyle w:val="161"/>
              <w:keepNext/>
              <w:keepLines/>
              <w:pageBreakBefore w:val="0"/>
              <w:widowControl/>
              <w:kinsoku/>
              <w:wordWrap w:val="0"/>
              <w:overflowPunct/>
              <w:autoSpaceDE/>
              <w:autoSpaceDN/>
              <w:bidi w:val="0"/>
              <w:adjustRightInd w:val="0"/>
              <w:snapToGrid w:val="0"/>
              <w:spacing w:beforeAutospacing="0" w:afterAutospacing="0" w:line="380" w:lineRule="exact"/>
              <w:ind w:left="0" w:leftChars="0" w:right="0" w:hanging="110"/>
              <w:jc w:val="center"/>
              <w:rPr>
                <w:rStyle w:val="163"/>
                <w:rFonts w:hint="eastAsia"/>
                <w:color w:val="auto"/>
                <w:lang w:val="en-US" w:eastAsia="zh-CN"/>
              </w:rPr>
            </w:pPr>
            <w:r>
              <w:rPr>
                <w:rStyle w:val="163"/>
                <w:rFonts w:hint="eastAsia"/>
                <w:color w:val="auto"/>
                <w:lang w:val="en-US" w:eastAsia="zh-CN"/>
              </w:rPr>
              <w:t>13台</w:t>
            </w:r>
          </w:p>
        </w:tc>
        <w:tc>
          <w:tcPr>
            <w:tcW w:w="7532" w:type="dxa"/>
            <w:noWrap w:val="0"/>
            <w:vAlign w:val="top"/>
          </w:tcPr>
          <w:p w14:paraId="2E957A2B">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1.适用范围：支持全年龄段患者(成人、儿童、婴幼儿模式可切换)；</w:t>
            </w:r>
          </w:p>
          <w:p w14:paraId="065A3AB7">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▲2.至少兼容有创通气(气管插管/气管切开)及无创通气；</w:t>
            </w:r>
          </w:p>
          <w:p w14:paraId="411D8F07">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▲3.标配有创通气模式满足以下三个方案之一：</w:t>
            </w:r>
          </w:p>
          <w:p w14:paraId="21E2073C">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①方案一：VC-AC通气模式(容量模式流速波形可调方波、50%递减波和100%递减波)、PC-AC通气模式、SIMV-VC通气模式(容量模式流速波形可调方波、50%递减波和100%递减波)、SIMV-PC通气模式、CPAP/PSV通气模式、SIGH通气模式、DuoLevel通气模式、PRVC通气模式、PRVC-SIMV通气模式、AMV通气模式、PSV-S/T通气模式、窒息通气模式</w:t>
            </w:r>
            <w:r>
              <w:rPr>
                <w:rStyle w:val="163"/>
                <w:rFonts w:hint="eastAsia"/>
                <w:color w:val="auto"/>
                <w:lang w:eastAsia="zh-CN"/>
              </w:rPr>
              <w:t>。</w:t>
            </w:r>
          </w:p>
          <w:p w14:paraId="4AC4C69E">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rPr>
            </w:pPr>
            <w:r>
              <w:rPr>
                <w:rStyle w:val="163"/>
                <w:rFonts w:hint="eastAsia"/>
                <w:color w:val="auto"/>
              </w:rPr>
              <w:t>②方案二：具有压力/容量控制通气下的辅助控制通气和同步间歇指令通气模式（V-A/C、P-A/C、V-SIMV、P-SIMV）、压力调节容量控制和同步间歇指令通气模式（PRVC、 PRVC-SIMV）、CPAP/PSV（持续气道正压通气模式/压力支持通气模式）、双水平气道正压通气（DuoVent）、压力释放通气(APRV)、自适应通气模式（如 ASV/AMV）、容量支持（VS）等通气模式。</w:t>
            </w:r>
          </w:p>
          <w:p w14:paraId="51845792">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③方案三：标配模式：VCV（容量控制）和容量同步间歇指令通气模式 V-SIMV（容量模式流速波形可调方波）、PCV（压力控制）、PRVC（压力调节容量控制）、SIMV（同步间歇指令通气）、PSV（压力支持通气）、SBT 自主呼吸试验、NIV无创通气、CPAP/PS 持续气道正压通气/压力支持</w:t>
            </w:r>
            <w:r>
              <w:rPr>
                <w:rStyle w:val="163"/>
                <w:rFonts w:hint="eastAsia"/>
                <w:color w:val="auto"/>
                <w:lang w:eastAsia="zh-CN"/>
              </w:rPr>
              <w:t>。</w:t>
            </w:r>
          </w:p>
          <w:p w14:paraId="76BA1069">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4</w:t>
            </w:r>
            <w:r>
              <w:rPr>
                <w:rStyle w:val="163"/>
                <w:rFonts w:hint="eastAsia"/>
                <w:color w:val="auto"/>
              </w:rPr>
              <w:t>.</w:t>
            </w:r>
            <w:r>
              <w:rPr>
                <w:rStyle w:val="163"/>
                <w:rFonts w:hint="eastAsia"/>
                <w:color w:val="auto"/>
                <w:lang w:val="en-US" w:eastAsia="zh-CN"/>
              </w:rPr>
              <w:t>标配</w:t>
            </w:r>
            <w:r>
              <w:rPr>
                <w:rStyle w:val="163"/>
                <w:rFonts w:hint="eastAsia"/>
                <w:color w:val="auto"/>
              </w:rPr>
              <w:t>高级模式包含以下</w:t>
            </w:r>
            <w:r>
              <w:rPr>
                <w:rStyle w:val="163"/>
                <w:rFonts w:hint="eastAsia"/>
                <w:color w:val="auto"/>
                <w:lang w:val="en-US" w:eastAsia="zh-CN"/>
              </w:rPr>
              <w:t>5</w:t>
            </w:r>
            <w:r>
              <w:rPr>
                <w:rStyle w:val="163"/>
                <w:rFonts w:hint="eastAsia"/>
                <w:color w:val="auto"/>
              </w:rPr>
              <w:t>个：手动呼吸、吸气保持、呼气保持、雾化、纯氧灌注</w:t>
            </w:r>
            <w:r>
              <w:rPr>
                <w:rStyle w:val="163"/>
                <w:rFonts w:hint="eastAsia"/>
                <w:color w:val="auto"/>
                <w:lang w:eastAsia="zh-CN"/>
              </w:rPr>
              <w:t>。</w:t>
            </w:r>
          </w:p>
          <w:p w14:paraId="5F0F50FE">
            <w:pPr>
              <w:pStyle w:val="19"/>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5.标配</w:t>
            </w:r>
            <w:r>
              <w:rPr>
                <w:rStyle w:val="163"/>
                <w:rFonts w:hint="eastAsia"/>
                <w:color w:val="auto"/>
              </w:rPr>
              <w:t>高级模式：APRV（压力释放通气）</w:t>
            </w:r>
            <w:r>
              <w:rPr>
                <w:rStyle w:val="163"/>
                <w:rFonts w:hint="eastAsia"/>
                <w:color w:val="auto"/>
                <w:lang w:eastAsia="zh-CN"/>
              </w:rPr>
              <w:t>。</w:t>
            </w:r>
          </w:p>
          <w:p w14:paraId="33486BF1">
            <w:pPr>
              <w:pStyle w:val="16"/>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val="en-US" w:eastAsia="zh-CN"/>
              </w:rPr>
            </w:pPr>
            <w:r>
              <w:rPr>
                <w:rStyle w:val="163"/>
                <w:rFonts w:hint="eastAsia"/>
                <w:color w:val="auto"/>
              </w:rPr>
              <w:t>■</w:t>
            </w:r>
            <w:r>
              <w:rPr>
                <w:rStyle w:val="163"/>
                <w:rFonts w:hint="eastAsia"/>
                <w:color w:val="auto"/>
                <w:lang w:val="en-US" w:eastAsia="zh-CN"/>
              </w:rPr>
              <w:t>6</w:t>
            </w:r>
            <w:r>
              <w:rPr>
                <w:rStyle w:val="163"/>
                <w:rFonts w:hint="eastAsia"/>
                <w:color w:val="auto"/>
              </w:rPr>
              <w:t>.具有智能同步技术</w:t>
            </w:r>
            <w:r>
              <w:rPr>
                <w:rStyle w:val="163"/>
                <w:rFonts w:hint="eastAsia"/>
                <w:color w:val="auto"/>
                <w:lang w:eastAsia="zh-CN"/>
              </w:rPr>
              <w:t>。</w:t>
            </w:r>
            <w:r>
              <w:rPr>
                <w:rStyle w:val="163"/>
                <w:rFonts w:hint="eastAsia"/>
                <w:color w:val="auto"/>
              </w:rPr>
              <w:t>智能同步技术</w:t>
            </w:r>
            <w:r>
              <w:rPr>
                <w:rStyle w:val="163"/>
                <w:rFonts w:hint="eastAsia"/>
                <w:color w:val="auto"/>
                <w:lang w:val="en-US" w:eastAsia="zh-CN"/>
              </w:rPr>
              <w:t>满足以下两个功能之一或更优：</w:t>
            </w:r>
          </w:p>
          <w:p w14:paraId="1591059B">
            <w:pPr>
              <w:pStyle w:val="16"/>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lang w:val="en-US" w:eastAsia="zh-CN"/>
              </w:rPr>
              <w:t>①</w:t>
            </w:r>
            <w:r>
              <w:rPr>
                <w:rStyle w:val="163"/>
                <w:rFonts w:hint="eastAsia"/>
                <w:color w:val="auto"/>
              </w:rPr>
              <w:t>可以将吸气、呼气触发灵敏度自动调节至最佳值，提高人机同步</w:t>
            </w:r>
            <w:r>
              <w:rPr>
                <w:rStyle w:val="163"/>
                <w:rFonts w:hint="eastAsia"/>
                <w:color w:val="auto"/>
                <w:lang w:eastAsia="zh-CN"/>
              </w:rPr>
              <w:t>。</w:t>
            </w:r>
          </w:p>
          <w:p w14:paraId="4F5D7DC9">
            <w:pPr>
              <w:pStyle w:val="16"/>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rPr>
            </w:pPr>
            <w:r>
              <w:rPr>
                <w:rStyle w:val="163"/>
                <w:rFonts w:hint="eastAsia"/>
                <w:color w:val="auto"/>
                <w:lang w:val="en-US" w:eastAsia="zh-CN"/>
              </w:rPr>
              <w:t>②</w:t>
            </w:r>
            <w:r>
              <w:rPr>
                <w:rStyle w:val="163"/>
                <w:rFonts w:hint="eastAsia"/>
                <w:color w:val="auto"/>
              </w:rPr>
              <w:t>提高人机同步，使病人呼吸更加舒适，可以减少治疗过程中频繁的呼吸机设置值调节。</w:t>
            </w:r>
          </w:p>
          <w:p w14:paraId="2F8A943D">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7</w:t>
            </w:r>
            <w:r>
              <w:rPr>
                <w:rStyle w:val="163"/>
                <w:rFonts w:hint="eastAsia"/>
                <w:color w:val="auto"/>
              </w:rPr>
              <w:t>.</w:t>
            </w:r>
            <w:r>
              <w:rPr>
                <w:rStyle w:val="163"/>
                <w:rFonts w:hint="eastAsia"/>
                <w:color w:val="auto"/>
                <w:lang w:val="en-US" w:eastAsia="zh-CN"/>
              </w:rPr>
              <w:t>标配自</w:t>
            </w:r>
            <w:r>
              <w:rPr>
                <w:rStyle w:val="163"/>
                <w:rFonts w:hint="eastAsia"/>
                <w:color w:val="auto"/>
              </w:rPr>
              <w:t>动插管阻力补偿功能，选择不同孔径的气管插管，呼吸机可以自动调节送气压力，使插管末端的压力与呼吸机压力设置值保持一致</w:t>
            </w:r>
            <w:r>
              <w:rPr>
                <w:rStyle w:val="163"/>
                <w:rFonts w:hint="eastAsia"/>
                <w:color w:val="auto"/>
                <w:lang w:eastAsia="zh-CN"/>
              </w:rPr>
              <w:t>。</w:t>
            </w:r>
          </w:p>
          <w:p w14:paraId="65E8767C">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8</w:t>
            </w:r>
            <w:r>
              <w:rPr>
                <w:rStyle w:val="163"/>
                <w:rFonts w:hint="eastAsia"/>
                <w:color w:val="auto"/>
              </w:rPr>
              <w:t>.具备自检功能</w:t>
            </w:r>
            <w:r>
              <w:rPr>
                <w:rStyle w:val="163"/>
                <w:rFonts w:hint="eastAsia"/>
                <w:color w:val="auto"/>
                <w:lang w:eastAsia="zh-CN"/>
              </w:rPr>
              <w:t>。</w:t>
            </w:r>
          </w:p>
          <w:p w14:paraId="43823525">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9</w:t>
            </w:r>
            <w:r>
              <w:rPr>
                <w:rStyle w:val="163"/>
                <w:rFonts w:hint="eastAsia"/>
                <w:color w:val="auto"/>
              </w:rPr>
              <w:t>.潮气量（VT）监测范围≥20-2000mL（精确到±10%）</w:t>
            </w:r>
            <w:r>
              <w:rPr>
                <w:rStyle w:val="163"/>
                <w:rFonts w:hint="eastAsia"/>
                <w:color w:val="auto"/>
                <w:lang w:eastAsia="zh-CN"/>
              </w:rPr>
              <w:t>。</w:t>
            </w:r>
          </w:p>
          <w:p w14:paraId="317040D7">
            <w:pPr>
              <w:keepNext w:val="0"/>
              <w:keepLines w:val="0"/>
              <w:pageBreakBefore w:val="0"/>
              <w:tabs>
                <w:tab w:val="left" w:pos="5861"/>
              </w:tabs>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lang w:val="en-US" w:eastAsia="zh-CN"/>
              </w:rPr>
              <w:t>10</w:t>
            </w:r>
            <w:r>
              <w:rPr>
                <w:rStyle w:val="163"/>
                <w:rFonts w:hint="eastAsia"/>
                <w:color w:val="auto"/>
              </w:rPr>
              <w:t>.呼吸频率(RR)监测范围≥1-100次/分钟</w:t>
            </w:r>
            <w:r>
              <w:rPr>
                <w:rStyle w:val="163"/>
                <w:rFonts w:hint="eastAsia"/>
                <w:color w:val="auto"/>
                <w:lang w:eastAsia="zh-CN"/>
              </w:rPr>
              <w:t>。</w:t>
            </w:r>
            <w:r>
              <w:rPr>
                <w:rStyle w:val="163"/>
                <w:rFonts w:hint="eastAsia"/>
                <w:color w:val="auto"/>
                <w:lang w:eastAsia="zh-CN"/>
              </w:rPr>
              <w:tab/>
            </w:r>
          </w:p>
          <w:p w14:paraId="5EEA921C">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1</w:t>
            </w:r>
            <w:r>
              <w:rPr>
                <w:rStyle w:val="163"/>
                <w:rFonts w:hint="eastAsia"/>
                <w:color w:val="auto"/>
                <w:lang w:val="en-US" w:eastAsia="zh-CN"/>
              </w:rPr>
              <w:t>1</w:t>
            </w:r>
            <w:r>
              <w:rPr>
                <w:rStyle w:val="163"/>
                <w:rFonts w:hint="eastAsia"/>
                <w:color w:val="auto"/>
              </w:rPr>
              <w:t>.SIMV频率监测范围≥1-60次/min</w:t>
            </w:r>
            <w:r>
              <w:rPr>
                <w:rStyle w:val="163"/>
                <w:rFonts w:hint="eastAsia"/>
                <w:color w:val="auto"/>
                <w:lang w:eastAsia="zh-CN"/>
              </w:rPr>
              <w:t>。</w:t>
            </w:r>
          </w:p>
          <w:p w14:paraId="75B49AA3">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■1</w:t>
            </w:r>
            <w:r>
              <w:rPr>
                <w:rStyle w:val="163"/>
                <w:rFonts w:hint="eastAsia"/>
                <w:color w:val="auto"/>
                <w:lang w:val="en-US" w:eastAsia="zh-CN"/>
              </w:rPr>
              <w:t>2</w:t>
            </w:r>
            <w:r>
              <w:rPr>
                <w:rStyle w:val="163"/>
                <w:rFonts w:hint="eastAsia"/>
                <w:color w:val="auto"/>
              </w:rPr>
              <w:t>.吸/呼比：1：50—20：1</w:t>
            </w:r>
            <w:r>
              <w:rPr>
                <w:rStyle w:val="163"/>
                <w:rFonts w:hint="eastAsia"/>
                <w:color w:val="auto"/>
                <w:lang w:eastAsia="zh-CN"/>
              </w:rPr>
              <w:t>。</w:t>
            </w:r>
          </w:p>
          <w:p w14:paraId="463F2C2B">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■1</w:t>
            </w:r>
            <w:r>
              <w:rPr>
                <w:rStyle w:val="163"/>
                <w:rFonts w:hint="eastAsia"/>
                <w:color w:val="auto"/>
                <w:lang w:val="en-US" w:eastAsia="zh-CN"/>
              </w:rPr>
              <w:t>3</w:t>
            </w:r>
            <w:r>
              <w:rPr>
                <w:rStyle w:val="163"/>
                <w:rFonts w:hint="eastAsia"/>
                <w:color w:val="auto"/>
              </w:rPr>
              <w:t>.最大峰值流速：≥190L/min</w:t>
            </w:r>
            <w:r>
              <w:rPr>
                <w:rStyle w:val="163"/>
                <w:rFonts w:hint="eastAsia"/>
                <w:color w:val="auto"/>
                <w:lang w:eastAsia="zh-CN"/>
              </w:rPr>
              <w:t>。</w:t>
            </w:r>
          </w:p>
          <w:p w14:paraId="510522AA">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1</w:t>
            </w:r>
            <w:r>
              <w:rPr>
                <w:rStyle w:val="163"/>
                <w:rFonts w:hint="eastAsia"/>
                <w:color w:val="auto"/>
                <w:lang w:val="en-US" w:eastAsia="zh-CN"/>
              </w:rPr>
              <w:t>4</w:t>
            </w:r>
            <w:r>
              <w:rPr>
                <w:rStyle w:val="163"/>
                <w:rFonts w:hint="eastAsia"/>
                <w:color w:val="auto"/>
              </w:rPr>
              <w:t>.PEEP监测范围≥1-45cmH</w:t>
            </w:r>
            <w:r>
              <w:rPr>
                <w:rStyle w:val="163"/>
                <w:rFonts w:hint="eastAsia"/>
                <w:color w:val="auto"/>
                <w:sz w:val="21"/>
                <w:vertAlign w:val="subscript"/>
              </w:rPr>
              <w:t>2</w:t>
            </w:r>
            <w:r>
              <w:rPr>
                <w:rStyle w:val="163"/>
                <w:rFonts w:hint="eastAsia"/>
                <w:color w:val="auto"/>
              </w:rPr>
              <w:t>O(调节步长≤1cmH</w:t>
            </w:r>
            <w:r>
              <w:rPr>
                <w:rStyle w:val="163"/>
                <w:rFonts w:hint="eastAsia"/>
                <w:color w:val="auto"/>
                <w:sz w:val="21"/>
                <w:vertAlign w:val="subscript"/>
              </w:rPr>
              <w:t>2</w:t>
            </w:r>
            <w:r>
              <w:rPr>
                <w:rStyle w:val="163"/>
                <w:rFonts w:hint="eastAsia"/>
                <w:color w:val="auto"/>
              </w:rPr>
              <w:t>O)</w:t>
            </w:r>
            <w:r>
              <w:rPr>
                <w:rStyle w:val="163"/>
                <w:rFonts w:hint="eastAsia"/>
                <w:color w:val="auto"/>
                <w:lang w:eastAsia="zh-CN"/>
              </w:rPr>
              <w:t>。</w:t>
            </w:r>
          </w:p>
          <w:p w14:paraId="7FF5D5A4">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1</w:t>
            </w:r>
            <w:r>
              <w:rPr>
                <w:rStyle w:val="163"/>
                <w:rFonts w:hint="eastAsia"/>
                <w:color w:val="auto"/>
                <w:lang w:val="en-US" w:eastAsia="zh-CN"/>
              </w:rPr>
              <w:t>5</w:t>
            </w:r>
            <w:r>
              <w:rPr>
                <w:rStyle w:val="163"/>
                <w:rFonts w:hint="eastAsia"/>
                <w:color w:val="auto"/>
              </w:rPr>
              <w:t>.吸气压力监测范围≥5-80cmH</w:t>
            </w:r>
            <w:r>
              <w:rPr>
                <w:rStyle w:val="163"/>
                <w:rFonts w:hint="eastAsia"/>
                <w:color w:val="auto"/>
                <w:sz w:val="21"/>
                <w:vertAlign w:val="subscript"/>
              </w:rPr>
              <w:t>2</w:t>
            </w:r>
            <w:r>
              <w:rPr>
                <w:rStyle w:val="163"/>
                <w:rFonts w:hint="eastAsia"/>
                <w:color w:val="auto"/>
              </w:rPr>
              <w:t>O</w:t>
            </w:r>
            <w:r>
              <w:rPr>
                <w:rStyle w:val="163"/>
                <w:rFonts w:hint="eastAsia"/>
                <w:color w:val="auto"/>
                <w:lang w:eastAsia="zh-CN"/>
              </w:rPr>
              <w:t>。</w:t>
            </w:r>
          </w:p>
          <w:p w14:paraId="29030B37">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■1</w:t>
            </w:r>
            <w:r>
              <w:rPr>
                <w:rStyle w:val="163"/>
                <w:rFonts w:hint="eastAsia"/>
                <w:color w:val="auto"/>
                <w:lang w:val="en-US" w:eastAsia="zh-CN"/>
              </w:rPr>
              <w:t>6</w:t>
            </w:r>
            <w:r>
              <w:rPr>
                <w:rStyle w:val="163"/>
                <w:rFonts w:hint="eastAsia"/>
                <w:color w:val="auto"/>
              </w:rPr>
              <w:t>.压力支持</w:t>
            </w:r>
            <w:r>
              <w:rPr>
                <w:rStyle w:val="163"/>
                <w:rFonts w:hint="eastAsia"/>
                <w:color w:val="auto"/>
                <w:lang w:val="en-US" w:eastAsia="zh-CN"/>
              </w:rPr>
              <w:t>范围至少包含</w:t>
            </w:r>
            <w:r>
              <w:rPr>
                <w:rStyle w:val="163"/>
                <w:rFonts w:hint="eastAsia"/>
                <w:color w:val="auto"/>
              </w:rPr>
              <w:t>：0—50cmH</w:t>
            </w:r>
            <w:r>
              <w:rPr>
                <w:rStyle w:val="163"/>
                <w:rFonts w:hint="eastAsia"/>
                <w:color w:val="auto"/>
                <w:sz w:val="21"/>
                <w:vertAlign w:val="subscript"/>
              </w:rPr>
              <w:t>2</w:t>
            </w:r>
            <w:r>
              <w:rPr>
                <w:rStyle w:val="163"/>
                <w:rFonts w:hint="eastAsia"/>
                <w:color w:val="auto"/>
              </w:rPr>
              <w:t>O</w:t>
            </w:r>
            <w:r>
              <w:rPr>
                <w:rStyle w:val="163"/>
                <w:rFonts w:hint="eastAsia"/>
                <w:color w:val="auto"/>
                <w:lang w:eastAsia="zh-CN"/>
              </w:rPr>
              <w:t>。</w:t>
            </w:r>
          </w:p>
          <w:p w14:paraId="2FBA79D1">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■1</w:t>
            </w:r>
            <w:r>
              <w:rPr>
                <w:rStyle w:val="163"/>
                <w:rFonts w:hint="eastAsia"/>
                <w:color w:val="auto"/>
                <w:lang w:val="en-US" w:eastAsia="zh-CN"/>
              </w:rPr>
              <w:t>7</w:t>
            </w:r>
            <w:r>
              <w:rPr>
                <w:rStyle w:val="163"/>
                <w:rFonts w:hint="eastAsia"/>
                <w:color w:val="auto"/>
              </w:rPr>
              <w:t>.压力触发灵敏度</w:t>
            </w:r>
            <w:r>
              <w:rPr>
                <w:rStyle w:val="163"/>
                <w:rFonts w:hint="eastAsia"/>
                <w:color w:val="auto"/>
                <w:lang w:val="en-US" w:eastAsia="zh-CN"/>
              </w:rPr>
              <w:t>范围至少包含</w:t>
            </w:r>
            <w:r>
              <w:rPr>
                <w:rStyle w:val="163"/>
                <w:rFonts w:hint="eastAsia"/>
                <w:color w:val="auto"/>
              </w:rPr>
              <w:t>：-10</w:t>
            </w:r>
            <w:r>
              <w:rPr>
                <w:rStyle w:val="163"/>
                <w:rFonts w:hint="eastAsia"/>
                <w:color w:val="auto"/>
                <w:lang w:val="en-US" w:eastAsia="zh-CN"/>
              </w:rPr>
              <w:t>至-</w:t>
            </w:r>
            <w:r>
              <w:rPr>
                <w:rStyle w:val="163"/>
                <w:rFonts w:hint="eastAsia"/>
                <w:color w:val="auto"/>
              </w:rPr>
              <w:t>0.25cmH</w:t>
            </w:r>
            <w:r>
              <w:rPr>
                <w:rStyle w:val="163"/>
                <w:rFonts w:hint="eastAsia"/>
                <w:color w:val="auto"/>
                <w:sz w:val="21"/>
                <w:vertAlign w:val="subscript"/>
              </w:rPr>
              <w:t>2</w:t>
            </w:r>
            <w:r>
              <w:rPr>
                <w:rStyle w:val="163"/>
                <w:rFonts w:hint="eastAsia"/>
                <w:color w:val="auto"/>
              </w:rPr>
              <w:t>O</w:t>
            </w:r>
            <w:r>
              <w:rPr>
                <w:rStyle w:val="163"/>
                <w:rFonts w:hint="eastAsia"/>
                <w:color w:val="auto"/>
                <w:lang w:eastAsia="zh-CN"/>
              </w:rPr>
              <w:t>。</w:t>
            </w:r>
          </w:p>
          <w:p w14:paraId="0659F0DE">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■1</w:t>
            </w:r>
            <w:r>
              <w:rPr>
                <w:rStyle w:val="163"/>
                <w:rFonts w:hint="eastAsia"/>
                <w:color w:val="auto"/>
                <w:lang w:val="en-US" w:eastAsia="zh-CN"/>
              </w:rPr>
              <w:t>8</w:t>
            </w:r>
            <w:r>
              <w:rPr>
                <w:rStyle w:val="163"/>
                <w:rFonts w:hint="eastAsia"/>
                <w:color w:val="auto"/>
              </w:rPr>
              <w:t>.流速触发灵敏度</w:t>
            </w:r>
            <w:r>
              <w:rPr>
                <w:rStyle w:val="163"/>
                <w:rFonts w:hint="eastAsia"/>
                <w:color w:val="auto"/>
                <w:lang w:val="en-US" w:eastAsia="zh-CN"/>
              </w:rPr>
              <w:t>范围至少包含</w:t>
            </w:r>
            <w:r>
              <w:rPr>
                <w:rStyle w:val="163"/>
                <w:rFonts w:hint="eastAsia"/>
                <w:color w:val="auto"/>
              </w:rPr>
              <w:t>：1—9L/min</w:t>
            </w:r>
            <w:r>
              <w:rPr>
                <w:rStyle w:val="163"/>
                <w:rFonts w:hint="eastAsia"/>
                <w:color w:val="auto"/>
                <w:lang w:eastAsia="zh-CN"/>
              </w:rPr>
              <w:t>。</w:t>
            </w:r>
          </w:p>
          <w:p w14:paraId="286B2164">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1</w:t>
            </w:r>
            <w:r>
              <w:rPr>
                <w:rStyle w:val="163"/>
                <w:rFonts w:hint="eastAsia"/>
                <w:color w:val="auto"/>
                <w:lang w:val="en-US" w:eastAsia="zh-CN"/>
              </w:rPr>
              <w:t>9</w:t>
            </w:r>
            <w:r>
              <w:rPr>
                <w:rStyle w:val="163"/>
                <w:rFonts w:hint="eastAsia"/>
                <w:color w:val="auto"/>
              </w:rPr>
              <w:t>.氧浓度：21—100%</w:t>
            </w:r>
            <w:r>
              <w:rPr>
                <w:rStyle w:val="163"/>
                <w:rFonts w:hint="eastAsia"/>
                <w:color w:val="auto"/>
                <w:lang w:eastAsia="zh-CN"/>
              </w:rPr>
              <w:t>。</w:t>
            </w:r>
          </w:p>
          <w:p w14:paraId="4A21B5E2">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20</w:t>
            </w:r>
            <w:r>
              <w:rPr>
                <w:rStyle w:val="163"/>
                <w:rFonts w:hint="eastAsia"/>
                <w:color w:val="auto"/>
              </w:rPr>
              <w:t>.具备叹息功能</w:t>
            </w:r>
            <w:r>
              <w:rPr>
                <w:rStyle w:val="163"/>
                <w:rFonts w:hint="eastAsia"/>
                <w:color w:val="auto"/>
                <w:lang w:eastAsia="zh-CN"/>
              </w:rPr>
              <w:t>。</w:t>
            </w:r>
          </w:p>
          <w:p w14:paraId="13651AB6">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■2</w:t>
            </w:r>
            <w:r>
              <w:rPr>
                <w:rStyle w:val="163"/>
                <w:rFonts w:hint="eastAsia"/>
                <w:color w:val="auto"/>
                <w:lang w:val="en-US" w:eastAsia="zh-CN"/>
              </w:rPr>
              <w:t>1</w:t>
            </w:r>
            <w:r>
              <w:rPr>
                <w:rStyle w:val="163"/>
                <w:rFonts w:hint="eastAsia"/>
                <w:color w:val="auto"/>
              </w:rPr>
              <w:t>.气道压力</w:t>
            </w:r>
            <w:r>
              <w:rPr>
                <w:rStyle w:val="163"/>
                <w:rFonts w:hint="eastAsia"/>
                <w:color w:val="auto"/>
                <w:lang w:val="en-US" w:eastAsia="zh-CN"/>
              </w:rPr>
              <w:t>具有</w:t>
            </w:r>
            <w:r>
              <w:rPr>
                <w:rStyle w:val="163"/>
                <w:rFonts w:hint="eastAsia"/>
                <w:color w:val="auto"/>
              </w:rPr>
              <w:t>：PEEP、气道峰压、平台压、平均压等监测</w:t>
            </w:r>
            <w:r>
              <w:rPr>
                <w:rStyle w:val="163"/>
                <w:rFonts w:hint="eastAsia"/>
                <w:color w:val="auto"/>
                <w:lang w:eastAsia="zh-CN"/>
              </w:rPr>
              <w:t>。</w:t>
            </w:r>
          </w:p>
          <w:p w14:paraId="1DA2759C">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2</w:t>
            </w:r>
            <w:r>
              <w:rPr>
                <w:rStyle w:val="163"/>
                <w:rFonts w:hint="eastAsia"/>
                <w:color w:val="auto"/>
                <w:lang w:val="en-US" w:eastAsia="zh-CN"/>
              </w:rPr>
              <w:t>2</w:t>
            </w:r>
            <w:r>
              <w:rPr>
                <w:rStyle w:val="163"/>
                <w:rFonts w:hint="eastAsia"/>
                <w:color w:val="auto"/>
              </w:rPr>
              <w:t>.波形显示：压力/时间、流速/时间、容量/时间</w:t>
            </w:r>
            <w:r>
              <w:rPr>
                <w:rStyle w:val="163"/>
                <w:rFonts w:hint="eastAsia"/>
                <w:color w:val="auto"/>
                <w:lang w:eastAsia="zh-CN"/>
              </w:rPr>
              <w:t>。</w:t>
            </w:r>
          </w:p>
          <w:p w14:paraId="6472AC5A">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rPr>
            </w:pPr>
            <w:r>
              <w:rPr>
                <w:rStyle w:val="163"/>
                <w:rFonts w:hint="eastAsia"/>
                <w:color w:val="auto"/>
              </w:rPr>
              <w:t>2</w:t>
            </w:r>
            <w:r>
              <w:rPr>
                <w:rStyle w:val="163"/>
                <w:rFonts w:hint="eastAsia"/>
                <w:color w:val="auto"/>
                <w:lang w:val="en-US" w:eastAsia="zh-CN"/>
              </w:rPr>
              <w:t>3</w:t>
            </w:r>
            <w:r>
              <w:rPr>
                <w:rStyle w:val="163"/>
                <w:rFonts w:hint="eastAsia"/>
                <w:color w:val="auto"/>
              </w:rPr>
              <w:t>.呼吸环监测：具有压力/容积、流速/容积、流速/压力环3种呼吸环监测；</w:t>
            </w:r>
          </w:p>
          <w:p w14:paraId="557BEFFC">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2</w:t>
            </w:r>
            <w:r>
              <w:rPr>
                <w:rStyle w:val="163"/>
                <w:rFonts w:hint="eastAsia"/>
                <w:color w:val="auto"/>
                <w:lang w:val="en-US" w:eastAsia="zh-CN"/>
              </w:rPr>
              <w:t>4</w:t>
            </w:r>
            <w:r>
              <w:rPr>
                <w:rStyle w:val="163"/>
                <w:rFonts w:hint="eastAsia"/>
                <w:color w:val="auto"/>
              </w:rPr>
              <w:t>.具备吸入氧浓度监测</w:t>
            </w:r>
            <w:r>
              <w:rPr>
                <w:rStyle w:val="163"/>
                <w:rFonts w:hint="eastAsia"/>
                <w:color w:val="auto"/>
                <w:lang w:eastAsia="zh-CN"/>
              </w:rPr>
              <w:t>。</w:t>
            </w:r>
          </w:p>
          <w:p w14:paraId="52D6139E">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■2</w:t>
            </w:r>
            <w:r>
              <w:rPr>
                <w:rStyle w:val="163"/>
                <w:rFonts w:hint="eastAsia"/>
                <w:color w:val="auto"/>
                <w:lang w:val="en-US" w:eastAsia="zh-CN"/>
              </w:rPr>
              <w:t>5</w:t>
            </w:r>
            <w:r>
              <w:rPr>
                <w:rStyle w:val="163"/>
                <w:rFonts w:hint="eastAsia"/>
                <w:color w:val="auto"/>
              </w:rPr>
              <w:t>.每分钟呼出通气量监测：呼气分钟通气量、吸气分钟通气量、自主呼吸分钟通气量、分钟泄漏量、泄漏率</w:t>
            </w:r>
            <w:r>
              <w:rPr>
                <w:rStyle w:val="163"/>
                <w:rFonts w:hint="eastAsia"/>
                <w:color w:val="auto"/>
                <w:lang w:eastAsia="zh-CN"/>
              </w:rPr>
              <w:t>。</w:t>
            </w:r>
          </w:p>
          <w:p w14:paraId="18B30309">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▲2</w:t>
            </w:r>
            <w:r>
              <w:rPr>
                <w:rStyle w:val="163"/>
                <w:rFonts w:hint="eastAsia"/>
                <w:color w:val="auto"/>
                <w:lang w:val="en-US" w:eastAsia="zh-CN"/>
              </w:rPr>
              <w:t>6</w:t>
            </w:r>
            <w:r>
              <w:rPr>
                <w:rStyle w:val="163"/>
                <w:rFonts w:hint="eastAsia"/>
                <w:color w:val="auto"/>
              </w:rPr>
              <w:t>.趋势回顾：可回顾72小时的历史治疗图，至少保存72小时通气数据</w:t>
            </w:r>
            <w:r>
              <w:rPr>
                <w:rStyle w:val="163"/>
                <w:rFonts w:hint="eastAsia"/>
                <w:color w:val="auto"/>
                <w:lang w:eastAsia="zh-CN"/>
              </w:rPr>
              <w:t>。</w:t>
            </w:r>
          </w:p>
          <w:p w14:paraId="10C8EAF3">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2</w:t>
            </w:r>
            <w:r>
              <w:rPr>
                <w:rStyle w:val="163"/>
                <w:rFonts w:hint="eastAsia"/>
                <w:color w:val="auto"/>
                <w:lang w:val="en-US" w:eastAsia="zh-CN"/>
              </w:rPr>
              <w:t>7</w:t>
            </w:r>
            <w:r>
              <w:rPr>
                <w:rStyle w:val="163"/>
                <w:rFonts w:hint="eastAsia"/>
                <w:color w:val="auto"/>
              </w:rPr>
              <w:t>.支持双气源（氧气+空气）</w:t>
            </w:r>
            <w:r>
              <w:rPr>
                <w:rStyle w:val="163"/>
                <w:rFonts w:hint="eastAsia"/>
                <w:color w:val="auto"/>
                <w:lang w:eastAsia="zh-CN"/>
              </w:rPr>
              <w:t>。</w:t>
            </w:r>
          </w:p>
          <w:p w14:paraId="0356D7FD">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■2</w:t>
            </w:r>
            <w:r>
              <w:rPr>
                <w:rStyle w:val="163"/>
                <w:rFonts w:hint="eastAsia"/>
                <w:color w:val="auto"/>
                <w:lang w:val="en-US" w:eastAsia="zh-CN"/>
              </w:rPr>
              <w:t>8</w:t>
            </w:r>
            <w:r>
              <w:rPr>
                <w:rStyle w:val="163"/>
                <w:rFonts w:hint="eastAsia"/>
                <w:color w:val="auto"/>
              </w:rPr>
              <w:t>.内置涡轮增压系统或配套空气压缩机</w:t>
            </w:r>
            <w:r>
              <w:rPr>
                <w:rStyle w:val="163"/>
                <w:rFonts w:hint="eastAsia"/>
                <w:color w:val="auto"/>
                <w:lang w:eastAsia="zh-CN"/>
              </w:rPr>
              <w:t>。</w:t>
            </w:r>
          </w:p>
          <w:p w14:paraId="213D92C2">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w:t>
            </w:r>
            <w:r>
              <w:rPr>
                <w:rStyle w:val="163"/>
                <w:rFonts w:hint="eastAsia"/>
                <w:color w:val="auto"/>
                <w:lang w:val="en-US" w:eastAsia="zh-CN"/>
              </w:rPr>
              <w:t>29</w:t>
            </w:r>
            <w:r>
              <w:rPr>
                <w:rStyle w:val="163"/>
                <w:rFonts w:hint="eastAsia"/>
                <w:color w:val="auto"/>
              </w:rPr>
              <w:t>.彩色触摸屏≥12.1英寸，分辨率≥1024*768</w:t>
            </w:r>
            <w:r>
              <w:rPr>
                <w:rStyle w:val="163"/>
                <w:rFonts w:hint="eastAsia"/>
                <w:color w:val="auto"/>
                <w:lang w:eastAsia="zh-CN"/>
              </w:rPr>
              <w:t>。</w:t>
            </w:r>
          </w:p>
          <w:p w14:paraId="399D1B82">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lang w:val="en-US" w:eastAsia="zh-CN"/>
              </w:rPr>
              <w:t>30</w:t>
            </w:r>
            <w:r>
              <w:rPr>
                <w:rStyle w:val="163"/>
                <w:rFonts w:hint="eastAsia"/>
                <w:color w:val="auto"/>
              </w:rPr>
              <w:t>.支持实时波形显示≥4道，可显示波形</w:t>
            </w:r>
            <w:r>
              <w:rPr>
                <w:rStyle w:val="163"/>
                <w:rFonts w:hint="eastAsia"/>
                <w:color w:val="auto"/>
                <w:lang w:val="en-US" w:eastAsia="zh-CN"/>
              </w:rPr>
              <w:t>至少包含</w:t>
            </w:r>
            <w:r>
              <w:rPr>
                <w:rStyle w:val="163"/>
                <w:rFonts w:hint="eastAsia"/>
                <w:color w:val="auto"/>
              </w:rPr>
              <w:t>压力、流量、容量等，支持呼吸环、波形和监测参数同屏显示</w:t>
            </w:r>
            <w:r>
              <w:rPr>
                <w:rStyle w:val="163"/>
                <w:rFonts w:hint="eastAsia"/>
                <w:color w:val="auto"/>
                <w:lang w:eastAsia="zh-CN"/>
              </w:rPr>
              <w:t>。</w:t>
            </w:r>
          </w:p>
          <w:p w14:paraId="15EBC4E0">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3</w:t>
            </w:r>
            <w:r>
              <w:rPr>
                <w:rStyle w:val="163"/>
                <w:rFonts w:hint="eastAsia"/>
                <w:color w:val="auto"/>
                <w:lang w:val="en-US" w:eastAsia="zh-CN"/>
              </w:rPr>
              <w:t>1</w:t>
            </w:r>
            <w:r>
              <w:rPr>
                <w:rStyle w:val="163"/>
                <w:rFonts w:hint="eastAsia"/>
                <w:color w:val="auto"/>
              </w:rPr>
              <w:t>.界面支持中英文切换，参数调节旋钮/按键具备防误触设计</w:t>
            </w:r>
            <w:r>
              <w:rPr>
                <w:rStyle w:val="163"/>
                <w:rFonts w:hint="eastAsia"/>
                <w:color w:val="auto"/>
                <w:lang w:eastAsia="zh-CN"/>
              </w:rPr>
              <w:t>。</w:t>
            </w:r>
          </w:p>
          <w:p w14:paraId="166957A2">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3</w:t>
            </w:r>
            <w:r>
              <w:rPr>
                <w:rStyle w:val="163"/>
                <w:rFonts w:hint="eastAsia"/>
                <w:color w:val="auto"/>
                <w:lang w:val="en-US" w:eastAsia="zh-CN"/>
              </w:rPr>
              <w:t>2</w:t>
            </w:r>
            <w:r>
              <w:rPr>
                <w:rStyle w:val="163"/>
                <w:rFonts w:hint="eastAsia"/>
                <w:color w:val="auto"/>
              </w:rPr>
              <w:t>.具备屏幕截图功能</w:t>
            </w:r>
            <w:r>
              <w:rPr>
                <w:rStyle w:val="163"/>
                <w:rFonts w:hint="eastAsia"/>
                <w:color w:val="auto"/>
                <w:lang w:eastAsia="zh-CN"/>
              </w:rPr>
              <w:t>。</w:t>
            </w:r>
          </w:p>
          <w:p w14:paraId="4642E9A1">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3</w:t>
            </w:r>
            <w:r>
              <w:rPr>
                <w:rStyle w:val="163"/>
                <w:rFonts w:hint="eastAsia"/>
                <w:color w:val="auto"/>
                <w:lang w:val="en-US" w:eastAsia="zh-CN"/>
              </w:rPr>
              <w:t>3</w:t>
            </w:r>
            <w:r>
              <w:rPr>
                <w:rStyle w:val="163"/>
                <w:rFonts w:hint="eastAsia"/>
                <w:color w:val="auto"/>
              </w:rPr>
              <w:t>.出现异常能立刻实时报警</w:t>
            </w:r>
            <w:r>
              <w:rPr>
                <w:rStyle w:val="163"/>
                <w:rFonts w:hint="eastAsia"/>
                <w:color w:val="auto"/>
                <w:lang w:eastAsia="zh-CN"/>
              </w:rPr>
              <w:t>。</w:t>
            </w:r>
          </w:p>
          <w:p w14:paraId="19807C03">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■3</w:t>
            </w:r>
            <w:r>
              <w:rPr>
                <w:rStyle w:val="163"/>
                <w:rFonts w:hint="eastAsia"/>
                <w:color w:val="auto"/>
                <w:lang w:val="en-US" w:eastAsia="zh-CN"/>
              </w:rPr>
              <w:t>4</w:t>
            </w:r>
            <w:r>
              <w:rPr>
                <w:rStyle w:val="163"/>
                <w:rFonts w:hint="eastAsia"/>
                <w:color w:val="auto"/>
              </w:rPr>
              <w:t>.报警参数至少包括：高低气道压力报警、高低分钟通气量报警、高低潮气量报警、高低呼吸频率报警、氧浓度报警、管道脱落报警等</w:t>
            </w:r>
            <w:r>
              <w:rPr>
                <w:rStyle w:val="163"/>
                <w:rFonts w:hint="eastAsia"/>
                <w:color w:val="auto"/>
                <w:lang w:eastAsia="zh-CN"/>
              </w:rPr>
              <w:t>。</w:t>
            </w:r>
          </w:p>
          <w:p w14:paraId="0BBA9A69">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3</w:t>
            </w:r>
            <w:r>
              <w:rPr>
                <w:rStyle w:val="163"/>
                <w:rFonts w:hint="eastAsia"/>
                <w:color w:val="auto"/>
                <w:lang w:val="en-US" w:eastAsia="zh-CN"/>
              </w:rPr>
              <w:t>5</w:t>
            </w:r>
            <w:r>
              <w:rPr>
                <w:rStyle w:val="163"/>
                <w:rFonts w:hint="eastAsia"/>
                <w:color w:val="auto"/>
              </w:rPr>
              <w:t>.强制报警：高压/低压、窒息、气源故障、断电、氧浓度异常</w:t>
            </w:r>
            <w:r>
              <w:rPr>
                <w:rStyle w:val="163"/>
                <w:rFonts w:hint="eastAsia"/>
                <w:color w:val="auto"/>
                <w:lang w:eastAsia="zh-CN"/>
              </w:rPr>
              <w:t>。</w:t>
            </w:r>
          </w:p>
          <w:p w14:paraId="5D3F69D7">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rPr>
            </w:pPr>
            <w:r>
              <w:rPr>
                <w:rStyle w:val="163"/>
                <w:rFonts w:hint="eastAsia"/>
                <w:color w:val="auto"/>
              </w:rPr>
              <w:t>3</w:t>
            </w:r>
            <w:r>
              <w:rPr>
                <w:rStyle w:val="163"/>
                <w:rFonts w:hint="eastAsia"/>
                <w:color w:val="auto"/>
                <w:lang w:val="en-US" w:eastAsia="zh-CN"/>
              </w:rPr>
              <w:t>6</w:t>
            </w:r>
            <w:r>
              <w:rPr>
                <w:rStyle w:val="163"/>
                <w:rFonts w:hint="eastAsia"/>
                <w:color w:val="auto"/>
              </w:rPr>
              <w:t>.可调报警：分钟通气量、呼吸频率、潮气量偏离预设值</w:t>
            </w:r>
            <w:r>
              <w:rPr>
                <w:rStyle w:val="163"/>
                <w:rFonts w:hint="eastAsia"/>
                <w:color w:val="auto"/>
                <w:lang w:eastAsia="zh-CN"/>
              </w:rPr>
              <w:t>。</w:t>
            </w:r>
          </w:p>
          <w:p w14:paraId="388C8946">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▲3</w:t>
            </w:r>
            <w:r>
              <w:rPr>
                <w:rStyle w:val="163"/>
                <w:rFonts w:hint="eastAsia"/>
                <w:color w:val="auto"/>
                <w:lang w:val="en-US" w:eastAsia="zh-CN"/>
              </w:rPr>
              <w:t>7</w:t>
            </w:r>
            <w:r>
              <w:rPr>
                <w:rStyle w:val="163"/>
                <w:rFonts w:hint="eastAsia"/>
                <w:color w:val="auto"/>
              </w:rPr>
              <w:t>.声光报警分三级，报警记录储存至少72小时或至少5000条</w:t>
            </w:r>
            <w:r>
              <w:rPr>
                <w:rStyle w:val="163"/>
                <w:rFonts w:hint="eastAsia"/>
                <w:color w:val="auto"/>
                <w:lang w:eastAsia="zh-CN"/>
              </w:rPr>
              <w:t>。</w:t>
            </w:r>
          </w:p>
          <w:p w14:paraId="47B5F8CE">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■3</w:t>
            </w:r>
            <w:r>
              <w:rPr>
                <w:rStyle w:val="163"/>
                <w:rFonts w:hint="eastAsia"/>
                <w:color w:val="auto"/>
                <w:lang w:val="en-US" w:eastAsia="zh-CN"/>
              </w:rPr>
              <w:t>8</w:t>
            </w:r>
            <w:r>
              <w:rPr>
                <w:rStyle w:val="163"/>
                <w:rFonts w:hint="eastAsia"/>
                <w:color w:val="auto"/>
              </w:rPr>
              <w:t>.内置电池续航≥2.5小时（满载运行）</w:t>
            </w:r>
            <w:r>
              <w:rPr>
                <w:rStyle w:val="163"/>
                <w:rFonts w:hint="eastAsia"/>
                <w:color w:val="auto"/>
                <w:lang w:eastAsia="zh-CN"/>
              </w:rPr>
              <w:t>。</w:t>
            </w:r>
          </w:p>
          <w:p w14:paraId="0D92578E">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lang w:val="en-US" w:eastAsia="zh-CN"/>
              </w:rPr>
              <w:t>39</w:t>
            </w:r>
            <w:r>
              <w:rPr>
                <w:rStyle w:val="163"/>
                <w:rFonts w:hint="eastAsia"/>
                <w:color w:val="auto"/>
              </w:rPr>
              <w:t>.支持交流电供电方式</w:t>
            </w:r>
            <w:r>
              <w:rPr>
                <w:rStyle w:val="163"/>
                <w:rFonts w:hint="eastAsia"/>
                <w:color w:val="auto"/>
                <w:lang w:eastAsia="zh-CN"/>
              </w:rPr>
              <w:t>，</w:t>
            </w:r>
            <w:r>
              <w:rPr>
                <w:rStyle w:val="163"/>
                <w:rFonts w:hint="eastAsia"/>
                <w:color w:val="auto"/>
                <w:lang w:val="en-US" w:eastAsia="zh-CN"/>
              </w:rPr>
              <w:t>后期可选配直流电源</w:t>
            </w:r>
            <w:r>
              <w:rPr>
                <w:rStyle w:val="163"/>
                <w:rFonts w:hint="eastAsia"/>
                <w:color w:val="auto"/>
                <w:lang w:eastAsia="zh-CN"/>
              </w:rPr>
              <w:t>。</w:t>
            </w:r>
          </w:p>
          <w:p w14:paraId="64BEFF06">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lang w:val="en-US" w:eastAsia="zh-CN"/>
              </w:rPr>
              <w:t>40</w:t>
            </w:r>
            <w:r>
              <w:rPr>
                <w:rStyle w:val="163"/>
                <w:rFonts w:hint="eastAsia"/>
                <w:color w:val="auto"/>
              </w:rPr>
              <w:t>.具备电池余量显示功能</w:t>
            </w:r>
            <w:r>
              <w:rPr>
                <w:rStyle w:val="163"/>
                <w:rFonts w:hint="eastAsia"/>
                <w:color w:val="auto"/>
                <w:lang w:eastAsia="zh-CN"/>
              </w:rPr>
              <w:t>。</w:t>
            </w:r>
          </w:p>
          <w:p w14:paraId="5A216D0F">
            <w:pPr>
              <w:pStyle w:val="16"/>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4</w:t>
            </w:r>
            <w:r>
              <w:rPr>
                <w:rStyle w:val="163"/>
                <w:rFonts w:hint="eastAsia"/>
                <w:color w:val="auto"/>
                <w:lang w:val="en-US" w:eastAsia="zh-CN"/>
              </w:rPr>
              <w:t>1</w:t>
            </w:r>
            <w:r>
              <w:rPr>
                <w:rStyle w:val="163"/>
                <w:rFonts w:hint="eastAsia"/>
                <w:color w:val="auto"/>
              </w:rPr>
              <w:t>.支持USB数据传输，</w:t>
            </w:r>
            <w:r>
              <w:rPr>
                <w:rStyle w:val="163"/>
                <w:rFonts w:hint="eastAsia"/>
                <w:color w:val="auto"/>
                <w:lang w:val="en-US" w:eastAsia="zh-CN"/>
              </w:rPr>
              <w:t>后期</w:t>
            </w:r>
            <w:r>
              <w:rPr>
                <w:rStyle w:val="163"/>
                <w:rFonts w:hint="eastAsia"/>
                <w:color w:val="auto"/>
              </w:rPr>
              <w:t>可选配Wi-Fi数据传输</w:t>
            </w:r>
            <w:r>
              <w:rPr>
                <w:rStyle w:val="163"/>
                <w:rFonts w:hint="eastAsia"/>
                <w:color w:val="auto"/>
                <w:lang w:eastAsia="zh-CN"/>
              </w:rPr>
              <w:t>，</w:t>
            </w:r>
            <w:r>
              <w:rPr>
                <w:rStyle w:val="163"/>
                <w:rFonts w:hint="eastAsia"/>
                <w:color w:val="auto"/>
              </w:rPr>
              <w:t>兼容HL7协议(与</w:t>
            </w:r>
            <w:r>
              <w:rPr>
                <w:rStyle w:val="163"/>
                <w:rFonts w:hint="eastAsia"/>
                <w:color w:val="auto"/>
                <w:lang w:val="en-US" w:eastAsia="zh-CN"/>
              </w:rPr>
              <w:t>采购人</w:t>
            </w:r>
            <w:r>
              <w:rPr>
                <w:rStyle w:val="163"/>
                <w:rFonts w:hint="eastAsia"/>
                <w:color w:val="auto"/>
              </w:rPr>
              <w:t>医院信息系统对接)</w:t>
            </w:r>
            <w:r>
              <w:rPr>
                <w:rStyle w:val="163"/>
                <w:rFonts w:hint="eastAsia"/>
                <w:color w:val="auto"/>
                <w:lang w:eastAsia="zh-CN"/>
              </w:rPr>
              <w:t>。</w:t>
            </w:r>
          </w:p>
          <w:p w14:paraId="1999F2EE">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4</w:t>
            </w:r>
            <w:r>
              <w:rPr>
                <w:rStyle w:val="163"/>
                <w:rFonts w:hint="eastAsia"/>
                <w:color w:val="auto"/>
                <w:lang w:val="en-US" w:eastAsia="zh-CN"/>
              </w:rPr>
              <w:t>2</w:t>
            </w:r>
            <w:r>
              <w:rPr>
                <w:rStyle w:val="163"/>
                <w:rFonts w:hint="eastAsia"/>
                <w:color w:val="auto"/>
              </w:rPr>
              <w:t>.患者信息、当前设置的参数、报警限和趋势等数据可导出</w:t>
            </w:r>
            <w:r>
              <w:rPr>
                <w:rStyle w:val="163"/>
                <w:rFonts w:hint="eastAsia"/>
                <w:color w:val="auto"/>
                <w:lang w:eastAsia="zh-CN"/>
              </w:rPr>
              <w:t>。</w:t>
            </w:r>
          </w:p>
          <w:p w14:paraId="3F7ACE21">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■4</w:t>
            </w:r>
            <w:r>
              <w:rPr>
                <w:rStyle w:val="163"/>
                <w:rFonts w:hint="eastAsia"/>
                <w:color w:val="auto"/>
                <w:lang w:val="en-US" w:eastAsia="zh-CN"/>
              </w:rPr>
              <w:t>3</w:t>
            </w:r>
            <w:r>
              <w:rPr>
                <w:rStyle w:val="163"/>
                <w:rFonts w:hint="eastAsia"/>
                <w:color w:val="auto"/>
              </w:rPr>
              <w:t>.自动调参（根据患者肺力学调整 PEEP、压力支持等）</w:t>
            </w:r>
            <w:r>
              <w:rPr>
                <w:rStyle w:val="163"/>
                <w:rFonts w:hint="eastAsia"/>
                <w:color w:val="auto"/>
                <w:lang w:eastAsia="zh-CN"/>
              </w:rPr>
              <w:t>。</w:t>
            </w:r>
          </w:p>
          <w:p w14:paraId="7A5D1B5D">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eastAsia="zh-CN"/>
              </w:rPr>
            </w:pPr>
            <w:r>
              <w:rPr>
                <w:rStyle w:val="163"/>
                <w:rFonts w:hint="eastAsia"/>
                <w:color w:val="auto"/>
              </w:rPr>
              <w:t>▲4</w:t>
            </w:r>
            <w:r>
              <w:rPr>
                <w:rStyle w:val="163"/>
                <w:rFonts w:hint="eastAsia"/>
                <w:color w:val="auto"/>
                <w:lang w:val="en-US" w:eastAsia="zh-CN"/>
              </w:rPr>
              <w:t>4</w:t>
            </w:r>
            <w:r>
              <w:rPr>
                <w:rStyle w:val="163"/>
                <w:rFonts w:hint="eastAsia"/>
                <w:color w:val="auto"/>
              </w:rPr>
              <w:t>.呼气安全阀组件可拆卸，并能高温高压蒸汽消毒（134℃）</w:t>
            </w:r>
            <w:r>
              <w:rPr>
                <w:rStyle w:val="163"/>
                <w:rFonts w:hint="eastAsia"/>
                <w:color w:val="auto"/>
                <w:lang w:eastAsia="zh-CN"/>
              </w:rPr>
              <w:t>。</w:t>
            </w:r>
          </w:p>
          <w:p w14:paraId="57CD62EA">
            <w:pPr>
              <w:keepNext w:val="0"/>
              <w:keepLines w:val="0"/>
              <w:pageBreakBefore w:val="0"/>
              <w:numPr>
                <w:ilvl w:val="0"/>
                <w:numId w:val="0"/>
              </w:numPr>
              <w:kinsoku/>
              <w:wordWrap w:val="0"/>
              <w:overflowPunct/>
              <w:bidi w:val="0"/>
              <w:spacing w:beforeAutospacing="0" w:afterAutospacing="0" w:line="380" w:lineRule="exact"/>
              <w:ind w:leftChars="130" w:right="63" w:rightChars="30"/>
              <w:rPr>
                <w:rStyle w:val="163"/>
                <w:rFonts w:hint="eastAsia"/>
                <w:color w:val="auto"/>
                <w:lang w:eastAsia="zh-CN"/>
              </w:rPr>
            </w:pPr>
            <w:r>
              <w:rPr>
                <w:rStyle w:val="163"/>
                <w:rFonts w:hint="eastAsia"/>
                <w:color w:val="auto"/>
                <w:lang w:val="en-US"/>
              </w:rPr>
              <w:t>45.</w:t>
            </w:r>
            <w:r>
              <w:rPr>
                <w:rStyle w:val="163"/>
                <w:rFonts w:hint="eastAsia"/>
                <w:color w:val="auto"/>
              </w:rPr>
              <w:t>配备细菌过滤器接口(过滤效率≥99.97%)</w:t>
            </w:r>
            <w:r>
              <w:rPr>
                <w:rStyle w:val="163"/>
                <w:rFonts w:hint="eastAsia"/>
                <w:color w:val="auto"/>
                <w:lang w:eastAsia="zh-CN"/>
              </w:rPr>
              <w:t>。</w:t>
            </w:r>
          </w:p>
          <w:p w14:paraId="2EE5FB64">
            <w:pPr>
              <w:keepNext w:val="0"/>
              <w:keepLines w:val="0"/>
              <w:pageBreakBefore w:val="0"/>
              <w:numPr>
                <w:ilvl w:val="0"/>
                <w:numId w:val="0"/>
              </w:numPr>
              <w:kinsoku/>
              <w:wordWrap w:val="0"/>
              <w:overflowPunct/>
              <w:bidi w:val="0"/>
              <w:spacing w:beforeAutospacing="0" w:afterAutospacing="0" w:line="380" w:lineRule="exact"/>
              <w:ind w:leftChars="130" w:right="63" w:rightChars="30"/>
              <w:rPr>
                <w:rStyle w:val="163"/>
                <w:rFonts w:hint="default"/>
                <w:color w:val="auto"/>
                <w:lang w:val="en-US" w:eastAsia="zh-CN"/>
              </w:rPr>
            </w:pPr>
            <w:r>
              <w:rPr>
                <w:rStyle w:val="163"/>
                <w:rFonts w:hint="eastAsia"/>
                <w:color w:val="auto"/>
                <w:lang w:val="en-US" w:eastAsia="zh-CN"/>
              </w:rPr>
              <w:t>46.</w:t>
            </w:r>
            <w:r>
              <w:rPr>
                <w:rStyle w:val="163"/>
                <w:rFonts w:hint="eastAsia"/>
                <w:lang w:val="en-US" w:eastAsia="zh-CN"/>
              </w:rPr>
              <w:t>产品通过</w:t>
            </w:r>
            <w:r>
              <w:rPr>
                <w:rStyle w:val="163"/>
                <w:rFonts w:hint="eastAsia"/>
              </w:rPr>
              <w:t>CE认证</w:t>
            </w:r>
            <w:r>
              <w:rPr>
                <w:rStyle w:val="163"/>
                <w:rFonts w:hint="eastAsia"/>
                <w:lang w:eastAsia="zh-CN"/>
              </w:rPr>
              <w:t>。</w:t>
            </w:r>
          </w:p>
          <w:p w14:paraId="57AE4CF8">
            <w:pPr>
              <w:keepNext w:val="0"/>
              <w:keepLines w:val="0"/>
              <w:pageBreakBefore w:val="0"/>
              <w:widowControl w:val="0"/>
              <w:kinsoku/>
              <w:wordWrap w:val="0"/>
              <w:overflowPunct/>
              <w:topLinePunct/>
              <w:autoSpaceDE/>
              <w:autoSpaceDN/>
              <w:bidi w:val="0"/>
              <w:adjustRightInd/>
              <w:snapToGrid/>
              <w:spacing w:beforeAutospacing="0" w:afterAutospacing="0" w:line="380" w:lineRule="exact"/>
              <w:ind w:left="63" w:leftChars="30" w:right="63" w:rightChars="30"/>
              <w:jc w:val="left"/>
              <w:textAlignment w:val="auto"/>
              <w:rPr>
                <w:rStyle w:val="163"/>
                <w:rFonts w:hint="eastAsia"/>
                <w:color w:val="auto"/>
                <w:lang w:eastAsia="zh-CN"/>
              </w:rPr>
            </w:pPr>
            <w:r>
              <w:rPr>
                <w:rStyle w:val="163"/>
                <w:rFonts w:hint="eastAsia"/>
                <w:color w:val="auto"/>
              </w:rPr>
              <w:t>▲4</w:t>
            </w:r>
            <w:r>
              <w:rPr>
                <w:rStyle w:val="163"/>
                <w:rFonts w:hint="eastAsia"/>
                <w:color w:val="auto"/>
                <w:lang w:val="en-US"/>
              </w:rPr>
              <w:t>7</w:t>
            </w:r>
            <w:r>
              <w:rPr>
                <w:rStyle w:val="163"/>
                <w:rFonts w:hint="eastAsia"/>
                <w:color w:val="auto"/>
              </w:rPr>
              <w:t>.符合I</w:t>
            </w:r>
            <w:r>
              <w:rPr>
                <w:rStyle w:val="163"/>
                <w:rFonts w:hint="eastAsia"/>
                <w:color w:val="auto"/>
                <w:lang w:val="en-US"/>
              </w:rPr>
              <w:t>S</w:t>
            </w:r>
            <w:r>
              <w:rPr>
                <w:rStyle w:val="163"/>
                <w:rFonts w:hint="eastAsia"/>
                <w:color w:val="auto"/>
              </w:rPr>
              <w:t>080601-2-12或GB9706.212-2020(呼吸机安全标准）</w:t>
            </w:r>
            <w:r>
              <w:rPr>
                <w:rStyle w:val="163"/>
                <w:rFonts w:hint="eastAsia"/>
                <w:color w:val="auto"/>
                <w:lang w:eastAsia="zh-CN"/>
              </w:rPr>
              <w:t>。</w:t>
            </w:r>
          </w:p>
          <w:p w14:paraId="40F47AAB">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4</w:t>
            </w:r>
            <w:r>
              <w:rPr>
                <w:rStyle w:val="163"/>
                <w:rFonts w:hint="eastAsia"/>
                <w:color w:val="auto"/>
                <w:lang w:val="en-US"/>
              </w:rPr>
              <w:t>8</w:t>
            </w:r>
            <w:r>
              <w:rPr>
                <w:rStyle w:val="163"/>
                <w:rFonts w:hint="eastAsia"/>
                <w:color w:val="auto"/>
              </w:rPr>
              <w:t>.通过</w:t>
            </w:r>
            <w:r>
              <w:rPr>
                <w:rStyle w:val="163"/>
                <w:rFonts w:hint="eastAsia"/>
                <w:color w:val="auto"/>
              </w:rPr>
              <w:fldChar w:fldCharType="begin"/>
            </w:r>
            <w:r>
              <w:rPr>
                <w:rStyle w:val="163"/>
                <w:rFonts w:hint="eastAsia"/>
                <w:color w:val="auto"/>
              </w:rPr>
              <w:instrText xml:space="preserve"> HYPERLINK "http://www.csres.com/detail/362088.html" \t "_blank" </w:instrText>
            </w:r>
            <w:r>
              <w:rPr>
                <w:rStyle w:val="163"/>
                <w:rFonts w:hint="eastAsia"/>
                <w:color w:val="auto"/>
              </w:rPr>
              <w:fldChar w:fldCharType="separate"/>
            </w:r>
            <w:r>
              <w:rPr>
                <w:rStyle w:val="163"/>
                <w:rFonts w:hint="eastAsia"/>
                <w:color w:val="auto"/>
              </w:rPr>
              <w:t>YY 9706.102-2021</w:t>
            </w:r>
            <w:r>
              <w:rPr>
                <w:rStyle w:val="163"/>
                <w:rFonts w:hint="eastAsia"/>
                <w:color w:val="auto"/>
              </w:rPr>
              <w:fldChar w:fldCharType="end"/>
            </w:r>
            <w:r>
              <w:rPr>
                <w:rStyle w:val="163"/>
                <w:rFonts w:hint="eastAsia"/>
                <w:color w:val="auto"/>
              </w:rPr>
              <w:t>标准，抗干扰能力强(邻近设备不影响运行)</w:t>
            </w:r>
            <w:r>
              <w:rPr>
                <w:rStyle w:val="163"/>
                <w:rFonts w:hint="eastAsia"/>
                <w:color w:val="auto"/>
                <w:lang w:eastAsia="zh-CN"/>
              </w:rPr>
              <w:t>。</w:t>
            </w:r>
          </w:p>
          <w:p w14:paraId="5CB87A16">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rPr>
              <w:t>4</w:t>
            </w:r>
            <w:r>
              <w:rPr>
                <w:rStyle w:val="163"/>
                <w:rFonts w:hint="eastAsia"/>
                <w:color w:val="auto"/>
                <w:lang w:val="en-US"/>
              </w:rPr>
              <w:t>9</w:t>
            </w:r>
            <w:r>
              <w:rPr>
                <w:rStyle w:val="163"/>
                <w:rFonts w:hint="eastAsia"/>
                <w:color w:val="auto"/>
              </w:rPr>
              <w:t>.售后服务及时，24小时内有响应且上门服务；制造商提供网络学习平台，可在线中文学习机械通气基础课程及机器使用等内容</w:t>
            </w:r>
            <w:r>
              <w:rPr>
                <w:rStyle w:val="163"/>
                <w:rFonts w:hint="eastAsia"/>
                <w:color w:val="auto"/>
                <w:lang w:eastAsia="zh-CN"/>
              </w:rPr>
              <w:t>。</w:t>
            </w:r>
          </w:p>
          <w:p w14:paraId="5AEFCE64">
            <w:pPr>
              <w:keepNext w:val="0"/>
              <w:keepLines w:val="0"/>
              <w:pageBreakBefore w:val="0"/>
              <w:kinsoku/>
              <w:wordWrap w:val="0"/>
              <w:overflowPunct/>
              <w:bidi w:val="0"/>
              <w:spacing w:beforeAutospacing="0" w:afterAutospacing="0" w:line="380" w:lineRule="exact"/>
              <w:ind w:left="63" w:leftChars="30" w:right="63" w:rightChars="30" w:firstLine="210" w:firstLineChars="100"/>
              <w:rPr>
                <w:rStyle w:val="163"/>
                <w:rFonts w:hint="eastAsia"/>
                <w:color w:val="auto"/>
                <w:lang w:eastAsia="zh-CN"/>
              </w:rPr>
            </w:pPr>
            <w:r>
              <w:rPr>
                <w:rStyle w:val="163"/>
                <w:rFonts w:hint="eastAsia"/>
                <w:color w:val="auto"/>
                <w:lang w:val="en-US"/>
              </w:rPr>
              <w:t>50</w:t>
            </w:r>
            <w:r>
              <w:rPr>
                <w:rStyle w:val="163"/>
                <w:rFonts w:hint="eastAsia"/>
                <w:color w:val="auto"/>
              </w:rPr>
              <w:t>.所有耗材</w:t>
            </w:r>
            <w:r>
              <w:rPr>
                <w:rStyle w:val="163"/>
                <w:rFonts w:hint="eastAsia"/>
                <w:b w:val="0"/>
                <w:bCs w:val="0"/>
                <w:color w:val="auto"/>
              </w:rPr>
              <w:t>均能</w:t>
            </w:r>
            <w:r>
              <w:rPr>
                <w:rStyle w:val="163"/>
                <w:rFonts w:hint="eastAsia"/>
                <w:color w:val="auto"/>
              </w:rPr>
              <w:t>在广西壮族自治区药品(医用耗材) 阳光采购和综合监管平台上采购，并附耗材清单及价格</w:t>
            </w:r>
            <w:r>
              <w:rPr>
                <w:rStyle w:val="163"/>
                <w:rFonts w:hint="eastAsia"/>
                <w:color w:val="auto"/>
                <w:lang w:eastAsia="zh-CN"/>
              </w:rPr>
              <w:t>（</w:t>
            </w:r>
            <w:r>
              <w:rPr>
                <w:rStyle w:val="163"/>
                <w:rFonts w:hint="eastAsia"/>
                <w:color w:val="auto"/>
                <w:lang w:val="en-US" w:eastAsia="zh-CN"/>
              </w:rPr>
              <w:t>耗材包括：</w:t>
            </w:r>
            <w:r>
              <w:rPr>
                <w:rStyle w:val="163"/>
                <w:rFonts w:hint="eastAsia"/>
                <w:color w:val="auto"/>
              </w:rPr>
              <w:t>一次性呼吸管路</w:t>
            </w:r>
            <w:r>
              <w:rPr>
                <w:rStyle w:val="163"/>
                <w:rFonts w:hint="eastAsia"/>
                <w:color w:val="auto"/>
                <w:lang w:eastAsia="zh-CN"/>
              </w:rPr>
              <w:t>、</w:t>
            </w:r>
            <w:r>
              <w:rPr>
                <w:rStyle w:val="163"/>
                <w:rFonts w:hint="eastAsia"/>
                <w:color w:val="auto"/>
              </w:rPr>
              <w:t>过滤器</w:t>
            </w:r>
            <w:r>
              <w:rPr>
                <w:rStyle w:val="163"/>
                <w:rFonts w:hint="eastAsia"/>
                <w:color w:val="auto"/>
                <w:lang w:eastAsia="zh-CN"/>
              </w:rPr>
              <w:t>、</w:t>
            </w:r>
            <w:r>
              <w:rPr>
                <w:rStyle w:val="163"/>
                <w:rFonts w:hint="eastAsia"/>
                <w:color w:val="auto"/>
              </w:rPr>
              <w:t>空气</w:t>
            </w:r>
            <w:r>
              <w:rPr>
                <w:rStyle w:val="163"/>
                <w:rFonts w:hint="eastAsia"/>
                <w:color w:val="auto"/>
                <w:lang w:val="en-US" w:eastAsia="zh-CN"/>
              </w:rPr>
              <w:t>管、</w:t>
            </w:r>
            <w:r>
              <w:rPr>
                <w:rStyle w:val="163"/>
                <w:rFonts w:hint="eastAsia"/>
                <w:color w:val="auto"/>
              </w:rPr>
              <w:t>氧气管</w:t>
            </w:r>
            <w:r>
              <w:rPr>
                <w:rStyle w:val="163"/>
                <w:rFonts w:hint="eastAsia"/>
                <w:color w:val="auto"/>
                <w:lang w:eastAsia="zh-CN"/>
              </w:rPr>
              <w:t>）。</w:t>
            </w:r>
          </w:p>
          <w:p w14:paraId="03F2EAE5">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▲5</w:t>
            </w:r>
            <w:r>
              <w:rPr>
                <w:rStyle w:val="163"/>
                <w:rFonts w:hint="eastAsia"/>
                <w:color w:val="auto"/>
                <w:lang w:val="en-US"/>
              </w:rPr>
              <w:t>1</w:t>
            </w:r>
            <w:r>
              <w:rPr>
                <w:rStyle w:val="163"/>
                <w:rFonts w:hint="eastAsia"/>
                <w:color w:val="auto"/>
              </w:rPr>
              <w:t>.</w:t>
            </w:r>
            <w:r>
              <w:rPr>
                <w:rStyle w:val="163"/>
                <w:rFonts w:hint="eastAsia"/>
                <w:color w:val="auto"/>
                <w:lang w:val="en-US" w:eastAsia="zh-CN"/>
              </w:rPr>
              <w:t>单套呼吸机主要配置清单（</w:t>
            </w:r>
            <w:r>
              <w:rPr>
                <w:rStyle w:val="163"/>
                <w:rFonts w:hint="eastAsia"/>
                <w:color w:val="auto"/>
              </w:rPr>
              <w:t>配置清单包括但不限于以下物品，</w:t>
            </w:r>
            <w:r>
              <w:rPr>
                <w:rStyle w:val="163"/>
                <w:rFonts w:hint="eastAsia"/>
                <w:color w:val="auto"/>
                <w:lang w:val="en-US" w:eastAsia="zh-CN"/>
              </w:rPr>
              <w:t>投标文件</w:t>
            </w:r>
            <w:r>
              <w:rPr>
                <w:rStyle w:val="163"/>
                <w:rFonts w:hint="eastAsia"/>
                <w:color w:val="auto"/>
              </w:rPr>
              <w:t>须补充所投产品详细配置清单，如配置清单中包含非主机品牌原厂物品，须明确其具体品牌和型号</w:t>
            </w:r>
            <w:r>
              <w:rPr>
                <w:rStyle w:val="163"/>
                <w:rFonts w:hint="eastAsia"/>
                <w:color w:val="auto"/>
                <w:lang w:eastAsia="zh-CN"/>
              </w:rPr>
              <w:t>）</w:t>
            </w:r>
            <w:r>
              <w:rPr>
                <w:rStyle w:val="163"/>
                <w:rFonts w:hint="eastAsia"/>
                <w:color w:val="auto"/>
              </w:rPr>
              <w:t>：</w:t>
            </w:r>
          </w:p>
          <w:p w14:paraId="1AE14D93">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（1）主机1台；</w:t>
            </w:r>
          </w:p>
          <w:p w14:paraId="6631A8BD">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（2）台车1台；</w:t>
            </w:r>
          </w:p>
          <w:p w14:paraId="069E2F00">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（3）一次性呼吸管路1套；</w:t>
            </w:r>
          </w:p>
          <w:p w14:paraId="49DA2409">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（4）过滤器≥1个；</w:t>
            </w:r>
          </w:p>
          <w:p w14:paraId="6103CC6C">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（5）支撑臂1个</w:t>
            </w:r>
          </w:p>
          <w:p w14:paraId="632D091E">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（6）模拟肺1个；</w:t>
            </w:r>
          </w:p>
          <w:p w14:paraId="19DC9DEF">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（7）空气</w:t>
            </w:r>
            <w:r>
              <w:rPr>
                <w:rStyle w:val="163"/>
                <w:rFonts w:hint="eastAsia"/>
                <w:color w:val="auto"/>
                <w:lang w:val="en-US" w:eastAsia="zh-CN"/>
              </w:rPr>
              <w:t>管1根</w:t>
            </w:r>
            <w:r>
              <w:rPr>
                <w:rStyle w:val="163"/>
                <w:rFonts w:hint="eastAsia"/>
                <w:color w:val="auto"/>
              </w:rPr>
              <w:t>、氧气管1根；</w:t>
            </w:r>
          </w:p>
          <w:p w14:paraId="451B1761">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lang w:val="en-US" w:eastAsia="en-US"/>
              </w:rPr>
              <w:t>（8）电源线1根</w:t>
            </w:r>
            <w:r>
              <w:rPr>
                <w:rStyle w:val="163"/>
                <w:rFonts w:hint="eastAsia"/>
                <w:color w:val="auto"/>
              </w:rPr>
              <w:t>；</w:t>
            </w:r>
          </w:p>
          <w:p w14:paraId="5BEB833E">
            <w:pPr>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lang w:val="en-US" w:eastAsia="zh-CN"/>
              </w:rPr>
            </w:pPr>
            <w:r>
              <w:rPr>
                <w:rStyle w:val="163"/>
                <w:rFonts w:hint="eastAsia"/>
                <w:color w:val="auto"/>
                <w:lang w:val="en-US" w:eastAsia="zh-CN"/>
              </w:rPr>
              <w:t>（9）</w:t>
            </w:r>
            <w:r>
              <w:rPr>
                <w:rStyle w:val="163"/>
                <w:rFonts w:hint="eastAsia"/>
                <w:lang w:val="en-US" w:eastAsia="zh-CN"/>
              </w:rPr>
              <w:t>加热湿化器或呼吸湿化器1套（非一次性），湿化器参考品牌为：费雪派克、恺得、英仕。</w:t>
            </w:r>
          </w:p>
        </w:tc>
      </w:tr>
      <w:tr w14:paraId="338AE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940" w:type="dxa"/>
            <w:gridSpan w:val="5"/>
            <w:tcBorders>
              <w:top w:val="single" w:color="000000" w:sz="4" w:space="0"/>
              <w:left w:val="single" w:color="000000" w:sz="4" w:space="0"/>
              <w:bottom w:val="single" w:color="000000" w:sz="4" w:space="0"/>
              <w:right w:val="single" w:color="000000" w:sz="4" w:space="0"/>
              <w:tl2br w:val="nil"/>
            </w:tcBorders>
            <w:shd w:val="clear" w:color="auto" w:fill="FFFFFF"/>
            <w:noWrap w:val="0"/>
            <w:vAlign w:val="top"/>
          </w:tcPr>
          <w:p w14:paraId="41ADE881">
            <w:pPr>
              <w:pStyle w:val="161"/>
              <w:keepNext w:val="0"/>
              <w:keepLines w:val="0"/>
              <w:pageBreakBefore w:val="0"/>
              <w:kinsoku/>
              <w:wordWrap w:val="0"/>
              <w:overflowPunct/>
              <w:bidi w:val="0"/>
              <w:spacing w:beforeAutospacing="0" w:afterAutospacing="0" w:line="380" w:lineRule="exact"/>
              <w:ind w:left="63" w:leftChars="30" w:right="63" w:rightChars="30"/>
              <w:rPr>
                <w:rStyle w:val="163"/>
                <w:rFonts w:hint="eastAsia"/>
                <w:color w:val="auto"/>
              </w:rPr>
            </w:pPr>
            <w:r>
              <w:rPr>
                <w:rStyle w:val="163"/>
                <w:rFonts w:hint="eastAsia"/>
                <w:color w:val="auto"/>
              </w:rPr>
              <w:t>▲</w:t>
            </w:r>
            <w:r>
              <w:rPr>
                <w:rStyle w:val="163"/>
                <w:rFonts w:hint="eastAsia"/>
                <w:color w:val="auto"/>
                <w:lang w:val="en-US" w:eastAsia="zh-CN"/>
              </w:rPr>
              <w:t>二、</w:t>
            </w:r>
            <w:r>
              <w:rPr>
                <w:rStyle w:val="163"/>
                <w:rFonts w:hint="eastAsia"/>
                <w:color w:val="auto"/>
              </w:rPr>
              <w:t>商务条款</w:t>
            </w:r>
          </w:p>
        </w:tc>
      </w:tr>
      <w:tr w14:paraId="10A4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FF3AD">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rightChars="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5F92D">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zh-CN"/>
              </w:rPr>
            </w:pPr>
            <w:bookmarkStart w:id="44" w:name="_Toc30584"/>
            <w:r>
              <w:rPr>
                <w:rStyle w:val="163"/>
                <w:rFonts w:hint="eastAsia"/>
                <w:color w:val="auto"/>
                <w:lang w:val="en-US" w:eastAsia="zh-CN"/>
              </w:rPr>
              <w:t>投标报价要求</w:t>
            </w:r>
            <w:bookmarkEnd w:id="44"/>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AC3C8B">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1、报价必须含以下部分，包括：</w:t>
            </w:r>
          </w:p>
          <w:p w14:paraId="15A2DF2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（1）货物的价格；</w:t>
            </w:r>
          </w:p>
          <w:p w14:paraId="5E4AC88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（2）必要的保险费用和各项税金；</w:t>
            </w:r>
          </w:p>
          <w:p w14:paraId="742698E4">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（3）其他</w:t>
            </w:r>
            <w:r>
              <w:rPr>
                <w:rFonts w:hint="eastAsia" w:ascii="宋体" w:hAnsi="宋体" w:eastAsia="宋体" w:cs="宋体"/>
                <w:color w:val="auto"/>
                <w:spacing w:val="5"/>
                <w:sz w:val="21"/>
                <w:szCs w:val="21"/>
                <w:lang w:val="en-US" w:eastAsia="zh-CN"/>
              </w:rPr>
              <w:t>包括货款、随配附件、备品备件、专用工具、包装、运输、装卸、保险、运抵指定交货地点、送货上门服务、现场安装调试、包装箱清理、保修等各种费用和售后服务、培训、更新升级、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02FB9F19">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（4）负责仪器与医院信息系统对接，设备联机及接口所需费用（包括但不限于his/PACS等院内信息系统接口开发费用）均由中标人承担。</w:t>
            </w:r>
          </w:p>
          <w:p w14:paraId="1030B20C">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5）本项目为交钥匙工程：中标人负责全部产品的安装调试后直接交付运行。在质保期内，中标人须保证采购人能够合法应用该器械/服务。在此过程中，采购人将提供一切必要支持。若可能出现的后续证件、手续，中标人必须提供办理的流程及方法。</w:t>
            </w:r>
          </w:p>
        </w:tc>
      </w:tr>
      <w:tr w14:paraId="2F8BF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1A091">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47702">
            <w:pPr>
              <w:keepNext w:val="0"/>
              <w:keepLines w:val="0"/>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rightChars="0" w:firstLine="0" w:firstLineChars="0"/>
              <w:jc w:val="center"/>
              <w:rPr>
                <w:rStyle w:val="163"/>
                <w:rFonts w:hint="eastAsia"/>
                <w:color w:val="auto"/>
                <w:lang w:val="en-US" w:eastAsia="zh-CN"/>
              </w:rPr>
            </w:pPr>
            <w:r>
              <w:rPr>
                <w:rStyle w:val="163"/>
                <w:rFonts w:hint="eastAsia"/>
                <w:color w:val="auto"/>
                <w:lang w:val="en-US" w:eastAsia="zh-CN"/>
              </w:rPr>
              <w:t>合同签订时间</w:t>
            </w:r>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64D30">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自中标通知书发出之日起25日内。</w:t>
            </w:r>
          </w:p>
        </w:tc>
      </w:tr>
      <w:tr w14:paraId="3E23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70AE5">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3CF4F">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zh-CN"/>
              </w:rPr>
            </w:pPr>
            <w:bookmarkStart w:id="45" w:name="_Toc8067"/>
            <w:r>
              <w:rPr>
                <w:rStyle w:val="163"/>
                <w:rFonts w:hint="eastAsia"/>
                <w:color w:val="auto"/>
                <w:lang w:val="en-US" w:eastAsia="zh-CN"/>
              </w:rPr>
              <w:t>交货时间及地点</w:t>
            </w:r>
            <w:bookmarkEnd w:id="45"/>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2DDEBD">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1.交货期：</w:t>
            </w:r>
            <w:r>
              <w:rPr>
                <w:rStyle w:val="163"/>
                <w:rFonts w:hint="eastAsia"/>
                <w:color w:val="auto"/>
              </w:rPr>
              <w:t>合同签订后30日内，中标人需完成送货、交货安装调试并正常运行</w:t>
            </w:r>
            <w:r>
              <w:rPr>
                <w:rStyle w:val="163"/>
                <w:rFonts w:hint="eastAsia"/>
                <w:color w:val="auto"/>
                <w:lang w:eastAsia="zh-CN"/>
              </w:rPr>
              <w:t>。</w:t>
            </w:r>
          </w:p>
          <w:p w14:paraId="14518F1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lang w:val="en-US" w:eastAsia="zh-CN"/>
              </w:rPr>
              <w:t>2.地点</w:t>
            </w:r>
            <w:r>
              <w:rPr>
                <w:rStyle w:val="163"/>
                <w:rFonts w:hint="eastAsia" w:ascii="宋体" w:hAnsi="Calibri" w:eastAsia="宋体" w:cs="Times New Roman"/>
                <w:color w:val="auto"/>
                <w:lang w:val="en-US" w:eastAsia="zh-CN"/>
              </w:rPr>
              <w:t>：广西壮族自治区江滨医院内采购人指定地点。</w:t>
            </w:r>
          </w:p>
        </w:tc>
      </w:tr>
      <w:tr w14:paraId="72AA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F04F0">
            <w:pPr>
              <w:keepNext w:val="0"/>
              <w:keepLines w:val="0"/>
              <w:pageBreakBefore w:val="0"/>
              <w:widowControl/>
              <w:numPr>
                <w:ilvl w:val="0"/>
                <w:numId w:val="3"/>
              </w:numPr>
              <w:kinsoku/>
              <w:wordWrap w:val="0"/>
              <w:overflowPunct/>
              <w:topLinePunct w:val="0"/>
              <w:autoSpaceDE/>
              <w:autoSpaceDN/>
              <w:bidi w:val="0"/>
              <w:adjustRightInd w:val="0"/>
              <w:snapToGrid w:val="0"/>
              <w:spacing w:beforeAutospacing="0" w:afterAutospacing="0" w:line="380" w:lineRule="exact"/>
              <w:ind w:left="425" w:leftChars="0" w:right="0" w:rightChars="0" w:hanging="425" w:firstLineChars="0"/>
              <w:jc w:val="center"/>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B36D5">
            <w:pPr>
              <w:keepNext w:val="0"/>
              <w:keepLines w:val="0"/>
              <w:pageBreakBefore w:val="0"/>
              <w:widowControl/>
              <w:kinsoku/>
              <w:wordWrap w:val="0"/>
              <w:overflowPunct/>
              <w:topLinePunct w:val="0"/>
              <w:autoSpaceDE/>
              <w:autoSpaceDN/>
              <w:bidi w:val="0"/>
              <w:adjustRightInd w:val="0"/>
              <w:snapToGrid w:val="0"/>
              <w:spacing w:beforeAutospacing="0" w:afterAutospacing="0" w:line="380" w:lineRule="exact"/>
              <w:ind w:left="0" w:leftChars="0" w:right="0" w:rightChars="0" w:firstLine="0" w:firstLineChars="0"/>
              <w:jc w:val="center"/>
              <w:rPr>
                <w:rStyle w:val="163"/>
                <w:rFonts w:hint="eastAsia"/>
                <w:color w:val="auto"/>
                <w:lang w:val="en-US" w:eastAsia="zh-CN"/>
              </w:rPr>
            </w:pPr>
            <w:r>
              <w:rPr>
                <w:rStyle w:val="163"/>
                <w:rFonts w:hint="eastAsia"/>
                <w:color w:val="auto"/>
                <w:lang w:val="en-US" w:eastAsia="zh-CN"/>
              </w:rPr>
              <w:t>质保期</w:t>
            </w:r>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6F9E12">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投标人应明确承诺：按国家有关产品“三包”规定执行“三包”，货物验收合格后，自安装验收合格之日起质保期≥3年，质保期内非人为损坏负责更换所有故障零配件，并负责提供设备的系统软件及硬件的安全性改版升级和技术支持，确保设备正常运行，质保期满后，终身维护。</w:t>
            </w:r>
          </w:p>
          <w:p w14:paraId="12E56C8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2.要求投标货物是全新的、未经改装的、合格的、满足本项目技术需求及要求的货物。所有零部件、配件必须是未经使用的全新的并符合国家有关质量安全标准的产品。</w:t>
            </w:r>
          </w:p>
          <w:p w14:paraId="63AD7FDC">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3.质保期所更换的零配件必须是原厂全新的零配件，满足设备运行要求。</w:t>
            </w:r>
          </w:p>
          <w:p w14:paraId="5AB71B28">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4.质量保证期承诺优于国家“三包”规定的，或优于招标文件规定的，按投标人实际承诺执行。</w:t>
            </w:r>
          </w:p>
          <w:p w14:paraId="4DA9FEBE">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5.若在使用的前3个月内，出现非人为操作失误的重大故障，应予以换货。</w:t>
            </w:r>
          </w:p>
        </w:tc>
      </w:tr>
      <w:tr w14:paraId="76B7A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E4B37">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2D18D">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zh-CN"/>
              </w:rPr>
            </w:pPr>
            <w:bookmarkStart w:id="46" w:name="_Toc28413"/>
            <w:r>
              <w:rPr>
                <w:rStyle w:val="163"/>
                <w:rFonts w:hint="eastAsia"/>
                <w:color w:val="auto"/>
                <w:lang w:val="en-US" w:eastAsia="zh-CN"/>
              </w:rPr>
              <w:t>售后服务要求</w:t>
            </w:r>
            <w:bookmarkEnd w:id="46"/>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DFF112">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提供维护手册、维修手册、软件备份、故障代码表、备件清单。质保期外，无偿提供维修密码及所附软件在该项目的永久使用权。供货时提供相关设备的维修工程师姓名及电话号码，人员更换需要及时通知采购人。如国内有400、800等电话维修系统的提供电话号码。</w:t>
            </w:r>
          </w:p>
          <w:p w14:paraId="6FF15C72">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2.相关人员培训:标的包含医护人员及工程人员的培训计划费用，设备装机验收后，现场提供对采购人</w:t>
            </w:r>
            <w:r>
              <w:rPr>
                <w:rStyle w:val="163"/>
                <w:rFonts w:hint="eastAsia"/>
                <w:color w:val="auto"/>
              </w:rPr>
              <w:t>≥</w:t>
            </w:r>
            <w:r>
              <w:rPr>
                <w:rStyle w:val="163"/>
                <w:rFonts w:hint="eastAsia"/>
                <w:color w:val="auto"/>
                <w:lang w:val="en-US" w:eastAsia="zh-CN"/>
              </w:rPr>
              <w:t>1次</w:t>
            </w:r>
            <w:r>
              <w:rPr>
                <w:rStyle w:val="163"/>
                <w:rFonts w:hint="eastAsia"/>
                <w:color w:val="auto"/>
                <w:lang w:eastAsia="zh-CN"/>
              </w:rPr>
              <w:t>基本培训</w:t>
            </w:r>
            <w:r>
              <w:rPr>
                <w:rStyle w:val="163"/>
                <w:rFonts w:hint="eastAsia"/>
                <w:color w:val="auto"/>
                <w:lang w:val="en-US" w:eastAsia="zh-CN"/>
              </w:rPr>
              <w:t>，使采购人使用人员及工程人员，熟练掌握全部功能及基本维修。其中医务人员专项培训 2 人次，工程人员专项培训 2 人次，视采购人时间安排确定。</w:t>
            </w:r>
          </w:p>
          <w:p w14:paraId="136D900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3. 提供 7*24 小时售后服务，接到采购人通知后 2 小时内作出实质响应（远程解决或做出预备维护动作），并在 24 小时内恢复设备运行；</w:t>
            </w:r>
          </w:p>
          <w:p w14:paraId="6807AA77">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4.质保期内发生故障的设备如无法在 24 小时内修复，则应提供备用设备以保证系统的连续稳定运行，并在 5 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6F7D8B35">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采购人不再承担任何费用。</w:t>
            </w:r>
          </w:p>
          <w:p w14:paraId="09C4651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en-US"/>
              </w:rPr>
            </w:pPr>
            <w:r>
              <w:rPr>
                <w:rStyle w:val="163"/>
                <w:rFonts w:hint="eastAsia"/>
                <w:color w:val="auto"/>
                <w:lang w:val="en-US" w:eastAsia="zh-CN"/>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0216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83F0B">
            <w:pPr>
              <w:pStyle w:val="161"/>
              <w:keepNext w:val="0"/>
              <w:keepLines w:val="0"/>
              <w:pageBreakBefore w:val="0"/>
              <w:widowControl/>
              <w:numPr>
                <w:ilvl w:val="0"/>
                <w:numId w:val="3"/>
              </w:numPr>
              <w:kinsoku/>
              <w:wordWrap w:val="0"/>
              <w:overflowPunct/>
              <w:topLinePunct w:val="0"/>
              <w:bidi w:val="0"/>
              <w:spacing w:beforeAutospacing="0" w:afterAutospacing="0" w:line="380" w:lineRule="exact"/>
              <w:ind w:left="425" w:leftChars="0" w:right="0" w:hanging="425" w:firstLineChars="0"/>
              <w:jc w:val="center"/>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F1799">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0" w:leftChars="0" w:right="0"/>
              <w:jc w:val="center"/>
              <w:textAlignment w:val="baseline"/>
              <w:rPr>
                <w:rStyle w:val="163"/>
                <w:rFonts w:hint="eastAsia"/>
                <w:color w:val="auto"/>
                <w:lang w:val="en-US" w:eastAsia="zh-CN"/>
              </w:rPr>
            </w:pPr>
            <w:r>
              <w:rPr>
                <w:rStyle w:val="163"/>
                <w:rFonts w:hint="eastAsia"/>
                <w:color w:val="auto"/>
                <w:lang w:val="en-US" w:eastAsia="zh-CN"/>
              </w:rPr>
              <w:t>付款方式</w:t>
            </w:r>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3B8F32">
            <w:pPr>
              <w:pStyle w:val="44"/>
              <w:keepNext w:val="0"/>
              <w:keepLines w:val="0"/>
              <w:pageBreakBefore w:val="0"/>
              <w:widowControl/>
              <w:suppressLineNumbers w:val="0"/>
              <w:kinsoku/>
              <w:wordWrap w:val="0"/>
              <w:overflowPunct/>
              <w:bidi w:val="0"/>
              <w:spacing w:before="0" w:beforeAutospacing="0" w:after="0" w:afterAutospacing="0" w:line="380" w:lineRule="exact"/>
              <w:ind w:left="63" w:leftChars="30" w:right="63" w:rightChars="30" w:firstLine="420" w:firstLineChars="200"/>
              <w:rPr>
                <w:rStyle w:val="163"/>
                <w:rFonts w:hint="eastAsia"/>
                <w:color w:val="auto"/>
                <w:lang w:val="en-US" w:eastAsia="zh-CN"/>
              </w:rPr>
            </w:pPr>
            <w:r>
              <w:rPr>
                <w:rStyle w:val="163"/>
                <w:rFonts w:hint="eastAsia"/>
                <w:color w:val="auto"/>
                <w:lang w:val="en-US" w:eastAsia="zh-CN"/>
              </w:rPr>
              <w:t>1.交货验收合格，收到全额发票并完成审批手续后10日内支付95%合同款，质保期满后经核验无质量问题支付剩余5%合同款（无息）。付款前中标人未开具发票的，采购人有权不进行支付。</w:t>
            </w:r>
          </w:p>
          <w:p w14:paraId="0A462BA2">
            <w:pPr>
              <w:pStyle w:val="44"/>
              <w:keepNext w:val="0"/>
              <w:keepLines w:val="0"/>
              <w:pageBreakBefore w:val="0"/>
              <w:widowControl/>
              <w:suppressLineNumbers w:val="0"/>
              <w:kinsoku/>
              <w:wordWrap w:val="0"/>
              <w:overflowPunct/>
              <w:bidi w:val="0"/>
              <w:spacing w:before="0" w:beforeAutospacing="0" w:after="0" w:afterAutospacing="0" w:line="380" w:lineRule="exact"/>
              <w:ind w:left="63" w:leftChars="30" w:right="63" w:rightChars="30" w:firstLine="420" w:firstLineChars="200"/>
              <w:rPr>
                <w:rStyle w:val="163"/>
                <w:rFonts w:hint="eastAsia"/>
                <w:color w:val="auto"/>
                <w:lang w:val="en-US" w:eastAsia="zh-CN"/>
              </w:rPr>
            </w:pPr>
            <w:r>
              <w:rPr>
                <w:rStyle w:val="163"/>
                <w:rFonts w:hint="eastAsia"/>
                <w:color w:val="auto"/>
                <w:lang w:val="en-US" w:eastAsia="zh-CN"/>
              </w:rPr>
              <w:t>2.付款前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6A7C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7B30B">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0FB68">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0" w:leftChars="0" w:right="0"/>
              <w:jc w:val="center"/>
              <w:textAlignment w:val="baseline"/>
              <w:rPr>
                <w:rStyle w:val="163"/>
                <w:rFonts w:hint="eastAsia"/>
                <w:color w:val="auto"/>
                <w:lang w:val="en-US" w:eastAsia="zh-CN"/>
              </w:rPr>
            </w:pPr>
            <w:r>
              <w:rPr>
                <w:rStyle w:val="163"/>
                <w:rFonts w:hint="eastAsia"/>
                <w:color w:val="auto"/>
                <w:lang w:val="en-US" w:eastAsia="zh-CN"/>
              </w:rPr>
              <w:t>履约</w:t>
            </w:r>
          </w:p>
          <w:p w14:paraId="48B0531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0" w:leftChars="0" w:right="0"/>
              <w:jc w:val="center"/>
              <w:textAlignment w:val="baseline"/>
              <w:rPr>
                <w:rStyle w:val="163"/>
                <w:rFonts w:hint="eastAsia"/>
                <w:color w:val="auto"/>
                <w:lang w:val="en-US" w:eastAsia="zh-CN"/>
              </w:rPr>
            </w:pPr>
            <w:r>
              <w:rPr>
                <w:rStyle w:val="163"/>
                <w:rFonts w:hint="eastAsia"/>
                <w:color w:val="auto"/>
                <w:lang w:val="en-US" w:eastAsia="zh-CN"/>
              </w:rPr>
              <w:t>保证金</w:t>
            </w:r>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C3A6B3">
            <w:pPr>
              <w:widowControl/>
              <w:kinsoku w:val="0"/>
              <w:autoSpaceDE w:val="0"/>
              <w:autoSpaceDN w:val="0"/>
              <w:adjustRightInd w:val="0"/>
              <w:snapToGrid w:val="0"/>
              <w:spacing w:line="360" w:lineRule="exact"/>
              <w:ind w:left="113" w:right="85" w:firstLine="420" w:firstLineChars="200"/>
              <w:textAlignment w:val="baseline"/>
              <w:rPr>
                <w:rStyle w:val="163"/>
                <w:rFonts w:hint="eastAsia" w:ascii="宋体" w:hAnsi="Calibri" w:eastAsia="宋体" w:cs="Times New Roman"/>
                <w:color w:val="auto"/>
                <w:szCs w:val="24"/>
              </w:rPr>
            </w:pPr>
            <w:r>
              <w:rPr>
                <w:rStyle w:val="163"/>
                <w:rFonts w:hint="eastAsia" w:ascii="宋体" w:hAnsi="Calibri" w:eastAsia="宋体" w:cs="Times New Roman"/>
                <w:color w:val="auto"/>
                <w:szCs w:val="24"/>
              </w:rPr>
              <w:t>中标人收到中标通知后5个工作日内，将合同金额的5%（中标人如为中小企业的，履约保证金按合同金额的2%收取）缴纳给采购人作为履约保证金，验收合格后无质量问题，履约保证金一次性无息退还中标人。如最终验收与合同不符，由中标人承担一切违约责任；</w:t>
            </w:r>
          </w:p>
          <w:p w14:paraId="1ECD46C4">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履约保证金的形式：中标人可以选择电汇、转账、支票、汇票、本票等形式缴纳或提交。</w:t>
            </w:r>
          </w:p>
          <w:p w14:paraId="0C08B502">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 xml:space="preserve">履约保证金缴纳的账号信息： </w:t>
            </w:r>
          </w:p>
          <w:p w14:paraId="6FFC53CD">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 xml:space="preserve">开户名：广西壮族自治区江滨医院 </w:t>
            </w:r>
          </w:p>
          <w:p w14:paraId="7321A05E">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 xml:space="preserve">开户行：交通银行南宁分行青秀山支行 </w:t>
            </w:r>
          </w:p>
          <w:p w14:paraId="42EEB84C">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账  号：4510 6050 5018 0100 27923</w:t>
            </w:r>
          </w:p>
        </w:tc>
      </w:tr>
      <w:tr w14:paraId="5E4E3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10616">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37339">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zh-CN"/>
              </w:rPr>
            </w:pPr>
          </w:p>
          <w:p w14:paraId="6C939003">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zh-CN"/>
              </w:rPr>
            </w:pPr>
          </w:p>
          <w:p w14:paraId="257B5308">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en-US"/>
              </w:rPr>
            </w:pPr>
            <w:bookmarkStart w:id="47" w:name="_Toc7469"/>
            <w:r>
              <w:rPr>
                <w:rStyle w:val="163"/>
                <w:rFonts w:hint="eastAsia"/>
                <w:color w:val="auto"/>
                <w:lang w:val="en-US" w:eastAsia="zh-CN"/>
              </w:rPr>
              <w:t>验收标准、验收方法及方案</w:t>
            </w:r>
            <w:bookmarkEnd w:id="47"/>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3A2A98">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1.中标人提供不符合招标文件要求、投标文件承诺的或本合同规定的货物，采购人有权拒绝接受。</w:t>
            </w:r>
          </w:p>
          <w:p w14:paraId="02C2655D">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2.中标人应将所提供货物的装箱清单、用户手册、原厂保修卡、随机资料、工具和备品、备件、验收单等交付给采购人，如有缺失应在采购人要求的期限内及时补齐，否则视为逾期交货。</w:t>
            </w:r>
          </w:p>
          <w:p w14:paraId="2C08369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45B7C92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1719F8D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4C0AE9C4">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6.中标人提供的货物或服务未达到招标文件规定的要求，且对采购人造成损失的，由中标人承担一切责任，并赔偿所造成的损失。</w:t>
            </w:r>
          </w:p>
          <w:p w14:paraId="575F85DB">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7.采购人需要制造商对中标人交付的产品或服务（包括质量、参数等）进行确认的，制造商应予以配合并出具书面意见，相关配合事项由中标人与制造商协调。</w:t>
            </w:r>
          </w:p>
          <w:p w14:paraId="4BC71C9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5C16B5F">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en-US"/>
              </w:rPr>
            </w:pPr>
            <w:r>
              <w:rPr>
                <w:rStyle w:val="163"/>
                <w:rFonts w:hint="eastAsia"/>
                <w:color w:val="auto"/>
                <w:lang w:val="en-US" w:eastAsia="zh-CN"/>
              </w:rPr>
              <w:t>9.除采购人需要的产品包装材料外，产品验收后所产生的废弃物（如泡沫、塑料膜、包装袋、安装调试所产生的废弃物等）由中标人处理。</w:t>
            </w:r>
          </w:p>
        </w:tc>
      </w:tr>
      <w:tr w14:paraId="13309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noWrap w:val="0"/>
            <w:vAlign w:val="center"/>
          </w:tcPr>
          <w:p w14:paraId="1D89BA3B">
            <w:pPr>
              <w:pStyle w:val="161"/>
              <w:keepNext w:val="0"/>
              <w:keepLines w:val="0"/>
              <w:pageBreakBefore w:val="0"/>
              <w:widowControl/>
              <w:numPr>
                <w:ilvl w:val="0"/>
                <w:numId w:val="3"/>
              </w:numPr>
              <w:kinsoku/>
              <w:wordWrap w:val="0"/>
              <w:overflowPunct/>
              <w:topLinePunct w:val="0"/>
              <w:bidi w:val="0"/>
              <w:spacing w:beforeAutospacing="0" w:afterAutospacing="0" w:line="380" w:lineRule="exact"/>
              <w:ind w:left="425" w:leftChars="0" w:right="0" w:hanging="425" w:firstLineChars="0"/>
              <w:jc w:val="center"/>
              <w:rPr>
                <w:rStyle w:val="163"/>
                <w:rFonts w:hint="eastAsia"/>
                <w:color w:val="auto"/>
                <w:lang w:val="en-US" w:eastAsia="zh-CN"/>
              </w:rPr>
            </w:pPr>
          </w:p>
        </w:tc>
        <w:tc>
          <w:tcPr>
            <w:tcW w:w="1549" w:type="dxa"/>
            <w:gridSpan w:val="2"/>
            <w:noWrap w:val="0"/>
            <w:vAlign w:val="center"/>
          </w:tcPr>
          <w:p w14:paraId="75C2676A">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lang w:val="en-US" w:eastAsia="zh-CN"/>
              </w:rPr>
            </w:pPr>
          </w:p>
          <w:p w14:paraId="15B8E138">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lang w:val="en-US" w:eastAsia="zh-CN"/>
              </w:rPr>
            </w:pPr>
          </w:p>
          <w:p w14:paraId="54B8DA36">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lang w:val="en-US" w:eastAsia="zh-CN"/>
              </w:rPr>
            </w:pPr>
            <w:r>
              <w:rPr>
                <w:rStyle w:val="163"/>
                <w:rFonts w:hint="eastAsia"/>
                <w:color w:val="auto"/>
                <w:lang w:val="en-US" w:eastAsia="zh-CN"/>
              </w:rPr>
              <w:t>违约责任</w:t>
            </w:r>
          </w:p>
          <w:p w14:paraId="1288D616">
            <w:pPr>
              <w:pStyle w:val="161"/>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p>
        </w:tc>
        <w:tc>
          <w:tcPr>
            <w:tcW w:w="7532" w:type="dxa"/>
            <w:noWrap w:val="0"/>
            <w:vAlign w:val="top"/>
          </w:tcPr>
          <w:p w14:paraId="6BEFAC58">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1.</w:t>
            </w:r>
            <w:r>
              <w:rPr>
                <w:rStyle w:val="163"/>
                <w:rFonts w:hint="eastAsia"/>
                <w:color w:val="auto"/>
                <w:lang w:eastAsia="zh-CN"/>
              </w:rPr>
              <w:t>中标人</w:t>
            </w:r>
            <w:r>
              <w:rPr>
                <w:rStyle w:val="163"/>
                <w:rFonts w:hint="eastAsia"/>
                <w:color w:val="auto"/>
              </w:rPr>
              <w:t>所提供的货物规格、技术标准、材料等质量不合格或不符合相关法律法规的，应按要求在5日内更换完毕，更换不及时的按逾期交货处罚，并承担由此造成的损失；若货物投入使用后，采购人在使用过程中发现货物存在交货当下未发现的其他技术标准、材料等质量不合格或不符合相关法律法规问题的（包括</w:t>
            </w:r>
            <w:r>
              <w:rPr>
                <w:rStyle w:val="163"/>
                <w:rFonts w:hint="eastAsia"/>
                <w:color w:val="auto"/>
                <w:lang w:eastAsia="zh-CN"/>
              </w:rPr>
              <w:t>中标人</w:t>
            </w:r>
            <w:r>
              <w:rPr>
                <w:rStyle w:val="163"/>
                <w:rFonts w:hint="eastAsia"/>
                <w:color w:val="auto"/>
              </w:rPr>
              <w:t>应提供而未提供的相关法律法规要求必须具备的资质材料或资质材料到期未及时更新提供的），采购人可</w:t>
            </w:r>
            <w:r>
              <w:rPr>
                <w:rStyle w:val="163"/>
                <w:rFonts w:hint="eastAsia"/>
                <w:color w:val="auto"/>
                <w:lang w:val="en-US" w:eastAsia="zh-CN"/>
              </w:rPr>
              <w:t>以</w:t>
            </w:r>
            <w:r>
              <w:rPr>
                <w:rStyle w:val="163"/>
                <w:rFonts w:hint="eastAsia"/>
                <w:color w:val="auto"/>
              </w:rPr>
              <w:t>要求更换或退货，</w:t>
            </w:r>
            <w:r>
              <w:rPr>
                <w:rStyle w:val="163"/>
                <w:rFonts w:hint="eastAsia"/>
                <w:color w:val="auto"/>
                <w:lang w:eastAsia="zh-CN"/>
              </w:rPr>
              <w:t>中标人</w:t>
            </w:r>
            <w:r>
              <w:rPr>
                <w:rStyle w:val="163"/>
                <w:rFonts w:hint="eastAsia"/>
                <w:color w:val="auto"/>
              </w:rPr>
              <w:t>须支付采购人该批货款额的30%作为赔偿金。存在质量问题的，采购人有权拒绝接收，同时有权要求</w:t>
            </w:r>
            <w:r>
              <w:rPr>
                <w:rStyle w:val="163"/>
                <w:rFonts w:hint="eastAsia"/>
                <w:color w:val="auto"/>
                <w:lang w:eastAsia="zh-CN"/>
              </w:rPr>
              <w:t>中标人</w:t>
            </w:r>
            <w:r>
              <w:rPr>
                <w:rStyle w:val="163"/>
                <w:rFonts w:hint="eastAsia"/>
                <w:color w:val="auto"/>
              </w:rPr>
              <w:t>支付该批货款额</w:t>
            </w:r>
            <w:r>
              <w:rPr>
                <w:rStyle w:val="163"/>
                <w:rFonts w:hint="eastAsia"/>
                <w:color w:val="auto"/>
                <w:lang w:val="en-US" w:eastAsia="zh-CN"/>
              </w:rPr>
              <w:t>的</w:t>
            </w:r>
            <w:r>
              <w:rPr>
                <w:rStyle w:val="163"/>
                <w:rFonts w:hint="eastAsia"/>
                <w:color w:val="auto"/>
              </w:rPr>
              <w:t xml:space="preserve"> 5%违约金并赔偿采购人经济损失。</w:t>
            </w:r>
          </w:p>
          <w:p w14:paraId="411DBF78">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2.</w:t>
            </w:r>
            <w:r>
              <w:rPr>
                <w:rStyle w:val="163"/>
                <w:rFonts w:hint="eastAsia"/>
                <w:color w:val="auto"/>
                <w:lang w:eastAsia="zh-CN"/>
              </w:rPr>
              <w:t>中标人</w:t>
            </w:r>
            <w:r>
              <w:rPr>
                <w:rStyle w:val="163"/>
                <w:rFonts w:hint="eastAsia"/>
                <w:color w:val="auto"/>
              </w:rPr>
              <w:t>提供的货物如侵犯了第三方合法权益而引发的任何纠纷或诉讼，均由</w:t>
            </w:r>
            <w:r>
              <w:rPr>
                <w:rStyle w:val="163"/>
                <w:rFonts w:hint="eastAsia"/>
                <w:color w:val="auto"/>
                <w:lang w:eastAsia="zh-CN"/>
              </w:rPr>
              <w:t>中标人</w:t>
            </w:r>
            <w:r>
              <w:rPr>
                <w:rStyle w:val="163"/>
                <w:rFonts w:hint="eastAsia"/>
                <w:color w:val="auto"/>
              </w:rPr>
              <w:t>负责交涉并承担全部责任。如因提供的货物侵犯了第三方合法权益而引发了纠纷或诉讼，导致无法按期交付使用的，采购人可拒绝验收，同时有权要求</w:t>
            </w:r>
            <w:r>
              <w:rPr>
                <w:rStyle w:val="163"/>
                <w:rFonts w:hint="eastAsia"/>
                <w:color w:val="auto"/>
                <w:lang w:eastAsia="zh-CN"/>
              </w:rPr>
              <w:t>中标人</w:t>
            </w:r>
            <w:r>
              <w:rPr>
                <w:rStyle w:val="163"/>
                <w:rFonts w:hint="eastAsia"/>
                <w:color w:val="auto"/>
              </w:rPr>
              <w:t>支付该批货款额</w:t>
            </w:r>
            <w:r>
              <w:rPr>
                <w:rStyle w:val="163"/>
                <w:rFonts w:hint="eastAsia"/>
                <w:color w:val="auto"/>
                <w:lang w:val="en-US" w:eastAsia="zh-CN"/>
              </w:rPr>
              <w:t>的</w:t>
            </w:r>
            <w:r>
              <w:rPr>
                <w:rStyle w:val="163"/>
                <w:rFonts w:hint="eastAsia"/>
                <w:color w:val="auto"/>
              </w:rPr>
              <w:t>5%违约金并赔偿采购人经济损失。</w:t>
            </w:r>
          </w:p>
          <w:p w14:paraId="2FAA6415">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3.因包装、运输引起的货物损坏，按质量不合格处理。</w:t>
            </w:r>
          </w:p>
          <w:p w14:paraId="7C9D2F1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4.</w:t>
            </w:r>
            <w:r>
              <w:rPr>
                <w:rStyle w:val="163"/>
                <w:rFonts w:hint="eastAsia"/>
                <w:color w:val="auto"/>
                <w:lang w:eastAsia="zh-CN"/>
              </w:rPr>
              <w:t>中标人</w:t>
            </w:r>
            <w:r>
              <w:rPr>
                <w:rStyle w:val="163"/>
                <w:rFonts w:hint="eastAsia"/>
                <w:color w:val="auto"/>
              </w:rPr>
              <w:t>逾期交货的，每天向采购人偿付该逾期交付货物金额的3‰违约金，但违约金累计不得超过该批货款额</w:t>
            </w:r>
            <w:r>
              <w:rPr>
                <w:rStyle w:val="163"/>
                <w:rFonts w:hint="eastAsia"/>
                <w:color w:val="auto"/>
                <w:lang w:val="en-US" w:eastAsia="zh-CN"/>
              </w:rPr>
              <w:t>的</w:t>
            </w:r>
            <w:r>
              <w:rPr>
                <w:rStyle w:val="163"/>
                <w:rFonts w:hint="eastAsia"/>
                <w:color w:val="auto"/>
              </w:rPr>
              <w:t>5%。超过10天采购人有权解除合同，</w:t>
            </w:r>
            <w:r>
              <w:rPr>
                <w:rStyle w:val="163"/>
                <w:rFonts w:hint="eastAsia"/>
                <w:color w:val="auto"/>
                <w:lang w:eastAsia="zh-CN"/>
              </w:rPr>
              <w:t>中标人</w:t>
            </w:r>
            <w:r>
              <w:rPr>
                <w:rStyle w:val="163"/>
                <w:rFonts w:hint="eastAsia"/>
                <w:color w:val="auto"/>
              </w:rPr>
              <w:t>承担因此给采购人造成的经济损失。</w:t>
            </w:r>
          </w:p>
          <w:p w14:paraId="45FEBAEB">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5.</w:t>
            </w:r>
            <w:r>
              <w:rPr>
                <w:rStyle w:val="163"/>
                <w:rFonts w:hint="eastAsia"/>
                <w:color w:val="auto"/>
                <w:lang w:eastAsia="zh-CN"/>
              </w:rPr>
              <w:t>中标人</w:t>
            </w:r>
            <w:r>
              <w:rPr>
                <w:rStyle w:val="163"/>
                <w:rFonts w:hint="eastAsia"/>
                <w:color w:val="auto"/>
              </w:rPr>
              <w:t>未按签订的合同和投标文件中规定的服务承诺提供售后服务的，</w:t>
            </w:r>
            <w:r>
              <w:rPr>
                <w:rStyle w:val="163"/>
                <w:rFonts w:hint="eastAsia"/>
                <w:color w:val="auto"/>
                <w:lang w:eastAsia="zh-CN"/>
              </w:rPr>
              <w:t>中标人</w:t>
            </w:r>
            <w:r>
              <w:rPr>
                <w:rStyle w:val="163"/>
                <w:rFonts w:hint="eastAsia"/>
                <w:color w:val="auto"/>
              </w:rPr>
              <w:t>应按签订的合同合计金额</w:t>
            </w:r>
            <w:r>
              <w:rPr>
                <w:rStyle w:val="163"/>
                <w:rFonts w:hint="eastAsia"/>
                <w:color w:val="auto"/>
                <w:lang w:val="en-US" w:eastAsia="zh-CN"/>
              </w:rPr>
              <w:t>的</w:t>
            </w:r>
            <w:r>
              <w:rPr>
                <w:rStyle w:val="163"/>
                <w:rFonts w:hint="eastAsia"/>
                <w:color w:val="auto"/>
              </w:rPr>
              <w:t>5%向采购人支付违约金；承诺由生产厂家提供正规售后服务但经查证后无法得到生产厂家正规售后服务的，采购人可拒绝验收。</w:t>
            </w:r>
          </w:p>
          <w:p w14:paraId="4CE62C3D">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6.</w:t>
            </w:r>
            <w:r>
              <w:rPr>
                <w:rStyle w:val="163"/>
                <w:rFonts w:hint="eastAsia"/>
                <w:color w:val="auto"/>
                <w:lang w:eastAsia="zh-CN"/>
              </w:rPr>
              <w:t>中标人</w:t>
            </w:r>
            <w:r>
              <w:rPr>
                <w:rStyle w:val="163"/>
                <w:rFonts w:hint="eastAsia"/>
                <w:color w:val="auto"/>
              </w:rPr>
              <w:t>提供的货物在质量保证期内，因设计、工艺或材料的缺陷和其</w:t>
            </w:r>
            <w:r>
              <w:rPr>
                <w:rStyle w:val="163"/>
                <w:rFonts w:hint="eastAsia"/>
                <w:color w:val="auto"/>
                <w:lang w:val="en-US" w:eastAsia="zh-CN"/>
              </w:rPr>
              <w:t>他</w:t>
            </w:r>
            <w:r>
              <w:rPr>
                <w:rStyle w:val="163"/>
                <w:rFonts w:hint="eastAsia"/>
                <w:color w:val="auto"/>
              </w:rPr>
              <w:t>质量原因造成的问题的，产生的维修或更换费用、给采购人造成的经济损失均由</w:t>
            </w:r>
            <w:r>
              <w:rPr>
                <w:rStyle w:val="163"/>
                <w:rFonts w:hint="eastAsia"/>
                <w:color w:val="auto"/>
                <w:lang w:eastAsia="zh-CN"/>
              </w:rPr>
              <w:t>中标人</w:t>
            </w:r>
            <w:r>
              <w:rPr>
                <w:rStyle w:val="163"/>
                <w:rFonts w:hint="eastAsia"/>
                <w:color w:val="auto"/>
              </w:rPr>
              <w:t>承担。</w:t>
            </w:r>
          </w:p>
          <w:p w14:paraId="31E7ABA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7.如发现所提供的产品有弄虚作假的行为，采购人有权拒绝接收产品或退货，并要求</w:t>
            </w:r>
            <w:r>
              <w:rPr>
                <w:rStyle w:val="163"/>
                <w:rFonts w:hint="eastAsia"/>
                <w:color w:val="auto"/>
                <w:lang w:eastAsia="zh-CN"/>
              </w:rPr>
              <w:t>中标人</w:t>
            </w:r>
            <w:r>
              <w:rPr>
                <w:rStyle w:val="163"/>
                <w:rFonts w:hint="eastAsia"/>
                <w:color w:val="auto"/>
              </w:rPr>
              <w:t>赔偿损失，此赔偿总额为该批货款的 50%，同时采购人有权单方终止协议。</w:t>
            </w:r>
          </w:p>
          <w:p w14:paraId="712D59D9">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8.将本项目转让、分包给他人的，一经发现，采购人有权单方终止协议，并有权要求</w:t>
            </w:r>
            <w:r>
              <w:rPr>
                <w:rStyle w:val="163"/>
                <w:rFonts w:hint="eastAsia"/>
                <w:color w:val="auto"/>
                <w:lang w:eastAsia="zh-CN"/>
              </w:rPr>
              <w:t>中标人</w:t>
            </w:r>
            <w:r>
              <w:rPr>
                <w:rStyle w:val="163"/>
                <w:rFonts w:hint="eastAsia"/>
                <w:color w:val="auto"/>
              </w:rPr>
              <w:t>承担由此造成的一切经济损失。</w:t>
            </w:r>
          </w:p>
          <w:p w14:paraId="1E2B32BC">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rPr>
              <w:t>9.其</w:t>
            </w:r>
            <w:r>
              <w:rPr>
                <w:rStyle w:val="163"/>
                <w:rFonts w:hint="eastAsia"/>
                <w:color w:val="auto"/>
                <w:lang w:val="en-US" w:eastAsia="zh-CN"/>
              </w:rPr>
              <w:t>他</w:t>
            </w:r>
            <w:r>
              <w:rPr>
                <w:rStyle w:val="163"/>
                <w:rFonts w:hint="eastAsia"/>
                <w:color w:val="auto"/>
              </w:rPr>
              <w:t>违约行为按违约货款额5%收取违约金并赔偿经济损失。</w:t>
            </w:r>
          </w:p>
        </w:tc>
      </w:tr>
      <w:tr w14:paraId="6FA2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noWrap w:val="0"/>
            <w:vAlign w:val="center"/>
          </w:tcPr>
          <w:p w14:paraId="57861412">
            <w:pPr>
              <w:pStyle w:val="161"/>
              <w:keepNext w:val="0"/>
              <w:keepLines w:val="0"/>
              <w:pageBreakBefore w:val="0"/>
              <w:widowControl/>
              <w:numPr>
                <w:ilvl w:val="0"/>
                <w:numId w:val="3"/>
              </w:numPr>
              <w:kinsoku/>
              <w:wordWrap w:val="0"/>
              <w:overflowPunct/>
              <w:topLinePunct w:val="0"/>
              <w:bidi w:val="0"/>
              <w:spacing w:beforeAutospacing="0" w:afterAutospacing="0" w:line="380" w:lineRule="exact"/>
              <w:ind w:left="425" w:leftChars="0" w:right="0" w:hanging="425" w:firstLineChars="0"/>
              <w:jc w:val="center"/>
              <w:rPr>
                <w:rStyle w:val="163"/>
                <w:rFonts w:hint="eastAsia"/>
                <w:color w:val="auto"/>
                <w:lang w:val="en-US" w:eastAsia="zh-CN"/>
              </w:rPr>
            </w:pPr>
          </w:p>
        </w:tc>
        <w:tc>
          <w:tcPr>
            <w:tcW w:w="1549" w:type="dxa"/>
            <w:gridSpan w:val="2"/>
            <w:noWrap w:val="0"/>
            <w:vAlign w:val="center"/>
          </w:tcPr>
          <w:p w14:paraId="3DA376EA">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p>
          <w:p w14:paraId="484F1ED5">
            <w:pPr>
              <w:pStyle w:val="161"/>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r>
              <w:rPr>
                <w:rStyle w:val="163"/>
                <w:rFonts w:hint="eastAsia"/>
                <w:color w:val="auto"/>
              </w:rPr>
              <w:t>使用期限要求</w:t>
            </w:r>
          </w:p>
        </w:tc>
        <w:tc>
          <w:tcPr>
            <w:tcW w:w="7532" w:type="dxa"/>
            <w:noWrap w:val="0"/>
            <w:vAlign w:val="top"/>
          </w:tcPr>
          <w:p w14:paraId="637E3379">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1.中标人所提供货物如有“使用期限”要求的，需逐台写明该设备的“使用期限”。</w:t>
            </w:r>
          </w:p>
          <w:p w14:paraId="024AA57B">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2.中标人交货时，所提供货物如有“使用期限”要求的，应符合以下要求：所提供货物的“剩余使用期限”需大于等于该货物“使用期限”的 95%；</w:t>
            </w:r>
          </w:p>
          <w:p w14:paraId="1AD3C9D1">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3.“使用期限”指《医疗器械监督管理条例（中华人民共和国国务院令第739 号）》及相关法规指明的“使用期限”。</w:t>
            </w:r>
          </w:p>
          <w:p w14:paraId="7394B986">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rPr>
            </w:pPr>
            <w:r>
              <w:rPr>
                <w:rStyle w:val="163"/>
                <w:rFonts w:hint="eastAsia"/>
                <w:color w:val="auto"/>
                <w:lang w:val="en-US" w:eastAsia="zh-CN"/>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0654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ED252">
            <w:pPr>
              <w:pStyle w:val="161"/>
              <w:keepNext w:val="0"/>
              <w:keepLines w:val="0"/>
              <w:pageBreakBefore w:val="0"/>
              <w:widowControl/>
              <w:numPr>
                <w:ilvl w:val="0"/>
                <w:numId w:val="3"/>
              </w:numPr>
              <w:kinsoku/>
              <w:wordWrap w:val="0"/>
              <w:overflowPunct/>
              <w:topLinePunct w:val="0"/>
              <w:bidi w:val="0"/>
              <w:adjustRightInd w:val="0"/>
              <w:snapToGrid w:val="0"/>
              <w:spacing w:beforeAutospacing="0" w:afterAutospacing="0" w:line="380" w:lineRule="exact"/>
              <w:ind w:left="425" w:leftChars="0" w:right="0" w:hanging="425" w:firstLineChars="0"/>
              <w:jc w:val="center"/>
              <w:textAlignment w:val="baseline"/>
              <w:outlineLvl w:val="0"/>
              <w:rPr>
                <w:rStyle w:val="163"/>
                <w:rFonts w:hint="eastAsia"/>
                <w:color w:val="auto"/>
                <w:lang w:val="en-US" w:eastAsia="zh-CN"/>
              </w:rPr>
            </w:pPr>
          </w:p>
        </w:tc>
        <w:tc>
          <w:tcPr>
            <w:tcW w:w="154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41DE4">
            <w:pPr>
              <w:pStyle w:val="161"/>
              <w:keepNext w:val="0"/>
              <w:keepLines w:val="0"/>
              <w:pageBreakBefore w:val="0"/>
              <w:widowControl/>
              <w:kinsoku/>
              <w:wordWrap w:val="0"/>
              <w:overflowPunct/>
              <w:topLinePunct w:val="0"/>
              <w:bidi w:val="0"/>
              <w:adjustRightInd w:val="0"/>
              <w:snapToGrid w:val="0"/>
              <w:spacing w:beforeAutospacing="0" w:afterAutospacing="0" w:line="380" w:lineRule="exact"/>
              <w:ind w:left="0" w:leftChars="0" w:right="0"/>
              <w:jc w:val="center"/>
              <w:textAlignment w:val="baseline"/>
              <w:outlineLvl w:val="0"/>
              <w:rPr>
                <w:rStyle w:val="163"/>
                <w:rFonts w:hint="eastAsia"/>
                <w:color w:val="auto"/>
                <w:lang w:val="en-US" w:eastAsia="zh-CN"/>
              </w:rPr>
            </w:pPr>
            <w:bookmarkStart w:id="48" w:name="_Toc26094"/>
            <w:r>
              <w:rPr>
                <w:rStyle w:val="163"/>
                <w:rFonts w:hint="eastAsia"/>
                <w:color w:val="auto"/>
                <w:lang w:val="en-US" w:eastAsia="zh-CN"/>
              </w:rPr>
              <w:t>其他要求</w:t>
            </w:r>
            <w:bookmarkEnd w:id="48"/>
          </w:p>
        </w:tc>
        <w:tc>
          <w:tcPr>
            <w:tcW w:w="75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237132">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3711F39A">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2.中标人在供货时必须提供投标产品生产厂家的授权书或生产厂家合法授权的厂家代理商出具的授权书，原件备查。</w:t>
            </w:r>
          </w:p>
          <w:p w14:paraId="1B6A338D">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3.中标人逾期交货的，每天向采购人偿付违约货款额0.5‰违约金，超过15天采购人有权解除合同，中标人应按合同总金额的30%向采购人支付违约金，并承担因此给采购人造成的经济损失。</w:t>
            </w:r>
          </w:p>
          <w:p w14:paraId="01F4793F">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 xml:space="preserve">4.全文明作业规范要求进行的，尤其是违反工完场清和禁烟规定的，限期整改不合格的，视情节严重情况扣除合同款10-1000元/次。 </w:t>
            </w:r>
          </w:p>
          <w:p w14:paraId="5FCD77E3">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 xml:space="preserve">5.在安装期间，未按安全文明作业规范要求进行的，尤其是违反工完场清和禁烟规定的，限期整改不合格的，视情节严重情况扣除合同款10-1000元/次。 </w:t>
            </w:r>
          </w:p>
          <w:p w14:paraId="3B3CECF9">
            <w:pPr>
              <w:pStyle w:val="161"/>
              <w:keepNext w:val="0"/>
              <w:keepLines w:val="0"/>
              <w:pageBreakBefore w:val="0"/>
              <w:widowControl/>
              <w:kinsoku/>
              <w:wordWrap w:val="0"/>
              <w:overflowPunct/>
              <w:topLinePunct w:val="0"/>
              <w:autoSpaceDE w:val="0"/>
              <w:autoSpaceDN w:val="0"/>
              <w:bidi w:val="0"/>
              <w:adjustRightInd w:val="0"/>
              <w:snapToGrid w:val="0"/>
              <w:spacing w:beforeAutospacing="0" w:afterAutospacing="0" w:line="380" w:lineRule="exact"/>
              <w:ind w:left="63" w:leftChars="30" w:right="63" w:rightChars="30" w:firstLine="420" w:firstLineChars="200"/>
              <w:jc w:val="both"/>
              <w:textAlignment w:val="baseline"/>
              <w:rPr>
                <w:rStyle w:val="163"/>
                <w:rFonts w:hint="eastAsia"/>
                <w:color w:val="auto"/>
                <w:lang w:val="en-US" w:eastAsia="zh-CN"/>
              </w:rPr>
            </w:pPr>
            <w:r>
              <w:rPr>
                <w:rStyle w:val="163"/>
                <w:rFonts w:hint="eastAsia"/>
                <w:color w:val="auto"/>
                <w:lang w:val="en-US" w:eastAsia="zh-CN"/>
              </w:rPr>
              <w:t>6.发生其他安装和维保不合格情况的，限期整改不合格的，视情节严重情况扣除合同款10-1000元/次。情节特别严重，导致项目无法实施的，采购人免责终止该项目合同。</w:t>
            </w:r>
          </w:p>
        </w:tc>
      </w:tr>
      <w:tr w14:paraId="4FB8D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40" w:type="dxa"/>
            <w:gridSpan w:val="5"/>
            <w:noWrap w:val="0"/>
            <w:vAlign w:val="top"/>
          </w:tcPr>
          <w:p w14:paraId="2612E5E8">
            <w:pPr>
              <w:pStyle w:val="161"/>
              <w:pageBreakBefore w:val="0"/>
              <w:kinsoku/>
              <w:wordWrap w:val="0"/>
              <w:overflowPunct/>
              <w:bidi w:val="0"/>
              <w:spacing w:beforeAutospacing="0" w:afterAutospacing="0" w:line="380" w:lineRule="exact"/>
              <w:ind w:left="0" w:leftChars="0" w:right="0"/>
              <w:rPr>
                <w:rStyle w:val="163"/>
                <w:rFonts w:hint="eastAsia"/>
                <w:color w:val="auto"/>
              </w:rPr>
            </w:pPr>
            <w:r>
              <w:rPr>
                <w:rStyle w:val="163"/>
                <w:rFonts w:hint="eastAsia"/>
                <w:color w:val="auto"/>
                <w:lang w:val="en-US" w:eastAsia="zh-CN"/>
              </w:rPr>
              <w:t>三</w:t>
            </w:r>
            <w:r>
              <w:rPr>
                <w:rStyle w:val="163"/>
                <w:rFonts w:hint="eastAsia"/>
                <w:color w:val="auto"/>
              </w:rPr>
              <w:t>、进口产品说明</w:t>
            </w:r>
          </w:p>
        </w:tc>
      </w:tr>
      <w:tr w14:paraId="578F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59" w:type="dxa"/>
            <w:gridSpan w:val="2"/>
            <w:noWrap w:val="0"/>
            <w:vAlign w:val="top"/>
          </w:tcPr>
          <w:p w14:paraId="1328CE15">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p>
          <w:p w14:paraId="0567660E">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p>
          <w:p w14:paraId="09DDF44A">
            <w:pPr>
              <w:pStyle w:val="161"/>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r>
              <w:rPr>
                <w:rStyle w:val="163"/>
                <w:rFonts w:hint="eastAsia"/>
                <w:color w:val="auto"/>
              </w:rPr>
              <w:t>1</w:t>
            </w:r>
          </w:p>
        </w:tc>
        <w:tc>
          <w:tcPr>
            <w:tcW w:w="1549" w:type="dxa"/>
            <w:gridSpan w:val="2"/>
            <w:noWrap w:val="0"/>
            <w:vAlign w:val="top"/>
          </w:tcPr>
          <w:p w14:paraId="3B862346">
            <w:pPr>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p>
          <w:p w14:paraId="3A8798DB">
            <w:pPr>
              <w:pStyle w:val="161"/>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p>
          <w:p w14:paraId="795DF1AE">
            <w:pPr>
              <w:pStyle w:val="161"/>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r>
              <w:rPr>
                <w:rStyle w:val="163"/>
                <w:rFonts w:hint="eastAsia"/>
                <w:color w:val="auto"/>
              </w:rPr>
              <w:t>进口产品</w:t>
            </w:r>
          </w:p>
          <w:p w14:paraId="05BE6CB1">
            <w:pPr>
              <w:pStyle w:val="161"/>
              <w:keepNext w:val="0"/>
              <w:keepLines w:val="0"/>
              <w:pageBreakBefore w:val="0"/>
              <w:widowControl/>
              <w:kinsoku/>
              <w:wordWrap w:val="0"/>
              <w:overflowPunct/>
              <w:topLinePunct w:val="0"/>
              <w:bidi w:val="0"/>
              <w:spacing w:beforeAutospacing="0" w:afterAutospacing="0" w:line="380" w:lineRule="exact"/>
              <w:ind w:left="0" w:leftChars="0" w:right="0"/>
              <w:jc w:val="center"/>
              <w:rPr>
                <w:rStyle w:val="163"/>
                <w:rFonts w:hint="eastAsia"/>
                <w:color w:val="auto"/>
              </w:rPr>
            </w:pPr>
            <w:r>
              <w:rPr>
                <w:rStyle w:val="163"/>
                <w:rFonts w:hint="eastAsia"/>
                <w:color w:val="auto"/>
              </w:rPr>
              <w:t>说明</w:t>
            </w:r>
          </w:p>
        </w:tc>
        <w:tc>
          <w:tcPr>
            <w:tcW w:w="7532" w:type="dxa"/>
            <w:noWrap w:val="0"/>
            <w:vAlign w:val="top"/>
          </w:tcPr>
          <w:p w14:paraId="097DCE01">
            <w:pPr>
              <w:pStyle w:val="161"/>
              <w:keepNext w:val="0"/>
              <w:keepLines w:val="0"/>
              <w:pageBreakBefore w:val="0"/>
              <w:widowControl/>
              <w:kinsoku/>
              <w:wordWrap w:val="0"/>
              <w:overflowPunct/>
              <w:topLinePunct w:val="0"/>
              <w:bidi w:val="0"/>
              <w:spacing w:beforeAutospacing="0" w:afterAutospacing="0" w:line="380" w:lineRule="exact"/>
              <w:ind w:left="0" w:leftChars="0" w:right="0" w:firstLine="461"/>
              <w:jc w:val="both"/>
              <w:rPr>
                <w:rStyle w:val="163"/>
                <w:rFonts w:hint="eastAsia"/>
                <w:color w:val="auto"/>
              </w:rPr>
            </w:pPr>
            <w:r>
              <w:rPr>
                <w:rStyle w:val="163"/>
                <w:rFonts w:hint="eastAsia"/>
                <w:color w:val="auto"/>
                <w:lang w:eastAsia="zh-CN"/>
              </w:rPr>
              <w:t>□</w:t>
            </w:r>
            <w:r>
              <w:rPr>
                <w:rStyle w:val="163"/>
                <w:rFonts w:hint="eastAsia"/>
                <w:color w:val="auto"/>
              </w:rPr>
              <w:t>本投标产品可选用进口产品；但如选用进口产品时必须为全套原装进口产品（即通过中国海关报关验放进入中国境内且产自关境外的产品），同时</w:t>
            </w:r>
            <w:r>
              <w:rPr>
                <w:rStyle w:val="163"/>
                <w:rFonts w:hint="eastAsia"/>
                <w:color w:val="auto"/>
                <w:lang w:eastAsia="zh-CN"/>
              </w:rPr>
              <w:t>中标人</w:t>
            </w:r>
            <w:r>
              <w:rPr>
                <w:rStyle w:val="163"/>
                <w:rFonts w:hint="eastAsia"/>
                <w:color w:val="auto"/>
              </w:rPr>
              <w:t>必须负责办理进口产品所有相关手续并承担所有费用。优先采购向我国企业转让技术、与我国企业签订消化吸收再创新方案的</w:t>
            </w:r>
            <w:r>
              <w:rPr>
                <w:rStyle w:val="163"/>
                <w:rFonts w:hint="eastAsia"/>
                <w:color w:val="auto"/>
                <w:lang w:eastAsia="zh-CN"/>
              </w:rPr>
              <w:t>中标人</w:t>
            </w:r>
            <w:r>
              <w:rPr>
                <w:rStyle w:val="163"/>
                <w:rFonts w:hint="eastAsia"/>
                <w:color w:val="auto"/>
              </w:rPr>
              <w:t>的进口产品。</w:t>
            </w:r>
          </w:p>
          <w:p w14:paraId="5E2EDF7C">
            <w:pPr>
              <w:pStyle w:val="161"/>
              <w:keepNext w:val="0"/>
              <w:keepLines w:val="0"/>
              <w:pageBreakBefore w:val="0"/>
              <w:widowControl/>
              <w:kinsoku/>
              <w:wordWrap w:val="0"/>
              <w:overflowPunct/>
              <w:topLinePunct w:val="0"/>
              <w:bidi w:val="0"/>
              <w:spacing w:beforeAutospacing="0" w:afterAutospacing="0" w:line="380" w:lineRule="exact"/>
              <w:ind w:left="0" w:leftChars="0" w:right="0" w:firstLine="461"/>
              <w:jc w:val="both"/>
              <w:rPr>
                <w:rStyle w:val="163"/>
                <w:rFonts w:hint="eastAsia"/>
                <w:color w:val="auto"/>
              </w:rPr>
            </w:pPr>
            <w:r>
              <w:rPr>
                <w:rStyle w:val="163"/>
                <w:rFonts w:hint="eastAsia"/>
                <w:color w:val="auto"/>
                <w:lang w:eastAsia="zh-CN"/>
              </w:rPr>
              <w:t>☑</w:t>
            </w:r>
            <w:r>
              <w:rPr>
                <w:rStyle w:val="163"/>
                <w:rFonts w:hint="eastAsia"/>
                <w:color w:val="auto"/>
              </w:rPr>
              <w:t>本标项货物不接受进口产品（即通过中国海关报关验放进入中国境内且产自关境外的产品）参与投标， 如有进口产品参与投标的作无效标处理。</w:t>
            </w:r>
          </w:p>
        </w:tc>
      </w:tr>
    </w:tbl>
    <w:p w14:paraId="50F89F7C">
      <w:pPr>
        <w:snapToGrid w:val="0"/>
        <w:spacing w:line="400" w:lineRule="exact"/>
        <w:jc w:val="center"/>
        <w:rPr>
          <w:rFonts w:hint="eastAsia" w:ascii="宋体"/>
          <w:b/>
          <w:color w:val="auto"/>
          <w:sz w:val="32"/>
          <w:szCs w:val="32"/>
        </w:rPr>
      </w:pPr>
    </w:p>
    <w:p w14:paraId="2A7DD28C">
      <w:pPr>
        <w:snapToGrid w:val="0"/>
        <w:spacing w:line="400" w:lineRule="exact"/>
        <w:jc w:val="center"/>
        <w:rPr>
          <w:rFonts w:hint="eastAsia" w:ascii="宋体"/>
          <w:b/>
          <w:color w:val="auto"/>
          <w:sz w:val="32"/>
          <w:szCs w:val="32"/>
        </w:rPr>
      </w:pPr>
    </w:p>
    <w:p w14:paraId="37D2BE86">
      <w:pPr>
        <w:snapToGrid w:val="0"/>
        <w:spacing w:line="400" w:lineRule="exact"/>
        <w:jc w:val="center"/>
        <w:rPr>
          <w:rFonts w:hint="eastAsia" w:ascii="宋体"/>
          <w:b/>
          <w:color w:val="auto"/>
          <w:sz w:val="32"/>
          <w:szCs w:val="32"/>
        </w:rPr>
      </w:pPr>
    </w:p>
    <w:p w14:paraId="115707AC">
      <w:pPr>
        <w:snapToGrid w:val="0"/>
        <w:spacing w:line="400" w:lineRule="exact"/>
        <w:jc w:val="center"/>
        <w:rPr>
          <w:rFonts w:hint="eastAsia" w:ascii="宋体"/>
          <w:b/>
          <w:color w:val="auto"/>
          <w:sz w:val="32"/>
          <w:szCs w:val="32"/>
        </w:rPr>
      </w:pPr>
    </w:p>
    <w:p w14:paraId="7FACC265">
      <w:pPr>
        <w:snapToGrid w:val="0"/>
        <w:spacing w:line="400" w:lineRule="exact"/>
        <w:jc w:val="center"/>
        <w:rPr>
          <w:rFonts w:hint="eastAsia" w:ascii="宋体"/>
          <w:b/>
          <w:color w:val="auto"/>
          <w:sz w:val="32"/>
          <w:szCs w:val="32"/>
        </w:rPr>
      </w:pPr>
    </w:p>
    <w:p w14:paraId="5155A8E7">
      <w:pPr>
        <w:snapToGrid w:val="0"/>
        <w:spacing w:line="400" w:lineRule="exact"/>
        <w:jc w:val="center"/>
        <w:rPr>
          <w:rFonts w:hint="eastAsia" w:ascii="宋体"/>
          <w:b/>
          <w:color w:val="auto"/>
          <w:sz w:val="32"/>
          <w:szCs w:val="32"/>
        </w:rPr>
      </w:pPr>
    </w:p>
    <w:p w14:paraId="2978E92F">
      <w:pPr>
        <w:pStyle w:val="46"/>
        <w:rPr>
          <w:rFonts w:hint="eastAsia"/>
          <w:color w:val="auto"/>
          <w:sz w:val="44"/>
          <w:szCs w:val="44"/>
        </w:rPr>
      </w:pPr>
      <w:bookmarkStart w:id="49" w:name="_Toc476436174"/>
    </w:p>
    <w:p w14:paraId="2F911115">
      <w:pPr>
        <w:pStyle w:val="46"/>
        <w:rPr>
          <w:rFonts w:hint="eastAsia"/>
          <w:color w:val="auto"/>
          <w:sz w:val="44"/>
          <w:szCs w:val="44"/>
        </w:rPr>
      </w:pPr>
    </w:p>
    <w:p w14:paraId="1C8F0850">
      <w:pPr>
        <w:pStyle w:val="46"/>
        <w:rPr>
          <w:rFonts w:hint="eastAsia"/>
          <w:color w:val="auto"/>
          <w:sz w:val="44"/>
          <w:szCs w:val="44"/>
        </w:rPr>
      </w:pPr>
    </w:p>
    <w:p w14:paraId="1BDDF282">
      <w:pPr>
        <w:pStyle w:val="46"/>
        <w:rPr>
          <w:rFonts w:hint="eastAsia"/>
          <w:color w:val="auto"/>
          <w:sz w:val="44"/>
          <w:szCs w:val="44"/>
        </w:rPr>
      </w:pPr>
    </w:p>
    <w:p w14:paraId="623340B0">
      <w:pPr>
        <w:pStyle w:val="46"/>
        <w:rPr>
          <w:rFonts w:hint="eastAsia"/>
          <w:color w:val="auto"/>
          <w:sz w:val="44"/>
          <w:szCs w:val="44"/>
        </w:rPr>
      </w:pPr>
    </w:p>
    <w:p w14:paraId="4F99F74D">
      <w:pPr>
        <w:pStyle w:val="46"/>
        <w:rPr>
          <w:rFonts w:hint="eastAsia"/>
          <w:color w:val="auto"/>
          <w:sz w:val="44"/>
          <w:szCs w:val="44"/>
        </w:rPr>
      </w:pPr>
    </w:p>
    <w:p w14:paraId="2411CB8F">
      <w:pPr>
        <w:pStyle w:val="46"/>
        <w:rPr>
          <w:rFonts w:hint="eastAsia"/>
          <w:color w:val="auto"/>
          <w:sz w:val="44"/>
          <w:szCs w:val="44"/>
        </w:rPr>
      </w:pPr>
    </w:p>
    <w:p w14:paraId="4C01470A">
      <w:pPr>
        <w:pStyle w:val="46"/>
        <w:rPr>
          <w:rFonts w:hint="eastAsia"/>
          <w:color w:val="auto"/>
          <w:sz w:val="44"/>
          <w:szCs w:val="44"/>
        </w:rPr>
      </w:pPr>
    </w:p>
    <w:p w14:paraId="240E051D">
      <w:pPr>
        <w:pStyle w:val="46"/>
        <w:tabs>
          <w:tab w:val="center" w:pos="4784"/>
          <w:tab w:val="left" w:pos="9031"/>
        </w:tabs>
        <w:jc w:val="left"/>
        <w:rPr>
          <w:rFonts w:hint="eastAsia" w:eastAsia="宋体"/>
          <w:color w:val="auto"/>
          <w:sz w:val="44"/>
          <w:szCs w:val="44"/>
          <w:lang w:eastAsia="zh-CN"/>
        </w:rPr>
      </w:pPr>
      <w:bookmarkStart w:id="50" w:name="_Toc17372"/>
      <w:r>
        <w:rPr>
          <w:rFonts w:hint="eastAsia"/>
          <w:color w:val="auto"/>
          <w:sz w:val="44"/>
          <w:szCs w:val="44"/>
          <w:lang w:eastAsia="zh-CN"/>
        </w:rPr>
        <w:tab/>
      </w:r>
      <w:r>
        <w:rPr>
          <w:rFonts w:hint="eastAsia"/>
          <w:color w:val="auto"/>
          <w:sz w:val="44"/>
          <w:szCs w:val="44"/>
        </w:rPr>
        <w:t>第三章  投标人须知</w:t>
      </w:r>
      <w:bookmarkEnd w:id="49"/>
      <w:bookmarkEnd w:id="50"/>
      <w:r>
        <w:rPr>
          <w:rFonts w:hint="eastAsia"/>
          <w:color w:val="auto"/>
          <w:sz w:val="44"/>
          <w:szCs w:val="44"/>
          <w:lang w:eastAsia="zh-CN"/>
        </w:rPr>
        <w:tab/>
      </w:r>
    </w:p>
    <w:p w14:paraId="29A7671B">
      <w:pPr>
        <w:snapToGrid w:val="0"/>
        <w:jc w:val="center"/>
        <w:rPr>
          <w:rFonts w:hint="eastAsia" w:ascii="黑体" w:eastAsia="黑体"/>
          <w:color w:val="auto"/>
          <w:sz w:val="32"/>
          <w:szCs w:val="32"/>
        </w:rPr>
      </w:pPr>
    </w:p>
    <w:p w14:paraId="1FE957B8">
      <w:pPr>
        <w:snapToGrid w:val="0"/>
        <w:jc w:val="center"/>
        <w:rPr>
          <w:rFonts w:hint="eastAsia" w:ascii="黑体" w:eastAsia="黑体"/>
          <w:color w:val="auto"/>
          <w:sz w:val="32"/>
          <w:szCs w:val="32"/>
        </w:rPr>
      </w:pPr>
    </w:p>
    <w:p w14:paraId="1A3B6B19">
      <w:pPr>
        <w:snapToGrid w:val="0"/>
        <w:jc w:val="center"/>
        <w:rPr>
          <w:rFonts w:hint="eastAsia" w:ascii="黑体" w:eastAsia="黑体"/>
          <w:color w:val="auto"/>
          <w:sz w:val="32"/>
          <w:szCs w:val="32"/>
        </w:rPr>
      </w:pPr>
    </w:p>
    <w:p w14:paraId="165B102D">
      <w:pPr>
        <w:snapToGrid w:val="0"/>
        <w:jc w:val="center"/>
        <w:rPr>
          <w:rFonts w:hint="eastAsia" w:ascii="黑体" w:eastAsia="黑体"/>
          <w:color w:val="auto"/>
          <w:sz w:val="32"/>
          <w:szCs w:val="32"/>
        </w:rPr>
      </w:pPr>
    </w:p>
    <w:p w14:paraId="4724DDFC">
      <w:pPr>
        <w:snapToGrid w:val="0"/>
        <w:jc w:val="center"/>
        <w:rPr>
          <w:rFonts w:hint="eastAsia" w:ascii="黑体" w:eastAsia="黑体"/>
          <w:color w:val="auto"/>
          <w:sz w:val="32"/>
          <w:szCs w:val="32"/>
        </w:rPr>
      </w:pPr>
    </w:p>
    <w:p w14:paraId="62316474">
      <w:pPr>
        <w:snapToGrid w:val="0"/>
        <w:jc w:val="center"/>
        <w:rPr>
          <w:rFonts w:hint="eastAsia" w:ascii="黑体" w:eastAsia="黑体"/>
          <w:color w:val="auto"/>
          <w:sz w:val="32"/>
          <w:szCs w:val="32"/>
        </w:rPr>
      </w:pPr>
    </w:p>
    <w:p w14:paraId="2C249DAF">
      <w:pPr>
        <w:snapToGrid w:val="0"/>
        <w:jc w:val="center"/>
        <w:rPr>
          <w:rFonts w:hint="eastAsia" w:ascii="黑体" w:eastAsia="黑体"/>
          <w:color w:val="auto"/>
          <w:sz w:val="32"/>
          <w:szCs w:val="32"/>
        </w:rPr>
      </w:pPr>
    </w:p>
    <w:p w14:paraId="5DABD5E0">
      <w:pPr>
        <w:snapToGrid w:val="0"/>
        <w:jc w:val="center"/>
        <w:rPr>
          <w:rFonts w:hint="eastAsia" w:ascii="黑体" w:eastAsia="黑体"/>
          <w:color w:val="auto"/>
          <w:sz w:val="32"/>
          <w:szCs w:val="32"/>
        </w:rPr>
      </w:pPr>
    </w:p>
    <w:p w14:paraId="0CEE8FAC">
      <w:pPr>
        <w:snapToGrid w:val="0"/>
        <w:jc w:val="center"/>
        <w:rPr>
          <w:rFonts w:hint="eastAsia" w:ascii="黑体" w:eastAsia="黑体"/>
          <w:color w:val="auto"/>
          <w:sz w:val="32"/>
          <w:szCs w:val="32"/>
        </w:rPr>
      </w:pPr>
    </w:p>
    <w:p w14:paraId="6FD48F02">
      <w:pPr>
        <w:snapToGrid w:val="0"/>
        <w:jc w:val="center"/>
        <w:rPr>
          <w:rFonts w:hint="eastAsia" w:ascii="黑体" w:eastAsia="黑体"/>
          <w:color w:val="auto"/>
          <w:sz w:val="32"/>
          <w:szCs w:val="32"/>
        </w:rPr>
      </w:pPr>
    </w:p>
    <w:p w14:paraId="62B3A024">
      <w:pPr>
        <w:snapToGrid w:val="0"/>
        <w:jc w:val="center"/>
        <w:rPr>
          <w:rFonts w:hint="eastAsia" w:ascii="黑体" w:eastAsia="黑体"/>
          <w:color w:val="auto"/>
          <w:sz w:val="32"/>
          <w:szCs w:val="32"/>
        </w:rPr>
      </w:pPr>
    </w:p>
    <w:p w14:paraId="5F7B86F3">
      <w:pPr>
        <w:snapToGrid w:val="0"/>
        <w:jc w:val="center"/>
        <w:rPr>
          <w:rFonts w:hint="eastAsia" w:ascii="黑体" w:eastAsia="黑体"/>
          <w:color w:val="auto"/>
          <w:sz w:val="32"/>
          <w:szCs w:val="32"/>
        </w:rPr>
      </w:pPr>
    </w:p>
    <w:p w14:paraId="118BFCBF">
      <w:pPr>
        <w:snapToGrid w:val="0"/>
        <w:jc w:val="center"/>
        <w:rPr>
          <w:rFonts w:hint="eastAsia" w:ascii="黑体" w:eastAsia="黑体"/>
          <w:color w:val="auto"/>
          <w:sz w:val="32"/>
          <w:szCs w:val="32"/>
        </w:rPr>
      </w:pPr>
    </w:p>
    <w:p w14:paraId="4E790342">
      <w:pPr>
        <w:spacing w:line="720" w:lineRule="auto"/>
        <w:jc w:val="center"/>
        <w:rPr>
          <w:rFonts w:hint="eastAsia"/>
          <w:b/>
          <w:color w:val="auto"/>
          <w:sz w:val="32"/>
          <w:szCs w:val="32"/>
        </w:rPr>
      </w:pPr>
      <w:r>
        <w:rPr>
          <w:rFonts w:hint="eastAsia" w:ascii="仿宋_GB2312" w:eastAsia="仿宋_GB2312"/>
          <w:color w:val="auto"/>
        </w:rPr>
        <w:br w:type="page"/>
      </w:r>
      <w:r>
        <w:rPr>
          <w:rFonts w:hint="eastAsia"/>
          <w:b/>
          <w:color w:val="auto"/>
          <w:sz w:val="32"/>
          <w:szCs w:val="32"/>
        </w:rPr>
        <w:t>投标</w:t>
      </w:r>
      <w:bookmarkStart w:id="51" w:name="_Toc254970526"/>
      <w:bookmarkStart w:id="52" w:name="_Toc254970667"/>
      <w:r>
        <w:rPr>
          <w:rFonts w:hint="eastAsia"/>
          <w:b/>
          <w:color w:val="auto"/>
          <w:sz w:val="32"/>
          <w:szCs w:val="32"/>
        </w:rPr>
        <w:t>人须知及前附表</w:t>
      </w:r>
      <w:bookmarkEnd w:id="51"/>
      <w:bookmarkEnd w:id="52"/>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50B33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2853F83">
            <w:pPr>
              <w:snapToGrid w:val="0"/>
              <w:spacing w:line="360" w:lineRule="exact"/>
              <w:jc w:val="center"/>
              <w:rPr>
                <w:rFonts w:hint="eastAsia" w:ascii="宋体"/>
                <w:color w:val="auto"/>
                <w:szCs w:val="21"/>
              </w:rPr>
            </w:pPr>
            <w:r>
              <w:rPr>
                <w:rFonts w:hint="eastAsia" w:ascii="宋体"/>
                <w:color w:val="auto"/>
                <w:szCs w:val="21"/>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2E8D788">
            <w:pPr>
              <w:snapToGrid w:val="0"/>
              <w:spacing w:line="360" w:lineRule="exact"/>
              <w:jc w:val="center"/>
              <w:rPr>
                <w:rFonts w:hint="eastAsia" w:ascii="宋体"/>
                <w:color w:val="auto"/>
                <w:szCs w:val="21"/>
              </w:rPr>
            </w:pPr>
            <w:r>
              <w:rPr>
                <w:rFonts w:hint="eastAsia" w:ascii="宋体"/>
                <w:color w:val="auto"/>
                <w:szCs w:val="21"/>
              </w:rPr>
              <w:t>内容、要求</w:t>
            </w:r>
          </w:p>
        </w:tc>
      </w:tr>
      <w:tr w14:paraId="0FF58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0AE4525">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8735024">
            <w:pPr>
              <w:snapToGrid w:val="0"/>
              <w:spacing w:line="360" w:lineRule="exact"/>
              <w:rPr>
                <w:rFonts w:hint="eastAsia" w:ascii="宋体"/>
                <w:color w:val="auto"/>
                <w:szCs w:val="21"/>
              </w:rPr>
            </w:pPr>
            <w:r>
              <w:rPr>
                <w:rFonts w:hint="eastAsia" w:ascii="宋体"/>
                <w:color w:val="auto"/>
                <w:szCs w:val="21"/>
              </w:rPr>
              <w:t>采购项目名称：</w:t>
            </w:r>
            <w:r>
              <w:rPr>
                <w:rFonts w:hint="eastAsia"/>
                <w:color w:val="auto"/>
              </w:rPr>
              <w:t>高端插件式监护仪、有创呼吸机采购项目</w:t>
            </w:r>
            <w:r>
              <w:rPr>
                <w:rFonts w:hint="eastAsia" w:ascii="宋体"/>
                <w:color w:val="auto"/>
                <w:szCs w:val="21"/>
              </w:rPr>
              <w:t xml:space="preserve"> </w:t>
            </w:r>
          </w:p>
          <w:p w14:paraId="4D098CFE">
            <w:pPr>
              <w:snapToGrid w:val="0"/>
              <w:spacing w:line="360" w:lineRule="exact"/>
              <w:rPr>
                <w:rFonts w:hint="eastAsia" w:ascii="宋体" w:eastAsia="宋体"/>
                <w:color w:val="auto"/>
                <w:szCs w:val="21"/>
                <w:lang w:eastAsia="zh-CN"/>
              </w:rPr>
            </w:pPr>
            <w:r>
              <w:rPr>
                <w:rFonts w:hint="eastAsia" w:ascii="宋体"/>
                <w:color w:val="auto"/>
                <w:szCs w:val="21"/>
              </w:rPr>
              <w:t>采购项目编号：</w:t>
            </w:r>
            <w:r>
              <w:rPr>
                <w:rFonts w:hint="eastAsia" w:ascii="宋体"/>
                <w:color w:val="auto"/>
                <w:szCs w:val="21"/>
                <w:lang w:eastAsia="zh-CN"/>
              </w:rPr>
              <w:t xml:space="preserve"> GXZC2025-G1-002915-GLZB</w:t>
            </w:r>
          </w:p>
        </w:tc>
      </w:tr>
      <w:tr w14:paraId="3270D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A24ECD4">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DE6A3A1">
            <w:pPr>
              <w:snapToGrid w:val="0"/>
              <w:spacing w:line="360" w:lineRule="exact"/>
              <w:rPr>
                <w:rFonts w:hint="eastAsia" w:ascii="宋体"/>
                <w:color w:val="auto"/>
                <w:szCs w:val="21"/>
              </w:rPr>
            </w:pPr>
            <w:r>
              <w:rPr>
                <w:rFonts w:hint="eastAsia" w:ascii="宋体"/>
                <w:color w:val="auto"/>
                <w:szCs w:val="21"/>
              </w:rPr>
              <w:t>投标报价及费用：1、本项目投标应以人民币报价；2、不论投标结果如何，投标人均应自行承担所有与投标有关的全部费用；3、本项目的代理服务费按投标人须知第九条规定的（货物类）标准采用差额定率累进计费方式计算，由中标人向采购代理机构支付。</w:t>
            </w:r>
          </w:p>
        </w:tc>
      </w:tr>
      <w:tr w14:paraId="2227D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D6BAD55">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D6A2FDA">
            <w:pPr>
              <w:snapToGrid w:val="0"/>
              <w:spacing w:line="360" w:lineRule="exact"/>
              <w:rPr>
                <w:rFonts w:hint="eastAsia"/>
                <w:b/>
                <w:color w:val="auto"/>
              </w:rPr>
            </w:pPr>
            <w:r>
              <w:rPr>
                <w:rFonts w:hint="eastAsia" w:ascii="宋体"/>
                <w:color w:val="auto"/>
                <w:szCs w:val="21"/>
              </w:rPr>
              <w:t>投标保证金（人民币）：详见本项目公开招标公告。</w:t>
            </w:r>
          </w:p>
          <w:p w14:paraId="435191C9">
            <w:pPr>
              <w:snapToGrid w:val="0"/>
              <w:spacing w:line="360" w:lineRule="exact"/>
              <w:rPr>
                <w:rFonts w:hint="eastAsia" w:ascii="宋体"/>
                <w:color w:val="auto"/>
                <w:szCs w:val="21"/>
              </w:rPr>
            </w:pPr>
            <w:r>
              <w:rPr>
                <w:rFonts w:hint="eastAsia"/>
                <w:color w:val="auto"/>
              </w:rPr>
              <w:t>投标保证金必须根据招标公告的要求进行缴纳，否则视为无效投标保证金。本项目不接受现金形式或从个人账户转出的投标保证金。</w:t>
            </w:r>
          </w:p>
        </w:tc>
      </w:tr>
      <w:tr w14:paraId="0DBC3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69169A1">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484ACD1">
            <w:pPr>
              <w:snapToGrid w:val="0"/>
              <w:spacing w:line="360" w:lineRule="exact"/>
              <w:rPr>
                <w:rFonts w:hint="eastAsia" w:ascii="宋体"/>
                <w:color w:val="auto"/>
                <w:szCs w:val="21"/>
              </w:rPr>
            </w:pPr>
            <w:r>
              <w:rPr>
                <w:rFonts w:hint="eastAsia" w:ascii="宋体"/>
                <w:color w:val="auto"/>
                <w:szCs w:val="21"/>
              </w:rPr>
              <w:t>现场踏勘：</w:t>
            </w:r>
            <w:r>
              <w:rPr>
                <w:rFonts w:hint="eastAsia" w:ascii="宋体"/>
                <w:color w:val="auto"/>
                <w:szCs w:val="21"/>
                <w:u w:val="single"/>
              </w:rPr>
              <w:t xml:space="preserve">             无           </w:t>
            </w:r>
            <w:r>
              <w:rPr>
                <w:rFonts w:hint="eastAsia" w:ascii="宋体"/>
                <w:color w:val="auto"/>
                <w:szCs w:val="21"/>
              </w:rPr>
              <w:t>。</w:t>
            </w:r>
          </w:p>
        </w:tc>
      </w:tr>
      <w:tr w14:paraId="2AA6F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4291DAE">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8C1E95D">
            <w:pPr>
              <w:snapToGrid w:val="0"/>
              <w:spacing w:line="360" w:lineRule="exact"/>
              <w:rPr>
                <w:rFonts w:hint="eastAsia" w:ascii="宋体"/>
                <w:color w:val="auto"/>
                <w:szCs w:val="21"/>
              </w:rPr>
            </w:pPr>
            <w:r>
              <w:rPr>
                <w:rFonts w:hint="eastAsia" w:ascii="宋体"/>
                <w:color w:val="auto"/>
                <w:szCs w:val="21"/>
              </w:rPr>
              <w:t>演示时间及地点：</w:t>
            </w:r>
            <w:r>
              <w:rPr>
                <w:rFonts w:hint="eastAsia" w:ascii="宋体"/>
                <w:color w:val="auto"/>
                <w:szCs w:val="21"/>
                <w:u w:val="single"/>
              </w:rPr>
              <w:t xml:space="preserve">         无         </w:t>
            </w:r>
            <w:r>
              <w:rPr>
                <w:rFonts w:hint="eastAsia" w:ascii="宋体"/>
                <w:color w:val="auto"/>
                <w:szCs w:val="21"/>
              </w:rPr>
              <w:t>。</w:t>
            </w:r>
          </w:p>
        </w:tc>
      </w:tr>
      <w:tr w14:paraId="59254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7071FA9">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5E0CAB5">
            <w:pPr>
              <w:snapToGrid w:val="0"/>
              <w:spacing w:line="360" w:lineRule="exact"/>
              <w:rPr>
                <w:rFonts w:hint="eastAsia" w:ascii="宋体"/>
                <w:color w:val="auto"/>
                <w:szCs w:val="21"/>
              </w:rPr>
            </w:pPr>
            <w:r>
              <w:rPr>
                <w:rFonts w:hint="eastAsia" w:ascii="宋体"/>
                <w:color w:val="auto"/>
                <w:szCs w:val="21"/>
              </w:rPr>
              <w:t>答疑、澄清：投标人如认为招标文件表述不清晰、有误或有不合理要求的，应以书面形式要求采购人或者本公司作出书面答疑、澄清；</w:t>
            </w:r>
          </w:p>
          <w:p w14:paraId="48EA80A4">
            <w:pPr>
              <w:snapToGrid w:val="0"/>
              <w:spacing w:line="360" w:lineRule="exact"/>
              <w:rPr>
                <w:rFonts w:hint="eastAsia" w:ascii="宋体"/>
                <w:color w:val="auto"/>
                <w:szCs w:val="21"/>
              </w:rPr>
            </w:pPr>
            <w:r>
              <w:rPr>
                <w:rFonts w:hint="eastAsia" w:ascii="宋体"/>
                <w:color w:val="auto"/>
                <w:szCs w:val="21"/>
              </w:rPr>
              <w:t>询问、质疑：投标人如认为招标文件存在歧视性、排他性或者其他违法内容的，按投标人须知“一、总则（九）询问、质疑和投诉”中的要求向采购人或者本公司提出书面询问、质疑。</w:t>
            </w:r>
          </w:p>
          <w:p w14:paraId="31A7CEF3">
            <w:pPr>
              <w:snapToGrid w:val="0"/>
              <w:spacing w:line="360" w:lineRule="exact"/>
              <w:rPr>
                <w:rFonts w:hint="eastAsia" w:ascii="宋体"/>
                <w:color w:val="auto"/>
                <w:szCs w:val="21"/>
              </w:rPr>
            </w:pPr>
            <w:r>
              <w:rPr>
                <w:rFonts w:hint="eastAsia" w:ascii="宋体"/>
                <w:color w:val="auto"/>
                <w:szCs w:val="21"/>
              </w:rPr>
              <w:t>答疑、澄清内容是招标文件的组成部份，本公司将以书面形式送达所有已报名的投标人；本公司可以视采购具体情况，延长招标文件或者资格预审文件提供期限，并在财政部门指定的政府采购信息发布媒体上发布公告。</w:t>
            </w:r>
          </w:p>
        </w:tc>
      </w:tr>
      <w:tr w14:paraId="0AA3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D45BD14">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8057975">
            <w:pPr>
              <w:autoSpaceDE w:val="0"/>
              <w:autoSpaceDN w:val="0"/>
              <w:snapToGrid w:val="0"/>
              <w:spacing w:line="360" w:lineRule="exact"/>
              <w:textAlignment w:val="bottom"/>
              <w:rPr>
                <w:rFonts w:hint="eastAsia" w:ascii="宋体"/>
                <w:color w:val="auto"/>
                <w:szCs w:val="21"/>
              </w:rPr>
            </w:pPr>
            <w:r>
              <w:rPr>
                <w:rFonts w:hint="eastAsia" w:ascii="宋体"/>
                <w:color w:val="auto"/>
                <w:szCs w:val="21"/>
              </w:rPr>
              <w:t>投标文件形式：投标供应商应准备电子投标文件。</w:t>
            </w:r>
          </w:p>
          <w:p w14:paraId="61CD9FAA">
            <w:pPr>
              <w:autoSpaceDE w:val="0"/>
              <w:autoSpaceDN w:val="0"/>
              <w:snapToGrid w:val="0"/>
              <w:spacing w:line="360" w:lineRule="exact"/>
              <w:textAlignment w:val="bottom"/>
              <w:rPr>
                <w:rFonts w:hint="eastAsia" w:ascii="宋体"/>
                <w:color w:val="auto"/>
                <w:szCs w:val="21"/>
              </w:rPr>
            </w:pPr>
            <w:r>
              <w:rPr>
                <w:rFonts w:hint="eastAsia" w:ascii="宋体"/>
                <w:color w:val="auto"/>
                <w:szCs w:val="21"/>
              </w:rPr>
              <w:t>电子投标文件是指通过“广西政府采购云平台电子投标客户端”完成投标文件编制后生成并加密的数据电文形式的电子加密投标文件。</w:t>
            </w:r>
          </w:p>
        </w:tc>
      </w:tr>
      <w:tr w14:paraId="493D7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0F0B559">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2776C73">
            <w:pPr>
              <w:autoSpaceDE w:val="0"/>
              <w:autoSpaceDN w:val="0"/>
              <w:snapToGrid w:val="0"/>
              <w:spacing w:line="360" w:lineRule="exact"/>
              <w:textAlignment w:val="bottom"/>
              <w:rPr>
                <w:rFonts w:hint="eastAsia" w:ascii="宋体"/>
                <w:color w:val="auto"/>
                <w:szCs w:val="21"/>
              </w:rPr>
            </w:pPr>
            <w:r>
              <w:rPr>
                <w:rFonts w:hint="eastAsia" w:ascii="宋体"/>
                <w:color w:val="auto"/>
                <w:szCs w:val="21"/>
              </w:rPr>
              <w:t>投标文件的编制：供应商应先安装“广西政府采购云平台电子投标客户端”，并按照本招标文件和“广西政府采购云平台”的要求，通过“广西政府采购云平台电子投标客户端”编制并加密投标文件。</w:t>
            </w:r>
          </w:p>
        </w:tc>
      </w:tr>
      <w:tr w14:paraId="25466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7B21A35">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CC8BAF7">
            <w:pPr>
              <w:autoSpaceDE w:val="0"/>
              <w:autoSpaceDN w:val="0"/>
              <w:snapToGrid w:val="0"/>
              <w:spacing w:line="360" w:lineRule="exact"/>
              <w:textAlignment w:val="bottom"/>
              <w:rPr>
                <w:rFonts w:hint="eastAsia" w:ascii="宋体"/>
                <w:color w:val="auto"/>
                <w:szCs w:val="21"/>
              </w:rPr>
            </w:pPr>
            <w:r>
              <w:rPr>
                <w:rFonts w:hint="eastAsia" w:ascii="宋体"/>
                <w:color w:val="auto"/>
                <w:szCs w:val="21"/>
              </w:rPr>
              <w:t>投标文件的盖章：投标文件中所涉及的加盖公章均采用CA电子签章。</w:t>
            </w:r>
          </w:p>
        </w:tc>
      </w:tr>
      <w:tr w14:paraId="1E09C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95DC9EB">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A17B4AB">
            <w:pPr>
              <w:autoSpaceDE w:val="0"/>
              <w:autoSpaceDN w:val="0"/>
              <w:snapToGrid w:val="0"/>
              <w:spacing w:line="360" w:lineRule="exact"/>
              <w:textAlignment w:val="bottom"/>
              <w:rPr>
                <w:rFonts w:hint="eastAsia" w:ascii="宋体"/>
                <w:color w:val="auto"/>
                <w:szCs w:val="21"/>
              </w:rPr>
            </w:pPr>
            <w:r>
              <w:rPr>
                <w:rFonts w:hint="eastAsia" w:ascii="宋体"/>
                <w:color w:val="auto"/>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7F594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9EEACD9">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CE64C04">
            <w:pPr>
              <w:autoSpaceDE w:val="0"/>
              <w:autoSpaceDN w:val="0"/>
              <w:snapToGrid w:val="0"/>
              <w:spacing w:line="360" w:lineRule="exact"/>
              <w:textAlignment w:val="bottom"/>
              <w:rPr>
                <w:rFonts w:hint="eastAsia" w:ascii="宋体"/>
                <w:color w:val="auto"/>
                <w:szCs w:val="21"/>
              </w:rPr>
            </w:pPr>
            <w:r>
              <w:rPr>
                <w:rFonts w:hint="eastAsia" w:ascii="宋体"/>
                <w:color w:val="auto"/>
                <w:szCs w:val="21"/>
              </w:rPr>
              <w:t>投标文件份数：电子加密投标文件在线上传提交一份。</w:t>
            </w:r>
          </w:p>
        </w:tc>
      </w:tr>
      <w:tr w14:paraId="4576F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DFF3C70">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AE69A4D">
            <w:pPr>
              <w:autoSpaceDE w:val="0"/>
              <w:autoSpaceDN w:val="0"/>
              <w:snapToGrid w:val="0"/>
              <w:spacing w:line="360" w:lineRule="exact"/>
              <w:textAlignment w:val="bottom"/>
              <w:rPr>
                <w:rFonts w:ascii="宋体"/>
                <w:color w:val="auto"/>
                <w:szCs w:val="21"/>
              </w:rPr>
            </w:pPr>
            <w:r>
              <w:rPr>
                <w:rFonts w:hint="eastAsia" w:ascii="宋体"/>
                <w:color w:val="auto"/>
                <w:szCs w:val="21"/>
              </w:rPr>
              <w:t>投标文件的上传和提交：本项目通过“</w:t>
            </w:r>
            <w:r>
              <w:rPr>
                <w:rFonts w:hint="eastAsia" w:ascii="宋体" w:hAnsi="宋体"/>
                <w:bCs/>
                <w:color w:val="auto"/>
              </w:rPr>
              <w:t>广西政府采购云平台</w:t>
            </w:r>
            <w:r>
              <w:rPr>
                <w:rFonts w:hint="eastAsia" w:ascii="宋体"/>
                <w:color w:val="auto"/>
                <w:szCs w:val="21"/>
              </w:rPr>
              <w:t>”</w:t>
            </w:r>
            <w:r>
              <w:rPr>
                <w:rFonts w:ascii="宋体"/>
                <w:color w:val="auto"/>
                <w:szCs w:val="21"/>
              </w:rPr>
              <w:t>实行在线投标响应（电子投标），投标供应商应当在投标截止时间前，将生成的</w:t>
            </w:r>
            <w:r>
              <w:rPr>
                <w:rFonts w:hint="eastAsia" w:ascii="宋体"/>
                <w:color w:val="auto"/>
                <w:szCs w:val="21"/>
              </w:rPr>
              <w:t>“</w:t>
            </w:r>
            <w:r>
              <w:rPr>
                <w:rFonts w:ascii="宋体"/>
                <w:color w:val="auto"/>
                <w:szCs w:val="21"/>
              </w:rPr>
              <w:t>电子加密投标文件</w:t>
            </w:r>
            <w:r>
              <w:rPr>
                <w:rFonts w:hint="eastAsia" w:ascii="宋体"/>
                <w:color w:val="auto"/>
                <w:szCs w:val="21"/>
              </w:rPr>
              <w:t>”</w:t>
            </w:r>
            <w:r>
              <w:rPr>
                <w:rFonts w:ascii="宋体"/>
                <w:color w:val="auto"/>
                <w:szCs w:val="21"/>
              </w:rPr>
              <w:t>上传提交至“</w:t>
            </w:r>
            <w:r>
              <w:rPr>
                <w:rFonts w:hint="eastAsia" w:ascii="宋体" w:hAnsi="宋体"/>
                <w:color w:val="auto"/>
              </w:rPr>
              <w:t>广西政府采购云平台</w:t>
            </w:r>
            <w:r>
              <w:rPr>
                <w:rFonts w:hint="eastAsia" w:ascii="宋体"/>
                <w:color w:val="auto"/>
                <w:szCs w:val="21"/>
              </w:rPr>
              <w:t>”</w:t>
            </w:r>
            <w:r>
              <w:rPr>
                <w:rFonts w:ascii="宋体"/>
                <w:color w:val="auto"/>
                <w:szCs w:val="21"/>
              </w:rPr>
              <w:t>。</w:t>
            </w:r>
          </w:p>
          <w:p w14:paraId="577645E2">
            <w:pPr>
              <w:autoSpaceDE w:val="0"/>
              <w:autoSpaceDN w:val="0"/>
              <w:snapToGrid w:val="0"/>
              <w:spacing w:line="360" w:lineRule="exact"/>
              <w:textAlignment w:val="bottom"/>
              <w:rPr>
                <w:rFonts w:ascii="宋体"/>
                <w:color w:val="auto"/>
                <w:szCs w:val="21"/>
              </w:rPr>
            </w:pPr>
            <w:r>
              <w:rPr>
                <w:rFonts w:hint="eastAsia" w:ascii="宋体"/>
                <w:color w:val="auto"/>
                <w:szCs w:val="21"/>
              </w:rPr>
              <w:t>“电子加密投标文件”的上传、提交：</w:t>
            </w:r>
          </w:p>
          <w:p w14:paraId="42BB4020">
            <w:pPr>
              <w:autoSpaceDE w:val="0"/>
              <w:autoSpaceDN w:val="0"/>
              <w:snapToGrid w:val="0"/>
              <w:spacing w:line="360" w:lineRule="exact"/>
              <w:textAlignment w:val="bottom"/>
              <w:rPr>
                <w:rFonts w:ascii="宋体"/>
                <w:color w:val="auto"/>
                <w:szCs w:val="21"/>
              </w:rPr>
            </w:pPr>
            <w:r>
              <w:rPr>
                <w:rFonts w:hint="eastAsia" w:ascii="宋体"/>
                <w:color w:val="auto"/>
                <w:szCs w:val="21"/>
              </w:rPr>
              <w:t>a.投标供应商应在投标截止时间前将“电子加密投标文件”成功上传提交至“</w:t>
            </w:r>
            <w:r>
              <w:rPr>
                <w:rFonts w:hint="eastAsia" w:ascii="宋体" w:hAnsi="宋体"/>
                <w:color w:val="auto"/>
              </w:rPr>
              <w:t>广西政府采购云平台</w:t>
            </w:r>
            <w:r>
              <w:rPr>
                <w:rFonts w:hint="eastAsia" w:ascii="宋体"/>
                <w:color w:val="auto"/>
                <w:szCs w:val="21"/>
              </w:rPr>
              <w:t>”，否则投标无效。</w:t>
            </w:r>
          </w:p>
          <w:p w14:paraId="2BAE8C26">
            <w:pPr>
              <w:autoSpaceDE w:val="0"/>
              <w:autoSpaceDN w:val="0"/>
              <w:snapToGrid w:val="0"/>
              <w:spacing w:line="360" w:lineRule="exact"/>
              <w:textAlignment w:val="bottom"/>
              <w:rPr>
                <w:rFonts w:hint="eastAsia" w:ascii="宋体"/>
                <w:color w:val="auto"/>
                <w:szCs w:val="21"/>
              </w:rPr>
            </w:pPr>
            <w:r>
              <w:rPr>
                <w:rFonts w:hint="eastAsia" w:ascii="宋体"/>
                <w:color w:val="auto"/>
                <w:szCs w:val="21"/>
              </w:rPr>
              <w:t>b.“电子加密投标文件”成功上传提交后，供应商可自行打印投标文件接收回执。</w:t>
            </w:r>
          </w:p>
        </w:tc>
      </w:tr>
      <w:tr w14:paraId="1C19F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CFBA956">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C6E6069">
            <w:pPr>
              <w:autoSpaceDE w:val="0"/>
              <w:autoSpaceDN w:val="0"/>
              <w:snapToGrid w:val="0"/>
              <w:spacing w:line="360" w:lineRule="exact"/>
              <w:textAlignment w:val="bottom"/>
              <w:rPr>
                <w:rFonts w:hint="eastAsia" w:ascii="宋体"/>
                <w:color w:val="auto"/>
                <w:szCs w:val="21"/>
              </w:rPr>
            </w:pPr>
            <w:r>
              <w:rPr>
                <w:rFonts w:hint="eastAsia" w:ascii="宋体"/>
                <w:color w:val="auto"/>
                <w:szCs w:val="21"/>
              </w:rPr>
              <w:t>电子加密投标文件的解密：</w:t>
            </w:r>
          </w:p>
          <w:p w14:paraId="2D4873E2">
            <w:pPr>
              <w:autoSpaceDE w:val="0"/>
              <w:autoSpaceDN w:val="0"/>
              <w:snapToGrid w:val="0"/>
              <w:spacing w:line="360" w:lineRule="exact"/>
              <w:textAlignment w:val="bottom"/>
              <w:rPr>
                <w:rFonts w:hint="eastAsia" w:ascii="宋体"/>
                <w:color w:val="auto"/>
                <w:szCs w:val="21"/>
              </w:rPr>
            </w:pPr>
            <w:r>
              <w:rPr>
                <w:rFonts w:hint="eastAsia" w:ascii="宋体"/>
                <w:color w:val="auto"/>
                <w:szCs w:val="21"/>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687A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C8F4866">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9B1169C">
            <w:pPr>
              <w:snapToGrid w:val="0"/>
              <w:spacing w:line="360" w:lineRule="exact"/>
              <w:rPr>
                <w:rFonts w:hint="eastAsia" w:ascii="宋体"/>
                <w:color w:val="auto"/>
                <w:szCs w:val="21"/>
              </w:rPr>
            </w:pPr>
            <w:r>
              <w:rPr>
                <w:rFonts w:hint="eastAsia" w:ascii="宋体"/>
                <w:color w:val="auto"/>
                <w:szCs w:val="21"/>
              </w:rPr>
              <w:t>提交投标文件截止时间、开标时间和地点：</w:t>
            </w:r>
            <w:r>
              <w:rPr>
                <w:rFonts w:hint="eastAsia" w:ascii="宋体"/>
                <w:b/>
                <w:color w:val="auto"/>
                <w:szCs w:val="21"/>
              </w:rPr>
              <w:t>详见本项目公开招标公告。</w:t>
            </w:r>
          </w:p>
        </w:tc>
      </w:tr>
      <w:tr w14:paraId="2334D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3712E77">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8A98139">
            <w:pPr>
              <w:autoSpaceDE w:val="0"/>
              <w:autoSpaceDN w:val="0"/>
              <w:snapToGrid w:val="0"/>
              <w:spacing w:line="360" w:lineRule="exact"/>
              <w:textAlignment w:val="bottom"/>
              <w:rPr>
                <w:rFonts w:hint="eastAsia" w:ascii="宋体"/>
                <w:color w:val="auto"/>
                <w:szCs w:val="21"/>
              </w:rPr>
            </w:pPr>
            <w:r>
              <w:rPr>
                <w:rFonts w:hint="eastAsia" w:ascii="宋体"/>
                <w:color w:val="auto"/>
                <w:szCs w:val="21"/>
              </w:rPr>
              <w:t>评标方法：综合评分法。</w:t>
            </w:r>
          </w:p>
        </w:tc>
      </w:tr>
      <w:tr w14:paraId="4F74E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48350FB">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1D04C33">
            <w:pPr>
              <w:autoSpaceDE w:val="0"/>
              <w:autoSpaceDN w:val="0"/>
              <w:snapToGrid w:val="0"/>
              <w:spacing w:line="360" w:lineRule="exact"/>
              <w:textAlignment w:val="bottom"/>
              <w:rPr>
                <w:rFonts w:hint="eastAsia" w:ascii="宋体"/>
                <w:color w:val="auto"/>
                <w:szCs w:val="21"/>
              </w:rPr>
            </w:pPr>
            <w:r>
              <w:rPr>
                <w:rFonts w:hint="eastAsia" w:ascii="宋体"/>
                <w:color w:val="auto"/>
                <w:szCs w:val="21"/>
              </w:rPr>
              <w:t>中标公告及中标通知书：采购代理机构在采购人依法确认中标人后二个工作日内发布中标公告和中标通知书，中标公告发布于财政部门指定的政府采购信息发布媒体。</w:t>
            </w:r>
          </w:p>
        </w:tc>
      </w:tr>
      <w:tr w14:paraId="7CE68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EE3F426">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D981DE3">
            <w:pPr>
              <w:autoSpaceDE w:val="0"/>
              <w:autoSpaceDN w:val="0"/>
              <w:snapToGrid w:val="0"/>
              <w:spacing w:line="360" w:lineRule="exact"/>
              <w:textAlignment w:val="bottom"/>
              <w:rPr>
                <w:rFonts w:hint="eastAsia" w:ascii="宋体"/>
                <w:color w:val="auto"/>
                <w:szCs w:val="21"/>
              </w:rPr>
            </w:pPr>
            <w:r>
              <w:rPr>
                <w:rFonts w:hint="eastAsia" w:ascii="宋体"/>
                <w:color w:val="auto"/>
                <w:szCs w:val="21"/>
              </w:rPr>
              <w:t>采购资金来源：</w:t>
            </w:r>
            <w:r>
              <w:rPr>
                <w:rFonts w:hint="eastAsia"/>
                <w:color w:val="auto"/>
              </w:rPr>
              <w:t>财政性资金</w:t>
            </w:r>
            <w:r>
              <w:rPr>
                <w:rFonts w:hint="eastAsia" w:ascii="宋体"/>
                <w:color w:val="auto"/>
                <w:szCs w:val="21"/>
              </w:rPr>
              <w:t>。</w:t>
            </w:r>
          </w:p>
        </w:tc>
      </w:tr>
      <w:tr w14:paraId="31ED3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B4BFA3C">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7D8B05A">
            <w:pPr>
              <w:snapToGrid w:val="0"/>
              <w:spacing w:line="360" w:lineRule="exact"/>
              <w:rPr>
                <w:rFonts w:hint="eastAsia" w:ascii="宋体"/>
                <w:color w:val="auto"/>
                <w:szCs w:val="21"/>
              </w:rPr>
            </w:pPr>
            <w:r>
              <w:rPr>
                <w:rFonts w:hint="eastAsia" w:ascii="宋体"/>
                <w:color w:val="auto"/>
                <w:szCs w:val="21"/>
              </w:rPr>
              <w:t>付款方式：</w:t>
            </w:r>
            <w:r>
              <w:rPr>
                <w:rFonts w:hint="eastAsia" w:ascii="宋体" w:hAnsi="宋体" w:cs="宋体"/>
                <w:color w:val="auto"/>
                <w:kern w:val="0"/>
                <w:szCs w:val="21"/>
              </w:rPr>
              <w:t>见招标项目采购需求。</w:t>
            </w:r>
          </w:p>
        </w:tc>
      </w:tr>
      <w:tr w14:paraId="468F8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50CA6AB">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556CC0E">
            <w:pPr>
              <w:snapToGrid w:val="0"/>
              <w:spacing w:line="360" w:lineRule="exact"/>
              <w:rPr>
                <w:rFonts w:hint="eastAsia" w:ascii="宋体"/>
                <w:color w:val="auto"/>
                <w:szCs w:val="21"/>
              </w:rPr>
            </w:pPr>
            <w:r>
              <w:rPr>
                <w:rFonts w:hint="eastAsia" w:ascii="宋体"/>
                <w:color w:val="auto"/>
                <w:szCs w:val="21"/>
              </w:rPr>
              <w:t>投标文件有效期：</w:t>
            </w:r>
            <w:r>
              <w:rPr>
                <w:rFonts w:hint="eastAsia" w:ascii="宋体" w:cs="Arial"/>
                <w:color w:val="auto"/>
                <w:szCs w:val="21"/>
                <w:u w:val="single"/>
              </w:rPr>
              <w:t xml:space="preserve"> 60</w:t>
            </w:r>
            <w:r>
              <w:rPr>
                <w:rFonts w:hint="eastAsia" w:ascii="宋体" w:cs="Arial"/>
                <w:color w:val="auto"/>
                <w:szCs w:val="21"/>
              </w:rPr>
              <w:t>天。</w:t>
            </w:r>
          </w:p>
        </w:tc>
      </w:tr>
      <w:tr w14:paraId="424AA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EDCE0EB">
            <w:pPr>
              <w:numPr>
                <w:ilvl w:val="0"/>
                <w:numId w:val="4"/>
              </w:numPr>
              <w:snapToGrid w:val="0"/>
              <w:spacing w:line="360" w:lineRule="exact"/>
              <w:jc w:val="center"/>
              <w:rPr>
                <w:rFonts w:hint="eastAsia" w:ascii="宋体"/>
                <w:color w:val="auto"/>
                <w:szCs w:val="21"/>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93E0294">
            <w:pPr>
              <w:snapToGrid w:val="0"/>
              <w:spacing w:line="360" w:lineRule="exact"/>
              <w:rPr>
                <w:rFonts w:hint="eastAsia"/>
                <w:color w:val="auto"/>
              </w:rPr>
            </w:pPr>
            <w:r>
              <w:rPr>
                <w:rFonts w:hint="eastAsia"/>
                <w:color w:val="auto"/>
              </w:rPr>
              <w:t>本招标文件解释权属广西国力招标有限公司。</w:t>
            </w:r>
          </w:p>
        </w:tc>
      </w:tr>
    </w:tbl>
    <w:p w14:paraId="6BA407BC">
      <w:pPr>
        <w:spacing w:line="720" w:lineRule="auto"/>
        <w:jc w:val="center"/>
        <w:rPr>
          <w:b/>
          <w:color w:val="auto"/>
          <w:sz w:val="32"/>
          <w:szCs w:val="32"/>
        </w:rPr>
      </w:pPr>
    </w:p>
    <w:p w14:paraId="70557648">
      <w:pPr>
        <w:spacing w:line="720" w:lineRule="auto"/>
        <w:jc w:val="center"/>
        <w:rPr>
          <w:rFonts w:hint="eastAsia"/>
          <w:b/>
          <w:color w:val="auto"/>
          <w:sz w:val="32"/>
          <w:szCs w:val="32"/>
        </w:rPr>
      </w:pPr>
      <w:r>
        <w:rPr>
          <w:b/>
          <w:color w:val="auto"/>
          <w:sz w:val="32"/>
          <w:szCs w:val="32"/>
        </w:rPr>
        <w:br w:type="page"/>
      </w:r>
      <w:r>
        <w:rPr>
          <w:rFonts w:hint="eastAsia"/>
          <w:b/>
          <w:color w:val="auto"/>
          <w:sz w:val="32"/>
          <w:szCs w:val="32"/>
        </w:rPr>
        <w:t>投标人须知</w:t>
      </w:r>
    </w:p>
    <w:p w14:paraId="1767506F">
      <w:pPr>
        <w:pStyle w:val="26"/>
        <w:snapToGrid w:val="0"/>
        <w:spacing w:before="120" w:after="120" w:line="380" w:lineRule="exact"/>
        <w:jc w:val="center"/>
        <w:rPr>
          <w:rFonts w:hint="eastAsia"/>
          <w:b/>
          <w:color w:val="auto"/>
        </w:rPr>
      </w:pPr>
      <w:r>
        <w:rPr>
          <w:rFonts w:hint="eastAsia"/>
          <w:b/>
          <w:color w:val="auto"/>
        </w:rPr>
        <w:t>一、总  则</w:t>
      </w:r>
      <w:bookmarkStart w:id="53" w:name="_Toc254970527"/>
      <w:bookmarkStart w:id="54" w:name="_Toc254970668"/>
    </w:p>
    <w:p w14:paraId="79B56ABD">
      <w:pPr>
        <w:pStyle w:val="26"/>
        <w:snapToGrid w:val="0"/>
        <w:spacing w:before="120" w:after="120" w:line="360" w:lineRule="exact"/>
        <w:ind w:firstLine="420" w:firstLineChars="200"/>
        <w:rPr>
          <w:rFonts w:hint="eastAsia"/>
          <w:b/>
          <w:color w:val="auto"/>
        </w:rPr>
      </w:pPr>
      <w:r>
        <w:rPr>
          <w:rFonts w:hint="eastAsia"/>
          <w:b/>
          <w:color w:val="auto"/>
        </w:rPr>
        <w:t>（一） 适用范围</w:t>
      </w:r>
      <w:bookmarkEnd w:id="53"/>
      <w:bookmarkEnd w:id="54"/>
    </w:p>
    <w:p w14:paraId="3D6E0BA9">
      <w:pPr>
        <w:pStyle w:val="26"/>
        <w:snapToGrid w:val="0"/>
        <w:spacing w:before="120" w:after="120" w:line="360" w:lineRule="exact"/>
        <w:ind w:firstLine="420" w:firstLineChars="200"/>
        <w:rPr>
          <w:rFonts w:hint="eastAsia"/>
          <w:color w:val="auto"/>
        </w:rPr>
      </w:pPr>
      <w:r>
        <w:rPr>
          <w:rFonts w:hint="eastAsia"/>
          <w:color w:val="auto"/>
        </w:rPr>
        <w:t>本招标文件适用于</w:t>
      </w:r>
      <w:r>
        <w:rPr>
          <w:rFonts w:hint="eastAsia"/>
          <w:bCs/>
          <w:color w:val="auto"/>
          <w:lang w:eastAsia="zh-CN"/>
        </w:rPr>
        <w:t>本</w:t>
      </w:r>
      <w:r>
        <w:rPr>
          <w:rFonts w:hint="eastAsia"/>
          <w:color w:val="auto"/>
        </w:rPr>
        <w:t>项目的招标、投标、评标、定标、验收、合同履约、付款等行为（法律、法规另有规定的，从其规定）。</w:t>
      </w:r>
      <w:bookmarkStart w:id="55" w:name="_Toc254970528"/>
      <w:bookmarkStart w:id="56" w:name="_Toc254970669"/>
    </w:p>
    <w:p w14:paraId="1C7D5B71">
      <w:pPr>
        <w:pStyle w:val="26"/>
        <w:snapToGrid w:val="0"/>
        <w:spacing w:before="120" w:after="120" w:line="360" w:lineRule="exact"/>
        <w:ind w:firstLine="420" w:firstLineChars="200"/>
        <w:rPr>
          <w:rFonts w:hint="eastAsia"/>
          <w:b/>
          <w:color w:val="auto"/>
        </w:rPr>
      </w:pPr>
      <w:r>
        <w:rPr>
          <w:rFonts w:hint="eastAsia"/>
          <w:b/>
          <w:color w:val="auto"/>
        </w:rPr>
        <w:t>（二）定义</w:t>
      </w:r>
      <w:bookmarkEnd w:id="55"/>
      <w:bookmarkEnd w:id="56"/>
    </w:p>
    <w:p w14:paraId="4B0B703F">
      <w:pPr>
        <w:snapToGrid w:val="0"/>
        <w:spacing w:line="360" w:lineRule="exact"/>
        <w:ind w:firstLine="420" w:firstLineChars="200"/>
        <w:jc w:val="left"/>
        <w:rPr>
          <w:rFonts w:hint="eastAsia" w:hAnsi="宋体"/>
          <w:color w:val="auto"/>
        </w:rPr>
      </w:pPr>
      <w:r>
        <w:rPr>
          <w:rFonts w:hint="eastAsia" w:ascii="宋体" w:hAnsi="宋体"/>
          <w:color w:val="auto"/>
          <w:szCs w:val="21"/>
        </w:rPr>
        <w:t>1.</w:t>
      </w:r>
      <w:r>
        <w:rPr>
          <w:rFonts w:hint="eastAsia" w:hAnsi="宋体"/>
          <w:color w:val="auto"/>
        </w:rPr>
        <w:t>“采购人”系指组织本次招标的采购单位。</w:t>
      </w:r>
    </w:p>
    <w:p w14:paraId="70B26622">
      <w:pPr>
        <w:snapToGrid w:val="0"/>
        <w:spacing w:line="360" w:lineRule="exact"/>
        <w:ind w:firstLine="420" w:firstLineChars="200"/>
        <w:jc w:val="left"/>
        <w:rPr>
          <w:rFonts w:hint="eastAsia" w:ascii="宋体" w:hAnsi="宋体"/>
          <w:color w:val="auto"/>
          <w:szCs w:val="21"/>
        </w:rPr>
      </w:pPr>
      <w:r>
        <w:rPr>
          <w:rFonts w:hint="eastAsia" w:ascii="宋体" w:hAnsi="宋体"/>
          <w:color w:val="auto"/>
          <w:szCs w:val="21"/>
        </w:rPr>
        <w:t>2.</w:t>
      </w:r>
      <w:r>
        <w:rPr>
          <w:rFonts w:hint="eastAsia" w:hAnsi="宋体"/>
          <w:color w:val="auto"/>
        </w:rPr>
        <w:t>“采购代理机构”系指广西国力招标有限公司（以下简称“本公司”）。</w:t>
      </w:r>
    </w:p>
    <w:p w14:paraId="508A0915">
      <w:pPr>
        <w:snapToGrid w:val="0"/>
        <w:spacing w:line="360" w:lineRule="exact"/>
        <w:ind w:firstLine="420" w:firstLineChars="200"/>
        <w:jc w:val="left"/>
        <w:rPr>
          <w:rFonts w:hint="eastAsia" w:ascii="宋体" w:hAnsi="宋体"/>
          <w:color w:val="auto"/>
          <w:szCs w:val="21"/>
        </w:rPr>
      </w:pPr>
      <w:r>
        <w:rPr>
          <w:rFonts w:hint="eastAsia" w:ascii="宋体" w:hAnsi="宋体"/>
          <w:color w:val="auto"/>
          <w:szCs w:val="21"/>
        </w:rPr>
        <w:t>3.</w:t>
      </w:r>
      <w:r>
        <w:rPr>
          <w:rFonts w:hint="eastAsia" w:hAnsi="宋体"/>
          <w:color w:val="auto"/>
        </w:rPr>
        <w:t>“投标人”系指响应招标、参加投标竞争的法人、其他组织或者自然人。</w:t>
      </w:r>
    </w:p>
    <w:p w14:paraId="3A10424A">
      <w:pPr>
        <w:pStyle w:val="26"/>
        <w:snapToGrid w:val="0"/>
        <w:spacing w:before="120" w:after="120" w:line="360" w:lineRule="exact"/>
        <w:ind w:firstLine="420" w:firstLineChars="200"/>
        <w:rPr>
          <w:rFonts w:hint="eastAsia"/>
          <w:color w:val="auto"/>
        </w:rPr>
      </w:pPr>
      <w:r>
        <w:rPr>
          <w:rFonts w:hint="eastAsia"/>
          <w:color w:val="auto"/>
        </w:rPr>
        <w:t>4.“产品”系指供方按招标文件规定，须向采购人提供的一切设备、保险、税金、备品备件、工具、手册及其它有关技术资料和材料。</w:t>
      </w:r>
    </w:p>
    <w:p w14:paraId="0BB57621">
      <w:pPr>
        <w:pStyle w:val="26"/>
        <w:snapToGrid w:val="0"/>
        <w:spacing w:before="120" w:after="120" w:line="360" w:lineRule="exact"/>
        <w:ind w:firstLine="420" w:firstLineChars="200"/>
        <w:rPr>
          <w:rFonts w:hint="eastAsia"/>
          <w:color w:val="auto"/>
        </w:rPr>
      </w:pPr>
      <w:r>
        <w:rPr>
          <w:rFonts w:hint="eastAsia"/>
          <w:color w:val="auto"/>
        </w:rPr>
        <w:t>5</w:t>
      </w:r>
      <w:r>
        <w:rPr>
          <w:rFonts w:hint="eastAsia"/>
          <w:color w:val="auto"/>
          <w:lang w:eastAsia="zh-CN"/>
        </w:rPr>
        <w:t>．</w:t>
      </w:r>
      <w:r>
        <w:rPr>
          <w:rFonts w:hint="eastAsia"/>
          <w:color w:val="auto"/>
        </w:rPr>
        <w:t>“服务”系指招标文件规定投标人须承担的安装、调试、技术协助、校准、培训、技术指导以及其他类似的义务。</w:t>
      </w:r>
    </w:p>
    <w:p w14:paraId="112EEAC0">
      <w:pPr>
        <w:pStyle w:val="26"/>
        <w:snapToGrid w:val="0"/>
        <w:spacing w:before="120" w:after="120" w:line="360" w:lineRule="exact"/>
        <w:ind w:firstLine="420" w:firstLineChars="200"/>
        <w:rPr>
          <w:rFonts w:hint="eastAsia"/>
          <w:color w:val="auto"/>
        </w:rPr>
      </w:pPr>
      <w:r>
        <w:rPr>
          <w:rFonts w:hint="eastAsia"/>
          <w:color w:val="auto"/>
        </w:rPr>
        <w:t>6.“项目”系指投标人按招标文件规定向采购人提供的产品和服务。</w:t>
      </w:r>
    </w:p>
    <w:p w14:paraId="60D6626D">
      <w:pPr>
        <w:pStyle w:val="26"/>
        <w:snapToGrid w:val="0"/>
        <w:spacing w:before="120" w:after="120" w:line="360" w:lineRule="exact"/>
        <w:ind w:firstLine="420" w:firstLineChars="200"/>
        <w:rPr>
          <w:rFonts w:hint="eastAsia"/>
          <w:color w:val="auto"/>
        </w:rPr>
      </w:pPr>
      <w:r>
        <w:rPr>
          <w:rFonts w:hint="eastAsia"/>
          <w:color w:val="auto"/>
        </w:rPr>
        <w:t>7.“书面形式”包括信函、传真、电报等。</w:t>
      </w:r>
    </w:p>
    <w:p w14:paraId="338B474D">
      <w:pPr>
        <w:pStyle w:val="26"/>
        <w:snapToGrid w:val="0"/>
        <w:spacing w:before="120" w:after="120" w:line="360" w:lineRule="exact"/>
        <w:ind w:firstLine="420" w:firstLineChars="200"/>
        <w:rPr>
          <w:rFonts w:hint="eastAsia"/>
          <w:color w:val="auto"/>
        </w:rPr>
      </w:pPr>
      <w:r>
        <w:rPr>
          <w:rFonts w:hint="eastAsia"/>
          <w:color w:val="auto"/>
        </w:rPr>
        <w:t>8.“▲”系指实质性要求条款。</w:t>
      </w:r>
      <w:bookmarkStart w:id="57" w:name="_Toc254970529"/>
      <w:bookmarkStart w:id="58" w:name="_Toc254970670"/>
    </w:p>
    <w:p w14:paraId="4952DE4B">
      <w:pPr>
        <w:pStyle w:val="26"/>
        <w:snapToGrid w:val="0"/>
        <w:spacing w:before="120" w:after="120" w:line="360" w:lineRule="exact"/>
        <w:ind w:firstLine="420" w:firstLineChars="200"/>
        <w:rPr>
          <w:rFonts w:hint="eastAsia"/>
          <w:color w:val="auto"/>
        </w:rPr>
      </w:pPr>
      <w:r>
        <w:rPr>
          <w:rFonts w:hint="eastAsia"/>
          <w:color w:val="auto"/>
        </w:rPr>
        <w:t>9.“允许偏离的技术、性能指标或者辅助功能项目”系指不带“▲”的非实质性要求的技术指标、主要功能项目条款。</w:t>
      </w:r>
    </w:p>
    <w:p w14:paraId="45A8D0DD">
      <w:pPr>
        <w:pStyle w:val="26"/>
        <w:snapToGrid w:val="0"/>
        <w:spacing w:before="120" w:after="120" w:line="360" w:lineRule="exact"/>
        <w:ind w:firstLine="420" w:firstLineChars="200"/>
        <w:rPr>
          <w:rFonts w:hint="eastAsia"/>
          <w:b/>
          <w:color w:val="auto"/>
        </w:rPr>
      </w:pPr>
      <w:r>
        <w:rPr>
          <w:rFonts w:hint="eastAsia"/>
          <w:b/>
          <w:color w:val="auto"/>
        </w:rPr>
        <w:t>（三）招标方式</w:t>
      </w:r>
      <w:bookmarkEnd w:id="57"/>
      <w:bookmarkEnd w:id="58"/>
    </w:p>
    <w:p w14:paraId="47CD70E5">
      <w:pPr>
        <w:pStyle w:val="26"/>
        <w:snapToGrid w:val="0"/>
        <w:spacing w:before="120" w:after="120" w:line="360" w:lineRule="exact"/>
        <w:ind w:firstLine="420" w:firstLineChars="200"/>
        <w:rPr>
          <w:rFonts w:hint="eastAsia"/>
          <w:color w:val="auto"/>
        </w:rPr>
      </w:pPr>
      <w:r>
        <w:rPr>
          <w:rFonts w:hint="eastAsia"/>
          <w:color w:val="auto"/>
        </w:rPr>
        <w:t>公开招标方式。</w:t>
      </w:r>
      <w:bookmarkStart w:id="59" w:name="_Toc254970671"/>
      <w:bookmarkStart w:id="60" w:name="_Toc254970530"/>
    </w:p>
    <w:p w14:paraId="3D4C2E1B">
      <w:pPr>
        <w:pStyle w:val="26"/>
        <w:snapToGrid w:val="0"/>
        <w:spacing w:before="120" w:after="120" w:line="360" w:lineRule="exact"/>
        <w:ind w:firstLine="420" w:firstLineChars="200"/>
        <w:rPr>
          <w:rFonts w:hint="eastAsia"/>
          <w:b/>
          <w:color w:val="auto"/>
        </w:rPr>
      </w:pPr>
      <w:r>
        <w:rPr>
          <w:rFonts w:hint="eastAsia"/>
          <w:b/>
          <w:color w:val="auto"/>
        </w:rPr>
        <w:t>（四）投标委托</w:t>
      </w:r>
      <w:bookmarkEnd w:id="59"/>
      <w:bookmarkEnd w:id="60"/>
    </w:p>
    <w:p w14:paraId="16B00FD4">
      <w:pPr>
        <w:pStyle w:val="26"/>
        <w:snapToGrid w:val="0"/>
        <w:spacing w:before="120" w:after="120" w:line="360" w:lineRule="exact"/>
        <w:ind w:firstLine="420" w:firstLineChars="200"/>
        <w:rPr>
          <w:rFonts w:hint="eastAsia"/>
          <w:color w:val="auto"/>
        </w:rPr>
      </w:pPr>
      <w:r>
        <w:rPr>
          <w:rFonts w:hint="eastAsia"/>
          <w:color w:val="auto"/>
        </w:rPr>
        <w:t>如投标人代表不是法定代表人(负责人)，须有法定代表人(负责人)出具的授权委托书（格式见第六章《投标文件格式》）。</w:t>
      </w:r>
      <w:bookmarkStart w:id="61" w:name="_Toc254970672"/>
      <w:bookmarkStart w:id="62" w:name="_Toc254970531"/>
    </w:p>
    <w:p w14:paraId="45D2F7B6">
      <w:pPr>
        <w:pStyle w:val="26"/>
        <w:snapToGrid w:val="0"/>
        <w:spacing w:before="120" w:after="120" w:line="360" w:lineRule="exact"/>
        <w:ind w:firstLine="420" w:firstLineChars="200"/>
        <w:rPr>
          <w:rFonts w:hint="eastAsia"/>
          <w:b/>
          <w:color w:val="auto"/>
        </w:rPr>
      </w:pPr>
      <w:r>
        <w:rPr>
          <w:rFonts w:hint="eastAsia"/>
          <w:b/>
          <w:color w:val="auto"/>
        </w:rPr>
        <w:t>（五）投标费用</w:t>
      </w:r>
      <w:bookmarkEnd w:id="61"/>
      <w:bookmarkEnd w:id="62"/>
    </w:p>
    <w:p w14:paraId="04E52500">
      <w:pPr>
        <w:pStyle w:val="26"/>
        <w:snapToGrid w:val="0"/>
        <w:spacing w:before="120" w:after="120" w:line="360" w:lineRule="exact"/>
        <w:ind w:firstLine="420" w:firstLineChars="200"/>
        <w:rPr>
          <w:rFonts w:hint="eastAsia"/>
          <w:color w:val="auto"/>
        </w:rPr>
      </w:pPr>
      <w:r>
        <w:rPr>
          <w:rFonts w:hint="eastAsia"/>
          <w:color w:val="auto"/>
        </w:rPr>
        <w:t>投标人均应自行承担所有与投标有关的全部费用（招标文件有相关的规定除外）。</w:t>
      </w:r>
    </w:p>
    <w:p w14:paraId="354CD208">
      <w:pPr>
        <w:pStyle w:val="26"/>
        <w:snapToGrid w:val="0"/>
        <w:spacing w:before="120" w:after="120" w:line="360" w:lineRule="exact"/>
        <w:ind w:firstLine="420" w:firstLineChars="200"/>
        <w:rPr>
          <w:rFonts w:hint="eastAsia"/>
          <w:b/>
          <w:color w:val="auto"/>
        </w:rPr>
      </w:pPr>
      <w:r>
        <w:rPr>
          <w:rFonts w:hint="eastAsia"/>
          <w:b/>
          <w:color w:val="auto"/>
        </w:rPr>
        <w:t>（六）联合体投标</w:t>
      </w:r>
    </w:p>
    <w:p w14:paraId="0AC04AE5">
      <w:pPr>
        <w:snapToGrid w:val="0"/>
        <w:spacing w:line="360" w:lineRule="exact"/>
        <w:ind w:firstLine="420" w:firstLineChars="200"/>
        <w:jc w:val="left"/>
        <w:rPr>
          <w:rFonts w:hint="eastAsia" w:ascii="宋体" w:hAnsi="宋体"/>
          <w:color w:val="auto"/>
        </w:rPr>
      </w:pPr>
      <w:r>
        <w:rPr>
          <w:rFonts w:hint="eastAsia" w:hAnsi="宋体"/>
          <w:color w:val="auto"/>
        </w:rPr>
        <w:t>本项目明确不接受联合体形式投标，本招标文件所有相关联合体要求及格式文件均不适用。投标人以联合体形式参加投标的，投标无效。</w:t>
      </w:r>
    </w:p>
    <w:p w14:paraId="0FFB38C2">
      <w:pPr>
        <w:pStyle w:val="26"/>
        <w:snapToGrid w:val="0"/>
        <w:spacing w:before="120" w:after="120" w:line="360" w:lineRule="exact"/>
        <w:ind w:firstLine="420" w:firstLineChars="200"/>
        <w:rPr>
          <w:rFonts w:hint="eastAsia" w:cs="宋体"/>
          <w:b/>
          <w:color w:val="auto"/>
          <w:kern w:val="0"/>
        </w:rPr>
      </w:pPr>
      <w:r>
        <w:rPr>
          <w:rFonts w:hint="eastAsia"/>
          <w:b/>
          <w:color w:val="auto"/>
        </w:rPr>
        <w:t>（七）</w:t>
      </w:r>
      <w:r>
        <w:rPr>
          <w:rFonts w:hint="eastAsia" w:cs="宋体"/>
          <w:b/>
          <w:color w:val="auto"/>
          <w:kern w:val="0"/>
        </w:rPr>
        <w:t>转包与分包</w:t>
      </w:r>
    </w:p>
    <w:p w14:paraId="2BCBA745">
      <w:pPr>
        <w:snapToGrid w:val="0"/>
        <w:spacing w:line="360" w:lineRule="exact"/>
        <w:ind w:firstLine="420" w:firstLineChars="200"/>
        <w:jc w:val="left"/>
        <w:rPr>
          <w:rFonts w:hint="eastAsia" w:ascii="宋体" w:hAnsi="宋体"/>
          <w:color w:val="auto"/>
        </w:rPr>
      </w:pPr>
      <w:r>
        <w:rPr>
          <w:rFonts w:hint="eastAsia" w:ascii="宋体" w:hAnsi="宋体"/>
          <w:color w:val="auto"/>
        </w:rPr>
        <w:t>1.本项目不允许转包。</w:t>
      </w:r>
    </w:p>
    <w:p w14:paraId="2E48FD04">
      <w:pPr>
        <w:snapToGrid w:val="0"/>
        <w:spacing w:line="360" w:lineRule="exact"/>
        <w:ind w:firstLine="420" w:firstLineChars="200"/>
        <w:jc w:val="left"/>
        <w:rPr>
          <w:rFonts w:hint="eastAsia" w:ascii="宋体" w:hAnsi="宋体"/>
          <w:color w:val="auto"/>
        </w:rPr>
      </w:pPr>
      <w:r>
        <w:rPr>
          <w:rFonts w:hint="eastAsia" w:ascii="宋体" w:hAnsi="宋体"/>
          <w:color w:val="auto"/>
        </w:rPr>
        <w:t>2.本项目不可以分包。</w:t>
      </w:r>
      <w:bookmarkStart w:id="63" w:name="_Toc254970532"/>
      <w:bookmarkStart w:id="64" w:name="_Toc254970673"/>
    </w:p>
    <w:p w14:paraId="4FC3B58F">
      <w:pPr>
        <w:pStyle w:val="26"/>
        <w:snapToGrid w:val="0"/>
        <w:spacing w:before="120" w:after="120" w:line="360" w:lineRule="exact"/>
        <w:ind w:firstLine="420" w:firstLineChars="200"/>
        <w:rPr>
          <w:rFonts w:hint="eastAsia"/>
          <w:b/>
          <w:color w:val="auto"/>
        </w:rPr>
      </w:pPr>
      <w:r>
        <w:rPr>
          <w:rFonts w:hint="eastAsia"/>
          <w:b/>
          <w:color w:val="auto"/>
        </w:rPr>
        <w:t>（八）特别说明：</w:t>
      </w:r>
      <w:bookmarkEnd w:id="63"/>
      <w:bookmarkEnd w:id="64"/>
    </w:p>
    <w:p w14:paraId="1C4DD6E2">
      <w:pPr>
        <w:pStyle w:val="26"/>
        <w:snapToGrid w:val="0"/>
        <w:spacing w:before="120" w:after="120" w:line="370" w:lineRule="exact"/>
        <w:ind w:firstLine="420" w:firstLineChars="200"/>
        <w:rPr>
          <w:rFonts w:hint="eastAsia"/>
          <w:color w:val="auto"/>
        </w:rPr>
      </w:pPr>
      <w:bookmarkStart w:id="65" w:name="_Toc254970674"/>
      <w:bookmarkStart w:id="66" w:name="_Toc254970533"/>
      <w:r>
        <w:rPr>
          <w:rFonts w:hint="eastAsia"/>
          <w:color w:val="auto"/>
        </w:rPr>
        <w:t>▲1.单位负责人为同一人或者存在直接控股、管理关系的不同供应商，不得参加同一合同项下的政府采购活动。</w:t>
      </w:r>
    </w:p>
    <w:p w14:paraId="7AA400D1">
      <w:pPr>
        <w:pStyle w:val="26"/>
        <w:snapToGrid w:val="0"/>
        <w:spacing w:before="120" w:after="120" w:line="370" w:lineRule="exact"/>
        <w:ind w:firstLine="420" w:firstLineChars="200"/>
        <w:rPr>
          <w:rFonts w:hint="eastAsia"/>
          <w:color w:val="auto"/>
        </w:rPr>
      </w:pPr>
      <w:r>
        <w:rPr>
          <w:rFonts w:hint="eastAsia"/>
          <w:color w:val="auto"/>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7941442D">
      <w:pPr>
        <w:pStyle w:val="26"/>
        <w:snapToGrid w:val="0"/>
        <w:spacing w:before="120" w:after="120" w:line="370" w:lineRule="exact"/>
        <w:ind w:firstLine="420" w:firstLineChars="200"/>
        <w:rPr>
          <w:rFonts w:hint="eastAsia"/>
          <w:color w:val="auto"/>
        </w:rPr>
      </w:pPr>
      <w:r>
        <w:rPr>
          <w:rFonts w:hint="eastAsia"/>
          <w:color w:val="auto"/>
        </w:rPr>
        <w:t>非单一产品采购项目中，多家投标人提供的招标文件中载明的核心产品品牌相同的，视为提供相同品牌产品。</w:t>
      </w:r>
    </w:p>
    <w:p w14:paraId="62E2AD33">
      <w:pPr>
        <w:pStyle w:val="26"/>
        <w:snapToGrid w:val="0"/>
        <w:spacing w:before="120" w:after="120" w:line="370" w:lineRule="exact"/>
        <w:ind w:firstLine="420" w:firstLineChars="200"/>
        <w:rPr>
          <w:rFonts w:hint="eastAsia"/>
          <w:color w:val="auto"/>
        </w:rPr>
      </w:pPr>
      <w:r>
        <w:rPr>
          <w:rFonts w:hint="eastAsia"/>
          <w:color w:val="auto"/>
        </w:rPr>
        <w:t>▲</w:t>
      </w:r>
      <w:r>
        <w:rPr>
          <w:rFonts w:hint="eastAsia"/>
          <w:color w:val="auto"/>
          <w:lang w:eastAsia="zh-CN"/>
        </w:rPr>
        <w:t>3</w:t>
      </w:r>
      <w:r>
        <w:rPr>
          <w:rFonts w:hint="eastAsia"/>
          <w:color w:val="auto"/>
        </w:rPr>
        <w:t>.投标人应仔细阅读招标文件的所有内容，按照招标文件的要求提交投标文件，并对所提供的全部资料的真实性承担法律责任。</w:t>
      </w:r>
    </w:p>
    <w:p w14:paraId="04B30463">
      <w:pPr>
        <w:pStyle w:val="26"/>
        <w:snapToGrid w:val="0"/>
        <w:spacing w:before="120" w:after="120" w:line="370" w:lineRule="exact"/>
        <w:ind w:firstLine="420" w:firstLineChars="200"/>
        <w:rPr>
          <w:rFonts w:hint="eastAsia" w:hAnsi="宋体"/>
          <w:color w:val="auto"/>
        </w:rPr>
      </w:pPr>
      <w:r>
        <w:rPr>
          <w:rFonts w:hint="eastAsia"/>
          <w:color w:val="auto"/>
          <w:lang w:eastAsia="zh-CN"/>
        </w:rPr>
        <w:t>▲4.投</w:t>
      </w:r>
      <w:r>
        <w:rPr>
          <w:rFonts w:hint="eastAsia"/>
          <w:color w:val="auto"/>
        </w:rPr>
        <w:t>标人在投标活动中提供任何虚假材料、互相串通投标，其投标无效，并报监管部门查处。</w:t>
      </w:r>
    </w:p>
    <w:p w14:paraId="165D16FE">
      <w:pPr>
        <w:pStyle w:val="26"/>
        <w:snapToGrid w:val="0"/>
        <w:spacing w:before="120" w:after="120" w:line="360" w:lineRule="exact"/>
        <w:ind w:firstLine="420" w:firstLineChars="200"/>
        <w:rPr>
          <w:b/>
          <w:bCs/>
          <w:color w:val="auto"/>
        </w:rPr>
      </w:pPr>
      <w:r>
        <w:rPr>
          <w:rFonts w:hint="eastAsia"/>
          <w:b/>
          <w:bCs/>
          <w:color w:val="auto"/>
        </w:rPr>
        <w:t>（九）</w:t>
      </w:r>
      <w:bookmarkEnd w:id="65"/>
      <w:bookmarkEnd w:id="66"/>
      <w:r>
        <w:rPr>
          <w:rFonts w:hint="eastAsia"/>
          <w:b/>
          <w:color w:val="auto"/>
        </w:rPr>
        <w:t>询问、质疑和投诉</w:t>
      </w:r>
    </w:p>
    <w:p w14:paraId="53B93600">
      <w:pPr>
        <w:snapToGrid w:val="0"/>
        <w:spacing w:line="360" w:lineRule="exact"/>
        <w:ind w:firstLine="420" w:firstLineChars="200"/>
        <w:jc w:val="left"/>
        <w:rPr>
          <w:rFonts w:hint="eastAsia" w:ascii="宋体" w:hAnsi="宋体"/>
          <w:color w:val="auto"/>
        </w:rPr>
      </w:pPr>
      <w:r>
        <w:rPr>
          <w:rFonts w:hint="eastAsia" w:ascii="宋体" w:hAnsi="宋体"/>
          <w:color w:val="auto"/>
        </w:rPr>
        <w:t>1.投标人对政府采购活动事项有疑问的，可以向采购人、采购代理机构提出询问。</w:t>
      </w:r>
    </w:p>
    <w:p w14:paraId="797E697B">
      <w:pPr>
        <w:snapToGrid w:val="0"/>
        <w:spacing w:line="360" w:lineRule="exact"/>
        <w:ind w:firstLine="420" w:firstLineChars="200"/>
        <w:jc w:val="left"/>
        <w:rPr>
          <w:rFonts w:hint="eastAsia" w:ascii="宋体" w:hAnsi="宋体"/>
          <w:color w:val="auto"/>
        </w:rPr>
      </w:pPr>
      <w:r>
        <w:rPr>
          <w:rFonts w:hint="eastAsia" w:ascii="宋体" w:hAnsi="宋体"/>
          <w:color w:val="auto"/>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42097447">
      <w:pPr>
        <w:snapToGrid w:val="0"/>
        <w:spacing w:line="360" w:lineRule="exact"/>
        <w:ind w:firstLine="420" w:firstLineChars="200"/>
        <w:jc w:val="left"/>
        <w:rPr>
          <w:rFonts w:hint="eastAsia" w:ascii="宋体" w:hAnsi="宋体"/>
          <w:color w:val="auto"/>
        </w:rPr>
      </w:pPr>
      <w:r>
        <w:rPr>
          <w:rFonts w:ascii="宋体" w:hAnsi="宋体"/>
          <w:color w:val="auto"/>
        </w:rPr>
        <w:t>（</w:t>
      </w:r>
      <w:r>
        <w:rPr>
          <w:rFonts w:hint="eastAsia" w:ascii="宋体" w:hAnsi="宋体"/>
          <w:color w:val="auto"/>
        </w:rPr>
        <w:t>1</w:t>
      </w:r>
      <w:r>
        <w:rPr>
          <w:rFonts w:ascii="宋体" w:hAnsi="宋体"/>
          <w:color w:val="auto"/>
        </w:rPr>
        <w:t>）</w:t>
      </w:r>
      <w:r>
        <w:rPr>
          <w:rFonts w:hint="eastAsia" w:ascii="宋体" w:hAnsi="宋体"/>
          <w:color w:val="auto"/>
        </w:rPr>
        <w:t>对可以质疑的采购文件提出质疑的，为收到采购文件之日或者采购文件公告期限届满之日</w:t>
      </w:r>
      <w:r>
        <w:rPr>
          <w:rFonts w:ascii="宋体" w:hAnsi="宋体"/>
          <w:color w:val="auto"/>
        </w:rPr>
        <w:t>；</w:t>
      </w:r>
    </w:p>
    <w:p w14:paraId="3A210481">
      <w:pPr>
        <w:snapToGrid w:val="0"/>
        <w:spacing w:line="360" w:lineRule="exact"/>
        <w:ind w:firstLine="420" w:firstLineChars="200"/>
        <w:jc w:val="left"/>
        <w:rPr>
          <w:rFonts w:hint="eastAsia" w:ascii="宋体" w:hAnsi="宋体"/>
          <w:color w:val="auto"/>
        </w:rPr>
      </w:pPr>
      <w:r>
        <w:rPr>
          <w:rFonts w:ascii="宋体" w:hAnsi="宋体"/>
          <w:color w:val="auto"/>
        </w:rPr>
        <w:t>（</w:t>
      </w:r>
      <w:r>
        <w:rPr>
          <w:rFonts w:hint="eastAsia" w:ascii="宋体" w:hAnsi="宋体"/>
          <w:color w:val="auto"/>
        </w:rPr>
        <w:t>2</w:t>
      </w:r>
      <w:r>
        <w:rPr>
          <w:rFonts w:ascii="宋体" w:hAnsi="宋体"/>
          <w:color w:val="auto"/>
        </w:rPr>
        <w:t>）</w:t>
      </w:r>
      <w:r>
        <w:rPr>
          <w:rFonts w:hint="eastAsia" w:ascii="宋体" w:hAnsi="宋体"/>
          <w:color w:val="auto"/>
        </w:rPr>
        <w:t>对采购过程提出质疑的，为各采购程序环节结束之日</w:t>
      </w:r>
      <w:r>
        <w:rPr>
          <w:rFonts w:ascii="宋体" w:hAnsi="宋体"/>
          <w:color w:val="auto"/>
        </w:rPr>
        <w:t>；</w:t>
      </w:r>
    </w:p>
    <w:p w14:paraId="0A801943">
      <w:pPr>
        <w:snapToGrid w:val="0"/>
        <w:spacing w:line="360" w:lineRule="exact"/>
        <w:ind w:firstLine="420" w:firstLineChars="200"/>
        <w:jc w:val="left"/>
        <w:rPr>
          <w:rFonts w:hint="eastAsia" w:ascii="宋体" w:hAnsi="宋体"/>
          <w:color w:val="auto"/>
        </w:rPr>
      </w:pPr>
      <w:r>
        <w:rPr>
          <w:rFonts w:ascii="宋体" w:hAnsi="宋体"/>
          <w:color w:val="auto"/>
        </w:rPr>
        <w:t>（</w:t>
      </w:r>
      <w:r>
        <w:rPr>
          <w:rFonts w:hint="eastAsia" w:ascii="宋体" w:hAnsi="宋体"/>
          <w:color w:val="auto"/>
        </w:rPr>
        <w:t>3</w:t>
      </w:r>
      <w:r>
        <w:rPr>
          <w:rFonts w:ascii="宋体" w:hAnsi="宋体"/>
          <w:color w:val="auto"/>
        </w:rPr>
        <w:t>）对中标结果提出质疑的，为中标结果公告期限届满之日。</w:t>
      </w:r>
    </w:p>
    <w:p w14:paraId="60787B10">
      <w:pPr>
        <w:snapToGrid w:val="0"/>
        <w:spacing w:line="360" w:lineRule="exact"/>
        <w:ind w:firstLine="420" w:firstLineChars="200"/>
        <w:jc w:val="left"/>
        <w:rPr>
          <w:rFonts w:hint="eastAsia" w:ascii="宋体" w:hAnsi="宋体"/>
          <w:color w:val="auto"/>
        </w:rPr>
      </w:pPr>
      <w:r>
        <w:rPr>
          <w:rFonts w:hint="eastAsia" w:ascii="宋体" w:hAnsi="宋体"/>
          <w:color w:val="auto"/>
        </w:rPr>
        <w:t>投标人对采购人、采购代理机构的质疑答复不满意或者采购人、采购代理机构未在规定时间内作出答复的，可以在答复期满后十五个工作日内向同级采购监管部门投诉。</w:t>
      </w:r>
    </w:p>
    <w:p w14:paraId="728E1BC4">
      <w:pPr>
        <w:snapToGrid w:val="0"/>
        <w:spacing w:line="360" w:lineRule="exact"/>
        <w:ind w:firstLine="420" w:firstLineChars="200"/>
        <w:jc w:val="left"/>
        <w:rPr>
          <w:rFonts w:hint="eastAsia" w:ascii="宋体" w:hAnsi="宋体"/>
          <w:color w:val="auto"/>
        </w:rPr>
      </w:pPr>
      <w:r>
        <w:rPr>
          <w:rFonts w:hint="eastAsia" w:ascii="宋体" w:hAnsi="宋体"/>
          <w:color w:va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67" w:name="_Toc254970534"/>
      <w:bookmarkStart w:id="68" w:name="_Toc254970675"/>
    </w:p>
    <w:p w14:paraId="619F95A7">
      <w:pPr>
        <w:snapToGrid w:val="0"/>
        <w:spacing w:line="360" w:lineRule="exact"/>
        <w:ind w:firstLine="420" w:firstLineChars="200"/>
        <w:jc w:val="left"/>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供应商提出质疑应当提交质疑函和必要的证明材料。质疑函应当包括下列内容：</w:t>
      </w:r>
    </w:p>
    <w:p w14:paraId="18562225">
      <w:pPr>
        <w:snapToGrid w:val="0"/>
        <w:spacing w:line="360" w:lineRule="exact"/>
        <w:ind w:firstLine="420" w:firstLineChars="200"/>
        <w:jc w:val="left"/>
        <w:rPr>
          <w:rFonts w:hint="eastAsia" w:ascii="宋体" w:hAnsi="宋体"/>
          <w:color w:val="auto"/>
        </w:rPr>
      </w:pPr>
      <w:r>
        <w:rPr>
          <w:rFonts w:hint="eastAsia" w:ascii="宋体" w:hAnsi="宋体"/>
          <w:color w:val="auto"/>
        </w:rPr>
        <w:t>（1）供应商的姓名或者名称、地址、邮编、联系人及联系电话；</w:t>
      </w:r>
    </w:p>
    <w:p w14:paraId="5247B110">
      <w:pPr>
        <w:snapToGrid w:val="0"/>
        <w:spacing w:line="360" w:lineRule="exact"/>
        <w:ind w:firstLine="420" w:firstLineChars="200"/>
        <w:jc w:val="left"/>
        <w:rPr>
          <w:rFonts w:hint="eastAsia" w:ascii="宋体" w:hAnsi="宋体"/>
          <w:color w:val="auto"/>
        </w:rPr>
      </w:pPr>
      <w:r>
        <w:rPr>
          <w:rFonts w:hint="eastAsia" w:ascii="宋体" w:hAnsi="宋体"/>
          <w:color w:val="auto"/>
        </w:rPr>
        <w:t>（2）质疑项目的名称、编号；</w:t>
      </w:r>
    </w:p>
    <w:p w14:paraId="4BC63069">
      <w:pPr>
        <w:snapToGrid w:val="0"/>
        <w:spacing w:line="360" w:lineRule="exact"/>
        <w:ind w:firstLine="420" w:firstLineChars="200"/>
        <w:jc w:val="left"/>
        <w:rPr>
          <w:rFonts w:hint="eastAsia" w:ascii="宋体" w:hAnsi="宋体"/>
          <w:color w:val="auto"/>
        </w:rPr>
      </w:pPr>
      <w:r>
        <w:rPr>
          <w:rFonts w:hint="eastAsia" w:ascii="宋体" w:hAnsi="宋体"/>
          <w:color w:val="auto"/>
        </w:rPr>
        <w:t>（3）具体、明确的质疑事项和与质疑事项相关的请求；</w:t>
      </w:r>
    </w:p>
    <w:p w14:paraId="75AAC8FF">
      <w:pPr>
        <w:snapToGrid w:val="0"/>
        <w:spacing w:line="360" w:lineRule="exact"/>
        <w:ind w:firstLine="420" w:firstLineChars="200"/>
        <w:jc w:val="left"/>
        <w:rPr>
          <w:rFonts w:hint="eastAsia" w:ascii="宋体" w:hAnsi="宋体"/>
          <w:color w:val="auto"/>
        </w:rPr>
      </w:pPr>
      <w:r>
        <w:rPr>
          <w:rFonts w:hint="eastAsia" w:ascii="宋体" w:hAnsi="宋体"/>
          <w:color w:val="auto"/>
        </w:rPr>
        <w:t>（4）事实依据；</w:t>
      </w:r>
    </w:p>
    <w:p w14:paraId="2D482726">
      <w:pPr>
        <w:snapToGrid w:val="0"/>
        <w:spacing w:line="360" w:lineRule="exact"/>
        <w:ind w:firstLine="420" w:firstLineChars="200"/>
        <w:jc w:val="left"/>
        <w:rPr>
          <w:rFonts w:hint="eastAsia" w:ascii="宋体" w:hAnsi="宋体"/>
          <w:color w:val="auto"/>
        </w:rPr>
      </w:pPr>
      <w:r>
        <w:rPr>
          <w:rFonts w:hint="eastAsia" w:ascii="宋体" w:hAnsi="宋体"/>
          <w:color w:val="auto"/>
        </w:rPr>
        <w:t>（5）必要的法律依据；</w:t>
      </w:r>
    </w:p>
    <w:p w14:paraId="5454FF32">
      <w:pPr>
        <w:snapToGrid w:val="0"/>
        <w:spacing w:line="360" w:lineRule="exact"/>
        <w:ind w:firstLine="420" w:firstLineChars="200"/>
        <w:jc w:val="left"/>
        <w:rPr>
          <w:rFonts w:hint="eastAsia" w:ascii="宋体" w:hAnsi="宋体"/>
          <w:color w:val="auto"/>
        </w:rPr>
      </w:pPr>
      <w:r>
        <w:rPr>
          <w:rFonts w:hint="eastAsia" w:ascii="宋体" w:hAnsi="宋体"/>
          <w:color w:val="auto"/>
        </w:rPr>
        <w:t>（6）提出质疑的日期。</w:t>
      </w:r>
    </w:p>
    <w:p w14:paraId="7E752A5F">
      <w:pPr>
        <w:snapToGrid w:val="0"/>
        <w:spacing w:line="360" w:lineRule="exact"/>
        <w:ind w:firstLine="420" w:firstLineChars="200"/>
        <w:jc w:val="left"/>
        <w:rPr>
          <w:rFonts w:ascii="宋体" w:hAnsi="宋体"/>
          <w:color w:val="auto"/>
        </w:rPr>
      </w:pPr>
      <w:r>
        <w:rPr>
          <w:rFonts w:hint="eastAsia" w:ascii="宋体" w:hAnsi="宋体"/>
          <w:color w:val="auto"/>
        </w:rPr>
        <w:t>供应商为自然人的，应当由本人签字；供应商为法人或者其他组织的，应当由法定代表人、主要负责人，或者其授权代表签字或者盖章，并加盖公章。</w:t>
      </w:r>
    </w:p>
    <w:p w14:paraId="58BF9D75">
      <w:pPr>
        <w:snapToGrid w:val="0"/>
        <w:spacing w:line="360" w:lineRule="exact"/>
        <w:ind w:firstLine="420" w:firstLineChars="200"/>
        <w:jc w:val="left"/>
        <w:rPr>
          <w:rFonts w:hint="eastAsia" w:ascii="宋体" w:hAnsi="宋体"/>
          <w:color w:val="auto"/>
        </w:rPr>
      </w:pPr>
      <w:r>
        <w:rPr>
          <w:rFonts w:hint="eastAsia" w:ascii="宋体" w:hAnsi="宋体"/>
          <w:color w:val="auto"/>
        </w:rPr>
        <w:t>代理人提出质疑和投诉，应当提交供应商签署的授权委托书。</w:t>
      </w:r>
    </w:p>
    <w:p w14:paraId="558A2B65">
      <w:pPr>
        <w:snapToGrid w:val="0"/>
        <w:spacing w:line="360" w:lineRule="exact"/>
        <w:ind w:firstLine="420" w:firstLineChars="200"/>
        <w:jc w:val="left"/>
        <w:rPr>
          <w:rFonts w:hint="eastAsia" w:ascii="宋体" w:hAnsi="宋体"/>
          <w:color w:val="auto"/>
        </w:rPr>
      </w:pPr>
      <w:r>
        <w:rPr>
          <w:rFonts w:hint="eastAsia" w:ascii="宋体" w:hAnsi="宋体"/>
          <w:color w:val="auto"/>
        </w:rPr>
        <w:t>5.采购人、采购代理机构认为供应商质疑不成立，或者成立但未对中标结果构成影响的，继续开展采购活动；认为供应商质疑成立且影响或者可能影响中标结果的，按照下列情况处理：</w:t>
      </w:r>
    </w:p>
    <w:p w14:paraId="4E4F2ADF">
      <w:pPr>
        <w:snapToGrid w:val="0"/>
        <w:spacing w:line="360" w:lineRule="exact"/>
        <w:ind w:firstLine="420" w:firstLineChars="200"/>
        <w:jc w:val="left"/>
        <w:rPr>
          <w:rFonts w:hint="eastAsia" w:ascii="宋体" w:hAnsi="宋体"/>
          <w:color w:val="auto"/>
        </w:rPr>
      </w:pPr>
      <w:r>
        <w:rPr>
          <w:rFonts w:hint="eastAsia" w:ascii="宋体" w:hAnsi="宋体"/>
          <w:color w:val="auto"/>
        </w:rPr>
        <w:t>（一）对采购文件提出的质疑，依法通过澄清或者修改可以继续开展采购活动的，澄清或者修改采购文件后继续开展采购活动；否则应当修改采购文件后重新开展采购活动。</w:t>
      </w:r>
    </w:p>
    <w:p w14:paraId="7A7E33A7">
      <w:pPr>
        <w:snapToGrid w:val="0"/>
        <w:spacing w:line="360" w:lineRule="exact"/>
        <w:ind w:firstLine="420" w:firstLineChars="200"/>
        <w:jc w:val="left"/>
        <w:rPr>
          <w:rFonts w:ascii="宋体" w:hAnsi="宋体"/>
          <w:color w:val="auto"/>
        </w:rPr>
      </w:pPr>
      <w:r>
        <w:rPr>
          <w:rFonts w:hint="eastAsia" w:ascii="宋体" w:hAnsi="宋体"/>
          <w:color w:val="auto"/>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1253A9A5">
      <w:pPr>
        <w:snapToGrid w:val="0"/>
        <w:spacing w:line="360" w:lineRule="exact"/>
        <w:ind w:firstLine="420" w:firstLineChars="200"/>
        <w:jc w:val="left"/>
        <w:rPr>
          <w:rFonts w:hint="eastAsia" w:ascii="宋体" w:hAnsi="宋体"/>
          <w:color w:val="auto"/>
        </w:rPr>
      </w:pPr>
      <w:r>
        <w:rPr>
          <w:rFonts w:hint="eastAsia" w:ascii="宋体" w:hAnsi="宋体"/>
          <w:color w:val="auto"/>
        </w:rPr>
        <w:t>质疑答复导致中标结果改变的，采购人或者采购代理机构应当将有关情况书面报告本级财政部门。</w:t>
      </w:r>
    </w:p>
    <w:p w14:paraId="50CF0C37">
      <w:pPr>
        <w:snapToGrid w:val="0"/>
        <w:spacing w:line="360" w:lineRule="exact"/>
        <w:ind w:firstLine="420"/>
        <w:jc w:val="left"/>
        <w:rPr>
          <w:rFonts w:hint="eastAsia" w:ascii="宋体" w:hAnsi="宋体"/>
          <w:color w:val="auto"/>
        </w:rPr>
      </w:pPr>
      <w:r>
        <w:rPr>
          <w:rFonts w:hint="eastAsia" w:ascii="宋体" w:hAnsi="宋体"/>
          <w:color w:val="auto"/>
        </w:rPr>
        <w:t>①质疑联系部门及电话为：广西国力招标有限公司                      0771-4915558</w:t>
      </w:r>
    </w:p>
    <w:p w14:paraId="52D68A93">
      <w:pPr>
        <w:snapToGrid w:val="0"/>
        <w:spacing w:line="360" w:lineRule="exact"/>
        <w:ind w:firstLine="420" w:firstLineChars="200"/>
        <w:jc w:val="left"/>
        <w:rPr>
          <w:rFonts w:hint="eastAsia" w:ascii="宋体" w:hAnsi="宋体"/>
          <w:color w:val="auto"/>
        </w:rPr>
      </w:pPr>
      <w:r>
        <w:rPr>
          <w:rFonts w:hint="eastAsia" w:ascii="宋体" w:hAnsi="宋体"/>
          <w:color w:val="auto"/>
        </w:rPr>
        <w:t>通讯地址：广西南宁市白沙大道53号松宇时代13楼</w:t>
      </w:r>
    </w:p>
    <w:p w14:paraId="1BB76A31">
      <w:pPr>
        <w:snapToGrid w:val="0"/>
        <w:spacing w:line="360" w:lineRule="exact"/>
        <w:ind w:firstLine="420" w:firstLineChars="200"/>
        <w:jc w:val="left"/>
        <w:rPr>
          <w:rFonts w:hint="eastAsia" w:ascii="宋体" w:hAnsi="宋体"/>
          <w:color w:val="auto"/>
        </w:rPr>
      </w:pPr>
      <w:r>
        <w:rPr>
          <w:rFonts w:hint="eastAsia" w:ascii="宋体" w:hAnsi="宋体"/>
          <w:color w:val="auto"/>
        </w:rPr>
        <w:t>②投诉联系部门及电话为：广西壮族自治区财政厅政府采购监督管理处    0771-5331544</w:t>
      </w:r>
    </w:p>
    <w:p w14:paraId="18402B15">
      <w:pPr>
        <w:snapToGrid w:val="0"/>
        <w:spacing w:line="360" w:lineRule="exact"/>
        <w:ind w:firstLine="420" w:firstLineChars="200"/>
        <w:jc w:val="left"/>
        <w:rPr>
          <w:rFonts w:hint="eastAsia" w:ascii="宋体" w:hAnsi="宋体"/>
          <w:color w:val="auto"/>
        </w:rPr>
      </w:pPr>
      <w:r>
        <w:rPr>
          <w:rFonts w:hint="eastAsia" w:ascii="宋体" w:hAnsi="宋体"/>
          <w:color w:val="auto"/>
        </w:rPr>
        <w:t>通讯地址：广西南宁市桃源路69号</w:t>
      </w:r>
    </w:p>
    <w:p w14:paraId="3A812930">
      <w:pPr>
        <w:snapToGrid w:val="0"/>
        <w:spacing w:line="360" w:lineRule="exact"/>
        <w:ind w:firstLine="420" w:firstLineChars="200"/>
        <w:jc w:val="left"/>
        <w:rPr>
          <w:rFonts w:hint="eastAsia"/>
          <w:bCs/>
          <w:color w:val="auto"/>
        </w:rPr>
      </w:pPr>
    </w:p>
    <w:p w14:paraId="6AFD5AD2">
      <w:pPr>
        <w:pStyle w:val="26"/>
        <w:snapToGrid w:val="0"/>
        <w:spacing w:line="360" w:lineRule="exact"/>
        <w:jc w:val="center"/>
        <w:rPr>
          <w:rFonts w:hint="eastAsia"/>
          <w:b/>
          <w:color w:val="auto"/>
        </w:rPr>
      </w:pPr>
      <w:r>
        <w:rPr>
          <w:rFonts w:hint="eastAsia"/>
          <w:b/>
          <w:color w:val="auto"/>
        </w:rPr>
        <w:t>二、招标文件</w:t>
      </w:r>
      <w:bookmarkEnd w:id="67"/>
      <w:bookmarkEnd w:id="68"/>
    </w:p>
    <w:p w14:paraId="72399600">
      <w:pPr>
        <w:pStyle w:val="26"/>
        <w:snapToGrid w:val="0"/>
        <w:spacing w:line="360" w:lineRule="exact"/>
        <w:ind w:firstLine="420" w:firstLineChars="200"/>
        <w:rPr>
          <w:rFonts w:hint="eastAsia"/>
          <w:b/>
          <w:color w:val="auto"/>
        </w:rPr>
      </w:pPr>
      <w:r>
        <w:rPr>
          <w:rFonts w:hint="eastAsia"/>
          <w:b/>
          <w:color w:val="auto"/>
        </w:rPr>
        <w:t>（一）招标文件的构成</w:t>
      </w:r>
    </w:p>
    <w:p w14:paraId="1A053077">
      <w:pPr>
        <w:snapToGrid w:val="0"/>
        <w:spacing w:line="360" w:lineRule="exact"/>
        <w:ind w:firstLine="420" w:firstLineChars="200"/>
        <w:jc w:val="left"/>
        <w:rPr>
          <w:rFonts w:hint="eastAsia" w:ascii="宋体" w:hAnsi="宋体"/>
          <w:color w:val="auto"/>
        </w:rPr>
      </w:pPr>
      <w:r>
        <w:rPr>
          <w:rFonts w:hint="eastAsia" w:ascii="宋体" w:hAnsi="宋体"/>
          <w:color w:val="auto"/>
        </w:rPr>
        <w:t>1.公开招标公告；</w:t>
      </w:r>
    </w:p>
    <w:p w14:paraId="1EADAE96">
      <w:pPr>
        <w:snapToGrid w:val="0"/>
        <w:spacing w:line="360" w:lineRule="exact"/>
        <w:ind w:firstLine="420" w:firstLineChars="200"/>
        <w:jc w:val="left"/>
        <w:rPr>
          <w:rFonts w:hint="eastAsia" w:ascii="宋体" w:hAnsi="宋体"/>
          <w:color w:val="auto"/>
        </w:rPr>
      </w:pPr>
      <w:r>
        <w:rPr>
          <w:rFonts w:hint="eastAsia" w:ascii="宋体" w:hAnsi="宋体"/>
          <w:color w:val="auto"/>
        </w:rPr>
        <w:t>2.招标项目采购需求</w:t>
      </w:r>
    </w:p>
    <w:p w14:paraId="3705D232">
      <w:pPr>
        <w:snapToGrid w:val="0"/>
        <w:spacing w:line="360" w:lineRule="exact"/>
        <w:ind w:firstLine="420" w:firstLineChars="200"/>
        <w:jc w:val="left"/>
        <w:rPr>
          <w:rFonts w:hint="eastAsia" w:ascii="宋体" w:hAnsi="宋体"/>
          <w:color w:val="auto"/>
        </w:rPr>
      </w:pPr>
      <w:r>
        <w:rPr>
          <w:rFonts w:hint="eastAsia" w:ascii="宋体" w:hAnsi="宋体"/>
          <w:color w:val="auto"/>
        </w:rPr>
        <w:t>3.投标人须知；</w:t>
      </w:r>
    </w:p>
    <w:p w14:paraId="1E1B496B">
      <w:pPr>
        <w:snapToGrid w:val="0"/>
        <w:spacing w:line="360" w:lineRule="exact"/>
        <w:ind w:firstLine="420" w:firstLineChars="200"/>
        <w:jc w:val="left"/>
        <w:rPr>
          <w:rFonts w:hint="eastAsia" w:ascii="宋体" w:hAnsi="宋体"/>
          <w:color w:val="auto"/>
        </w:rPr>
      </w:pPr>
      <w:r>
        <w:rPr>
          <w:rFonts w:hint="eastAsia" w:ascii="宋体" w:hAnsi="宋体"/>
          <w:color w:val="auto"/>
        </w:rPr>
        <w:t>4.评标方法及评分标准；</w:t>
      </w:r>
    </w:p>
    <w:p w14:paraId="179E2F91">
      <w:pPr>
        <w:snapToGrid w:val="0"/>
        <w:spacing w:line="360" w:lineRule="exact"/>
        <w:ind w:firstLine="420" w:firstLineChars="200"/>
        <w:jc w:val="left"/>
        <w:rPr>
          <w:rFonts w:hint="eastAsia" w:ascii="宋体" w:hAnsi="宋体"/>
          <w:color w:val="auto"/>
        </w:rPr>
      </w:pPr>
      <w:r>
        <w:rPr>
          <w:rFonts w:hint="eastAsia" w:ascii="宋体" w:hAnsi="宋体"/>
          <w:color w:val="auto"/>
        </w:rPr>
        <w:t>5.政府采购合同主要条款；</w:t>
      </w:r>
    </w:p>
    <w:p w14:paraId="55160D08">
      <w:pPr>
        <w:snapToGrid w:val="0"/>
        <w:spacing w:line="360" w:lineRule="exact"/>
        <w:ind w:firstLine="420" w:firstLineChars="200"/>
        <w:jc w:val="left"/>
        <w:rPr>
          <w:rFonts w:hint="eastAsia" w:ascii="宋体" w:hAnsi="宋体"/>
          <w:color w:val="auto"/>
        </w:rPr>
      </w:pPr>
      <w:r>
        <w:rPr>
          <w:rFonts w:hint="eastAsia" w:ascii="宋体" w:hAnsi="宋体"/>
          <w:color w:val="auto"/>
        </w:rPr>
        <w:t>6.投标文件格式。</w:t>
      </w:r>
    </w:p>
    <w:p w14:paraId="402F1B7D">
      <w:pPr>
        <w:pStyle w:val="26"/>
        <w:snapToGrid w:val="0"/>
        <w:spacing w:line="360" w:lineRule="exact"/>
        <w:ind w:firstLine="420" w:firstLineChars="200"/>
        <w:rPr>
          <w:rFonts w:hint="eastAsia"/>
          <w:b/>
          <w:color w:val="auto"/>
        </w:rPr>
      </w:pPr>
      <w:r>
        <w:rPr>
          <w:rFonts w:hint="eastAsia"/>
          <w:b/>
          <w:color w:val="auto"/>
        </w:rPr>
        <w:t>（二）投标人的风险</w:t>
      </w:r>
    </w:p>
    <w:p w14:paraId="263AC6E5">
      <w:pPr>
        <w:snapToGrid w:val="0"/>
        <w:spacing w:line="360" w:lineRule="exact"/>
        <w:ind w:firstLine="420" w:firstLineChars="200"/>
        <w:jc w:val="left"/>
        <w:rPr>
          <w:rFonts w:hint="eastAsia" w:ascii="宋体" w:hAnsi="宋体"/>
          <w:color w:val="auto"/>
        </w:rPr>
      </w:pPr>
      <w:r>
        <w:rPr>
          <w:rFonts w:hint="eastAsia" w:ascii="宋体" w:hAnsi="宋体"/>
          <w:color w:va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04DD4037">
      <w:pPr>
        <w:snapToGrid w:val="0"/>
        <w:spacing w:line="360" w:lineRule="exact"/>
        <w:ind w:firstLine="420" w:firstLineChars="200"/>
        <w:jc w:val="left"/>
        <w:rPr>
          <w:rFonts w:hint="eastAsia" w:ascii="宋体" w:hAnsi="宋体"/>
          <w:color w:val="auto"/>
        </w:rPr>
      </w:pPr>
      <w:r>
        <w:rPr>
          <w:rFonts w:hint="eastAsia" w:ascii="宋体" w:hAnsi="宋体"/>
          <w:color w:val="auto"/>
        </w:rPr>
        <w:t>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14:paraId="3289CA88">
      <w:pPr>
        <w:pStyle w:val="26"/>
        <w:snapToGrid w:val="0"/>
        <w:spacing w:line="360" w:lineRule="exact"/>
        <w:ind w:firstLine="420" w:firstLineChars="200"/>
        <w:rPr>
          <w:rFonts w:hint="eastAsia"/>
          <w:b/>
          <w:color w:val="auto"/>
        </w:rPr>
      </w:pPr>
      <w:r>
        <w:rPr>
          <w:rFonts w:hint="eastAsia"/>
          <w:b/>
          <w:color w:val="auto"/>
        </w:rPr>
        <w:t>（三）招标文件的澄清与修改</w:t>
      </w:r>
    </w:p>
    <w:p w14:paraId="5B2BD106">
      <w:pPr>
        <w:snapToGrid w:val="0"/>
        <w:spacing w:line="360" w:lineRule="exact"/>
        <w:ind w:firstLine="420" w:firstLineChars="200"/>
        <w:jc w:val="left"/>
        <w:rPr>
          <w:rFonts w:hint="eastAsia" w:ascii="宋体" w:hAnsi="宋体"/>
          <w:color w:val="auto"/>
        </w:rPr>
      </w:pPr>
      <w:r>
        <w:rPr>
          <w:rFonts w:hint="eastAsia" w:ascii="宋体" w:hAnsi="宋体"/>
          <w:color w:val="auto"/>
        </w:rPr>
        <w:t>1.投标人应认真阅读本招标文件，发现其中有误或有不合理要求的，</w:t>
      </w:r>
      <w:r>
        <w:rPr>
          <w:rFonts w:hint="eastAsia" w:ascii="宋体" w:hAnsi="宋体"/>
          <w:bCs/>
          <w:color w:val="auto"/>
        </w:rPr>
        <w:t>投标人</w:t>
      </w:r>
      <w:r>
        <w:rPr>
          <w:rFonts w:hint="eastAsia" w:ascii="宋体" w:hAnsi="宋体"/>
          <w:b/>
          <w:bCs/>
          <w:color w:val="auto"/>
        </w:rPr>
        <w:t>应当</w:t>
      </w:r>
      <w:r>
        <w:rPr>
          <w:rFonts w:hint="eastAsia" w:ascii="宋体" w:hAnsi="宋体"/>
          <w:bCs/>
          <w:color w:val="auto"/>
        </w:rPr>
        <w:t>在</w:t>
      </w:r>
      <w:r>
        <w:rPr>
          <w:rFonts w:hint="eastAsia" w:ascii="宋体" w:hAnsi="宋体"/>
          <w:bCs/>
          <w:color w:val="auto"/>
          <w:u w:val="single"/>
        </w:rPr>
        <w:t>“采购文件：第三章 《投标人须知及前附表》序号6”规定的时间</w:t>
      </w:r>
      <w:r>
        <w:rPr>
          <w:rFonts w:hint="eastAsia" w:ascii="宋体" w:hAnsi="宋体"/>
          <w:bCs/>
          <w:color w:val="auto"/>
        </w:rPr>
        <w:t>前以书面形式要求</w:t>
      </w:r>
      <w:r>
        <w:rPr>
          <w:rFonts w:ascii="宋体" w:hAnsi="宋体"/>
          <w:color w:val="auto"/>
        </w:rPr>
        <w:t>采购人或者采购代理机构</w:t>
      </w:r>
      <w:r>
        <w:rPr>
          <w:rFonts w:hint="eastAsia" w:ascii="宋体" w:hAnsi="宋体"/>
          <w:color w:val="auto"/>
        </w:rPr>
        <w:t>答疑、澄清</w:t>
      </w:r>
      <w:r>
        <w:rPr>
          <w:rFonts w:hint="eastAsia" w:ascii="宋体" w:hAnsi="宋体"/>
          <w:bCs/>
          <w:color w:val="auto"/>
        </w:rPr>
        <w:t>。</w:t>
      </w:r>
      <w:r>
        <w:rPr>
          <w:rFonts w:hint="eastAsia" w:ascii="宋体" w:hAnsi="宋体"/>
          <w:color w:val="auto"/>
        </w:rPr>
        <w:t>采购代理机构对已发出的招标文件进行必要澄清、答复、修改或补充的内容</w:t>
      </w:r>
      <w:r>
        <w:rPr>
          <w:rFonts w:hint="eastAsia" w:ascii="宋体" w:hAnsi="宋体"/>
          <w:b/>
          <w:color w:val="auto"/>
        </w:rPr>
        <w:t>可能影响投标文件编制的</w:t>
      </w:r>
      <w:r>
        <w:rPr>
          <w:rFonts w:hint="eastAsia" w:ascii="宋体" w:hAnsi="宋体"/>
          <w:color w:val="auto"/>
        </w:rPr>
        <w:t>，应当在招标文件要求提交投标文件截止时间15日前，在财政部门指定的政府采购信息发布媒体上发布更正公告，并以书面形式通知所有招标文件收受人。</w:t>
      </w:r>
    </w:p>
    <w:p w14:paraId="43A7C441">
      <w:pPr>
        <w:snapToGrid w:val="0"/>
        <w:spacing w:line="360" w:lineRule="exact"/>
        <w:ind w:firstLine="420" w:firstLineChars="200"/>
        <w:jc w:val="left"/>
        <w:rPr>
          <w:rFonts w:hint="eastAsia" w:ascii="宋体" w:hAnsi="宋体"/>
          <w:color w:val="auto"/>
        </w:rPr>
      </w:pPr>
      <w:r>
        <w:rPr>
          <w:rFonts w:hint="eastAsia" w:ascii="宋体" w:hAnsi="宋体"/>
          <w:color w:val="auto"/>
        </w:rPr>
        <w:t>2.招标文件澄清、答复、修改、补充的内容为招标文件的组成部分。当招标文件与招标文件的答复、澄清、修改、补充通知就同一内容的表述不一致时，以最后发出的书面文件为准。</w:t>
      </w:r>
    </w:p>
    <w:p w14:paraId="019D5742">
      <w:pPr>
        <w:snapToGrid w:val="0"/>
        <w:spacing w:line="360" w:lineRule="exact"/>
        <w:ind w:firstLine="420" w:firstLineChars="200"/>
        <w:jc w:val="left"/>
        <w:rPr>
          <w:rFonts w:hint="eastAsia" w:ascii="宋体" w:hAnsi="宋体"/>
          <w:color w:val="auto"/>
        </w:rPr>
      </w:pPr>
      <w:r>
        <w:rPr>
          <w:rFonts w:hint="eastAsia" w:ascii="宋体" w:hAnsi="宋体"/>
          <w:color w:val="auto"/>
        </w:rPr>
        <w:t>3.招标文件的澄清、答复、修改、补充都应该通过本采购代理机构以法定形式发布，采购人非通过本机构，不得擅自澄清、答复、修改、补充招标文件。</w:t>
      </w:r>
    </w:p>
    <w:p w14:paraId="5B47B94F">
      <w:pPr>
        <w:snapToGrid w:val="0"/>
        <w:spacing w:line="360" w:lineRule="exact"/>
        <w:ind w:firstLine="420" w:firstLineChars="200"/>
        <w:jc w:val="left"/>
        <w:rPr>
          <w:rFonts w:hint="eastAsia" w:ascii="宋体" w:hAnsi="宋体"/>
          <w:color w:val="auto"/>
        </w:rPr>
      </w:pPr>
      <w:r>
        <w:rPr>
          <w:rFonts w:hint="eastAsia" w:ascii="宋体" w:hAnsi="宋体"/>
          <w:color w:val="auto"/>
        </w:rPr>
        <w:t>4.采购代理机构可以视采购具体情况，延长招标文件或者资格预审文件提供期限，并在财政部门指定的政府采购信息发布媒体上发布公告。</w:t>
      </w:r>
    </w:p>
    <w:p w14:paraId="4136F1E0">
      <w:pPr>
        <w:pStyle w:val="26"/>
        <w:snapToGrid w:val="0"/>
        <w:spacing w:line="360" w:lineRule="exact"/>
        <w:rPr>
          <w:rFonts w:hint="eastAsia"/>
          <w:color w:val="auto"/>
        </w:rPr>
      </w:pPr>
      <w:bookmarkStart w:id="69" w:name="_Toc254970676"/>
      <w:bookmarkStart w:id="70" w:name="_Toc254970535"/>
    </w:p>
    <w:p w14:paraId="4394AE99">
      <w:pPr>
        <w:pStyle w:val="26"/>
        <w:snapToGrid w:val="0"/>
        <w:spacing w:line="360" w:lineRule="exact"/>
        <w:jc w:val="center"/>
        <w:rPr>
          <w:rFonts w:hint="eastAsia"/>
          <w:b/>
          <w:color w:val="auto"/>
        </w:rPr>
      </w:pPr>
      <w:r>
        <w:rPr>
          <w:rFonts w:hint="eastAsia"/>
          <w:b/>
          <w:color w:val="auto"/>
        </w:rPr>
        <w:t>三、投标文件的编制</w:t>
      </w:r>
      <w:bookmarkEnd w:id="69"/>
      <w:bookmarkEnd w:id="70"/>
      <w:bookmarkStart w:id="71" w:name="_Toc254970536"/>
      <w:bookmarkStart w:id="72" w:name="_Toc254970677"/>
    </w:p>
    <w:p w14:paraId="1B987A19">
      <w:pPr>
        <w:snapToGrid w:val="0"/>
        <w:spacing w:line="360" w:lineRule="exact"/>
        <w:ind w:firstLine="308" w:firstLineChars="147"/>
        <w:jc w:val="left"/>
        <w:rPr>
          <w:rFonts w:hint="eastAsia" w:ascii="宋体" w:hAnsi="宋体"/>
          <w:b/>
          <w:color w:val="auto"/>
        </w:rPr>
      </w:pPr>
      <w:r>
        <w:rPr>
          <w:rFonts w:hint="eastAsia" w:ascii="宋体" w:hAnsi="宋体"/>
          <w:b/>
          <w:color w:val="auto"/>
        </w:rPr>
        <w:t>（一）投标文件的组成</w:t>
      </w:r>
      <w:bookmarkEnd w:id="71"/>
      <w:bookmarkEnd w:id="72"/>
      <w:r>
        <w:rPr>
          <w:rFonts w:hint="eastAsia" w:ascii="宋体" w:hAnsi="宋体"/>
          <w:b/>
          <w:color w:val="auto"/>
        </w:rPr>
        <w:t>（以下要求“必须提供”的，请按要求在投标文件中提供，否则作投标无效处理；其他如有请提供）</w:t>
      </w:r>
    </w:p>
    <w:p w14:paraId="196A0294">
      <w:pPr>
        <w:snapToGrid w:val="0"/>
        <w:spacing w:line="360" w:lineRule="exact"/>
        <w:ind w:firstLine="420" w:firstLineChars="200"/>
        <w:jc w:val="left"/>
        <w:rPr>
          <w:rFonts w:hint="eastAsia" w:ascii="宋体" w:hAnsi="宋体"/>
          <w:color w:val="auto"/>
        </w:rPr>
      </w:pPr>
      <w:r>
        <w:rPr>
          <w:rFonts w:hint="eastAsia" w:ascii="宋体" w:hAnsi="宋体"/>
          <w:color w:val="auto"/>
        </w:rPr>
        <w:t>投标文件由资格文件、商务技术文件、报价文件</w:t>
      </w:r>
      <w:r>
        <w:rPr>
          <w:rFonts w:hint="eastAsia" w:ascii="宋体" w:hAnsi="宋体"/>
          <w:b/>
          <w:color w:val="auto"/>
        </w:rPr>
        <w:t>三部分</w:t>
      </w:r>
      <w:r>
        <w:rPr>
          <w:rFonts w:hint="eastAsia" w:ascii="宋体" w:hAnsi="宋体"/>
          <w:color w:val="auto"/>
        </w:rPr>
        <w:t>组成。</w:t>
      </w:r>
      <w:r>
        <w:rPr>
          <w:rFonts w:hint="eastAsia" w:ascii="宋体"/>
          <w:b/>
          <w:color w:val="auto"/>
          <w:szCs w:val="21"/>
        </w:rPr>
        <w:t>（扫描件或其他电子文件）</w:t>
      </w:r>
    </w:p>
    <w:p w14:paraId="0F3E7198">
      <w:pPr>
        <w:snapToGrid w:val="0"/>
        <w:spacing w:before="156" w:beforeLines="50" w:line="360" w:lineRule="exact"/>
        <w:ind w:firstLine="411" w:firstLineChars="196"/>
        <w:jc w:val="left"/>
        <w:rPr>
          <w:rFonts w:hint="eastAsia" w:ascii="宋体" w:hAnsi="宋体"/>
          <w:b/>
          <w:color w:val="auto"/>
          <w:szCs w:val="21"/>
        </w:rPr>
      </w:pPr>
      <w:r>
        <w:rPr>
          <w:rFonts w:hint="eastAsia" w:ascii="宋体" w:hAnsi="宋体"/>
          <w:b/>
          <w:color w:val="auto"/>
          <w:szCs w:val="21"/>
        </w:rPr>
        <w:t>1.资格文件：</w:t>
      </w:r>
    </w:p>
    <w:p w14:paraId="395E0C87">
      <w:pPr>
        <w:snapToGrid w:val="0"/>
        <w:spacing w:line="360" w:lineRule="exact"/>
        <w:ind w:firstLine="411" w:firstLineChars="196"/>
        <w:jc w:val="left"/>
        <w:rPr>
          <w:rFonts w:hint="eastAsia" w:ascii="宋体" w:hAnsi="宋体"/>
          <w:color w:val="auto"/>
          <w:szCs w:val="21"/>
        </w:rPr>
      </w:pPr>
      <w:r>
        <w:rPr>
          <w:rFonts w:hint="eastAsia" w:ascii="宋体" w:hAnsi="宋体"/>
          <w:b/>
          <w:color w:val="auto"/>
          <w:szCs w:val="21"/>
        </w:rPr>
        <w:t>（1）</w:t>
      </w:r>
      <w:r>
        <w:rPr>
          <w:rFonts w:hint="eastAsia" w:ascii="宋体" w:hAnsi="宋体"/>
          <w:color w:val="auto"/>
          <w:szCs w:val="21"/>
        </w:rPr>
        <w:t>有效的主体资格证明文件；</w:t>
      </w:r>
    </w:p>
    <w:p w14:paraId="51E24832">
      <w:pPr>
        <w:spacing w:line="370" w:lineRule="exact"/>
        <w:rPr>
          <w:rFonts w:hint="eastAsia"/>
          <w:b/>
          <w:color w:val="auto"/>
        </w:rPr>
      </w:pPr>
      <w:r>
        <w:rPr>
          <w:rFonts w:hint="eastAsia"/>
          <w:b/>
          <w:color w:val="auto"/>
        </w:rPr>
        <w:t xml:space="preserve">    </w:t>
      </w:r>
      <w:r>
        <w:rPr>
          <w:rFonts w:hint="eastAsia" w:ascii="宋体" w:hAnsi="宋体"/>
          <w:color w:val="auto"/>
        </w:rPr>
        <w:t xml:space="preserve"> ①投标人有效的“主体资格证明文件”（如营业执照、事业单位法人证书、执业许可证、自然人身份证等）</w:t>
      </w:r>
      <w:r>
        <w:rPr>
          <w:rFonts w:hint="eastAsia" w:hAnsi="宋体"/>
          <w:color w:val="auto"/>
        </w:rPr>
        <w:t>复印件</w:t>
      </w:r>
      <w:r>
        <w:rPr>
          <w:rFonts w:hint="eastAsia" w:ascii="宋体" w:hAnsi="宋体"/>
          <w:color w:val="auto"/>
        </w:rPr>
        <w:t>，同时要加盖单位公章；</w:t>
      </w:r>
      <w:r>
        <w:rPr>
          <w:rFonts w:hint="eastAsia" w:ascii="宋体" w:hAnsi="宋体"/>
          <w:b/>
          <w:color w:val="auto"/>
        </w:rPr>
        <w:t>（必须提供）</w:t>
      </w:r>
    </w:p>
    <w:p w14:paraId="1D8A2B37">
      <w:pPr>
        <w:spacing w:line="360" w:lineRule="exact"/>
        <w:ind w:firstLine="420" w:firstLineChars="200"/>
        <w:rPr>
          <w:rFonts w:hint="eastAsia"/>
          <w:b/>
          <w:color w:val="auto"/>
        </w:rPr>
      </w:pPr>
      <w:r>
        <w:rPr>
          <w:rFonts w:hint="eastAsia"/>
          <w:b/>
          <w:color w:val="auto"/>
        </w:rPr>
        <w:t xml:space="preserve"> </w:t>
      </w:r>
      <w:r>
        <w:rPr>
          <w:rFonts w:hint="eastAsia"/>
          <w:color w:val="auto"/>
        </w:rPr>
        <w:t>②</w:t>
      </w:r>
      <w:r>
        <w:rPr>
          <w:rFonts w:hint="eastAsia" w:ascii="宋体" w:hAnsi="宋体" w:eastAsia="宋体" w:cs="宋体"/>
          <w:color w:val="auto"/>
          <w:lang w:val="en-US" w:eastAsia="zh-CN"/>
        </w:rPr>
        <w:t>供应商</w:t>
      </w:r>
      <w:r>
        <w:rPr>
          <w:rFonts w:hint="eastAsia" w:ascii="宋体" w:hAnsi="宋体" w:eastAsia="宋体" w:cs="宋体"/>
          <w:color w:val="auto"/>
        </w:rPr>
        <w:t>须按《医疗器械经营监督管理办法》(国家市场监督管理总局令第54号)医疗器械分类管理要求具有有效的医疗器械经营备案凭证或许可证</w:t>
      </w:r>
      <w:r>
        <w:rPr>
          <w:rFonts w:hint="eastAsia" w:ascii="宋体" w:hAnsi="宋体" w:eastAsia="宋体" w:cs="宋体"/>
          <w:color w:val="auto"/>
          <w:lang w:eastAsia="zh-CN"/>
        </w:rPr>
        <w:t>；</w:t>
      </w:r>
      <w:r>
        <w:rPr>
          <w:rFonts w:hint="eastAsia" w:ascii="宋体" w:hAnsi="宋体" w:eastAsia="宋体" w:cs="宋体"/>
          <w:color w:val="auto"/>
        </w:rPr>
        <w:t>如</w:t>
      </w:r>
      <w:r>
        <w:rPr>
          <w:rFonts w:hint="eastAsia" w:ascii="宋体" w:hAnsi="宋体" w:eastAsia="宋体" w:cs="宋体"/>
          <w:color w:val="auto"/>
          <w:lang w:val="en-US" w:eastAsia="zh-CN"/>
        </w:rPr>
        <w:t>竞</w:t>
      </w:r>
      <w:r>
        <w:rPr>
          <w:rFonts w:hint="eastAsia" w:ascii="宋体" w:hAnsi="宋体" w:eastAsia="宋体" w:cs="宋体"/>
          <w:color w:val="auto"/>
        </w:rPr>
        <w:t>标产品属第二、三类医疗器械产品的，须按《医疗器械注册与备案管理办法》(国家市场监督管理总局令第47号)同时提供该设备有效的医疗器械注册证</w:t>
      </w:r>
      <w:r>
        <w:rPr>
          <w:rFonts w:hint="eastAsia" w:hAnsi="宋体"/>
          <w:color w:val="auto"/>
        </w:rPr>
        <w:t>复印件</w:t>
      </w:r>
      <w:r>
        <w:rPr>
          <w:rFonts w:hint="eastAsia"/>
          <w:color w:val="auto"/>
        </w:rPr>
        <w:t>，同时要加盖单位公章；</w:t>
      </w:r>
      <w:r>
        <w:rPr>
          <w:rFonts w:hint="eastAsia"/>
          <w:b/>
          <w:color w:val="auto"/>
        </w:rPr>
        <w:t>（必须提供）</w:t>
      </w:r>
    </w:p>
    <w:p w14:paraId="7A2FFE2E">
      <w:pPr>
        <w:snapToGrid w:val="0"/>
        <w:spacing w:line="360" w:lineRule="exact"/>
        <w:ind w:firstLine="411" w:firstLineChars="196"/>
        <w:jc w:val="left"/>
        <w:rPr>
          <w:rFonts w:ascii="宋体" w:hAnsi="宋体"/>
          <w:color w:val="auto"/>
          <w:szCs w:val="21"/>
        </w:rPr>
      </w:pPr>
      <w:r>
        <w:rPr>
          <w:rFonts w:hint="eastAsia" w:ascii="宋体" w:hAnsi="宋体"/>
          <w:color w:val="auto"/>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rPr>
        <w:t>（必须提供，新成立单位按实际提供）</w:t>
      </w:r>
    </w:p>
    <w:p w14:paraId="00F7304F">
      <w:pPr>
        <w:snapToGrid w:val="0"/>
        <w:spacing w:line="360" w:lineRule="exact"/>
        <w:ind w:firstLine="411" w:firstLineChars="196"/>
        <w:jc w:val="left"/>
        <w:rPr>
          <w:rFonts w:hint="eastAsia" w:ascii="宋体" w:hAnsi="宋体"/>
          <w:color w:val="auto"/>
          <w:szCs w:val="21"/>
        </w:rPr>
      </w:pPr>
      <w:r>
        <w:rPr>
          <w:rFonts w:hint="eastAsia" w:ascii="宋体" w:hAnsi="宋体"/>
          <w:color w:val="auto"/>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rPr>
        <w:t>（必须提供，新成立单位按实际提供）</w:t>
      </w:r>
    </w:p>
    <w:p w14:paraId="73074C4A">
      <w:pPr>
        <w:snapToGrid w:val="0"/>
        <w:spacing w:line="360" w:lineRule="exact"/>
        <w:jc w:val="left"/>
        <w:rPr>
          <w:rFonts w:hint="eastAsia" w:ascii="宋体" w:hAnsi="宋体"/>
          <w:b/>
          <w:color w:val="auto"/>
          <w:szCs w:val="21"/>
        </w:rPr>
      </w:pPr>
      <w:r>
        <w:rPr>
          <w:rFonts w:hint="eastAsia" w:ascii="宋体" w:hAnsi="宋体"/>
          <w:b/>
          <w:color w:val="auto"/>
          <w:szCs w:val="21"/>
        </w:rPr>
        <w:t xml:space="preserve">    </w:t>
      </w:r>
      <w:r>
        <w:rPr>
          <w:rFonts w:hint="eastAsia" w:ascii="宋体" w:hAnsi="宋体"/>
          <w:color w:val="auto"/>
          <w:szCs w:val="21"/>
        </w:rPr>
        <w:t>（4）</w:t>
      </w:r>
      <w:r>
        <w:rPr>
          <w:rFonts w:ascii="宋体" w:hAnsi="宋体"/>
          <w:color w:val="auto"/>
          <w:szCs w:val="21"/>
        </w:rPr>
        <w:t>财务状况报告</w:t>
      </w:r>
      <w:r>
        <w:rPr>
          <w:rFonts w:hint="eastAsia" w:ascii="宋体" w:hAnsi="宋体"/>
          <w:color w:val="auto"/>
          <w:szCs w:val="21"/>
        </w:rPr>
        <w:t>。</w:t>
      </w:r>
      <w:r>
        <w:rPr>
          <w:rFonts w:hint="eastAsia" w:ascii="宋体" w:hAnsi="宋体"/>
          <w:b/>
          <w:color w:val="auto"/>
          <w:szCs w:val="21"/>
        </w:rPr>
        <w:t>（格式自拟，必须提供）</w:t>
      </w:r>
    </w:p>
    <w:p w14:paraId="12A82FC7">
      <w:pPr>
        <w:snapToGrid w:val="0"/>
        <w:spacing w:line="360" w:lineRule="exact"/>
        <w:ind w:firstLine="411" w:firstLineChars="196"/>
        <w:jc w:val="left"/>
        <w:rPr>
          <w:rFonts w:hint="eastAsia" w:ascii="宋体" w:hAnsi="宋体" w:cs="宋体"/>
          <w:b/>
          <w:color w:val="auto"/>
          <w:kern w:val="0"/>
          <w:szCs w:val="21"/>
        </w:rPr>
      </w:pPr>
      <w:r>
        <w:rPr>
          <w:rFonts w:hint="eastAsia" w:ascii="宋体" w:hAnsi="宋体" w:cs="宋体"/>
          <w:color w:val="auto"/>
          <w:kern w:val="0"/>
          <w:szCs w:val="21"/>
        </w:rPr>
        <w:t>（5）</w:t>
      </w:r>
      <w:r>
        <w:rPr>
          <w:rFonts w:ascii="宋体" w:hAnsi="宋体"/>
          <w:color w:val="auto"/>
          <w:szCs w:val="21"/>
        </w:rPr>
        <w:t>具备履行合同所必需的设备和专业技术能力的证明材料</w:t>
      </w:r>
      <w:r>
        <w:rPr>
          <w:rFonts w:hint="eastAsia" w:ascii="宋体" w:hAnsi="宋体" w:cs="宋体"/>
          <w:color w:val="auto"/>
          <w:kern w:val="0"/>
          <w:szCs w:val="21"/>
        </w:rPr>
        <w:t>。</w:t>
      </w:r>
      <w:r>
        <w:rPr>
          <w:rFonts w:hint="eastAsia" w:ascii="宋体" w:hAnsi="宋体"/>
          <w:b/>
          <w:color w:val="auto"/>
          <w:szCs w:val="21"/>
        </w:rPr>
        <w:t>（内容、格式自拟，必须提供）</w:t>
      </w:r>
    </w:p>
    <w:p w14:paraId="54849889">
      <w:pPr>
        <w:snapToGrid w:val="0"/>
        <w:spacing w:line="360" w:lineRule="exact"/>
        <w:ind w:firstLine="411" w:firstLineChars="196"/>
        <w:jc w:val="left"/>
        <w:rPr>
          <w:rFonts w:hint="eastAsia" w:ascii="宋体" w:hAnsi="宋体"/>
          <w:color w:val="auto"/>
          <w:szCs w:val="21"/>
        </w:rPr>
      </w:pPr>
      <w:r>
        <w:rPr>
          <w:rFonts w:hint="eastAsia" w:ascii="宋体" w:hAnsi="宋体" w:cs="宋体"/>
          <w:color w:val="auto"/>
          <w:kern w:val="0"/>
          <w:szCs w:val="21"/>
        </w:rPr>
        <w:t>（6）</w:t>
      </w:r>
      <w:r>
        <w:rPr>
          <w:rFonts w:hint="eastAsia" w:ascii="宋体" w:hAnsi="宋体"/>
          <w:color w:val="auto"/>
          <w:szCs w:val="21"/>
        </w:rPr>
        <w:t>参加政府采购活动前三年内在经营活动中没有重大违法记录和不良信用记录的书面声明。（</w:t>
      </w:r>
      <w:r>
        <w:rPr>
          <w:rFonts w:hint="eastAsia" w:ascii="宋体" w:hAnsi="宋体"/>
          <w:b/>
          <w:color w:val="auto"/>
          <w:szCs w:val="21"/>
        </w:rPr>
        <w:t>格式自拟，必须提供</w:t>
      </w:r>
      <w:r>
        <w:rPr>
          <w:rFonts w:hint="eastAsia" w:ascii="宋体" w:hAnsi="宋体"/>
          <w:color w:val="auto"/>
          <w:szCs w:val="21"/>
        </w:rPr>
        <w:t>）</w:t>
      </w:r>
    </w:p>
    <w:p w14:paraId="214B1B0C">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注：采购人或采购代理机构在资格审查结束前对供应商进行信用查询</w:t>
      </w:r>
    </w:p>
    <w:p w14:paraId="6E9CBDFB">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查询渠道：“信用中国”网站(www.creditchina.gov.cn) 、中国政府采购网(www.ccgp.gov.cn)</w:t>
      </w:r>
    </w:p>
    <w:p w14:paraId="03EC7673">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查询截止时间：资格审查结束前。</w:t>
      </w:r>
    </w:p>
    <w:p w14:paraId="6BE1C577">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查询记录和证据留存方式：在查询网站中直接打印查询记录，打印材料作为评审资料保存。</w:t>
      </w:r>
    </w:p>
    <w:p w14:paraId="38470F8A">
      <w:pPr>
        <w:pStyle w:val="26"/>
        <w:snapToGrid w:val="0"/>
        <w:spacing w:line="360" w:lineRule="exact"/>
        <w:ind w:firstLine="420" w:firstLineChars="200"/>
        <w:jc w:val="left"/>
        <w:rPr>
          <w:rFonts w:hint="eastAsia" w:hAnsi="宋体"/>
          <w:b/>
          <w:color w:val="auto"/>
          <w:lang w:eastAsia="zh-CN"/>
        </w:rPr>
      </w:pPr>
      <w:r>
        <w:rPr>
          <w:rFonts w:hint="eastAsia" w:hAnsi="宋体"/>
          <w:b/>
          <w:color w:val="auto"/>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CDEB66E">
      <w:pPr>
        <w:pStyle w:val="26"/>
        <w:snapToGrid w:val="0"/>
        <w:spacing w:line="360" w:lineRule="exact"/>
        <w:ind w:firstLine="420" w:firstLineChars="200"/>
        <w:jc w:val="left"/>
        <w:rPr>
          <w:rFonts w:hint="eastAsia"/>
          <w:b/>
          <w:color w:val="auto"/>
          <w:lang w:eastAsia="zh-CN"/>
        </w:rPr>
      </w:pPr>
      <w:r>
        <w:rPr>
          <w:rFonts w:hint="eastAsia"/>
          <w:b/>
          <w:color w:val="auto"/>
        </w:rPr>
        <w:t>2.</w:t>
      </w:r>
      <w:r>
        <w:rPr>
          <w:rFonts w:hint="eastAsia"/>
          <w:b/>
          <w:color w:val="auto"/>
          <w:lang w:eastAsia="zh-CN"/>
        </w:rPr>
        <w:t>商务技术</w:t>
      </w:r>
      <w:r>
        <w:rPr>
          <w:rFonts w:hint="eastAsia"/>
          <w:b/>
          <w:color w:val="auto"/>
        </w:rPr>
        <w:t>文件：</w:t>
      </w:r>
    </w:p>
    <w:p w14:paraId="7C4D7058">
      <w:pPr>
        <w:pStyle w:val="26"/>
        <w:snapToGrid w:val="0"/>
        <w:spacing w:line="360" w:lineRule="exact"/>
        <w:ind w:firstLine="420" w:firstLineChars="200"/>
        <w:jc w:val="left"/>
        <w:rPr>
          <w:rFonts w:hint="eastAsia"/>
          <w:b/>
          <w:color w:val="auto"/>
        </w:rPr>
      </w:pPr>
      <w:r>
        <w:rPr>
          <w:rFonts w:hint="eastAsia"/>
          <w:b/>
          <w:color w:val="auto"/>
        </w:rPr>
        <w:t>2.</w:t>
      </w:r>
      <w:r>
        <w:rPr>
          <w:rFonts w:hint="eastAsia"/>
          <w:b/>
          <w:color w:val="auto"/>
          <w:lang w:eastAsia="zh-CN"/>
        </w:rPr>
        <w:t>1</w:t>
      </w:r>
      <w:r>
        <w:rPr>
          <w:rFonts w:hint="eastAsia"/>
          <w:b/>
          <w:color w:val="auto"/>
        </w:rPr>
        <w:t>商务文件：</w:t>
      </w:r>
    </w:p>
    <w:p w14:paraId="7DB3A9EB">
      <w:pPr>
        <w:snapToGrid w:val="0"/>
        <w:spacing w:line="360" w:lineRule="exact"/>
        <w:ind w:firstLine="420" w:firstLineChars="200"/>
        <w:jc w:val="left"/>
        <w:rPr>
          <w:rFonts w:hint="eastAsia" w:ascii="宋体" w:hAnsi="宋体"/>
          <w:color w:val="auto"/>
        </w:rPr>
      </w:pPr>
      <w:r>
        <w:rPr>
          <w:rFonts w:hint="eastAsia" w:ascii="宋体" w:hAnsi="宋体"/>
          <w:color w:val="auto"/>
        </w:rPr>
        <w:t>（1）</w:t>
      </w:r>
      <w:r>
        <w:rPr>
          <w:rFonts w:hint="eastAsia" w:ascii="宋体" w:hAnsi="宋体"/>
          <w:color w:val="auto"/>
          <w:szCs w:val="21"/>
        </w:rPr>
        <w:t>投标保证金的提交凭证</w:t>
      </w:r>
      <w:r>
        <w:rPr>
          <w:rFonts w:hint="eastAsia" w:ascii="宋体" w:hAnsi="宋体"/>
          <w:color w:val="auto"/>
        </w:rPr>
        <w:t>；</w:t>
      </w:r>
      <w:r>
        <w:rPr>
          <w:rFonts w:hint="eastAsia" w:ascii="宋体" w:hAnsi="宋体"/>
          <w:b/>
          <w:color w:val="auto"/>
        </w:rPr>
        <w:t>（必须提供）</w:t>
      </w:r>
    </w:p>
    <w:p w14:paraId="2AE1E3E8">
      <w:pPr>
        <w:snapToGrid w:val="0"/>
        <w:spacing w:line="360" w:lineRule="exact"/>
        <w:ind w:firstLine="411" w:firstLineChars="196"/>
        <w:jc w:val="left"/>
        <w:rPr>
          <w:rFonts w:hint="eastAsia" w:ascii="宋体"/>
          <w:color w:val="auto"/>
          <w:szCs w:val="21"/>
        </w:rPr>
      </w:pPr>
      <w:r>
        <w:rPr>
          <w:rFonts w:hint="eastAsia" w:ascii="宋体"/>
          <w:color w:val="auto"/>
          <w:szCs w:val="21"/>
        </w:rPr>
        <w:t>（2）投标声明书 (格式见第六章)；</w:t>
      </w:r>
      <w:r>
        <w:rPr>
          <w:rFonts w:hint="eastAsia" w:ascii="宋体"/>
          <w:b/>
          <w:color w:val="auto"/>
          <w:szCs w:val="21"/>
        </w:rPr>
        <w:t>（必须提供）</w:t>
      </w:r>
    </w:p>
    <w:p w14:paraId="54C65456">
      <w:pPr>
        <w:snapToGrid w:val="0"/>
        <w:spacing w:line="360" w:lineRule="exact"/>
        <w:ind w:firstLine="411" w:firstLineChars="196"/>
        <w:jc w:val="left"/>
        <w:rPr>
          <w:rFonts w:hint="eastAsia" w:ascii="宋体"/>
          <w:color w:val="auto"/>
          <w:szCs w:val="21"/>
        </w:rPr>
      </w:pPr>
      <w:r>
        <w:rPr>
          <w:rFonts w:hint="eastAsia" w:ascii="宋体"/>
          <w:color w:val="auto"/>
          <w:szCs w:val="21"/>
        </w:rPr>
        <w:t>（3）法定代表人(负责人)授权委托书和委托代理人身份证正、反面复印件（格式见第六章)</w:t>
      </w:r>
      <w:r>
        <w:rPr>
          <w:rFonts w:hint="eastAsia" w:ascii="宋体"/>
          <w:b/>
          <w:color w:val="auto"/>
          <w:szCs w:val="21"/>
        </w:rPr>
        <w:t>（委托时必须提供）</w:t>
      </w:r>
      <w:r>
        <w:rPr>
          <w:rFonts w:hint="eastAsia" w:ascii="宋体"/>
          <w:color w:val="auto"/>
          <w:szCs w:val="21"/>
        </w:rPr>
        <w:t>；</w:t>
      </w:r>
    </w:p>
    <w:p w14:paraId="1133B12B">
      <w:pPr>
        <w:snapToGrid w:val="0"/>
        <w:spacing w:line="360" w:lineRule="exact"/>
        <w:ind w:firstLine="411" w:firstLineChars="196"/>
        <w:jc w:val="left"/>
        <w:rPr>
          <w:rFonts w:hint="eastAsia" w:ascii="宋体"/>
          <w:color w:val="auto"/>
          <w:szCs w:val="21"/>
        </w:rPr>
      </w:pPr>
      <w:r>
        <w:rPr>
          <w:rFonts w:hint="eastAsia" w:ascii="宋体"/>
          <w:color w:val="auto"/>
          <w:szCs w:val="21"/>
        </w:rPr>
        <w:t>（4）法定代表人(负责人)身份证明书（格式见第六章)、法定代表人</w:t>
      </w:r>
      <w:r>
        <w:rPr>
          <w:rFonts w:hint="eastAsia" w:ascii="宋体" w:cs="Arial"/>
          <w:color w:val="auto"/>
          <w:szCs w:val="21"/>
        </w:rPr>
        <w:t>（负责人）</w:t>
      </w:r>
      <w:r>
        <w:rPr>
          <w:rFonts w:hint="eastAsia" w:ascii="宋体"/>
          <w:color w:val="auto"/>
          <w:szCs w:val="21"/>
        </w:rPr>
        <w:t>有效身份证正反面复印件</w:t>
      </w:r>
      <w:r>
        <w:rPr>
          <w:rFonts w:hint="eastAsia" w:ascii="宋体"/>
          <w:b/>
          <w:color w:val="auto"/>
          <w:szCs w:val="21"/>
        </w:rPr>
        <w:t>（必须提供）</w:t>
      </w:r>
      <w:r>
        <w:rPr>
          <w:rFonts w:hint="eastAsia" w:ascii="宋体"/>
          <w:color w:val="auto"/>
          <w:szCs w:val="21"/>
        </w:rPr>
        <w:t xml:space="preserve">； </w:t>
      </w:r>
    </w:p>
    <w:p w14:paraId="00D2F9BA">
      <w:pPr>
        <w:snapToGrid w:val="0"/>
        <w:spacing w:line="360" w:lineRule="exact"/>
        <w:ind w:firstLine="411" w:firstLineChars="196"/>
        <w:jc w:val="left"/>
        <w:rPr>
          <w:rFonts w:hint="eastAsia" w:ascii="宋体"/>
          <w:color w:val="auto"/>
          <w:szCs w:val="21"/>
        </w:rPr>
      </w:pPr>
      <w:r>
        <w:rPr>
          <w:rFonts w:hint="eastAsia" w:ascii="宋体"/>
          <w:color w:val="auto"/>
          <w:szCs w:val="21"/>
        </w:rPr>
        <w:t>（5）产品销售许可证复印件；</w:t>
      </w:r>
    </w:p>
    <w:p w14:paraId="7BD8402B">
      <w:pPr>
        <w:snapToGrid w:val="0"/>
        <w:spacing w:line="360" w:lineRule="exact"/>
        <w:ind w:firstLine="411" w:firstLineChars="196"/>
        <w:jc w:val="left"/>
        <w:rPr>
          <w:rFonts w:hint="eastAsia" w:ascii="宋体"/>
          <w:color w:val="auto"/>
          <w:szCs w:val="21"/>
        </w:rPr>
      </w:pPr>
      <w:r>
        <w:rPr>
          <w:rFonts w:hint="eastAsia" w:ascii="宋体"/>
          <w:color w:val="auto"/>
          <w:szCs w:val="21"/>
        </w:rPr>
        <w:t>（6）安全生产许可证复印件、产品代理资格证明文件复印件；</w:t>
      </w:r>
    </w:p>
    <w:p w14:paraId="1E22636C">
      <w:pPr>
        <w:snapToGrid w:val="0"/>
        <w:spacing w:line="360" w:lineRule="exact"/>
        <w:ind w:firstLine="411" w:firstLineChars="196"/>
        <w:jc w:val="left"/>
        <w:rPr>
          <w:rFonts w:hint="eastAsia" w:ascii="宋体"/>
          <w:b/>
          <w:color w:val="auto"/>
          <w:szCs w:val="21"/>
        </w:rPr>
      </w:pPr>
      <w:r>
        <w:rPr>
          <w:rFonts w:hint="eastAsia" w:ascii="宋体"/>
          <w:color w:val="auto"/>
          <w:szCs w:val="21"/>
        </w:rPr>
        <w:t>（7）商务响应表（格式见第六章）；</w:t>
      </w:r>
      <w:r>
        <w:rPr>
          <w:rFonts w:hint="eastAsia" w:ascii="宋体"/>
          <w:b/>
          <w:color w:val="auto"/>
          <w:szCs w:val="21"/>
        </w:rPr>
        <w:t>（必须提供）</w:t>
      </w:r>
    </w:p>
    <w:p w14:paraId="2C0B99D0">
      <w:pPr>
        <w:snapToGrid w:val="0"/>
        <w:spacing w:line="360" w:lineRule="exact"/>
        <w:ind w:firstLine="411" w:firstLineChars="196"/>
        <w:jc w:val="left"/>
        <w:rPr>
          <w:rFonts w:hint="eastAsia" w:ascii="宋体"/>
          <w:b/>
          <w:color w:val="auto"/>
          <w:szCs w:val="21"/>
        </w:rPr>
      </w:pPr>
      <w:r>
        <w:rPr>
          <w:rFonts w:hint="eastAsia" w:ascii="宋体"/>
          <w:color w:val="auto"/>
          <w:szCs w:val="21"/>
        </w:rPr>
        <w:t>（8）招标项目采购需求中要求必须提供的材料等；</w:t>
      </w:r>
      <w:r>
        <w:rPr>
          <w:rFonts w:hint="eastAsia"/>
          <w:color w:val="auto"/>
        </w:rPr>
        <w:t>（招标项目采购需求中要求必须提供的材料，据实提供）</w:t>
      </w:r>
    </w:p>
    <w:p w14:paraId="28AF163B">
      <w:pPr>
        <w:snapToGrid w:val="0"/>
        <w:spacing w:line="360" w:lineRule="exact"/>
        <w:ind w:firstLine="411" w:firstLineChars="196"/>
        <w:jc w:val="left"/>
        <w:rPr>
          <w:rFonts w:hint="eastAsia" w:ascii="宋体"/>
          <w:b/>
          <w:color w:val="auto"/>
          <w:szCs w:val="21"/>
        </w:rPr>
      </w:pPr>
      <w:r>
        <w:rPr>
          <w:rFonts w:hint="eastAsia" w:ascii="宋体"/>
          <w:color w:val="auto"/>
          <w:szCs w:val="21"/>
        </w:rPr>
        <w:t>（9）具备法律、行政法规规定的其他条件的证明材料。</w:t>
      </w:r>
      <w:r>
        <w:rPr>
          <w:rFonts w:hint="eastAsia" w:ascii="宋体"/>
          <w:b/>
          <w:color w:val="auto"/>
          <w:szCs w:val="21"/>
        </w:rPr>
        <w:t>(如有规定,则必须提供)</w:t>
      </w:r>
    </w:p>
    <w:p w14:paraId="06999F16">
      <w:pPr>
        <w:snapToGrid w:val="0"/>
        <w:spacing w:line="360" w:lineRule="exact"/>
        <w:ind w:firstLine="411" w:firstLineChars="196"/>
        <w:jc w:val="left"/>
        <w:rPr>
          <w:rFonts w:hint="eastAsia" w:ascii="宋体"/>
          <w:b/>
          <w:bCs/>
          <w:color w:val="auto"/>
          <w:szCs w:val="21"/>
        </w:rPr>
      </w:pPr>
      <w:r>
        <w:rPr>
          <w:rFonts w:hint="eastAsia" w:ascii="宋体"/>
          <w:b/>
          <w:bCs/>
          <w:color w:val="auto"/>
          <w:szCs w:val="21"/>
        </w:rPr>
        <w:t xml:space="preserve">可作为投标人资信评分的资质证明材料（可选）  </w:t>
      </w:r>
    </w:p>
    <w:p w14:paraId="1D896B3E">
      <w:pPr>
        <w:snapToGrid w:val="0"/>
        <w:spacing w:line="360" w:lineRule="exact"/>
        <w:ind w:firstLine="411" w:firstLineChars="196"/>
        <w:jc w:val="left"/>
        <w:rPr>
          <w:rFonts w:hint="eastAsia" w:ascii="宋体"/>
          <w:color w:val="auto"/>
          <w:szCs w:val="21"/>
        </w:rPr>
      </w:pPr>
      <w:r>
        <w:rPr>
          <w:rFonts w:hint="eastAsia" w:ascii="宋体"/>
          <w:color w:val="auto"/>
          <w:szCs w:val="21"/>
        </w:rPr>
        <w:t>（10）类似成功案例的业绩（投标人同类项目实施情况一览表、合同扫描件等，格式可自行调整）；</w:t>
      </w:r>
    </w:p>
    <w:p w14:paraId="037DFA4B">
      <w:pPr>
        <w:snapToGrid w:val="0"/>
        <w:spacing w:line="360" w:lineRule="exact"/>
        <w:ind w:firstLine="411" w:firstLineChars="196"/>
        <w:jc w:val="left"/>
        <w:rPr>
          <w:rFonts w:hint="eastAsia" w:ascii="宋体"/>
          <w:color w:val="auto"/>
          <w:szCs w:val="21"/>
        </w:rPr>
      </w:pPr>
      <w:r>
        <w:rPr>
          <w:rFonts w:hint="eastAsia" w:ascii="宋体"/>
          <w:color w:val="auto"/>
          <w:szCs w:val="21"/>
        </w:rPr>
        <w:t>（11）其他特殊资质证书；</w:t>
      </w:r>
    </w:p>
    <w:p w14:paraId="5CB034F3">
      <w:pPr>
        <w:snapToGrid w:val="0"/>
        <w:spacing w:line="360" w:lineRule="exact"/>
        <w:ind w:firstLine="411" w:firstLineChars="196"/>
        <w:jc w:val="left"/>
        <w:rPr>
          <w:rFonts w:hint="eastAsia" w:ascii="宋体"/>
          <w:color w:val="auto"/>
          <w:szCs w:val="21"/>
        </w:rPr>
      </w:pPr>
      <w:r>
        <w:rPr>
          <w:rFonts w:hint="eastAsia" w:ascii="宋体"/>
          <w:color w:val="auto"/>
          <w:szCs w:val="21"/>
        </w:rPr>
        <w:t>（12）节能环保产品或政府强制采购节能产品认证证书；</w:t>
      </w:r>
    </w:p>
    <w:p w14:paraId="1B5474F8">
      <w:pPr>
        <w:snapToGrid w:val="0"/>
        <w:spacing w:line="360" w:lineRule="exact"/>
        <w:ind w:firstLine="411" w:firstLineChars="196"/>
        <w:jc w:val="left"/>
        <w:rPr>
          <w:rFonts w:hint="eastAsia" w:ascii="宋体"/>
          <w:color w:val="auto"/>
          <w:szCs w:val="21"/>
        </w:rPr>
      </w:pPr>
      <w:r>
        <w:rPr>
          <w:rFonts w:hint="eastAsia" w:ascii="宋体"/>
          <w:color w:val="auto"/>
          <w:szCs w:val="21"/>
        </w:rPr>
        <w:t>（13）投标人质量管理和质量保证体系等方面的认证证书；</w:t>
      </w:r>
    </w:p>
    <w:p w14:paraId="536BDFE5">
      <w:pPr>
        <w:snapToGrid w:val="0"/>
        <w:spacing w:line="360" w:lineRule="exact"/>
        <w:ind w:firstLine="411" w:firstLineChars="196"/>
        <w:jc w:val="left"/>
        <w:rPr>
          <w:rFonts w:hint="eastAsia" w:ascii="宋体"/>
          <w:color w:val="auto"/>
          <w:szCs w:val="21"/>
        </w:rPr>
      </w:pPr>
      <w:r>
        <w:rPr>
          <w:rFonts w:hint="eastAsia" w:ascii="宋体"/>
          <w:color w:val="auto"/>
          <w:szCs w:val="21"/>
        </w:rPr>
        <w:t>（14）投标人认为可以证明其能力或业绩的其他材料；</w:t>
      </w:r>
    </w:p>
    <w:p w14:paraId="6B192C7F">
      <w:pPr>
        <w:snapToGrid w:val="0"/>
        <w:spacing w:line="360" w:lineRule="exact"/>
        <w:ind w:firstLine="411" w:firstLineChars="196"/>
        <w:jc w:val="left"/>
        <w:rPr>
          <w:rFonts w:hint="eastAsia" w:ascii="宋体"/>
          <w:color w:val="auto"/>
          <w:szCs w:val="21"/>
        </w:rPr>
      </w:pPr>
      <w:r>
        <w:rPr>
          <w:rFonts w:hint="eastAsia" w:ascii="宋体"/>
          <w:color w:val="auto"/>
          <w:szCs w:val="21"/>
        </w:rPr>
        <w:t>（15）投标人关于产品生产时间、升级或者更新淘汰计划、配件供应以及本单位债务纠纷、违法违规记录等方面的情况（内容见投标声明书）；</w:t>
      </w:r>
    </w:p>
    <w:p w14:paraId="61042003">
      <w:pPr>
        <w:snapToGrid w:val="0"/>
        <w:spacing w:line="360" w:lineRule="exact"/>
        <w:ind w:firstLine="411" w:firstLineChars="196"/>
        <w:jc w:val="left"/>
        <w:rPr>
          <w:rFonts w:hint="eastAsia" w:ascii="宋体"/>
          <w:color w:val="auto"/>
          <w:szCs w:val="21"/>
        </w:rPr>
      </w:pPr>
      <w:r>
        <w:rPr>
          <w:rFonts w:hint="eastAsia" w:ascii="宋体"/>
          <w:color w:val="auto"/>
          <w:szCs w:val="21"/>
        </w:rPr>
        <w:t>（16）投标人情况介绍。</w:t>
      </w:r>
    </w:p>
    <w:p w14:paraId="0607755A">
      <w:pPr>
        <w:snapToGrid w:val="0"/>
        <w:spacing w:line="360" w:lineRule="exact"/>
        <w:ind w:firstLine="411" w:firstLineChars="196"/>
        <w:jc w:val="left"/>
        <w:rPr>
          <w:rFonts w:hint="eastAsia" w:ascii="宋体"/>
          <w:color w:val="auto"/>
          <w:szCs w:val="21"/>
        </w:rPr>
      </w:pPr>
      <w:r>
        <w:rPr>
          <w:rFonts w:hint="eastAsia" w:ascii="宋体"/>
          <w:color w:val="auto"/>
          <w:szCs w:val="21"/>
        </w:rPr>
        <w:t>（17）投标人认为需要提供的其他材料。</w:t>
      </w:r>
    </w:p>
    <w:p w14:paraId="7313A329">
      <w:pPr>
        <w:snapToGrid w:val="0"/>
        <w:spacing w:line="360" w:lineRule="exact"/>
        <w:ind w:firstLine="411" w:firstLineChars="196"/>
        <w:jc w:val="left"/>
        <w:rPr>
          <w:rFonts w:hint="eastAsia" w:ascii="宋体"/>
          <w:color w:val="auto"/>
          <w:szCs w:val="21"/>
        </w:rPr>
      </w:pPr>
      <w:r>
        <w:rPr>
          <w:rFonts w:hint="eastAsia" w:ascii="宋体"/>
          <w:color w:val="auto"/>
          <w:szCs w:val="21"/>
        </w:rPr>
        <w:t>（18）中小企业声明函。</w:t>
      </w:r>
      <w:r>
        <w:rPr>
          <w:rFonts w:hint="eastAsia" w:ascii="宋体"/>
          <w:b/>
          <w:color w:val="auto"/>
          <w:szCs w:val="21"/>
        </w:rPr>
        <w:t>（按最新相关政策执行，格式见第六章，如有请提供）</w:t>
      </w:r>
    </w:p>
    <w:p w14:paraId="5D501B35">
      <w:pPr>
        <w:snapToGrid w:val="0"/>
        <w:spacing w:line="360" w:lineRule="exact"/>
        <w:ind w:firstLine="411" w:firstLineChars="196"/>
        <w:jc w:val="left"/>
        <w:rPr>
          <w:rFonts w:hint="eastAsia" w:ascii="宋体"/>
          <w:b/>
          <w:bCs/>
          <w:color w:val="auto"/>
          <w:szCs w:val="21"/>
        </w:rPr>
      </w:pPr>
      <w:r>
        <w:rPr>
          <w:rFonts w:hint="eastAsia" w:ascii="宋体"/>
          <w:b/>
          <w:bCs/>
          <w:color w:val="auto"/>
          <w:szCs w:val="21"/>
        </w:rPr>
        <w:t>2.2技术文件：</w:t>
      </w:r>
    </w:p>
    <w:p w14:paraId="20A7A06B">
      <w:pPr>
        <w:snapToGrid w:val="0"/>
        <w:spacing w:line="360" w:lineRule="exact"/>
        <w:ind w:firstLine="411" w:firstLineChars="196"/>
        <w:jc w:val="left"/>
        <w:rPr>
          <w:rFonts w:hint="eastAsia" w:ascii="宋体"/>
          <w:color w:val="auto"/>
          <w:szCs w:val="21"/>
        </w:rPr>
      </w:pPr>
      <w:r>
        <w:rPr>
          <w:rFonts w:hint="eastAsia" w:ascii="宋体"/>
          <w:color w:val="auto"/>
          <w:szCs w:val="21"/>
        </w:rPr>
        <w:t>（1）技术响应表；</w:t>
      </w:r>
      <w:r>
        <w:rPr>
          <w:rFonts w:hint="eastAsia" w:ascii="宋体"/>
          <w:b/>
          <w:color w:val="auto"/>
          <w:szCs w:val="21"/>
        </w:rPr>
        <w:t>（必须提供）</w:t>
      </w:r>
    </w:p>
    <w:p w14:paraId="2207F5A2">
      <w:pPr>
        <w:snapToGrid w:val="0"/>
        <w:spacing w:line="360" w:lineRule="exact"/>
        <w:ind w:firstLine="411" w:firstLineChars="196"/>
        <w:jc w:val="left"/>
        <w:rPr>
          <w:rFonts w:hint="eastAsia" w:ascii="宋体"/>
          <w:color w:val="auto"/>
          <w:szCs w:val="21"/>
        </w:rPr>
      </w:pPr>
      <w:r>
        <w:rPr>
          <w:rFonts w:hint="eastAsia" w:ascii="宋体"/>
          <w:color w:val="auto"/>
          <w:szCs w:val="21"/>
        </w:rPr>
        <w:t>（2）设备配置清单</w:t>
      </w:r>
      <w:r>
        <w:rPr>
          <w:rFonts w:hint="eastAsia" w:ascii="宋体"/>
          <w:b/>
          <w:color w:val="auto"/>
          <w:szCs w:val="21"/>
        </w:rPr>
        <w:t>（均不含报价）</w:t>
      </w:r>
      <w:r>
        <w:rPr>
          <w:rFonts w:hint="eastAsia" w:ascii="宋体"/>
          <w:color w:val="auto"/>
          <w:szCs w:val="21"/>
        </w:rPr>
        <w:t>；</w:t>
      </w:r>
    </w:p>
    <w:p w14:paraId="3DB0721A">
      <w:pPr>
        <w:snapToGrid w:val="0"/>
        <w:spacing w:line="360" w:lineRule="exact"/>
        <w:ind w:firstLine="420" w:firstLineChars="200"/>
        <w:jc w:val="left"/>
        <w:rPr>
          <w:rFonts w:hint="eastAsia" w:ascii="宋体"/>
          <w:color w:val="auto"/>
          <w:szCs w:val="21"/>
        </w:rPr>
      </w:pPr>
      <w:r>
        <w:rPr>
          <w:rFonts w:hint="eastAsia" w:ascii="宋体"/>
          <w:color w:val="auto"/>
          <w:szCs w:val="21"/>
        </w:rPr>
        <w:t>（3）</w:t>
      </w:r>
      <w:r>
        <w:rPr>
          <w:rFonts w:hint="eastAsia"/>
          <w:color w:val="auto"/>
        </w:rPr>
        <w:t>项目实施方案、售后服务承诺书</w:t>
      </w:r>
      <w:r>
        <w:rPr>
          <w:rFonts w:hint="eastAsia" w:ascii="宋体"/>
          <w:color w:val="auto"/>
          <w:szCs w:val="21"/>
        </w:rPr>
        <w:t>；</w:t>
      </w:r>
      <w:r>
        <w:rPr>
          <w:rFonts w:hint="eastAsia" w:ascii="宋体" w:hAnsi="宋体"/>
          <w:b/>
          <w:color w:val="auto"/>
          <w:szCs w:val="21"/>
        </w:rPr>
        <w:t>（格式自拟，</w:t>
      </w:r>
      <w:r>
        <w:rPr>
          <w:rFonts w:hint="eastAsia" w:ascii="宋体"/>
          <w:b/>
          <w:color w:val="auto"/>
          <w:szCs w:val="21"/>
        </w:rPr>
        <w:t>必须提供</w:t>
      </w:r>
      <w:r>
        <w:rPr>
          <w:rFonts w:hint="eastAsia" w:ascii="宋体" w:hAnsi="宋体"/>
          <w:b/>
          <w:color w:val="auto"/>
          <w:szCs w:val="21"/>
        </w:rPr>
        <w:t>）</w:t>
      </w:r>
    </w:p>
    <w:p w14:paraId="4182A9B5">
      <w:pPr>
        <w:snapToGrid w:val="0"/>
        <w:spacing w:line="360" w:lineRule="exact"/>
        <w:ind w:firstLine="420" w:firstLineChars="200"/>
        <w:jc w:val="left"/>
        <w:rPr>
          <w:rFonts w:hint="eastAsia" w:ascii="宋体"/>
          <w:color w:val="auto"/>
          <w:szCs w:val="21"/>
        </w:rPr>
      </w:pPr>
      <w:r>
        <w:rPr>
          <w:rFonts w:hint="eastAsia" w:ascii="宋体"/>
          <w:color w:val="auto"/>
          <w:szCs w:val="21"/>
        </w:rPr>
        <w:t>（4）投标人拥有主要装备和检测设施的情况和现状（格式自拟）及项目实施人员一览表；</w:t>
      </w:r>
    </w:p>
    <w:p w14:paraId="3CF39933">
      <w:pPr>
        <w:snapToGrid w:val="0"/>
        <w:spacing w:line="360" w:lineRule="exact"/>
        <w:ind w:firstLine="420" w:firstLineChars="200"/>
        <w:jc w:val="left"/>
        <w:rPr>
          <w:rFonts w:hint="eastAsia" w:ascii="宋体"/>
          <w:color w:val="auto"/>
          <w:szCs w:val="21"/>
        </w:rPr>
      </w:pPr>
      <w:r>
        <w:rPr>
          <w:rFonts w:hint="eastAsia" w:ascii="宋体"/>
          <w:color w:val="auto"/>
          <w:szCs w:val="21"/>
        </w:rPr>
        <w:t>（5）优惠条件：投标人承诺给予招标人的各种优惠条件，包括备品备件、专用耗材、售后服务等方面的优惠；</w:t>
      </w:r>
    </w:p>
    <w:p w14:paraId="5F7946AA">
      <w:pPr>
        <w:snapToGrid w:val="0"/>
        <w:spacing w:line="360" w:lineRule="exact"/>
        <w:ind w:firstLine="420" w:firstLineChars="200"/>
        <w:jc w:val="left"/>
        <w:rPr>
          <w:rFonts w:hint="eastAsia" w:ascii="宋体"/>
          <w:color w:val="auto"/>
          <w:szCs w:val="21"/>
        </w:rPr>
      </w:pPr>
      <w:r>
        <w:rPr>
          <w:rFonts w:hint="eastAsia" w:ascii="宋体"/>
          <w:color w:val="auto"/>
          <w:szCs w:val="21"/>
        </w:rPr>
        <w:t>（6）投标人对本项目的合理化建议和改进措施；</w:t>
      </w:r>
    </w:p>
    <w:p w14:paraId="20294C20">
      <w:pPr>
        <w:snapToGrid w:val="0"/>
        <w:spacing w:line="360" w:lineRule="exact"/>
        <w:ind w:firstLine="420" w:firstLineChars="200"/>
        <w:jc w:val="left"/>
        <w:rPr>
          <w:rFonts w:hint="eastAsia" w:ascii="宋体"/>
          <w:color w:val="auto"/>
          <w:szCs w:val="21"/>
        </w:rPr>
      </w:pPr>
      <w:r>
        <w:rPr>
          <w:rFonts w:hint="eastAsia" w:ascii="宋体"/>
          <w:color w:val="auto"/>
          <w:szCs w:val="21"/>
        </w:rPr>
        <w:t>（7）投标人认为需要提供的其他材料。</w:t>
      </w:r>
    </w:p>
    <w:p w14:paraId="3A3D6CCB">
      <w:pPr>
        <w:snapToGrid w:val="0"/>
        <w:spacing w:line="360" w:lineRule="exact"/>
        <w:ind w:firstLine="420" w:firstLineChars="200"/>
        <w:jc w:val="left"/>
        <w:rPr>
          <w:rFonts w:hint="eastAsia" w:ascii="宋体"/>
          <w:color w:val="auto"/>
          <w:szCs w:val="21"/>
        </w:rPr>
      </w:pPr>
      <w:r>
        <w:rPr>
          <w:rFonts w:hint="eastAsia" w:ascii="宋体"/>
          <w:color w:val="auto"/>
          <w:szCs w:val="21"/>
        </w:rPr>
        <w:t>（8）招标项目采购需求中要求必须提供的材料。</w:t>
      </w:r>
      <w:r>
        <w:rPr>
          <w:rFonts w:hint="eastAsia"/>
          <w:color w:val="auto"/>
        </w:rPr>
        <w:t>（招标项目采购需求中要求必须提供的材料，据实提供）</w:t>
      </w:r>
    </w:p>
    <w:p w14:paraId="2BACB57B">
      <w:pPr>
        <w:snapToGrid w:val="0"/>
        <w:spacing w:line="360" w:lineRule="exact"/>
        <w:ind w:firstLine="420" w:firstLineChars="200"/>
        <w:jc w:val="left"/>
        <w:rPr>
          <w:rFonts w:hint="eastAsia" w:ascii="宋体"/>
          <w:b/>
          <w:color w:val="auto"/>
          <w:szCs w:val="21"/>
        </w:rPr>
      </w:pPr>
      <w:r>
        <w:rPr>
          <w:rFonts w:hint="eastAsia" w:ascii="宋体"/>
          <w:b/>
          <w:color w:val="auto"/>
          <w:szCs w:val="21"/>
        </w:rPr>
        <w:t>3.报价文件：</w:t>
      </w:r>
    </w:p>
    <w:p w14:paraId="12D4688B">
      <w:pPr>
        <w:snapToGrid w:val="0"/>
        <w:spacing w:line="360" w:lineRule="exact"/>
        <w:ind w:firstLine="420" w:firstLineChars="200"/>
        <w:jc w:val="left"/>
        <w:rPr>
          <w:rFonts w:hint="eastAsia" w:ascii="宋体"/>
          <w:color w:val="auto"/>
          <w:szCs w:val="21"/>
        </w:rPr>
      </w:pPr>
      <w:r>
        <w:rPr>
          <w:rFonts w:hint="eastAsia" w:ascii="宋体"/>
          <w:color w:val="auto"/>
          <w:szCs w:val="21"/>
        </w:rPr>
        <w:t>（1）投标函（格式见第六章）；</w:t>
      </w:r>
      <w:r>
        <w:rPr>
          <w:rFonts w:hint="eastAsia" w:ascii="宋体"/>
          <w:b/>
          <w:color w:val="auto"/>
          <w:szCs w:val="21"/>
        </w:rPr>
        <w:t>（必须提供）</w:t>
      </w:r>
    </w:p>
    <w:p w14:paraId="6CEA76C9">
      <w:pPr>
        <w:snapToGrid w:val="0"/>
        <w:spacing w:line="360" w:lineRule="exact"/>
        <w:ind w:firstLine="420" w:firstLineChars="200"/>
        <w:jc w:val="left"/>
        <w:rPr>
          <w:rFonts w:hint="eastAsia" w:ascii="宋体"/>
          <w:color w:val="auto"/>
          <w:szCs w:val="21"/>
        </w:rPr>
      </w:pPr>
      <w:r>
        <w:rPr>
          <w:rFonts w:hint="eastAsia" w:ascii="宋体"/>
          <w:color w:val="auto"/>
          <w:szCs w:val="21"/>
        </w:rPr>
        <w:t>（2）投标报价明细表（格式见第六章）；</w:t>
      </w:r>
      <w:r>
        <w:rPr>
          <w:rFonts w:hint="eastAsia" w:ascii="宋体"/>
          <w:b/>
          <w:color w:val="auto"/>
          <w:szCs w:val="21"/>
        </w:rPr>
        <w:t>（必须提供）</w:t>
      </w:r>
    </w:p>
    <w:p w14:paraId="53F93813">
      <w:pPr>
        <w:snapToGrid w:val="0"/>
        <w:spacing w:line="360" w:lineRule="exact"/>
        <w:ind w:firstLine="420" w:firstLineChars="200"/>
        <w:jc w:val="left"/>
        <w:rPr>
          <w:rFonts w:hint="eastAsia" w:ascii="宋体"/>
          <w:color w:val="auto"/>
          <w:szCs w:val="21"/>
        </w:rPr>
      </w:pPr>
      <w:r>
        <w:rPr>
          <w:rFonts w:hint="eastAsia" w:ascii="宋体"/>
          <w:color w:val="auto"/>
          <w:szCs w:val="21"/>
        </w:rPr>
        <w:t>（3）投标人针对报价需要说明的其他文件和说明；（格式自拟）</w:t>
      </w:r>
    </w:p>
    <w:p w14:paraId="337D13C0">
      <w:pPr>
        <w:snapToGrid w:val="0"/>
        <w:spacing w:line="360" w:lineRule="exact"/>
        <w:ind w:firstLine="420" w:firstLineChars="200"/>
        <w:jc w:val="left"/>
        <w:rPr>
          <w:rFonts w:hint="eastAsia" w:ascii="宋体"/>
          <w:color w:val="auto"/>
          <w:szCs w:val="21"/>
        </w:rPr>
      </w:pPr>
      <w:r>
        <w:rPr>
          <w:rFonts w:hint="eastAsia" w:ascii="宋体"/>
          <w:color w:val="auto"/>
          <w:szCs w:val="21"/>
        </w:rPr>
        <w:t>（4）开标一览表（格式见第六章）</w:t>
      </w:r>
      <w:r>
        <w:rPr>
          <w:rFonts w:hint="eastAsia" w:ascii="宋体"/>
          <w:b/>
          <w:color w:val="auto"/>
          <w:szCs w:val="21"/>
        </w:rPr>
        <w:t>（必须提供）</w:t>
      </w:r>
    </w:p>
    <w:p w14:paraId="2D972D45">
      <w:pPr>
        <w:tabs>
          <w:tab w:val="left" w:pos="3870"/>
          <w:tab w:val="left" w:pos="4085"/>
        </w:tabs>
        <w:snapToGrid w:val="0"/>
        <w:spacing w:line="360" w:lineRule="exact"/>
        <w:ind w:firstLine="420" w:firstLineChars="200"/>
        <w:jc w:val="left"/>
        <w:rPr>
          <w:rFonts w:hint="eastAsia" w:ascii="宋体"/>
          <w:color w:val="auto"/>
          <w:szCs w:val="21"/>
        </w:rPr>
      </w:pPr>
      <w:r>
        <w:rPr>
          <w:rFonts w:hint="eastAsia" w:ascii="宋体"/>
          <w:color w:val="auto"/>
          <w:szCs w:val="21"/>
        </w:rPr>
        <w:t>▲</w:t>
      </w:r>
      <w:r>
        <w:rPr>
          <w:rFonts w:hint="eastAsia" w:ascii="宋体"/>
          <w:b/>
          <w:bCs/>
          <w:color w:val="auto"/>
          <w:szCs w:val="21"/>
        </w:rPr>
        <w:t>注：法定代表人(负责人)授权委托书、投标声明书、投标函、开标一览表必须按照招标文件格式要求签署和加盖单位公章，否则作投标无效处理。</w:t>
      </w:r>
    </w:p>
    <w:p w14:paraId="2B4D5B6E">
      <w:pPr>
        <w:spacing w:line="360" w:lineRule="exact"/>
        <w:rPr>
          <w:rFonts w:hint="eastAsia"/>
          <w:b/>
          <w:color w:val="auto"/>
        </w:rPr>
      </w:pPr>
      <w:bookmarkStart w:id="73" w:name="_Toc254970678"/>
      <w:bookmarkStart w:id="74" w:name="_Toc254970537"/>
      <w:r>
        <w:rPr>
          <w:rFonts w:hint="eastAsia"/>
          <w:b/>
          <w:color w:val="auto"/>
        </w:rPr>
        <w:t xml:space="preserve">    （二）投标文件的语言及计量</w:t>
      </w:r>
      <w:bookmarkEnd w:id="73"/>
      <w:bookmarkEnd w:id="74"/>
    </w:p>
    <w:p w14:paraId="3365F9EB">
      <w:pPr>
        <w:snapToGrid w:val="0"/>
        <w:spacing w:line="360" w:lineRule="exact"/>
        <w:ind w:firstLine="420" w:firstLineChars="200"/>
        <w:jc w:val="left"/>
        <w:rPr>
          <w:rFonts w:hint="eastAsia" w:ascii="宋体"/>
          <w:color w:val="auto"/>
          <w:szCs w:val="21"/>
        </w:rPr>
      </w:pPr>
      <w:r>
        <w:rPr>
          <w:rFonts w:hint="eastAsia" w:ascii="宋体"/>
          <w:color w:val="auto"/>
          <w:szCs w:val="21"/>
        </w:rPr>
        <w:t>▲1.投标文件以及投标方与招标方就有关投标事宜的所有来往函电，均应以中文汉语书写。除签名、盖章、专用名称等特殊情形外，以中文汉语以外的文字表述的投标文件视同未提供。</w:t>
      </w:r>
    </w:p>
    <w:p w14:paraId="467E3E7E">
      <w:pPr>
        <w:snapToGrid w:val="0"/>
        <w:spacing w:line="360" w:lineRule="exact"/>
        <w:ind w:firstLine="420" w:firstLineChars="200"/>
        <w:jc w:val="left"/>
        <w:rPr>
          <w:rFonts w:hint="eastAsia" w:ascii="宋体"/>
          <w:color w:val="auto"/>
          <w:szCs w:val="21"/>
        </w:rPr>
      </w:pPr>
      <w:r>
        <w:rPr>
          <w:rFonts w:hint="eastAsia" w:ascii="宋体"/>
          <w:color w:val="auto"/>
          <w:szCs w:val="21"/>
        </w:rPr>
        <w:t>▲2.投标计量单位，招标文件已有明确规定的，使用招标文件规定的计量单位；招标文件没有规定的，应采用中华人民共和国法定计量单位（货币单位：人民币元），否则视同未响应。</w:t>
      </w:r>
      <w:bookmarkStart w:id="75" w:name="_Toc254970538"/>
      <w:bookmarkStart w:id="76" w:name="_Toc254970679"/>
    </w:p>
    <w:p w14:paraId="25F29B86">
      <w:pPr>
        <w:spacing w:line="360" w:lineRule="exact"/>
        <w:rPr>
          <w:rFonts w:hint="eastAsia"/>
          <w:b/>
          <w:color w:val="auto"/>
        </w:rPr>
      </w:pPr>
      <w:r>
        <w:rPr>
          <w:rFonts w:hint="eastAsia"/>
          <w:b/>
          <w:color w:val="auto"/>
        </w:rPr>
        <w:t xml:space="preserve">    （三）投标报价</w:t>
      </w:r>
      <w:bookmarkEnd w:id="75"/>
      <w:bookmarkEnd w:id="76"/>
    </w:p>
    <w:p w14:paraId="5E1C7D35">
      <w:pPr>
        <w:snapToGrid w:val="0"/>
        <w:spacing w:line="360" w:lineRule="exact"/>
        <w:ind w:firstLine="411" w:firstLineChars="196"/>
        <w:jc w:val="left"/>
        <w:rPr>
          <w:rFonts w:hint="eastAsia" w:ascii="宋体"/>
          <w:color w:val="auto"/>
          <w:szCs w:val="21"/>
        </w:rPr>
      </w:pPr>
      <w:r>
        <w:rPr>
          <w:rFonts w:hint="eastAsia" w:ascii="宋体"/>
          <w:color w:val="auto"/>
          <w:szCs w:val="21"/>
        </w:rPr>
        <w:t>1.投标报价应按招标文件中相关附表格式填写。</w:t>
      </w:r>
    </w:p>
    <w:p w14:paraId="70EFCF43">
      <w:pPr>
        <w:snapToGrid w:val="0"/>
        <w:spacing w:line="360" w:lineRule="exact"/>
        <w:ind w:firstLine="411" w:firstLineChars="196"/>
        <w:jc w:val="left"/>
        <w:rPr>
          <w:rFonts w:hint="eastAsia" w:ascii="宋体"/>
          <w:color w:val="auto"/>
          <w:szCs w:val="21"/>
        </w:rPr>
      </w:pPr>
      <w:r>
        <w:rPr>
          <w:rFonts w:hint="eastAsia" w:ascii="宋体"/>
          <w:color w:val="auto"/>
          <w:szCs w:val="21"/>
        </w:rPr>
        <w:t>2.投标报价是履行合同的最终价格，应包括货款、随配附件、备品备件、专用工具、包装、运输、装卸、保险、运抵指定交货地点、送货上门服务、现场安装调试、保修等各种费用和售后服务、培训、税金及其他所有成本费用的总和。</w:t>
      </w:r>
    </w:p>
    <w:p w14:paraId="1D3B0AAA">
      <w:pPr>
        <w:snapToGrid w:val="0"/>
        <w:spacing w:line="360" w:lineRule="exact"/>
        <w:ind w:firstLine="411" w:firstLineChars="196"/>
        <w:jc w:val="left"/>
        <w:rPr>
          <w:rFonts w:hint="eastAsia" w:ascii="宋体"/>
          <w:color w:val="auto"/>
          <w:szCs w:val="21"/>
        </w:rPr>
      </w:pPr>
      <w:r>
        <w:rPr>
          <w:rFonts w:hint="eastAsia" w:ascii="宋体"/>
          <w:color w:val="auto"/>
          <w:szCs w:val="21"/>
        </w:rPr>
        <w:t>3.投标文件只允许有一个报价，有选择的或有条件的报价将不予接受。</w:t>
      </w:r>
    </w:p>
    <w:p w14:paraId="5A4074F8">
      <w:pPr>
        <w:spacing w:line="360" w:lineRule="exact"/>
        <w:ind w:firstLine="315" w:firstLineChars="150"/>
        <w:rPr>
          <w:rFonts w:hint="eastAsia" w:ascii="宋体" w:hAnsi="宋体"/>
          <w:b/>
          <w:color w:val="auto"/>
        </w:rPr>
      </w:pPr>
      <w:r>
        <w:rPr>
          <w:rFonts w:hint="eastAsia"/>
          <w:b/>
          <w:color w:val="auto"/>
        </w:rPr>
        <w:t>▲</w:t>
      </w:r>
      <w:r>
        <w:rPr>
          <w:rFonts w:hint="eastAsia" w:ascii="宋体" w:hAnsi="宋体"/>
          <w:b/>
          <w:color w:val="auto"/>
        </w:rPr>
        <w:t>4.</w:t>
      </w:r>
      <w:r>
        <w:rPr>
          <w:rFonts w:hint="eastAsia" w:ascii="宋体" w:hAnsi="宋体"/>
          <w:b/>
          <w:bCs/>
          <w:color w:val="auto"/>
        </w:rPr>
        <w:t>评标委员会认为某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FBF690">
      <w:pPr>
        <w:spacing w:line="360" w:lineRule="exact"/>
        <w:ind w:firstLine="315" w:firstLineChars="150"/>
        <w:rPr>
          <w:rFonts w:hint="eastAsia" w:ascii="宋体" w:hAnsi="宋体"/>
          <w:b/>
          <w:color w:val="auto"/>
        </w:rPr>
      </w:pPr>
      <w:r>
        <w:rPr>
          <w:rFonts w:hint="eastAsia" w:ascii="宋体" w:hAnsi="宋体"/>
          <w:b/>
          <w:color w:val="auto"/>
        </w:rPr>
        <w:t>（四）投标文件的有效期</w:t>
      </w:r>
    </w:p>
    <w:p w14:paraId="590D3EAE">
      <w:pPr>
        <w:snapToGrid w:val="0"/>
        <w:spacing w:line="360" w:lineRule="exact"/>
        <w:ind w:firstLine="411" w:firstLineChars="196"/>
        <w:jc w:val="left"/>
        <w:rPr>
          <w:rFonts w:hint="eastAsia" w:ascii="宋体"/>
          <w:color w:val="auto"/>
          <w:szCs w:val="21"/>
        </w:rPr>
      </w:pPr>
      <w:r>
        <w:rPr>
          <w:rFonts w:hint="eastAsia" w:ascii="宋体"/>
          <w:color w:val="auto"/>
          <w:szCs w:val="21"/>
        </w:rPr>
        <w:t>1.自投标截止日起60日投标文件应保持有效。有效期不足的投标文件将被拒绝。</w:t>
      </w:r>
    </w:p>
    <w:p w14:paraId="601346B1">
      <w:pPr>
        <w:snapToGrid w:val="0"/>
        <w:spacing w:line="360" w:lineRule="exact"/>
        <w:ind w:firstLine="411" w:firstLineChars="196"/>
        <w:jc w:val="left"/>
        <w:rPr>
          <w:rFonts w:hint="eastAsia" w:ascii="宋体"/>
          <w:color w:val="auto"/>
          <w:szCs w:val="21"/>
        </w:rPr>
      </w:pPr>
      <w:r>
        <w:rPr>
          <w:rFonts w:hint="eastAsia" w:ascii="宋体"/>
          <w:color w:val="auto"/>
          <w:szCs w:val="21"/>
        </w:rPr>
        <w:t>2.在特殊情况下，采购人可与投标人协商延长投标书的有效期，这种要求和答复均以书面形式进行。</w:t>
      </w:r>
      <w:bookmarkStart w:id="77" w:name="_Toc254970539"/>
      <w:bookmarkStart w:id="78" w:name="_Toc254970680"/>
    </w:p>
    <w:p w14:paraId="55607822">
      <w:pPr>
        <w:snapToGrid w:val="0"/>
        <w:spacing w:line="360" w:lineRule="exact"/>
        <w:ind w:firstLine="411" w:firstLineChars="196"/>
        <w:jc w:val="left"/>
        <w:rPr>
          <w:rFonts w:hint="eastAsia" w:ascii="宋体"/>
          <w:color w:val="auto"/>
          <w:szCs w:val="21"/>
        </w:rPr>
      </w:pPr>
      <w:r>
        <w:rPr>
          <w:rFonts w:hint="eastAsia" w:ascii="宋体"/>
          <w:color w:val="auto"/>
          <w:szCs w:val="21"/>
        </w:rPr>
        <w:t>3.投标人可拒绝接受延期要求而不会导致投标保证金被没收。同意延长有效期的投标人需要相应延长投标保证金的有效期，但不能修改投标文件。</w:t>
      </w:r>
      <w:bookmarkEnd w:id="77"/>
      <w:bookmarkEnd w:id="78"/>
      <w:r>
        <w:rPr>
          <w:rFonts w:hint="eastAsia" w:ascii="宋体"/>
          <w:color w:val="auto"/>
          <w:szCs w:val="21"/>
        </w:rPr>
        <w:t xml:space="preserve"> </w:t>
      </w:r>
      <w:bookmarkStart w:id="79" w:name="_Toc254970540"/>
      <w:bookmarkStart w:id="80" w:name="_Toc254970681"/>
    </w:p>
    <w:p w14:paraId="6C3E20F0">
      <w:pPr>
        <w:snapToGrid w:val="0"/>
        <w:spacing w:line="360" w:lineRule="exact"/>
        <w:ind w:firstLine="411" w:firstLineChars="196"/>
        <w:jc w:val="left"/>
        <w:rPr>
          <w:rFonts w:hint="eastAsia" w:ascii="宋体"/>
          <w:color w:val="auto"/>
          <w:szCs w:val="21"/>
        </w:rPr>
      </w:pPr>
      <w:r>
        <w:rPr>
          <w:rFonts w:hint="eastAsia" w:ascii="宋体"/>
          <w:color w:val="auto"/>
          <w:szCs w:val="21"/>
        </w:rPr>
        <w:t>4.中标人的投标文件自开标之日起至合同履行完毕止均应保持有效。</w:t>
      </w:r>
      <w:bookmarkEnd w:id="79"/>
      <w:bookmarkEnd w:id="80"/>
      <w:bookmarkStart w:id="81" w:name="_Toc254970541"/>
      <w:bookmarkStart w:id="82" w:name="_Toc254970682"/>
    </w:p>
    <w:p w14:paraId="1406585B">
      <w:pPr>
        <w:spacing w:line="360" w:lineRule="exact"/>
        <w:ind w:firstLine="218" w:firstLineChars="104"/>
        <w:rPr>
          <w:rFonts w:hint="eastAsia"/>
          <w:b/>
          <w:color w:val="auto"/>
        </w:rPr>
      </w:pPr>
      <w:r>
        <w:rPr>
          <w:rFonts w:hint="eastAsia"/>
          <w:b/>
          <w:color w:val="auto"/>
        </w:rPr>
        <w:t>（五）投标保证金</w:t>
      </w:r>
      <w:bookmarkEnd w:id="81"/>
      <w:bookmarkEnd w:id="82"/>
    </w:p>
    <w:p w14:paraId="3AE80383">
      <w:pPr>
        <w:snapToGrid w:val="0"/>
        <w:spacing w:line="360" w:lineRule="exact"/>
        <w:ind w:firstLine="411" w:firstLineChars="196"/>
        <w:jc w:val="left"/>
        <w:rPr>
          <w:rFonts w:hint="eastAsia" w:ascii="宋体"/>
          <w:color w:val="auto"/>
          <w:szCs w:val="21"/>
        </w:rPr>
      </w:pPr>
      <w:r>
        <w:rPr>
          <w:rFonts w:hint="eastAsia" w:ascii="宋体"/>
          <w:color w:val="auto"/>
          <w:szCs w:val="21"/>
        </w:rPr>
        <w:t>1.投标人须按须知前附表的规定提交投标保证金。否则，其投标将被拒绝。</w:t>
      </w:r>
    </w:p>
    <w:p w14:paraId="0605FF5A">
      <w:pPr>
        <w:snapToGrid w:val="0"/>
        <w:spacing w:line="360" w:lineRule="exact"/>
        <w:ind w:firstLine="411" w:firstLineChars="196"/>
        <w:jc w:val="left"/>
        <w:rPr>
          <w:rFonts w:hint="eastAsia" w:ascii="宋体"/>
          <w:color w:val="auto"/>
          <w:szCs w:val="21"/>
        </w:rPr>
      </w:pPr>
      <w:r>
        <w:rPr>
          <w:rFonts w:hint="eastAsia" w:ascii="宋体"/>
          <w:color w:val="auto"/>
          <w:szCs w:val="21"/>
        </w:rPr>
        <w:t>2.</w:t>
      </w:r>
      <w:r>
        <w:rPr>
          <w:rFonts w:hint="eastAsia" w:cs="Arial"/>
          <w:color w:val="auto"/>
        </w:rPr>
        <w:t>投标保证金的交纳方式：详见本项目公开招标公告。</w:t>
      </w:r>
    </w:p>
    <w:p w14:paraId="3199E0A3">
      <w:pPr>
        <w:snapToGrid w:val="0"/>
        <w:spacing w:line="360" w:lineRule="exact"/>
        <w:ind w:firstLine="411" w:firstLineChars="196"/>
        <w:jc w:val="left"/>
        <w:rPr>
          <w:rFonts w:hint="eastAsia" w:ascii="宋体"/>
          <w:color w:val="auto"/>
          <w:szCs w:val="21"/>
        </w:rPr>
      </w:pPr>
      <w:r>
        <w:rPr>
          <w:rFonts w:hint="eastAsia" w:ascii="宋体"/>
          <w:color w:val="auto"/>
          <w:szCs w:val="21"/>
        </w:rPr>
        <w:t>3.投标保证金的退还均以转账形式退回到投标人银行账户。</w:t>
      </w:r>
    </w:p>
    <w:p w14:paraId="764C5D14">
      <w:pPr>
        <w:snapToGrid w:val="0"/>
        <w:spacing w:line="360" w:lineRule="exact"/>
        <w:ind w:firstLine="411" w:firstLineChars="196"/>
        <w:jc w:val="left"/>
        <w:rPr>
          <w:rFonts w:hint="eastAsia" w:ascii="宋体"/>
          <w:color w:val="auto"/>
          <w:szCs w:val="21"/>
        </w:rPr>
      </w:pPr>
      <w:r>
        <w:rPr>
          <w:rFonts w:hint="eastAsia" w:ascii="宋体"/>
          <w:color w:val="auto"/>
          <w:szCs w:val="21"/>
        </w:rPr>
        <w:t>4.未中标人的投标保证金在中标通知书发出后5个工作日内退还。</w:t>
      </w:r>
    </w:p>
    <w:p w14:paraId="610E2FB7">
      <w:pPr>
        <w:snapToGrid w:val="0"/>
        <w:spacing w:line="360" w:lineRule="exact"/>
        <w:ind w:firstLine="411" w:firstLineChars="196"/>
        <w:jc w:val="left"/>
        <w:rPr>
          <w:rFonts w:hint="eastAsia" w:ascii="宋体"/>
          <w:color w:val="auto"/>
          <w:szCs w:val="21"/>
        </w:rPr>
      </w:pPr>
      <w:r>
        <w:rPr>
          <w:rFonts w:hint="eastAsia" w:ascii="宋体"/>
          <w:color w:val="auto"/>
          <w:szCs w:val="21"/>
        </w:rPr>
        <w:t>5.中标人的投标保证金在合同签订后（合同签订后送达本公司）5个工作日内退还。</w:t>
      </w:r>
    </w:p>
    <w:p w14:paraId="60EFADB7">
      <w:pPr>
        <w:snapToGrid w:val="0"/>
        <w:spacing w:line="360" w:lineRule="exact"/>
        <w:ind w:firstLine="411" w:firstLineChars="196"/>
        <w:jc w:val="left"/>
        <w:rPr>
          <w:rFonts w:hint="eastAsia" w:ascii="宋体" w:hAnsi="宋体"/>
          <w:color w:val="auto"/>
        </w:rPr>
      </w:pPr>
      <w:r>
        <w:rPr>
          <w:rFonts w:hint="eastAsia" w:ascii="宋体"/>
          <w:color w:val="auto"/>
          <w:szCs w:val="21"/>
        </w:rPr>
        <w:t>6.投标保证金不计息。</w:t>
      </w:r>
    </w:p>
    <w:p w14:paraId="5F5E4EE7">
      <w:pPr>
        <w:spacing w:line="360" w:lineRule="exact"/>
        <w:rPr>
          <w:rFonts w:hint="eastAsia" w:ascii="宋体"/>
          <w:b/>
          <w:color w:val="auto"/>
          <w:sz w:val="18"/>
          <w:szCs w:val="18"/>
        </w:rPr>
      </w:pPr>
      <w:r>
        <w:rPr>
          <w:rFonts w:hint="eastAsia" w:ascii="宋体"/>
          <w:b/>
          <w:color w:val="auto"/>
          <w:sz w:val="18"/>
          <w:szCs w:val="18"/>
        </w:rPr>
        <w:t xml:space="preserve">    注：办理投标保证金手续时，请务必在银行相关票据（非现金）或凭证的用途或空白栏上注明采购项目名称及采购项目编号，分标号（如有），以免耽误投标。        </w:t>
      </w:r>
    </w:p>
    <w:p w14:paraId="611192CF">
      <w:pPr>
        <w:snapToGrid w:val="0"/>
        <w:spacing w:line="360" w:lineRule="exact"/>
        <w:ind w:firstLine="411" w:firstLineChars="196"/>
        <w:jc w:val="left"/>
        <w:rPr>
          <w:rFonts w:hint="eastAsia" w:ascii="宋体"/>
          <w:color w:val="auto"/>
          <w:szCs w:val="21"/>
        </w:rPr>
      </w:pPr>
      <w:r>
        <w:rPr>
          <w:rFonts w:hint="eastAsia" w:ascii="宋体"/>
          <w:color w:val="auto"/>
          <w:szCs w:val="21"/>
        </w:rPr>
        <w:t>7.</w:t>
      </w:r>
      <w:r>
        <w:rPr>
          <w:rFonts w:ascii="宋体"/>
          <w:color w:val="auto"/>
          <w:szCs w:val="21"/>
        </w:rPr>
        <w:t>中标人应在中标通知书发出</w:t>
      </w:r>
      <w:r>
        <w:rPr>
          <w:rFonts w:hint="eastAsia" w:ascii="宋体"/>
          <w:color w:val="auto"/>
          <w:szCs w:val="21"/>
        </w:rPr>
        <w:t>之日起</w:t>
      </w:r>
      <w:r>
        <w:rPr>
          <w:rFonts w:hint="eastAsia"/>
          <w:color w:val="auto"/>
          <w:u w:val="single"/>
        </w:rPr>
        <w:t>25</w:t>
      </w:r>
      <w:r>
        <w:rPr>
          <w:rFonts w:hint="eastAsia"/>
          <w:color w:val="auto"/>
        </w:rPr>
        <w:t>日</w:t>
      </w:r>
      <w:r>
        <w:rPr>
          <w:rFonts w:hint="eastAsia" w:ascii="宋体"/>
          <w:color w:val="auto"/>
          <w:szCs w:val="21"/>
        </w:rPr>
        <w:t>内与采购人签订合同。</w:t>
      </w:r>
    </w:p>
    <w:p w14:paraId="475A1273">
      <w:pPr>
        <w:spacing w:line="360" w:lineRule="exact"/>
        <w:rPr>
          <w:rFonts w:hint="eastAsia" w:ascii="宋体" w:hAnsi="宋体"/>
          <w:b/>
          <w:color w:val="auto"/>
        </w:rPr>
      </w:pPr>
      <w:r>
        <w:rPr>
          <w:rFonts w:hint="eastAsia"/>
          <w:b/>
          <w:color w:val="auto"/>
        </w:rPr>
        <w:t xml:space="preserve">  </w:t>
      </w:r>
      <w:r>
        <w:rPr>
          <w:rFonts w:hint="eastAsia" w:ascii="宋体" w:hAnsi="宋体"/>
          <w:b/>
          <w:color w:val="auto"/>
        </w:rPr>
        <w:t xml:space="preserve">  8.投标人有下列情形之一的，投标保证金将不予退还：</w:t>
      </w:r>
    </w:p>
    <w:p w14:paraId="3D1B1D1E">
      <w:pPr>
        <w:snapToGrid w:val="0"/>
        <w:spacing w:line="360" w:lineRule="exact"/>
        <w:ind w:firstLine="411" w:firstLineChars="196"/>
        <w:jc w:val="left"/>
        <w:rPr>
          <w:rFonts w:hint="eastAsia" w:ascii="宋体"/>
          <w:color w:val="auto"/>
          <w:szCs w:val="21"/>
        </w:rPr>
      </w:pPr>
      <w:r>
        <w:rPr>
          <w:rFonts w:hint="eastAsia" w:ascii="宋体"/>
          <w:color w:val="auto"/>
          <w:szCs w:val="21"/>
        </w:rPr>
        <w:t>（1）投标人在投标有效期内撤回投标文件的；</w:t>
      </w:r>
    </w:p>
    <w:p w14:paraId="3A91EFCE">
      <w:pPr>
        <w:snapToGrid w:val="0"/>
        <w:spacing w:line="360" w:lineRule="exact"/>
        <w:ind w:firstLine="411" w:firstLineChars="196"/>
        <w:jc w:val="left"/>
        <w:rPr>
          <w:rFonts w:hint="eastAsia" w:ascii="宋体"/>
          <w:color w:val="auto"/>
          <w:szCs w:val="21"/>
        </w:rPr>
      </w:pPr>
      <w:r>
        <w:rPr>
          <w:rFonts w:hint="eastAsia" w:ascii="宋体"/>
          <w:color w:val="auto"/>
          <w:szCs w:val="21"/>
        </w:rPr>
        <w:t>（2）投标人在投标过程中弄虚作假，提供虚假材料的；</w:t>
      </w:r>
    </w:p>
    <w:p w14:paraId="4ED944B2">
      <w:pPr>
        <w:snapToGrid w:val="0"/>
        <w:spacing w:line="360" w:lineRule="exact"/>
        <w:ind w:firstLine="411" w:firstLineChars="196"/>
        <w:jc w:val="left"/>
        <w:rPr>
          <w:rFonts w:hint="eastAsia" w:ascii="宋体"/>
          <w:color w:val="auto"/>
          <w:szCs w:val="21"/>
        </w:rPr>
      </w:pPr>
      <w:r>
        <w:rPr>
          <w:rFonts w:hint="eastAsia" w:ascii="宋体"/>
          <w:color w:val="auto"/>
          <w:szCs w:val="21"/>
        </w:rPr>
        <w:t>（3）中标人无正当理由不与采购人签订合同的；</w:t>
      </w:r>
    </w:p>
    <w:p w14:paraId="156D1B4F">
      <w:pPr>
        <w:snapToGrid w:val="0"/>
        <w:spacing w:line="360" w:lineRule="exact"/>
        <w:ind w:firstLine="411" w:firstLineChars="196"/>
        <w:rPr>
          <w:rFonts w:hint="eastAsia" w:ascii="宋体"/>
          <w:color w:val="auto"/>
          <w:szCs w:val="21"/>
        </w:rPr>
      </w:pPr>
      <w:r>
        <w:rPr>
          <w:rFonts w:hint="eastAsia" w:ascii="宋体"/>
          <w:color w:val="auto"/>
          <w:szCs w:val="21"/>
        </w:rPr>
        <w:t>（4）</w:t>
      </w:r>
      <w:r>
        <w:rPr>
          <w:rFonts w:hint="eastAsia" w:ascii="宋体"/>
          <w:bCs/>
          <w:color w:val="auto"/>
          <w:spacing w:val="-4"/>
          <w:szCs w:val="21"/>
        </w:rPr>
        <w:t>将中标项目转让给他人或者在投标文件中未说明，且未经采购人同意，将中标项目分包给他人的；</w:t>
      </w:r>
    </w:p>
    <w:p w14:paraId="563301A2">
      <w:pPr>
        <w:snapToGrid w:val="0"/>
        <w:spacing w:line="370" w:lineRule="exact"/>
        <w:ind w:firstLine="420" w:firstLineChars="200"/>
        <w:rPr>
          <w:rFonts w:hint="eastAsia" w:ascii="宋体"/>
          <w:color w:val="auto"/>
          <w:szCs w:val="21"/>
        </w:rPr>
      </w:pPr>
      <w:r>
        <w:rPr>
          <w:rFonts w:hint="eastAsia" w:ascii="宋体"/>
          <w:color w:val="auto"/>
          <w:szCs w:val="21"/>
        </w:rPr>
        <w:t>（5）其他严重扰乱招投标程序的</w:t>
      </w:r>
      <w:bookmarkStart w:id="83" w:name="_Toc254970683"/>
      <w:bookmarkStart w:id="84" w:name="_Toc254970542"/>
      <w:r>
        <w:rPr>
          <w:rFonts w:hint="eastAsia" w:ascii="宋体"/>
          <w:color w:val="auto"/>
          <w:szCs w:val="21"/>
        </w:rPr>
        <w:t>；</w:t>
      </w:r>
    </w:p>
    <w:p w14:paraId="7F9B53AD">
      <w:pPr>
        <w:snapToGrid w:val="0"/>
        <w:spacing w:line="360" w:lineRule="exact"/>
        <w:ind w:firstLine="420" w:firstLineChars="200"/>
        <w:rPr>
          <w:rFonts w:hint="eastAsia" w:ascii="宋体"/>
          <w:color w:val="auto"/>
          <w:szCs w:val="21"/>
        </w:rPr>
      </w:pPr>
      <w:r>
        <w:rPr>
          <w:rFonts w:hint="eastAsia" w:ascii="宋体"/>
          <w:color w:val="auto"/>
          <w:szCs w:val="21"/>
        </w:rPr>
        <w:t>（6）未按规定提交履约保证金的。</w:t>
      </w:r>
    </w:p>
    <w:p w14:paraId="509BE7DF">
      <w:pPr>
        <w:snapToGrid w:val="0"/>
        <w:spacing w:line="360" w:lineRule="exact"/>
        <w:ind w:firstLine="308" w:firstLineChars="147"/>
        <w:rPr>
          <w:rFonts w:hint="eastAsia" w:ascii="宋体"/>
          <w:b/>
          <w:color w:val="auto"/>
          <w:szCs w:val="21"/>
        </w:rPr>
      </w:pPr>
      <w:r>
        <w:rPr>
          <w:rFonts w:hint="eastAsia" w:ascii="宋体"/>
          <w:b/>
          <w:color w:val="auto"/>
          <w:szCs w:val="21"/>
        </w:rPr>
        <w:t>（六）投标文件的签署和份数</w:t>
      </w:r>
      <w:bookmarkEnd w:id="83"/>
      <w:bookmarkEnd w:id="84"/>
    </w:p>
    <w:p w14:paraId="55DF3903">
      <w:pPr>
        <w:snapToGrid w:val="0"/>
        <w:spacing w:line="360" w:lineRule="exact"/>
        <w:ind w:firstLine="420" w:firstLineChars="200"/>
        <w:rPr>
          <w:rFonts w:hint="eastAsia" w:ascii="宋体"/>
          <w:color w:val="auto"/>
          <w:szCs w:val="21"/>
        </w:rPr>
      </w:pPr>
      <w:r>
        <w:rPr>
          <w:rFonts w:hint="eastAsia" w:ascii="宋体"/>
          <w:color w:val="auto"/>
          <w:szCs w:val="21"/>
        </w:rPr>
        <w:t>1.投标人应按本招标文件规定的格式和顺序编制投标文件并标注页码，投标文件内容不完整、编排混乱导致投标文件被误读、漏读或者查找不到相关内容的，是投标人的责任。</w:t>
      </w:r>
    </w:p>
    <w:p w14:paraId="2A952BAB">
      <w:pPr>
        <w:snapToGrid w:val="0"/>
        <w:spacing w:line="360" w:lineRule="exact"/>
        <w:ind w:firstLine="420" w:firstLineChars="200"/>
        <w:rPr>
          <w:rFonts w:hint="eastAsia" w:ascii="宋体"/>
          <w:color w:val="auto"/>
          <w:szCs w:val="21"/>
        </w:rPr>
      </w:pPr>
      <w:r>
        <w:rPr>
          <w:rFonts w:hint="eastAsia" w:ascii="宋体"/>
          <w:color w:val="auto"/>
          <w:szCs w:val="21"/>
        </w:rPr>
        <w:t>2.投标文件份数：见投标人须知及前附表。</w:t>
      </w:r>
    </w:p>
    <w:p w14:paraId="79BA4053">
      <w:pPr>
        <w:snapToGrid w:val="0"/>
        <w:spacing w:line="360" w:lineRule="exact"/>
        <w:ind w:firstLine="420" w:firstLineChars="200"/>
        <w:rPr>
          <w:rFonts w:hint="eastAsia" w:ascii="宋体"/>
          <w:color w:val="auto"/>
          <w:szCs w:val="21"/>
        </w:rPr>
      </w:pPr>
      <w:r>
        <w:rPr>
          <w:rFonts w:hint="eastAsia" w:ascii="宋体"/>
          <w:color w:val="auto"/>
          <w:szCs w:val="21"/>
        </w:rPr>
        <w:t>3.投标文件须由投标人在规定位置盖章并由法定代表人或法定代表人的授权委托人签署，投标人应写全称。</w:t>
      </w:r>
    </w:p>
    <w:p w14:paraId="492B0B0E">
      <w:pPr>
        <w:snapToGrid w:val="0"/>
        <w:spacing w:line="360" w:lineRule="exact"/>
        <w:ind w:firstLine="420" w:firstLineChars="200"/>
        <w:rPr>
          <w:rFonts w:hint="eastAsia" w:ascii="宋体"/>
          <w:color w:val="auto"/>
          <w:szCs w:val="21"/>
        </w:rPr>
      </w:pPr>
      <w:r>
        <w:rPr>
          <w:rFonts w:hint="eastAsia" w:ascii="宋体"/>
          <w:color w:val="auto"/>
          <w:szCs w:val="21"/>
        </w:rPr>
        <w:t>4.投标文件不得涂改，若有修改错漏处，须加盖单位公章或者法定代表人或授权委托人签字或盖章。投标文件因扫描不清晰或乱码或表达不清所引起的后果由投标人负责。</w:t>
      </w:r>
    </w:p>
    <w:p w14:paraId="3E707A47">
      <w:pPr>
        <w:snapToGrid w:val="0"/>
        <w:spacing w:line="360" w:lineRule="exact"/>
        <w:ind w:firstLine="420" w:firstLineChars="200"/>
        <w:jc w:val="left"/>
        <w:rPr>
          <w:rFonts w:hint="eastAsia" w:ascii="宋体"/>
          <w:b/>
          <w:color w:val="auto"/>
          <w:szCs w:val="21"/>
        </w:rPr>
      </w:pPr>
      <w:bookmarkStart w:id="85" w:name="_Toc254970684"/>
      <w:bookmarkStart w:id="86" w:name="_Toc254970543"/>
      <w:r>
        <w:rPr>
          <w:rFonts w:hint="eastAsia" w:ascii="宋体"/>
          <w:b/>
          <w:color w:val="auto"/>
          <w:szCs w:val="21"/>
        </w:rPr>
        <w:t>（七）投标文件的上传、提交、修改、撤回和解密</w:t>
      </w:r>
    </w:p>
    <w:p w14:paraId="1DC7B7B7">
      <w:pPr>
        <w:snapToGrid w:val="0"/>
        <w:spacing w:line="360" w:lineRule="exact"/>
        <w:ind w:firstLine="420" w:firstLineChars="200"/>
        <w:jc w:val="left"/>
        <w:rPr>
          <w:rFonts w:hint="eastAsia" w:ascii="宋体"/>
          <w:color w:val="auto"/>
          <w:szCs w:val="21"/>
        </w:rPr>
      </w:pPr>
      <w:r>
        <w:rPr>
          <w:rFonts w:hint="eastAsia" w:ascii="宋体"/>
          <w:color w:val="auto"/>
          <w:szCs w:val="21"/>
        </w:rPr>
        <w:t>▲1. 投标文件的上传、提交：见投标人须知及前附表。</w:t>
      </w:r>
    </w:p>
    <w:p w14:paraId="20D9CBFC">
      <w:pPr>
        <w:snapToGrid w:val="0"/>
        <w:spacing w:line="360" w:lineRule="exact"/>
        <w:ind w:firstLine="420" w:firstLineChars="200"/>
        <w:jc w:val="left"/>
        <w:rPr>
          <w:rFonts w:hint="eastAsia" w:ascii="宋体"/>
          <w:color w:val="auto"/>
          <w:szCs w:val="21"/>
        </w:rPr>
      </w:pPr>
      <w:r>
        <w:rPr>
          <w:rFonts w:hint="eastAsia" w:ascii="宋体"/>
          <w:color w:val="auto"/>
          <w:szCs w:val="21"/>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70CDBDBD">
      <w:pPr>
        <w:snapToGrid w:val="0"/>
        <w:spacing w:line="360" w:lineRule="exact"/>
        <w:ind w:firstLine="420" w:firstLineChars="200"/>
        <w:jc w:val="left"/>
        <w:rPr>
          <w:rFonts w:hint="eastAsia" w:ascii="宋体"/>
          <w:color w:val="auto"/>
          <w:szCs w:val="21"/>
        </w:rPr>
      </w:pPr>
      <w:r>
        <w:rPr>
          <w:rFonts w:hint="eastAsia" w:ascii="宋体"/>
          <w:color w:val="auto"/>
          <w:szCs w:val="21"/>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6FED99FE">
      <w:pPr>
        <w:snapToGrid w:val="0"/>
        <w:spacing w:line="360" w:lineRule="exact"/>
        <w:ind w:firstLine="420" w:firstLineChars="200"/>
        <w:jc w:val="left"/>
        <w:rPr>
          <w:rFonts w:hint="eastAsia" w:ascii="宋体"/>
          <w:color w:val="auto"/>
          <w:szCs w:val="21"/>
        </w:rPr>
      </w:pPr>
      <w:r>
        <w:rPr>
          <w:rFonts w:hint="eastAsia" w:ascii="宋体"/>
          <w:color w:val="auto"/>
          <w:szCs w:val="21"/>
        </w:rPr>
        <w:t>4.投标人已经被推荐为第一中标候选供应商后撤回投标或放弃中标的，其投标保证金将不予退还，并上缴国库，给采购人造成损失的，还应当赔偿损失，并作为不良行为记录在案。</w:t>
      </w:r>
    </w:p>
    <w:p w14:paraId="64EAD1B2">
      <w:pPr>
        <w:snapToGrid w:val="0"/>
        <w:spacing w:line="360" w:lineRule="exact"/>
        <w:ind w:firstLine="420" w:firstLineChars="200"/>
        <w:jc w:val="left"/>
        <w:rPr>
          <w:rFonts w:hint="eastAsia" w:ascii="宋体"/>
          <w:b/>
          <w:color w:val="auto"/>
          <w:szCs w:val="21"/>
        </w:rPr>
      </w:pPr>
      <w:r>
        <w:rPr>
          <w:rFonts w:hint="eastAsia" w:ascii="宋体"/>
          <w:b/>
          <w:color w:val="auto"/>
          <w:szCs w:val="21"/>
        </w:rPr>
        <w:t>（八）投标无效的情形</w:t>
      </w:r>
      <w:bookmarkEnd w:id="85"/>
      <w:bookmarkEnd w:id="86"/>
    </w:p>
    <w:p w14:paraId="71385702">
      <w:pPr>
        <w:snapToGrid w:val="0"/>
        <w:spacing w:line="360" w:lineRule="exact"/>
        <w:ind w:firstLine="420" w:firstLineChars="200"/>
        <w:jc w:val="left"/>
        <w:rPr>
          <w:rFonts w:hint="eastAsia" w:ascii="宋体" w:hAnsi="宋体"/>
          <w:bCs/>
          <w:color w:val="auto"/>
          <w:szCs w:val="21"/>
        </w:rPr>
      </w:pPr>
      <w:r>
        <w:rPr>
          <w:rFonts w:hint="eastAsia" w:ascii="宋体"/>
          <w:bCs/>
          <w:color w:val="auto"/>
          <w:szCs w:val="21"/>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1269CE65">
      <w:pPr>
        <w:snapToGrid w:val="0"/>
        <w:spacing w:line="360" w:lineRule="exact"/>
        <w:ind w:firstLine="420" w:firstLineChars="200"/>
        <w:jc w:val="left"/>
        <w:rPr>
          <w:rFonts w:hint="eastAsia" w:ascii="宋体" w:hAnsi="宋体"/>
          <w:b/>
          <w:bCs/>
          <w:color w:val="auto"/>
          <w:szCs w:val="21"/>
        </w:rPr>
      </w:pPr>
      <w:r>
        <w:rPr>
          <w:rFonts w:hint="eastAsia" w:ascii="宋体" w:hAnsi="宋体"/>
          <w:b/>
          <w:bCs/>
          <w:color w:val="auto"/>
          <w:szCs w:val="21"/>
        </w:rPr>
        <w:t>1.在资格、符合性审查时，如发现下列情形之一的，投标文件将被视为无效：</w:t>
      </w:r>
    </w:p>
    <w:p w14:paraId="0A3D2F00">
      <w:pPr>
        <w:snapToGrid w:val="0"/>
        <w:spacing w:line="360" w:lineRule="exact"/>
        <w:ind w:firstLine="411" w:firstLineChars="196"/>
        <w:rPr>
          <w:rFonts w:hint="eastAsia" w:ascii="宋体" w:hAnsi="宋体"/>
          <w:color w:val="auto"/>
          <w:szCs w:val="21"/>
        </w:rPr>
      </w:pPr>
      <w:r>
        <w:rPr>
          <w:rFonts w:hint="eastAsia" w:ascii="宋体" w:hAnsi="宋体"/>
          <w:color w:val="auto"/>
          <w:szCs w:val="21"/>
        </w:rPr>
        <w:t>（1）</w:t>
      </w:r>
      <w:r>
        <w:rPr>
          <w:rFonts w:hint="eastAsia" w:ascii="宋体" w:hAnsi="宋体" w:cs="仿宋_GB2312"/>
          <w:color w:val="auto"/>
          <w:szCs w:val="21"/>
        </w:rPr>
        <w:t>超越了按照法律法规规定必须获得行政许可或者行政审批的经营范围的</w:t>
      </w:r>
      <w:r>
        <w:rPr>
          <w:rFonts w:hint="eastAsia" w:ascii="宋体" w:hAnsi="宋体"/>
          <w:color w:val="auto"/>
          <w:szCs w:val="21"/>
        </w:rPr>
        <w:t>；</w:t>
      </w:r>
    </w:p>
    <w:p w14:paraId="5A3D0453">
      <w:pPr>
        <w:snapToGrid w:val="0"/>
        <w:spacing w:line="360" w:lineRule="exact"/>
        <w:ind w:firstLine="411" w:firstLineChars="196"/>
        <w:rPr>
          <w:rFonts w:hint="eastAsia" w:ascii="宋体" w:hAnsi="宋体"/>
          <w:color w:val="auto"/>
          <w:szCs w:val="21"/>
        </w:rPr>
      </w:pPr>
      <w:r>
        <w:rPr>
          <w:rFonts w:hint="eastAsia" w:ascii="宋体" w:hAnsi="宋体"/>
          <w:color w:val="auto"/>
          <w:szCs w:val="21"/>
        </w:rPr>
        <w:t>（2）资格证明文件不全的，或者不符合招标文件标明的资格要求的；</w:t>
      </w:r>
    </w:p>
    <w:p w14:paraId="03574838">
      <w:pPr>
        <w:snapToGrid w:val="0"/>
        <w:spacing w:line="360" w:lineRule="exact"/>
        <w:ind w:firstLine="411" w:firstLineChars="196"/>
        <w:rPr>
          <w:rFonts w:hint="eastAsia" w:ascii="宋体" w:hAnsi="宋体"/>
          <w:bCs/>
          <w:color w:val="auto"/>
          <w:kern w:val="0"/>
          <w:szCs w:val="21"/>
        </w:rPr>
      </w:pPr>
      <w:r>
        <w:rPr>
          <w:rFonts w:hint="eastAsia" w:ascii="宋体" w:hAnsi="宋体"/>
          <w:color w:val="auto"/>
          <w:szCs w:val="21"/>
        </w:rPr>
        <w:t>（3）</w:t>
      </w:r>
      <w:r>
        <w:rPr>
          <w:rFonts w:hint="eastAsia" w:ascii="宋体" w:hAnsi="宋体"/>
          <w:color w:val="auto"/>
          <w:spacing w:val="-4"/>
          <w:szCs w:val="21"/>
        </w:rPr>
        <w:t>投标文件无法定代表人（负责人）或其授权委托代理人签字，或未</w:t>
      </w:r>
      <w:r>
        <w:rPr>
          <w:rFonts w:hint="eastAsia" w:ascii="宋体" w:hAnsi="宋体"/>
          <w:bCs/>
          <w:color w:val="auto"/>
          <w:spacing w:val="-4"/>
          <w:kern w:val="0"/>
          <w:szCs w:val="21"/>
        </w:rPr>
        <w:t>提供法定代表人</w:t>
      </w:r>
      <w:r>
        <w:rPr>
          <w:rFonts w:hint="eastAsia" w:ascii="宋体" w:hAnsi="宋体"/>
          <w:color w:val="auto"/>
          <w:spacing w:val="-4"/>
          <w:szCs w:val="21"/>
        </w:rPr>
        <w:t>（负责人）</w:t>
      </w:r>
      <w:r>
        <w:rPr>
          <w:rFonts w:hint="eastAsia" w:ascii="宋体" w:hAnsi="宋体"/>
          <w:bCs/>
          <w:color w:val="auto"/>
          <w:spacing w:val="-4"/>
          <w:kern w:val="0"/>
          <w:szCs w:val="21"/>
        </w:rPr>
        <w:t>授权委托书、投标声明书或者填写内容不齐全的；</w:t>
      </w:r>
    </w:p>
    <w:p w14:paraId="782713F0">
      <w:pPr>
        <w:snapToGrid w:val="0"/>
        <w:spacing w:line="360" w:lineRule="exact"/>
        <w:ind w:firstLine="411" w:firstLineChars="196"/>
        <w:rPr>
          <w:rFonts w:hint="eastAsia" w:ascii="宋体" w:hAnsi="宋体"/>
          <w:color w:val="auto"/>
          <w:szCs w:val="21"/>
        </w:rPr>
      </w:pPr>
      <w:r>
        <w:rPr>
          <w:rFonts w:hint="eastAsia" w:ascii="宋体" w:hAnsi="宋体"/>
          <w:color w:val="auto"/>
          <w:szCs w:val="21"/>
        </w:rPr>
        <w:t>（4）投标代表人未能出具身份证明或与法定代表人</w:t>
      </w:r>
      <w:r>
        <w:rPr>
          <w:rFonts w:hint="eastAsia" w:ascii="宋体" w:hAnsi="宋体"/>
          <w:color w:val="auto"/>
          <w:spacing w:val="-4"/>
          <w:szCs w:val="21"/>
        </w:rPr>
        <w:t>（负责人）</w:t>
      </w:r>
      <w:r>
        <w:rPr>
          <w:rFonts w:hint="eastAsia" w:ascii="宋体" w:hAnsi="宋体"/>
          <w:color w:val="auto"/>
          <w:szCs w:val="21"/>
        </w:rPr>
        <w:t xml:space="preserve">授权委托人身份不符的； </w:t>
      </w:r>
    </w:p>
    <w:p w14:paraId="5C38FBBF">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color w:val="auto"/>
          <w:sz w:val="21"/>
          <w:szCs w:val="21"/>
        </w:rPr>
        <w:t>（</w:t>
      </w:r>
      <w:r>
        <w:rPr>
          <w:rFonts w:hint="eastAsia" w:ascii="宋体" w:hAnsi="宋体" w:eastAsia="宋体"/>
          <w:snapToGrid w:val="0"/>
          <w:color w:val="auto"/>
          <w:sz w:val="21"/>
          <w:szCs w:val="21"/>
        </w:rPr>
        <w:t>5）</w:t>
      </w:r>
      <w:r>
        <w:rPr>
          <w:rFonts w:hint="eastAsia" w:ascii="宋体" w:hAnsi="宋体" w:eastAsia="宋体" w:cs="仿宋_GB2312"/>
          <w:color w:val="auto"/>
          <w:sz w:val="21"/>
          <w:szCs w:val="21"/>
        </w:rPr>
        <w:t>项目填写不齐全或者内容虚假的</w:t>
      </w:r>
      <w:r>
        <w:rPr>
          <w:rFonts w:hint="eastAsia" w:ascii="宋体" w:hAnsi="宋体" w:eastAsia="宋体"/>
          <w:color w:val="auto"/>
          <w:sz w:val="21"/>
          <w:szCs w:val="21"/>
        </w:rPr>
        <w:t>；</w:t>
      </w:r>
    </w:p>
    <w:p w14:paraId="65ED8035">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color w:val="auto"/>
          <w:sz w:val="21"/>
          <w:szCs w:val="21"/>
        </w:rPr>
        <w:t>（6）</w:t>
      </w:r>
      <w:r>
        <w:rPr>
          <w:rFonts w:hint="eastAsia" w:ascii="宋体" w:hAnsi="宋体" w:eastAsia="宋体" w:cs="仿宋_GB2312"/>
          <w:color w:val="auto"/>
          <w:sz w:val="21"/>
          <w:szCs w:val="21"/>
        </w:rPr>
        <w:t>投标文件的实质性内容未使用中文表述、意思表述不明确、前后矛盾或者使用计量单位不符合招标文件要求的</w:t>
      </w:r>
      <w:r>
        <w:rPr>
          <w:rFonts w:hint="eastAsia" w:ascii="宋体" w:hAnsi="宋体" w:eastAsia="宋体"/>
          <w:color w:val="auto"/>
          <w:sz w:val="21"/>
          <w:szCs w:val="21"/>
        </w:rPr>
        <w:t>（经评标委员会认定并允许其当场更正的笔误除外）；</w:t>
      </w:r>
    </w:p>
    <w:p w14:paraId="216F6068">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（7）</w:t>
      </w:r>
      <w:r>
        <w:rPr>
          <w:rFonts w:hint="eastAsia" w:ascii="宋体" w:hAnsi="宋体" w:eastAsia="宋体"/>
          <w:color w:val="auto"/>
          <w:spacing w:val="-4"/>
          <w:sz w:val="21"/>
          <w:szCs w:val="21"/>
        </w:rPr>
        <w:t>未实质性响应招标文件要求或者投标文件有招标方不能接受的附加条件的；</w:t>
      </w:r>
    </w:p>
    <w:p w14:paraId="78BDA1E4">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（8）未按照招标文件的规定提交投标保证金的；（说明：评标时，评标委员会将以本采购代理财务室编制的《项目投标保证金到账信息表》作为评审参考依据）。</w:t>
      </w:r>
    </w:p>
    <w:p w14:paraId="0770670E">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（9）法律、法规和招标文件规定的其他无效情形。</w:t>
      </w:r>
    </w:p>
    <w:p w14:paraId="39D4EBBA">
      <w:pPr>
        <w:pStyle w:val="20"/>
        <w:snapToGrid w:val="0"/>
        <w:spacing w:line="360" w:lineRule="exact"/>
        <w:ind w:firstLine="411" w:firstLineChars="196"/>
        <w:rPr>
          <w:rFonts w:hint="eastAsia" w:ascii="宋体" w:hAnsi="宋体" w:eastAsia="宋体"/>
          <w:b/>
          <w:bCs/>
          <w:color w:val="auto"/>
          <w:sz w:val="21"/>
          <w:szCs w:val="21"/>
        </w:rPr>
      </w:pPr>
      <w:r>
        <w:rPr>
          <w:rFonts w:hint="eastAsia" w:ascii="宋体" w:hAnsi="宋体" w:eastAsia="宋体"/>
          <w:b/>
          <w:bCs/>
          <w:color w:val="auto"/>
          <w:sz w:val="21"/>
          <w:szCs w:val="21"/>
        </w:rPr>
        <w:t>2.在商务、技术评审时，如发现下列情形之一的，投标文件将被视为无效：</w:t>
      </w:r>
    </w:p>
    <w:p w14:paraId="711A0ADC">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color w:val="auto"/>
          <w:sz w:val="21"/>
          <w:szCs w:val="21"/>
        </w:rPr>
        <w:t>（</w:t>
      </w:r>
      <w:r>
        <w:rPr>
          <w:rFonts w:hint="eastAsia" w:ascii="宋体" w:hAnsi="宋体" w:eastAsia="宋体"/>
          <w:snapToGrid w:val="0"/>
          <w:color w:val="auto"/>
          <w:sz w:val="21"/>
          <w:szCs w:val="21"/>
        </w:rPr>
        <w:t>1）投标有效期等商务条款不能满足招标文件要求的；</w:t>
      </w:r>
    </w:p>
    <w:p w14:paraId="0DF1119D">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（2）未实质性响应招标文件要求或者投标文件含有采购人不能接受的附加条件的；</w:t>
      </w:r>
    </w:p>
    <w:p w14:paraId="3D68EE7B">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（3）未提供或未如实提供投标货物的技术参数，或者投标文件标明的响应或偏离与事实不符或虚假投标的；</w:t>
      </w:r>
    </w:p>
    <w:p w14:paraId="209EAE42">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color w:val="auto"/>
          <w:sz w:val="21"/>
          <w:szCs w:val="21"/>
        </w:rPr>
        <w:t>（4）</w:t>
      </w:r>
      <w:r>
        <w:rPr>
          <w:rFonts w:hint="eastAsia" w:ascii="宋体" w:hAnsi="宋体" w:eastAsia="宋体"/>
          <w:snapToGrid w:val="0"/>
          <w:color w:val="auto"/>
          <w:sz w:val="21"/>
          <w:szCs w:val="21"/>
        </w:rPr>
        <w:t>明显不符合招标文件要求的规格型号、质量标准，或者与招标文件中标“▲”的技术指标、主要功能项目发生实质性负偏离的；</w:t>
      </w:r>
    </w:p>
    <w:p w14:paraId="37F17CF2">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snapToGrid w:val="0"/>
          <w:color w:val="auto"/>
          <w:sz w:val="21"/>
          <w:szCs w:val="21"/>
        </w:rPr>
        <w:t>（5）</w:t>
      </w:r>
      <w:r>
        <w:rPr>
          <w:rFonts w:hint="eastAsia" w:ascii="宋体" w:hAnsi="宋体" w:eastAsia="宋体"/>
          <w:color w:val="auto"/>
          <w:sz w:val="21"/>
          <w:szCs w:val="21"/>
        </w:rPr>
        <w:t>允许偏离的商务、技术、性能指标或者辅助功能项目发生负偏离超出允许的范围以上的</w:t>
      </w:r>
      <w:r>
        <w:rPr>
          <w:rFonts w:hint="eastAsia" w:ascii="宋体" w:hAnsi="宋体" w:eastAsia="宋体"/>
          <w:color w:val="auto"/>
          <w:spacing w:val="-4"/>
          <w:sz w:val="21"/>
          <w:szCs w:val="21"/>
        </w:rPr>
        <w:t>；</w:t>
      </w:r>
    </w:p>
    <w:p w14:paraId="2A48DA9A">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snapToGrid w:val="0"/>
          <w:color w:val="auto"/>
          <w:sz w:val="21"/>
          <w:szCs w:val="21"/>
        </w:rPr>
        <w:t>（6）投标技术方案不明确，存在一个或一个以上备选（替代）投标方案的；</w:t>
      </w:r>
    </w:p>
    <w:p w14:paraId="150AF59E">
      <w:pPr>
        <w:pStyle w:val="20"/>
        <w:snapToGrid w:val="0"/>
        <w:spacing w:line="360" w:lineRule="exact"/>
        <w:ind w:firstLine="411" w:firstLineChars="196"/>
        <w:rPr>
          <w:rFonts w:hint="eastAsia" w:ascii="宋体" w:hAnsi="宋体" w:eastAsia="宋体"/>
          <w:snapToGrid w:val="0"/>
          <w:color w:val="auto"/>
          <w:sz w:val="21"/>
          <w:szCs w:val="21"/>
        </w:rPr>
      </w:pPr>
      <w:r>
        <w:rPr>
          <w:rFonts w:hint="eastAsia" w:ascii="宋体" w:hAnsi="宋体" w:eastAsia="宋体"/>
          <w:snapToGrid w:val="0"/>
          <w:color w:val="auto"/>
          <w:sz w:val="21"/>
          <w:szCs w:val="21"/>
        </w:rPr>
        <w:t>（7）与其他参加本次投标供应商的投标文件（技术文件）的文字表述内容差错相同二处以上的。</w:t>
      </w:r>
    </w:p>
    <w:p w14:paraId="1DEC8B27">
      <w:pPr>
        <w:pStyle w:val="20"/>
        <w:snapToGrid w:val="0"/>
        <w:spacing w:line="360" w:lineRule="exact"/>
        <w:ind w:firstLine="411" w:firstLineChars="196"/>
        <w:rPr>
          <w:rFonts w:hint="eastAsia" w:ascii="宋体" w:hAnsi="宋体" w:eastAsia="宋体"/>
          <w:b/>
          <w:bCs/>
          <w:color w:val="auto"/>
          <w:sz w:val="21"/>
          <w:szCs w:val="21"/>
        </w:rPr>
      </w:pPr>
      <w:r>
        <w:rPr>
          <w:rFonts w:hint="eastAsia" w:ascii="宋体" w:hAnsi="宋体" w:eastAsia="宋体"/>
          <w:b/>
          <w:bCs/>
          <w:color w:val="auto"/>
          <w:sz w:val="21"/>
          <w:szCs w:val="21"/>
        </w:rPr>
        <w:t>3.在报价评审时，如发现下列情形之一的，投标文件将被视为无效：</w:t>
      </w:r>
    </w:p>
    <w:p w14:paraId="78C3E3FD">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（1）未采用人民币报价或者未按照招标文件标明的币种报价的；</w:t>
      </w:r>
    </w:p>
    <w:p w14:paraId="7F1D1643">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（2）报价超出最高限价，或者超出采购预算金额，采购人不能支付的；</w:t>
      </w:r>
    </w:p>
    <w:p w14:paraId="52DA00D9">
      <w:pPr>
        <w:pStyle w:val="20"/>
        <w:snapToGrid w:val="0"/>
        <w:spacing w:line="36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（3）投标报价具有选择性，或者开标价格与投标文件承诺的优惠（折扣）价格不一致的；</w:t>
      </w:r>
    </w:p>
    <w:p w14:paraId="645F85A1">
      <w:pPr>
        <w:pStyle w:val="20"/>
        <w:snapToGrid w:val="0"/>
        <w:spacing w:line="36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w:t>
      </w:r>
      <w:r>
        <w:rPr>
          <w:rFonts w:hint="eastAsia" w:ascii="宋体" w:hAnsi="宋体" w:eastAsia="宋体"/>
          <w:color w:val="auto"/>
          <w:spacing w:val="-4"/>
          <w:sz w:val="21"/>
          <w:szCs w:val="21"/>
        </w:rPr>
        <w:t>评标委员会认为投标人的报价明显低于其他通过符合性审查投标人的报价，有可能影响产品质量或者不能诚信履约，投标人不能证明其报价合理性的。</w:t>
      </w:r>
    </w:p>
    <w:p w14:paraId="36D2C01D">
      <w:pPr>
        <w:pStyle w:val="20"/>
        <w:snapToGrid w:val="0"/>
        <w:spacing w:line="360" w:lineRule="exact"/>
        <w:ind w:firstLine="411" w:firstLineChars="196"/>
        <w:rPr>
          <w:rFonts w:hint="eastAsia" w:ascii="宋体" w:hAnsi="宋体" w:eastAsia="宋体"/>
          <w:b/>
          <w:color w:val="auto"/>
          <w:sz w:val="21"/>
          <w:szCs w:val="21"/>
        </w:rPr>
      </w:pPr>
      <w:r>
        <w:rPr>
          <w:rFonts w:hint="eastAsia" w:ascii="宋体" w:hAnsi="宋体" w:eastAsia="宋体"/>
          <w:b/>
          <w:color w:val="auto"/>
          <w:sz w:val="21"/>
          <w:szCs w:val="21"/>
        </w:rPr>
        <w:t>4.有下列情形之一的视为投标人相互串通投标，投标文件将被视为无效:</w:t>
      </w:r>
    </w:p>
    <w:p w14:paraId="686977A9">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（1）不同投标人的投标文件由同一单位或者个人编制；或不同投标人报名的IP地址一致的；</w:t>
      </w:r>
    </w:p>
    <w:p w14:paraId="25079EF4">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（2）不同投标人委托同一单位或者个人办理投标事宜；</w:t>
      </w:r>
    </w:p>
    <w:p w14:paraId="530059C2">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（3）不同投标人的投标文件载明的项目管理成员或者联系人员为同一人；</w:t>
      </w:r>
    </w:p>
    <w:p w14:paraId="2E329F47">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（4）不同投标人的投标文件异常一致或投标报价呈规律性差异；</w:t>
      </w:r>
    </w:p>
    <w:p w14:paraId="12F37675">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（5）不同投标人的投标文件相互混装；</w:t>
      </w:r>
    </w:p>
    <w:p w14:paraId="14925584">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（6）不同投标人的投标保证金从同一个单位或者个人账户转出。</w:t>
      </w:r>
    </w:p>
    <w:p w14:paraId="4DAEFFA7">
      <w:pPr>
        <w:pStyle w:val="20"/>
        <w:snapToGrid w:val="0"/>
        <w:spacing w:line="360" w:lineRule="exact"/>
        <w:ind w:firstLine="411" w:firstLineChars="196"/>
        <w:rPr>
          <w:rFonts w:hint="eastAsia" w:ascii="宋体" w:hAnsi="宋体" w:eastAsia="宋体"/>
          <w:b/>
          <w:color w:val="auto"/>
          <w:sz w:val="21"/>
          <w:szCs w:val="21"/>
        </w:rPr>
      </w:pPr>
      <w:r>
        <w:rPr>
          <w:rFonts w:hint="eastAsia" w:ascii="宋体" w:hAnsi="宋体" w:eastAsia="宋体"/>
          <w:b/>
          <w:color w:val="auto"/>
          <w:sz w:val="21"/>
          <w:szCs w:val="21"/>
        </w:rPr>
        <w:t>5.其他投标无效的情形：</w:t>
      </w:r>
    </w:p>
    <w:p w14:paraId="612CAA1C">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（1）投标文件未按招标文件要求签署或CA电子签章的；</w:t>
      </w:r>
    </w:p>
    <w:p w14:paraId="5068D0AD">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（2）供应商提交两份或两份以上内容不同的投标文件；</w:t>
      </w:r>
    </w:p>
    <w:p w14:paraId="4885C178">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（3）投标供应商在线制作投标文件时填写的报价金额与解密后“电子加密投标文件”中《开标一览表》填写的金额不一致并拒绝按招标文件要求接受调整的；</w:t>
      </w:r>
    </w:p>
    <w:p w14:paraId="29F4D426">
      <w:pPr>
        <w:pStyle w:val="20"/>
        <w:snapToGrid w:val="0"/>
        <w:spacing w:line="360" w:lineRule="exact"/>
        <w:ind w:firstLine="411" w:firstLineChars="196"/>
        <w:rPr>
          <w:rFonts w:hint="eastAsia" w:ascii="宋体" w:hAnsi="宋体" w:eastAsia="宋体"/>
          <w:color w:val="auto"/>
          <w:sz w:val="21"/>
          <w:szCs w:val="21"/>
        </w:rPr>
      </w:pPr>
      <w:r>
        <w:rPr>
          <w:rFonts w:hint="eastAsia" w:ascii="宋体" w:hAnsi="宋体" w:eastAsia="宋体"/>
          <w:color w:val="auto"/>
          <w:sz w:val="21"/>
          <w:szCs w:val="21"/>
        </w:rPr>
        <w:t>（4）法律、法规和招标文件规定的其他无效情形（或出现重大偏差）。</w:t>
      </w:r>
    </w:p>
    <w:p w14:paraId="26A152F2">
      <w:pPr>
        <w:pStyle w:val="20"/>
        <w:snapToGrid w:val="0"/>
        <w:spacing w:line="360" w:lineRule="exact"/>
        <w:ind w:firstLine="411" w:firstLineChars="196"/>
        <w:rPr>
          <w:rFonts w:hint="eastAsia" w:ascii="宋体" w:hAnsi="宋体" w:eastAsia="宋体"/>
          <w:b/>
          <w:color w:val="auto"/>
          <w:sz w:val="21"/>
          <w:szCs w:val="21"/>
        </w:rPr>
      </w:pPr>
      <w:r>
        <w:rPr>
          <w:rFonts w:hint="eastAsia" w:ascii="宋体" w:hAnsi="宋体" w:eastAsia="宋体"/>
          <w:b/>
          <w:color w:val="auto"/>
          <w:sz w:val="21"/>
          <w:szCs w:val="21"/>
        </w:rPr>
        <w:t>6.被拒绝的投标文件为无效。</w:t>
      </w:r>
    </w:p>
    <w:p w14:paraId="2CB580F7">
      <w:pPr>
        <w:spacing w:line="360" w:lineRule="exact"/>
        <w:rPr>
          <w:rFonts w:hint="eastAsia"/>
          <w:color w:val="auto"/>
        </w:rPr>
      </w:pPr>
      <w:bookmarkStart w:id="87" w:name="_Toc254970544"/>
      <w:bookmarkStart w:id="88" w:name="_Toc254970685"/>
    </w:p>
    <w:p w14:paraId="3961DD97">
      <w:pPr>
        <w:spacing w:line="360" w:lineRule="exact"/>
        <w:jc w:val="center"/>
        <w:rPr>
          <w:rFonts w:hint="eastAsia"/>
          <w:b/>
          <w:color w:val="auto"/>
        </w:rPr>
      </w:pPr>
      <w:r>
        <w:rPr>
          <w:rFonts w:hint="eastAsia"/>
          <w:b/>
          <w:color w:val="auto"/>
        </w:rPr>
        <w:t>四、开  标</w:t>
      </w:r>
      <w:bookmarkEnd w:id="87"/>
      <w:bookmarkEnd w:id="88"/>
    </w:p>
    <w:p w14:paraId="419F056D">
      <w:pPr>
        <w:spacing w:line="360" w:lineRule="exact"/>
        <w:rPr>
          <w:rFonts w:hint="eastAsia"/>
          <w:b/>
          <w:color w:val="auto"/>
        </w:rPr>
      </w:pPr>
      <w:r>
        <w:rPr>
          <w:rFonts w:hint="eastAsia"/>
          <w:color w:val="auto"/>
        </w:rPr>
        <w:t xml:space="preserve">    </w:t>
      </w:r>
      <w:r>
        <w:rPr>
          <w:rFonts w:hint="eastAsia"/>
          <w:b/>
          <w:color w:val="auto"/>
        </w:rPr>
        <w:t>（一）开标准备</w:t>
      </w:r>
    </w:p>
    <w:p w14:paraId="247AFB60">
      <w:pPr>
        <w:spacing w:line="360" w:lineRule="exact"/>
        <w:ind w:firstLine="435"/>
        <w:rPr>
          <w:rFonts w:hint="eastAsia"/>
          <w:color w:val="auto"/>
        </w:rPr>
      </w:pPr>
      <w:r>
        <w:rPr>
          <w:rFonts w:hint="eastAsia"/>
          <w:color w:val="auto"/>
        </w:rPr>
        <w:t>采购代理机构将在规定的时间和地点通过“</w:t>
      </w:r>
      <w:r>
        <w:rPr>
          <w:rFonts w:hint="eastAsia" w:ascii="宋体" w:hAnsi="宋体"/>
          <w:color w:val="auto"/>
        </w:rPr>
        <w:t>广西政府采购云平台</w:t>
      </w:r>
      <w:r>
        <w:rPr>
          <w:rFonts w:hint="eastAsia"/>
          <w:color w:val="auto"/>
        </w:rPr>
        <w:t>”组织开标、开启投标文件，所有供应商均应当准时在线参加。投标供应商因未在线参加开标而导致投标文件无法按时解密等一切后果由供应商自行承担。</w:t>
      </w:r>
    </w:p>
    <w:p w14:paraId="13FC8A3C">
      <w:pPr>
        <w:tabs>
          <w:tab w:val="left" w:pos="2835"/>
          <w:tab w:val="left" w:pos="3261"/>
          <w:tab w:val="left" w:pos="3969"/>
        </w:tabs>
        <w:spacing w:line="360" w:lineRule="exact"/>
        <w:rPr>
          <w:rFonts w:hint="eastAsia"/>
          <w:b/>
          <w:color w:val="auto"/>
        </w:rPr>
      </w:pPr>
      <w:r>
        <w:rPr>
          <w:rFonts w:hint="eastAsia"/>
          <w:color w:val="auto"/>
        </w:rPr>
        <w:t xml:space="preserve">    </w:t>
      </w:r>
      <w:r>
        <w:rPr>
          <w:rFonts w:hint="eastAsia"/>
          <w:b/>
          <w:color w:val="auto"/>
        </w:rPr>
        <w:t>（二）开标程序</w:t>
      </w:r>
    </w:p>
    <w:p w14:paraId="5A2CB05D">
      <w:pPr>
        <w:spacing w:line="360" w:lineRule="exact"/>
        <w:ind w:firstLine="435"/>
        <w:rPr>
          <w:rFonts w:hint="eastAsia" w:ascii="宋体" w:hAnsi="宋体"/>
          <w:color w:val="auto"/>
        </w:rPr>
      </w:pPr>
      <w:bookmarkStart w:id="89" w:name="_Toc254970545"/>
      <w:bookmarkStart w:id="90" w:name="_Toc254970686"/>
      <w:r>
        <w:rPr>
          <w:rFonts w:hint="eastAsia" w:ascii="宋体" w:hAnsi="宋体"/>
          <w:color w:val="auto"/>
        </w:rPr>
        <w:t>1.电子开标会由本采购代理机构主持。</w:t>
      </w:r>
    </w:p>
    <w:p w14:paraId="6E675D19">
      <w:pPr>
        <w:spacing w:line="360" w:lineRule="exact"/>
        <w:ind w:firstLine="435"/>
        <w:rPr>
          <w:rFonts w:hint="eastAsia" w:ascii="宋体" w:hAnsi="宋体"/>
          <w:color w:val="auto"/>
        </w:rPr>
      </w:pPr>
      <w:r>
        <w:rPr>
          <w:rFonts w:hint="eastAsia" w:ascii="宋体" w:hAnsi="宋体"/>
          <w:color w:val="auto"/>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3DB23461">
      <w:pPr>
        <w:spacing w:line="360" w:lineRule="exact"/>
        <w:ind w:firstLine="435"/>
        <w:rPr>
          <w:rFonts w:hint="eastAsia" w:ascii="宋体" w:hAnsi="宋体"/>
          <w:color w:val="auto"/>
        </w:rPr>
      </w:pPr>
      <w:r>
        <w:rPr>
          <w:rFonts w:hint="eastAsia" w:ascii="宋体" w:hAnsi="宋体"/>
          <w:color w:val="auto"/>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6AFC6F35">
      <w:pPr>
        <w:spacing w:line="360" w:lineRule="exact"/>
        <w:ind w:firstLine="435"/>
        <w:rPr>
          <w:rFonts w:hint="eastAsia" w:ascii="宋体" w:hAnsi="宋体"/>
          <w:color w:val="auto"/>
        </w:rPr>
      </w:pPr>
      <w:r>
        <w:rPr>
          <w:rFonts w:hint="eastAsia" w:ascii="宋体" w:hAnsi="宋体"/>
          <w:color w:val="auto"/>
        </w:rPr>
        <w:t>4.进入资格文件审查环节，采购人、采购代理机构根据双方签订的代理协议约定，依法对投标供应商的资格进行审查。</w:t>
      </w:r>
    </w:p>
    <w:p w14:paraId="3440B64C">
      <w:pPr>
        <w:spacing w:line="360" w:lineRule="exact"/>
        <w:ind w:firstLine="435"/>
        <w:rPr>
          <w:rFonts w:hint="eastAsia" w:ascii="宋体" w:hAnsi="宋体"/>
          <w:color w:val="auto"/>
        </w:rPr>
      </w:pPr>
      <w:r>
        <w:rPr>
          <w:rFonts w:hint="eastAsia" w:ascii="宋体" w:hAnsi="宋体"/>
          <w:color w:val="auto"/>
        </w:rPr>
        <w:t>5.开启资格审查通过的投标供应商的商务技术文件进入符合性审查及商务技术评审。</w:t>
      </w:r>
    </w:p>
    <w:p w14:paraId="6CCCBB3E">
      <w:pPr>
        <w:spacing w:line="360" w:lineRule="exact"/>
        <w:ind w:firstLine="435"/>
        <w:rPr>
          <w:rFonts w:hint="eastAsia" w:ascii="宋体" w:hAnsi="宋体"/>
          <w:color w:val="auto"/>
        </w:rPr>
      </w:pPr>
      <w:r>
        <w:rPr>
          <w:rFonts w:hint="eastAsia" w:ascii="宋体" w:hAnsi="宋体"/>
          <w:color w:val="auto"/>
        </w:rPr>
        <w:t>注：①当整个招标项目的投标人不足3家的不开标，本采购代理机构将按政府采购管理的有关规定处理。</w:t>
      </w:r>
    </w:p>
    <w:p w14:paraId="256FF22B">
      <w:pPr>
        <w:spacing w:line="360" w:lineRule="exact"/>
        <w:ind w:firstLine="435"/>
        <w:rPr>
          <w:rFonts w:hint="eastAsia" w:ascii="宋体" w:hAnsi="宋体"/>
          <w:color w:val="auto"/>
        </w:rPr>
      </w:pPr>
      <w:r>
        <w:rPr>
          <w:rFonts w:hint="eastAsia" w:ascii="宋体" w:hAnsi="宋体"/>
          <w:color w:val="auto"/>
        </w:rPr>
        <w:t>②开标后，某分标投标人不足3家的，本采购代理机构将按政府采购管理的有关规定处理。</w:t>
      </w:r>
    </w:p>
    <w:p w14:paraId="249FBFBB">
      <w:pPr>
        <w:spacing w:line="360" w:lineRule="exact"/>
        <w:ind w:firstLine="435"/>
        <w:rPr>
          <w:rFonts w:hint="eastAsia" w:ascii="宋体" w:hAnsi="宋体"/>
          <w:b/>
          <w:color w:val="auto"/>
        </w:rPr>
      </w:pPr>
      <w:r>
        <w:rPr>
          <w:rFonts w:hint="eastAsia" w:ascii="宋体" w:hAnsi="宋体"/>
          <w:b/>
          <w:color w:val="auto"/>
        </w:rPr>
        <w:t>特别说明：如遇“广西政府采购云平台”电子化开标或评审程序调整的，按调整后程序执行。</w:t>
      </w:r>
    </w:p>
    <w:p w14:paraId="12E79875">
      <w:pPr>
        <w:spacing w:line="360" w:lineRule="exact"/>
        <w:rPr>
          <w:rFonts w:hint="eastAsia"/>
          <w:color w:val="auto"/>
        </w:rPr>
      </w:pPr>
    </w:p>
    <w:p w14:paraId="5CC29C64">
      <w:pPr>
        <w:spacing w:line="360" w:lineRule="exact"/>
        <w:jc w:val="center"/>
        <w:rPr>
          <w:rFonts w:hint="eastAsia"/>
          <w:b/>
          <w:color w:val="auto"/>
        </w:rPr>
      </w:pPr>
      <w:r>
        <w:rPr>
          <w:rFonts w:hint="eastAsia"/>
          <w:b/>
          <w:color w:val="auto"/>
        </w:rPr>
        <w:t>五、资格审查</w:t>
      </w:r>
    </w:p>
    <w:p w14:paraId="5A5F6D2D">
      <w:pPr>
        <w:spacing w:line="360" w:lineRule="exact"/>
        <w:ind w:left="210" w:leftChars="100" w:firstLine="420" w:firstLineChars="200"/>
        <w:jc w:val="left"/>
        <w:rPr>
          <w:rFonts w:hint="eastAsia" w:ascii="宋体" w:hAnsi="宋体"/>
          <w:color w:val="auto"/>
        </w:rPr>
      </w:pPr>
      <w:r>
        <w:rPr>
          <w:rFonts w:hint="eastAsia" w:ascii="宋体" w:hAnsi="宋体"/>
          <w:color w:val="auto"/>
        </w:rPr>
        <w:t>采购人、采购代理机构根据双方签订的代理协议约定，依法对投标人的资格进行审查。合格投标人不足3家的，不得评标。</w:t>
      </w:r>
    </w:p>
    <w:p w14:paraId="30BDEF24">
      <w:pPr>
        <w:spacing w:line="360" w:lineRule="exact"/>
        <w:ind w:left="210" w:leftChars="100" w:firstLine="420" w:firstLineChars="200"/>
        <w:jc w:val="left"/>
        <w:rPr>
          <w:rFonts w:hint="eastAsia"/>
          <w:b/>
          <w:color w:val="auto"/>
        </w:rPr>
      </w:pPr>
    </w:p>
    <w:p w14:paraId="4B9245B7">
      <w:pPr>
        <w:spacing w:line="360" w:lineRule="exact"/>
        <w:jc w:val="center"/>
        <w:rPr>
          <w:rFonts w:hint="eastAsia"/>
          <w:b/>
          <w:color w:val="auto"/>
        </w:rPr>
      </w:pPr>
      <w:r>
        <w:rPr>
          <w:rFonts w:hint="eastAsia"/>
          <w:b/>
          <w:color w:val="auto"/>
        </w:rPr>
        <w:t>六、评  标</w:t>
      </w:r>
      <w:bookmarkEnd w:id="89"/>
      <w:bookmarkEnd w:id="90"/>
    </w:p>
    <w:p w14:paraId="262A848D">
      <w:pPr>
        <w:spacing w:line="360" w:lineRule="exact"/>
        <w:jc w:val="center"/>
        <w:rPr>
          <w:rFonts w:hint="eastAsia"/>
          <w:b/>
          <w:color w:val="auto"/>
        </w:rPr>
      </w:pPr>
    </w:p>
    <w:p w14:paraId="5481CE69">
      <w:pPr>
        <w:spacing w:line="360" w:lineRule="exact"/>
        <w:rPr>
          <w:rFonts w:hint="eastAsia"/>
          <w:b/>
          <w:color w:val="auto"/>
        </w:rPr>
      </w:pPr>
      <w:r>
        <w:rPr>
          <w:rFonts w:hint="eastAsia"/>
          <w:color w:val="auto"/>
        </w:rPr>
        <w:t xml:space="preserve">    </w:t>
      </w:r>
      <w:r>
        <w:rPr>
          <w:rFonts w:hint="eastAsia"/>
          <w:b/>
          <w:color w:val="auto"/>
        </w:rPr>
        <w:t>（一）组建评标委员会</w:t>
      </w:r>
    </w:p>
    <w:p w14:paraId="2D1775DD">
      <w:pPr>
        <w:spacing w:line="360" w:lineRule="exact"/>
        <w:rPr>
          <w:rFonts w:hint="eastAsia"/>
          <w:color w:val="auto"/>
        </w:rPr>
      </w:pPr>
      <w:r>
        <w:rPr>
          <w:rFonts w:hint="eastAsia"/>
          <w:color w:val="auto"/>
        </w:rPr>
        <w:t xml:space="preserve">    本招标采购项目的评标委员会由采购人代表和</w:t>
      </w:r>
      <w:r>
        <w:rPr>
          <w:color w:val="auto"/>
          <w:spacing w:val="-4"/>
        </w:rPr>
        <w:t>评审专家</w:t>
      </w:r>
      <w:r>
        <w:rPr>
          <w:rFonts w:hint="eastAsia"/>
          <w:color w:val="auto"/>
        </w:rPr>
        <w:t>组成，成员人数应当为五人以上单数。其中</w:t>
      </w:r>
      <w:r>
        <w:rPr>
          <w:color w:val="auto"/>
          <w:spacing w:val="-4"/>
        </w:rPr>
        <w:t>评审专家</w:t>
      </w:r>
      <w:r>
        <w:rPr>
          <w:rFonts w:hint="eastAsia"/>
          <w:color w:val="auto"/>
        </w:rPr>
        <w:t>不得少于成员总数的三分之二。</w:t>
      </w:r>
    </w:p>
    <w:p w14:paraId="4616AF83">
      <w:pPr>
        <w:spacing w:line="360" w:lineRule="exact"/>
        <w:rPr>
          <w:rFonts w:hint="eastAsia"/>
          <w:b/>
          <w:color w:val="auto"/>
        </w:rPr>
      </w:pPr>
      <w:r>
        <w:rPr>
          <w:rFonts w:hint="eastAsia"/>
          <w:color w:val="auto"/>
        </w:rPr>
        <w:t xml:space="preserve">    </w:t>
      </w:r>
      <w:r>
        <w:rPr>
          <w:rFonts w:hint="eastAsia"/>
          <w:b/>
          <w:color w:val="auto"/>
        </w:rPr>
        <w:t>（二）评标的方式</w:t>
      </w:r>
    </w:p>
    <w:p w14:paraId="6C75DF68">
      <w:pPr>
        <w:spacing w:line="360" w:lineRule="exact"/>
        <w:rPr>
          <w:rFonts w:hint="eastAsia"/>
          <w:color w:val="auto"/>
        </w:rPr>
      </w:pPr>
      <w:r>
        <w:rPr>
          <w:rFonts w:hint="eastAsia"/>
          <w:color w:val="auto"/>
        </w:rPr>
        <w:t xml:space="preserve">    本项目采用不公开方式评标，评标的依据为招标文件和投标文件。</w:t>
      </w:r>
    </w:p>
    <w:p w14:paraId="6FD1F994">
      <w:pPr>
        <w:spacing w:line="360" w:lineRule="exact"/>
        <w:rPr>
          <w:rFonts w:hint="eastAsia"/>
          <w:b/>
          <w:color w:val="auto"/>
        </w:rPr>
      </w:pPr>
      <w:r>
        <w:rPr>
          <w:rFonts w:hint="eastAsia"/>
          <w:color w:val="auto"/>
        </w:rPr>
        <w:t xml:space="preserve">    </w:t>
      </w:r>
      <w:r>
        <w:rPr>
          <w:rFonts w:hint="eastAsia"/>
          <w:b/>
          <w:color w:val="auto"/>
        </w:rPr>
        <w:t>（三）评标程序</w:t>
      </w:r>
    </w:p>
    <w:p w14:paraId="7CC317B7">
      <w:pPr>
        <w:snapToGrid w:val="0"/>
        <w:spacing w:line="360" w:lineRule="exact"/>
        <w:ind w:firstLine="420" w:firstLineChars="200"/>
        <w:rPr>
          <w:rFonts w:hint="eastAsia" w:ascii="宋体"/>
          <w:b/>
          <w:bCs/>
          <w:color w:val="auto"/>
          <w:szCs w:val="21"/>
        </w:rPr>
      </w:pPr>
      <w:r>
        <w:rPr>
          <w:rFonts w:hint="eastAsia"/>
          <w:color w:val="auto"/>
        </w:rPr>
        <w:t xml:space="preserve">  </w:t>
      </w:r>
      <w:r>
        <w:rPr>
          <w:rFonts w:hint="eastAsia" w:ascii="宋体"/>
          <w:b/>
          <w:bCs/>
          <w:color w:val="auto"/>
          <w:szCs w:val="21"/>
        </w:rPr>
        <w:t>实质审查与比较</w:t>
      </w:r>
    </w:p>
    <w:p w14:paraId="11263F47">
      <w:pPr>
        <w:snapToGrid w:val="0"/>
        <w:spacing w:line="360" w:lineRule="exact"/>
        <w:ind w:firstLine="420" w:firstLineChars="200"/>
        <w:rPr>
          <w:rFonts w:hint="eastAsia" w:ascii="宋体"/>
          <w:color w:val="auto"/>
          <w:szCs w:val="21"/>
        </w:rPr>
      </w:pPr>
      <w:r>
        <w:rPr>
          <w:rFonts w:hint="eastAsia" w:ascii="宋体"/>
          <w:color w:val="auto"/>
          <w:szCs w:val="21"/>
        </w:rPr>
        <w:t>（1）评标委员会审查、评价投标文件是否符合招标文件的商务、技术等实质性要求。</w:t>
      </w:r>
    </w:p>
    <w:p w14:paraId="1DBC7003">
      <w:pPr>
        <w:snapToGrid w:val="0"/>
        <w:spacing w:line="360" w:lineRule="exact"/>
        <w:ind w:firstLine="420" w:firstLineChars="200"/>
        <w:rPr>
          <w:rFonts w:hint="eastAsia" w:ascii="宋体"/>
          <w:color w:val="auto"/>
          <w:szCs w:val="21"/>
        </w:rPr>
      </w:pPr>
      <w:r>
        <w:rPr>
          <w:rFonts w:hint="eastAsia" w:ascii="宋体"/>
          <w:color w:val="auto"/>
          <w:szCs w:val="21"/>
        </w:rPr>
        <w:t>（2）评标委员会对投标文件进行评价,如有疑问,将以电子询标函的形式要求投标人在线对投标文件有关事项作出澄清或者说明。投标人向评标委员会澄清或者说明有关问题,并最终以盖章的电子文件进行回复。</w:t>
      </w:r>
    </w:p>
    <w:p w14:paraId="037FE4AC">
      <w:pPr>
        <w:snapToGrid w:val="0"/>
        <w:spacing w:line="360" w:lineRule="exact"/>
        <w:ind w:firstLine="420" w:firstLineChars="200"/>
        <w:rPr>
          <w:rFonts w:hint="eastAsia" w:ascii="宋体"/>
          <w:color w:val="auto"/>
          <w:szCs w:val="21"/>
        </w:rPr>
      </w:pPr>
      <w:r>
        <w:rPr>
          <w:rFonts w:hint="eastAsia" w:ascii="宋体"/>
          <w:color w:val="auto"/>
          <w:szCs w:val="21"/>
        </w:rPr>
        <w:t>投标人代表超过规定时间或者拒绝澄清或者澄清的内容改变了投标文件的实质性内容的，评标委员会有权视该投标文件无效。</w:t>
      </w:r>
    </w:p>
    <w:p w14:paraId="7DDC392D">
      <w:pPr>
        <w:snapToGrid w:val="0"/>
        <w:spacing w:line="360" w:lineRule="exact"/>
        <w:ind w:firstLine="420" w:firstLineChars="200"/>
        <w:rPr>
          <w:rFonts w:hint="eastAsia" w:ascii="宋体"/>
          <w:color w:val="auto"/>
          <w:szCs w:val="21"/>
        </w:rPr>
      </w:pPr>
      <w:r>
        <w:rPr>
          <w:rFonts w:hint="eastAsia" w:ascii="宋体"/>
          <w:color w:val="auto"/>
          <w:szCs w:val="21"/>
        </w:rPr>
        <w:t>（3）各投标人的技术得分为所有评委的有效评分的算术平均数，由指定专人进行计算复核。</w:t>
      </w:r>
    </w:p>
    <w:p w14:paraId="5B6DB65F">
      <w:pPr>
        <w:snapToGrid w:val="0"/>
        <w:spacing w:line="360" w:lineRule="exact"/>
        <w:ind w:firstLine="420" w:firstLineChars="200"/>
        <w:rPr>
          <w:rFonts w:hint="eastAsia" w:ascii="宋体"/>
          <w:color w:val="auto"/>
          <w:szCs w:val="21"/>
        </w:rPr>
      </w:pPr>
      <w:r>
        <w:rPr>
          <w:rFonts w:hint="eastAsia" w:ascii="宋体"/>
          <w:color w:val="auto"/>
          <w:szCs w:val="21"/>
        </w:rPr>
        <w:t>（4）采购代理机构工作人员协助评标委员会根据本项目的评分标准计算各投标人的商务报价得分。</w:t>
      </w:r>
    </w:p>
    <w:p w14:paraId="024302D8">
      <w:pPr>
        <w:snapToGrid w:val="0"/>
        <w:spacing w:line="360" w:lineRule="exact"/>
        <w:ind w:firstLine="420" w:firstLineChars="200"/>
        <w:rPr>
          <w:rFonts w:hint="eastAsia" w:ascii="宋体"/>
          <w:color w:val="auto"/>
          <w:szCs w:val="21"/>
        </w:rPr>
      </w:pPr>
      <w:r>
        <w:rPr>
          <w:rFonts w:hint="eastAsia" w:ascii="宋体"/>
          <w:color w:val="auto"/>
          <w:szCs w:val="21"/>
        </w:rPr>
        <w:t>（5）评标委员会完成评标后,由广西政府采购云平台系统对各部分得分汇总,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26259AA">
      <w:pPr>
        <w:snapToGrid w:val="0"/>
        <w:spacing w:line="360" w:lineRule="exact"/>
        <w:ind w:firstLine="420" w:firstLineChars="200"/>
        <w:rPr>
          <w:rFonts w:hint="eastAsia" w:ascii="宋体"/>
          <w:b/>
          <w:color w:val="auto"/>
          <w:szCs w:val="21"/>
        </w:rPr>
      </w:pPr>
      <w:r>
        <w:rPr>
          <w:rFonts w:hint="eastAsia" w:ascii="宋体"/>
          <w:b/>
          <w:color w:val="auto"/>
          <w:szCs w:val="21"/>
        </w:rPr>
        <w:t>（四）澄清问题的形式</w:t>
      </w:r>
    </w:p>
    <w:p w14:paraId="30134268">
      <w:pPr>
        <w:snapToGrid w:val="0"/>
        <w:spacing w:line="360" w:lineRule="exact"/>
        <w:ind w:firstLine="420" w:firstLineChars="200"/>
        <w:rPr>
          <w:rFonts w:hint="eastAsia" w:ascii="宋体"/>
          <w:color w:val="auto"/>
          <w:szCs w:val="21"/>
        </w:rPr>
      </w:pPr>
      <w:r>
        <w:rPr>
          <w:rFonts w:hint="eastAsia" w:ascii="宋体"/>
          <w:color w:val="auto"/>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16ED7CBD">
      <w:pPr>
        <w:snapToGrid w:val="0"/>
        <w:spacing w:line="360" w:lineRule="exact"/>
        <w:ind w:firstLine="420" w:firstLineChars="200"/>
        <w:rPr>
          <w:rFonts w:hint="eastAsia"/>
          <w:b/>
          <w:color w:val="auto"/>
        </w:rPr>
      </w:pPr>
      <w:r>
        <w:rPr>
          <w:rFonts w:hint="eastAsia"/>
          <w:b/>
          <w:color w:val="auto"/>
        </w:rPr>
        <w:t>（五）错误修正</w:t>
      </w:r>
    </w:p>
    <w:p w14:paraId="20ABED43">
      <w:pPr>
        <w:pStyle w:val="26"/>
        <w:snapToGrid w:val="0"/>
        <w:spacing w:line="360" w:lineRule="exact"/>
        <w:ind w:firstLine="420" w:firstLineChars="200"/>
        <w:rPr>
          <w:rFonts w:hint="eastAsia" w:ascii="Times New Roman"/>
          <w:color w:val="auto"/>
          <w:szCs w:val="24"/>
          <w:lang w:val="en-US" w:eastAsia="zh-CN"/>
        </w:rPr>
      </w:pPr>
      <w:r>
        <w:rPr>
          <w:rFonts w:hint="eastAsia" w:ascii="Times New Roman"/>
          <w:color w:val="auto"/>
          <w:szCs w:val="24"/>
          <w:lang w:val="en-US" w:eastAsia="zh-CN"/>
        </w:rPr>
        <w:t>投标文件如果出现计算或表达上的错误，修正错误的原则如下：</w:t>
      </w:r>
    </w:p>
    <w:p w14:paraId="09483608">
      <w:pPr>
        <w:pStyle w:val="26"/>
        <w:snapToGrid w:val="0"/>
        <w:spacing w:line="360" w:lineRule="exact"/>
        <w:ind w:firstLine="420" w:firstLineChars="200"/>
        <w:rPr>
          <w:rFonts w:hint="eastAsia" w:hAnsi="宋体"/>
          <w:color w:val="auto"/>
          <w:szCs w:val="24"/>
          <w:lang w:val="en-US" w:eastAsia="zh-CN"/>
        </w:rPr>
      </w:pPr>
      <w:r>
        <w:rPr>
          <w:rFonts w:hint="eastAsia" w:hAnsi="宋体"/>
          <w:color w:val="auto"/>
          <w:szCs w:val="24"/>
          <w:lang w:val="en-US" w:eastAsia="zh-CN"/>
        </w:rPr>
        <w:t>1.投标文件中开标一览表（报价表）内容与投标文件中相应内容不一致的，以开标一览表（报价表）为准；</w:t>
      </w:r>
    </w:p>
    <w:p w14:paraId="6B0A18EE">
      <w:pPr>
        <w:pStyle w:val="26"/>
        <w:snapToGrid w:val="0"/>
        <w:spacing w:line="360" w:lineRule="exact"/>
        <w:ind w:firstLine="420" w:firstLineChars="200"/>
        <w:rPr>
          <w:rFonts w:hint="eastAsia" w:hAnsi="宋体"/>
          <w:color w:val="auto"/>
          <w:szCs w:val="24"/>
          <w:lang w:val="en-US" w:eastAsia="zh-CN"/>
        </w:rPr>
      </w:pPr>
      <w:r>
        <w:rPr>
          <w:rFonts w:hint="eastAsia" w:hAnsi="宋体"/>
          <w:color w:val="auto"/>
          <w:szCs w:val="24"/>
          <w:lang w:val="en-US" w:eastAsia="zh-CN"/>
        </w:rPr>
        <w:t>2.大写金额和小写金额不一致的，以大写金额为准；</w:t>
      </w:r>
    </w:p>
    <w:p w14:paraId="215116D6">
      <w:pPr>
        <w:pStyle w:val="26"/>
        <w:snapToGrid w:val="0"/>
        <w:spacing w:line="360" w:lineRule="exact"/>
        <w:ind w:firstLine="420" w:firstLineChars="200"/>
        <w:rPr>
          <w:rFonts w:hint="eastAsia" w:hAnsi="宋体"/>
          <w:color w:val="auto"/>
          <w:szCs w:val="24"/>
          <w:lang w:val="en-US" w:eastAsia="zh-CN"/>
        </w:rPr>
      </w:pPr>
      <w:r>
        <w:rPr>
          <w:rFonts w:hint="eastAsia" w:hAnsi="宋体"/>
          <w:color w:val="auto"/>
          <w:szCs w:val="24"/>
          <w:lang w:val="en-US" w:eastAsia="zh-CN"/>
        </w:rPr>
        <w:t>3.单价金额小数点或者百分比有明显错位的，以开标一览表的总价为准，并修改单价；</w:t>
      </w:r>
    </w:p>
    <w:p w14:paraId="5BF956CB">
      <w:pPr>
        <w:pStyle w:val="26"/>
        <w:snapToGrid w:val="0"/>
        <w:spacing w:line="360" w:lineRule="exact"/>
        <w:ind w:firstLine="420" w:firstLineChars="200"/>
        <w:rPr>
          <w:rFonts w:hint="eastAsia" w:hAnsi="宋体"/>
          <w:color w:val="auto"/>
          <w:szCs w:val="24"/>
          <w:lang w:val="en-US" w:eastAsia="zh-CN"/>
        </w:rPr>
      </w:pPr>
      <w:r>
        <w:rPr>
          <w:rFonts w:hint="eastAsia" w:hAnsi="宋体"/>
          <w:color w:val="auto"/>
          <w:szCs w:val="24"/>
          <w:lang w:val="en-US" w:eastAsia="zh-CN"/>
        </w:rPr>
        <w:t>4.总价金额与按单价汇总金额不一致的，以单价金额计算结果为准。</w:t>
      </w:r>
    </w:p>
    <w:p w14:paraId="2E58D21E">
      <w:pPr>
        <w:pStyle w:val="26"/>
        <w:snapToGrid w:val="0"/>
        <w:spacing w:line="360" w:lineRule="exact"/>
        <w:ind w:firstLine="420" w:firstLineChars="200"/>
        <w:rPr>
          <w:rFonts w:hint="eastAsia" w:hAnsi="宋体"/>
          <w:color w:val="auto"/>
          <w:szCs w:val="24"/>
          <w:lang w:val="en-US" w:eastAsia="zh-CN"/>
        </w:rPr>
      </w:pPr>
      <w:r>
        <w:rPr>
          <w:rFonts w:hint="eastAsia" w:hAnsi="宋体"/>
          <w:color w:val="auto"/>
          <w:szCs w:val="24"/>
          <w:lang w:val="en-US" w:eastAsia="zh-CN"/>
        </w:rPr>
        <w:t>5.对不同文字文本投标文件的解释发生异议的，以中文文本为准。</w:t>
      </w:r>
    </w:p>
    <w:p w14:paraId="12CC9402">
      <w:pPr>
        <w:pStyle w:val="26"/>
        <w:snapToGrid w:val="0"/>
        <w:spacing w:line="360" w:lineRule="exact"/>
        <w:ind w:firstLine="420" w:firstLineChars="200"/>
        <w:rPr>
          <w:rFonts w:hint="eastAsia" w:hAnsi="宋体"/>
          <w:color w:val="auto"/>
          <w:szCs w:val="24"/>
          <w:lang w:val="en-US" w:eastAsia="zh-CN"/>
        </w:rPr>
      </w:pPr>
      <w:r>
        <w:rPr>
          <w:rFonts w:hint="eastAsia" w:hAnsi="宋体"/>
          <w:color w:val="auto"/>
          <w:szCs w:val="24"/>
          <w:lang w:val="en-US" w:eastAsia="zh-CN"/>
        </w:rPr>
        <w:t>同时出现两种以上不一致的，按照前款规定的顺序修正。</w:t>
      </w:r>
    </w:p>
    <w:p w14:paraId="0393F309">
      <w:pPr>
        <w:pStyle w:val="26"/>
        <w:snapToGrid w:val="0"/>
        <w:spacing w:line="360" w:lineRule="exact"/>
        <w:ind w:firstLine="420" w:firstLineChars="200"/>
        <w:rPr>
          <w:rFonts w:hint="eastAsia"/>
          <w:b/>
          <w:bCs/>
          <w:color w:val="auto"/>
        </w:rPr>
      </w:pPr>
      <w:r>
        <w:rPr>
          <w:rFonts w:hint="eastAsia" w:hAnsi="宋体"/>
          <w:b/>
          <w:color w:val="auto"/>
          <w:szCs w:val="24"/>
          <w:lang w:val="en-US" w:eastAsia="zh-CN"/>
        </w:rPr>
        <w:t>按上述修正错误的</w:t>
      </w:r>
      <w:r>
        <w:rPr>
          <w:rFonts w:hint="eastAsia" w:ascii="Times New Roman"/>
          <w:b/>
          <w:color w:val="auto"/>
          <w:szCs w:val="24"/>
          <w:lang w:val="en-US" w:eastAsia="zh-CN"/>
        </w:rPr>
        <w:t>原则及方法调整或修正投标文件的投标报价，投标人须在线同意并签字确认，调整后的投标报价对投标人具有约束作用。如果投标人不接受修正后的报价，则其投标将作为无效投标处理。</w:t>
      </w:r>
    </w:p>
    <w:p w14:paraId="4FB916E5">
      <w:pPr>
        <w:pStyle w:val="26"/>
        <w:snapToGrid w:val="0"/>
        <w:spacing w:line="360" w:lineRule="exact"/>
        <w:ind w:firstLine="420" w:firstLineChars="200"/>
        <w:rPr>
          <w:rFonts w:hint="eastAsia" w:hAnsi="宋体"/>
          <w:b/>
          <w:bCs/>
          <w:color w:val="auto"/>
        </w:rPr>
      </w:pPr>
      <w:r>
        <w:rPr>
          <w:rFonts w:hint="eastAsia"/>
          <w:b/>
          <w:bCs/>
          <w:color w:val="auto"/>
        </w:rPr>
        <w:t>（六）</w:t>
      </w:r>
      <w:r>
        <w:rPr>
          <w:rFonts w:hint="eastAsia" w:hAnsi="宋体"/>
          <w:b/>
          <w:bCs/>
          <w:color w:val="auto"/>
        </w:rPr>
        <w:t>评委表决</w:t>
      </w:r>
    </w:p>
    <w:p w14:paraId="3097885B">
      <w:pPr>
        <w:pStyle w:val="26"/>
        <w:snapToGrid w:val="0"/>
        <w:spacing w:line="360" w:lineRule="exact"/>
        <w:ind w:firstLine="420" w:firstLineChars="200"/>
        <w:rPr>
          <w:rFonts w:hint="eastAsia"/>
          <w:b/>
          <w:bCs/>
          <w:color w:val="auto"/>
        </w:rPr>
      </w:pPr>
      <w:r>
        <w:rPr>
          <w:rFonts w:hint="eastAsia" w:hAnsi="宋体"/>
          <w:b/>
          <w:bCs/>
          <w:color w:val="auto"/>
        </w:rPr>
        <w:t>在评标过程中出现法律法规和招标文件均没有明确规定的情形时，由评标委员会现场协商解决，协商不一致的，由全体评委投票表决，以得票率二分之一以上专家的意见为准。</w:t>
      </w:r>
    </w:p>
    <w:p w14:paraId="78CBBE6E">
      <w:pPr>
        <w:pStyle w:val="26"/>
        <w:snapToGrid w:val="0"/>
        <w:spacing w:line="360" w:lineRule="exact"/>
        <w:ind w:firstLine="420" w:firstLineChars="200"/>
        <w:rPr>
          <w:rFonts w:hint="eastAsia"/>
          <w:b/>
          <w:color w:val="auto"/>
        </w:rPr>
      </w:pPr>
      <w:r>
        <w:rPr>
          <w:rFonts w:hint="eastAsia"/>
          <w:b/>
          <w:color w:val="auto"/>
        </w:rPr>
        <w:t>（七）评标原则和评标方法</w:t>
      </w:r>
    </w:p>
    <w:p w14:paraId="6244BD52">
      <w:pPr>
        <w:pStyle w:val="26"/>
        <w:snapToGrid w:val="0"/>
        <w:spacing w:line="360" w:lineRule="exact"/>
        <w:ind w:firstLine="420" w:firstLineChars="200"/>
        <w:rPr>
          <w:rFonts w:hint="eastAsia"/>
          <w:color w:val="auto"/>
        </w:rPr>
      </w:pPr>
      <w:r>
        <w:rPr>
          <w:rFonts w:hint="eastAsia"/>
          <w:color w:va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9E73AA2">
      <w:pPr>
        <w:pStyle w:val="26"/>
        <w:snapToGrid w:val="0"/>
        <w:spacing w:line="360" w:lineRule="exact"/>
        <w:ind w:firstLine="420" w:firstLineChars="200"/>
        <w:rPr>
          <w:rFonts w:hint="eastAsia"/>
          <w:color w:val="auto"/>
        </w:rPr>
      </w:pPr>
      <w:r>
        <w:rPr>
          <w:rFonts w:hint="eastAsia"/>
          <w:color w:val="auto"/>
        </w:rPr>
        <w:t>2.评标方法。本项目评标方法是</w:t>
      </w:r>
      <w:r>
        <w:rPr>
          <w:rFonts w:hint="eastAsia"/>
          <w:b/>
          <w:color w:val="auto"/>
          <w:u w:val="single"/>
        </w:rPr>
        <w:t>综合评分法</w:t>
      </w:r>
      <w:r>
        <w:rPr>
          <w:rFonts w:hint="eastAsia"/>
          <w:color w:val="auto"/>
        </w:rPr>
        <w:t>，具体评标内容及评分标准等详见第四章：评标方法及评分标准。</w:t>
      </w:r>
    </w:p>
    <w:p w14:paraId="637335A3">
      <w:pPr>
        <w:pStyle w:val="26"/>
        <w:snapToGrid w:val="0"/>
        <w:spacing w:line="360" w:lineRule="exact"/>
        <w:ind w:firstLine="420" w:firstLineChars="200"/>
        <w:rPr>
          <w:rFonts w:hint="eastAsia"/>
          <w:b/>
          <w:color w:val="auto"/>
        </w:rPr>
      </w:pPr>
      <w:r>
        <w:rPr>
          <w:rFonts w:hint="eastAsia"/>
          <w:b/>
          <w:color w:val="auto"/>
        </w:rPr>
        <w:t>（八）评标过程的监控</w:t>
      </w:r>
    </w:p>
    <w:p w14:paraId="44F387C1">
      <w:pPr>
        <w:pStyle w:val="26"/>
        <w:snapToGrid w:val="0"/>
        <w:spacing w:line="360" w:lineRule="exact"/>
        <w:ind w:firstLine="420" w:firstLineChars="200"/>
        <w:rPr>
          <w:rFonts w:hint="eastAsia"/>
          <w:color w:val="auto"/>
        </w:rPr>
      </w:pPr>
      <w:r>
        <w:rPr>
          <w:rFonts w:hint="eastAsia"/>
          <w:color w:val="auto"/>
        </w:rPr>
        <w:t>本项目评标过程实行全程录音、录像监控，投标人在评标过程中所进行的试图影响评标结果的不公正活动，可能导致其投标被拒绝。</w:t>
      </w:r>
      <w:bookmarkStart w:id="91" w:name="_Toc254970546"/>
      <w:bookmarkStart w:id="92" w:name="_Toc254970687"/>
    </w:p>
    <w:p w14:paraId="461B8066">
      <w:pPr>
        <w:pStyle w:val="26"/>
        <w:snapToGrid w:val="0"/>
        <w:spacing w:line="360" w:lineRule="exact"/>
        <w:rPr>
          <w:rFonts w:hint="eastAsia"/>
          <w:color w:val="auto"/>
        </w:rPr>
      </w:pPr>
    </w:p>
    <w:p w14:paraId="66BA475A">
      <w:pPr>
        <w:pStyle w:val="26"/>
        <w:snapToGrid w:val="0"/>
        <w:spacing w:line="360" w:lineRule="exact"/>
        <w:jc w:val="center"/>
        <w:rPr>
          <w:rFonts w:hint="eastAsia"/>
          <w:b/>
          <w:color w:val="auto"/>
        </w:rPr>
      </w:pPr>
      <w:r>
        <w:rPr>
          <w:rFonts w:hint="eastAsia"/>
          <w:b/>
          <w:color w:val="auto"/>
          <w:lang w:eastAsia="zh-CN"/>
        </w:rPr>
        <w:t>七</w:t>
      </w:r>
      <w:r>
        <w:rPr>
          <w:rFonts w:hint="eastAsia"/>
          <w:b/>
          <w:color w:val="auto"/>
        </w:rPr>
        <w:t>、评标结果</w:t>
      </w:r>
      <w:bookmarkEnd w:id="91"/>
      <w:bookmarkEnd w:id="92"/>
    </w:p>
    <w:p w14:paraId="39186FF5">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（一）本采购代理机构将在评标结束后2个工作日内将评标报告送采购人，采购人在5个工作日内按照评标报告中推荐的中标候选人顺序确定中标人。采购人也可以事先授权评标委员会直接确定中标人。</w:t>
      </w:r>
    </w:p>
    <w:p w14:paraId="723ED90F">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（二）中标人确定后，采购代理机构在财政部门指定的政府采购信息发布媒体发布中标公告。</w:t>
      </w:r>
    </w:p>
    <w:p w14:paraId="09841B56">
      <w:pPr>
        <w:pStyle w:val="20"/>
        <w:snapToGrid w:val="0"/>
        <w:spacing w:line="360" w:lineRule="exact"/>
        <w:ind w:firstLine="350" w:firstLineChars="167"/>
        <w:rPr>
          <w:rFonts w:hint="eastAsia" w:ascii="宋体" w:hAnsi="宋体" w:eastAsia="宋体"/>
          <w:color w:val="auto"/>
          <w:sz w:val="21"/>
          <w:szCs w:val="21"/>
        </w:rPr>
      </w:pPr>
      <w:r>
        <w:rPr>
          <w:rFonts w:hint="eastAsia" w:ascii="宋体" w:hAnsi="宋体" w:eastAsia="宋体"/>
          <w:color w:val="auto"/>
          <w:sz w:val="21"/>
          <w:szCs w:val="21"/>
        </w:rPr>
        <w:t>（三）在发布中标公告的同时，采购代理机构向中标人发出中标通知书。</w:t>
      </w:r>
    </w:p>
    <w:p w14:paraId="415BC7D4">
      <w:pPr>
        <w:pStyle w:val="20"/>
        <w:snapToGrid w:val="0"/>
        <w:spacing w:line="360" w:lineRule="exact"/>
        <w:ind w:firstLine="0" w:firstLineChars="0"/>
        <w:rPr>
          <w:rFonts w:hint="eastAsia" w:ascii="宋体" w:hAnsi="宋体" w:eastAsia="宋体"/>
          <w:color w:val="auto"/>
          <w:sz w:val="21"/>
          <w:szCs w:val="21"/>
        </w:rPr>
      </w:pPr>
      <w:r>
        <w:rPr>
          <w:rFonts w:hint="eastAsia" w:ascii="宋体" w:hAnsi="宋体" w:eastAsia="宋体"/>
          <w:color w:val="auto"/>
          <w:sz w:val="21"/>
          <w:szCs w:val="21"/>
        </w:rPr>
        <w:t xml:space="preserve">   （四）投标人认为招标文件、招标过程和中标结果使自己的权益受到损害的，可以在知道或者应知其权益受到损害之日起七个工作日内，以书面形式向采购代理机构提出质疑，并及时索要书面回执。</w:t>
      </w:r>
    </w:p>
    <w:p w14:paraId="6D411E6A">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（五）采购代理机构应当按照有关规定就采购人委托授权范围内的事项在收到投标人的书面质疑后七个工作日内做出答复，但答复的内容不得涉及商业秘密。</w:t>
      </w:r>
    </w:p>
    <w:p w14:paraId="427E3A97">
      <w:pPr>
        <w:pStyle w:val="26"/>
        <w:spacing w:line="360" w:lineRule="exact"/>
        <w:rPr>
          <w:rFonts w:hint="eastAsia"/>
          <w:bCs/>
          <w:color w:val="auto"/>
        </w:rPr>
      </w:pPr>
    </w:p>
    <w:p w14:paraId="64E6319B">
      <w:pPr>
        <w:pStyle w:val="26"/>
        <w:spacing w:line="360" w:lineRule="exact"/>
        <w:jc w:val="center"/>
        <w:rPr>
          <w:rFonts w:hint="eastAsia"/>
          <w:b/>
          <w:color w:val="auto"/>
        </w:rPr>
      </w:pPr>
      <w:r>
        <w:rPr>
          <w:rFonts w:hint="eastAsia"/>
          <w:b/>
          <w:color w:val="auto"/>
          <w:lang w:eastAsia="zh-CN"/>
        </w:rPr>
        <w:t>八</w:t>
      </w:r>
      <w:r>
        <w:rPr>
          <w:rFonts w:hint="eastAsia"/>
          <w:b/>
          <w:color w:val="auto"/>
        </w:rPr>
        <w:t>、签订合同</w:t>
      </w:r>
    </w:p>
    <w:p w14:paraId="7D3B613D">
      <w:pPr>
        <w:spacing w:line="360" w:lineRule="exact"/>
        <w:rPr>
          <w:rFonts w:hint="eastAsia"/>
          <w:b/>
          <w:color w:val="auto"/>
        </w:rPr>
      </w:pPr>
      <w:r>
        <w:rPr>
          <w:rFonts w:hint="eastAsia"/>
          <w:color w:val="auto"/>
        </w:rPr>
        <w:t xml:space="preserve">   </w:t>
      </w:r>
      <w:r>
        <w:rPr>
          <w:rFonts w:hint="eastAsia"/>
          <w:b/>
          <w:color w:val="auto"/>
        </w:rPr>
        <w:t xml:space="preserve"> （一）合同授予标准</w:t>
      </w:r>
    </w:p>
    <w:p w14:paraId="1F9F45DF">
      <w:pPr>
        <w:spacing w:line="360" w:lineRule="exact"/>
        <w:ind w:firstLine="315" w:firstLineChars="150"/>
        <w:rPr>
          <w:rFonts w:hint="eastAsia"/>
          <w:color w:val="auto"/>
        </w:rPr>
      </w:pPr>
      <w:r>
        <w:rPr>
          <w:rFonts w:hint="eastAsia"/>
          <w:color w:val="auto"/>
        </w:rPr>
        <w:t>合同将授予被确定投标文件满足招标文件全部实质性要求，具备履行合同能力，评审得分最高，综合评分排名第一的供应商。</w:t>
      </w:r>
    </w:p>
    <w:p w14:paraId="055D45ED">
      <w:pPr>
        <w:pStyle w:val="20"/>
        <w:snapToGrid w:val="0"/>
        <w:spacing w:line="360" w:lineRule="exact"/>
        <w:ind w:firstLine="315" w:firstLineChars="150"/>
        <w:rPr>
          <w:rFonts w:hint="eastAsia" w:ascii="宋体" w:hAnsi="宋体" w:eastAsia="宋体"/>
          <w:b/>
          <w:color w:val="auto"/>
          <w:sz w:val="21"/>
          <w:szCs w:val="21"/>
        </w:rPr>
      </w:pPr>
      <w:r>
        <w:rPr>
          <w:rFonts w:hint="eastAsia" w:ascii="宋体" w:hAnsi="宋体" w:eastAsia="宋体"/>
          <w:b/>
          <w:color w:val="auto"/>
          <w:sz w:val="21"/>
          <w:szCs w:val="21"/>
        </w:rPr>
        <w:t>（二）履约保证金</w:t>
      </w:r>
    </w:p>
    <w:p w14:paraId="290B847E">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1.中标人须于签订合同前按本项目关于履约保证金的规定进行办理。否则，不予签订合同。</w:t>
      </w:r>
    </w:p>
    <w:p w14:paraId="132DEFF8">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2.签订合同后，如中标人不按双方签订的合同规定履约，则没收其全部履约保证金，履约保证金不足以赔偿损失的，按实际损失赔偿。</w:t>
      </w:r>
    </w:p>
    <w:p w14:paraId="73AA7B77">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3.履约保证金在中标人按合同约定交货验收合格后，由中标人提供《政府采购项目履约保证金退付意见书》及《政府采购项目合同验收报告》（详见附件），履约保证金在收到合格材料后5个工作日内以银行转账方式如数退还（不计利息）。</w:t>
      </w:r>
    </w:p>
    <w:p w14:paraId="5FA93036">
      <w:pPr>
        <w:pStyle w:val="20"/>
        <w:snapToGrid w:val="0"/>
        <w:spacing w:line="360" w:lineRule="exact"/>
        <w:ind w:firstLine="315" w:firstLineChars="150"/>
        <w:rPr>
          <w:rFonts w:hint="eastAsia" w:ascii="宋体" w:hAnsi="宋体" w:eastAsia="宋体"/>
          <w:color w:val="auto"/>
          <w:sz w:val="21"/>
          <w:szCs w:val="21"/>
        </w:rPr>
      </w:pPr>
      <w:r>
        <w:rPr>
          <w:rFonts w:hint="eastAsia" w:ascii="宋体" w:hAnsi="宋体" w:eastAsia="宋体"/>
          <w:color w:val="auto"/>
          <w:sz w:val="21"/>
          <w:szCs w:val="21"/>
        </w:rPr>
        <w:t>4.在履约保证金退还日期前，若中标人的开户名称、开户银行、账号有变动的，请以书面形式通知履约保证金收取机构，否则由此产生的后果由中标人自负。</w:t>
      </w:r>
    </w:p>
    <w:p w14:paraId="5A74519B">
      <w:pPr>
        <w:spacing w:line="360" w:lineRule="exact"/>
        <w:rPr>
          <w:rFonts w:hint="eastAsia"/>
          <w:b/>
          <w:color w:val="auto"/>
        </w:rPr>
      </w:pPr>
      <w:r>
        <w:rPr>
          <w:rFonts w:hint="eastAsia"/>
          <w:color w:val="auto"/>
        </w:rPr>
        <w:t xml:space="preserve">    </w:t>
      </w:r>
      <w:r>
        <w:rPr>
          <w:rFonts w:hint="eastAsia"/>
          <w:b/>
          <w:color w:val="auto"/>
        </w:rPr>
        <w:t>（三）签订合同</w:t>
      </w:r>
    </w:p>
    <w:p w14:paraId="1732F78D">
      <w:pPr>
        <w:pStyle w:val="20"/>
        <w:snapToGrid w:val="0"/>
        <w:spacing w:line="360" w:lineRule="exact"/>
        <w:ind w:firstLine="210" w:firstLineChars="100"/>
        <w:rPr>
          <w:rFonts w:hint="eastAsia" w:ascii="宋体" w:hAnsi="宋体" w:eastAsia="宋体"/>
          <w:color w:val="auto"/>
          <w:sz w:val="21"/>
          <w:szCs w:val="21"/>
        </w:rPr>
      </w:pPr>
      <w:r>
        <w:rPr>
          <w:rFonts w:hint="eastAsia" w:ascii="宋体" w:hAnsi="宋体" w:eastAsia="宋体"/>
          <w:color w:val="auto"/>
          <w:sz w:val="21"/>
          <w:szCs w:val="21"/>
        </w:rPr>
        <w:t>（1）投标人接到中标通知书后，应按中标通知书规定的时间、地点与采购人签订合同。中标人无正当理由不得放弃中标。</w:t>
      </w:r>
    </w:p>
    <w:p w14:paraId="6108C661">
      <w:pPr>
        <w:pStyle w:val="20"/>
        <w:snapToGrid w:val="0"/>
        <w:spacing w:line="360" w:lineRule="exact"/>
        <w:ind w:firstLine="210" w:firstLineChars="100"/>
        <w:rPr>
          <w:rFonts w:hint="eastAsia" w:ascii="宋体" w:hAnsi="宋体" w:eastAsia="宋体"/>
          <w:color w:val="auto"/>
          <w:sz w:val="21"/>
          <w:szCs w:val="21"/>
        </w:rPr>
      </w:pPr>
      <w:r>
        <w:rPr>
          <w:rFonts w:hint="eastAsia" w:ascii="宋体" w:hAnsi="宋体" w:eastAsia="宋体"/>
          <w:color w:val="auto"/>
          <w:sz w:val="21"/>
          <w:szCs w:val="21"/>
        </w:rPr>
        <w:t>（2）如中标人不按中标通知书的规定签订合同，则按中标人违约处理，采购代理机构将没收中标人投标的全部投标保证金。</w:t>
      </w:r>
    </w:p>
    <w:p w14:paraId="24628E68">
      <w:pPr>
        <w:pStyle w:val="20"/>
        <w:snapToGrid w:val="0"/>
        <w:spacing w:line="360" w:lineRule="exact"/>
        <w:ind w:firstLine="210" w:firstLineChars="100"/>
        <w:rPr>
          <w:rFonts w:hint="eastAsia"/>
          <w:color w:val="auto"/>
        </w:rPr>
      </w:pPr>
      <w:r>
        <w:rPr>
          <w:rFonts w:hint="eastAsia" w:ascii="宋体" w:hAnsi="宋体" w:eastAsia="宋体"/>
          <w:color w:val="auto"/>
          <w:sz w:val="21"/>
          <w:szCs w:val="21"/>
        </w:rPr>
        <w:t>（3）中标人拒绝与采购人签订合同或因不可抗力或者自身原因不能履行采购合同的，采购人可以与中标人之后排名第一的中标候选人签订采购合同，以此类推,也可以重新招标。中标人</w:t>
      </w:r>
      <w:r>
        <w:rPr>
          <w:rFonts w:ascii="宋体" w:hAnsi="宋体" w:eastAsia="宋体"/>
          <w:color w:val="auto"/>
          <w:sz w:val="21"/>
          <w:szCs w:val="21"/>
        </w:rPr>
        <w:t>放弃中标项目，拒绝与采购人签订合同的，其投标保证金</w:t>
      </w:r>
      <w:r>
        <w:rPr>
          <w:rFonts w:hint="eastAsia" w:ascii="宋体" w:hAnsi="宋体" w:eastAsia="宋体"/>
          <w:color w:val="auto"/>
          <w:sz w:val="21"/>
          <w:szCs w:val="21"/>
        </w:rPr>
        <w:t>将不予退还，</w:t>
      </w:r>
      <w:r>
        <w:rPr>
          <w:rFonts w:ascii="宋体" w:hAnsi="宋体" w:eastAsia="宋体"/>
          <w:color w:val="auto"/>
          <w:sz w:val="21"/>
          <w:szCs w:val="21"/>
        </w:rPr>
        <w:t>并上缴国库，</w:t>
      </w:r>
      <w:r>
        <w:rPr>
          <w:rFonts w:hint="eastAsia" w:ascii="宋体" w:hAnsi="宋体" w:eastAsia="宋体"/>
          <w:color w:val="auto"/>
          <w:sz w:val="21"/>
          <w:szCs w:val="21"/>
        </w:rPr>
        <w:t>给</w:t>
      </w:r>
      <w:r>
        <w:rPr>
          <w:rFonts w:ascii="宋体" w:hAnsi="宋体" w:eastAsia="宋体"/>
          <w:color w:val="auto"/>
          <w:sz w:val="21"/>
          <w:szCs w:val="21"/>
        </w:rPr>
        <w:t>采购人造成损失的，还应当赔偿损失，并作为不良行为记录在案</w:t>
      </w:r>
      <w:r>
        <w:rPr>
          <w:rFonts w:hint="eastAsia" w:ascii="宋体" w:hAnsi="宋体" w:eastAsia="宋体"/>
          <w:color w:val="auto"/>
          <w:sz w:val="21"/>
          <w:szCs w:val="21"/>
        </w:rPr>
        <w:t>。</w:t>
      </w:r>
    </w:p>
    <w:p w14:paraId="4C94C07D">
      <w:pPr>
        <w:spacing w:line="360" w:lineRule="exact"/>
        <w:rPr>
          <w:rFonts w:hint="eastAsia"/>
          <w:color w:val="auto"/>
        </w:rPr>
      </w:pPr>
    </w:p>
    <w:p w14:paraId="725C4B27">
      <w:pPr>
        <w:pStyle w:val="26"/>
        <w:spacing w:line="360" w:lineRule="exact"/>
        <w:jc w:val="center"/>
        <w:rPr>
          <w:rFonts w:hint="eastAsia"/>
          <w:b/>
          <w:color w:val="auto"/>
        </w:rPr>
      </w:pPr>
      <w:r>
        <w:rPr>
          <w:rFonts w:hint="eastAsia"/>
          <w:b/>
          <w:color w:val="auto"/>
          <w:lang w:eastAsia="zh-CN"/>
        </w:rPr>
        <w:t>九</w:t>
      </w:r>
      <w:r>
        <w:rPr>
          <w:rFonts w:hint="eastAsia"/>
          <w:b/>
          <w:color w:val="auto"/>
        </w:rPr>
        <w:t>、其他事项</w:t>
      </w:r>
    </w:p>
    <w:p w14:paraId="4A22CD9D">
      <w:pPr>
        <w:pStyle w:val="26"/>
        <w:spacing w:line="360" w:lineRule="exact"/>
        <w:rPr>
          <w:rFonts w:hint="eastAsia"/>
          <w:b/>
          <w:color w:val="auto"/>
        </w:rPr>
      </w:pPr>
      <w:r>
        <w:rPr>
          <w:rFonts w:hint="eastAsia"/>
          <w:b/>
          <w:color w:val="auto"/>
        </w:rPr>
        <w:t xml:space="preserve">    （一）中标服务费</w:t>
      </w:r>
    </w:p>
    <w:p w14:paraId="5036A926">
      <w:pPr>
        <w:pStyle w:val="26"/>
        <w:spacing w:line="360" w:lineRule="exact"/>
        <w:ind w:firstLine="435"/>
        <w:rPr>
          <w:rFonts w:hint="eastAsia" w:hAnsi="宋体"/>
          <w:color w:val="auto"/>
        </w:rPr>
      </w:pPr>
      <w:r>
        <w:rPr>
          <w:rFonts w:hint="eastAsia" w:hAnsi="宋体"/>
          <w:color w:val="auto"/>
        </w:rPr>
        <w:t>（1）以中标金额为计费额，参照国家计委计价格[2002]1980号文、发改办价格[2003]857号文和发改价格[2011]534 号文收费标准下浮20%计取（货物类），中标人须向广西国力招标有限公司一次付清中标服务费。</w:t>
      </w:r>
    </w:p>
    <w:p w14:paraId="50CE6DA5">
      <w:pPr>
        <w:pStyle w:val="26"/>
        <w:spacing w:line="360" w:lineRule="exact"/>
        <w:ind w:firstLine="435"/>
        <w:rPr>
          <w:rFonts w:hint="eastAsia"/>
          <w:color w:val="auto"/>
        </w:rPr>
      </w:pPr>
      <w:r>
        <w:rPr>
          <w:rFonts w:hint="eastAsia"/>
          <w:color w:val="auto"/>
        </w:rPr>
        <w:t>（2）代理服务收费标准：</w:t>
      </w:r>
    </w:p>
    <w:tbl>
      <w:tblPr>
        <w:tblStyle w:val="48"/>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9D9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5C2E46A">
            <w:pPr>
              <w:spacing w:line="360" w:lineRule="exact"/>
              <w:rPr>
                <w:rFonts w:hint="eastAsia"/>
                <w:color w:val="auto"/>
                <w:szCs w:val="21"/>
              </w:rPr>
            </w:pPr>
            <w:r>
              <w:rPr>
                <w:rFonts w:hint="eastAsia"/>
                <w:color w:val="auto"/>
                <w:szCs w:val="21"/>
              </w:rPr>
              <w:t xml:space="preserve">               费率</w:t>
            </w:r>
          </w:p>
          <w:p w14:paraId="290CE619">
            <w:pPr>
              <w:spacing w:line="360" w:lineRule="exact"/>
              <w:rPr>
                <w:rFonts w:hint="eastAsia"/>
                <w:color w:val="auto"/>
                <w:szCs w:val="21"/>
              </w:rPr>
            </w:pPr>
            <w:r>
              <w:rPr>
                <w:rFonts w:hint="eastAsia"/>
                <w:color w:val="auto"/>
                <w:szCs w:val="21"/>
              </w:rPr>
              <w:t>中标金额</w:t>
            </w:r>
          </w:p>
        </w:tc>
        <w:tc>
          <w:tcPr>
            <w:tcW w:w="1659" w:type="dxa"/>
            <w:noWrap w:val="0"/>
            <w:vAlign w:val="center"/>
          </w:tcPr>
          <w:p w14:paraId="3A211F97">
            <w:pPr>
              <w:spacing w:line="360" w:lineRule="exact"/>
              <w:ind w:firstLine="105" w:firstLineChars="50"/>
              <w:jc w:val="center"/>
              <w:rPr>
                <w:rFonts w:hint="eastAsia"/>
                <w:color w:val="auto"/>
                <w:szCs w:val="21"/>
              </w:rPr>
            </w:pPr>
            <w:r>
              <w:rPr>
                <w:rFonts w:hint="eastAsia"/>
                <w:color w:val="auto"/>
                <w:szCs w:val="21"/>
              </w:rPr>
              <w:t>货物招标</w:t>
            </w:r>
          </w:p>
        </w:tc>
        <w:tc>
          <w:tcPr>
            <w:tcW w:w="1687" w:type="dxa"/>
            <w:noWrap w:val="0"/>
            <w:vAlign w:val="center"/>
          </w:tcPr>
          <w:p w14:paraId="34CDD53C">
            <w:pPr>
              <w:spacing w:line="360" w:lineRule="exact"/>
              <w:jc w:val="center"/>
              <w:rPr>
                <w:rFonts w:hint="eastAsia"/>
                <w:color w:val="auto"/>
                <w:szCs w:val="21"/>
              </w:rPr>
            </w:pPr>
            <w:r>
              <w:rPr>
                <w:rFonts w:hint="eastAsia"/>
                <w:color w:val="auto"/>
                <w:szCs w:val="21"/>
              </w:rPr>
              <w:t>服务招标</w:t>
            </w:r>
          </w:p>
        </w:tc>
        <w:tc>
          <w:tcPr>
            <w:tcW w:w="1659" w:type="dxa"/>
            <w:noWrap w:val="0"/>
            <w:vAlign w:val="center"/>
          </w:tcPr>
          <w:p w14:paraId="338E9509">
            <w:pPr>
              <w:spacing w:line="360" w:lineRule="exact"/>
              <w:jc w:val="center"/>
              <w:rPr>
                <w:rFonts w:hint="eastAsia"/>
                <w:color w:val="auto"/>
                <w:szCs w:val="21"/>
              </w:rPr>
            </w:pPr>
            <w:r>
              <w:rPr>
                <w:rFonts w:hint="eastAsia"/>
                <w:color w:val="auto"/>
                <w:szCs w:val="21"/>
              </w:rPr>
              <w:t>工程招标</w:t>
            </w:r>
          </w:p>
        </w:tc>
      </w:tr>
      <w:tr w14:paraId="53F5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068160">
            <w:pPr>
              <w:spacing w:line="360" w:lineRule="exact"/>
              <w:rPr>
                <w:rFonts w:hint="eastAsia" w:ascii="宋体" w:hAnsi="宋体"/>
                <w:color w:val="auto"/>
                <w:szCs w:val="21"/>
              </w:rPr>
            </w:pPr>
            <w:r>
              <w:rPr>
                <w:rFonts w:hint="eastAsia" w:ascii="宋体" w:hAnsi="宋体"/>
                <w:color w:val="auto"/>
                <w:szCs w:val="21"/>
              </w:rPr>
              <w:t>100万元以下</w:t>
            </w:r>
          </w:p>
        </w:tc>
        <w:tc>
          <w:tcPr>
            <w:tcW w:w="1659" w:type="dxa"/>
            <w:noWrap w:val="0"/>
            <w:vAlign w:val="top"/>
          </w:tcPr>
          <w:p w14:paraId="1D3D6458">
            <w:pPr>
              <w:spacing w:line="360" w:lineRule="exact"/>
              <w:rPr>
                <w:rFonts w:ascii="宋体" w:hAnsi="宋体"/>
                <w:color w:val="auto"/>
                <w:szCs w:val="21"/>
              </w:rPr>
            </w:pPr>
            <w:r>
              <w:rPr>
                <w:rFonts w:hint="eastAsia" w:ascii="宋体" w:hAnsi="宋体" w:cs="宋体"/>
                <w:color w:val="auto"/>
                <w:kern w:val="0"/>
                <w:szCs w:val="21"/>
              </w:rPr>
              <w:t xml:space="preserve">  1.5%                </w:t>
            </w:r>
          </w:p>
        </w:tc>
        <w:tc>
          <w:tcPr>
            <w:tcW w:w="1687" w:type="dxa"/>
            <w:noWrap w:val="0"/>
            <w:vAlign w:val="top"/>
          </w:tcPr>
          <w:p w14:paraId="27063DF8">
            <w:pPr>
              <w:spacing w:line="360" w:lineRule="exact"/>
              <w:ind w:firstLine="210" w:firstLineChars="100"/>
              <w:rPr>
                <w:rFonts w:ascii="宋体" w:hAnsi="宋体"/>
                <w:color w:val="auto"/>
                <w:szCs w:val="21"/>
              </w:rPr>
            </w:pPr>
            <w:r>
              <w:rPr>
                <w:rFonts w:hint="eastAsia" w:ascii="宋体" w:hAnsi="宋体" w:cs="宋体"/>
                <w:color w:val="auto"/>
                <w:kern w:val="0"/>
                <w:szCs w:val="21"/>
              </w:rPr>
              <w:t>1.5%</w:t>
            </w:r>
          </w:p>
        </w:tc>
        <w:tc>
          <w:tcPr>
            <w:tcW w:w="1659" w:type="dxa"/>
            <w:noWrap w:val="0"/>
            <w:vAlign w:val="top"/>
          </w:tcPr>
          <w:p w14:paraId="12FC72F2">
            <w:pPr>
              <w:spacing w:line="360" w:lineRule="exact"/>
              <w:ind w:firstLine="210" w:firstLineChars="100"/>
              <w:rPr>
                <w:rFonts w:hint="eastAsia" w:ascii="宋体" w:hAnsi="宋体"/>
                <w:color w:val="auto"/>
                <w:szCs w:val="21"/>
              </w:rPr>
            </w:pPr>
            <w:r>
              <w:rPr>
                <w:rFonts w:hint="eastAsia" w:ascii="宋体" w:hAnsi="宋体" w:cs="宋体"/>
                <w:color w:val="auto"/>
                <w:kern w:val="0"/>
                <w:szCs w:val="21"/>
              </w:rPr>
              <w:t xml:space="preserve">1.0% </w:t>
            </w:r>
          </w:p>
        </w:tc>
      </w:tr>
      <w:tr w14:paraId="65C4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82FCCF">
            <w:pPr>
              <w:spacing w:line="360" w:lineRule="exact"/>
              <w:rPr>
                <w:rFonts w:hint="eastAsia" w:ascii="宋体" w:hAnsi="宋体"/>
                <w:color w:val="auto"/>
                <w:szCs w:val="21"/>
              </w:rPr>
            </w:pPr>
            <w:r>
              <w:rPr>
                <w:rFonts w:hint="eastAsia" w:ascii="宋体" w:hAnsi="宋体"/>
                <w:color w:val="auto"/>
                <w:szCs w:val="21"/>
              </w:rPr>
              <w:t>100～500万元</w:t>
            </w:r>
          </w:p>
        </w:tc>
        <w:tc>
          <w:tcPr>
            <w:tcW w:w="1659" w:type="dxa"/>
            <w:noWrap w:val="0"/>
            <w:vAlign w:val="top"/>
          </w:tcPr>
          <w:p w14:paraId="0527562C">
            <w:pPr>
              <w:spacing w:line="360" w:lineRule="exact"/>
              <w:ind w:firstLine="210" w:firstLineChars="100"/>
              <w:rPr>
                <w:rFonts w:ascii="宋体" w:hAnsi="宋体"/>
                <w:color w:val="auto"/>
                <w:szCs w:val="21"/>
              </w:rPr>
            </w:pPr>
            <w:r>
              <w:rPr>
                <w:rFonts w:hint="eastAsia" w:ascii="宋体" w:hAnsi="宋体" w:cs="宋体"/>
                <w:color w:val="auto"/>
                <w:kern w:val="0"/>
                <w:szCs w:val="21"/>
              </w:rPr>
              <w:t xml:space="preserve">1.1%                 </w:t>
            </w:r>
          </w:p>
        </w:tc>
        <w:tc>
          <w:tcPr>
            <w:tcW w:w="1687" w:type="dxa"/>
            <w:noWrap w:val="0"/>
            <w:vAlign w:val="top"/>
          </w:tcPr>
          <w:p w14:paraId="1A93DBA7">
            <w:pPr>
              <w:spacing w:line="360" w:lineRule="exact"/>
              <w:ind w:firstLine="210" w:firstLineChars="100"/>
              <w:rPr>
                <w:rFonts w:ascii="宋体" w:hAnsi="宋体"/>
                <w:color w:val="auto"/>
                <w:szCs w:val="21"/>
              </w:rPr>
            </w:pPr>
            <w:r>
              <w:rPr>
                <w:rFonts w:hint="eastAsia" w:ascii="宋体" w:hAnsi="宋体" w:cs="宋体"/>
                <w:color w:val="auto"/>
                <w:kern w:val="0"/>
                <w:szCs w:val="21"/>
              </w:rPr>
              <w:t>0.8%</w:t>
            </w:r>
          </w:p>
        </w:tc>
        <w:tc>
          <w:tcPr>
            <w:tcW w:w="1659" w:type="dxa"/>
            <w:noWrap w:val="0"/>
            <w:vAlign w:val="top"/>
          </w:tcPr>
          <w:p w14:paraId="332B8E22">
            <w:pPr>
              <w:spacing w:line="360" w:lineRule="exact"/>
              <w:ind w:firstLine="210" w:firstLineChars="100"/>
              <w:rPr>
                <w:rFonts w:hint="eastAsia" w:ascii="宋体" w:hAnsi="宋体"/>
                <w:color w:val="auto"/>
                <w:szCs w:val="21"/>
              </w:rPr>
            </w:pPr>
            <w:r>
              <w:rPr>
                <w:rFonts w:hint="eastAsia" w:ascii="宋体" w:hAnsi="宋体" w:cs="宋体"/>
                <w:color w:val="auto"/>
                <w:kern w:val="0"/>
                <w:szCs w:val="21"/>
              </w:rPr>
              <w:t xml:space="preserve">0.7% </w:t>
            </w:r>
          </w:p>
        </w:tc>
      </w:tr>
      <w:tr w14:paraId="3E60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D2F759">
            <w:pPr>
              <w:spacing w:line="360" w:lineRule="exact"/>
              <w:rPr>
                <w:rFonts w:hint="eastAsia" w:ascii="宋体" w:hAnsi="宋体"/>
                <w:color w:val="auto"/>
                <w:szCs w:val="21"/>
              </w:rPr>
            </w:pPr>
            <w:r>
              <w:rPr>
                <w:rFonts w:hint="eastAsia" w:ascii="宋体" w:hAnsi="宋体"/>
                <w:color w:val="auto"/>
                <w:szCs w:val="21"/>
              </w:rPr>
              <w:t>500～1000万元</w:t>
            </w:r>
          </w:p>
        </w:tc>
        <w:tc>
          <w:tcPr>
            <w:tcW w:w="1659" w:type="dxa"/>
            <w:noWrap w:val="0"/>
            <w:vAlign w:val="top"/>
          </w:tcPr>
          <w:p w14:paraId="18337B4D">
            <w:pPr>
              <w:spacing w:line="360" w:lineRule="exact"/>
              <w:rPr>
                <w:rFonts w:ascii="宋体" w:hAnsi="宋体"/>
                <w:color w:val="auto"/>
                <w:szCs w:val="21"/>
              </w:rPr>
            </w:pPr>
            <w:r>
              <w:rPr>
                <w:rFonts w:hint="eastAsia" w:ascii="宋体" w:hAnsi="宋体" w:cs="宋体"/>
                <w:color w:val="auto"/>
                <w:kern w:val="0"/>
                <w:szCs w:val="21"/>
              </w:rPr>
              <w:t xml:space="preserve">  0.8%                </w:t>
            </w:r>
          </w:p>
        </w:tc>
        <w:tc>
          <w:tcPr>
            <w:tcW w:w="1687" w:type="dxa"/>
            <w:noWrap w:val="0"/>
            <w:vAlign w:val="top"/>
          </w:tcPr>
          <w:p w14:paraId="61AAF7F6">
            <w:pPr>
              <w:spacing w:line="360" w:lineRule="exact"/>
              <w:ind w:firstLine="210" w:firstLineChars="100"/>
              <w:rPr>
                <w:rFonts w:ascii="宋体" w:hAnsi="宋体"/>
                <w:color w:val="auto"/>
                <w:szCs w:val="21"/>
              </w:rPr>
            </w:pPr>
            <w:r>
              <w:rPr>
                <w:rFonts w:hint="eastAsia" w:ascii="宋体" w:hAnsi="宋体" w:cs="宋体"/>
                <w:color w:val="auto"/>
                <w:kern w:val="0"/>
                <w:szCs w:val="21"/>
              </w:rPr>
              <w:t>0.45%</w:t>
            </w:r>
          </w:p>
        </w:tc>
        <w:tc>
          <w:tcPr>
            <w:tcW w:w="1659" w:type="dxa"/>
            <w:noWrap w:val="0"/>
            <w:vAlign w:val="top"/>
          </w:tcPr>
          <w:p w14:paraId="290658D4">
            <w:pPr>
              <w:spacing w:line="360" w:lineRule="exact"/>
              <w:ind w:firstLine="210" w:firstLineChars="100"/>
              <w:rPr>
                <w:rFonts w:ascii="宋体" w:hAnsi="宋体"/>
                <w:color w:val="auto"/>
                <w:szCs w:val="21"/>
              </w:rPr>
            </w:pPr>
            <w:r>
              <w:rPr>
                <w:rFonts w:hint="eastAsia" w:ascii="宋体" w:hAnsi="宋体" w:cs="宋体"/>
                <w:color w:val="auto"/>
                <w:kern w:val="0"/>
                <w:szCs w:val="21"/>
              </w:rPr>
              <w:t>0.55%</w:t>
            </w:r>
          </w:p>
        </w:tc>
      </w:tr>
      <w:tr w14:paraId="3071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C348BF">
            <w:pPr>
              <w:spacing w:line="360" w:lineRule="exact"/>
              <w:rPr>
                <w:rFonts w:hint="eastAsia" w:ascii="宋体" w:hAnsi="宋体"/>
                <w:color w:val="auto"/>
                <w:szCs w:val="21"/>
              </w:rPr>
            </w:pPr>
            <w:r>
              <w:rPr>
                <w:rFonts w:hint="eastAsia" w:ascii="宋体" w:hAnsi="宋体"/>
                <w:color w:val="auto"/>
                <w:szCs w:val="21"/>
              </w:rPr>
              <w:t>1000～5000万元</w:t>
            </w:r>
          </w:p>
        </w:tc>
        <w:tc>
          <w:tcPr>
            <w:tcW w:w="1659" w:type="dxa"/>
            <w:noWrap w:val="0"/>
            <w:vAlign w:val="top"/>
          </w:tcPr>
          <w:p w14:paraId="15295FE5">
            <w:pPr>
              <w:spacing w:line="360" w:lineRule="exact"/>
              <w:ind w:firstLine="210" w:firstLineChars="100"/>
              <w:rPr>
                <w:rFonts w:ascii="宋体" w:hAnsi="宋体"/>
                <w:color w:val="auto"/>
                <w:szCs w:val="21"/>
              </w:rPr>
            </w:pPr>
            <w:r>
              <w:rPr>
                <w:rFonts w:hint="eastAsia" w:ascii="宋体" w:hAnsi="宋体" w:cs="宋体"/>
                <w:color w:val="auto"/>
                <w:kern w:val="0"/>
                <w:szCs w:val="21"/>
              </w:rPr>
              <w:t xml:space="preserve">0.5%                </w:t>
            </w:r>
          </w:p>
        </w:tc>
        <w:tc>
          <w:tcPr>
            <w:tcW w:w="1687" w:type="dxa"/>
            <w:noWrap w:val="0"/>
            <w:vAlign w:val="top"/>
          </w:tcPr>
          <w:p w14:paraId="74D2ED89">
            <w:pPr>
              <w:spacing w:line="360" w:lineRule="exact"/>
              <w:ind w:firstLine="210" w:firstLineChars="100"/>
              <w:rPr>
                <w:rFonts w:ascii="宋体" w:hAnsi="宋体"/>
                <w:color w:val="auto"/>
                <w:szCs w:val="21"/>
              </w:rPr>
            </w:pPr>
            <w:r>
              <w:rPr>
                <w:rFonts w:hint="eastAsia" w:ascii="宋体" w:hAnsi="宋体" w:cs="宋体"/>
                <w:color w:val="auto"/>
                <w:kern w:val="0"/>
                <w:szCs w:val="21"/>
              </w:rPr>
              <w:t>0.25%</w:t>
            </w:r>
          </w:p>
        </w:tc>
        <w:tc>
          <w:tcPr>
            <w:tcW w:w="1659" w:type="dxa"/>
            <w:noWrap w:val="0"/>
            <w:vAlign w:val="top"/>
          </w:tcPr>
          <w:p w14:paraId="00017170">
            <w:pPr>
              <w:spacing w:line="360" w:lineRule="exact"/>
              <w:ind w:firstLine="210" w:firstLineChars="100"/>
              <w:rPr>
                <w:rFonts w:hint="eastAsia" w:ascii="宋体" w:hAnsi="宋体"/>
                <w:color w:val="auto"/>
                <w:szCs w:val="21"/>
              </w:rPr>
            </w:pPr>
            <w:r>
              <w:rPr>
                <w:rFonts w:hint="eastAsia" w:ascii="宋体" w:hAnsi="宋体" w:cs="宋体"/>
                <w:color w:val="auto"/>
                <w:kern w:val="0"/>
                <w:szCs w:val="21"/>
              </w:rPr>
              <w:t xml:space="preserve">0.35% </w:t>
            </w:r>
          </w:p>
        </w:tc>
      </w:tr>
      <w:tr w14:paraId="303D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80B93E">
            <w:pPr>
              <w:spacing w:line="360" w:lineRule="exact"/>
              <w:rPr>
                <w:rFonts w:hint="eastAsia" w:ascii="宋体" w:hAnsi="宋体"/>
                <w:color w:val="auto"/>
                <w:szCs w:val="21"/>
              </w:rPr>
            </w:pPr>
            <w:r>
              <w:rPr>
                <w:rFonts w:hint="eastAsia" w:ascii="宋体" w:hAnsi="宋体"/>
                <w:color w:val="auto"/>
                <w:szCs w:val="21"/>
              </w:rPr>
              <w:t>5000万元～1亿元</w:t>
            </w:r>
          </w:p>
        </w:tc>
        <w:tc>
          <w:tcPr>
            <w:tcW w:w="1659" w:type="dxa"/>
            <w:noWrap w:val="0"/>
            <w:vAlign w:val="top"/>
          </w:tcPr>
          <w:p w14:paraId="0EDFB77F">
            <w:pPr>
              <w:spacing w:line="360" w:lineRule="exact"/>
              <w:ind w:firstLine="210" w:firstLineChars="100"/>
              <w:rPr>
                <w:rFonts w:hint="eastAsia" w:ascii="宋体" w:hAnsi="宋体"/>
                <w:color w:val="auto"/>
                <w:szCs w:val="21"/>
              </w:rPr>
            </w:pPr>
            <w:r>
              <w:rPr>
                <w:rFonts w:hint="eastAsia" w:ascii="宋体" w:hAnsi="宋体" w:cs="宋体"/>
                <w:color w:val="auto"/>
                <w:kern w:val="0"/>
                <w:szCs w:val="21"/>
              </w:rPr>
              <w:t xml:space="preserve">0.25%                 </w:t>
            </w:r>
          </w:p>
        </w:tc>
        <w:tc>
          <w:tcPr>
            <w:tcW w:w="1687" w:type="dxa"/>
            <w:noWrap w:val="0"/>
            <w:vAlign w:val="top"/>
          </w:tcPr>
          <w:p w14:paraId="40F81E4E">
            <w:pPr>
              <w:spacing w:line="360" w:lineRule="exact"/>
              <w:ind w:firstLine="210" w:firstLineChars="100"/>
              <w:rPr>
                <w:rFonts w:ascii="宋体" w:hAnsi="宋体"/>
                <w:color w:val="auto"/>
                <w:szCs w:val="21"/>
              </w:rPr>
            </w:pPr>
            <w:r>
              <w:rPr>
                <w:rFonts w:hint="eastAsia" w:ascii="宋体" w:hAnsi="宋体" w:cs="宋体"/>
                <w:color w:val="auto"/>
                <w:kern w:val="0"/>
                <w:szCs w:val="21"/>
              </w:rPr>
              <w:t>0.1%</w:t>
            </w:r>
          </w:p>
        </w:tc>
        <w:tc>
          <w:tcPr>
            <w:tcW w:w="1659" w:type="dxa"/>
            <w:noWrap w:val="0"/>
            <w:vAlign w:val="top"/>
          </w:tcPr>
          <w:p w14:paraId="1513D297">
            <w:pPr>
              <w:spacing w:line="360" w:lineRule="exact"/>
              <w:ind w:firstLine="210" w:firstLineChars="100"/>
              <w:rPr>
                <w:rFonts w:ascii="宋体" w:hAnsi="宋体"/>
                <w:color w:val="auto"/>
                <w:szCs w:val="21"/>
              </w:rPr>
            </w:pPr>
            <w:r>
              <w:rPr>
                <w:rFonts w:hint="eastAsia" w:ascii="宋体" w:hAnsi="宋体" w:cs="宋体"/>
                <w:color w:val="auto"/>
                <w:kern w:val="0"/>
                <w:szCs w:val="21"/>
              </w:rPr>
              <w:t>0.2%</w:t>
            </w:r>
          </w:p>
        </w:tc>
      </w:tr>
      <w:tr w14:paraId="2727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1CA321">
            <w:pPr>
              <w:spacing w:line="360" w:lineRule="exact"/>
              <w:rPr>
                <w:rFonts w:hint="eastAsia" w:ascii="宋体" w:hAnsi="宋体"/>
                <w:color w:val="auto"/>
                <w:szCs w:val="21"/>
              </w:rPr>
            </w:pPr>
            <w:r>
              <w:rPr>
                <w:rFonts w:hint="eastAsia" w:ascii="宋体" w:hAnsi="宋体"/>
                <w:color w:val="auto"/>
                <w:szCs w:val="21"/>
              </w:rPr>
              <w:t>1～5亿元</w:t>
            </w:r>
          </w:p>
        </w:tc>
        <w:tc>
          <w:tcPr>
            <w:tcW w:w="1659" w:type="dxa"/>
            <w:noWrap w:val="0"/>
            <w:vAlign w:val="top"/>
          </w:tcPr>
          <w:p w14:paraId="240A9949">
            <w:pPr>
              <w:spacing w:line="360" w:lineRule="exact"/>
              <w:ind w:firstLine="210" w:firstLineChars="100"/>
              <w:rPr>
                <w:rFonts w:hint="eastAsia" w:ascii="宋体" w:hAnsi="宋体"/>
                <w:color w:val="auto"/>
                <w:szCs w:val="21"/>
              </w:rPr>
            </w:pPr>
            <w:r>
              <w:rPr>
                <w:rFonts w:hint="eastAsia" w:ascii="宋体" w:hAnsi="宋体"/>
                <w:color w:val="auto"/>
                <w:szCs w:val="21"/>
              </w:rPr>
              <w:t>0.05%</w:t>
            </w:r>
          </w:p>
        </w:tc>
        <w:tc>
          <w:tcPr>
            <w:tcW w:w="1687" w:type="dxa"/>
            <w:noWrap w:val="0"/>
            <w:vAlign w:val="top"/>
          </w:tcPr>
          <w:p w14:paraId="74D06DD8">
            <w:pPr>
              <w:spacing w:line="360" w:lineRule="exact"/>
              <w:rPr>
                <w:rFonts w:hint="eastAsia" w:ascii="宋体" w:hAnsi="宋体"/>
                <w:color w:val="auto"/>
                <w:szCs w:val="21"/>
              </w:rPr>
            </w:pPr>
            <w:r>
              <w:rPr>
                <w:rFonts w:hint="eastAsia" w:ascii="宋体" w:hAnsi="宋体"/>
                <w:color w:val="auto"/>
                <w:szCs w:val="21"/>
              </w:rPr>
              <w:t xml:space="preserve">  0.05%</w:t>
            </w:r>
          </w:p>
        </w:tc>
        <w:tc>
          <w:tcPr>
            <w:tcW w:w="1659" w:type="dxa"/>
            <w:noWrap w:val="0"/>
            <w:vAlign w:val="top"/>
          </w:tcPr>
          <w:p w14:paraId="3E420632">
            <w:pPr>
              <w:spacing w:line="360" w:lineRule="exact"/>
              <w:rPr>
                <w:rFonts w:hint="eastAsia" w:ascii="宋体" w:hAnsi="宋体"/>
                <w:color w:val="auto"/>
                <w:szCs w:val="21"/>
              </w:rPr>
            </w:pPr>
            <w:r>
              <w:rPr>
                <w:rFonts w:hint="eastAsia" w:ascii="宋体" w:hAnsi="宋体"/>
                <w:color w:val="auto"/>
                <w:szCs w:val="21"/>
              </w:rPr>
              <w:t xml:space="preserve">  0.05%</w:t>
            </w:r>
          </w:p>
        </w:tc>
      </w:tr>
      <w:tr w14:paraId="2A6C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5F9A78">
            <w:pPr>
              <w:spacing w:line="360" w:lineRule="exact"/>
              <w:rPr>
                <w:rFonts w:hint="eastAsia" w:ascii="宋体" w:hAnsi="宋体"/>
                <w:color w:val="auto"/>
                <w:szCs w:val="21"/>
              </w:rPr>
            </w:pPr>
            <w:r>
              <w:rPr>
                <w:rFonts w:hint="eastAsia" w:ascii="宋体" w:hAnsi="宋体"/>
                <w:color w:val="auto"/>
                <w:szCs w:val="21"/>
              </w:rPr>
              <w:t>5～10亿元</w:t>
            </w:r>
          </w:p>
        </w:tc>
        <w:tc>
          <w:tcPr>
            <w:tcW w:w="1659" w:type="dxa"/>
            <w:noWrap w:val="0"/>
            <w:vAlign w:val="top"/>
          </w:tcPr>
          <w:p w14:paraId="110CA96D">
            <w:pPr>
              <w:spacing w:line="360" w:lineRule="exact"/>
              <w:ind w:firstLine="105" w:firstLineChars="50"/>
              <w:rPr>
                <w:rFonts w:hint="eastAsia" w:ascii="宋体" w:hAnsi="宋体"/>
                <w:color w:val="auto"/>
                <w:szCs w:val="21"/>
              </w:rPr>
            </w:pPr>
            <w:r>
              <w:rPr>
                <w:rFonts w:hint="eastAsia" w:ascii="宋体" w:hAnsi="宋体"/>
                <w:color w:val="auto"/>
                <w:szCs w:val="21"/>
              </w:rPr>
              <w:t>0.035%</w:t>
            </w:r>
          </w:p>
        </w:tc>
        <w:tc>
          <w:tcPr>
            <w:tcW w:w="1687" w:type="dxa"/>
            <w:noWrap w:val="0"/>
            <w:vAlign w:val="top"/>
          </w:tcPr>
          <w:p w14:paraId="2B847F7E">
            <w:pPr>
              <w:spacing w:line="360" w:lineRule="exact"/>
              <w:rPr>
                <w:rFonts w:hint="eastAsia" w:ascii="宋体" w:hAnsi="宋体"/>
                <w:color w:val="auto"/>
                <w:szCs w:val="21"/>
              </w:rPr>
            </w:pPr>
            <w:r>
              <w:rPr>
                <w:rFonts w:hint="eastAsia" w:ascii="宋体" w:hAnsi="宋体"/>
                <w:color w:val="auto"/>
                <w:szCs w:val="21"/>
              </w:rPr>
              <w:t xml:space="preserve">  0.035%</w:t>
            </w:r>
          </w:p>
        </w:tc>
        <w:tc>
          <w:tcPr>
            <w:tcW w:w="1659" w:type="dxa"/>
            <w:noWrap w:val="0"/>
            <w:vAlign w:val="top"/>
          </w:tcPr>
          <w:p w14:paraId="4CF54C0D">
            <w:pPr>
              <w:spacing w:line="360" w:lineRule="exact"/>
              <w:ind w:firstLine="105" w:firstLineChars="50"/>
              <w:rPr>
                <w:rFonts w:ascii="宋体" w:hAnsi="宋体"/>
                <w:color w:val="auto"/>
                <w:szCs w:val="21"/>
              </w:rPr>
            </w:pPr>
            <w:r>
              <w:rPr>
                <w:rFonts w:hint="eastAsia" w:ascii="宋体" w:hAnsi="宋体"/>
                <w:color w:val="auto"/>
                <w:szCs w:val="21"/>
              </w:rPr>
              <w:t>0.035%</w:t>
            </w:r>
          </w:p>
        </w:tc>
      </w:tr>
      <w:tr w14:paraId="34D5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B905D42">
            <w:pPr>
              <w:spacing w:line="360" w:lineRule="exact"/>
              <w:rPr>
                <w:rFonts w:hint="eastAsia" w:ascii="宋体" w:hAnsi="宋体"/>
                <w:color w:val="auto"/>
                <w:szCs w:val="21"/>
              </w:rPr>
            </w:pPr>
            <w:r>
              <w:rPr>
                <w:rFonts w:hint="eastAsia" w:ascii="宋体" w:hAnsi="宋体"/>
                <w:color w:val="auto"/>
                <w:szCs w:val="21"/>
              </w:rPr>
              <w:t>10～50亿元</w:t>
            </w:r>
          </w:p>
        </w:tc>
        <w:tc>
          <w:tcPr>
            <w:tcW w:w="1659" w:type="dxa"/>
            <w:noWrap w:val="0"/>
            <w:vAlign w:val="top"/>
          </w:tcPr>
          <w:p w14:paraId="4A2517A4">
            <w:pPr>
              <w:spacing w:line="360" w:lineRule="exact"/>
              <w:ind w:firstLine="105" w:firstLineChars="50"/>
              <w:rPr>
                <w:rFonts w:hint="eastAsia" w:ascii="宋体" w:hAnsi="宋体"/>
                <w:color w:val="auto"/>
                <w:szCs w:val="21"/>
              </w:rPr>
            </w:pPr>
            <w:r>
              <w:rPr>
                <w:rFonts w:hint="eastAsia" w:ascii="宋体" w:hAnsi="宋体"/>
                <w:color w:val="auto"/>
                <w:szCs w:val="21"/>
              </w:rPr>
              <w:t>0.008%</w:t>
            </w:r>
          </w:p>
        </w:tc>
        <w:tc>
          <w:tcPr>
            <w:tcW w:w="1687" w:type="dxa"/>
            <w:noWrap w:val="0"/>
            <w:vAlign w:val="top"/>
          </w:tcPr>
          <w:p w14:paraId="310983CF">
            <w:pPr>
              <w:spacing w:line="360" w:lineRule="exact"/>
              <w:ind w:firstLine="210" w:firstLineChars="100"/>
              <w:rPr>
                <w:rFonts w:ascii="宋体" w:hAnsi="宋体"/>
                <w:color w:val="auto"/>
                <w:szCs w:val="21"/>
              </w:rPr>
            </w:pPr>
            <w:r>
              <w:rPr>
                <w:rFonts w:hint="eastAsia" w:ascii="宋体" w:hAnsi="宋体"/>
                <w:color w:val="auto"/>
                <w:szCs w:val="21"/>
              </w:rPr>
              <w:t>0.008%</w:t>
            </w:r>
          </w:p>
        </w:tc>
        <w:tc>
          <w:tcPr>
            <w:tcW w:w="1659" w:type="dxa"/>
            <w:noWrap w:val="0"/>
            <w:vAlign w:val="top"/>
          </w:tcPr>
          <w:p w14:paraId="69A3120F">
            <w:pPr>
              <w:spacing w:line="360" w:lineRule="exact"/>
              <w:ind w:firstLine="105" w:firstLineChars="50"/>
              <w:rPr>
                <w:rFonts w:ascii="宋体" w:hAnsi="宋体"/>
                <w:color w:val="auto"/>
                <w:szCs w:val="21"/>
              </w:rPr>
            </w:pPr>
            <w:r>
              <w:rPr>
                <w:rFonts w:hint="eastAsia" w:ascii="宋体" w:hAnsi="宋体"/>
                <w:color w:val="auto"/>
                <w:szCs w:val="21"/>
              </w:rPr>
              <w:t>0.008%</w:t>
            </w:r>
          </w:p>
        </w:tc>
      </w:tr>
      <w:tr w14:paraId="1AD6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DE82CE3">
            <w:pPr>
              <w:spacing w:line="360" w:lineRule="exact"/>
              <w:rPr>
                <w:rFonts w:hint="eastAsia" w:ascii="宋体" w:hAnsi="宋体"/>
                <w:color w:val="auto"/>
                <w:szCs w:val="21"/>
              </w:rPr>
            </w:pPr>
            <w:r>
              <w:rPr>
                <w:rFonts w:hint="eastAsia" w:ascii="宋体" w:hAnsi="宋体"/>
                <w:color w:val="auto"/>
                <w:szCs w:val="21"/>
              </w:rPr>
              <w:t>50～100亿元</w:t>
            </w:r>
          </w:p>
        </w:tc>
        <w:tc>
          <w:tcPr>
            <w:tcW w:w="1659" w:type="dxa"/>
            <w:noWrap w:val="0"/>
            <w:vAlign w:val="top"/>
          </w:tcPr>
          <w:p w14:paraId="543F8A81">
            <w:pPr>
              <w:spacing w:line="360" w:lineRule="exact"/>
              <w:rPr>
                <w:rFonts w:hint="eastAsia" w:ascii="宋体" w:hAnsi="宋体"/>
                <w:color w:val="auto"/>
                <w:szCs w:val="21"/>
              </w:rPr>
            </w:pPr>
            <w:r>
              <w:rPr>
                <w:rFonts w:hint="eastAsia" w:ascii="宋体" w:hAnsi="宋体"/>
                <w:color w:val="auto"/>
                <w:szCs w:val="21"/>
              </w:rPr>
              <w:t xml:space="preserve"> 0.006%</w:t>
            </w:r>
          </w:p>
        </w:tc>
        <w:tc>
          <w:tcPr>
            <w:tcW w:w="1687" w:type="dxa"/>
            <w:noWrap w:val="0"/>
            <w:vAlign w:val="top"/>
          </w:tcPr>
          <w:p w14:paraId="0C9826FD">
            <w:pPr>
              <w:spacing w:line="360" w:lineRule="exact"/>
              <w:ind w:firstLine="210" w:firstLineChars="100"/>
              <w:rPr>
                <w:rFonts w:ascii="宋体" w:hAnsi="宋体"/>
                <w:color w:val="auto"/>
                <w:szCs w:val="21"/>
              </w:rPr>
            </w:pPr>
            <w:r>
              <w:rPr>
                <w:rFonts w:hint="eastAsia" w:ascii="宋体" w:hAnsi="宋体"/>
                <w:color w:val="auto"/>
                <w:szCs w:val="21"/>
              </w:rPr>
              <w:t>0.006%</w:t>
            </w:r>
          </w:p>
        </w:tc>
        <w:tc>
          <w:tcPr>
            <w:tcW w:w="1659" w:type="dxa"/>
            <w:noWrap w:val="0"/>
            <w:vAlign w:val="top"/>
          </w:tcPr>
          <w:p w14:paraId="68BD6057">
            <w:pPr>
              <w:spacing w:line="360" w:lineRule="exact"/>
              <w:ind w:firstLine="105" w:firstLineChars="50"/>
              <w:rPr>
                <w:rFonts w:ascii="宋体" w:hAnsi="宋体"/>
                <w:color w:val="auto"/>
                <w:szCs w:val="21"/>
              </w:rPr>
            </w:pPr>
            <w:r>
              <w:rPr>
                <w:rFonts w:hint="eastAsia" w:ascii="宋体" w:hAnsi="宋体"/>
                <w:color w:val="auto"/>
                <w:szCs w:val="21"/>
              </w:rPr>
              <w:t>0.006%</w:t>
            </w:r>
          </w:p>
        </w:tc>
      </w:tr>
      <w:tr w14:paraId="433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04B01F">
            <w:pPr>
              <w:spacing w:line="360" w:lineRule="exact"/>
              <w:rPr>
                <w:rFonts w:hint="eastAsia" w:ascii="宋体" w:hAnsi="宋体"/>
                <w:color w:val="auto"/>
                <w:szCs w:val="21"/>
              </w:rPr>
            </w:pPr>
            <w:r>
              <w:rPr>
                <w:rFonts w:hint="eastAsia" w:ascii="宋体" w:hAnsi="宋体"/>
                <w:color w:val="auto"/>
                <w:szCs w:val="21"/>
              </w:rPr>
              <w:t>100亿以上</w:t>
            </w:r>
          </w:p>
        </w:tc>
        <w:tc>
          <w:tcPr>
            <w:tcW w:w="1659" w:type="dxa"/>
            <w:noWrap w:val="0"/>
            <w:vAlign w:val="top"/>
          </w:tcPr>
          <w:p w14:paraId="1B1D46D0">
            <w:pPr>
              <w:spacing w:line="360" w:lineRule="exact"/>
              <w:rPr>
                <w:rFonts w:hint="eastAsia" w:ascii="宋体" w:hAnsi="宋体"/>
                <w:color w:val="auto"/>
                <w:szCs w:val="21"/>
              </w:rPr>
            </w:pPr>
            <w:r>
              <w:rPr>
                <w:rFonts w:hint="eastAsia" w:ascii="宋体" w:hAnsi="宋体"/>
                <w:color w:val="auto"/>
                <w:szCs w:val="21"/>
              </w:rPr>
              <w:t xml:space="preserve"> 0.004%</w:t>
            </w:r>
          </w:p>
        </w:tc>
        <w:tc>
          <w:tcPr>
            <w:tcW w:w="1687" w:type="dxa"/>
            <w:noWrap w:val="0"/>
            <w:vAlign w:val="top"/>
          </w:tcPr>
          <w:p w14:paraId="12E04F37">
            <w:pPr>
              <w:spacing w:line="360" w:lineRule="exact"/>
              <w:ind w:firstLine="210" w:firstLineChars="100"/>
              <w:rPr>
                <w:rFonts w:ascii="宋体" w:hAnsi="宋体"/>
                <w:color w:val="auto"/>
                <w:szCs w:val="21"/>
              </w:rPr>
            </w:pPr>
            <w:r>
              <w:rPr>
                <w:rFonts w:hint="eastAsia" w:ascii="宋体" w:hAnsi="宋体"/>
                <w:color w:val="auto"/>
                <w:szCs w:val="21"/>
              </w:rPr>
              <w:t>0.004%</w:t>
            </w:r>
          </w:p>
        </w:tc>
        <w:tc>
          <w:tcPr>
            <w:tcW w:w="1659" w:type="dxa"/>
            <w:noWrap w:val="0"/>
            <w:vAlign w:val="top"/>
          </w:tcPr>
          <w:p w14:paraId="409FB7C8">
            <w:pPr>
              <w:spacing w:line="360" w:lineRule="exact"/>
              <w:ind w:firstLine="105" w:firstLineChars="50"/>
              <w:rPr>
                <w:rFonts w:ascii="宋体" w:hAnsi="宋体"/>
                <w:color w:val="auto"/>
                <w:szCs w:val="21"/>
              </w:rPr>
            </w:pPr>
            <w:r>
              <w:rPr>
                <w:rFonts w:hint="eastAsia" w:ascii="宋体" w:hAnsi="宋体"/>
                <w:color w:val="auto"/>
                <w:szCs w:val="21"/>
              </w:rPr>
              <w:t>0.004%</w:t>
            </w:r>
          </w:p>
        </w:tc>
      </w:tr>
    </w:tbl>
    <w:p w14:paraId="2E4A5C8B">
      <w:pPr>
        <w:pStyle w:val="26"/>
        <w:spacing w:line="360" w:lineRule="exact"/>
        <w:ind w:firstLine="435"/>
        <w:rPr>
          <w:rFonts w:hint="eastAsia"/>
          <w:color w:val="auto"/>
        </w:rPr>
      </w:pPr>
    </w:p>
    <w:p w14:paraId="64CDF0A4">
      <w:pPr>
        <w:pStyle w:val="26"/>
        <w:spacing w:line="360" w:lineRule="exact"/>
        <w:ind w:firstLine="435"/>
        <w:rPr>
          <w:rFonts w:hint="eastAsia"/>
          <w:color w:val="auto"/>
        </w:rPr>
      </w:pPr>
    </w:p>
    <w:p w14:paraId="76A0F897">
      <w:pPr>
        <w:pStyle w:val="26"/>
        <w:spacing w:line="360" w:lineRule="exact"/>
        <w:ind w:firstLine="435"/>
        <w:rPr>
          <w:rFonts w:hint="eastAsia"/>
          <w:color w:val="auto"/>
        </w:rPr>
      </w:pPr>
    </w:p>
    <w:p w14:paraId="68C98F7D">
      <w:pPr>
        <w:pStyle w:val="26"/>
        <w:spacing w:line="360" w:lineRule="exact"/>
        <w:ind w:firstLine="435"/>
        <w:rPr>
          <w:rFonts w:hint="eastAsia"/>
          <w:color w:val="auto"/>
        </w:rPr>
      </w:pPr>
    </w:p>
    <w:p w14:paraId="3380E699">
      <w:pPr>
        <w:pStyle w:val="26"/>
        <w:spacing w:line="360" w:lineRule="exact"/>
        <w:ind w:firstLine="435"/>
        <w:rPr>
          <w:rFonts w:hint="eastAsia"/>
          <w:color w:val="auto"/>
        </w:rPr>
      </w:pPr>
    </w:p>
    <w:p w14:paraId="3843CA0F">
      <w:pPr>
        <w:pStyle w:val="26"/>
        <w:spacing w:line="360" w:lineRule="exact"/>
        <w:ind w:firstLine="435"/>
        <w:rPr>
          <w:rFonts w:hint="eastAsia"/>
          <w:color w:val="auto"/>
        </w:rPr>
      </w:pPr>
    </w:p>
    <w:p w14:paraId="31276E4D">
      <w:pPr>
        <w:pStyle w:val="26"/>
        <w:spacing w:line="360" w:lineRule="exact"/>
        <w:ind w:firstLine="435"/>
        <w:rPr>
          <w:rFonts w:hint="eastAsia"/>
          <w:color w:val="auto"/>
        </w:rPr>
      </w:pPr>
    </w:p>
    <w:p w14:paraId="4B3226DA">
      <w:pPr>
        <w:pStyle w:val="26"/>
        <w:spacing w:line="360" w:lineRule="exact"/>
        <w:ind w:firstLine="435"/>
        <w:rPr>
          <w:rFonts w:hint="eastAsia"/>
          <w:color w:val="auto"/>
        </w:rPr>
      </w:pPr>
      <w:r>
        <w:rPr>
          <w:rFonts w:hint="eastAsia"/>
          <w:color w:val="auto"/>
        </w:rPr>
        <w:t>注</w:t>
      </w:r>
      <w:r>
        <w:rPr>
          <w:rFonts w:hint="eastAsia"/>
          <w:color w:val="auto"/>
        </w:rPr>
        <w:br w:type="textWrapping"/>
      </w:r>
    </w:p>
    <w:p w14:paraId="1C35F45E">
      <w:pPr>
        <w:pStyle w:val="26"/>
        <w:spacing w:line="360" w:lineRule="exact"/>
        <w:ind w:firstLine="435"/>
        <w:rPr>
          <w:rFonts w:hint="eastAsia"/>
          <w:color w:val="auto"/>
        </w:rPr>
      </w:pPr>
    </w:p>
    <w:p w14:paraId="518C7B12">
      <w:pPr>
        <w:pStyle w:val="26"/>
        <w:spacing w:line="360" w:lineRule="exact"/>
        <w:ind w:firstLine="435"/>
        <w:rPr>
          <w:rFonts w:hint="eastAsia"/>
          <w:color w:val="auto"/>
        </w:rPr>
      </w:pPr>
    </w:p>
    <w:p w14:paraId="3425B4C8">
      <w:pPr>
        <w:pStyle w:val="26"/>
        <w:spacing w:line="360" w:lineRule="exact"/>
        <w:ind w:firstLine="435"/>
        <w:rPr>
          <w:rFonts w:hint="eastAsia"/>
          <w:color w:val="auto"/>
        </w:rPr>
      </w:pPr>
    </w:p>
    <w:p w14:paraId="06F249EC">
      <w:pPr>
        <w:pStyle w:val="26"/>
        <w:spacing w:line="360" w:lineRule="exact"/>
        <w:ind w:firstLine="435"/>
        <w:rPr>
          <w:rFonts w:hint="eastAsia"/>
          <w:color w:val="auto"/>
        </w:rPr>
      </w:pPr>
    </w:p>
    <w:p w14:paraId="3A67B4AC">
      <w:pPr>
        <w:pStyle w:val="26"/>
        <w:spacing w:line="360" w:lineRule="exact"/>
        <w:ind w:firstLine="435"/>
        <w:rPr>
          <w:rFonts w:hint="eastAsia"/>
          <w:color w:val="auto"/>
        </w:rPr>
      </w:pPr>
      <w:r>
        <w:rPr>
          <w:rFonts w:hint="eastAsia"/>
          <w:color w:val="auto"/>
        </w:rPr>
        <w:t>:代理服务收费按差额定率累进法计算。</w:t>
      </w:r>
    </w:p>
    <w:p w14:paraId="594F1F99">
      <w:pPr>
        <w:pStyle w:val="26"/>
        <w:spacing w:line="360" w:lineRule="exact"/>
        <w:ind w:firstLine="435"/>
        <w:rPr>
          <w:rFonts w:hint="eastAsia"/>
          <w:color w:val="auto"/>
        </w:rPr>
      </w:pPr>
      <w:r>
        <w:rPr>
          <w:rFonts w:hint="eastAsia"/>
          <w:color w:val="auto"/>
        </w:rPr>
        <w:t>（3）服务费指定银行账户：</w:t>
      </w:r>
    </w:p>
    <w:p w14:paraId="1052B2BF">
      <w:pPr>
        <w:pStyle w:val="26"/>
        <w:spacing w:line="360" w:lineRule="exact"/>
        <w:ind w:firstLine="435"/>
        <w:rPr>
          <w:rFonts w:hint="eastAsia"/>
          <w:color w:val="auto"/>
        </w:rPr>
      </w:pPr>
      <w:r>
        <w:rPr>
          <w:rFonts w:hint="eastAsia"/>
          <w:color w:val="auto"/>
        </w:rPr>
        <w:t>开户名称：广西国力招标有限公司</w:t>
      </w:r>
    </w:p>
    <w:p w14:paraId="1BAF6C3C">
      <w:pPr>
        <w:pStyle w:val="26"/>
        <w:spacing w:line="360" w:lineRule="exact"/>
        <w:ind w:firstLine="435"/>
        <w:rPr>
          <w:rFonts w:hint="eastAsia"/>
          <w:color w:val="auto"/>
        </w:rPr>
      </w:pPr>
      <w:r>
        <w:rPr>
          <w:rFonts w:hint="eastAsia"/>
          <w:color w:val="auto"/>
        </w:rPr>
        <w:t>开户银行：广西北部湾银行股份有限公司南宁市白沙支行（网银支付可选广西北部湾银行江南支行）</w:t>
      </w:r>
    </w:p>
    <w:p w14:paraId="0A03CB11">
      <w:pPr>
        <w:pStyle w:val="26"/>
        <w:spacing w:line="360" w:lineRule="exact"/>
        <w:ind w:firstLine="435"/>
        <w:rPr>
          <w:rFonts w:hint="eastAsia"/>
          <w:color w:val="auto"/>
        </w:rPr>
      </w:pPr>
      <w:r>
        <w:rPr>
          <w:rFonts w:hint="eastAsia"/>
          <w:color w:val="auto"/>
        </w:rPr>
        <w:t xml:space="preserve">银行账号：800109057400039 </w:t>
      </w:r>
    </w:p>
    <w:p w14:paraId="5E852AB1">
      <w:pPr>
        <w:pStyle w:val="26"/>
        <w:spacing w:line="360" w:lineRule="exact"/>
        <w:ind w:firstLine="435"/>
        <w:rPr>
          <w:rFonts w:hint="eastAsia"/>
          <w:color w:val="auto"/>
          <w:lang w:eastAsia="zh-CN"/>
        </w:rPr>
      </w:pPr>
      <w:r>
        <w:rPr>
          <w:rFonts w:hint="eastAsia"/>
          <w:color w:val="auto"/>
        </w:rPr>
        <w:t>银行行号：313611002051</w:t>
      </w:r>
    </w:p>
    <w:p w14:paraId="3929A7A0">
      <w:pPr>
        <w:pStyle w:val="26"/>
        <w:spacing w:line="360" w:lineRule="exact"/>
        <w:ind w:firstLine="435"/>
        <w:rPr>
          <w:rFonts w:hint="eastAsia"/>
          <w:color w:val="auto"/>
          <w:lang w:eastAsia="zh-CN"/>
        </w:rPr>
      </w:pPr>
      <w:r>
        <w:rPr>
          <w:rFonts w:hint="eastAsia"/>
          <w:color w:val="auto"/>
          <w:lang w:eastAsia="zh-CN"/>
        </w:rPr>
        <w:t>（4）开具代理服务费发票事宜的联系方式：0771-4915100、4915200。</w:t>
      </w:r>
    </w:p>
    <w:p w14:paraId="38288F75">
      <w:pPr>
        <w:pStyle w:val="26"/>
        <w:spacing w:line="360" w:lineRule="exact"/>
        <w:rPr>
          <w:rFonts w:hint="eastAsia"/>
          <w:color w:val="auto"/>
        </w:rPr>
      </w:pPr>
      <w:r>
        <w:rPr>
          <w:rFonts w:hint="eastAsia"/>
          <w:color w:val="auto"/>
        </w:rPr>
        <w:t xml:space="preserve">    </w:t>
      </w:r>
      <w:r>
        <w:rPr>
          <w:rFonts w:hint="eastAsia"/>
          <w:b/>
          <w:color w:val="auto"/>
        </w:rPr>
        <w:t>（二）解释权：</w:t>
      </w:r>
      <w:r>
        <w:rPr>
          <w:rFonts w:hint="eastAsia"/>
          <w:color w:val="auto"/>
          <w:spacing w:val="-4"/>
        </w:rPr>
        <w:t>本招标文件解释权属本采购代理机构。</w:t>
      </w:r>
    </w:p>
    <w:p w14:paraId="50E21512">
      <w:pPr>
        <w:pStyle w:val="26"/>
        <w:spacing w:line="380" w:lineRule="exact"/>
        <w:rPr>
          <w:rFonts w:hint="eastAsia"/>
          <w:color w:val="auto"/>
        </w:rPr>
      </w:pPr>
    </w:p>
    <w:p w14:paraId="33B58D27">
      <w:pPr>
        <w:snapToGrid w:val="0"/>
        <w:rPr>
          <w:rFonts w:hint="eastAsia" w:ascii="宋体" w:hAnsi="宋体"/>
          <w:color w:val="auto"/>
          <w:kern w:val="0"/>
          <w:sz w:val="32"/>
          <w:szCs w:val="32"/>
        </w:rPr>
      </w:pPr>
      <w:r>
        <w:rPr>
          <w:rFonts w:hint="eastAsia" w:ascii="宋体"/>
          <w:color w:val="auto"/>
          <w:kern w:val="0"/>
          <w:sz w:val="20"/>
          <w:szCs w:val="21"/>
        </w:rPr>
        <w:br w:type="page"/>
      </w:r>
      <w:r>
        <w:rPr>
          <w:rFonts w:hint="eastAsia" w:ascii="宋体" w:hAnsi="宋体"/>
          <w:color w:val="auto"/>
          <w:kern w:val="0"/>
          <w:sz w:val="32"/>
          <w:szCs w:val="32"/>
        </w:rPr>
        <w:t>附件1：</w:t>
      </w:r>
    </w:p>
    <w:p w14:paraId="47181895">
      <w:pPr>
        <w:widowControl/>
        <w:shd w:val="clear" w:color="auto" w:fill="FFFFFF"/>
        <w:spacing w:line="720" w:lineRule="auto"/>
        <w:jc w:val="center"/>
        <w:rPr>
          <w:rFonts w:hint="eastAsia" w:ascii="宋体" w:hAnsi="宋体" w:cs="宋体"/>
          <w:color w:val="auto"/>
          <w:kern w:val="0"/>
          <w:sz w:val="32"/>
          <w:szCs w:val="32"/>
        </w:rPr>
      </w:pPr>
      <w:r>
        <w:rPr>
          <w:rFonts w:hint="eastAsia" w:ascii="宋体" w:hAnsi="宋体" w:cs="黑体"/>
          <w:color w:val="auto"/>
          <w:kern w:val="0"/>
          <w:sz w:val="32"/>
          <w:szCs w:val="32"/>
        </w:rPr>
        <w:t>广西壮族自治区政府采购项目合同验收书</w:t>
      </w:r>
      <w:r>
        <w:rPr>
          <w:rFonts w:hint="eastAsia" w:ascii="宋体" w:hAnsi="宋体" w:cs="宋体"/>
          <w:color w:val="auto"/>
          <w:kern w:val="0"/>
          <w:sz w:val="32"/>
          <w:szCs w:val="32"/>
        </w:rPr>
        <w:t>（格式）</w:t>
      </w:r>
    </w:p>
    <w:p w14:paraId="64C069DA">
      <w:pPr>
        <w:widowControl/>
        <w:shd w:val="clear" w:color="auto" w:fill="FFFFFF"/>
        <w:snapToGrid w:val="0"/>
        <w:spacing w:line="380" w:lineRule="exact"/>
        <w:jc w:val="left"/>
        <w:rPr>
          <w:rFonts w:hint="eastAsia" w:ascii="宋体" w:hAnsi="宋体" w:cs="宋体"/>
          <w:color w:val="auto"/>
          <w:kern w:val="0"/>
          <w:szCs w:val="21"/>
        </w:rPr>
      </w:pPr>
      <w:r>
        <w:rPr>
          <w:rFonts w:hint="eastAsia" w:ascii="宋体" w:hAnsi="宋体" w:cs="宋体"/>
          <w:color w:val="auto"/>
          <w:kern w:val="0"/>
          <w:szCs w:val="21"/>
        </w:rPr>
        <w:t xml:space="preserve">    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rPr>
        <w:t>分标中标（或成交）供应商（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36629D18">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2583B8B7">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ascii="宋体" w:hAnsi="宋体" w:cs="宋体"/>
                <w:color w:val="auto"/>
                <w:kern w:val="0"/>
                <w:szCs w:val="21"/>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328F5CCC">
            <w:pPr>
              <w:widowControl/>
              <w:snapToGrid w:val="0"/>
              <w:spacing w:before="100" w:beforeAutospacing="1" w:after="100" w:afterAutospacing="1" w:line="320" w:lineRule="atLeast"/>
              <w:ind w:firstLine="480"/>
              <w:jc w:val="center"/>
              <w:rPr>
                <w:rFonts w:ascii="宋体" w:hAnsi="宋体" w:cs="宋体"/>
                <w:color w:val="auto"/>
                <w:kern w:val="0"/>
                <w:szCs w:val="21"/>
              </w:rPr>
            </w:pPr>
            <w:r>
              <w:rPr>
                <w:rFonts w:ascii="宋体" w:hAnsi="宋体" w:cs="宋体"/>
                <w:color w:val="auto"/>
                <w:kern w:val="0"/>
                <w:szCs w:val="21"/>
              </w:rPr>
              <w:t>□自行验收 □委托验收</w:t>
            </w:r>
          </w:p>
        </w:tc>
      </w:tr>
      <w:tr w14:paraId="57BB3E0A">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B9BCB5C">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序号</w:t>
            </w:r>
          </w:p>
        </w:tc>
        <w:tc>
          <w:tcPr>
            <w:tcW w:w="2159" w:type="dxa"/>
            <w:tcBorders>
              <w:top w:val="nil"/>
              <w:left w:val="nil"/>
              <w:bottom w:val="single" w:color="auto" w:sz="8" w:space="0"/>
              <w:right w:val="single" w:color="auto" w:sz="8" w:space="0"/>
            </w:tcBorders>
            <w:noWrap w:val="0"/>
            <w:vAlign w:val="center"/>
          </w:tcPr>
          <w:p w14:paraId="621E9717">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名 称</w:t>
            </w:r>
          </w:p>
        </w:tc>
        <w:tc>
          <w:tcPr>
            <w:tcW w:w="3262" w:type="dxa"/>
            <w:gridSpan w:val="3"/>
            <w:tcBorders>
              <w:top w:val="nil"/>
              <w:left w:val="nil"/>
              <w:bottom w:val="single" w:color="auto" w:sz="8" w:space="0"/>
              <w:right w:val="single" w:color="auto" w:sz="8" w:space="0"/>
            </w:tcBorders>
            <w:noWrap w:val="0"/>
            <w:vAlign w:val="center"/>
          </w:tcPr>
          <w:p w14:paraId="5ADE3DFC">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3BCC56B6">
            <w:pPr>
              <w:widowControl/>
              <w:snapToGrid w:val="0"/>
              <w:spacing w:before="100" w:beforeAutospacing="1" w:after="100" w:afterAutospacing="1" w:line="320" w:lineRule="atLeast"/>
              <w:jc w:val="center"/>
              <w:rPr>
                <w:rFonts w:ascii="宋体" w:hAnsi="宋体" w:cs="宋体"/>
                <w:color w:val="auto"/>
                <w:kern w:val="0"/>
                <w:szCs w:val="21"/>
              </w:rPr>
            </w:pPr>
            <w:r>
              <w:rPr>
                <w:rFonts w:ascii="宋体" w:hAnsi="宋体" w:cs="宋体"/>
                <w:color w:val="auto"/>
                <w:kern w:val="0"/>
                <w:szCs w:val="21"/>
              </w:rPr>
              <w:t>数量</w:t>
            </w:r>
          </w:p>
        </w:tc>
        <w:tc>
          <w:tcPr>
            <w:tcW w:w="1606" w:type="dxa"/>
            <w:tcBorders>
              <w:top w:val="nil"/>
              <w:left w:val="nil"/>
              <w:bottom w:val="single" w:color="auto" w:sz="8" w:space="0"/>
              <w:right w:val="single" w:color="auto" w:sz="8" w:space="0"/>
            </w:tcBorders>
            <w:noWrap w:val="0"/>
            <w:vAlign w:val="center"/>
          </w:tcPr>
          <w:p w14:paraId="3EEDE3BB">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金 额</w:t>
            </w:r>
          </w:p>
        </w:tc>
      </w:tr>
      <w:tr w14:paraId="1E1F116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363AF3B">
            <w:pPr>
              <w:widowControl/>
              <w:spacing w:before="100" w:beforeAutospacing="1" w:after="100" w:afterAutospacing="1" w:line="240" w:lineRule="atLeast"/>
              <w:jc w:val="center"/>
              <w:rPr>
                <w:rFonts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0D88367B">
            <w:pPr>
              <w:widowControl/>
              <w:spacing w:before="100" w:beforeAutospacing="1" w:after="100" w:afterAutospacing="1" w:line="240" w:lineRule="atLeast"/>
              <w:jc w:val="center"/>
              <w:rPr>
                <w:rFonts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59188CDE">
            <w:pPr>
              <w:widowControl/>
              <w:spacing w:before="100" w:beforeAutospacing="1" w:after="100" w:afterAutospacing="1" w:line="240" w:lineRule="atLeast"/>
              <w:jc w:val="center"/>
              <w:rPr>
                <w:rFonts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2D745B16">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6884147F">
            <w:pPr>
              <w:widowControl/>
              <w:spacing w:before="100" w:beforeAutospacing="1" w:after="100" w:afterAutospacing="1" w:line="240" w:lineRule="atLeast"/>
              <w:jc w:val="center"/>
              <w:rPr>
                <w:rFonts w:ascii="宋体" w:hAnsi="宋体" w:cs="宋体"/>
                <w:color w:val="auto"/>
                <w:kern w:val="0"/>
                <w:szCs w:val="21"/>
              </w:rPr>
            </w:pPr>
          </w:p>
        </w:tc>
      </w:tr>
      <w:tr w14:paraId="386CC27D">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B4C1BCC">
            <w:pPr>
              <w:widowControl/>
              <w:spacing w:before="100" w:beforeAutospacing="1" w:after="100" w:afterAutospacing="1" w:line="240" w:lineRule="atLeast"/>
              <w:jc w:val="center"/>
              <w:rPr>
                <w:rFonts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41D4011D">
            <w:pPr>
              <w:widowControl/>
              <w:spacing w:before="100" w:beforeAutospacing="1" w:after="100" w:afterAutospacing="1" w:line="240" w:lineRule="atLeast"/>
              <w:jc w:val="center"/>
              <w:rPr>
                <w:rFonts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1C36CA88">
            <w:pPr>
              <w:widowControl/>
              <w:spacing w:before="100" w:beforeAutospacing="1" w:after="100" w:afterAutospacing="1" w:line="240" w:lineRule="atLeast"/>
              <w:jc w:val="center"/>
              <w:rPr>
                <w:rFonts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3169BACB">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230F66AE">
            <w:pPr>
              <w:widowControl/>
              <w:spacing w:before="100" w:beforeAutospacing="1" w:after="100" w:afterAutospacing="1" w:line="240" w:lineRule="atLeast"/>
              <w:jc w:val="center"/>
              <w:rPr>
                <w:rFonts w:ascii="宋体" w:hAnsi="宋体" w:cs="宋体"/>
                <w:color w:val="auto"/>
                <w:kern w:val="0"/>
                <w:szCs w:val="21"/>
              </w:rPr>
            </w:pPr>
          </w:p>
        </w:tc>
      </w:tr>
      <w:tr w14:paraId="19C52D70">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E1E54F5">
            <w:pPr>
              <w:widowControl/>
              <w:spacing w:before="100" w:beforeAutospacing="1" w:after="100" w:afterAutospacing="1" w:line="240" w:lineRule="atLeast"/>
              <w:jc w:val="center"/>
              <w:rPr>
                <w:rFonts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125737AA">
            <w:pPr>
              <w:widowControl/>
              <w:spacing w:before="100" w:beforeAutospacing="1" w:after="100" w:afterAutospacing="1" w:line="240" w:lineRule="atLeast"/>
              <w:jc w:val="center"/>
              <w:rPr>
                <w:rFonts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6A34E358">
            <w:pPr>
              <w:widowControl/>
              <w:spacing w:before="100" w:beforeAutospacing="1" w:after="100" w:afterAutospacing="1" w:line="240" w:lineRule="atLeast"/>
              <w:jc w:val="center"/>
              <w:rPr>
                <w:rFonts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3901CE79">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2EC42A2B">
            <w:pPr>
              <w:widowControl/>
              <w:spacing w:before="100" w:beforeAutospacing="1" w:after="100" w:afterAutospacing="1" w:line="240" w:lineRule="atLeast"/>
              <w:jc w:val="center"/>
              <w:rPr>
                <w:rFonts w:ascii="宋体" w:hAnsi="宋体" w:cs="宋体"/>
                <w:color w:val="auto"/>
                <w:kern w:val="0"/>
                <w:szCs w:val="21"/>
              </w:rPr>
            </w:pPr>
          </w:p>
        </w:tc>
      </w:tr>
      <w:tr w14:paraId="0BB628F2">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3FC58C9B">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ascii="宋体" w:hAnsi="宋体" w:cs="宋体"/>
                <w:color w:val="auto"/>
                <w:kern w:val="0"/>
                <w:szCs w:val="21"/>
              </w:rPr>
              <w:t>合 计</w:t>
            </w:r>
          </w:p>
        </w:tc>
        <w:tc>
          <w:tcPr>
            <w:tcW w:w="970" w:type="dxa"/>
            <w:gridSpan w:val="2"/>
            <w:tcBorders>
              <w:top w:val="nil"/>
              <w:left w:val="nil"/>
              <w:bottom w:val="single" w:color="auto" w:sz="8" w:space="0"/>
              <w:right w:val="single" w:color="auto" w:sz="8" w:space="0"/>
            </w:tcBorders>
            <w:noWrap w:val="0"/>
            <w:vAlign w:val="center"/>
          </w:tcPr>
          <w:p w14:paraId="61D11D39">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20FF2312">
            <w:pPr>
              <w:widowControl/>
              <w:spacing w:before="100" w:beforeAutospacing="1" w:after="100" w:afterAutospacing="1" w:line="240" w:lineRule="atLeast"/>
              <w:jc w:val="center"/>
              <w:rPr>
                <w:rFonts w:ascii="宋体" w:hAnsi="宋体" w:cs="宋体"/>
                <w:color w:val="auto"/>
                <w:kern w:val="0"/>
                <w:szCs w:val="21"/>
              </w:rPr>
            </w:pPr>
          </w:p>
        </w:tc>
      </w:tr>
      <w:tr w14:paraId="0DF05754">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548244E2">
            <w:pPr>
              <w:widowControl/>
              <w:snapToGrid w:val="0"/>
              <w:spacing w:before="100" w:beforeAutospacing="1" w:after="100" w:afterAutospacing="1" w:line="320" w:lineRule="atLeast"/>
              <w:ind w:firstLine="2"/>
              <w:jc w:val="left"/>
              <w:rPr>
                <w:rFonts w:ascii="宋体" w:hAnsi="宋体" w:cs="宋体"/>
                <w:color w:val="auto"/>
                <w:kern w:val="0"/>
                <w:szCs w:val="21"/>
              </w:rPr>
            </w:pPr>
            <w:r>
              <w:rPr>
                <w:rFonts w:ascii="宋体" w:hAnsi="宋体" w:cs="宋体"/>
                <w:color w:val="auto"/>
                <w:kern w:val="0"/>
                <w:szCs w:val="21"/>
              </w:rPr>
              <w:t>合计大写金额： 仟 佰 拾 万 仟 佰 拾 元</w:t>
            </w:r>
          </w:p>
        </w:tc>
      </w:tr>
      <w:tr w14:paraId="109F072F">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4A170D2">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实际供货日期</w:t>
            </w:r>
          </w:p>
        </w:tc>
        <w:tc>
          <w:tcPr>
            <w:tcW w:w="3056" w:type="dxa"/>
            <w:gridSpan w:val="2"/>
            <w:tcBorders>
              <w:top w:val="nil"/>
              <w:left w:val="nil"/>
              <w:bottom w:val="single" w:color="auto" w:sz="8" w:space="0"/>
              <w:right w:val="single" w:color="auto" w:sz="8" w:space="0"/>
            </w:tcBorders>
            <w:noWrap w:val="0"/>
            <w:vAlign w:val="center"/>
          </w:tcPr>
          <w:p w14:paraId="07C72AD6">
            <w:pPr>
              <w:widowControl/>
              <w:spacing w:before="100" w:beforeAutospacing="1" w:after="100" w:afterAutospacing="1" w:line="240" w:lineRule="atLeast"/>
              <w:jc w:val="center"/>
              <w:rPr>
                <w:rFonts w:ascii="宋体" w:hAnsi="宋体" w:cs="宋体"/>
                <w:color w:val="auto"/>
                <w:kern w:val="0"/>
                <w:szCs w:val="21"/>
              </w:rPr>
            </w:pPr>
          </w:p>
        </w:tc>
        <w:tc>
          <w:tcPr>
            <w:tcW w:w="2565" w:type="dxa"/>
            <w:gridSpan w:val="3"/>
            <w:tcBorders>
              <w:top w:val="nil"/>
              <w:left w:val="nil"/>
              <w:bottom w:val="single" w:color="auto" w:sz="8" w:space="0"/>
              <w:right w:val="single" w:color="auto" w:sz="8" w:space="0"/>
            </w:tcBorders>
            <w:noWrap w:val="0"/>
            <w:vAlign w:val="center"/>
          </w:tcPr>
          <w:p w14:paraId="6CC170E4">
            <w:pPr>
              <w:widowControl/>
              <w:snapToGrid w:val="0"/>
              <w:spacing w:before="100" w:beforeAutospacing="1" w:after="100" w:afterAutospacing="1" w:line="320" w:lineRule="atLeast"/>
              <w:ind w:firstLine="46"/>
              <w:jc w:val="center"/>
              <w:rPr>
                <w:rFonts w:ascii="宋体" w:hAnsi="宋体" w:cs="宋体"/>
                <w:color w:val="auto"/>
                <w:kern w:val="0"/>
                <w:szCs w:val="21"/>
              </w:rPr>
            </w:pPr>
            <w:r>
              <w:rPr>
                <w:rFonts w:ascii="宋体" w:hAnsi="宋体" w:cs="宋体"/>
                <w:color w:val="auto"/>
                <w:kern w:val="0"/>
                <w:szCs w:val="21"/>
              </w:rPr>
              <w:t>合同交货验收日期</w:t>
            </w:r>
          </w:p>
        </w:tc>
        <w:tc>
          <w:tcPr>
            <w:tcW w:w="2376" w:type="dxa"/>
            <w:gridSpan w:val="2"/>
            <w:tcBorders>
              <w:top w:val="nil"/>
              <w:left w:val="nil"/>
              <w:bottom w:val="single" w:color="auto" w:sz="8" w:space="0"/>
              <w:right w:val="single" w:color="auto" w:sz="8" w:space="0"/>
            </w:tcBorders>
            <w:noWrap w:val="0"/>
            <w:vAlign w:val="center"/>
          </w:tcPr>
          <w:p w14:paraId="5EC3F3EF">
            <w:pPr>
              <w:widowControl/>
              <w:spacing w:before="100" w:beforeAutospacing="1" w:after="100" w:afterAutospacing="1" w:line="240" w:lineRule="atLeast"/>
              <w:jc w:val="center"/>
              <w:rPr>
                <w:rFonts w:ascii="宋体" w:hAnsi="宋体" w:cs="宋体"/>
                <w:color w:val="auto"/>
                <w:kern w:val="0"/>
                <w:szCs w:val="21"/>
              </w:rPr>
            </w:pPr>
          </w:p>
        </w:tc>
      </w:tr>
      <w:tr w14:paraId="215AF11D">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8FCBF2">
            <w:pPr>
              <w:widowControl/>
              <w:snapToGrid w:val="0"/>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1C893607">
            <w:pPr>
              <w:widowControl/>
              <w:snapToGrid w:val="0"/>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13B439E8">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E3C9520">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验收小组意见</w:t>
            </w:r>
          </w:p>
        </w:tc>
        <w:tc>
          <w:tcPr>
            <w:tcW w:w="7997" w:type="dxa"/>
            <w:gridSpan w:val="7"/>
            <w:tcBorders>
              <w:top w:val="nil"/>
              <w:left w:val="nil"/>
              <w:bottom w:val="single" w:color="auto" w:sz="8" w:space="0"/>
              <w:right w:val="single" w:color="auto" w:sz="8" w:space="0"/>
            </w:tcBorders>
            <w:noWrap w:val="0"/>
            <w:vAlign w:val="center"/>
          </w:tcPr>
          <w:p w14:paraId="1CC305C1">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验收结论性意见：</w:t>
            </w:r>
          </w:p>
        </w:tc>
      </w:tr>
      <w:tr w14:paraId="6780A56B">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464C1894">
            <w:pPr>
              <w:rPr>
                <w:rFonts w:ascii="宋体" w:hAnsi="宋体"/>
                <w:color w:val="auto"/>
              </w:rPr>
            </w:pPr>
          </w:p>
        </w:tc>
        <w:tc>
          <w:tcPr>
            <w:tcW w:w="7997" w:type="dxa"/>
            <w:gridSpan w:val="7"/>
            <w:tcBorders>
              <w:top w:val="nil"/>
              <w:left w:val="nil"/>
              <w:bottom w:val="single" w:color="auto" w:sz="8" w:space="0"/>
              <w:right w:val="single" w:color="auto" w:sz="8" w:space="0"/>
            </w:tcBorders>
            <w:noWrap w:val="0"/>
            <w:vAlign w:val="center"/>
          </w:tcPr>
          <w:p w14:paraId="3F14AB2E">
            <w:pPr>
              <w:widowControl/>
              <w:spacing w:before="100" w:beforeAutospacing="1" w:after="100" w:afterAutospacing="1" w:line="320" w:lineRule="atLeast"/>
              <w:ind w:firstLine="96"/>
              <w:jc w:val="left"/>
              <w:rPr>
                <w:rFonts w:ascii="宋体" w:hAnsi="宋体" w:cs="宋体"/>
                <w:color w:val="auto"/>
                <w:kern w:val="0"/>
                <w:szCs w:val="21"/>
              </w:rPr>
            </w:pPr>
            <w:r>
              <w:rPr>
                <w:rFonts w:ascii="宋体" w:hAnsi="宋体" w:cs="宋体"/>
                <w:color w:val="auto"/>
                <w:kern w:val="0"/>
                <w:szCs w:val="21"/>
              </w:rPr>
              <w:t>有异议的意见和说明理由：</w:t>
            </w:r>
          </w:p>
          <w:p w14:paraId="457144A3">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签字：</w:t>
            </w:r>
          </w:p>
        </w:tc>
      </w:tr>
      <w:tr w14:paraId="050D34DF">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212B48CF">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验收小组成员签字：</w:t>
            </w:r>
          </w:p>
        </w:tc>
      </w:tr>
      <w:tr w14:paraId="505DC1C6">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2030E737">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监督人员或其他相关人员签字：</w:t>
            </w:r>
          </w:p>
          <w:p w14:paraId="4400CEBC">
            <w:pPr>
              <w:widowControl/>
              <w:spacing w:before="100" w:beforeAutospacing="1" w:after="100" w:afterAutospacing="1" w:line="320" w:lineRule="atLeast"/>
              <w:ind w:firstLine="74"/>
              <w:jc w:val="left"/>
              <w:rPr>
                <w:rFonts w:ascii="宋体" w:hAnsi="宋体" w:cs="宋体"/>
                <w:color w:val="auto"/>
                <w:kern w:val="0"/>
                <w:szCs w:val="21"/>
              </w:rPr>
            </w:pPr>
            <w:r>
              <w:rPr>
                <w:rFonts w:ascii="宋体" w:hAnsi="宋体" w:cs="宋体"/>
                <w:color w:val="auto"/>
                <w:kern w:val="0"/>
                <w:szCs w:val="21"/>
              </w:rPr>
              <w:t>或受邀机构的意见（盖章）：</w:t>
            </w:r>
          </w:p>
        </w:tc>
      </w:tr>
      <w:tr w14:paraId="3FAB09D1">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01399C71">
            <w:pPr>
              <w:widowControl/>
              <w:spacing w:before="100" w:beforeAutospacing="1" w:after="100" w:afterAutospacing="1" w:line="320" w:lineRule="atLeast"/>
              <w:ind w:firstLine="74"/>
              <w:jc w:val="left"/>
              <w:rPr>
                <w:rFonts w:ascii="宋体" w:hAnsi="宋体" w:cs="宋体"/>
                <w:color w:val="auto"/>
                <w:kern w:val="0"/>
                <w:szCs w:val="21"/>
              </w:rPr>
            </w:pPr>
            <w:r>
              <w:rPr>
                <w:rFonts w:ascii="宋体" w:hAnsi="宋体" w:cs="宋体"/>
                <w:color w:val="auto"/>
                <w:kern w:val="0"/>
                <w:szCs w:val="21"/>
              </w:rPr>
              <w:t>中标或者成交供应商负责人签字或盖章：</w:t>
            </w:r>
          </w:p>
          <w:p w14:paraId="2DE55FFC">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联系电话： 年 月 日</w:t>
            </w:r>
          </w:p>
        </w:tc>
        <w:tc>
          <w:tcPr>
            <w:tcW w:w="4827" w:type="dxa"/>
            <w:gridSpan w:val="4"/>
            <w:tcBorders>
              <w:top w:val="nil"/>
              <w:left w:val="nil"/>
              <w:bottom w:val="single" w:color="auto" w:sz="8" w:space="0"/>
              <w:right w:val="single" w:color="auto" w:sz="8" w:space="0"/>
            </w:tcBorders>
            <w:noWrap w:val="0"/>
            <w:vAlign w:val="center"/>
          </w:tcPr>
          <w:p w14:paraId="3B60614B">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采购人或受托机构的意见（盖章）：</w:t>
            </w:r>
          </w:p>
          <w:p w14:paraId="26666071">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联系电话： 年 月 日</w:t>
            </w:r>
          </w:p>
        </w:tc>
      </w:tr>
    </w:tbl>
    <w:p w14:paraId="521C7503">
      <w:pPr>
        <w:jc w:val="left"/>
        <w:rPr>
          <w:rFonts w:ascii="宋体" w:hAnsi="宋体"/>
          <w:color w:val="auto"/>
        </w:rPr>
      </w:pPr>
    </w:p>
    <w:p w14:paraId="6D5FBF77">
      <w:pPr>
        <w:jc w:val="left"/>
        <w:rPr>
          <w:rFonts w:hint="eastAsia"/>
          <w:color w:val="auto"/>
        </w:rPr>
      </w:pPr>
      <w:r>
        <w:rPr>
          <w:rFonts w:ascii="宋体" w:hAnsi="宋体"/>
          <w:color w:val="auto"/>
        </w:rPr>
        <w:br w:type="page"/>
      </w:r>
      <w:r>
        <w:rPr>
          <w:rFonts w:hint="eastAsia" w:ascii="楷体" w:eastAsia="楷体"/>
          <w:color w:val="auto"/>
          <w:kern w:val="0"/>
          <w:sz w:val="32"/>
          <w:szCs w:val="32"/>
        </w:rPr>
        <w:t>附件2：</w:t>
      </w:r>
    </w:p>
    <w:p w14:paraId="5B17159D">
      <w:pPr>
        <w:jc w:val="center"/>
        <w:rPr>
          <w:rFonts w:hint="eastAsia" w:ascii="黑体" w:eastAsia="黑体"/>
          <w:color w:val="auto"/>
          <w:sz w:val="32"/>
          <w:szCs w:val="32"/>
        </w:rPr>
      </w:pPr>
      <w:r>
        <w:rPr>
          <w:rFonts w:hint="eastAsia" w:ascii="黑体" w:eastAsia="黑体"/>
          <w:color w:val="auto"/>
          <w:sz w:val="32"/>
          <w:szCs w:val="32"/>
        </w:rPr>
        <w:t>政府采购项目履约保证金退付意见书</w:t>
      </w:r>
      <w:r>
        <w:rPr>
          <w:rFonts w:hint="eastAsia" w:ascii="仿宋" w:eastAsia="仿宋" w:cs="宋体"/>
          <w:color w:val="auto"/>
          <w:kern w:val="0"/>
          <w:sz w:val="32"/>
          <w:szCs w:val="32"/>
        </w:rPr>
        <w:t>（格式）</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81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4774F49">
            <w:pPr>
              <w:jc w:val="center"/>
              <w:rPr>
                <w:rFonts w:hint="eastAsia"/>
                <w:color w:val="auto"/>
                <w:szCs w:val="21"/>
              </w:rPr>
            </w:pPr>
            <w:r>
              <w:rPr>
                <w:rFonts w:hint="eastAsia"/>
                <w:color w:val="auto"/>
                <w:szCs w:val="21"/>
              </w:rPr>
              <w:t>供</w:t>
            </w:r>
          </w:p>
          <w:p w14:paraId="2E352D7A">
            <w:pPr>
              <w:jc w:val="center"/>
              <w:rPr>
                <w:rFonts w:hint="eastAsia"/>
                <w:color w:val="auto"/>
                <w:szCs w:val="21"/>
              </w:rPr>
            </w:pPr>
            <w:r>
              <w:rPr>
                <w:rFonts w:hint="eastAsia"/>
                <w:color w:val="auto"/>
                <w:szCs w:val="21"/>
              </w:rPr>
              <w:t>应</w:t>
            </w:r>
          </w:p>
          <w:p w14:paraId="455341E2">
            <w:pPr>
              <w:jc w:val="center"/>
              <w:rPr>
                <w:rFonts w:hint="eastAsia"/>
                <w:color w:val="auto"/>
                <w:szCs w:val="21"/>
              </w:rPr>
            </w:pPr>
            <w:r>
              <w:rPr>
                <w:rFonts w:hint="eastAsia"/>
                <w:color w:val="auto"/>
                <w:szCs w:val="21"/>
              </w:rPr>
              <w:t>商</w:t>
            </w:r>
          </w:p>
          <w:p w14:paraId="53965E11">
            <w:pPr>
              <w:jc w:val="center"/>
              <w:rPr>
                <w:rFonts w:hint="eastAsia"/>
                <w:color w:val="auto"/>
                <w:szCs w:val="21"/>
              </w:rPr>
            </w:pPr>
            <w:r>
              <w:rPr>
                <w:rFonts w:hint="eastAsia"/>
                <w:color w:val="auto"/>
                <w:szCs w:val="21"/>
              </w:rPr>
              <w:t>申</w:t>
            </w:r>
          </w:p>
          <w:p w14:paraId="64A018CA">
            <w:pPr>
              <w:jc w:val="center"/>
              <w:rPr>
                <w:rFonts w:hint="eastAsia"/>
                <w:color w:val="auto"/>
                <w:szCs w:val="21"/>
              </w:rPr>
            </w:pPr>
            <w:r>
              <w:rPr>
                <w:rFonts w:hint="eastAsia"/>
                <w:color w:val="auto"/>
                <w:szCs w:val="21"/>
              </w:rPr>
              <w:t>请</w:t>
            </w:r>
          </w:p>
        </w:tc>
        <w:tc>
          <w:tcPr>
            <w:tcW w:w="8640" w:type="dxa"/>
            <w:noWrap w:val="0"/>
            <w:vAlign w:val="center"/>
          </w:tcPr>
          <w:p w14:paraId="3C457445">
            <w:pPr>
              <w:rPr>
                <w:rFonts w:hint="eastAsia"/>
                <w:color w:val="auto"/>
                <w:szCs w:val="21"/>
              </w:rPr>
            </w:pPr>
            <w:r>
              <w:rPr>
                <w:rFonts w:hint="eastAsia"/>
                <w:color w:val="auto"/>
                <w:szCs w:val="21"/>
              </w:rPr>
              <w:t>项目编号：</w:t>
            </w:r>
          </w:p>
        </w:tc>
      </w:tr>
      <w:tr w14:paraId="031A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4EEBCC9A">
            <w:pPr>
              <w:rPr>
                <w:color w:val="auto"/>
              </w:rPr>
            </w:pPr>
          </w:p>
        </w:tc>
        <w:tc>
          <w:tcPr>
            <w:tcW w:w="8640" w:type="dxa"/>
            <w:noWrap w:val="0"/>
            <w:vAlign w:val="center"/>
          </w:tcPr>
          <w:p w14:paraId="71B6BB6A">
            <w:pPr>
              <w:rPr>
                <w:rFonts w:hint="eastAsia"/>
                <w:color w:val="auto"/>
                <w:szCs w:val="21"/>
              </w:rPr>
            </w:pPr>
            <w:r>
              <w:rPr>
                <w:rFonts w:hint="eastAsia"/>
                <w:color w:val="auto"/>
                <w:szCs w:val="21"/>
              </w:rPr>
              <w:t>项目名称：</w:t>
            </w:r>
          </w:p>
        </w:tc>
      </w:tr>
      <w:tr w14:paraId="7774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CC01614">
            <w:pPr>
              <w:rPr>
                <w:color w:val="auto"/>
              </w:rPr>
            </w:pPr>
          </w:p>
        </w:tc>
        <w:tc>
          <w:tcPr>
            <w:tcW w:w="8640" w:type="dxa"/>
            <w:noWrap w:val="0"/>
            <w:vAlign w:val="top"/>
          </w:tcPr>
          <w:p w14:paraId="10DF42A9">
            <w:pPr>
              <w:rPr>
                <w:rFonts w:hint="eastAsia"/>
                <w:color w:val="auto"/>
                <w:szCs w:val="21"/>
              </w:rPr>
            </w:pPr>
            <w:r>
              <w:rPr>
                <w:rFonts w:hint="eastAsia"/>
                <w:color w:val="auto"/>
                <w:szCs w:val="21"/>
              </w:rPr>
              <w:t xml:space="preserve">  </w:t>
            </w:r>
          </w:p>
          <w:p w14:paraId="4F435365">
            <w:pPr>
              <w:spacing w:line="400" w:lineRule="exact"/>
              <w:ind w:firstLine="420" w:firstLineChars="200"/>
              <w:rPr>
                <w:rFonts w:hint="eastAsia"/>
                <w:color w:val="auto"/>
                <w:szCs w:val="21"/>
              </w:rPr>
            </w:pPr>
            <w:r>
              <w:rPr>
                <w:rFonts w:hint="eastAsia"/>
                <w:color w:val="auto"/>
                <w:szCs w:val="21"/>
              </w:rPr>
              <w:t>该项目已于</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rPr>
              <w:t>日验收并交付使用。根据合同规定，该项目的履约保证金期限于</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月</w:t>
            </w:r>
            <w:r>
              <w:rPr>
                <w:rFonts w:hint="eastAsia"/>
                <w:color w:val="auto"/>
                <w:szCs w:val="21"/>
                <w:u w:val="single"/>
              </w:rPr>
              <w:t xml:space="preserve">       </w:t>
            </w:r>
            <w:r>
              <w:rPr>
                <w:rFonts w:hint="eastAsia"/>
                <w:color w:val="auto"/>
                <w:szCs w:val="21"/>
              </w:rPr>
              <w:t>日已满，请将履约保证金</w:t>
            </w:r>
          </w:p>
          <w:p w14:paraId="5F35AC3E">
            <w:pPr>
              <w:spacing w:line="400" w:lineRule="exact"/>
              <w:rPr>
                <w:rFonts w:hint="eastAsia"/>
                <w:color w:val="auto"/>
                <w:szCs w:val="21"/>
              </w:rPr>
            </w:pPr>
            <w:r>
              <w:rPr>
                <w:rFonts w:hint="eastAsia"/>
                <w:color w:val="auto"/>
                <w:szCs w:val="21"/>
                <w:u w:val="single"/>
              </w:rPr>
              <w:t xml:space="preserve">                                        </w:t>
            </w:r>
            <w:r>
              <w:rPr>
                <w:rFonts w:hint="eastAsia"/>
                <w:color w:val="auto"/>
                <w:szCs w:val="21"/>
              </w:rPr>
              <w:t>（大写）¥</w:t>
            </w:r>
            <w:r>
              <w:rPr>
                <w:rFonts w:hint="eastAsia"/>
                <w:color w:val="auto"/>
                <w:szCs w:val="21"/>
                <w:u w:val="single"/>
              </w:rPr>
              <w:t xml:space="preserve">          </w:t>
            </w:r>
            <w:r>
              <w:rPr>
                <w:rFonts w:hint="eastAsia"/>
                <w:color w:val="auto"/>
                <w:szCs w:val="21"/>
              </w:rPr>
              <w:t>（小写）退付到达以下账户。</w:t>
            </w:r>
          </w:p>
          <w:p w14:paraId="3E07187F">
            <w:pPr>
              <w:spacing w:line="400" w:lineRule="exact"/>
              <w:ind w:firstLine="705"/>
              <w:rPr>
                <w:rFonts w:hint="eastAsia"/>
                <w:color w:val="auto"/>
                <w:szCs w:val="21"/>
              </w:rPr>
            </w:pPr>
            <w:r>
              <w:rPr>
                <w:rFonts w:hint="eastAsia"/>
                <w:color w:val="auto"/>
                <w:szCs w:val="21"/>
              </w:rPr>
              <w:t>单位名称：</w:t>
            </w:r>
          </w:p>
          <w:p w14:paraId="221D0B2D">
            <w:pPr>
              <w:spacing w:line="400" w:lineRule="exact"/>
              <w:ind w:firstLine="705"/>
              <w:rPr>
                <w:rFonts w:hint="eastAsia"/>
                <w:color w:val="auto"/>
                <w:szCs w:val="21"/>
              </w:rPr>
            </w:pPr>
            <w:r>
              <w:rPr>
                <w:rFonts w:hint="eastAsia"/>
                <w:color w:val="auto"/>
                <w:szCs w:val="21"/>
              </w:rPr>
              <w:t>开户银行：</w:t>
            </w:r>
          </w:p>
          <w:p w14:paraId="5FF54DC2">
            <w:pPr>
              <w:spacing w:line="400" w:lineRule="exact"/>
              <w:ind w:firstLine="705"/>
              <w:rPr>
                <w:rFonts w:hint="eastAsia"/>
                <w:color w:val="auto"/>
                <w:szCs w:val="21"/>
              </w:rPr>
            </w:pPr>
            <w:r>
              <w:rPr>
                <w:rFonts w:hint="eastAsia"/>
                <w:color w:val="auto"/>
                <w:szCs w:val="21"/>
              </w:rPr>
              <w:t>账   号：</w:t>
            </w:r>
          </w:p>
          <w:p w14:paraId="7CE5BAD6">
            <w:pPr>
              <w:spacing w:line="400" w:lineRule="exact"/>
              <w:rPr>
                <w:rFonts w:hint="eastAsia"/>
                <w:color w:val="auto"/>
                <w:szCs w:val="21"/>
              </w:rPr>
            </w:pPr>
            <w:r>
              <w:rPr>
                <w:rFonts w:hint="eastAsia"/>
                <w:color w:val="auto"/>
                <w:szCs w:val="21"/>
              </w:rPr>
              <w:t>联系人及电话：</w:t>
            </w:r>
          </w:p>
          <w:p w14:paraId="13BE657F">
            <w:pPr>
              <w:spacing w:line="400" w:lineRule="exact"/>
              <w:rPr>
                <w:rFonts w:hint="eastAsia"/>
                <w:color w:val="auto"/>
                <w:szCs w:val="21"/>
              </w:rPr>
            </w:pPr>
          </w:p>
          <w:p w14:paraId="373CA2A8">
            <w:pPr>
              <w:spacing w:line="520" w:lineRule="exact"/>
              <w:jc w:val="center"/>
              <w:rPr>
                <w:rFonts w:hint="eastAsia"/>
                <w:color w:val="auto"/>
                <w:szCs w:val="21"/>
              </w:rPr>
            </w:pPr>
            <w:r>
              <w:rPr>
                <w:rFonts w:hint="eastAsia"/>
                <w:color w:val="auto"/>
                <w:szCs w:val="21"/>
              </w:rPr>
              <w:t xml:space="preserve">                                     供应商签章：</w:t>
            </w:r>
          </w:p>
          <w:p w14:paraId="6AFD3A72">
            <w:pPr>
              <w:spacing w:line="520" w:lineRule="exact"/>
              <w:jc w:val="center"/>
              <w:rPr>
                <w:rFonts w:hint="eastAsia"/>
                <w:color w:val="auto"/>
                <w:szCs w:val="21"/>
              </w:rPr>
            </w:pPr>
            <w:r>
              <w:rPr>
                <w:rFonts w:hint="eastAsia"/>
                <w:color w:val="auto"/>
                <w:szCs w:val="21"/>
              </w:rPr>
              <w:t xml:space="preserve">                           年    月     日</w:t>
            </w:r>
          </w:p>
        </w:tc>
      </w:tr>
      <w:tr w14:paraId="769A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3595EA8">
            <w:pPr>
              <w:jc w:val="center"/>
              <w:rPr>
                <w:rFonts w:hint="eastAsia"/>
                <w:color w:val="auto"/>
                <w:szCs w:val="21"/>
              </w:rPr>
            </w:pPr>
            <w:r>
              <w:rPr>
                <w:rFonts w:hint="eastAsia"/>
                <w:color w:val="auto"/>
                <w:szCs w:val="21"/>
              </w:rPr>
              <w:t>采</w:t>
            </w:r>
          </w:p>
          <w:p w14:paraId="7E877A34">
            <w:pPr>
              <w:jc w:val="center"/>
              <w:rPr>
                <w:rFonts w:hint="eastAsia"/>
                <w:color w:val="auto"/>
                <w:szCs w:val="21"/>
              </w:rPr>
            </w:pPr>
            <w:r>
              <w:rPr>
                <w:rFonts w:hint="eastAsia"/>
                <w:color w:val="auto"/>
                <w:szCs w:val="21"/>
              </w:rPr>
              <w:t>购</w:t>
            </w:r>
          </w:p>
          <w:p w14:paraId="3F62E933">
            <w:pPr>
              <w:jc w:val="center"/>
              <w:rPr>
                <w:rFonts w:hint="eastAsia"/>
                <w:color w:val="auto"/>
                <w:szCs w:val="21"/>
              </w:rPr>
            </w:pPr>
            <w:r>
              <w:rPr>
                <w:rFonts w:hint="eastAsia"/>
                <w:color w:val="auto"/>
                <w:szCs w:val="21"/>
              </w:rPr>
              <w:t>单</w:t>
            </w:r>
          </w:p>
          <w:p w14:paraId="294E64BA">
            <w:pPr>
              <w:jc w:val="center"/>
              <w:rPr>
                <w:rFonts w:hint="eastAsia"/>
                <w:color w:val="auto"/>
                <w:szCs w:val="21"/>
              </w:rPr>
            </w:pPr>
            <w:r>
              <w:rPr>
                <w:rFonts w:hint="eastAsia"/>
                <w:color w:val="auto"/>
                <w:szCs w:val="21"/>
              </w:rPr>
              <w:t>位</w:t>
            </w:r>
          </w:p>
          <w:p w14:paraId="2713DA20">
            <w:pPr>
              <w:jc w:val="center"/>
              <w:rPr>
                <w:rFonts w:hint="eastAsia"/>
                <w:color w:val="auto"/>
                <w:szCs w:val="21"/>
              </w:rPr>
            </w:pPr>
            <w:r>
              <w:rPr>
                <w:rFonts w:hint="eastAsia"/>
                <w:color w:val="auto"/>
                <w:szCs w:val="21"/>
              </w:rPr>
              <w:t>意</w:t>
            </w:r>
          </w:p>
          <w:p w14:paraId="3B9872F3">
            <w:pPr>
              <w:jc w:val="center"/>
              <w:rPr>
                <w:rFonts w:hint="eastAsia"/>
                <w:color w:val="auto"/>
                <w:szCs w:val="21"/>
              </w:rPr>
            </w:pPr>
            <w:r>
              <w:rPr>
                <w:rFonts w:hint="eastAsia"/>
                <w:color w:val="auto"/>
                <w:szCs w:val="21"/>
              </w:rPr>
              <w:t>见</w:t>
            </w:r>
          </w:p>
        </w:tc>
        <w:tc>
          <w:tcPr>
            <w:tcW w:w="8640" w:type="dxa"/>
            <w:noWrap w:val="0"/>
            <w:vAlign w:val="top"/>
          </w:tcPr>
          <w:p w14:paraId="1C0836ED">
            <w:pPr>
              <w:rPr>
                <w:rFonts w:hint="eastAsia"/>
                <w:color w:val="auto"/>
                <w:szCs w:val="21"/>
              </w:rPr>
            </w:pPr>
          </w:p>
          <w:p w14:paraId="714C91EC">
            <w:pPr>
              <w:rPr>
                <w:rFonts w:hint="eastAsia"/>
                <w:color w:val="auto"/>
                <w:szCs w:val="21"/>
              </w:rPr>
            </w:pPr>
            <w:r>
              <w:rPr>
                <w:rFonts w:hint="eastAsia"/>
                <w:color w:val="auto"/>
                <w:szCs w:val="21"/>
              </w:rPr>
              <w:t>退付意见：是否同意退付履约保证金及退付金额：</w:t>
            </w:r>
          </w:p>
          <w:p w14:paraId="625AED84">
            <w:pPr>
              <w:rPr>
                <w:rFonts w:hint="eastAsia"/>
                <w:color w:val="auto"/>
                <w:szCs w:val="21"/>
              </w:rPr>
            </w:pPr>
          </w:p>
          <w:p w14:paraId="6A5470D9">
            <w:pPr>
              <w:rPr>
                <w:rFonts w:hint="eastAsia"/>
                <w:color w:val="auto"/>
                <w:szCs w:val="21"/>
              </w:rPr>
            </w:pPr>
          </w:p>
          <w:p w14:paraId="44E6A61F">
            <w:pPr>
              <w:spacing w:line="520" w:lineRule="exact"/>
              <w:rPr>
                <w:rFonts w:hint="eastAsia"/>
                <w:color w:val="auto"/>
                <w:szCs w:val="21"/>
              </w:rPr>
            </w:pPr>
            <w:r>
              <w:rPr>
                <w:rFonts w:hint="eastAsia"/>
                <w:color w:val="auto"/>
                <w:szCs w:val="21"/>
              </w:rPr>
              <w:t>联系人及电话：                                 采购单位签章</w:t>
            </w:r>
          </w:p>
          <w:p w14:paraId="5189DCFE">
            <w:pPr>
              <w:spacing w:line="520" w:lineRule="exact"/>
              <w:jc w:val="center"/>
              <w:rPr>
                <w:rFonts w:hint="eastAsia"/>
                <w:color w:val="auto"/>
                <w:szCs w:val="21"/>
              </w:rPr>
            </w:pPr>
            <w:r>
              <w:rPr>
                <w:rFonts w:hint="eastAsia"/>
                <w:color w:val="auto"/>
                <w:szCs w:val="21"/>
              </w:rPr>
              <w:t xml:space="preserve">                                        年    月     日</w:t>
            </w:r>
          </w:p>
        </w:tc>
      </w:tr>
      <w:tr w14:paraId="5085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9B383F0">
            <w:pPr>
              <w:jc w:val="center"/>
              <w:rPr>
                <w:rFonts w:hint="eastAsia"/>
                <w:color w:val="auto"/>
                <w:szCs w:val="21"/>
              </w:rPr>
            </w:pPr>
            <w:r>
              <w:rPr>
                <w:rFonts w:hint="eastAsia"/>
                <w:color w:val="auto"/>
                <w:szCs w:val="21"/>
              </w:rPr>
              <w:t>财</w:t>
            </w:r>
          </w:p>
          <w:p w14:paraId="07010E52">
            <w:pPr>
              <w:jc w:val="center"/>
              <w:rPr>
                <w:rFonts w:hint="eastAsia"/>
                <w:color w:val="auto"/>
                <w:szCs w:val="21"/>
              </w:rPr>
            </w:pPr>
            <w:r>
              <w:rPr>
                <w:rFonts w:hint="eastAsia"/>
                <w:color w:val="auto"/>
                <w:szCs w:val="21"/>
              </w:rPr>
              <w:t>务</w:t>
            </w:r>
          </w:p>
          <w:p w14:paraId="6661C306">
            <w:pPr>
              <w:jc w:val="center"/>
              <w:rPr>
                <w:rFonts w:hint="eastAsia"/>
                <w:color w:val="auto"/>
                <w:szCs w:val="21"/>
              </w:rPr>
            </w:pPr>
            <w:r>
              <w:rPr>
                <w:rFonts w:hint="eastAsia"/>
                <w:color w:val="auto"/>
                <w:szCs w:val="21"/>
              </w:rPr>
              <w:t>部</w:t>
            </w:r>
          </w:p>
          <w:p w14:paraId="09E11887">
            <w:pPr>
              <w:jc w:val="center"/>
              <w:rPr>
                <w:rFonts w:hint="eastAsia"/>
                <w:color w:val="auto"/>
                <w:szCs w:val="21"/>
              </w:rPr>
            </w:pPr>
            <w:r>
              <w:rPr>
                <w:rFonts w:hint="eastAsia"/>
                <w:color w:val="auto"/>
                <w:szCs w:val="21"/>
              </w:rPr>
              <w:t>门</w:t>
            </w:r>
          </w:p>
          <w:p w14:paraId="219C8ABD">
            <w:pPr>
              <w:jc w:val="center"/>
              <w:rPr>
                <w:rFonts w:hint="eastAsia"/>
                <w:color w:val="auto"/>
                <w:szCs w:val="21"/>
              </w:rPr>
            </w:pPr>
            <w:r>
              <w:rPr>
                <w:rFonts w:hint="eastAsia"/>
                <w:color w:val="auto"/>
                <w:szCs w:val="21"/>
              </w:rPr>
              <w:t>意</w:t>
            </w:r>
          </w:p>
          <w:p w14:paraId="7D82E544">
            <w:pPr>
              <w:jc w:val="center"/>
              <w:rPr>
                <w:rFonts w:hint="eastAsia"/>
                <w:color w:val="auto"/>
                <w:szCs w:val="21"/>
              </w:rPr>
            </w:pPr>
            <w:r>
              <w:rPr>
                <w:rFonts w:hint="eastAsia"/>
                <w:color w:val="auto"/>
                <w:szCs w:val="21"/>
              </w:rPr>
              <w:t>见</w:t>
            </w:r>
          </w:p>
        </w:tc>
        <w:tc>
          <w:tcPr>
            <w:tcW w:w="8640" w:type="dxa"/>
            <w:noWrap w:val="0"/>
            <w:vAlign w:val="top"/>
          </w:tcPr>
          <w:p w14:paraId="00FCE191">
            <w:pPr>
              <w:spacing w:line="640" w:lineRule="exact"/>
              <w:rPr>
                <w:rFonts w:hint="eastAsia"/>
                <w:color w:val="auto"/>
                <w:szCs w:val="21"/>
              </w:rPr>
            </w:pPr>
            <w:r>
              <w:rPr>
                <w:rFonts w:hint="eastAsia"/>
                <w:color w:val="auto"/>
                <w:szCs w:val="21"/>
              </w:rPr>
              <w:t>此表于</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 月 </w:t>
            </w:r>
            <w:r>
              <w:rPr>
                <w:rFonts w:hint="eastAsia"/>
                <w:color w:val="auto"/>
                <w:szCs w:val="21"/>
                <w:u w:val="single"/>
              </w:rPr>
              <w:t xml:space="preserve">   </w:t>
            </w:r>
            <w:r>
              <w:rPr>
                <w:rFonts w:hint="eastAsia"/>
                <w:color w:val="auto"/>
                <w:szCs w:val="21"/>
              </w:rPr>
              <w:t xml:space="preserve"> 日收到。</w:t>
            </w:r>
          </w:p>
          <w:p w14:paraId="162C67FD">
            <w:pPr>
              <w:spacing w:line="640" w:lineRule="exact"/>
              <w:rPr>
                <w:rFonts w:hint="eastAsia"/>
                <w:color w:val="auto"/>
                <w:szCs w:val="21"/>
              </w:rPr>
            </w:pPr>
            <w:r>
              <w:rPr>
                <w:rFonts w:hint="eastAsia"/>
                <w:color w:val="auto"/>
                <w:szCs w:val="21"/>
              </w:rPr>
              <w:t>会计审核：</w:t>
            </w:r>
          </w:p>
          <w:p w14:paraId="55D7B62E">
            <w:pPr>
              <w:spacing w:line="640" w:lineRule="exact"/>
              <w:rPr>
                <w:rFonts w:hint="eastAsia"/>
                <w:color w:val="auto"/>
                <w:szCs w:val="21"/>
              </w:rPr>
            </w:pPr>
            <w:r>
              <w:rPr>
                <w:rFonts w:hint="eastAsia"/>
                <w:color w:val="auto"/>
                <w:szCs w:val="21"/>
              </w:rPr>
              <w:t>财务负责人审核：</w:t>
            </w:r>
          </w:p>
          <w:p w14:paraId="32F39FD4">
            <w:pPr>
              <w:spacing w:line="640" w:lineRule="exact"/>
              <w:rPr>
                <w:rFonts w:hint="eastAsia"/>
                <w:color w:val="auto"/>
                <w:szCs w:val="21"/>
              </w:rPr>
            </w:pPr>
            <w:r>
              <w:rPr>
                <w:rFonts w:hint="eastAsia"/>
                <w:color w:val="auto"/>
                <w:szCs w:val="21"/>
              </w:rPr>
              <w:t>单位负责人签字：</w:t>
            </w:r>
          </w:p>
          <w:p w14:paraId="043E842D">
            <w:pPr>
              <w:spacing w:line="640" w:lineRule="exact"/>
              <w:rPr>
                <w:rFonts w:hint="eastAsia"/>
                <w:color w:val="auto"/>
                <w:szCs w:val="21"/>
              </w:rPr>
            </w:pPr>
            <w:r>
              <w:rPr>
                <w:rFonts w:hint="eastAsia"/>
                <w:color w:val="auto"/>
                <w:szCs w:val="21"/>
              </w:rPr>
              <w:t>出纳办理转账日期：</w:t>
            </w:r>
          </w:p>
        </w:tc>
      </w:tr>
    </w:tbl>
    <w:p w14:paraId="02175D2A">
      <w:pPr>
        <w:spacing w:line="380" w:lineRule="exact"/>
        <w:ind w:left="419" w:leftChars="114" w:hanging="180" w:hangingChars="100"/>
        <w:rPr>
          <w:rFonts w:hint="eastAsia"/>
          <w:color w:val="auto"/>
        </w:rPr>
      </w:pPr>
      <w:r>
        <w:rPr>
          <w:rFonts w:hint="eastAsia" w:ascii="宋体"/>
          <w:b/>
          <w:bCs/>
          <w:color w:val="auto"/>
          <w:kern w:val="0"/>
          <w:sz w:val="18"/>
        </w:rPr>
        <w:t>注：供应商凭经采购单位审批的退付意见书办理履约保证金退付事宜。</w:t>
      </w:r>
    </w:p>
    <w:p w14:paraId="0AD5D7EA">
      <w:pPr>
        <w:jc w:val="left"/>
        <w:rPr>
          <w:rFonts w:hint="eastAsia" w:ascii="楷体" w:eastAsia="楷体"/>
          <w:color w:val="auto"/>
          <w:kern w:val="0"/>
          <w:sz w:val="32"/>
          <w:szCs w:val="32"/>
        </w:rPr>
      </w:pPr>
      <w:r>
        <w:rPr>
          <w:rFonts w:ascii="宋体" w:hAnsi="宋体"/>
          <w:color w:val="auto"/>
        </w:rPr>
        <w:br w:type="page"/>
      </w:r>
      <w:r>
        <w:rPr>
          <w:rFonts w:hint="eastAsia" w:ascii="楷体" w:eastAsia="楷体"/>
          <w:color w:val="auto"/>
          <w:kern w:val="0"/>
          <w:sz w:val="32"/>
          <w:szCs w:val="32"/>
        </w:rPr>
        <w:t>附件3：</w:t>
      </w:r>
    </w:p>
    <w:p w14:paraId="476B8352">
      <w:pPr>
        <w:spacing w:line="528" w:lineRule="exact"/>
        <w:ind w:firstLine="2000" w:firstLineChars="500"/>
        <w:rPr>
          <w:rFonts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节能产品政府采购品目清单</w:t>
      </w:r>
    </w:p>
    <w:tbl>
      <w:tblPr>
        <w:tblStyle w:val="48"/>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3B5B1081">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0D10BC39">
            <w:pPr>
              <w:widowControl/>
              <w:jc w:val="center"/>
              <w:rPr>
                <w:rFonts w:ascii="宋体" w:hAnsi="宋体" w:cs="宋体"/>
                <w:b/>
                <w:bCs/>
                <w:color w:val="auto"/>
                <w:kern w:val="0"/>
                <w:szCs w:val="21"/>
              </w:rPr>
            </w:pPr>
            <w:r>
              <w:rPr>
                <w:rFonts w:hint="eastAsia" w:ascii="宋体" w:hAnsi="宋体" w:cs="宋体"/>
                <w:b/>
                <w:bCs/>
                <w:color w:val="auto"/>
                <w:kern w:val="0"/>
                <w:szCs w:val="21"/>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54F6B2E9">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4540" w:type="dxa"/>
            <w:tcBorders>
              <w:top w:val="single" w:color="000000" w:sz="8" w:space="0"/>
              <w:left w:val="nil"/>
              <w:bottom w:val="single" w:color="000000" w:sz="8" w:space="0"/>
              <w:right w:val="single" w:color="000000" w:sz="8" w:space="0"/>
            </w:tcBorders>
            <w:noWrap w:val="0"/>
            <w:vAlign w:val="center"/>
          </w:tcPr>
          <w:p w14:paraId="603070B1">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依据的标准</w:t>
            </w:r>
          </w:p>
        </w:tc>
      </w:tr>
      <w:tr w14:paraId="63CDE72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55E4FC2">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E1F22FE">
            <w:pPr>
              <w:widowControl/>
              <w:jc w:val="center"/>
              <w:rPr>
                <w:rFonts w:hint="eastAsia" w:ascii="宋体" w:hAnsi="宋体" w:cs="宋体"/>
                <w:color w:val="auto"/>
                <w:kern w:val="0"/>
                <w:szCs w:val="21"/>
              </w:rPr>
            </w:pPr>
            <w:r>
              <w:rPr>
                <w:rFonts w:hint="eastAsia" w:ascii="宋体" w:hAnsi="宋体" w:cs="宋体"/>
                <w:color w:val="auto"/>
                <w:kern w:val="0"/>
                <w:szCs w:val="21"/>
              </w:rPr>
              <w:t>A020101计算机设备</w:t>
            </w:r>
          </w:p>
        </w:tc>
        <w:tc>
          <w:tcPr>
            <w:tcW w:w="1320" w:type="dxa"/>
            <w:tcBorders>
              <w:top w:val="nil"/>
              <w:left w:val="nil"/>
              <w:bottom w:val="single" w:color="000000" w:sz="8" w:space="0"/>
              <w:right w:val="single" w:color="000000" w:sz="8" w:space="0"/>
            </w:tcBorders>
            <w:noWrap w:val="0"/>
            <w:vAlign w:val="center"/>
          </w:tcPr>
          <w:p w14:paraId="7CA79053">
            <w:pPr>
              <w:widowControl/>
              <w:jc w:val="center"/>
              <w:rPr>
                <w:rFonts w:hint="eastAsia" w:ascii="宋体" w:hAnsi="宋体" w:cs="宋体"/>
                <w:color w:val="auto"/>
                <w:kern w:val="0"/>
                <w:szCs w:val="21"/>
              </w:rPr>
            </w:pPr>
            <w:r>
              <w:rPr>
                <w:rFonts w:hint="eastAsia" w:ascii="宋体" w:hAnsi="宋体" w:cs="宋体"/>
                <w:color w:val="auto"/>
                <w:kern w:val="0"/>
                <w:szCs w:val="21"/>
              </w:rPr>
              <w:t>★A02010104台式计算机</w:t>
            </w:r>
          </w:p>
        </w:tc>
        <w:tc>
          <w:tcPr>
            <w:tcW w:w="1620" w:type="dxa"/>
            <w:tcBorders>
              <w:top w:val="nil"/>
              <w:left w:val="nil"/>
              <w:bottom w:val="single" w:color="000000" w:sz="8" w:space="0"/>
              <w:right w:val="single" w:color="000000" w:sz="8" w:space="0"/>
            </w:tcBorders>
            <w:noWrap w:val="0"/>
            <w:vAlign w:val="center"/>
          </w:tcPr>
          <w:p w14:paraId="66E4264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3873C5A">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6886540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DB5532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B474842">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27EFB44C">
            <w:pPr>
              <w:widowControl/>
              <w:jc w:val="center"/>
              <w:rPr>
                <w:rFonts w:hint="eastAsia" w:ascii="宋体" w:hAnsi="宋体" w:cs="宋体"/>
                <w:color w:val="auto"/>
                <w:kern w:val="0"/>
                <w:szCs w:val="21"/>
              </w:rPr>
            </w:pPr>
            <w:r>
              <w:rPr>
                <w:rFonts w:hint="eastAsia" w:ascii="宋体" w:hAnsi="宋体" w:cs="宋体"/>
                <w:color w:val="auto"/>
                <w:kern w:val="0"/>
                <w:szCs w:val="21"/>
              </w:rPr>
              <w:t>★A02010105便携式计算机</w:t>
            </w:r>
          </w:p>
        </w:tc>
        <w:tc>
          <w:tcPr>
            <w:tcW w:w="1620" w:type="dxa"/>
            <w:tcBorders>
              <w:top w:val="nil"/>
              <w:left w:val="nil"/>
              <w:bottom w:val="single" w:color="000000" w:sz="8" w:space="0"/>
              <w:right w:val="single" w:color="000000" w:sz="8" w:space="0"/>
            </w:tcBorders>
            <w:noWrap w:val="0"/>
            <w:vAlign w:val="center"/>
          </w:tcPr>
          <w:p w14:paraId="36155216">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FA8C710">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6E868C8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07A951">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48C6D4">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11464544">
            <w:pPr>
              <w:widowControl/>
              <w:jc w:val="center"/>
              <w:rPr>
                <w:rFonts w:hint="eastAsia" w:ascii="宋体" w:hAnsi="宋体" w:cs="宋体"/>
                <w:color w:val="auto"/>
                <w:kern w:val="0"/>
                <w:szCs w:val="21"/>
              </w:rPr>
            </w:pPr>
            <w:r>
              <w:rPr>
                <w:rFonts w:hint="eastAsia" w:ascii="宋体" w:hAnsi="宋体" w:cs="宋体"/>
                <w:color w:val="auto"/>
                <w:kern w:val="0"/>
                <w:szCs w:val="21"/>
              </w:rPr>
              <w:t>★A02010107平板式微型计算机</w:t>
            </w:r>
          </w:p>
        </w:tc>
        <w:tc>
          <w:tcPr>
            <w:tcW w:w="1620" w:type="dxa"/>
            <w:tcBorders>
              <w:top w:val="nil"/>
              <w:left w:val="nil"/>
              <w:bottom w:val="single" w:color="000000" w:sz="8" w:space="0"/>
              <w:right w:val="single" w:color="000000" w:sz="8" w:space="0"/>
            </w:tcBorders>
            <w:noWrap w:val="0"/>
            <w:vAlign w:val="center"/>
          </w:tcPr>
          <w:p w14:paraId="734FFE17">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B182237">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7E3FE7E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F4EECA2">
            <w:pPr>
              <w:widowControl/>
              <w:jc w:val="center"/>
              <w:rPr>
                <w:rFonts w:hint="eastAsia"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63612BE">
            <w:pPr>
              <w:widowControl/>
              <w:jc w:val="center"/>
              <w:rPr>
                <w:rFonts w:hint="eastAsia" w:ascii="宋体" w:hAnsi="宋体" w:cs="宋体"/>
                <w:color w:val="auto"/>
                <w:kern w:val="0"/>
                <w:szCs w:val="21"/>
              </w:rPr>
            </w:pPr>
            <w:r>
              <w:rPr>
                <w:rFonts w:hint="eastAsia" w:ascii="宋体" w:hAnsi="宋体" w:cs="宋体"/>
                <w:color w:val="auto"/>
                <w:kern w:val="0"/>
                <w:szCs w:val="21"/>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E0251F0">
            <w:pPr>
              <w:widowControl/>
              <w:jc w:val="center"/>
              <w:rPr>
                <w:rFonts w:hint="eastAsia" w:ascii="宋体" w:hAnsi="宋体" w:cs="宋体"/>
                <w:color w:val="auto"/>
                <w:kern w:val="0"/>
                <w:szCs w:val="21"/>
              </w:rPr>
            </w:pPr>
            <w:r>
              <w:rPr>
                <w:rFonts w:hint="eastAsia" w:ascii="宋体" w:hAnsi="宋体" w:cs="宋体"/>
                <w:color w:val="auto"/>
                <w:kern w:val="0"/>
                <w:szCs w:val="21"/>
              </w:rPr>
              <w:t>A02010601打印设备</w:t>
            </w:r>
          </w:p>
        </w:tc>
        <w:tc>
          <w:tcPr>
            <w:tcW w:w="1620" w:type="dxa"/>
            <w:tcBorders>
              <w:top w:val="nil"/>
              <w:left w:val="nil"/>
              <w:bottom w:val="single" w:color="000000" w:sz="8" w:space="0"/>
              <w:right w:val="single" w:color="000000" w:sz="8" w:space="0"/>
            </w:tcBorders>
            <w:noWrap w:val="0"/>
            <w:vAlign w:val="center"/>
          </w:tcPr>
          <w:p w14:paraId="79ADDEA9">
            <w:pPr>
              <w:widowControl/>
              <w:jc w:val="center"/>
              <w:rPr>
                <w:rFonts w:hint="eastAsia" w:ascii="宋体" w:hAnsi="宋体" w:cs="宋体"/>
                <w:color w:val="auto"/>
                <w:kern w:val="0"/>
                <w:szCs w:val="21"/>
              </w:rPr>
            </w:pPr>
            <w:r>
              <w:rPr>
                <w:rFonts w:hint="eastAsia" w:ascii="宋体" w:hAnsi="宋体" w:cs="宋体"/>
                <w:color w:val="auto"/>
                <w:kern w:val="0"/>
                <w:szCs w:val="21"/>
              </w:rPr>
              <w:t>A0201060101喷墨打印机</w:t>
            </w:r>
          </w:p>
        </w:tc>
        <w:tc>
          <w:tcPr>
            <w:tcW w:w="4540" w:type="dxa"/>
            <w:tcBorders>
              <w:top w:val="nil"/>
              <w:left w:val="nil"/>
              <w:bottom w:val="single" w:color="000000" w:sz="8" w:space="0"/>
              <w:right w:val="single" w:color="000000" w:sz="8" w:space="0"/>
            </w:tcBorders>
            <w:noWrap w:val="0"/>
            <w:vAlign w:val="center"/>
          </w:tcPr>
          <w:p w14:paraId="114CD90D">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740D18D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0AF6C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806A06">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CA1A1C">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4F3BB36B">
            <w:pPr>
              <w:widowControl/>
              <w:jc w:val="center"/>
              <w:rPr>
                <w:rFonts w:hint="eastAsia" w:ascii="宋体" w:hAnsi="宋体" w:cs="宋体"/>
                <w:color w:val="auto"/>
                <w:kern w:val="0"/>
                <w:szCs w:val="21"/>
              </w:rPr>
            </w:pPr>
            <w:r>
              <w:rPr>
                <w:rFonts w:hint="eastAsia" w:ascii="宋体" w:hAnsi="宋体" w:cs="宋体"/>
                <w:color w:val="auto"/>
                <w:kern w:val="0"/>
                <w:szCs w:val="21"/>
              </w:rPr>
              <w:t>★A0201060102激光打印机</w:t>
            </w:r>
          </w:p>
        </w:tc>
        <w:tc>
          <w:tcPr>
            <w:tcW w:w="4540" w:type="dxa"/>
            <w:tcBorders>
              <w:top w:val="nil"/>
              <w:left w:val="nil"/>
              <w:bottom w:val="single" w:color="000000" w:sz="8" w:space="0"/>
              <w:right w:val="single" w:color="000000" w:sz="8" w:space="0"/>
            </w:tcBorders>
            <w:noWrap w:val="0"/>
            <w:vAlign w:val="center"/>
          </w:tcPr>
          <w:p w14:paraId="79CEFB1F">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0B3613A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B3A5AF">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CC1AC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93D052C">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0E91A22A">
            <w:pPr>
              <w:widowControl/>
              <w:jc w:val="center"/>
              <w:rPr>
                <w:rFonts w:hint="eastAsia" w:ascii="宋体" w:hAnsi="宋体" w:cs="宋体"/>
                <w:color w:val="auto"/>
                <w:kern w:val="0"/>
                <w:szCs w:val="21"/>
              </w:rPr>
            </w:pPr>
            <w:r>
              <w:rPr>
                <w:rFonts w:hint="eastAsia" w:ascii="宋体" w:hAnsi="宋体" w:cs="宋体"/>
                <w:color w:val="auto"/>
                <w:kern w:val="0"/>
                <w:szCs w:val="21"/>
              </w:rPr>
              <w:t>★A0201060104针式打印机</w:t>
            </w:r>
          </w:p>
        </w:tc>
        <w:tc>
          <w:tcPr>
            <w:tcW w:w="4540" w:type="dxa"/>
            <w:tcBorders>
              <w:top w:val="nil"/>
              <w:left w:val="nil"/>
              <w:bottom w:val="single" w:color="000000" w:sz="8" w:space="0"/>
              <w:right w:val="single" w:color="000000" w:sz="8" w:space="0"/>
            </w:tcBorders>
            <w:noWrap w:val="0"/>
            <w:vAlign w:val="center"/>
          </w:tcPr>
          <w:p w14:paraId="57DE7840">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61233F5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A0675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D5FF287">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25F4D20D">
            <w:pPr>
              <w:widowControl/>
              <w:jc w:val="center"/>
              <w:rPr>
                <w:rFonts w:hint="eastAsia" w:ascii="宋体" w:hAnsi="宋体" w:cs="宋体"/>
                <w:color w:val="auto"/>
                <w:kern w:val="0"/>
                <w:szCs w:val="21"/>
              </w:rPr>
            </w:pPr>
            <w:r>
              <w:rPr>
                <w:rFonts w:hint="eastAsia" w:ascii="宋体" w:hAnsi="宋体" w:cs="宋体"/>
                <w:color w:val="auto"/>
                <w:kern w:val="0"/>
                <w:szCs w:val="21"/>
              </w:rPr>
              <w:t>A02010604显示设备</w:t>
            </w:r>
          </w:p>
        </w:tc>
        <w:tc>
          <w:tcPr>
            <w:tcW w:w="1620" w:type="dxa"/>
            <w:tcBorders>
              <w:top w:val="nil"/>
              <w:left w:val="nil"/>
              <w:bottom w:val="single" w:color="000000" w:sz="8" w:space="0"/>
              <w:right w:val="single" w:color="000000" w:sz="8" w:space="0"/>
            </w:tcBorders>
            <w:noWrap w:val="0"/>
            <w:vAlign w:val="center"/>
          </w:tcPr>
          <w:p w14:paraId="2B5AF218">
            <w:pPr>
              <w:widowControl/>
              <w:jc w:val="center"/>
              <w:rPr>
                <w:rFonts w:hint="eastAsia" w:ascii="宋体" w:hAnsi="宋体" w:cs="宋体"/>
                <w:color w:val="auto"/>
                <w:kern w:val="0"/>
                <w:szCs w:val="21"/>
              </w:rPr>
            </w:pPr>
            <w:r>
              <w:rPr>
                <w:rFonts w:hint="eastAsia" w:ascii="宋体" w:hAnsi="宋体" w:cs="宋体"/>
                <w:color w:val="auto"/>
                <w:kern w:val="0"/>
                <w:szCs w:val="21"/>
              </w:rPr>
              <w:t>★A0201060401液晶显示器</w:t>
            </w:r>
          </w:p>
        </w:tc>
        <w:tc>
          <w:tcPr>
            <w:tcW w:w="4540" w:type="dxa"/>
            <w:tcBorders>
              <w:top w:val="nil"/>
              <w:left w:val="nil"/>
              <w:bottom w:val="single" w:color="000000" w:sz="8" w:space="0"/>
              <w:right w:val="single" w:color="000000" w:sz="8" w:space="0"/>
            </w:tcBorders>
            <w:noWrap w:val="0"/>
            <w:vAlign w:val="center"/>
          </w:tcPr>
          <w:p w14:paraId="6C947243">
            <w:pPr>
              <w:widowControl/>
              <w:jc w:val="left"/>
              <w:rPr>
                <w:rFonts w:hint="eastAsia" w:ascii="宋体" w:hAnsi="宋体" w:cs="宋体"/>
                <w:color w:val="auto"/>
                <w:kern w:val="0"/>
                <w:szCs w:val="21"/>
              </w:rPr>
            </w:pPr>
            <w:r>
              <w:rPr>
                <w:rFonts w:hint="eastAsia" w:ascii="宋体" w:hAnsi="宋体" w:cs="宋体"/>
                <w:color w:val="auto"/>
                <w:kern w:val="0"/>
                <w:szCs w:val="21"/>
              </w:rPr>
              <w:t>《计算机显示器能效限定值及能效等级》（GB21520）</w:t>
            </w:r>
          </w:p>
        </w:tc>
      </w:tr>
      <w:tr w14:paraId="21E1198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D0063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62F793">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7A5C78B">
            <w:pPr>
              <w:widowControl/>
              <w:jc w:val="center"/>
              <w:rPr>
                <w:rFonts w:hint="eastAsia" w:ascii="宋体" w:hAnsi="宋体" w:cs="宋体"/>
                <w:color w:val="auto"/>
                <w:kern w:val="0"/>
                <w:szCs w:val="21"/>
              </w:rPr>
            </w:pPr>
            <w:r>
              <w:rPr>
                <w:rFonts w:hint="eastAsia" w:ascii="宋体" w:hAnsi="宋体" w:cs="宋体"/>
                <w:color w:val="auto"/>
                <w:kern w:val="0"/>
                <w:szCs w:val="21"/>
              </w:rPr>
              <w:t>A02010609图形图像输入设备</w:t>
            </w:r>
          </w:p>
        </w:tc>
        <w:tc>
          <w:tcPr>
            <w:tcW w:w="1620" w:type="dxa"/>
            <w:tcBorders>
              <w:top w:val="nil"/>
              <w:left w:val="nil"/>
              <w:bottom w:val="single" w:color="000000" w:sz="8" w:space="0"/>
              <w:right w:val="single" w:color="000000" w:sz="8" w:space="0"/>
            </w:tcBorders>
            <w:noWrap w:val="0"/>
            <w:vAlign w:val="center"/>
          </w:tcPr>
          <w:p w14:paraId="5C26AC69">
            <w:pPr>
              <w:widowControl/>
              <w:jc w:val="center"/>
              <w:rPr>
                <w:rFonts w:hint="eastAsia" w:ascii="宋体" w:hAnsi="宋体" w:cs="宋体"/>
                <w:color w:val="auto"/>
                <w:kern w:val="0"/>
                <w:szCs w:val="21"/>
              </w:rPr>
            </w:pPr>
            <w:r>
              <w:rPr>
                <w:rFonts w:hint="eastAsia" w:ascii="宋体" w:hAnsi="宋体" w:cs="宋体"/>
                <w:color w:val="auto"/>
                <w:kern w:val="0"/>
                <w:szCs w:val="21"/>
              </w:rPr>
              <w:t>A0201060901扫描仪</w:t>
            </w:r>
          </w:p>
        </w:tc>
        <w:tc>
          <w:tcPr>
            <w:tcW w:w="4540" w:type="dxa"/>
            <w:tcBorders>
              <w:top w:val="nil"/>
              <w:left w:val="nil"/>
              <w:bottom w:val="single" w:color="000000" w:sz="8" w:space="0"/>
              <w:right w:val="single" w:color="000000" w:sz="8" w:space="0"/>
            </w:tcBorders>
            <w:noWrap w:val="0"/>
            <w:vAlign w:val="center"/>
          </w:tcPr>
          <w:p w14:paraId="7D53209F">
            <w:pPr>
              <w:widowControl/>
              <w:jc w:val="left"/>
              <w:rPr>
                <w:rFonts w:hint="eastAsia" w:ascii="宋体" w:hAnsi="宋体" w:cs="宋体"/>
                <w:color w:val="auto"/>
                <w:kern w:val="0"/>
                <w:szCs w:val="21"/>
              </w:rPr>
            </w:pPr>
            <w:r>
              <w:rPr>
                <w:rFonts w:hint="eastAsia" w:ascii="宋体" w:hAnsi="宋体" w:cs="宋体"/>
                <w:color w:val="auto"/>
                <w:kern w:val="0"/>
                <w:szCs w:val="21"/>
              </w:rPr>
              <w:t>参照《复印机、打印机和传真机能效限定值及能效等级》（GB21521中打印速度为15页/分的针式打印机相关要求中打印速度为15页/分的针式打印机相关要求</w:t>
            </w:r>
          </w:p>
        </w:tc>
      </w:tr>
      <w:tr w14:paraId="557CBE2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85DC876">
            <w:pPr>
              <w:widowControl/>
              <w:jc w:val="center"/>
              <w:rPr>
                <w:rFonts w:hint="eastAsia" w:ascii="宋体" w:hAnsi="宋体" w:cs="宋体"/>
                <w:color w:val="auto"/>
                <w:kern w:val="0"/>
                <w:szCs w:val="21"/>
              </w:rPr>
            </w:pPr>
            <w:r>
              <w:rPr>
                <w:rFonts w:hint="eastAsia" w:ascii="宋体" w:hAnsi="宋体" w:cs="宋体"/>
                <w:color w:val="auto"/>
                <w:kern w:val="0"/>
                <w:szCs w:val="21"/>
              </w:rPr>
              <w:t>3</w:t>
            </w:r>
          </w:p>
        </w:tc>
        <w:tc>
          <w:tcPr>
            <w:tcW w:w="1080" w:type="dxa"/>
            <w:tcBorders>
              <w:top w:val="nil"/>
              <w:left w:val="nil"/>
              <w:bottom w:val="single" w:color="000000" w:sz="8" w:space="0"/>
              <w:right w:val="single" w:color="000000" w:sz="8" w:space="0"/>
            </w:tcBorders>
            <w:noWrap w:val="0"/>
            <w:vAlign w:val="center"/>
          </w:tcPr>
          <w:p w14:paraId="68B3722E">
            <w:pPr>
              <w:widowControl/>
              <w:jc w:val="center"/>
              <w:rPr>
                <w:rFonts w:hint="eastAsia" w:ascii="宋体" w:hAnsi="宋体" w:cs="宋体"/>
                <w:color w:val="auto"/>
                <w:kern w:val="0"/>
                <w:szCs w:val="21"/>
              </w:rPr>
            </w:pPr>
            <w:r>
              <w:rPr>
                <w:rFonts w:hint="eastAsia" w:ascii="宋体" w:hAnsi="宋体" w:cs="宋体"/>
                <w:color w:val="auto"/>
                <w:kern w:val="0"/>
                <w:szCs w:val="21"/>
              </w:rPr>
              <w:t>A020202投影仪</w:t>
            </w:r>
          </w:p>
        </w:tc>
        <w:tc>
          <w:tcPr>
            <w:tcW w:w="1320" w:type="dxa"/>
            <w:tcBorders>
              <w:top w:val="nil"/>
              <w:left w:val="nil"/>
              <w:bottom w:val="single" w:color="000000" w:sz="8" w:space="0"/>
              <w:right w:val="single" w:color="000000" w:sz="8" w:space="0"/>
            </w:tcBorders>
            <w:noWrap w:val="0"/>
            <w:vAlign w:val="center"/>
          </w:tcPr>
          <w:p w14:paraId="0CC966ED">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50BAC782">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22CAF08">
            <w:pPr>
              <w:widowControl/>
              <w:jc w:val="left"/>
              <w:rPr>
                <w:rFonts w:hint="eastAsia" w:ascii="宋体" w:hAnsi="宋体" w:cs="宋体"/>
                <w:color w:val="auto"/>
                <w:kern w:val="0"/>
                <w:szCs w:val="21"/>
              </w:rPr>
            </w:pPr>
            <w:r>
              <w:rPr>
                <w:rFonts w:hint="eastAsia" w:ascii="宋体" w:hAnsi="宋体" w:cs="宋体"/>
                <w:color w:val="auto"/>
                <w:kern w:val="0"/>
                <w:szCs w:val="21"/>
              </w:rPr>
              <w:t>《投影机能效限定值及能效等级》（GB32028）</w:t>
            </w:r>
          </w:p>
        </w:tc>
      </w:tr>
      <w:tr w14:paraId="3D3F808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A578DA3">
            <w:pPr>
              <w:widowControl/>
              <w:jc w:val="center"/>
              <w:rPr>
                <w:rFonts w:hint="eastAsia" w:ascii="宋体" w:hAnsi="宋体" w:cs="宋体"/>
                <w:color w:val="auto"/>
                <w:kern w:val="0"/>
                <w:szCs w:val="21"/>
              </w:rPr>
            </w:pPr>
            <w:r>
              <w:rPr>
                <w:rFonts w:hint="eastAsia" w:ascii="宋体" w:hAnsi="宋体" w:cs="宋体"/>
                <w:color w:val="auto"/>
                <w:kern w:val="0"/>
                <w:szCs w:val="21"/>
              </w:rPr>
              <w:t>4</w:t>
            </w:r>
          </w:p>
        </w:tc>
        <w:tc>
          <w:tcPr>
            <w:tcW w:w="1080" w:type="dxa"/>
            <w:tcBorders>
              <w:top w:val="nil"/>
              <w:left w:val="nil"/>
              <w:bottom w:val="single" w:color="000000" w:sz="8" w:space="0"/>
              <w:right w:val="single" w:color="000000" w:sz="8" w:space="0"/>
            </w:tcBorders>
            <w:noWrap w:val="0"/>
            <w:vAlign w:val="center"/>
          </w:tcPr>
          <w:p w14:paraId="4AA5B17C">
            <w:pPr>
              <w:widowControl/>
              <w:jc w:val="center"/>
              <w:rPr>
                <w:rFonts w:hint="eastAsia" w:ascii="宋体" w:hAnsi="宋体" w:cs="宋体"/>
                <w:color w:val="auto"/>
                <w:kern w:val="0"/>
                <w:szCs w:val="21"/>
              </w:rPr>
            </w:pPr>
            <w:r>
              <w:rPr>
                <w:rFonts w:hint="eastAsia" w:ascii="宋体" w:hAnsi="宋体" w:cs="宋体"/>
                <w:color w:val="auto"/>
                <w:kern w:val="0"/>
                <w:szCs w:val="21"/>
              </w:rPr>
              <w:t>A020204多功能一体机</w:t>
            </w:r>
          </w:p>
        </w:tc>
        <w:tc>
          <w:tcPr>
            <w:tcW w:w="1320" w:type="dxa"/>
            <w:tcBorders>
              <w:top w:val="nil"/>
              <w:left w:val="nil"/>
              <w:bottom w:val="single" w:color="000000" w:sz="8" w:space="0"/>
              <w:right w:val="single" w:color="000000" w:sz="8" w:space="0"/>
            </w:tcBorders>
            <w:noWrap w:val="0"/>
            <w:vAlign w:val="center"/>
          </w:tcPr>
          <w:p w14:paraId="5EEDD65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389C42B1">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B141B1A">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18AC03C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F3CD183">
            <w:pPr>
              <w:widowControl/>
              <w:jc w:val="center"/>
              <w:rPr>
                <w:rFonts w:hint="eastAsia" w:ascii="宋体" w:hAnsi="宋体" w:cs="宋体"/>
                <w:color w:val="auto"/>
                <w:kern w:val="0"/>
                <w:szCs w:val="21"/>
              </w:rPr>
            </w:pPr>
            <w:r>
              <w:rPr>
                <w:rFonts w:hint="eastAsia" w:ascii="宋体" w:hAnsi="宋体" w:cs="宋体"/>
                <w:color w:val="auto"/>
                <w:kern w:val="0"/>
                <w:szCs w:val="21"/>
              </w:rPr>
              <w:t>5</w:t>
            </w:r>
          </w:p>
        </w:tc>
        <w:tc>
          <w:tcPr>
            <w:tcW w:w="1080" w:type="dxa"/>
            <w:tcBorders>
              <w:top w:val="nil"/>
              <w:left w:val="nil"/>
              <w:bottom w:val="single" w:color="000000" w:sz="8" w:space="0"/>
              <w:right w:val="single" w:color="000000" w:sz="8" w:space="0"/>
            </w:tcBorders>
            <w:noWrap w:val="0"/>
            <w:vAlign w:val="center"/>
          </w:tcPr>
          <w:p w14:paraId="0C5F8333">
            <w:pPr>
              <w:widowControl/>
              <w:jc w:val="center"/>
              <w:rPr>
                <w:rFonts w:hint="eastAsia" w:ascii="宋体" w:hAnsi="宋体" w:cs="宋体"/>
                <w:color w:val="auto"/>
                <w:kern w:val="0"/>
                <w:szCs w:val="21"/>
              </w:rPr>
            </w:pPr>
            <w:r>
              <w:rPr>
                <w:rFonts w:hint="eastAsia" w:ascii="宋体" w:hAnsi="宋体" w:cs="宋体"/>
                <w:color w:val="auto"/>
                <w:kern w:val="0"/>
                <w:szCs w:val="21"/>
              </w:rPr>
              <w:t>A020519泵</w:t>
            </w:r>
          </w:p>
        </w:tc>
        <w:tc>
          <w:tcPr>
            <w:tcW w:w="1320" w:type="dxa"/>
            <w:tcBorders>
              <w:top w:val="nil"/>
              <w:left w:val="nil"/>
              <w:bottom w:val="single" w:color="000000" w:sz="8" w:space="0"/>
              <w:right w:val="single" w:color="000000" w:sz="8" w:space="0"/>
            </w:tcBorders>
            <w:noWrap w:val="0"/>
            <w:vAlign w:val="center"/>
          </w:tcPr>
          <w:p w14:paraId="169CEE08">
            <w:pPr>
              <w:widowControl/>
              <w:jc w:val="center"/>
              <w:rPr>
                <w:rFonts w:hint="eastAsia" w:ascii="宋体" w:hAnsi="宋体" w:cs="宋体"/>
                <w:color w:val="auto"/>
                <w:kern w:val="0"/>
                <w:szCs w:val="21"/>
              </w:rPr>
            </w:pPr>
            <w:r>
              <w:rPr>
                <w:rFonts w:hint="eastAsia" w:ascii="宋体" w:hAnsi="宋体" w:cs="宋体"/>
                <w:color w:val="auto"/>
                <w:kern w:val="0"/>
                <w:szCs w:val="21"/>
              </w:rPr>
              <w:t>A02051901离心泵</w:t>
            </w:r>
          </w:p>
        </w:tc>
        <w:tc>
          <w:tcPr>
            <w:tcW w:w="1620" w:type="dxa"/>
            <w:tcBorders>
              <w:top w:val="nil"/>
              <w:left w:val="nil"/>
              <w:bottom w:val="single" w:color="000000" w:sz="8" w:space="0"/>
              <w:right w:val="single" w:color="000000" w:sz="8" w:space="0"/>
            </w:tcBorders>
            <w:noWrap w:val="0"/>
            <w:vAlign w:val="center"/>
          </w:tcPr>
          <w:p w14:paraId="5722EBC1">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B7BA827">
            <w:pPr>
              <w:widowControl/>
              <w:jc w:val="left"/>
              <w:rPr>
                <w:rFonts w:hint="eastAsia" w:ascii="宋体" w:hAnsi="宋体" w:cs="宋体"/>
                <w:color w:val="auto"/>
                <w:kern w:val="0"/>
                <w:szCs w:val="21"/>
              </w:rPr>
            </w:pPr>
            <w:r>
              <w:rPr>
                <w:rFonts w:hint="eastAsia" w:ascii="宋体" w:hAnsi="宋体" w:cs="宋体"/>
                <w:color w:val="auto"/>
                <w:kern w:val="0"/>
                <w:szCs w:val="21"/>
              </w:rPr>
              <w:t>《清水离心泵能效限定值及节能评价值》（GB19762）</w:t>
            </w:r>
          </w:p>
        </w:tc>
      </w:tr>
      <w:tr w14:paraId="4D1C908F">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B5164FE">
            <w:pPr>
              <w:widowControl/>
              <w:jc w:val="center"/>
              <w:rPr>
                <w:rFonts w:hint="eastAsia" w:ascii="宋体" w:hAnsi="宋体" w:cs="宋体"/>
                <w:color w:val="auto"/>
                <w:kern w:val="0"/>
                <w:szCs w:val="21"/>
              </w:rPr>
            </w:pPr>
            <w:r>
              <w:rPr>
                <w:rFonts w:hint="eastAsia" w:ascii="宋体" w:hAnsi="宋体" w:cs="宋体"/>
                <w:color w:val="auto"/>
                <w:kern w:val="0"/>
                <w:szCs w:val="21"/>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59426C1">
            <w:pPr>
              <w:widowControl/>
              <w:jc w:val="center"/>
              <w:rPr>
                <w:rFonts w:hint="eastAsia" w:ascii="宋体" w:hAnsi="宋体" w:cs="宋体"/>
                <w:color w:val="auto"/>
                <w:kern w:val="0"/>
                <w:szCs w:val="21"/>
              </w:rPr>
            </w:pPr>
            <w:r>
              <w:rPr>
                <w:rFonts w:hint="eastAsia" w:ascii="宋体" w:hAnsi="宋体" w:cs="宋体"/>
                <w:color w:val="auto"/>
                <w:kern w:val="0"/>
                <w:szCs w:val="21"/>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4F21673">
            <w:pPr>
              <w:widowControl/>
              <w:jc w:val="center"/>
              <w:rPr>
                <w:rFonts w:hint="eastAsia" w:ascii="宋体" w:hAnsi="宋体" w:cs="宋体"/>
                <w:color w:val="auto"/>
                <w:kern w:val="0"/>
                <w:szCs w:val="21"/>
              </w:rPr>
            </w:pPr>
            <w:r>
              <w:rPr>
                <w:rFonts w:hint="eastAsia" w:ascii="宋体" w:hAnsi="宋体" w:cs="宋体"/>
                <w:color w:val="auto"/>
                <w:kern w:val="0"/>
                <w:szCs w:val="21"/>
              </w:rPr>
              <w:t>★A02052301制冷压缩机</w:t>
            </w:r>
          </w:p>
        </w:tc>
        <w:tc>
          <w:tcPr>
            <w:tcW w:w="1620" w:type="dxa"/>
            <w:tcBorders>
              <w:top w:val="nil"/>
              <w:left w:val="nil"/>
              <w:bottom w:val="single" w:color="000000" w:sz="8" w:space="0"/>
              <w:right w:val="single" w:color="000000" w:sz="8" w:space="0"/>
            </w:tcBorders>
            <w:noWrap w:val="0"/>
            <w:vAlign w:val="center"/>
          </w:tcPr>
          <w:p w14:paraId="084F0E90">
            <w:pPr>
              <w:widowControl/>
              <w:jc w:val="center"/>
              <w:rPr>
                <w:rFonts w:hint="eastAsia" w:ascii="宋体" w:hAnsi="宋体" w:cs="宋体"/>
                <w:color w:val="auto"/>
                <w:kern w:val="0"/>
                <w:szCs w:val="21"/>
              </w:rPr>
            </w:pPr>
            <w:r>
              <w:rPr>
                <w:rFonts w:hint="eastAsia" w:ascii="宋体" w:hAnsi="宋体" w:cs="宋体"/>
                <w:color w:val="auto"/>
                <w:kern w:val="0"/>
                <w:szCs w:val="21"/>
              </w:rPr>
              <w:t>冷水机组</w:t>
            </w:r>
          </w:p>
        </w:tc>
        <w:tc>
          <w:tcPr>
            <w:tcW w:w="4540" w:type="dxa"/>
            <w:tcBorders>
              <w:top w:val="nil"/>
              <w:left w:val="nil"/>
              <w:bottom w:val="single" w:color="000000" w:sz="8" w:space="0"/>
              <w:right w:val="single" w:color="000000" w:sz="8" w:space="0"/>
            </w:tcBorders>
            <w:noWrap w:val="0"/>
            <w:vAlign w:val="center"/>
          </w:tcPr>
          <w:p w14:paraId="67631B27">
            <w:pPr>
              <w:widowControl/>
              <w:jc w:val="left"/>
              <w:rPr>
                <w:rFonts w:hint="eastAsia" w:ascii="宋体" w:hAnsi="宋体" w:cs="宋体"/>
                <w:color w:val="auto"/>
                <w:kern w:val="0"/>
                <w:szCs w:val="21"/>
              </w:rPr>
            </w:pPr>
            <w:r>
              <w:rPr>
                <w:rFonts w:hint="eastAsia" w:ascii="宋体" w:hAnsi="宋体" w:cs="宋体"/>
                <w:color w:val="auto"/>
                <w:kern w:val="0"/>
                <w:szCs w:val="21"/>
              </w:rPr>
              <w:t>《冷水机组能效限定值及能效等级》（GB19577），《低环境温度空气源热泵（冷水）机组能效限定值及能效等级》（GB37480）</w:t>
            </w:r>
          </w:p>
        </w:tc>
      </w:tr>
      <w:tr w14:paraId="184BEBD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59523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D35220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A9E0F1">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56E8462F">
            <w:pPr>
              <w:widowControl/>
              <w:jc w:val="center"/>
              <w:rPr>
                <w:rFonts w:hint="eastAsia" w:ascii="宋体" w:hAnsi="宋体" w:cs="宋体"/>
                <w:color w:val="auto"/>
                <w:kern w:val="0"/>
                <w:szCs w:val="21"/>
              </w:rPr>
            </w:pPr>
            <w:r>
              <w:rPr>
                <w:rFonts w:hint="eastAsia" w:ascii="宋体" w:hAnsi="宋体" w:cs="宋体"/>
                <w:color w:val="auto"/>
                <w:kern w:val="0"/>
                <w:szCs w:val="21"/>
              </w:rPr>
              <w:t>水源热泵机组</w:t>
            </w:r>
          </w:p>
        </w:tc>
        <w:tc>
          <w:tcPr>
            <w:tcW w:w="4540" w:type="dxa"/>
            <w:tcBorders>
              <w:top w:val="nil"/>
              <w:left w:val="nil"/>
              <w:bottom w:val="single" w:color="000000" w:sz="8" w:space="0"/>
              <w:right w:val="single" w:color="000000" w:sz="8" w:space="0"/>
            </w:tcBorders>
            <w:noWrap w:val="0"/>
            <w:vAlign w:val="center"/>
          </w:tcPr>
          <w:p w14:paraId="45A83B7D">
            <w:pPr>
              <w:widowControl/>
              <w:jc w:val="left"/>
              <w:rPr>
                <w:rFonts w:hint="eastAsia" w:ascii="宋体" w:hAnsi="宋体" w:cs="宋体"/>
                <w:color w:val="auto"/>
                <w:kern w:val="0"/>
                <w:szCs w:val="21"/>
              </w:rPr>
            </w:pPr>
            <w:r>
              <w:rPr>
                <w:rFonts w:hint="eastAsia" w:ascii="宋体" w:hAnsi="宋体" w:cs="宋体"/>
                <w:color w:val="auto"/>
                <w:kern w:val="0"/>
                <w:szCs w:val="21"/>
              </w:rPr>
              <w:t>《水（地）源热泵机组能效限定值及能效等级》（GB30721）</w:t>
            </w:r>
          </w:p>
        </w:tc>
      </w:tr>
      <w:tr w14:paraId="51AD62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D770B2">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70B9D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0A871E">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C7451E8">
            <w:pPr>
              <w:widowControl/>
              <w:jc w:val="center"/>
              <w:rPr>
                <w:rFonts w:hint="eastAsia" w:ascii="宋体" w:hAnsi="宋体" w:cs="宋体"/>
                <w:color w:val="auto"/>
                <w:kern w:val="0"/>
                <w:szCs w:val="21"/>
              </w:rPr>
            </w:pPr>
            <w:r>
              <w:rPr>
                <w:rFonts w:hint="eastAsia" w:ascii="宋体" w:hAnsi="宋体" w:cs="宋体"/>
                <w:color w:val="auto"/>
                <w:kern w:val="0"/>
                <w:szCs w:val="21"/>
              </w:rPr>
              <w:t>溴化锂吸收式冷水机组</w:t>
            </w:r>
          </w:p>
        </w:tc>
        <w:tc>
          <w:tcPr>
            <w:tcW w:w="4540" w:type="dxa"/>
            <w:tcBorders>
              <w:top w:val="nil"/>
              <w:left w:val="nil"/>
              <w:bottom w:val="single" w:color="000000" w:sz="8" w:space="0"/>
              <w:right w:val="single" w:color="000000" w:sz="8" w:space="0"/>
            </w:tcBorders>
            <w:noWrap w:val="0"/>
            <w:vAlign w:val="center"/>
          </w:tcPr>
          <w:p w14:paraId="0118D2AB">
            <w:pPr>
              <w:widowControl/>
              <w:jc w:val="left"/>
              <w:rPr>
                <w:rFonts w:hint="eastAsia" w:ascii="宋体" w:hAnsi="宋体" w:cs="宋体"/>
                <w:color w:val="auto"/>
                <w:kern w:val="0"/>
                <w:szCs w:val="21"/>
              </w:rPr>
            </w:pPr>
            <w:r>
              <w:rPr>
                <w:rFonts w:hint="eastAsia" w:ascii="宋体" w:hAnsi="宋体" w:cs="宋体"/>
                <w:color w:val="auto"/>
                <w:kern w:val="0"/>
                <w:szCs w:val="21"/>
              </w:rPr>
              <w:t>《溴化锂吸收式冷水机组能效限定值及能效等级》（GB29540）</w:t>
            </w:r>
          </w:p>
        </w:tc>
      </w:tr>
      <w:tr w14:paraId="653F9AD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EC352F">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28CADB">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A8202B3">
            <w:pPr>
              <w:widowControl/>
              <w:jc w:val="center"/>
              <w:rPr>
                <w:rFonts w:hint="eastAsia" w:ascii="宋体" w:hAnsi="宋体" w:cs="宋体"/>
                <w:color w:val="auto"/>
                <w:kern w:val="0"/>
                <w:szCs w:val="21"/>
              </w:rPr>
            </w:pPr>
            <w:r>
              <w:rPr>
                <w:rFonts w:hint="eastAsia" w:ascii="宋体" w:hAnsi="宋体" w:cs="宋体"/>
                <w:color w:val="auto"/>
                <w:kern w:val="0"/>
                <w:szCs w:val="21"/>
              </w:rPr>
              <w:t>★A02052305空调机组</w:t>
            </w:r>
          </w:p>
        </w:tc>
        <w:tc>
          <w:tcPr>
            <w:tcW w:w="1620" w:type="dxa"/>
            <w:tcBorders>
              <w:top w:val="nil"/>
              <w:left w:val="nil"/>
              <w:bottom w:val="single" w:color="000000" w:sz="8" w:space="0"/>
              <w:right w:val="single" w:color="000000" w:sz="8" w:space="0"/>
            </w:tcBorders>
            <w:noWrap w:val="0"/>
            <w:vAlign w:val="center"/>
          </w:tcPr>
          <w:p w14:paraId="1FE4E59C">
            <w:pPr>
              <w:widowControl/>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5AED37A3">
            <w:pPr>
              <w:widowControl/>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546CCAD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242176F">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779ADF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8BB25D">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49DF23D7">
            <w:pPr>
              <w:widowControl/>
              <w:jc w:val="center"/>
              <w:rPr>
                <w:rFonts w:hint="eastAsia" w:ascii="宋体" w:hAnsi="宋体" w:cs="宋体"/>
                <w:color w:val="auto"/>
                <w:kern w:val="0"/>
                <w:szCs w:val="21"/>
              </w:rPr>
            </w:pPr>
            <w:r>
              <w:rPr>
                <w:rFonts w:hint="eastAsia" w:ascii="宋体" w:hAnsi="宋体" w:cs="宋体"/>
                <w:color w:val="auto"/>
                <w:kern w:val="0"/>
                <w:szCs w:val="21"/>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55BF9BA5">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《单元式空气调节机能效限定值及能效等级》（GB19576）《风管送风式空调机组能效限定值及能效等级》（GB37479）</w:t>
            </w:r>
          </w:p>
        </w:tc>
      </w:tr>
      <w:tr w14:paraId="0EB13D9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842F2B">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2AE1FD">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68103581">
            <w:pPr>
              <w:widowControl/>
              <w:jc w:val="center"/>
              <w:rPr>
                <w:rFonts w:hint="eastAsia" w:ascii="宋体" w:hAnsi="宋体" w:cs="宋体"/>
                <w:color w:val="auto"/>
                <w:kern w:val="0"/>
                <w:szCs w:val="21"/>
              </w:rPr>
            </w:pPr>
            <w:r>
              <w:rPr>
                <w:rFonts w:hint="eastAsia" w:ascii="宋体" w:hAnsi="宋体" w:cs="宋体"/>
                <w:color w:val="auto"/>
                <w:kern w:val="0"/>
                <w:szCs w:val="21"/>
              </w:rPr>
              <w:t>★A02052309专用制冷、空调设备</w:t>
            </w:r>
          </w:p>
        </w:tc>
        <w:tc>
          <w:tcPr>
            <w:tcW w:w="1620" w:type="dxa"/>
            <w:tcBorders>
              <w:top w:val="nil"/>
              <w:left w:val="nil"/>
              <w:bottom w:val="single" w:color="000000" w:sz="8" w:space="0"/>
              <w:right w:val="single" w:color="000000" w:sz="8" w:space="0"/>
            </w:tcBorders>
            <w:noWrap w:val="0"/>
            <w:vAlign w:val="center"/>
          </w:tcPr>
          <w:p w14:paraId="120414EF">
            <w:pPr>
              <w:widowControl/>
              <w:jc w:val="center"/>
              <w:rPr>
                <w:rFonts w:hint="eastAsia" w:ascii="宋体" w:hAnsi="宋体" w:cs="宋体"/>
                <w:color w:val="auto"/>
                <w:kern w:val="0"/>
                <w:szCs w:val="21"/>
              </w:rPr>
            </w:pPr>
            <w:r>
              <w:rPr>
                <w:rFonts w:hint="eastAsia" w:ascii="宋体" w:hAnsi="宋体" w:cs="宋体"/>
                <w:color w:val="auto"/>
                <w:kern w:val="0"/>
                <w:szCs w:val="21"/>
              </w:rPr>
              <w:t>机房空调</w:t>
            </w:r>
          </w:p>
        </w:tc>
        <w:tc>
          <w:tcPr>
            <w:tcW w:w="4540" w:type="dxa"/>
            <w:tcBorders>
              <w:top w:val="nil"/>
              <w:left w:val="nil"/>
              <w:bottom w:val="single" w:color="000000" w:sz="8" w:space="0"/>
              <w:right w:val="single" w:color="000000" w:sz="8" w:space="0"/>
            </w:tcBorders>
            <w:noWrap w:val="0"/>
            <w:vAlign w:val="center"/>
          </w:tcPr>
          <w:p w14:paraId="6BC327E9">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w:t>
            </w:r>
          </w:p>
        </w:tc>
      </w:tr>
      <w:tr w14:paraId="01A4A63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C0F801">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F4C951">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64C650E5">
            <w:pPr>
              <w:widowControl/>
              <w:jc w:val="center"/>
              <w:rPr>
                <w:rFonts w:hint="eastAsia" w:ascii="宋体" w:hAnsi="宋体" w:cs="宋体"/>
                <w:color w:val="auto"/>
                <w:kern w:val="0"/>
                <w:szCs w:val="21"/>
              </w:rPr>
            </w:pPr>
            <w:r>
              <w:rPr>
                <w:rFonts w:hint="eastAsia" w:ascii="宋体" w:hAnsi="宋体" w:cs="宋体"/>
                <w:color w:val="auto"/>
                <w:kern w:val="0"/>
                <w:szCs w:val="21"/>
              </w:rPr>
              <w:t>A02052399其他制冷空调设备</w:t>
            </w:r>
          </w:p>
        </w:tc>
        <w:tc>
          <w:tcPr>
            <w:tcW w:w="1620" w:type="dxa"/>
            <w:tcBorders>
              <w:top w:val="nil"/>
              <w:left w:val="nil"/>
              <w:bottom w:val="single" w:color="000000" w:sz="8" w:space="0"/>
              <w:right w:val="single" w:color="000000" w:sz="8" w:space="0"/>
            </w:tcBorders>
            <w:noWrap w:val="0"/>
            <w:vAlign w:val="center"/>
          </w:tcPr>
          <w:p w14:paraId="7F883B5B">
            <w:pPr>
              <w:widowControl/>
              <w:jc w:val="center"/>
              <w:rPr>
                <w:rFonts w:hint="eastAsia" w:ascii="宋体" w:hAnsi="宋体" w:cs="宋体"/>
                <w:color w:val="auto"/>
                <w:kern w:val="0"/>
                <w:szCs w:val="21"/>
              </w:rPr>
            </w:pPr>
            <w:r>
              <w:rPr>
                <w:rFonts w:hint="eastAsia" w:ascii="宋体" w:hAnsi="宋体" w:cs="宋体"/>
                <w:color w:val="auto"/>
                <w:kern w:val="0"/>
                <w:szCs w:val="21"/>
              </w:rPr>
              <w:t>冷却塔</w:t>
            </w:r>
          </w:p>
        </w:tc>
        <w:tc>
          <w:tcPr>
            <w:tcW w:w="4540" w:type="dxa"/>
            <w:tcBorders>
              <w:top w:val="nil"/>
              <w:left w:val="nil"/>
              <w:bottom w:val="single" w:color="000000" w:sz="8" w:space="0"/>
              <w:right w:val="single" w:color="000000" w:sz="8" w:space="0"/>
            </w:tcBorders>
            <w:noWrap w:val="0"/>
            <w:vAlign w:val="center"/>
          </w:tcPr>
          <w:p w14:paraId="7A0D069F">
            <w:pPr>
              <w:widowControl/>
              <w:jc w:val="left"/>
              <w:rPr>
                <w:rFonts w:hint="eastAsia" w:ascii="宋体" w:hAnsi="宋体" w:cs="宋体"/>
                <w:color w:val="auto"/>
                <w:kern w:val="0"/>
                <w:szCs w:val="21"/>
              </w:rPr>
            </w:pPr>
            <w:r>
              <w:rPr>
                <w:rFonts w:hint="eastAsia" w:ascii="宋体" w:hAnsi="宋体" w:cs="宋体"/>
                <w:color w:val="auto"/>
                <w:kern w:val="0"/>
                <w:szCs w:val="21"/>
              </w:rPr>
              <w:t>《机械通风冷却塔第1部分：中小型开式冷却塔》（GB/T7190.1）；《机械通风冷却塔第2部分：大型开式冷却塔》（GB/T7190.2）</w:t>
            </w:r>
          </w:p>
        </w:tc>
      </w:tr>
      <w:tr w14:paraId="292666C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C8CBC0A">
            <w:pPr>
              <w:widowControl/>
              <w:jc w:val="center"/>
              <w:rPr>
                <w:rFonts w:hint="eastAsia" w:ascii="宋体" w:hAnsi="宋体" w:cs="宋体"/>
                <w:color w:val="auto"/>
                <w:kern w:val="0"/>
                <w:szCs w:val="21"/>
              </w:rPr>
            </w:pPr>
            <w:r>
              <w:rPr>
                <w:rFonts w:hint="eastAsia" w:ascii="宋体" w:hAnsi="宋体" w:cs="宋体"/>
                <w:color w:val="auto"/>
                <w:kern w:val="0"/>
                <w:szCs w:val="21"/>
              </w:rPr>
              <w:t>7</w:t>
            </w:r>
          </w:p>
        </w:tc>
        <w:tc>
          <w:tcPr>
            <w:tcW w:w="1080" w:type="dxa"/>
            <w:tcBorders>
              <w:top w:val="nil"/>
              <w:left w:val="nil"/>
              <w:bottom w:val="single" w:color="000000" w:sz="8" w:space="0"/>
              <w:right w:val="single" w:color="000000" w:sz="8" w:space="0"/>
            </w:tcBorders>
            <w:noWrap w:val="0"/>
            <w:vAlign w:val="center"/>
          </w:tcPr>
          <w:p w14:paraId="318E89C0">
            <w:pPr>
              <w:widowControl/>
              <w:jc w:val="center"/>
              <w:rPr>
                <w:rFonts w:hint="eastAsia" w:ascii="宋体" w:hAnsi="宋体" w:cs="宋体"/>
                <w:color w:val="auto"/>
                <w:kern w:val="0"/>
                <w:szCs w:val="21"/>
              </w:rPr>
            </w:pPr>
            <w:r>
              <w:rPr>
                <w:rFonts w:hint="eastAsia" w:ascii="宋体" w:hAnsi="宋体" w:cs="宋体"/>
                <w:color w:val="auto"/>
                <w:kern w:val="0"/>
                <w:szCs w:val="21"/>
              </w:rPr>
              <w:t>A020601电机</w:t>
            </w:r>
          </w:p>
        </w:tc>
        <w:tc>
          <w:tcPr>
            <w:tcW w:w="1320" w:type="dxa"/>
            <w:tcBorders>
              <w:top w:val="nil"/>
              <w:left w:val="nil"/>
              <w:bottom w:val="single" w:color="000000" w:sz="8" w:space="0"/>
              <w:right w:val="single" w:color="000000" w:sz="8" w:space="0"/>
            </w:tcBorders>
            <w:noWrap w:val="0"/>
            <w:vAlign w:val="center"/>
          </w:tcPr>
          <w:p w14:paraId="4BF04BBD">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77B79512">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493F8E9A">
            <w:pPr>
              <w:widowControl/>
              <w:jc w:val="left"/>
              <w:rPr>
                <w:rFonts w:hint="eastAsia" w:ascii="宋体" w:hAnsi="宋体" w:cs="宋体"/>
                <w:color w:val="auto"/>
                <w:kern w:val="0"/>
                <w:szCs w:val="21"/>
              </w:rPr>
            </w:pPr>
            <w:r>
              <w:rPr>
                <w:rFonts w:hint="eastAsia" w:ascii="宋体" w:hAnsi="宋体" w:cs="宋体"/>
                <w:color w:val="auto"/>
                <w:kern w:val="0"/>
                <w:szCs w:val="21"/>
              </w:rPr>
              <w:t>《中小型三相异步电动机能效限定值及能效等级》（GB18613）</w:t>
            </w:r>
          </w:p>
        </w:tc>
      </w:tr>
      <w:tr w14:paraId="28DB53A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15E0341">
            <w:pPr>
              <w:widowControl/>
              <w:jc w:val="center"/>
              <w:rPr>
                <w:rFonts w:hint="eastAsia" w:ascii="宋体" w:hAnsi="宋体" w:cs="宋体"/>
                <w:color w:val="auto"/>
                <w:kern w:val="0"/>
                <w:szCs w:val="21"/>
              </w:rPr>
            </w:pPr>
            <w:r>
              <w:rPr>
                <w:rFonts w:hint="eastAsia" w:ascii="宋体" w:hAnsi="宋体" w:cs="宋体"/>
                <w:color w:val="auto"/>
                <w:kern w:val="0"/>
                <w:szCs w:val="21"/>
              </w:rPr>
              <w:t>8</w:t>
            </w:r>
          </w:p>
        </w:tc>
        <w:tc>
          <w:tcPr>
            <w:tcW w:w="1080" w:type="dxa"/>
            <w:tcBorders>
              <w:top w:val="nil"/>
              <w:left w:val="nil"/>
              <w:bottom w:val="single" w:color="000000" w:sz="8" w:space="0"/>
              <w:right w:val="single" w:color="000000" w:sz="8" w:space="0"/>
            </w:tcBorders>
            <w:noWrap w:val="0"/>
            <w:vAlign w:val="center"/>
          </w:tcPr>
          <w:p w14:paraId="3F07CCA1">
            <w:pPr>
              <w:widowControl/>
              <w:jc w:val="center"/>
              <w:rPr>
                <w:rFonts w:hint="eastAsia" w:ascii="宋体" w:hAnsi="宋体" w:cs="宋体"/>
                <w:color w:val="auto"/>
                <w:kern w:val="0"/>
                <w:szCs w:val="21"/>
              </w:rPr>
            </w:pPr>
            <w:r>
              <w:rPr>
                <w:rFonts w:hint="eastAsia" w:ascii="宋体" w:hAnsi="宋体" w:cs="宋体"/>
                <w:color w:val="auto"/>
                <w:kern w:val="0"/>
                <w:szCs w:val="21"/>
              </w:rPr>
              <w:t>A020602变压器</w:t>
            </w:r>
          </w:p>
        </w:tc>
        <w:tc>
          <w:tcPr>
            <w:tcW w:w="1320" w:type="dxa"/>
            <w:tcBorders>
              <w:top w:val="nil"/>
              <w:left w:val="nil"/>
              <w:bottom w:val="single" w:color="000000" w:sz="8" w:space="0"/>
              <w:right w:val="single" w:color="000000" w:sz="8" w:space="0"/>
            </w:tcBorders>
            <w:noWrap w:val="0"/>
            <w:vAlign w:val="center"/>
          </w:tcPr>
          <w:p w14:paraId="6E0206A3">
            <w:pPr>
              <w:widowControl/>
              <w:jc w:val="center"/>
              <w:rPr>
                <w:rFonts w:hint="eastAsia" w:ascii="宋体" w:hAnsi="宋体" w:cs="宋体"/>
                <w:color w:val="auto"/>
                <w:kern w:val="0"/>
                <w:szCs w:val="21"/>
              </w:rPr>
            </w:pPr>
            <w:r>
              <w:rPr>
                <w:rFonts w:hint="eastAsia" w:ascii="宋体" w:hAnsi="宋体" w:cs="宋体"/>
                <w:color w:val="auto"/>
                <w:kern w:val="0"/>
                <w:szCs w:val="21"/>
              </w:rPr>
              <w:t>配电变压器</w:t>
            </w:r>
          </w:p>
        </w:tc>
        <w:tc>
          <w:tcPr>
            <w:tcW w:w="1620" w:type="dxa"/>
            <w:tcBorders>
              <w:top w:val="nil"/>
              <w:left w:val="nil"/>
              <w:bottom w:val="single" w:color="000000" w:sz="8" w:space="0"/>
              <w:right w:val="single" w:color="000000" w:sz="8" w:space="0"/>
            </w:tcBorders>
            <w:noWrap w:val="0"/>
            <w:vAlign w:val="center"/>
          </w:tcPr>
          <w:p w14:paraId="77C7C9F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640F26A">
            <w:pPr>
              <w:widowControl/>
              <w:jc w:val="left"/>
              <w:rPr>
                <w:rFonts w:hint="eastAsia" w:ascii="宋体" w:hAnsi="宋体" w:cs="宋体"/>
                <w:color w:val="auto"/>
                <w:kern w:val="0"/>
                <w:szCs w:val="21"/>
              </w:rPr>
            </w:pPr>
            <w:r>
              <w:rPr>
                <w:rFonts w:hint="eastAsia" w:ascii="宋体" w:hAnsi="宋体" w:cs="宋体"/>
                <w:color w:val="auto"/>
                <w:kern w:val="0"/>
                <w:szCs w:val="21"/>
              </w:rPr>
              <w:t>《三相配电变压器能效限定值及能效等级》（GB20052）</w:t>
            </w:r>
          </w:p>
        </w:tc>
      </w:tr>
      <w:tr w14:paraId="3B7EDED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90AB41B">
            <w:pPr>
              <w:widowControl/>
              <w:jc w:val="center"/>
              <w:rPr>
                <w:rFonts w:hint="eastAsia" w:ascii="宋体" w:hAnsi="宋体" w:cs="宋体"/>
                <w:color w:val="auto"/>
                <w:kern w:val="0"/>
                <w:szCs w:val="21"/>
              </w:rPr>
            </w:pPr>
            <w:r>
              <w:rPr>
                <w:rFonts w:hint="eastAsia" w:ascii="宋体" w:hAnsi="宋体" w:cs="宋体"/>
                <w:color w:val="auto"/>
                <w:kern w:val="0"/>
                <w:szCs w:val="21"/>
              </w:rPr>
              <w:t>9</w:t>
            </w:r>
          </w:p>
        </w:tc>
        <w:tc>
          <w:tcPr>
            <w:tcW w:w="1080" w:type="dxa"/>
            <w:tcBorders>
              <w:top w:val="nil"/>
              <w:left w:val="nil"/>
              <w:bottom w:val="single" w:color="000000" w:sz="8" w:space="0"/>
              <w:right w:val="single" w:color="000000" w:sz="8" w:space="0"/>
            </w:tcBorders>
            <w:noWrap w:val="0"/>
            <w:vAlign w:val="center"/>
          </w:tcPr>
          <w:p w14:paraId="1AF470EA">
            <w:pPr>
              <w:widowControl/>
              <w:jc w:val="center"/>
              <w:rPr>
                <w:rFonts w:hint="eastAsia" w:ascii="宋体" w:hAnsi="宋体" w:cs="宋体"/>
                <w:color w:val="auto"/>
                <w:kern w:val="0"/>
                <w:szCs w:val="21"/>
              </w:rPr>
            </w:pPr>
            <w:r>
              <w:rPr>
                <w:rFonts w:hint="eastAsia" w:ascii="宋体" w:hAnsi="宋体" w:cs="宋体"/>
                <w:color w:val="auto"/>
                <w:kern w:val="0"/>
                <w:szCs w:val="21"/>
              </w:rPr>
              <w:t>★A020609镇流器</w:t>
            </w:r>
          </w:p>
        </w:tc>
        <w:tc>
          <w:tcPr>
            <w:tcW w:w="1320" w:type="dxa"/>
            <w:tcBorders>
              <w:top w:val="nil"/>
              <w:left w:val="nil"/>
              <w:bottom w:val="single" w:color="000000" w:sz="8" w:space="0"/>
              <w:right w:val="single" w:color="000000" w:sz="8" w:space="0"/>
            </w:tcBorders>
            <w:noWrap w:val="0"/>
            <w:vAlign w:val="center"/>
          </w:tcPr>
          <w:p w14:paraId="3E8ECB6C">
            <w:pPr>
              <w:widowControl/>
              <w:jc w:val="center"/>
              <w:rPr>
                <w:rFonts w:hint="eastAsia" w:ascii="宋体" w:hAnsi="宋体" w:cs="宋体"/>
                <w:color w:val="auto"/>
                <w:kern w:val="0"/>
                <w:szCs w:val="21"/>
              </w:rPr>
            </w:pPr>
            <w:r>
              <w:rPr>
                <w:rFonts w:hint="eastAsia" w:ascii="宋体" w:hAnsi="宋体" w:cs="宋体"/>
                <w:color w:val="auto"/>
                <w:kern w:val="0"/>
                <w:szCs w:val="21"/>
              </w:rPr>
              <w:t>管型荧光灯镇流器</w:t>
            </w:r>
          </w:p>
        </w:tc>
        <w:tc>
          <w:tcPr>
            <w:tcW w:w="1620" w:type="dxa"/>
            <w:tcBorders>
              <w:top w:val="nil"/>
              <w:left w:val="nil"/>
              <w:bottom w:val="single" w:color="000000" w:sz="8" w:space="0"/>
              <w:right w:val="single" w:color="000000" w:sz="8" w:space="0"/>
            </w:tcBorders>
            <w:noWrap w:val="0"/>
            <w:vAlign w:val="center"/>
          </w:tcPr>
          <w:p w14:paraId="2B761F6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7008DAB">
            <w:pPr>
              <w:widowControl/>
              <w:jc w:val="left"/>
              <w:rPr>
                <w:rFonts w:hint="eastAsia" w:ascii="宋体" w:hAnsi="宋体" w:cs="宋体"/>
                <w:color w:val="auto"/>
                <w:kern w:val="0"/>
                <w:szCs w:val="21"/>
              </w:rPr>
            </w:pPr>
            <w:r>
              <w:rPr>
                <w:rFonts w:hint="eastAsia" w:ascii="宋体" w:hAnsi="宋体" w:cs="宋体"/>
                <w:color w:val="auto"/>
                <w:kern w:val="0"/>
                <w:szCs w:val="21"/>
              </w:rPr>
              <w:t>《管形荧光灯镇流器能效限定值及能效等级》（GB17896）</w:t>
            </w:r>
          </w:p>
        </w:tc>
      </w:tr>
      <w:tr w14:paraId="40DB2B0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17610C5">
            <w:pPr>
              <w:widowControl/>
              <w:jc w:val="center"/>
              <w:rPr>
                <w:rFonts w:hint="eastAsia" w:ascii="宋体" w:hAnsi="宋体" w:cs="宋体"/>
                <w:color w:val="auto"/>
                <w:kern w:val="0"/>
                <w:szCs w:val="21"/>
              </w:rPr>
            </w:pPr>
            <w:r>
              <w:rPr>
                <w:rFonts w:hint="eastAsia" w:ascii="宋体" w:hAnsi="宋体" w:cs="宋体"/>
                <w:color w:val="auto"/>
                <w:kern w:val="0"/>
                <w:szCs w:val="21"/>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AC4B50F">
            <w:pPr>
              <w:widowControl/>
              <w:jc w:val="center"/>
              <w:rPr>
                <w:rFonts w:hint="eastAsia" w:ascii="宋体" w:hAnsi="宋体" w:cs="宋体"/>
                <w:color w:val="auto"/>
                <w:kern w:val="0"/>
                <w:szCs w:val="21"/>
              </w:rPr>
            </w:pPr>
            <w:r>
              <w:rPr>
                <w:rFonts w:hint="eastAsia" w:ascii="宋体" w:hAnsi="宋体" w:cs="宋体"/>
                <w:color w:val="auto"/>
                <w:kern w:val="0"/>
                <w:szCs w:val="21"/>
              </w:rPr>
              <w:t>A020618生活用电器</w:t>
            </w:r>
          </w:p>
        </w:tc>
        <w:tc>
          <w:tcPr>
            <w:tcW w:w="1320" w:type="dxa"/>
            <w:tcBorders>
              <w:top w:val="nil"/>
              <w:left w:val="nil"/>
              <w:bottom w:val="single" w:color="000000" w:sz="8" w:space="0"/>
              <w:right w:val="single" w:color="000000" w:sz="8" w:space="0"/>
            </w:tcBorders>
            <w:noWrap w:val="0"/>
            <w:vAlign w:val="center"/>
          </w:tcPr>
          <w:p w14:paraId="1DB1FD4E">
            <w:pPr>
              <w:widowControl/>
              <w:jc w:val="center"/>
              <w:rPr>
                <w:rFonts w:hint="eastAsia" w:ascii="宋体" w:hAnsi="宋体" w:cs="宋体"/>
                <w:color w:val="auto"/>
                <w:kern w:val="0"/>
                <w:szCs w:val="21"/>
              </w:rPr>
            </w:pPr>
            <w:r>
              <w:rPr>
                <w:rFonts w:hint="eastAsia" w:ascii="宋体" w:hAnsi="宋体" w:cs="宋体"/>
                <w:color w:val="auto"/>
                <w:kern w:val="0"/>
                <w:szCs w:val="21"/>
              </w:rPr>
              <w:t>A0206180101电冰箱</w:t>
            </w:r>
          </w:p>
        </w:tc>
        <w:tc>
          <w:tcPr>
            <w:tcW w:w="1620" w:type="dxa"/>
            <w:tcBorders>
              <w:top w:val="nil"/>
              <w:left w:val="nil"/>
              <w:bottom w:val="single" w:color="000000" w:sz="8" w:space="0"/>
              <w:right w:val="single" w:color="000000" w:sz="8" w:space="0"/>
            </w:tcBorders>
            <w:noWrap w:val="0"/>
            <w:vAlign w:val="center"/>
          </w:tcPr>
          <w:p w14:paraId="7722D56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5D42879">
            <w:pPr>
              <w:widowControl/>
              <w:jc w:val="left"/>
              <w:rPr>
                <w:rFonts w:hint="eastAsia" w:ascii="宋体" w:hAnsi="宋体" w:cs="宋体"/>
                <w:color w:val="auto"/>
                <w:kern w:val="0"/>
                <w:szCs w:val="21"/>
              </w:rPr>
            </w:pPr>
            <w:r>
              <w:rPr>
                <w:rFonts w:hint="eastAsia" w:ascii="宋体" w:hAnsi="宋体" w:cs="宋体"/>
                <w:color w:val="auto"/>
                <w:kern w:val="0"/>
                <w:szCs w:val="21"/>
              </w:rPr>
              <w:t>《家用电冰箱耗电量限定值及能效等级》（GB 12021.2）</w:t>
            </w:r>
          </w:p>
        </w:tc>
      </w:tr>
      <w:tr w14:paraId="1C08856E">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4F604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54F41A">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E264A0D">
            <w:pPr>
              <w:widowControl/>
              <w:jc w:val="center"/>
              <w:rPr>
                <w:rFonts w:hint="eastAsia" w:ascii="宋体" w:hAnsi="宋体" w:cs="宋体"/>
                <w:color w:val="auto"/>
                <w:kern w:val="0"/>
                <w:szCs w:val="21"/>
              </w:rPr>
            </w:pPr>
            <w:r>
              <w:rPr>
                <w:rFonts w:hint="eastAsia" w:ascii="宋体" w:hAnsi="宋体" w:cs="宋体"/>
                <w:color w:val="auto"/>
                <w:kern w:val="0"/>
                <w:szCs w:val="21"/>
              </w:rPr>
              <w:t>★A0206180203空调机</w:t>
            </w:r>
          </w:p>
        </w:tc>
        <w:tc>
          <w:tcPr>
            <w:tcW w:w="1620" w:type="dxa"/>
            <w:tcBorders>
              <w:top w:val="nil"/>
              <w:left w:val="nil"/>
              <w:bottom w:val="single" w:color="000000" w:sz="8" w:space="0"/>
              <w:right w:val="single" w:color="000000" w:sz="8" w:space="0"/>
            </w:tcBorders>
            <w:noWrap w:val="0"/>
            <w:vAlign w:val="center"/>
          </w:tcPr>
          <w:p w14:paraId="2C1B4042">
            <w:pPr>
              <w:widowControl/>
              <w:jc w:val="center"/>
              <w:rPr>
                <w:rFonts w:hint="eastAsia" w:ascii="宋体" w:hAnsi="宋体" w:cs="宋体"/>
                <w:color w:val="auto"/>
                <w:kern w:val="0"/>
                <w:szCs w:val="21"/>
              </w:rPr>
            </w:pPr>
            <w:r>
              <w:rPr>
                <w:rFonts w:hint="eastAsia" w:ascii="宋体" w:hAnsi="宋体" w:cs="宋体"/>
                <w:color w:val="auto"/>
                <w:kern w:val="0"/>
                <w:szCs w:val="21"/>
              </w:rPr>
              <w:t>房间空气调节器</w:t>
            </w:r>
          </w:p>
        </w:tc>
        <w:tc>
          <w:tcPr>
            <w:tcW w:w="4540" w:type="dxa"/>
            <w:tcBorders>
              <w:top w:val="nil"/>
              <w:left w:val="nil"/>
              <w:bottom w:val="single" w:color="000000" w:sz="8" w:space="0"/>
              <w:right w:val="single" w:color="000000" w:sz="8" w:space="0"/>
            </w:tcBorders>
            <w:noWrap w:val="0"/>
            <w:vAlign w:val="center"/>
          </w:tcPr>
          <w:p w14:paraId="227549D4">
            <w:pPr>
              <w:widowControl/>
              <w:jc w:val="left"/>
              <w:rPr>
                <w:rFonts w:hint="eastAsia" w:ascii="宋体" w:hAnsi="宋体" w:cs="宋体"/>
                <w:color w:val="auto"/>
                <w:kern w:val="0"/>
                <w:szCs w:val="21"/>
              </w:rPr>
            </w:pPr>
            <w:r>
              <w:rPr>
                <w:rFonts w:hint="eastAsia" w:ascii="宋体" w:hAnsi="宋体" w:cs="宋体"/>
                <w:color w:val="auto"/>
                <w:kern w:val="0"/>
                <w:szCs w:val="21"/>
              </w:rPr>
              <w:t>《转速可控型房间空气调节器能效限定值及能效等级》（GB21455-2013），待2019年修订发布后，按《房间空气调节器能效限定值及能效等级》（GB21455-2019实施。</w:t>
            </w:r>
          </w:p>
        </w:tc>
      </w:tr>
      <w:tr w14:paraId="70D1D26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957C1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4E82B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44ABC9">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336A4B0D">
            <w:pPr>
              <w:widowControl/>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7E9ABA11">
            <w:pPr>
              <w:widowControl/>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73F662B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B0BAEF">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4E6CAF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C8A0A14">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5D1179CB">
            <w:pPr>
              <w:widowControl/>
              <w:jc w:val="center"/>
              <w:rPr>
                <w:rFonts w:hint="eastAsia" w:ascii="宋体" w:hAnsi="宋体" w:cs="宋体"/>
                <w:color w:val="auto"/>
                <w:kern w:val="0"/>
                <w:szCs w:val="21"/>
              </w:rPr>
            </w:pPr>
            <w:r>
              <w:rPr>
                <w:rFonts w:hint="eastAsia" w:ascii="宋体" w:hAnsi="宋体" w:cs="宋体"/>
                <w:color w:val="auto"/>
                <w:kern w:val="0"/>
                <w:szCs w:val="21"/>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07CF4E28">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《单元式空气调节机能效限定值及能源效率等级》（GB19576）《风管送风式空调机组能效限定值及能效等级》（GB37479）</w:t>
            </w:r>
          </w:p>
        </w:tc>
      </w:tr>
      <w:tr w14:paraId="383A23E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2F7F5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575BD0F">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3FF584CB">
            <w:pPr>
              <w:widowControl/>
              <w:jc w:val="center"/>
              <w:rPr>
                <w:rFonts w:hint="eastAsia" w:ascii="宋体" w:hAnsi="宋体" w:cs="宋体"/>
                <w:color w:val="auto"/>
                <w:kern w:val="0"/>
                <w:szCs w:val="21"/>
              </w:rPr>
            </w:pPr>
            <w:r>
              <w:rPr>
                <w:rFonts w:hint="eastAsia" w:ascii="宋体" w:hAnsi="宋体" w:cs="宋体"/>
                <w:color w:val="auto"/>
                <w:kern w:val="0"/>
                <w:szCs w:val="21"/>
              </w:rPr>
              <w:t>A0206180301洗衣机</w:t>
            </w:r>
          </w:p>
        </w:tc>
        <w:tc>
          <w:tcPr>
            <w:tcW w:w="1620" w:type="dxa"/>
            <w:tcBorders>
              <w:top w:val="nil"/>
              <w:left w:val="nil"/>
              <w:bottom w:val="single" w:color="000000" w:sz="8" w:space="0"/>
              <w:right w:val="single" w:color="000000" w:sz="8" w:space="0"/>
            </w:tcBorders>
            <w:noWrap w:val="0"/>
            <w:vAlign w:val="center"/>
          </w:tcPr>
          <w:p w14:paraId="2360896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0A20F57">
            <w:pPr>
              <w:widowControl/>
              <w:jc w:val="left"/>
              <w:rPr>
                <w:rFonts w:hint="eastAsia" w:ascii="宋体" w:hAnsi="宋体" w:cs="宋体"/>
                <w:color w:val="auto"/>
                <w:kern w:val="0"/>
                <w:szCs w:val="21"/>
              </w:rPr>
            </w:pPr>
            <w:r>
              <w:rPr>
                <w:rFonts w:hint="eastAsia" w:ascii="宋体" w:hAnsi="宋体" w:cs="宋体"/>
                <w:color w:val="auto"/>
                <w:kern w:val="0"/>
                <w:szCs w:val="21"/>
              </w:rPr>
              <w:t>《电动洗衣机能效水效限定值及等级》（GB12021.4）</w:t>
            </w:r>
          </w:p>
        </w:tc>
      </w:tr>
      <w:tr w14:paraId="7B282AA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2B5C1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2FF0B2">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5FCE0DF">
            <w:pPr>
              <w:widowControl/>
              <w:jc w:val="center"/>
              <w:rPr>
                <w:rFonts w:hint="eastAsia" w:ascii="宋体" w:hAnsi="宋体" w:cs="宋体"/>
                <w:color w:val="auto"/>
                <w:kern w:val="0"/>
                <w:szCs w:val="21"/>
              </w:rPr>
            </w:pPr>
            <w:r>
              <w:rPr>
                <w:rFonts w:hint="eastAsia" w:ascii="宋体" w:hAnsi="宋体" w:cs="宋体"/>
                <w:color w:val="auto"/>
                <w:kern w:val="0"/>
                <w:szCs w:val="21"/>
              </w:rPr>
              <w:t>A02061808热水器</w:t>
            </w:r>
          </w:p>
        </w:tc>
        <w:tc>
          <w:tcPr>
            <w:tcW w:w="1620" w:type="dxa"/>
            <w:tcBorders>
              <w:top w:val="nil"/>
              <w:left w:val="nil"/>
              <w:bottom w:val="single" w:color="000000" w:sz="8" w:space="0"/>
              <w:right w:val="single" w:color="000000" w:sz="8" w:space="0"/>
            </w:tcBorders>
            <w:noWrap w:val="0"/>
            <w:vAlign w:val="center"/>
          </w:tcPr>
          <w:p w14:paraId="371A6662">
            <w:pPr>
              <w:widowControl/>
              <w:jc w:val="center"/>
              <w:rPr>
                <w:rFonts w:hint="eastAsia" w:ascii="宋体" w:hAnsi="宋体" w:cs="宋体"/>
                <w:color w:val="auto"/>
                <w:kern w:val="0"/>
                <w:szCs w:val="21"/>
              </w:rPr>
            </w:pPr>
            <w:r>
              <w:rPr>
                <w:rFonts w:hint="eastAsia" w:ascii="宋体" w:hAnsi="宋体" w:cs="宋体"/>
                <w:color w:val="auto"/>
                <w:kern w:val="0"/>
                <w:szCs w:val="21"/>
              </w:rPr>
              <w:t>★电热水器</w:t>
            </w:r>
          </w:p>
        </w:tc>
        <w:tc>
          <w:tcPr>
            <w:tcW w:w="4540" w:type="dxa"/>
            <w:tcBorders>
              <w:top w:val="nil"/>
              <w:left w:val="nil"/>
              <w:bottom w:val="single" w:color="000000" w:sz="8" w:space="0"/>
              <w:right w:val="single" w:color="000000" w:sz="8" w:space="0"/>
            </w:tcBorders>
            <w:noWrap w:val="0"/>
            <w:vAlign w:val="center"/>
          </w:tcPr>
          <w:p w14:paraId="71B20D78">
            <w:pPr>
              <w:widowControl/>
              <w:jc w:val="left"/>
              <w:rPr>
                <w:rFonts w:hint="eastAsia" w:ascii="宋体" w:hAnsi="宋体" w:cs="宋体"/>
                <w:color w:val="auto"/>
                <w:kern w:val="0"/>
                <w:szCs w:val="21"/>
              </w:rPr>
            </w:pPr>
            <w:r>
              <w:rPr>
                <w:rFonts w:hint="eastAsia" w:ascii="宋体" w:hAnsi="宋体" w:cs="宋体"/>
                <w:color w:val="auto"/>
                <w:kern w:val="0"/>
                <w:szCs w:val="21"/>
              </w:rPr>
              <w:t>《储水式电热水器能效限定值及能效等级》（GB21519）</w:t>
            </w:r>
          </w:p>
        </w:tc>
      </w:tr>
      <w:tr w14:paraId="4E107C3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C7D11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DBBE8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976DB0">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662F82A0">
            <w:pPr>
              <w:widowControl/>
              <w:jc w:val="center"/>
              <w:rPr>
                <w:rFonts w:hint="eastAsia" w:ascii="宋体" w:hAnsi="宋体" w:cs="宋体"/>
                <w:color w:val="auto"/>
                <w:kern w:val="0"/>
                <w:szCs w:val="21"/>
              </w:rPr>
            </w:pPr>
            <w:r>
              <w:rPr>
                <w:rFonts w:hint="eastAsia" w:ascii="宋体" w:hAnsi="宋体" w:cs="宋体"/>
                <w:color w:val="auto"/>
                <w:kern w:val="0"/>
                <w:szCs w:val="21"/>
              </w:rPr>
              <w:t>燃气热水器</w:t>
            </w:r>
          </w:p>
        </w:tc>
        <w:tc>
          <w:tcPr>
            <w:tcW w:w="4540" w:type="dxa"/>
            <w:tcBorders>
              <w:top w:val="nil"/>
              <w:left w:val="nil"/>
              <w:bottom w:val="single" w:color="000000" w:sz="8" w:space="0"/>
              <w:right w:val="single" w:color="000000" w:sz="8" w:space="0"/>
            </w:tcBorders>
            <w:noWrap w:val="0"/>
            <w:vAlign w:val="center"/>
          </w:tcPr>
          <w:p w14:paraId="2BC0D98F">
            <w:pPr>
              <w:widowControl/>
              <w:jc w:val="left"/>
              <w:rPr>
                <w:rFonts w:hint="eastAsia" w:ascii="宋体" w:hAnsi="宋体" w:cs="宋体"/>
                <w:color w:val="auto"/>
                <w:kern w:val="0"/>
                <w:szCs w:val="21"/>
              </w:rPr>
            </w:pPr>
            <w:r>
              <w:rPr>
                <w:rFonts w:hint="eastAsia" w:ascii="宋体" w:hAnsi="宋体" w:cs="宋体"/>
                <w:color w:val="auto"/>
                <w:kern w:val="0"/>
                <w:szCs w:val="21"/>
              </w:rPr>
              <w:t>《家用燃气快速热水器和燃气采暖热水炉能效限定值及能效等级》（GB20665）</w:t>
            </w:r>
          </w:p>
        </w:tc>
      </w:tr>
      <w:tr w14:paraId="370A3F2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D5135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329B66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22A64D">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71692E4E">
            <w:pPr>
              <w:widowControl/>
              <w:jc w:val="center"/>
              <w:rPr>
                <w:rFonts w:hint="eastAsia" w:ascii="宋体" w:hAnsi="宋体" w:cs="宋体"/>
                <w:color w:val="auto"/>
                <w:kern w:val="0"/>
                <w:szCs w:val="21"/>
              </w:rPr>
            </w:pPr>
            <w:r>
              <w:rPr>
                <w:rFonts w:hint="eastAsia" w:ascii="宋体" w:hAnsi="宋体" w:cs="宋体"/>
                <w:color w:val="auto"/>
                <w:kern w:val="0"/>
                <w:szCs w:val="21"/>
              </w:rPr>
              <w:t>热泵热水器</w:t>
            </w:r>
          </w:p>
        </w:tc>
        <w:tc>
          <w:tcPr>
            <w:tcW w:w="4540" w:type="dxa"/>
            <w:tcBorders>
              <w:top w:val="nil"/>
              <w:left w:val="nil"/>
              <w:bottom w:val="single" w:color="000000" w:sz="8" w:space="0"/>
              <w:right w:val="single" w:color="000000" w:sz="8" w:space="0"/>
            </w:tcBorders>
            <w:noWrap w:val="0"/>
            <w:vAlign w:val="center"/>
          </w:tcPr>
          <w:p w14:paraId="7012B405">
            <w:pPr>
              <w:widowControl/>
              <w:jc w:val="left"/>
              <w:rPr>
                <w:rFonts w:hint="eastAsia" w:ascii="宋体" w:hAnsi="宋体" w:cs="宋体"/>
                <w:color w:val="auto"/>
                <w:kern w:val="0"/>
                <w:szCs w:val="21"/>
              </w:rPr>
            </w:pPr>
            <w:r>
              <w:rPr>
                <w:rFonts w:hint="eastAsia" w:ascii="宋体" w:hAnsi="宋体" w:cs="宋体"/>
                <w:color w:val="auto"/>
                <w:kern w:val="0"/>
                <w:szCs w:val="21"/>
              </w:rPr>
              <w:t>《热泵热水机（器）能效限定值及能效等级》（GB29541）</w:t>
            </w:r>
          </w:p>
        </w:tc>
      </w:tr>
      <w:tr w14:paraId="267CA4E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BB004C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C1342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45800F">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2A31474E">
            <w:pPr>
              <w:widowControl/>
              <w:jc w:val="center"/>
              <w:rPr>
                <w:rFonts w:hint="eastAsia" w:ascii="宋体" w:hAnsi="宋体" w:cs="宋体"/>
                <w:color w:val="auto"/>
                <w:kern w:val="0"/>
                <w:szCs w:val="21"/>
              </w:rPr>
            </w:pPr>
            <w:r>
              <w:rPr>
                <w:rFonts w:hint="eastAsia" w:ascii="宋体" w:hAnsi="宋体" w:cs="宋体"/>
                <w:color w:val="auto"/>
                <w:kern w:val="0"/>
                <w:szCs w:val="21"/>
              </w:rPr>
              <w:t>太阳能热水系统</w:t>
            </w:r>
          </w:p>
        </w:tc>
        <w:tc>
          <w:tcPr>
            <w:tcW w:w="4540" w:type="dxa"/>
            <w:tcBorders>
              <w:top w:val="nil"/>
              <w:left w:val="nil"/>
              <w:bottom w:val="single" w:color="000000" w:sz="8" w:space="0"/>
              <w:right w:val="single" w:color="000000" w:sz="8" w:space="0"/>
            </w:tcBorders>
            <w:noWrap w:val="0"/>
            <w:vAlign w:val="center"/>
          </w:tcPr>
          <w:p w14:paraId="024623C8">
            <w:pPr>
              <w:widowControl/>
              <w:jc w:val="left"/>
              <w:rPr>
                <w:rFonts w:hint="eastAsia" w:ascii="宋体" w:hAnsi="宋体" w:cs="宋体"/>
                <w:color w:val="auto"/>
                <w:kern w:val="0"/>
                <w:szCs w:val="21"/>
              </w:rPr>
            </w:pPr>
            <w:r>
              <w:rPr>
                <w:rFonts w:hint="eastAsia" w:ascii="宋体" w:hAnsi="宋体" w:cs="宋体"/>
                <w:color w:val="auto"/>
                <w:kern w:val="0"/>
                <w:szCs w:val="21"/>
              </w:rPr>
              <w:t>《家用太阳能热水系统能效限定值及能效等级》（GB26969）</w:t>
            </w:r>
          </w:p>
        </w:tc>
      </w:tr>
      <w:tr w14:paraId="5111432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6BAA4B6">
            <w:pPr>
              <w:widowControl/>
              <w:jc w:val="center"/>
              <w:rPr>
                <w:rFonts w:hint="eastAsia" w:ascii="宋体" w:hAnsi="宋体" w:cs="宋体"/>
                <w:color w:val="auto"/>
                <w:kern w:val="0"/>
                <w:szCs w:val="21"/>
              </w:rPr>
            </w:pPr>
            <w:r>
              <w:rPr>
                <w:rFonts w:hint="eastAsia" w:ascii="宋体" w:hAnsi="宋体" w:cs="宋体"/>
                <w:color w:val="auto"/>
                <w:kern w:val="0"/>
                <w:szCs w:val="21"/>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C8804E2">
            <w:pPr>
              <w:widowControl/>
              <w:jc w:val="center"/>
              <w:rPr>
                <w:rFonts w:hint="eastAsia" w:ascii="宋体" w:hAnsi="宋体" w:cs="宋体"/>
                <w:color w:val="auto"/>
                <w:kern w:val="0"/>
                <w:szCs w:val="21"/>
              </w:rPr>
            </w:pPr>
            <w:r>
              <w:rPr>
                <w:rFonts w:hint="eastAsia" w:ascii="宋体" w:hAnsi="宋体" w:cs="宋体"/>
                <w:color w:val="auto"/>
                <w:kern w:val="0"/>
                <w:szCs w:val="21"/>
              </w:rPr>
              <w:t>A020619照明设备</w:t>
            </w:r>
          </w:p>
        </w:tc>
        <w:tc>
          <w:tcPr>
            <w:tcW w:w="1320" w:type="dxa"/>
            <w:tcBorders>
              <w:top w:val="nil"/>
              <w:left w:val="nil"/>
              <w:bottom w:val="single" w:color="000000" w:sz="8" w:space="0"/>
              <w:right w:val="single" w:color="000000" w:sz="8" w:space="0"/>
            </w:tcBorders>
            <w:noWrap w:val="0"/>
            <w:vAlign w:val="center"/>
          </w:tcPr>
          <w:p w14:paraId="706B1871">
            <w:pPr>
              <w:widowControl/>
              <w:jc w:val="center"/>
              <w:rPr>
                <w:rFonts w:hint="eastAsia" w:ascii="宋体" w:hAnsi="宋体" w:cs="宋体"/>
                <w:color w:val="auto"/>
                <w:kern w:val="0"/>
                <w:szCs w:val="21"/>
              </w:rPr>
            </w:pPr>
            <w:r>
              <w:rPr>
                <w:rFonts w:hint="eastAsia" w:ascii="宋体" w:hAnsi="宋体" w:cs="宋体"/>
                <w:color w:val="auto"/>
                <w:kern w:val="0"/>
                <w:szCs w:val="21"/>
              </w:rPr>
              <w:t>★普通照明用双端荧光灯</w:t>
            </w:r>
          </w:p>
        </w:tc>
        <w:tc>
          <w:tcPr>
            <w:tcW w:w="1620" w:type="dxa"/>
            <w:tcBorders>
              <w:top w:val="nil"/>
              <w:left w:val="nil"/>
              <w:bottom w:val="single" w:color="000000" w:sz="8" w:space="0"/>
              <w:right w:val="single" w:color="000000" w:sz="8" w:space="0"/>
            </w:tcBorders>
            <w:noWrap w:val="0"/>
            <w:vAlign w:val="center"/>
          </w:tcPr>
          <w:p w14:paraId="2F8C68B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6C0F67F6">
            <w:pPr>
              <w:widowControl/>
              <w:jc w:val="left"/>
              <w:rPr>
                <w:rFonts w:hint="eastAsia" w:ascii="宋体" w:hAnsi="宋体" w:cs="宋体"/>
                <w:color w:val="auto"/>
                <w:kern w:val="0"/>
                <w:szCs w:val="21"/>
              </w:rPr>
            </w:pPr>
            <w:r>
              <w:rPr>
                <w:rFonts w:hint="eastAsia" w:ascii="宋体" w:hAnsi="宋体" w:cs="宋体"/>
                <w:color w:val="auto"/>
                <w:kern w:val="0"/>
                <w:szCs w:val="21"/>
              </w:rPr>
              <w:t>《普通照明用双端荧光灯能效限定值及能效等级》（GB19043）</w:t>
            </w:r>
          </w:p>
        </w:tc>
      </w:tr>
      <w:tr w14:paraId="6870DE4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C4D00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9102B4D">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86A4AF0">
            <w:pPr>
              <w:widowControl/>
              <w:jc w:val="center"/>
              <w:rPr>
                <w:rFonts w:hint="eastAsia" w:ascii="宋体" w:hAnsi="宋体" w:cs="宋体"/>
                <w:color w:val="auto"/>
                <w:kern w:val="0"/>
                <w:szCs w:val="21"/>
              </w:rPr>
            </w:pPr>
            <w:r>
              <w:rPr>
                <w:rFonts w:hint="eastAsia" w:ascii="宋体" w:hAnsi="宋体" w:cs="宋体"/>
                <w:color w:val="auto"/>
                <w:kern w:val="0"/>
                <w:szCs w:val="21"/>
              </w:rPr>
              <w:t>LED道路/隧道照明产品</w:t>
            </w:r>
          </w:p>
        </w:tc>
        <w:tc>
          <w:tcPr>
            <w:tcW w:w="1620" w:type="dxa"/>
            <w:tcBorders>
              <w:top w:val="nil"/>
              <w:left w:val="nil"/>
              <w:bottom w:val="single" w:color="000000" w:sz="8" w:space="0"/>
              <w:right w:val="single" w:color="000000" w:sz="8" w:space="0"/>
            </w:tcBorders>
            <w:noWrap w:val="0"/>
            <w:vAlign w:val="center"/>
          </w:tcPr>
          <w:p w14:paraId="55DEC43D">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628CC45C">
            <w:pPr>
              <w:widowControl/>
              <w:jc w:val="left"/>
              <w:rPr>
                <w:rFonts w:hint="eastAsia" w:ascii="宋体" w:hAnsi="宋体" w:cs="宋体"/>
                <w:color w:val="auto"/>
                <w:kern w:val="0"/>
                <w:szCs w:val="21"/>
              </w:rPr>
            </w:pPr>
            <w:r>
              <w:rPr>
                <w:rFonts w:hint="eastAsia" w:ascii="宋体" w:hAnsi="宋体" w:cs="宋体"/>
                <w:color w:val="auto"/>
                <w:kern w:val="0"/>
                <w:szCs w:val="21"/>
              </w:rPr>
              <w:t>《道路和隧道照明用LED灯具能效限定值及能效等级》（GB37478）</w:t>
            </w:r>
          </w:p>
        </w:tc>
      </w:tr>
      <w:tr w14:paraId="57FC6F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DF4C0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04CFF7">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808B307">
            <w:pPr>
              <w:widowControl/>
              <w:jc w:val="center"/>
              <w:rPr>
                <w:rFonts w:hint="eastAsia" w:ascii="宋体" w:hAnsi="宋体" w:cs="宋体"/>
                <w:color w:val="auto"/>
                <w:kern w:val="0"/>
                <w:szCs w:val="21"/>
              </w:rPr>
            </w:pPr>
            <w:r>
              <w:rPr>
                <w:rFonts w:hint="eastAsia" w:ascii="宋体" w:hAnsi="宋体" w:cs="宋体"/>
                <w:color w:val="auto"/>
                <w:kern w:val="0"/>
                <w:szCs w:val="21"/>
              </w:rPr>
              <w:t>LED筒灯</w:t>
            </w:r>
          </w:p>
        </w:tc>
        <w:tc>
          <w:tcPr>
            <w:tcW w:w="1620" w:type="dxa"/>
            <w:tcBorders>
              <w:top w:val="nil"/>
              <w:left w:val="nil"/>
              <w:bottom w:val="single" w:color="000000" w:sz="8" w:space="0"/>
              <w:right w:val="single" w:color="000000" w:sz="8" w:space="0"/>
            </w:tcBorders>
            <w:noWrap w:val="0"/>
            <w:vAlign w:val="center"/>
          </w:tcPr>
          <w:p w14:paraId="09FBC13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B94214E">
            <w:pPr>
              <w:widowControl/>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4CAF442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4D98F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9FBD39">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21CC6528">
            <w:pPr>
              <w:widowControl/>
              <w:jc w:val="center"/>
              <w:rPr>
                <w:rFonts w:hint="eastAsia" w:ascii="宋体" w:hAnsi="宋体" w:cs="宋体"/>
                <w:color w:val="auto"/>
                <w:kern w:val="0"/>
                <w:szCs w:val="21"/>
              </w:rPr>
            </w:pPr>
            <w:r>
              <w:rPr>
                <w:rFonts w:hint="eastAsia" w:ascii="宋体" w:hAnsi="宋体" w:cs="宋体"/>
                <w:color w:val="auto"/>
                <w:kern w:val="0"/>
                <w:szCs w:val="21"/>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21381D91">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6F734DF">
            <w:pPr>
              <w:widowControl/>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58B570F8">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0402CAB5">
            <w:pPr>
              <w:widowControl/>
              <w:jc w:val="center"/>
              <w:rPr>
                <w:rFonts w:hint="eastAsia" w:ascii="宋体" w:hAnsi="宋体" w:cs="宋体"/>
                <w:color w:val="auto"/>
                <w:kern w:val="0"/>
                <w:szCs w:val="21"/>
              </w:rPr>
            </w:pPr>
            <w:r>
              <w:rPr>
                <w:rFonts w:hint="eastAsia" w:ascii="宋体" w:hAnsi="宋体" w:cs="宋体"/>
                <w:color w:val="auto"/>
                <w:kern w:val="0"/>
                <w:szCs w:val="21"/>
              </w:rPr>
              <w:t>12</w:t>
            </w:r>
          </w:p>
        </w:tc>
        <w:tc>
          <w:tcPr>
            <w:tcW w:w="1080" w:type="dxa"/>
            <w:tcBorders>
              <w:top w:val="nil"/>
              <w:left w:val="nil"/>
              <w:bottom w:val="single" w:color="000000" w:sz="8" w:space="0"/>
              <w:right w:val="single" w:color="000000" w:sz="8" w:space="0"/>
            </w:tcBorders>
            <w:noWrap w:val="0"/>
            <w:vAlign w:val="center"/>
          </w:tcPr>
          <w:p w14:paraId="1A241A28">
            <w:pPr>
              <w:widowControl/>
              <w:jc w:val="center"/>
              <w:rPr>
                <w:rFonts w:hint="eastAsia" w:ascii="宋体" w:hAnsi="宋体" w:cs="宋体"/>
                <w:color w:val="auto"/>
                <w:kern w:val="0"/>
                <w:szCs w:val="21"/>
              </w:rPr>
            </w:pPr>
            <w:r>
              <w:rPr>
                <w:rFonts w:hint="eastAsia" w:ascii="宋体" w:hAnsi="宋体" w:cs="宋体"/>
                <w:color w:val="auto"/>
                <w:kern w:val="0"/>
                <w:szCs w:val="21"/>
              </w:rPr>
              <w:t>★A020910电视设备</w:t>
            </w:r>
          </w:p>
        </w:tc>
        <w:tc>
          <w:tcPr>
            <w:tcW w:w="1320" w:type="dxa"/>
            <w:tcBorders>
              <w:top w:val="nil"/>
              <w:left w:val="nil"/>
              <w:bottom w:val="single" w:color="000000" w:sz="8" w:space="0"/>
              <w:right w:val="single" w:color="000000" w:sz="8" w:space="0"/>
            </w:tcBorders>
            <w:noWrap w:val="0"/>
            <w:vAlign w:val="center"/>
          </w:tcPr>
          <w:p w14:paraId="3AE53322">
            <w:pPr>
              <w:widowControl/>
              <w:jc w:val="center"/>
              <w:rPr>
                <w:rFonts w:hint="eastAsia" w:ascii="宋体" w:hAnsi="宋体" w:cs="宋体"/>
                <w:color w:val="auto"/>
                <w:kern w:val="0"/>
                <w:szCs w:val="21"/>
              </w:rPr>
            </w:pPr>
            <w:r>
              <w:rPr>
                <w:rFonts w:hint="eastAsia" w:ascii="宋体" w:hAnsi="宋体" w:cs="宋体"/>
                <w:color w:val="auto"/>
                <w:kern w:val="0"/>
                <w:szCs w:val="21"/>
              </w:rPr>
              <w:t>A02091001普通电视设备（电视机）</w:t>
            </w:r>
          </w:p>
        </w:tc>
        <w:tc>
          <w:tcPr>
            <w:tcW w:w="1620" w:type="dxa"/>
            <w:tcBorders>
              <w:top w:val="nil"/>
              <w:left w:val="nil"/>
              <w:bottom w:val="single" w:color="000000" w:sz="8" w:space="0"/>
              <w:right w:val="single" w:color="000000" w:sz="8" w:space="0"/>
            </w:tcBorders>
            <w:noWrap w:val="0"/>
            <w:vAlign w:val="center"/>
          </w:tcPr>
          <w:p w14:paraId="381180E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5F0B3AA">
            <w:pPr>
              <w:widowControl/>
              <w:jc w:val="left"/>
              <w:rPr>
                <w:rFonts w:hint="eastAsia" w:ascii="宋体" w:hAnsi="宋体" w:cs="宋体"/>
                <w:color w:val="auto"/>
                <w:kern w:val="0"/>
                <w:szCs w:val="21"/>
              </w:rPr>
            </w:pPr>
            <w:r>
              <w:rPr>
                <w:rFonts w:hint="eastAsia" w:ascii="宋体" w:hAnsi="宋体" w:cs="宋体"/>
                <w:color w:val="auto"/>
                <w:kern w:val="0"/>
                <w:szCs w:val="21"/>
              </w:rPr>
              <w:t>《平板电视能效限定值及能效等级》（GB24850）</w:t>
            </w:r>
          </w:p>
        </w:tc>
      </w:tr>
      <w:tr w14:paraId="29F30BC4">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6AFBA72F">
            <w:pPr>
              <w:widowControl/>
              <w:jc w:val="center"/>
              <w:rPr>
                <w:rFonts w:hint="eastAsia" w:ascii="宋体" w:hAnsi="宋体" w:cs="宋体"/>
                <w:color w:val="auto"/>
                <w:kern w:val="0"/>
                <w:szCs w:val="21"/>
              </w:rPr>
            </w:pPr>
            <w:r>
              <w:rPr>
                <w:rFonts w:hint="eastAsia" w:ascii="宋体" w:hAnsi="宋体" w:cs="宋体"/>
                <w:color w:val="auto"/>
                <w:kern w:val="0"/>
                <w:szCs w:val="21"/>
              </w:rPr>
              <w:t>13</w:t>
            </w:r>
          </w:p>
        </w:tc>
        <w:tc>
          <w:tcPr>
            <w:tcW w:w="1080" w:type="dxa"/>
            <w:tcBorders>
              <w:top w:val="nil"/>
              <w:left w:val="nil"/>
              <w:bottom w:val="single" w:color="000000" w:sz="8" w:space="0"/>
              <w:right w:val="single" w:color="000000" w:sz="8" w:space="0"/>
            </w:tcBorders>
            <w:noWrap w:val="0"/>
            <w:vAlign w:val="center"/>
          </w:tcPr>
          <w:p w14:paraId="4545EF12">
            <w:pPr>
              <w:widowControl/>
              <w:jc w:val="center"/>
              <w:rPr>
                <w:rFonts w:hint="eastAsia" w:ascii="宋体" w:hAnsi="宋体" w:cs="宋体"/>
                <w:color w:val="auto"/>
                <w:kern w:val="0"/>
                <w:szCs w:val="21"/>
              </w:rPr>
            </w:pPr>
            <w:r>
              <w:rPr>
                <w:rFonts w:hint="eastAsia" w:ascii="宋体" w:hAnsi="宋体" w:cs="宋体"/>
                <w:color w:val="auto"/>
                <w:kern w:val="0"/>
                <w:szCs w:val="21"/>
              </w:rPr>
              <w:t>★A020911视频设备</w:t>
            </w:r>
          </w:p>
        </w:tc>
        <w:tc>
          <w:tcPr>
            <w:tcW w:w="1320" w:type="dxa"/>
            <w:tcBorders>
              <w:top w:val="nil"/>
              <w:left w:val="nil"/>
              <w:bottom w:val="single" w:color="000000" w:sz="8" w:space="0"/>
              <w:right w:val="single" w:color="000000" w:sz="8" w:space="0"/>
            </w:tcBorders>
            <w:noWrap w:val="0"/>
            <w:vAlign w:val="center"/>
          </w:tcPr>
          <w:p w14:paraId="55FEE7A0">
            <w:pPr>
              <w:widowControl/>
              <w:jc w:val="center"/>
              <w:rPr>
                <w:rFonts w:hint="eastAsia" w:ascii="宋体" w:hAnsi="宋体" w:cs="宋体"/>
                <w:color w:val="auto"/>
                <w:kern w:val="0"/>
                <w:szCs w:val="21"/>
              </w:rPr>
            </w:pPr>
            <w:r>
              <w:rPr>
                <w:rFonts w:hint="eastAsia" w:ascii="宋体" w:hAnsi="宋体" w:cs="宋体"/>
                <w:color w:val="auto"/>
                <w:kern w:val="0"/>
                <w:szCs w:val="21"/>
              </w:rPr>
              <w:t>A02091107视频监控设备</w:t>
            </w:r>
          </w:p>
        </w:tc>
        <w:tc>
          <w:tcPr>
            <w:tcW w:w="1620" w:type="dxa"/>
            <w:tcBorders>
              <w:top w:val="nil"/>
              <w:left w:val="nil"/>
              <w:bottom w:val="single" w:color="000000" w:sz="8" w:space="0"/>
              <w:right w:val="single" w:color="000000" w:sz="8" w:space="0"/>
            </w:tcBorders>
            <w:noWrap w:val="0"/>
            <w:vAlign w:val="center"/>
          </w:tcPr>
          <w:p w14:paraId="0DCE0190">
            <w:pPr>
              <w:widowControl/>
              <w:jc w:val="center"/>
              <w:rPr>
                <w:rFonts w:hint="eastAsia" w:ascii="宋体" w:hAnsi="宋体" w:cs="宋体"/>
                <w:color w:val="auto"/>
                <w:kern w:val="0"/>
                <w:szCs w:val="21"/>
              </w:rPr>
            </w:pPr>
            <w:r>
              <w:rPr>
                <w:rFonts w:hint="eastAsia" w:ascii="宋体" w:hAnsi="宋体" w:cs="宋体"/>
                <w:color w:val="auto"/>
                <w:kern w:val="0"/>
                <w:szCs w:val="21"/>
              </w:rPr>
              <w:t>监视器</w:t>
            </w:r>
          </w:p>
        </w:tc>
        <w:tc>
          <w:tcPr>
            <w:tcW w:w="4540" w:type="dxa"/>
            <w:tcBorders>
              <w:top w:val="nil"/>
              <w:left w:val="nil"/>
              <w:bottom w:val="single" w:color="000000" w:sz="8" w:space="0"/>
              <w:right w:val="single" w:color="000000" w:sz="8" w:space="0"/>
            </w:tcBorders>
            <w:noWrap w:val="0"/>
            <w:vAlign w:val="center"/>
          </w:tcPr>
          <w:p w14:paraId="63E62415">
            <w:pPr>
              <w:widowControl/>
              <w:jc w:val="left"/>
              <w:rPr>
                <w:rFonts w:hint="eastAsia" w:ascii="宋体" w:hAnsi="宋体" w:cs="宋体"/>
                <w:color w:val="auto"/>
                <w:kern w:val="0"/>
                <w:szCs w:val="21"/>
              </w:rPr>
            </w:pPr>
            <w:r>
              <w:rPr>
                <w:rFonts w:hint="eastAsia" w:ascii="宋体" w:hAnsi="宋体" w:cs="宋体"/>
                <w:color w:val="auto"/>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1707201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6EAF2D0">
            <w:pPr>
              <w:widowControl/>
              <w:jc w:val="center"/>
              <w:rPr>
                <w:rFonts w:hint="eastAsia" w:ascii="宋体" w:hAnsi="宋体" w:cs="宋体"/>
                <w:color w:val="auto"/>
                <w:kern w:val="0"/>
                <w:szCs w:val="21"/>
              </w:rPr>
            </w:pPr>
            <w:r>
              <w:rPr>
                <w:rFonts w:hint="eastAsia" w:ascii="宋体" w:hAnsi="宋体" w:cs="宋体"/>
                <w:color w:val="auto"/>
                <w:kern w:val="0"/>
                <w:szCs w:val="21"/>
              </w:rPr>
              <w:t>14</w:t>
            </w:r>
          </w:p>
        </w:tc>
        <w:tc>
          <w:tcPr>
            <w:tcW w:w="1080" w:type="dxa"/>
            <w:tcBorders>
              <w:top w:val="nil"/>
              <w:left w:val="nil"/>
              <w:bottom w:val="single" w:color="000000" w:sz="8" w:space="0"/>
              <w:right w:val="single" w:color="000000" w:sz="8" w:space="0"/>
            </w:tcBorders>
            <w:noWrap w:val="0"/>
            <w:vAlign w:val="center"/>
          </w:tcPr>
          <w:p w14:paraId="109EC09B">
            <w:pPr>
              <w:widowControl/>
              <w:jc w:val="center"/>
              <w:rPr>
                <w:rFonts w:hint="eastAsia" w:ascii="宋体" w:hAnsi="宋体" w:cs="宋体"/>
                <w:color w:val="auto"/>
                <w:kern w:val="0"/>
                <w:szCs w:val="21"/>
              </w:rPr>
            </w:pPr>
            <w:r>
              <w:rPr>
                <w:rFonts w:hint="eastAsia" w:ascii="宋体" w:hAnsi="宋体" w:cs="宋体"/>
                <w:color w:val="auto"/>
                <w:kern w:val="0"/>
                <w:szCs w:val="21"/>
              </w:rPr>
              <w:t>A031210饮食炊事机械</w:t>
            </w:r>
          </w:p>
        </w:tc>
        <w:tc>
          <w:tcPr>
            <w:tcW w:w="1320" w:type="dxa"/>
            <w:tcBorders>
              <w:top w:val="nil"/>
              <w:left w:val="nil"/>
              <w:bottom w:val="single" w:color="000000" w:sz="8" w:space="0"/>
              <w:right w:val="single" w:color="000000" w:sz="8" w:space="0"/>
            </w:tcBorders>
            <w:noWrap w:val="0"/>
            <w:vAlign w:val="center"/>
          </w:tcPr>
          <w:p w14:paraId="46BAC681">
            <w:pPr>
              <w:widowControl/>
              <w:jc w:val="center"/>
              <w:rPr>
                <w:rFonts w:hint="eastAsia" w:ascii="宋体" w:hAnsi="宋体" w:cs="宋体"/>
                <w:color w:val="auto"/>
                <w:kern w:val="0"/>
                <w:szCs w:val="21"/>
              </w:rPr>
            </w:pPr>
            <w:r>
              <w:rPr>
                <w:rFonts w:hint="eastAsia" w:ascii="宋体" w:hAnsi="宋体" w:cs="宋体"/>
                <w:color w:val="auto"/>
                <w:kern w:val="0"/>
                <w:szCs w:val="21"/>
              </w:rPr>
              <w:t>商用燃气灶具</w:t>
            </w:r>
          </w:p>
        </w:tc>
        <w:tc>
          <w:tcPr>
            <w:tcW w:w="1620" w:type="dxa"/>
            <w:tcBorders>
              <w:top w:val="nil"/>
              <w:left w:val="nil"/>
              <w:bottom w:val="single" w:color="000000" w:sz="8" w:space="0"/>
              <w:right w:val="single" w:color="000000" w:sz="8" w:space="0"/>
            </w:tcBorders>
            <w:noWrap w:val="0"/>
            <w:vAlign w:val="center"/>
          </w:tcPr>
          <w:p w14:paraId="0526A0B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774253A">
            <w:pPr>
              <w:widowControl/>
              <w:jc w:val="left"/>
              <w:rPr>
                <w:rFonts w:hint="eastAsia" w:ascii="宋体" w:hAnsi="宋体" w:cs="宋体"/>
                <w:color w:val="auto"/>
                <w:kern w:val="0"/>
                <w:szCs w:val="21"/>
              </w:rPr>
            </w:pPr>
            <w:r>
              <w:rPr>
                <w:rFonts w:hint="eastAsia" w:ascii="宋体" w:hAnsi="宋体" w:cs="宋体"/>
                <w:color w:val="auto"/>
                <w:kern w:val="0"/>
                <w:szCs w:val="21"/>
              </w:rPr>
              <w:t>《商用燃气灶具能效限定值及能效等级》（GB30531）</w:t>
            </w:r>
          </w:p>
        </w:tc>
      </w:tr>
      <w:tr w14:paraId="2AB9B2E9">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61E9F65">
            <w:pPr>
              <w:widowControl/>
              <w:jc w:val="center"/>
              <w:rPr>
                <w:rFonts w:hint="eastAsia" w:ascii="宋体" w:hAnsi="宋体" w:cs="宋体"/>
                <w:color w:val="auto"/>
                <w:kern w:val="0"/>
                <w:szCs w:val="21"/>
              </w:rPr>
            </w:pPr>
            <w:r>
              <w:rPr>
                <w:rFonts w:hint="eastAsia" w:ascii="宋体" w:hAnsi="宋体" w:cs="宋体"/>
                <w:color w:val="auto"/>
                <w:kern w:val="0"/>
                <w:szCs w:val="21"/>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0C16B4F">
            <w:pPr>
              <w:widowControl/>
              <w:jc w:val="center"/>
              <w:rPr>
                <w:rFonts w:hint="eastAsia" w:ascii="宋体" w:hAnsi="宋体" w:cs="宋体"/>
                <w:color w:val="auto"/>
                <w:kern w:val="0"/>
                <w:szCs w:val="21"/>
              </w:rPr>
            </w:pPr>
            <w:r>
              <w:rPr>
                <w:rFonts w:hint="eastAsia" w:ascii="宋体" w:hAnsi="宋体" w:cs="宋体"/>
                <w:color w:val="auto"/>
                <w:kern w:val="0"/>
                <w:szCs w:val="21"/>
              </w:rPr>
              <w:t>★A060805便器</w:t>
            </w:r>
          </w:p>
        </w:tc>
        <w:tc>
          <w:tcPr>
            <w:tcW w:w="1320" w:type="dxa"/>
            <w:tcBorders>
              <w:top w:val="nil"/>
              <w:left w:val="nil"/>
              <w:bottom w:val="single" w:color="000000" w:sz="8" w:space="0"/>
              <w:right w:val="single" w:color="000000" w:sz="8" w:space="0"/>
            </w:tcBorders>
            <w:noWrap w:val="0"/>
            <w:vAlign w:val="center"/>
          </w:tcPr>
          <w:p w14:paraId="1BF8DD94">
            <w:pPr>
              <w:widowControl/>
              <w:jc w:val="center"/>
              <w:rPr>
                <w:rFonts w:hint="eastAsia" w:ascii="宋体" w:hAnsi="宋体" w:cs="宋体"/>
                <w:color w:val="auto"/>
                <w:kern w:val="0"/>
                <w:szCs w:val="21"/>
              </w:rPr>
            </w:pPr>
            <w:r>
              <w:rPr>
                <w:rFonts w:hint="eastAsia" w:ascii="宋体" w:hAnsi="宋体" w:cs="宋体"/>
                <w:color w:val="auto"/>
                <w:kern w:val="0"/>
                <w:szCs w:val="21"/>
              </w:rPr>
              <w:t>坐便器</w:t>
            </w:r>
          </w:p>
        </w:tc>
        <w:tc>
          <w:tcPr>
            <w:tcW w:w="1620" w:type="dxa"/>
            <w:tcBorders>
              <w:top w:val="nil"/>
              <w:left w:val="nil"/>
              <w:bottom w:val="single" w:color="000000" w:sz="8" w:space="0"/>
              <w:right w:val="single" w:color="000000" w:sz="8" w:space="0"/>
            </w:tcBorders>
            <w:noWrap w:val="0"/>
            <w:vAlign w:val="center"/>
          </w:tcPr>
          <w:p w14:paraId="20B18A7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76DC551">
            <w:pPr>
              <w:widowControl/>
              <w:jc w:val="left"/>
              <w:rPr>
                <w:rFonts w:hint="eastAsia" w:ascii="宋体" w:hAnsi="宋体" w:cs="宋体"/>
                <w:color w:val="auto"/>
                <w:kern w:val="0"/>
                <w:szCs w:val="21"/>
              </w:rPr>
            </w:pPr>
            <w:r>
              <w:rPr>
                <w:rFonts w:hint="eastAsia" w:ascii="宋体" w:hAnsi="宋体" w:cs="宋体"/>
                <w:color w:val="auto"/>
                <w:kern w:val="0"/>
                <w:szCs w:val="21"/>
              </w:rPr>
              <w:t>《坐便器水效限定值及水效等级》（GB25502）</w:t>
            </w:r>
          </w:p>
        </w:tc>
      </w:tr>
      <w:tr w14:paraId="3CCDB3E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B1FE6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B2EDEB">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12810A85">
            <w:pPr>
              <w:widowControl/>
              <w:jc w:val="center"/>
              <w:rPr>
                <w:rFonts w:hint="eastAsia" w:ascii="宋体" w:hAnsi="宋体" w:cs="宋体"/>
                <w:color w:val="auto"/>
                <w:kern w:val="0"/>
                <w:szCs w:val="21"/>
              </w:rPr>
            </w:pPr>
            <w:r>
              <w:rPr>
                <w:rFonts w:hint="eastAsia" w:ascii="宋体" w:hAnsi="宋体" w:cs="宋体"/>
                <w:color w:val="auto"/>
                <w:kern w:val="0"/>
                <w:szCs w:val="21"/>
              </w:rPr>
              <w:t>蹲便器</w:t>
            </w:r>
          </w:p>
        </w:tc>
        <w:tc>
          <w:tcPr>
            <w:tcW w:w="1620" w:type="dxa"/>
            <w:tcBorders>
              <w:top w:val="nil"/>
              <w:left w:val="nil"/>
              <w:bottom w:val="single" w:color="000000" w:sz="8" w:space="0"/>
              <w:right w:val="single" w:color="000000" w:sz="8" w:space="0"/>
            </w:tcBorders>
            <w:noWrap w:val="0"/>
            <w:vAlign w:val="center"/>
          </w:tcPr>
          <w:p w14:paraId="08926C4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C95FD91">
            <w:pPr>
              <w:widowControl/>
              <w:jc w:val="left"/>
              <w:rPr>
                <w:rFonts w:hint="eastAsia" w:ascii="宋体" w:hAnsi="宋体" w:cs="宋体"/>
                <w:color w:val="auto"/>
                <w:kern w:val="0"/>
                <w:szCs w:val="21"/>
              </w:rPr>
            </w:pPr>
            <w:r>
              <w:rPr>
                <w:rFonts w:hint="eastAsia" w:ascii="宋体" w:hAnsi="宋体" w:cs="宋体"/>
                <w:color w:val="auto"/>
                <w:kern w:val="0"/>
                <w:szCs w:val="21"/>
              </w:rPr>
              <w:t>《蹲便器用水效率限定值及用水效率等级》（GB30717）</w:t>
            </w:r>
          </w:p>
        </w:tc>
      </w:tr>
      <w:tr w14:paraId="665F097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15149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5A6C447">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62D01C0C">
            <w:pPr>
              <w:widowControl/>
              <w:jc w:val="center"/>
              <w:rPr>
                <w:rFonts w:hint="eastAsia" w:ascii="宋体" w:hAnsi="宋体" w:cs="宋体"/>
                <w:color w:val="auto"/>
                <w:kern w:val="0"/>
                <w:szCs w:val="21"/>
              </w:rPr>
            </w:pPr>
            <w:r>
              <w:rPr>
                <w:rFonts w:hint="eastAsia" w:ascii="宋体" w:hAnsi="宋体" w:cs="宋体"/>
                <w:color w:val="auto"/>
                <w:kern w:val="0"/>
                <w:szCs w:val="21"/>
              </w:rPr>
              <w:t>小便器</w:t>
            </w:r>
          </w:p>
        </w:tc>
        <w:tc>
          <w:tcPr>
            <w:tcW w:w="1620" w:type="dxa"/>
            <w:tcBorders>
              <w:top w:val="nil"/>
              <w:left w:val="nil"/>
              <w:bottom w:val="single" w:color="000000" w:sz="8" w:space="0"/>
              <w:right w:val="single" w:color="000000" w:sz="8" w:space="0"/>
            </w:tcBorders>
            <w:noWrap w:val="0"/>
            <w:vAlign w:val="center"/>
          </w:tcPr>
          <w:p w14:paraId="7F0F206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825493F">
            <w:pPr>
              <w:widowControl/>
              <w:jc w:val="left"/>
              <w:rPr>
                <w:rFonts w:hint="eastAsia" w:ascii="宋体" w:hAnsi="宋体" w:cs="宋体"/>
                <w:color w:val="auto"/>
                <w:kern w:val="0"/>
                <w:szCs w:val="21"/>
              </w:rPr>
            </w:pPr>
            <w:r>
              <w:rPr>
                <w:rFonts w:hint="eastAsia" w:ascii="宋体" w:hAnsi="宋体" w:cs="宋体"/>
                <w:color w:val="auto"/>
                <w:kern w:val="0"/>
                <w:szCs w:val="21"/>
              </w:rPr>
              <w:t>《小便器用水效率限定值及用水效率等级》（GB28377）</w:t>
            </w:r>
          </w:p>
        </w:tc>
      </w:tr>
      <w:tr w14:paraId="2CC10FB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219586">
            <w:pPr>
              <w:widowControl/>
              <w:jc w:val="center"/>
              <w:rPr>
                <w:rFonts w:hint="eastAsia" w:ascii="宋体" w:hAnsi="宋体" w:cs="宋体"/>
                <w:color w:val="auto"/>
                <w:kern w:val="0"/>
                <w:szCs w:val="21"/>
              </w:rPr>
            </w:pPr>
            <w:r>
              <w:rPr>
                <w:rFonts w:hint="eastAsia" w:ascii="宋体" w:hAnsi="宋体" w:cs="宋体"/>
                <w:color w:val="auto"/>
                <w:kern w:val="0"/>
                <w:szCs w:val="21"/>
              </w:rPr>
              <w:t>16</w:t>
            </w:r>
          </w:p>
        </w:tc>
        <w:tc>
          <w:tcPr>
            <w:tcW w:w="1080" w:type="dxa"/>
            <w:tcBorders>
              <w:top w:val="nil"/>
              <w:left w:val="nil"/>
              <w:bottom w:val="single" w:color="000000" w:sz="8" w:space="0"/>
              <w:right w:val="single" w:color="000000" w:sz="8" w:space="0"/>
            </w:tcBorders>
            <w:noWrap w:val="0"/>
            <w:vAlign w:val="center"/>
          </w:tcPr>
          <w:p w14:paraId="176354F3">
            <w:pPr>
              <w:widowControl/>
              <w:jc w:val="center"/>
              <w:rPr>
                <w:rFonts w:hint="eastAsia" w:ascii="宋体" w:hAnsi="宋体" w:cs="宋体"/>
                <w:color w:val="auto"/>
                <w:kern w:val="0"/>
                <w:szCs w:val="21"/>
              </w:rPr>
            </w:pPr>
            <w:r>
              <w:rPr>
                <w:rFonts w:hint="eastAsia" w:ascii="宋体" w:hAnsi="宋体" w:cs="宋体"/>
                <w:color w:val="auto"/>
                <w:kern w:val="0"/>
                <w:szCs w:val="21"/>
              </w:rPr>
              <w:t>★A060806水嘴</w:t>
            </w:r>
          </w:p>
        </w:tc>
        <w:tc>
          <w:tcPr>
            <w:tcW w:w="1320" w:type="dxa"/>
            <w:tcBorders>
              <w:top w:val="nil"/>
              <w:left w:val="nil"/>
              <w:bottom w:val="single" w:color="000000" w:sz="8" w:space="0"/>
              <w:right w:val="single" w:color="000000" w:sz="8" w:space="0"/>
            </w:tcBorders>
            <w:noWrap w:val="0"/>
            <w:vAlign w:val="center"/>
          </w:tcPr>
          <w:p w14:paraId="064C6A42">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49C663B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8D7720F">
            <w:pPr>
              <w:widowControl/>
              <w:jc w:val="left"/>
              <w:rPr>
                <w:rFonts w:hint="eastAsia" w:ascii="宋体" w:hAnsi="宋体" w:cs="宋体"/>
                <w:color w:val="auto"/>
                <w:kern w:val="0"/>
                <w:szCs w:val="21"/>
              </w:rPr>
            </w:pPr>
            <w:r>
              <w:rPr>
                <w:rFonts w:hint="eastAsia" w:ascii="宋体" w:hAnsi="宋体" w:cs="宋体"/>
                <w:color w:val="auto"/>
                <w:kern w:val="0"/>
                <w:szCs w:val="21"/>
              </w:rPr>
              <w:t>《水嘴用水效率限定值及用水效率等级》（GB 25501）</w:t>
            </w:r>
          </w:p>
        </w:tc>
      </w:tr>
      <w:tr w14:paraId="7FDA47D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61DAF8">
            <w:pPr>
              <w:widowControl/>
              <w:jc w:val="center"/>
              <w:rPr>
                <w:rFonts w:hint="eastAsia" w:ascii="宋体" w:hAnsi="宋体" w:cs="宋体"/>
                <w:color w:val="auto"/>
                <w:kern w:val="0"/>
                <w:szCs w:val="21"/>
              </w:rPr>
            </w:pPr>
            <w:r>
              <w:rPr>
                <w:rFonts w:hint="eastAsia" w:ascii="宋体" w:hAnsi="宋体" w:cs="宋体"/>
                <w:color w:val="auto"/>
                <w:kern w:val="0"/>
                <w:szCs w:val="21"/>
              </w:rPr>
              <w:t>17</w:t>
            </w:r>
          </w:p>
        </w:tc>
        <w:tc>
          <w:tcPr>
            <w:tcW w:w="1080" w:type="dxa"/>
            <w:tcBorders>
              <w:top w:val="nil"/>
              <w:left w:val="nil"/>
              <w:bottom w:val="single" w:color="000000" w:sz="8" w:space="0"/>
              <w:right w:val="single" w:color="000000" w:sz="8" w:space="0"/>
            </w:tcBorders>
            <w:noWrap w:val="0"/>
            <w:vAlign w:val="center"/>
          </w:tcPr>
          <w:p w14:paraId="54B196D6">
            <w:pPr>
              <w:widowControl/>
              <w:jc w:val="center"/>
              <w:rPr>
                <w:rFonts w:hint="eastAsia" w:ascii="宋体" w:hAnsi="宋体" w:cs="宋体"/>
                <w:color w:val="auto"/>
                <w:kern w:val="0"/>
                <w:szCs w:val="21"/>
              </w:rPr>
            </w:pPr>
            <w:r>
              <w:rPr>
                <w:rFonts w:hint="eastAsia" w:ascii="宋体" w:hAnsi="宋体" w:cs="宋体"/>
                <w:color w:val="auto"/>
                <w:kern w:val="0"/>
                <w:szCs w:val="21"/>
              </w:rPr>
              <w:t>A060807便器冲洗阀</w:t>
            </w:r>
          </w:p>
        </w:tc>
        <w:tc>
          <w:tcPr>
            <w:tcW w:w="1320" w:type="dxa"/>
            <w:tcBorders>
              <w:top w:val="nil"/>
              <w:left w:val="nil"/>
              <w:bottom w:val="single" w:color="000000" w:sz="8" w:space="0"/>
              <w:right w:val="single" w:color="000000" w:sz="8" w:space="0"/>
            </w:tcBorders>
            <w:noWrap w:val="0"/>
            <w:vAlign w:val="center"/>
          </w:tcPr>
          <w:p w14:paraId="02D88C8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4026A56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BB71BFA">
            <w:pPr>
              <w:widowControl/>
              <w:jc w:val="left"/>
              <w:rPr>
                <w:rFonts w:hint="eastAsia" w:ascii="宋体" w:hAnsi="宋体" w:cs="宋体"/>
                <w:color w:val="auto"/>
                <w:kern w:val="0"/>
                <w:szCs w:val="21"/>
              </w:rPr>
            </w:pPr>
            <w:r>
              <w:rPr>
                <w:rFonts w:hint="eastAsia" w:ascii="宋体" w:hAnsi="宋体" w:cs="宋体"/>
                <w:color w:val="auto"/>
                <w:kern w:val="0"/>
                <w:szCs w:val="21"/>
              </w:rPr>
              <w:t>《便器冲洗阀用水效率限定值及用水效率等级》（GB28379）</w:t>
            </w:r>
          </w:p>
        </w:tc>
      </w:tr>
      <w:tr w14:paraId="573344A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5114A33">
            <w:pPr>
              <w:widowControl/>
              <w:jc w:val="center"/>
              <w:rPr>
                <w:rFonts w:hint="eastAsia" w:ascii="宋体" w:hAnsi="宋体" w:cs="宋体"/>
                <w:color w:val="auto"/>
                <w:kern w:val="0"/>
                <w:szCs w:val="21"/>
              </w:rPr>
            </w:pPr>
            <w:r>
              <w:rPr>
                <w:rFonts w:hint="eastAsia" w:ascii="宋体" w:hAnsi="宋体" w:cs="宋体"/>
                <w:color w:val="auto"/>
                <w:kern w:val="0"/>
                <w:szCs w:val="21"/>
              </w:rPr>
              <w:t>18</w:t>
            </w:r>
          </w:p>
        </w:tc>
        <w:tc>
          <w:tcPr>
            <w:tcW w:w="1080" w:type="dxa"/>
            <w:tcBorders>
              <w:top w:val="nil"/>
              <w:left w:val="nil"/>
              <w:bottom w:val="single" w:color="000000" w:sz="8" w:space="0"/>
              <w:right w:val="single" w:color="000000" w:sz="8" w:space="0"/>
            </w:tcBorders>
            <w:noWrap w:val="0"/>
            <w:vAlign w:val="center"/>
          </w:tcPr>
          <w:p w14:paraId="6C41EA86">
            <w:pPr>
              <w:widowControl/>
              <w:jc w:val="center"/>
              <w:rPr>
                <w:rFonts w:hint="eastAsia" w:ascii="宋体" w:hAnsi="宋体" w:cs="宋体"/>
                <w:color w:val="auto"/>
                <w:kern w:val="0"/>
                <w:szCs w:val="21"/>
              </w:rPr>
            </w:pPr>
            <w:r>
              <w:rPr>
                <w:rFonts w:hint="eastAsia" w:ascii="宋体" w:hAnsi="宋体" w:cs="宋体"/>
                <w:color w:val="auto"/>
                <w:kern w:val="0"/>
                <w:szCs w:val="21"/>
              </w:rPr>
              <w:t>A060810淋浴器</w:t>
            </w:r>
          </w:p>
        </w:tc>
        <w:tc>
          <w:tcPr>
            <w:tcW w:w="1320" w:type="dxa"/>
            <w:tcBorders>
              <w:top w:val="nil"/>
              <w:left w:val="nil"/>
              <w:bottom w:val="single" w:color="000000" w:sz="8" w:space="0"/>
              <w:right w:val="single" w:color="000000" w:sz="8" w:space="0"/>
            </w:tcBorders>
            <w:noWrap w:val="0"/>
            <w:vAlign w:val="center"/>
          </w:tcPr>
          <w:p w14:paraId="1E9C781A">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34D1A2C6">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0C7AD6E">
            <w:pPr>
              <w:widowControl/>
              <w:jc w:val="left"/>
              <w:rPr>
                <w:rFonts w:hint="eastAsia" w:ascii="宋体" w:hAnsi="宋体" w:cs="宋体"/>
                <w:color w:val="auto"/>
                <w:kern w:val="0"/>
                <w:szCs w:val="21"/>
              </w:rPr>
            </w:pPr>
            <w:r>
              <w:rPr>
                <w:rFonts w:hint="eastAsia" w:ascii="宋体" w:hAnsi="宋体" w:cs="宋体"/>
                <w:color w:val="auto"/>
                <w:kern w:val="0"/>
                <w:szCs w:val="21"/>
              </w:rPr>
              <w:t>《淋浴器用水效率限定值及用水效率等级》（GB28378）</w:t>
            </w:r>
          </w:p>
        </w:tc>
      </w:tr>
    </w:tbl>
    <w:p w14:paraId="1B4DF110">
      <w:pPr>
        <w:pStyle w:val="19"/>
        <w:spacing w:line="360" w:lineRule="auto"/>
        <w:rPr>
          <w:rFonts w:hint="eastAsia"/>
          <w:color w:val="auto"/>
          <w:spacing w:val="-3"/>
          <w:sz w:val="21"/>
          <w:szCs w:val="21"/>
        </w:rPr>
      </w:pPr>
    </w:p>
    <w:p w14:paraId="3B7E8CB5">
      <w:pPr>
        <w:pStyle w:val="19"/>
        <w:spacing w:line="360" w:lineRule="auto"/>
        <w:rPr>
          <w:rFonts w:ascii="宋体" w:hAnsi="宋体"/>
          <w:color w:val="auto"/>
          <w:sz w:val="21"/>
          <w:szCs w:val="21"/>
        </w:rPr>
      </w:pPr>
      <w:r>
        <w:rPr>
          <w:rFonts w:hint="eastAsia"/>
          <w:color w:val="auto"/>
          <w:spacing w:val="-3"/>
          <w:sz w:val="21"/>
          <w:szCs w:val="21"/>
        </w:rPr>
        <w:t>注：</w:t>
      </w:r>
      <w:r>
        <w:rPr>
          <w:color w:val="auto"/>
          <w:spacing w:val="-3"/>
          <w:sz w:val="21"/>
          <w:szCs w:val="21"/>
        </w:rPr>
        <w:t>1.</w:t>
      </w:r>
      <w:r>
        <w:rPr>
          <w:rFonts w:hint="eastAsia"/>
          <w:color w:val="auto"/>
          <w:spacing w:val="-3"/>
          <w:sz w:val="21"/>
          <w:szCs w:val="21"/>
        </w:rPr>
        <w:t>节能产品认证应依据相关国家标准的最新版本，依据国家标准中二级能效（水效）</w:t>
      </w:r>
      <w:r>
        <w:rPr>
          <w:rFonts w:hint="eastAsia"/>
          <w:color w:val="auto"/>
          <w:sz w:val="21"/>
          <w:szCs w:val="21"/>
        </w:rPr>
        <w:t>指标。</w:t>
      </w:r>
    </w:p>
    <w:p w14:paraId="7AFB7DE0">
      <w:pPr>
        <w:jc w:val="left"/>
        <w:rPr>
          <w:b/>
          <w:bCs/>
          <w:color w:val="auto"/>
          <w:szCs w:val="21"/>
        </w:rPr>
      </w:pPr>
      <w:r>
        <w:rPr>
          <w:rFonts w:hint="eastAsia" w:ascii="宋体" w:hAnsi="宋体"/>
          <w:color w:val="auto"/>
          <w:szCs w:val="21"/>
        </w:rPr>
        <w:t xml:space="preserve">    </w:t>
      </w:r>
      <w:r>
        <w:rPr>
          <w:color w:val="auto"/>
          <w:szCs w:val="21"/>
        </w:rPr>
        <w:t>2</w:t>
      </w:r>
      <w:r>
        <w:rPr>
          <w:b/>
          <w:bCs/>
          <w:color w:val="auto"/>
          <w:szCs w:val="21"/>
        </w:rPr>
        <w:t>.</w:t>
      </w:r>
      <w:r>
        <w:rPr>
          <w:rFonts w:hint="eastAsia"/>
          <w:b/>
          <w:bCs/>
          <w:color w:val="auto"/>
          <w:szCs w:val="21"/>
        </w:rPr>
        <w:t>以</w:t>
      </w:r>
      <w:r>
        <w:rPr>
          <w:b/>
          <w:bCs/>
          <w:color w:val="auto"/>
          <w:szCs w:val="21"/>
        </w:rPr>
        <w:t>“</w:t>
      </w:r>
      <w:r>
        <w:rPr>
          <w:rFonts w:hint="eastAsia"/>
          <w:b/>
          <w:bCs/>
          <w:color w:val="auto"/>
          <w:szCs w:val="21"/>
        </w:rPr>
        <w:t>★</w:t>
      </w:r>
      <w:r>
        <w:rPr>
          <w:b/>
          <w:bCs/>
          <w:color w:val="auto"/>
          <w:szCs w:val="21"/>
        </w:rPr>
        <w:t>”</w:t>
      </w:r>
      <w:r>
        <w:rPr>
          <w:rFonts w:hint="eastAsia"/>
          <w:b/>
          <w:bCs/>
          <w:color w:val="auto"/>
          <w:szCs w:val="21"/>
        </w:rPr>
        <w:t>标注的为政府强制采购产品。</w:t>
      </w:r>
    </w:p>
    <w:p w14:paraId="06508C96">
      <w:pPr>
        <w:jc w:val="left"/>
        <w:rPr>
          <w:rFonts w:hint="eastAsia" w:ascii="宋体"/>
          <w:color w:val="auto"/>
          <w:sz w:val="32"/>
          <w:szCs w:val="32"/>
        </w:rPr>
      </w:pPr>
      <w:r>
        <w:rPr>
          <w:b/>
          <w:bCs/>
          <w:color w:val="auto"/>
          <w:szCs w:val="21"/>
        </w:rPr>
        <w:br w:type="page"/>
      </w:r>
      <w:r>
        <w:rPr>
          <w:rFonts w:hint="eastAsia" w:ascii="楷体" w:eastAsia="楷体"/>
          <w:color w:val="auto"/>
          <w:kern w:val="0"/>
          <w:sz w:val="32"/>
          <w:szCs w:val="32"/>
        </w:rPr>
        <w:t xml:space="preserve"> </w:t>
      </w:r>
    </w:p>
    <w:p w14:paraId="62A880AD">
      <w:pPr>
        <w:spacing w:line="400" w:lineRule="exact"/>
        <w:jc w:val="center"/>
        <w:rPr>
          <w:rFonts w:hint="eastAsia" w:ascii="宋体"/>
          <w:color w:val="auto"/>
          <w:sz w:val="32"/>
          <w:szCs w:val="32"/>
        </w:rPr>
      </w:pPr>
    </w:p>
    <w:p w14:paraId="496412C7">
      <w:pPr>
        <w:spacing w:line="400" w:lineRule="exact"/>
        <w:jc w:val="center"/>
        <w:rPr>
          <w:rFonts w:hint="eastAsia" w:ascii="宋体"/>
          <w:color w:val="auto"/>
          <w:sz w:val="32"/>
          <w:szCs w:val="32"/>
        </w:rPr>
      </w:pPr>
    </w:p>
    <w:p w14:paraId="3F9A85BD">
      <w:pPr>
        <w:spacing w:line="400" w:lineRule="exact"/>
        <w:jc w:val="center"/>
        <w:rPr>
          <w:rFonts w:hint="eastAsia" w:ascii="宋体"/>
          <w:color w:val="auto"/>
          <w:sz w:val="32"/>
          <w:szCs w:val="32"/>
        </w:rPr>
      </w:pPr>
    </w:p>
    <w:p w14:paraId="0C6F6699">
      <w:pPr>
        <w:spacing w:line="400" w:lineRule="exact"/>
        <w:jc w:val="center"/>
        <w:rPr>
          <w:rFonts w:hint="eastAsia" w:ascii="宋体"/>
          <w:color w:val="auto"/>
          <w:sz w:val="32"/>
          <w:szCs w:val="32"/>
        </w:rPr>
      </w:pPr>
    </w:p>
    <w:p w14:paraId="3150BE14">
      <w:pPr>
        <w:spacing w:line="400" w:lineRule="exact"/>
        <w:jc w:val="center"/>
        <w:rPr>
          <w:rFonts w:hint="eastAsia" w:ascii="宋体"/>
          <w:color w:val="auto"/>
          <w:sz w:val="32"/>
          <w:szCs w:val="32"/>
        </w:rPr>
      </w:pPr>
    </w:p>
    <w:p w14:paraId="70541C3E">
      <w:pPr>
        <w:spacing w:line="400" w:lineRule="exact"/>
        <w:jc w:val="center"/>
        <w:rPr>
          <w:rFonts w:hint="eastAsia" w:ascii="宋体"/>
          <w:color w:val="auto"/>
          <w:sz w:val="32"/>
          <w:szCs w:val="32"/>
        </w:rPr>
      </w:pPr>
    </w:p>
    <w:p w14:paraId="73277759">
      <w:pPr>
        <w:spacing w:line="400" w:lineRule="exact"/>
        <w:jc w:val="center"/>
        <w:rPr>
          <w:rFonts w:hint="eastAsia" w:ascii="宋体"/>
          <w:color w:val="auto"/>
          <w:sz w:val="32"/>
          <w:szCs w:val="32"/>
        </w:rPr>
      </w:pPr>
    </w:p>
    <w:p w14:paraId="3AC27D9F">
      <w:pPr>
        <w:spacing w:line="400" w:lineRule="exact"/>
        <w:jc w:val="center"/>
        <w:rPr>
          <w:rFonts w:hint="eastAsia" w:ascii="宋体"/>
          <w:color w:val="auto"/>
          <w:sz w:val="32"/>
          <w:szCs w:val="32"/>
        </w:rPr>
      </w:pPr>
    </w:p>
    <w:p w14:paraId="77E5C1A3">
      <w:pPr>
        <w:spacing w:line="400" w:lineRule="exact"/>
        <w:jc w:val="center"/>
        <w:rPr>
          <w:rFonts w:hint="eastAsia" w:ascii="宋体"/>
          <w:color w:val="auto"/>
          <w:sz w:val="32"/>
          <w:szCs w:val="32"/>
        </w:rPr>
      </w:pPr>
    </w:p>
    <w:p w14:paraId="2AED9EC5">
      <w:pPr>
        <w:spacing w:line="400" w:lineRule="exact"/>
        <w:jc w:val="center"/>
        <w:rPr>
          <w:rFonts w:hint="eastAsia" w:ascii="宋体"/>
          <w:color w:val="auto"/>
          <w:sz w:val="32"/>
          <w:szCs w:val="32"/>
        </w:rPr>
      </w:pPr>
    </w:p>
    <w:p w14:paraId="73FFD883">
      <w:pPr>
        <w:spacing w:line="400" w:lineRule="exact"/>
        <w:jc w:val="center"/>
        <w:rPr>
          <w:rFonts w:hint="eastAsia" w:ascii="宋体"/>
          <w:color w:val="auto"/>
          <w:sz w:val="32"/>
          <w:szCs w:val="32"/>
        </w:rPr>
      </w:pPr>
    </w:p>
    <w:p w14:paraId="7A005F1E">
      <w:pPr>
        <w:spacing w:line="400" w:lineRule="exact"/>
        <w:rPr>
          <w:rFonts w:hint="eastAsia" w:ascii="宋体"/>
          <w:color w:val="auto"/>
          <w:sz w:val="32"/>
          <w:szCs w:val="32"/>
        </w:rPr>
      </w:pPr>
    </w:p>
    <w:bookmarkEnd w:id="2"/>
    <w:bookmarkEnd w:id="3"/>
    <w:p w14:paraId="5F2F5E54">
      <w:pPr>
        <w:pStyle w:val="46"/>
        <w:rPr>
          <w:rFonts w:hint="eastAsia"/>
          <w:color w:val="auto"/>
          <w:sz w:val="44"/>
          <w:szCs w:val="44"/>
        </w:rPr>
      </w:pPr>
      <w:bookmarkStart w:id="93" w:name="_Toc476436175"/>
      <w:bookmarkStart w:id="94" w:name="_Toc2592"/>
      <w:r>
        <w:rPr>
          <w:rFonts w:hint="eastAsia"/>
          <w:color w:val="auto"/>
          <w:sz w:val="44"/>
          <w:szCs w:val="44"/>
        </w:rPr>
        <w:t>第四章  评标方法及评分标准</w:t>
      </w:r>
      <w:bookmarkEnd w:id="93"/>
      <w:bookmarkEnd w:id="94"/>
    </w:p>
    <w:p w14:paraId="4547B2B9">
      <w:pPr>
        <w:pStyle w:val="26"/>
        <w:spacing w:line="360" w:lineRule="exact"/>
        <w:rPr>
          <w:rFonts w:hint="eastAsia"/>
          <w:b/>
          <w:bCs/>
          <w:color w:val="auto"/>
        </w:rPr>
      </w:pPr>
      <w:bookmarkStart w:id="95" w:name="_Toc254970690"/>
      <w:bookmarkStart w:id="96" w:name="_Toc254970549"/>
    </w:p>
    <w:p w14:paraId="353BDA72">
      <w:pPr>
        <w:pStyle w:val="26"/>
        <w:spacing w:line="360" w:lineRule="exact"/>
        <w:rPr>
          <w:rFonts w:hint="eastAsia"/>
          <w:b/>
          <w:bCs/>
          <w:color w:val="auto"/>
        </w:rPr>
      </w:pPr>
    </w:p>
    <w:p w14:paraId="5E4E1EEF">
      <w:pPr>
        <w:pStyle w:val="26"/>
        <w:spacing w:line="360" w:lineRule="exact"/>
        <w:rPr>
          <w:rFonts w:hint="eastAsia"/>
          <w:b/>
          <w:bCs/>
          <w:color w:val="auto"/>
        </w:rPr>
      </w:pPr>
    </w:p>
    <w:p w14:paraId="2266897B">
      <w:pPr>
        <w:pStyle w:val="26"/>
        <w:spacing w:line="360" w:lineRule="exact"/>
        <w:rPr>
          <w:rFonts w:hint="eastAsia"/>
          <w:b/>
          <w:bCs/>
          <w:color w:val="auto"/>
        </w:rPr>
      </w:pPr>
    </w:p>
    <w:p w14:paraId="48D892E9">
      <w:pPr>
        <w:pStyle w:val="26"/>
        <w:spacing w:line="360" w:lineRule="exact"/>
        <w:rPr>
          <w:rFonts w:hint="eastAsia"/>
          <w:b/>
          <w:bCs/>
          <w:color w:val="auto"/>
        </w:rPr>
      </w:pPr>
    </w:p>
    <w:p w14:paraId="7CF1E46B">
      <w:pPr>
        <w:pStyle w:val="26"/>
        <w:spacing w:line="360" w:lineRule="exact"/>
        <w:rPr>
          <w:rFonts w:hint="eastAsia"/>
          <w:b/>
          <w:bCs/>
          <w:color w:val="auto"/>
        </w:rPr>
      </w:pPr>
    </w:p>
    <w:p w14:paraId="6CB4A185">
      <w:pPr>
        <w:pStyle w:val="26"/>
        <w:spacing w:line="360" w:lineRule="exact"/>
        <w:rPr>
          <w:rFonts w:hint="eastAsia"/>
          <w:b/>
          <w:bCs/>
          <w:color w:val="auto"/>
        </w:rPr>
      </w:pPr>
    </w:p>
    <w:p w14:paraId="64DDD295">
      <w:pPr>
        <w:pStyle w:val="26"/>
        <w:spacing w:line="360" w:lineRule="exact"/>
        <w:rPr>
          <w:rFonts w:hint="eastAsia"/>
          <w:b/>
          <w:bCs/>
          <w:color w:val="auto"/>
        </w:rPr>
      </w:pPr>
    </w:p>
    <w:p w14:paraId="541FA064">
      <w:pPr>
        <w:pStyle w:val="26"/>
        <w:spacing w:line="360" w:lineRule="exact"/>
        <w:rPr>
          <w:rFonts w:hint="eastAsia"/>
          <w:b/>
          <w:bCs/>
          <w:color w:val="auto"/>
        </w:rPr>
      </w:pPr>
    </w:p>
    <w:p w14:paraId="0090F667">
      <w:pPr>
        <w:pStyle w:val="26"/>
        <w:spacing w:line="360" w:lineRule="exact"/>
        <w:rPr>
          <w:rFonts w:hint="eastAsia"/>
          <w:b/>
          <w:bCs/>
          <w:color w:val="auto"/>
        </w:rPr>
      </w:pPr>
    </w:p>
    <w:bookmarkEnd w:id="95"/>
    <w:bookmarkEnd w:id="96"/>
    <w:p w14:paraId="4F98FF54">
      <w:pPr>
        <w:pStyle w:val="26"/>
        <w:spacing w:line="360" w:lineRule="exact"/>
        <w:ind w:firstLine="3184" w:firstLineChars="995"/>
        <w:rPr>
          <w:rFonts w:hint="eastAsia" w:ascii="仿宋_GB2312" w:eastAsia="仿宋_GB2312"/>
          <w:b/>
          <w:color w:val="auto"/>
          <w:sz w:val="32"/>
          <w:szCs w:val="32"/>
        </w:rPr>
      </w:pPr>
    </w:p>
    <w:p w14:paraId="15D16353">
      <w:pPr>
        <w:pStyle w:val="26"/>
        <w:spacing w:line="360" w:lineRule="exact"/>
        <w:ind w:firstLine="3184" w:firstLineChars="995"/>
        <w:rPr>
          <w:rFonts w:hint="eastAsia" w:ascii="仿宋_GB2312" w:eastAsia="仿宋_GB2312"/>
          <w:b/>
          <w:color w:val="auto"/>
          <w:sz w:val="32"/>
          <w:szCs w:val="32"/>
        </w:rPr>
      </w:pPr>
    </w:p>
    <w:p w14:paraId="32FF07E3">
      <w:pPr>
        <w:pStyle w:val="26"/>
        <w:spacing w:line="360" w:lineRule="exact"/>
        <w:ind w:firstLine="3184" w:firstLineChars="995"/>
        <w:rPr>
          <w:rFonts w:hint="eastAsia" w:ascii="仿宋_GB2312" w:eastAsia="仿宋_GB2312"/>
          <w:b/>
          <w:color w:val="auto"/>
          <w:sz w:val="32"/>
          <w:szCs w:val="32"/>
        </w:rPr>
      </w:pPr>
    </w:p>
    <w:p w14:paraId="690D90EF">
      <w:pPr>
        <w:pStyle w:val="26"/>
        <w:spacing w:line="560" w:lineRule="exact"/>
        <w:jc w:val="center"/>
        <w:rPr>
          <w:rFonts w:hint="eastAsia"/>
          <w:b/>
          <w:color w:val="auto"/>
          <w:sz w:val="32"/>
          <w:szCs w:val="32"/>
        </w:rPr>
      </w:pPr>
      <w:r>
        <w:rPr>
          <w:rFonts w:hint="eastAsia" w:ascii="仿宋_GB2312" w:eastAsia="仿宋_GB2312"/>
          <w:b/>
          <w:color w:val="auto"/>
          <w:sz w:val="32"/>
          <w:szCs w:val="32"/>
        </w:rPr>
        <w:br w:type="page"/>
      </w:r>
      <w:r>
        <w:rPr>
          <w:rFonts w:hint="eastAsia"/>
          <w:b/>
          <w:color w:val="auto"/>
          <w:sz w:val="32"/>
          <w:szCs w:val="32"/>
        </w:rPr>
        <w:t>评标方法及评分标准</w:t>
      </w:r>
    </w:p>
    <w:p w14:paraId="3CD3823D">
      <w:pPr>
        <w:pStyle w:val="26"/>
        <w:spacing w:line="560" w:lineRule="exact"/>
        <w:jc w:val="center"/>
        <w:rPr>
          <w:rFonts w:hint="eastAsia" w:eastAsia="宋体"/>
          <w:b/>
          <w:color w:val="auto"/>
          <w:sz w:val="32"/>
          <w:szCs w:val="32"/>
          <w:lang w:eastAsia="zh-CN"/>
        </w:rPr>
      </w:pPr>
      <w:r>
        <w:rPr>
          <w:rFonts w:hint="eastAsia"/>
          <w:b/>
          <w:color w:val="auto"/>
          <w:sz w:val="32"/>
          <w:szCs w:val="32"/>
          <w:lang w:eastAsia="zh-CN"/>
        </w:rPr>
        <w:t>（</w:t>
      </w:r>
      <w:r>
        <w:rPr>
          <w:rFonts w:hint="eastAsia"/>
          <w:b/>
          <w:color w:val="auto"/>
          <w:sz w:val="32"/>
          <w:szCs w:val="32"/>
          <w:lang w:val="en-US" w:eastAsia="zh-CN"/>
        </w:rPr>
        <w:t>适用于标项一</w:t>
      </w:r>
      <w:r>
        <w:rPr>
          <w:rFonts w:hint="eastAsia"/>
          <w:b/>
          <w:color w:val="auto"/>
          <w:sz w:val="32"/>
          <w:szCs w:val="32"/>
          <w:lang w:eastAsia="zh-CN"/>
        </w:rPr>
        <w:t>）</w:t>
      </w:r>
    </w:p>
    <w:p w14:paraId="53A17AA5">
      <w:pPr>
        <w:pStyle w:val="41"/>
        <w:spacing w:after="156" w:line="380" w:lineRule="exact"/>
        <w:ind w:left="0"/>
        <w:rPr>
          <w:rFonts w:hint="eastAsia" w:ascii="宋体" w:hAnsi="宋体"/>
          <w:b/>
          <w:bCs/>
          <w:color w:val="auto"/>
        </w:rPr>
      </w:pPr>
      <w:r>
        <w:rPr>
          <w:rFonts w:hint="eastAsia" w:ascii="宋体" w:hAnsi="宋体"/>
          <w:b/>
          <w:bCs/>
          <w:color w:val="auto"/>
        </w:rPr>
        <w:t>一、评标原则</w:t>
      </w:r>
    </w:p>
    <w:p w14:paraId="1E0840F6">
      <w:pPr>
        <w:pStyle w:val="41"/>
        <w:spacing w:line="380" w:lineRule="exact"/>
        <w:ind w:left="0"/>
        <w:rPr>
          <w:rFonts w:hint="eastAsia" w:ascii="宋体" w:hAnsi="宋体"/>
          <w:bCs/>
          <w:color w:val="auto"/>
        </w:rPr>
      </w:pPr>
      <w:r>
        <w:rPr>
          <w:rFonts w:hint="eastAsia" w:ascii="宋体" w:hAnsi="宋体"/>
          <w:bCs/>
          <w:color w:val="auto"/>
        </w:rPr>
        <w:t xml:space="preserve">    （一）评委组成：</w:t>
      </w:r>
      <w:r>
        <w:rPr>
          <w:rFonts w:hint="eastAsia"/>
          <w:bCs/>
          <w:color w:val="auto"/>
          <w:szCs w:val="21"/>
        </w:rPr>
        <w:t>本招标采购项目的评标委员会由采购人代表和评审专家组成，成员人数应当为五人以上单数。其中，评审专家不得少于成员总数的三分之二。</w:t>
      </w:r>
    </w:p>
    <w:p w14:paraId="5AA46603">
      <w:pPr>
        <w:pStyle w:val="41"/>
        <w:spacing w:line="380" w:lineRule="exact"/>
        <w:ind w:left="0"/>
        <w:rPr>
          <w:rFonts w:ascii="宋体" w:hAnsi="宋体"/>
          <w:b/>
          <w:bCs/>
          <w:color w:val="auto"/>
        </w:rPr>
      </w:pPr>
      <w:r>
        <w:rPr>
          <w:rFonts w:hint="eastAsia" w:ascii="宋体" w:hAnsi="宋体"/>
          <w:bCs/>
          <w:color w:val="auto"/>
        </w:rPr>
        <w:t xml:space="preserve">    （二）评标依据：</w:t>
      </w:r>
      <w:r>
        <w:rPr>
          <w:rFonts w:hint="eastAsia"/>
          <w:bCs/>
          <w:color w:val="auto"/>
          <w:szCs w:val="21"/>
        </w:rPr>
        <w:t>评委将以招投标文件为评标依据，对投标人的投标文件内容按百分制打分。</w:t>
      </w:r>
    </w:p>
    <w:p w14:paraId="230FC8C9">
      <w:pPr>
        <w:pStyle w:val="41"/>
        <w:spacing w:line="380" w:lineRule="exact"/>
        <w:ind w:left="0"/>
        <w:rPr>
          <w:rFonts w:ascii="宋体" w:hAnsi="宋体"/>
          <w:bCs/>
          <w:color w:val="auto"/>
        </w:rPr>
      </w:pPr>
      <w:r>
        <w:rPr>
          <w:rFonts w:hint="eastAsia" w:ascii="宋体" w:hAnsi="宋体"/>
          <w:bCs/>
          <w:color w:val="auto"/>
        </w:rPr>
        <w:t xml:space="preserve">    （三）评标方式：以封闭方式进行。</w:t>
      </w:r>
    </w:p>
    <w:p w14:paraId="7FED99CA">
      <w:pPr>
        <w:pStyle w:val="41"/>
        <w:spacing w:line="380" w:lineRule="exact"/>
        <w:ind w:left="0"/>
        <w:rPr>
          <w:rFonts w:ascii="宋体" w:hAnsi="宋体"/>
          <w:b/>
          <w:bCs/>
          <w:color w:val="auto"/>
        </w:rPr>
      </w:pPr>
      <w:r>
        <w:rPr>
          <w:rFonts w:hint="eastAsia" w:ascii="宋体" w:hAnsi="宋体"/>
          <w:b/>
          <w:bCs/>
          <w:color w:val="auto"/>
        </w:rPr>
        <w:t>二、评标方法</w:t>
      </w:r>
    </w:p>
    <w:p w14:paraId="578F961C">
      <w:pPr>
        <w:pStyle w:val="41"/>
        <w:spacing w:line="380" w:lineRule="exact"/>
        <w:ind w:left="0"/>
        <w:rPr>
          <w:rFonts w:ascii="宋体" w:hAnsi="宋体"/>
          <w:bCs/>
          <w:color w:val="auto"/>
        </w:rPr>
      </w:pPr>
      <w:r>
        <w:rPr>
          <w:rFonts w:hint="eastAsia" w:ascii="宋体" w:hAnsi="宋体"/>
          <w:bCs/>
          <w:color w:val="auto"/>
        </w:rPr>
        <w:t>（一）对进入详评的，采用百分制综合评分法。</w:t>
      </w:r>
    </w:p>
    <w:p w14:paraId="5971BF51">
      <w:pPr>
        <w:pStyle w:val="41"/>
        <w:spacing w:line="380" w:lineRule="exact"/>
        <w:ind w:left="0"/>
        <w:rPr>
          <w:rFonts w:ascii="宋体" w:hAnsi="宋体"/>
          <w:bCs/>
          <w:color w:val="auto"/>
        </w:rPr>
      </w:pPr>
      <w:r>
        <w:rPr>
          <w:rFonts w:hint="eastAsia" w:ascii="宋体" w:hAnsi="宋体"/>
          <w:bCs/>
          <w:color w:val="auto"/>
        </w:rPr>
        <w:t>（二）计分办法（按四舍五入取至百分位）：</w:t>
      </w:r>
    </w:p>
    <w:p w14:paraId="0AC27516">
      <w:pPr>
        <w:spacing w:line="380" w:lineRule="exact"/>
        <w:rPr>
          <w:rFonts w:ascii="宋体" w:hAnsi="宋体"/>
          <w:b/>
          <w:color w:val="auto"/>
        </w:rPr>
      </w:pPr>
      <w:r>
        <w:rPr>
          <w:rFonts w:ascii="宋体" w:hAnsi="宋体"/>
          <w:b/>
          <w:color w:val="auto"/>
        </w:rPr>
        <w:t>1</w:t>
      </w:r>
      <w:r>
        <w:rPr>
          <w:rFonts w:hint="eastAsia" w:ascii="宋体" w:hAnsi="宋体"/>
          <w:b/>
          <w:color w:val="auto"/>
        </w:rPr>
        <w:t>、价格分……………………………………………………………………………………………………</w:t>
      </w:r>
      <w:r>
        <w:rPr>
          <w:rFonts w:hint="eastAsia" w:ascii="宋体" w:hAnsi="宋体"/>
          <w:b/>
          <w:color w:val="auto"/>
          <w:lang w:val="en-US" w:eastAsia="zh-CN"/>
        </w:rPr>
        <w:t>45</w:t>
      </w:r>
      <w:r>
        <w:rPr>
          <w:rFonts w:hint="eastAsia" w:ascii="宋体" w:hAnsi="宋体"/>
          <w:b/>
          <w:color w:val="auto"/>
        </w:rPr>
        <w:t>分</w:t>
      </w:r>
    </w:p>
    <w:p w14:paraId="77A52B17">
      <w:pPr>
        <w:pStyle w:val="26"/>
        <w:spacing w:line="380" w:lineRule="exact"/>
        <w:ind w:firstLine="420" w:firstLineChars="200"/>
        <w:rPr>
          <w:rFonts w:hint="eastAsia"/>
          <w:color w:val="auto"/>
        </w:rPr>
      </w:pPr>
      <w:r>
        <w:rPr>
          <w:rFonts w:hint="eastAsia" w:hAnsi="宋体"/>
          <w:color w:val="auto"/>
        </w:rPr>
        <w:t>（1）</w:t>
      </w:r>
      <w:r>
        <w:rPr>
          <w:rFonts w:hint="eastAsia"/>
          <w:color w:val="auto"/>
        </w:rPr>
        <w:t>符合《政府采购促进中小企业发展管理办法》（财库〔2020〕46号）规定条件且按该办法中规定的格式提供了《中小企业声明函》的小型和微型企业。对其投标价给予</w:t>
      </w:r>
      <w:r>
        <w:rPr>
          <w:rFonts w:hint="eastAsia"/>
          <w:color w:val="auto"/>
          <w:lang w:eastAsia="zh-CN"/>
        </w:rPr>
        <w:t>1</w:t>
      </w:r>
      <w:r>
        <w:rPr>
          <w:rFonts w:hint="eastAsia"/>
          <w:color w:val="auto"/>
        </w:rPr>
        <w:t>0%的扣除，扣除后的价格为评标价，即评标价=投标价×（1-</w:t>
      </w:r>
      <w:r>
        <w:rPr>
          <w:rFonts w:hint="eastAsia"/>
          <w:color w:val="auto"/>
          <w:lang w:eastAsia="zh-CN"/>
        </w:rPr>
        <w:t>1</w:t>
      </w:r>
      <w:r>
        <w:rPr>
          <w:rFonts w:hint="eastAsia"/>
          <w:color w:val="auto"/>
        </w:rPr>
        <w:t>0%）；大中型企业与小型、微型企业组成联合体投标，其中小型、微型企业的协议合同金额占到联合体协议合同总金额30%以上的，联合体投标价给予</w:t>
      </w:r>
      <w:r>
        <w:rPr>
          <w:rFonts w:hint="eastAsia"/>
          <w:color w:val="auto"/>
          <w:lang w:eastAsia="zh-CN"/>
        </w:rPr>
        <w:t>4</w:t>
      </w:r>
      <w:r>
        <w:rPr>
          <w:rFonts w:hint="eastAsia"/>
          <w:color w:val="auto"/>
        </w:rPr>
        <w:t>%的扣除，扣除后的价格为评标价，即评标价=投标价×（1-</w:t>
      </w:r>
      <w:r>
        <w:rPr>
          <w:rFonts w:hint="eastAsia"/>
          <w:color w:val="auto"/>
          <w:lang w:eastAsia="zh-CN"/>
        </w:rPr>
        <w:t>4</w:t>
      </w:r>
      <w:r>
        <w:rPr>
          <w:rFonts w:hint="eastAsia"/>
          <w:color w:val="auto"/>
        </w:rPr>
        <w:t>%）；除上述情况外，评标价=投标价。</w:t>
      </w:r>
    </w:p>
    <w:p w14:paraId="0867CF06">
      <w:pPr>
        <w:pStyle w:val="26"/>
        <w:spacing w:line="380" w:lineRule="exact"/>
        <w:ind w:firstLine="420" w:firstLineChars="200"/>
        <w:rPr>
          <w:rFonts w:hint="eastAsia"/>
          <w:color w:val="auto"/>
        </w:rPr>
      </w:pPr>
      <w:r>
        <w:rPr>
          <w:rFonts w:hint="eastAsia"/>
          <w:color w:val="auto"/>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8E296B6">
      <w:pPr>
        <w:pStyle w:val="26"/>
        <w:spacing w:line="380" w:lineRule="exact"/>
        <w:ind w:firstLine="420" w:firstLineChars="200"/>
        <w:rPr>
          <w:rFonts w:hint="eastAsia" w:hAnsi="宋体"/>
          <w:color w:val="auto"/>
        </w:rPr>
      </w:pPr>
      <w:r>
        <w:rPr>
          <w:rFonts w:hint="eastAsia"/>
          <w:color w:val="auto"/>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8B75278">
      <w:pPr>
        <w:spacing w:line="380" w:lineRule="exact"/>
        <w:ind w:firstLine="420" w:firstLineChars="200"/>
        <w:rPr>
          <w:rFonts w:hint="eastAsia"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）以进入评标的最低的评标价为</w:t>
      </w:r>
      <w:r>
        <w:rPr>
          <w:rFonts w:hint="eastAsia" w:ascii="宋体" w:hAnsi="宋体"/>
          <w:color w:val="auto"/>
          <w:u w:val="single"/>
          <w:lang w:val="en-US" w:eastAsia="zh-CN"/>
        </w:rPr>
        <w:t>45</w:t>
      </w:r>
      <w:r>
        <w:rPr>
          <w:rFonts w:hint="eastAsia" w:ascii="宋体" w:hAnsi="宋体"/>
          <w:color w:val="auto"/>
        </w:rPr>
        <w:t>分。</w:t>
      </w:r>
    </w:p>
    <w:p w14:paraId="2046E923">
      <w:pPr>
        <w:spacing w:line="380" w:lineRule="exact"/>
        <w:ind w:firstLine="420" w:firstLineChars="200"/>
        <w:rPr>
          <w:rFonts w:hint="eastAsia"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）某投标人价格分</w:t>
      </w:r>
      <w:r>
        <w:rPr>
          <w:rFonts w:ascii="宋体" w:hAnsi="宋体"/>
          <w:color w:val="auto"/>
        </w:rPr>
        <w:t xml:space="preserve"> = </w:t>
      </w:r>
      <w:r>
        <w:rPr>
          <w:rFonts w:hint="eastAsia" w:ascii="宋体" w:hAnsi="宋体"/>
          <w:bCs/>
          <w:color w:val="auto"/>
        </w:rPr>
        <w:t>投标人最低评标价</w:t>
      </w:r>
      <w:r>
        <w:rPr>
          <w:rFonts w:ascii="宋体" w:hAnsi="宋体"/>
          <w:bCs/>
          <w:color w:val="auto"/>
        </w:rPr>
        <w:t>/</w:t>
      </w:r>
      <w:r>
        <w:rPr>
          <w:rFonts w:hint="eastAsia" w:ascii="宋体" w:hAnsi="宋体"/>
          <w:bCs/>
          <w:color w:val="auto"/>
        </w:rPr>
        <w:t>某投标人评标价</w:t>
      </w:r>
      <w:r>
        <w:rPr>
          <w:rFonts w:hint="eastAsia" w:ascii="宋体" w:hAnsi="宋体"/>
          <w:color w:val="auto"/>
        </w:rPr>
        <w:t>×</w:t>
      </w:r>
      <w:r>
        <w:rPr>
          <w:rFonts w:hint="eastAsia" w:ascii="宋体" w:hAnsi="宋体"/>
          <w:color w:val="auto"/>
          <w:lang w:val="en-US" w:eastAsia="zh-CN"/>
        </w:rPr>
        <w:t>45</w:t>
      </w:r>
      <w:r>
        <w:rPr>
          <w:rFonts w:hint="eastAsia" w:ascii="宋体" w:hAnsi="宋体"/>
          <w:color w:val="auto"/>
        </w:rPr>
        <w:t>分</w:t>
      </w:r>
    </w:p>
    <w:p w14:paraId="15428AAD">
      <w:pPr>
        <w:pStyle w:val="41"/>
        <w:spacing w:line="380" w:lineRule="exact"/>
        <w:ind w:left="0"/>
        <w:rPr>
          <w:rFonts w:ascii="宋体" w:hAnsi="宋体"/>
          <w:b/>
          <w:color w:val="auto"/>
        </w:rPr>
      </w:pPr>
      <w:r>
        <w:rPr>
          <w:rFonts w:ascii="宋体" w:hAnsi="宋体"/>
          <w:b/>
          <w:color w:val="auto"/>
        </w:rPr>
        <w:t>2</w:t>
      </w:r>
      <w:r>
        <w:rPr>
          <w:rFonts w:hint="eastAsia" w:ascii="宋体" w:hAnsi="宋体"/>
          <w:b/>
          <w:color w:val="auto"/>
        </w:rPr>
        <w:t>、设备性能及配置分………………………………………………………………………………………</w:t>
      </w:r>
      <w:r>
        <w:rPr>
          <w:rFonts w:hint="eastAsia" w:ascii="宋体" w:hAnsi="宋体"/>
          <w:b/>
          <w:color w:val="auto"/>
          <w:lang w:val="en-US" w:eastAsia="zh-CN"/>
        </w:rPr>
        <w:t>35</w:t>
      </w:r>
      <w:r>
        <w:rPr>
          <w:rFonts w:hint="eastAsia" w:ascii="宋体" w:hAnsi="宋体"/>
          <w:b/>
          <w:color w:val="auto"/>
        </w:rPr>
        <w:t>分</w:t>
      </w:r>
    </w:p>
    <w:p w14:paraId="0C04201D">
      <w:pPr>
        <w:spacing w:line="380" w:lineRule="exact"/>
        <w:rPr>
          <w:rFonts w:hint="eastAsia" w:ascii="宋体" w:hAnsi="宋体"/>
          <w:color w:val="auto"/>
          <w:szCs w:val="21"/>
        </w:rPr>
      </w:pPr>
      <w:r>
        <w:rPr>
          <w:rFonts w:hint="eastAsia" w:ascii="宋体" w:hAnsi="宋体"/>
          <w:color w:val="auto"/>
          <w:szCs w:val="21"/>
        </w:rPr>
        <w:t>（1）普通技术参数（未标注“█”、“▲”的条款）符合采购文件（无负偏离），被评委采纳的，每有1项得1分，满分7分；</w:t>
      </w:r>
    </w:p>
    <w:p w14:paraId="43E5CD4B">
      <w:pPr>
        <w:spacing w:line="380" w:lineRule="exact"/>
        <w:rPr>
          <w:rFonts w:hint="default" w:ascii="宋体" w:hAnsi="宋体" w:eastAsia="宋体" w:cs="宋体"/>
          <w:color w:val="auto"/>
          <w:sz w:val="21"/>
          <w:szCs w:val="21"/>
          <w:lang w:val="en-US" w:eastAsia="zh-CN"/>
        </w:rPr>
      </w:pPr>
      <w:r>
        <w:rPr>
          <w:rFonts w:hint="eastAsia" w:ascii="宋体" w:hAnsi="宋体"/>
          <w:color w:val="auto"/>
          <w:szCs w:val="21"/>
        </w:rPr>
        <w:t>（2）重要参数（标注“█”的条款）符合采购文件（无负偏离），被评委采纳的，每有1项得2分，满分28分；</w:t>
      </w:r>
    </w:p>
    <w:p w14:paraId="2F4A9724">
      <w:pPr>
        <w:spacing w:line="380" w:lineRule="exact"/>
        <w:rPr>
          <w:rFonts w:ascii="宋体" w:hAnsi="宋体"/>
          <w:b/>
          <w:color w:val="auto"/>
        </w:rPr>
      </w:pPr>
      <w:r>
        <w:rPr>
          <w:rFonts w:ascii="宋体" w:hAnsi="宋体"/>
          <w:b/>
          <w:color w:val="auto"/>
        </w:rPr>
        <w:t>3</w:t>
      </w:r>
      <w:r>
        <w:rPr>
          <w:rFonts w:hint="eastAsia" w:ascii="宋体" w:hAnsi="宋体"/>
          <w:b/>
          <w:color w:val="auto"/>
        </w:rPr>
        <w:t>、</w:t>
      </w:r>
      <w:r>
        <w:rPr>
          <w:rFonts w:hint="eastAsia" w:ascii="宋体" w:hAnsi="宋体"/>
          <w:b/>
          <w:color w:val="auto"/>
          <w:lang w:val="en-US" w:eastAsia="zh-CN"/>
        </w:rPr>
        <w:t>项目实施方案</w:t>
      </w:r>
      <w:r>
        <w:rPr>
          <w:rFonts w:hint="eastAsia" w:ascii="宋体" w:hAnsi="宋体"/>
          <w:b/>
          <w:color w:val="auto"/>
        </w:rPr>
        <w:t>分…………………………………………………………………………………………</w:t>
      </w:r>
      <w:r>
        <w:rPr>
          <w:rFonts w:hint="eastAsia" w:ascii="宋体" w:hAnsi="宋体"/>
          <w:b/>
          <w:color w:val="auto"/>
          <w:lang w:val="en-US" w:eastAsia="zh-CN"/>
        </w:rPr>
        <w:t>5</w:t>
      </w:r>
      <w:r>
        <w:rPr>
          <w:rFonts w:hint="eastAsia" w:ascii="宋体" w:hAnsi="宋体"/>
          <w:b/>
          <w:color w:val="auto"/>
        </w:rPr>
        <w:t>分</w:t>
      </w:r>
    </w:p>
    <w:p w14:paraId="16064F0A">
      <w:pPr>
        <w:spacing w:line="380" w:lineRule="exact"/>
        <w:ind w:firstLine="420" w:firstLineChars="200"/>
        <w:rPr>
          <w:rFonts w:hint="eastAsia" w:ascii="宋体" w:hAnsi="宋体"/>
          <w:color w:val="auto"/>
          <w:szCs w:val="21"/>
        </w:rPr>
      </w:pPr>
      <w:r>
        <w:rPr>
          <w:rFonts w:hint="eastAsia" w:ascii="宋体" w:hAnsi="宋体"/>
          <w:color w:val="auto"/>
          <w:szCs w:val="21"/>
        </w:rPr>
        <w:t>根据项目实施方案科学性、针对性、前瞻性、保障措施得力，对于实施中难点的理解和实施重点的把握，是否制定了切实可行的应急方案，考虑交货、安装、调试、项目验收等对采购单位的有利性，以及能否保证项目顺利实施等情况进行综合评定。</w:t>
      </w:r>
    </w:p>
    <w:p w14:paraId="5FFD2394">
      <w:pPr>
        <w:spacing w:line="380" w:lineRule="exact"/>
        <w:ind w:firstLine="420" w:firstLineChars="200"/>
        <w:rPr>
          <w:rFonts w:hint="eastAsia" w:ascii="宋体" w:hAnsi="宋体"/>
          <w:color w:val="auto"/>
          <w:szCs w:val="21"/>
        </w:rPr>
      </w:pPr>
      <w:r>
        <w:rPr>
          <w:rFonts w:hint="eastAsia" w:ascii="宋体" w:hAnsi="宋体"/>
          <w:color w:val="auto"/>
          <w:szCs w:val="21"/>
        </w:rPr>
        <w:t>一档(</w:t>
      </w:r>
      <w:r>
        <w:rPr>
          <w:rFonts w:hint="eastAsia" w:ascii="宋体" w:hAnsi="宋体"/>
          <w:color w:val="auto"/>
          <w:szCs w:val="21"/>
          <w:lang w:val="en-US" w:eastAsia="zh-CN"/>
        </w:rPr>
        <w:t>0</w:t>
      </w:r>
      <w:r>
        <w:rPr>
          <w:rFonts w:hint="eastAsia" w:ascii="宋体" w:hAnsi="宋体"/>
          <w:color w:val="auto"/>
          <w:szCs w:val="21"/>
        </w:rPr>
        <w:t>分)：实施方案过于简单而并未针对采购文件基本要求进行实质性的细化，或方案没有从项目具体需求出发，表述内容对满足本项目基本需求无整体保障性，无法满足项目的实施。</w:t>
      </w:r>
    </w:p>
    <w:p w14:paraId="7CEE65CB">
      <w:pPr>
        <w:spacing w:line="380" w:lineRule="exact"/>
        <w:ind w:firstLine="420" w:firstLineChars="200"/>
        <w:rPr>
          <w:rFonts w:hint="eastAsia" w:ascii="宋体" w:hAnsi="宋体"/>
          <w:color w:val="auto"/>
          <w:szCs w:val="21"/>
        </w:rPr>
      </w:pPr>
      <w:r>
        <w:rPr>
          <w:rFonts w:hint="eastAsia" w:ascii="宋体" w:hAnsi="宋体"/>
          <w:color w:val="auto"/>
          <w:szCs w:val="21"/>
        </w:rPr>
        <w:t>二档(</w:t>
      </w:r>
      <w:r>
        <w:rPr>
          <w:rFonts w:hint="eastAsia" w:ascii="宋体" w:hAnsi="宋体"/>
          <w:color w:val="auto"/>
          <w:szCs w:val="21"/>
          <w:lang w:val="en-US" w:eastAsia="zh-CN"/>
        </w:rPr>
        <w:t>1</w:t>
      </w:r>
      <w:r>
        <w:rPr>
          <w:rFonts w:hint="eastAsia" w:ascii="宋体" w:hAnsi="宋体"/>
          <w:color w:val="auto"/>
          <w:szCs w:val="21"/>
        </w:rPr>
        <w:t>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14:paraId="619C0AF0">
      <w:pPr>
        <w:spacing w:line="380" w:lineRule="exact"/>
        <w:ind w:firstLine="420" w:firstLineChars="200"/>
        <w:rPr>
          <w:rFonts w:hint="eastAsia" w:ascii="宋体" w:hAnsi="宋体"/>
          <w:color w:val="auto"/>
          <w:szCs w:val="21"/>
        </w:rPr>
      </w:pPr>
      <w:r>
        <w:rPr>
          <w:rFonts w:hint="eastAsia" w:ascii="宋体" w:hAnsi="宋体"/>
          <w:color w:val="auto"/>
          <w:szCs w:val="21"/>
        </w:rPr>
        <w:t>三档(</w:t>
      </w:r>
      <w:r>
        <w:rPr>
          <w:rFonts w:hint="eastAsia" w:ascii="宋体" w:hAnsi="宋体"/>
          <w:color w:val="auto"/>
          <w:szCs w:val="21"/>
          <w:lang w:val="en-US" w:eastAsia="zh-CN"/>
        </w:rPr>
        <w:t>3</w:t>
      </w:r>
      <w:r>
        <w:rPr>
          <w:rFonts w:hint="eastAsia" w:ascii="宋体" w:hAnsi="宋体"/>
          <w:color w:val="auto"/>
          <w:szCs w:val="21"/>
        </w:rPr>
        <w:t>分)：实施方案基本满足项目实施要求，对项目实施目标、实施过程、实现思路设计进行了全面细化，各项措施针对采购单位需求提出，考虑到了项目实际需求、设置合理。</w:t>
      </w:r>
    </w:p>
    <w:p w14:paraId="733CC6FE">
      <w:pPr>
        <w:spacing w:line="380" w:lineRule="exact"/>
        <w:ind w:firstLine="420" w:firstLineChars="200"/>
        <w:rPr>
          <w:rFonts w:hint="eastAsia" w:ascii="宋体" w:hAnsi="宋体"/>
          <w:color w:val="auto"/>
          <w:szCs w:val="21"/>
        </w:rPr>
      </w:pPr>
      <w:r>
        <w:rPr>
          <w:rFonts w:hint="eastAsia" w:ascii="宋体" w:hAnsi="宋体"/>
          <w:color w:val="auto"/>
          <w:szCs w:val="21"/>
        </w:rPr>
        <w:t>四档(</w:t>
      </w:r>
      <w:r>
        <w:rPr>
          <w:rFonts w:hint="eastAsia" w:ascii="宋体" w:hAnsi="宋体"/>
          <w:color w:val="auto"/>
          <w:szCs w:val="21"/>
          <w:lang w:val="en-US" w:eastAsia="zh-CN"/>
        </w:rPr>
        <w:t>5</w:t>
      </w:r>
      <w:r>
        <w:rPr>
          <w:rFonts w:hint="eastAsia" w:ascii="宋体" w:hAnsi="宋体"/>
          <w:color w:val="auto"/>
          <w:szCs w:val="21"/>
        </w:rPr>
        <w:t>分)：实施方案详细，对项目实施目标、实施过程、实现思路有详细的阐述。能够提供科学合理的项目实施流程，符合本项目切实可行的项目实施计划，以及项目的分工安排计划。整体方案能够体现出</w:t>
      </w:r>
      <w:r>
        <w:rPr>
          <w:rFonts w:hint="eastAsia" w:ascii="宋体" w:hAnsi="宋体"/>
          <w:color w:val="auto"/>
          <w:szCs w:val="21"/>
          <w:lang w:val="en-US" w:eastAsia="zh-CN"/>
        </w:rPr>
        <w:t>竞</w:t>
      </w:r>
      <w:r>
        <w:rPr>
          <w:rFonts w:hint="eastAsia" w:ascii="宋体" w:hAnsi="宋体"/>
          <w:color w:val="auto"/>
          <w:szCs w:val="21"/>
        </w:rPr>
        <w:t>标人对本项目的理解和对同类项目有实施经验。对采购单位、采购项目的特点均有针对性。</w:t>
      </w:r>
    </w:p>
    <w:p w14:paraId="0B611505">
      <w:pPr>
        <w:spacing w:line="380" w:lineRule="exact"/>
        <w:rPr>
          <w:rFonts w:ascii="宋体" w:hAnsi="宋体"/>
          <w:b/>
          <w:color w:val="auto"/>
        </w:rPr>
      </w:pPr>
      <w:r>
        <w:rPr>
          <w:rFonts w:hint="eastAsia" w:ascii="宋体" w:hAnsi="宋体"/>
          <w:b/>
          <w:color w:val="auto"/>
          <w:lang w:val="en-US" w:eastAsia="zh-CN"/>
        </w:rPr>
        <w:t>4</w:t>
      </w:r>
      <w:r>
        <w:rPr>
          <w:rFonts w:hint="eastAsia" w:ascii="宋体" w:hAnsi="宋体"/>
          <w:b/>
          <w:color w:val="auto"/>
        </w:rPr>
        <w:t>、售后服务分………………………………………………………………………………………………</w:t>
      </w:r>
      <w:r>
        <w:rPr>
          <w:rFonts w:hint="eastAsia" w:ascii="宋体" w:hAnsi="宋体"/>
          <w:b/>
          <w:color w:val="auto"/>
          <w:lang w:val="en-US" w:eastAsia="zh-CN"/>
        </w:rPr>
        <w:t>7</w:t>
      </w:r>
      <w:r>
        <w:rPr>
          <w:rFonts w:hint="eastAsia" w:ascii="宋体" w:hAnsi="宋体"/>
          <w:b/>
          <w:color w:val="auto"/>
        </w:rPr>
        <w:t>分</w:t>
      </w:r>
    </w:p>
    <w:p w14:paraId="0DAA39A5">
      <w:pPr>
        <w:spacing w:line="380" w:lineRule="exact"/>
        <w:rPr>
          <w:rFonts w:hint="eastAsia" w:ascii="宋体" w:hAnsi="宋体"/>
          <w:color w:val="auto"/>
        </w:rPr>
      </w:pPr>
      <w:r>
        <w:rPr>
          <w:rFonts w:hint="eastAsia" w:ascii="宋体" w:hAnsi="宋体"/>
          <w:color w:val="auto"/>
        </w:rPr>
        <w:t>（1）售后服务承诺（满分</w:t>
      </w:r>
      <w:r>
        <w:rPr>
          <w:rFonts w:hint="eastAsia" w:ascii="宋体" w:hAnsi="宋体"/>
          <w:color w:val="auto"/>
          <w:lang w:val="en-US" w:eastAsia="zh-CN"/>
        </w:rPr>
        <w:t>5</w:t>
      </w:r>
      <w:r>
        <w:rPr>
          <w:rFonts w:hint="eastAsia" w:ascii="宋体" w:hAnsi="宋体"/>
          <w:color w:val="auto"/>
        </w:rPr>
        <w:t>分）</w:t>
      </w:r>
    </w:p>
    <w:p w14:paraId="5D999F91">
      <w:pPr>
        <w:spacing w:line="380" w:lineRule="exact"/>
        <w:ind w:firstLine="420" w:firstLineChars="200"/>
        <w:rPr>
          <w:rFonts w:hint="eastAsia" w:ascii="宋体" w:hAnsi="宋体"/>
          <w:color w:val="auto"/>
        </w:rPr>
      </w:pPr>
      <w:r>
        <w:rPr>
          <w:rFonts w:hint="eastAsia" w:ascii="宋体" w:hAnsi="宋体"/>
          <w:color w:val="auto"/>
        </w:rPr>
        <w:t>从供应商的售后服务（包括售后服务网点、本地化服务、到达现场时间、解决故障时间、替代品、培训等）优异程度进行综合评定。</w:t>
      </w:r>
    </w:p>
    <w:p w14:paraId="23D9C67B">
      <w:pPr>
        <w:spacing w:line="380" w:lineRule="exact"/>
        <w:ind w:firstLine="420" w:firstLineChars="200"/>
        <w:rPr>
          <w:rFonts w:hint="eastAsia" w:ascii="宋体" w:hAnsi="宋体"/>
          <w:color w:val="auto"/>
        </w:rPr>
      </w:pPr>
      <w:r>
        <w:rPr>
          <w:rFonts w:hint="eastAsia" w:ascii="宋体" w:hAnsi="宋体"/>
          <w:color w:val="auto"/>
        </w:rPr>
        <w:t>一档（0分）：有质量保证措施、售后服务承诺较简单；售后响应时间不及时或较慢，承诺解决故障时间为 24 个小时以内恢复设备运行，无具体承诺或不适用，服务内容、保障措施不能满足采购人需求；</w:t>
      </w:r>
    </w:p>
    <w:p w14:paraId="7052CBED">
      <w:pPr>
        <w:spacing w:line="380" w:lineRule="exact"/>
        <w:ind w:firstLine="420" w:firstLineChars="200"/>
        <w:rPr>
          <w:rFonts w:hint="eastAsia" w:ascii="宋体" w:hAnsi="宋体"/>
          <w:color w:val="auto"/>
        </w:rPr>
      </w:pPr>
      <w:r>
        <w:rPr>
          <w:rFonts w:hint="eastAsia" w:ascii="宋体" w:hAnsi="宋体"/>
          <w:color w:val="auto"/>
        </w:rPr>
        <w:t>二档（</w:t>
      </w:r>
      <w:r>
        <w:rPr>
          <w:rFonts w:hint="eastAsia" w:ascii="宋体" w:hAnsi="宋体"/>
          <w:color w:val="auto"/>
          <w:lang w:val="en-US" w:eastAsia="zh-CN"/>
        </w:rPr>
        <w:t>1</w:t>
      </w:r>
      <w:r>
        <w:rPr>
          <w:rFonts w:hint="eastAsia" w:ascii="宋体" w:hAnsi="宋体"/>
          <w:color w:val="auto"/>
        </w:rPr>
        <w:t>分）：质量保证措施和售后服务承诺基本满足采购文件要求，安排较具体，内容较完整、可行，售后响应时间满足采购文件要求，承诺接到采购人通知后1小时内作出实质响应（远程解决或做出预备维护动作），并在9小时内恢复设备运行；</w:t>
      </w:r>
    </w:p>
    <w:p w14:paraId="3EAD6A57">
      <w:pPr>
        <w:spacing w:line="380" w:lineRule="exact"/>
        <w:ind w:firstLine="420" w:firstLineChars="200"/>
        <w:rPr>
          <w:rFonts w:hint="eastAsia" w:ascii="宋体" w:hAnsi="宋体"/>
          <w:color w:val="auto"/>
        </w:rPr>
      </w:pPr>
      <w:r>
        <w:rPr>
          <w:rFonts w:hint="eastAsia" w:ascii="宋体" w:hAnsi="宋体"/>
          <w:color w:val="auto"/>
        </w:rPr>
        <w:t>三档（</w:t>
      </w:r>
      <w:r>
        <w:rPr>
          <w:rFonts w:hint="eastAsia" w:ascii="宋体" w:hAnsi="宋体"/>
          <w:color w:val="auto"/>
          <w:lang w:val="en-US" w:eastAsia="zh-CN"/>
        </w:rPr>
        <w:t>3</w:t>
      </w:r>
      <w:r>
        <w:rPr>
          <w:rFonts w:hint="eastAsia" w:ascii="宋体" w:hAnsi="宋体"/>
          <w:color w:val="auto"/>
        </w:rPr>
        <w:t>分）：质量保证措施和售后服务承诺完善，安排详细具体，内容完整，售后响应时间满足采购文件要求，响应程度较好，承诺接到采购人通知后1小时内作出实质响应（远程解决或做出预备维护动作），并在6小时内恢复设备运行；</w:t>
      </w:r>
    </w:p>
    <w:p w14:paraId="69C3A43D">
      <w:pPr>
        <w:spacing w:line="380" w:lineRule="exact"/>
        <w:ind w:firstLine="420" w:firstLineChars="200"/>
        <w:rPr>
          <w:rFonts w:hint="eastAsia" w:ascii="宋体" w:hAnsi="宋体"/>
          <w:color w:val="auto"/>
        </w:rPr>
      </w:pPr>
      <w:r>
        <w:rPr>
          <w:rFonts w:hint="eastAsia" w:ascii="宋体" w:hAnsi="宋体"/>
          <w:color w:val="auto"/>
        </w:rPr>
        <w:t>四档（</w:t>
      </w:r>
      <w:r>
        <w:rPr>
          <w:rFonts w:hint="eastAsia" w:ascii="宋体" w:hAnsi="宋体"/>
          <w:color w:val="auto"/>
          <w:lang w:val="en-US" w:eastAsia="zh-CN"/>
        </w:rPr>
        <w:t>5</w:t>
      </w:r>
      <w:r>
        <w:rPr>
          <w:rFonts w:hint="eastAsia" w:ascii="宋体" w:hAnsi="宋体"/>
          <w:color w:val="auto"/>
        </w:rPr>
        <w:t>分）：质量保证措施和售后服务承诺充分满足采购文件要求，安排详细具体，内容完整、齐全、可行，有针对性，售后响应时间充分优于采购文件要求，响应程度高，承诺接到采购人通知后0.5小时内作出实质响应（远程解决或做出预备维护动作），并在3小时内恢复设备运行。具备本地化服务能力，提供售后服务的自营公司或签署合作协议的合作公司、专业检修设备和配品清单、具有厂家培训合格的工程师及联系方式等（供应商在投标时必须提供以下文件（加盖公章）：本地办公室的房产租赁合同或房产证明复印件，工程师的劳动合同复印件或本地社保缴纳证明。）。</w:t>
      </w:r>
    </w:p>
    <w:p w14:paraId="625B4890">
      <w:pPr>
        <w:numPr>
          <w:ilvl w:val="0"/>
          <w:numId w:val="5"/>
        </w:numPr>
        <w:spacing w:line="380" w:lineRule="exact"/>
        <w:rPr>
          <w:rFonts w:hint="eastAsia" w:ascii="宋体" w:hAnsi="宋体"/>
          <w:color w:val="auto"/>
        </w:rPr>
      </w:pPr>
      <w:r>
        <w:rPr>
          <w:rFonts w:hint="eastAsia" w:ascii="宋体" w:hAnsi="宋体"/>
          <w:color w:val="auto"/>
        </w:rPr>
        <w:t>承诺更长保修期：在满足商务要求中的免费保修期后，供应商承诺免费保修期每延长半年得</w:t>
      </w:r>
      <w:r>
        <w:rPr>
          <w:rFonts w:hint="eastAsia" w:ascii="宋体" w:hAnsi="宋体"/>
          <w:color w:val="auto"/>
          <w:lang w:val="en-US" w:eastAsia="zh-CN"/>
        </w:rPr>
        <w:t>0.5</w:t>
      </w:r>
      <w:r>
        <w:rPr>
          <w:rFonts w:hint="eastAsia" w:ascii="宋体" w:hAnsi="宋体"/>
          <w:color w:val="auto"/>
        </w:rPr>
        <w:t>分（满分</w:t>
      </w:r>
      <w:r>
        <w:rPr>
          <w:rFonts w:hint="eastAsia" w:ascii="宋体" w:hAnsi="宋体"/>
          <w:color w:val="auto"/>
          <w:lang w:val="en-US" w:eastAsia="zh-CN"/>
        </w:rPr>
        <w:t>2</w:t>
      </w:r>
      <w:r>
        <w:rPr>
          <w:rFonts w:hint="eastAsia" w:ascii="宋体" w:hAnsi="宋体"/>
          <w:color w:val="auto"/>
        </w:rPr>
        <w:t>分）</w:t>
      </w:r>
    </w:p>
    <w:p w14:paraId="0709A625">
      <w:pPr>
        <w:numPr>
          <w:ilvl w:val="0"/>
          <w:numId w:val="0"/>
        </w:numPr>
        <w:spacing w:line="380" w:lineRule="exact"/>
        <w:rPr>
          <w:rFonts w:hint="eastAsia" w:ascii="宋体" w:hAnsi="宋体"/>
          <w:b/>
          <w:color w:val="auto"/>
        </w:rPr>
      </w:pPr>
      <w:r>
        <w:rPr>
          <w:rFonts w:hint="eastAsia" w:ascii="宋体" w:hAnsi="宋体"/>
          <w:b/>
          <w:color w:val="auto"/>
          <w:lang w:val="en-US" w:eastAsia="zh-CN"/>
        </w:rPr>
        <w:t>5</w:t>
      </w:r>
      <w:r>
        <w:rPr>
          <w:rFonts w:hint="eastAsia" w:ascii="宋体" w:hAnsi="宋体"/>
          <w:b/>
          <w:color w:val="auto"/>
        </w:rPr>
        <w:t>、信誉业绩分………………………………………………………………………………………………</w:t>
      </w:r>
      <w:r>
        <w:rPr>
          <w:rFonts w:hint="eastAsia" w:ascii="宋体" w:hAnsi="宋体"/>
          <w:b/>
          <w:color w:val="auto"/>
          <w:lang w:val="en-US" w:eastAsia="zh-CN"/>
        </w:rPr>
        <w:t>6</w:t>
      </w:r>
      <w:r>
        <w:rPr>
          <w:rFonts w:hint="eastAsia" w:ascii="宋体" w:hAnsi="宋体"/>
          <w:b/>
          <w:color w:val="auto"/>
        </w:rPr>
        <w:t>分</w:t>
      </w:r>
    </w:p>
    <w:p w14:paraId="046975DB">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供应商</w:t>
      </w:r>
      <w:r>
        <w:rPr>
          <w:rFonts w:hint="eastAsia" w:ascii="宋体" w:hAnsi="宋体" w:cs="宋体"/>
          <w:b/>
          <w:color w:val="auto"/>
          <w:kern w:val="0"/>
          <w:szCs w:val="21"/>
        </w:rPr>
        <w:t>202</w:t>
      </w:r>
      <w:r>
        <w:rPr>
          <w:rFonts w:hint="eastAsia" w:ascii="宋体" w:hAnsi="宋体" w:cs="宋体"/>
          <w:b/>
          <w:color w:val="auto"/>
          <w:kern w:val="0"/>
          <w:szCs w:val="21"/>
          <w:lang w:val="en-US" w:eastAsia="zh-CN"/>
        </w:rPr>
        <w:t>2</w:t>
      </w:r>
      <w:r>
        <w:rPr>
          <w:rFonts w:hint="eastAsia" w:ascii="宋体" w:hAnsi="宋体" w:cs="宋体"/>
          <w:color w:val="auto"/>
          <w:kern w:val="0"/>
          <w:szCs w:val="21"/>
        </w:rPr>
        <w:t>年以来（含202</w:t>
      </w:r>
      <w:r>
        <w:rPr>
          <w:rFonts w:hint="eastAsia" w:ascii="宋体" w:hAnsi="宋体" w:cs="宋体"/>
          <w:color w:val="auto"/>
          <w:kern w:val="0"/>
          <w:szCs w:val="21"/>
          <w:lang w:val="en-US" w:eastAsia="zh-CN"/>
        </w:rPr>
        <w:t>2</w:t>
      </w:r>
      <w:r>
        <w:rPr>
          <w:rFonts w:hint="eastAsia" w:ascii="宋体" w:hAnsi="宋体" w:cs="宋体"/>
          <w:color w:val="auto"/>
          <w:kern w:val="0"/>
          <w:szCs w:val="21"/>
        </w:rPr>
        <w:t>年）有与本次采购内容相类似业绩的（以有效的合同或中标</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成交）</w:t>
      </w:r>
      <w:r>
        <w:rPr>
          <w:rFonts w:hint="eastAsia" w:ascii="宋体" w:hAnsi="宋体" w:cs="宋体"/>
          <w:color w:val="auto"/>
          <w:kern w:val="0"/>
          <w:szCs w:val="21"/>
        </w:rPr>
        <w:t>通知书复印件为准），每有一份得</w:t>
      </w:r>
      <w:r>
        <w:rPr>
          <w:rFonts w:hint="eastAsia" w:ascii="宋体" w:hAnsi="宋体" w:cs="宋体"/>
          <w:color w:val="auto"/>
          <w:kern w:val="0"/>
          <w:szCs w:val="21"/>
          <w:lang w:val="en-US" w:eastAsia="zh-CN"/>
        </w:rPr>
        <w:t>2</w:t>
      </w:r>
      <w:r>
        <w:rPr>
          <w:rFonts w:hint="eastAsia" w:ascii="宋体" w:hAnsi="宋体" w:cs="宋体"/>
          <w:color w:val="auto"/>
          <w:kern w:val="0"/>
          <w:szCs w:val="21"/>
        </w:rPr>
        <w:t>分，满分</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p w14:paraId="03BED2D1">
      <w:pPr>
        <w:spacing w:line="380" w:lineRule="exact"/>
        <w:rPr>
          <w:rFonts w:hint="eastAsia" w:ascii="宋体" w:hAnsi="宋体"/>
          <w:bCs/>
          <w:color w:val="auto"/>
        </w:rPr>
      </w:pPr>
      <w:r>
        <w:rPr>
          <w:rFonts w:hint="eastAsia" w:ascii="宋体" w:hAnsi="宋体"/>
          <w:b/>
          <w:color w:val="auto"/>
          <w:lang w:val="en-US" w:eastAsia="zh-CN"/>
        </w:rPr>
        <w:t>6</w:t>
      </w:r>
      <w:r>
        <w:rPr>
          <w:rFonts w:hint="eastAsia" w:ascii="宋体" w:hAnsi="宋体"/>
          <w:b/>
          <w:color w:val="auto"/>
        </w:rPr>
        <w:t>、政策功能分………………………………………………………………………………………………</w:t>
      </w:r>
      <w:r>
        <w:rPr>
          <w:rFonts w:hint="eastAsia" w:ascii="宋体" w:hAnsi="宋体"/>
          <w:b/>
          <w:color w:val="auto"/>
          <w:lang w:val="en-US" w:eastAsia="zh-CN"/>
        </w:rPr>
        <w:t>2</w:t>
      </w:r>
      <w:r>
        <w:rPr>
          <w:rFonts w:hint="eastAsia" w:ascii="宋体" w:hAnsi="宋体"/>
          <w:b/>
          <w:color w:val="auto"/>
        </w:rPr>
        <w:t>分</w:t>
      </w:r>
    </w:p>
    <w:p w14:paraId="7B4EA8D5">
      <w:pPr>
        <w:spacing w:line="380" w:lineRule="exact"/>
        <w:ind w:firstLine="420" w:firstLineChars="200"/>
        <w:rPr>
          <w:rFonts w:hint="eastAsia" w:ascii="宋体" w:hAnsi="宋体"/>
          <w:color w:val="auto"/>
        </w:rPr>
      </w:pPr>
      <w:r>
        <w:rPr>
          <w:rFonts w:hint="eastAsia" w:ascii="宋体" w:hAnsi="宋体"/>
          <w:color w:val="auto"/>
        </w:rPr>
        <w:t>（1）投标产品属于政府采购</w:t>
      </w:r>
      <w:r>
        <w:rPr>
          <w:rFonts w:hint="eastAsia" w:ascii="宋体" w:hAnsi="宋体"/>
          <w:b/>
          <w:color w:val="auto"/>
        </w:rPr>
        <w:t>非强制</w:t>
      </w:r>
      <w:r>
        <w:rPr>
          <w:rFonts w:hint="eastAsia" w:ascii="宋体" w:hAnsi="宋体"/>
          <w:color w:val="auto"/>
        </w:rPr>
        <w:t>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适用于非强制采购节能产品，提供投标产品所属清单页），每提供1份得1分，满分</w:t>
      </w:r>
      <w:r>
        <w:rPr>
          <w:rFonts w:hint="eastAsia" w:ascii="宋体" w:hAnsi="宋体"/>
          <w:color w:val="auto"/>
          <w:lang w:val="en-US" w:eastAsia="zh-CN"/>
        </w:rPr>
        <w:t>1</w:t>
      </w:r>
      <w:r>
        <w:rPr>
          <w:rFonts w:hint="eastAsia" w:ascii="宋体" w:hAnsi="宋体"/>
          <w:color w:val="auto"/>
        </w:rPr>
        <w:t>分。</w:t>
      </w:r>
    </w:p>
    <w:p w14:paraId="10CD72BE">
      <w:pPr>
        <w:spacing w:line="380" w:lineRule="exact"/>
        <w:ind w:firstLine="420" w:firstLineChars="200"/>
        <w:rPr>
          <w:rFonts w:hint="eastAsia" w:ascii="宋体" w:hAnsi="宋体"/>
          <w:color w:val="auto"/>
        </w:rPr>
      </w:pPr>
      <w:r>
        <w:rPr>
          <w:rFonts w:hint="eastAsia" w:ascii="宋体" w:hAnsi="宋体"/>
          <w:color w:val="auto"/>
        </w:rPr>
        <w:t>（2）投标产品属于环境标志产品的，应根据《市场监管总局关于发布参与实施政府采购节能产品、环境标志产品认证机构名录的公告》2019年第16号、财库〔2019〕9号以及财库〔2019〕18号文规定，投标人的投标产品，投标时提供国家确定的认证机构出具的、处于有效期之内的有效的环境产品认证证书复印件并加盖投标人公章，每提供1份得1分，满分</w:t>
      </w:r>
      <w:r>
        <w:rPr>
          <w:rFonts w:hint="eastAsia" w:ascii="宋体" w:hAnsi="宋体"/>
          <w:color w:val="auto"/>
          <w:lang w:val="en-US" w:eastAsia="zh-CN"/>
        </w:rPr>
        <w:t>1</w:t>
      </w:r>
      <w:r>
        <w:rPr>
          <w:rFonts w:hint="eastAsia" w:ascii="宋体" w:hAnsi="宋体"/>
          <w:color w:val="auto"/>
        </w:rPr>
        <w:t>分。</w:t>
      </w:r>
    </w:p>
    <w:p w14:paraId="1A8D073F">
      <w:pPr>
        <w:spacing w:line="380" w:lineRule="exact"/>
        <w:rPr>
          <w:rFonts w:hint="eastAsia" w:hAnsi="宋体"/>
          <w:bCs/>
          <w:color w:val="auto"/>
        </w:rPr>
      </w:pPr>
      <w:r>
        <w:rPr>
          <w:rFonts w:hint="eastAsia" w:ascii="宋体" w:hAnsi="宋体"/>
          <w:b/>
          <w:color w:val="auto"/>
          <w:szCs w:val="21"/>
        </w:rPr>
        <w:t>（三）总得分</w:t>
      </w:r>
      <w:r>
        <w:rPr>
          <w:rFonts w:ascii="宋体" w:hAnsi="宋体"/>
          <w:b/>
          <w:color w:val="auto"/>
          <w:szCs w:val="21"/>
        </w:rPr>
        <w:t>=1 + 2 + 3 + 4 + 5</w:t>
      </w:r>
      <w:r>
        <w:rPr>
          <w:rFonts w:hint="eastAsia" w:ascii="宋体" w:hAnsi="宋体"/>
          <w:b/>
          <w:color w:val="auto"/>
          <w:szCs w:val="21"/>
          <w:lang w:val="en-US" w:eastAsia="zh-CN"/>
        </w:rPr>
        <w:t xml:space="preserve"> + 6</w:t>
      </w:r>
      <w:r>
        <w:rPr>
          <w:rFonts w:hint="eastAsia" w:ascii="宋体" w:hAnsi="宋体"/>
          <w:b/>
          <w:color w:val="auto"/>
          <w:szCs w:val="21"/>
        </w:rPr>
        <w:t>。</w:t>
      </w:r>
    </w:p>
    <w:p w14:paraId="4A255F15">
      <w:pPr>
        <w:pStyle w:val="41"/>
        <w:spacing w:line="380" w:lineRule="exact"/>
        <w:ind w:left="0"/>
        <w:rPr>
          <w:rFonts w:hint="eastAsia" w:ascii="宋体" w:hAnsi="宋体"/>
          <w:b/>
          <w:bCs/>
          <w:color w:val="auto"/>
        </w:rPr>
      </w:pPr>
      <w:r>
        <w:rPr>
          <w:rFonts w:hint="eastAsia" w:ascii="宋体" w:hAnsi="宋体"/>
          <w:b/>
          <w:bCs/>
          <w:color w:val="auto"/>
        </w:rPr>
        <w:t>三、中标候选人推荐原则</w:t>
      </w:r>
    </w:p>
    <w:p w14:paraId="04C1E01D">
      <w:pPr>
        <w:pStyle w:val="41"/>
        <w:spacing w:line="380" w:lineRule="exact"/>
        <w:ind w:left="0"/>
        <w:rPr>
          <w:rFonts w:hint="eastAsia" w:ascii="宋体" w:hAnsi="宋体"/>
          <w:bCs/>
          <w:color w:val="auto"/>
        </w:rPr>
      </w:pPr>
      <w:r>
        <w:rPr>
          <w:rFonts w:hint="eastAsia" w:ascii="宋体" w:hAnsi="宋体"/>
          <w:b/>
          <w:bCs/>
          <w:color w:val="auto"/>
        </w:rPr>
        <w:t xml:space="preserve">  </w:t>
      </w:r>
      <w:r>
        <w:rPr>
          <w:rFonts w:hint="eastAsia" w:ascii="宋体" w:hAnsi="宋体"/>
          <w:bCs/>
          <w:color w:val="auto"/>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A5128C5">
      <w:pPr>
        <w:pStyle w:val="41"/>
        <w:spacing w:line="380" w:lineRule="exact"/>
        <w:ind w:left="0" w:firstLine="420" w:firstLineChars="200"/>
        <w:rPr>
          <w:rFonts w:hint="eastAsia" w:ascii="宋体" w:hAnsi="宋体"/>
          <w:bCs/>
          <w:color w:val="auto"/>
        </w:rPr>
      </w:pPr>
      <w:r>
        <w:rPr>
          <w:rFonts w:hint="eastAsia" w:ascii="宋体" w:hAnsi="宋体"/>
          <w:bCs/>
          <w:color w:val="auto"/>
        </w:rPr>
        <w:t>采购人应当确定评审委员会推荐排名第一的中标候选人为</w:t>
      </w:r>
      <w:r>
        <w:rPr>
          <w:rFonts w:hint="eastAsia" w:ascii="宋体" w:hAnsi="宋体"/>
          <w:color w:val="auto"/>
        </w:rPr>
        <w:t>中标人</w:t>
      </w:r>
      <w:r>
        <w:rPr>
          <w:rFonts w:hint="eastAsia" w:ascii="宋体" w:hAnsi="宋体"/>
          <w:bCs/>
          <w:color w:val="auto"/>
        </w:rPr>
        <w:t>。排名第一的中标候选人放弃中标、因不可抗力或者自身原因提出不能履行合同，采购人可以确定排名第二的中标候选人为</w:t>
      </w:r>
      <w:r>
        <w:rPr>
          <w:rFonts w:hint="eastAsia" w:ascii="宋体" w:hAnsi="宋体"/>
          <w:color w:val="auto"/>
        </w:rPr>
        <w:t>中标人</w:t>
      </w:r>
      <w:r>
        <w:rPr>
          <w:rFonts w:hint="eastAsia" w:ascii="宋体" w:hAnsi="宋体"/>
          <w:bCs/>
          <w:color w:val="auto"/>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05CA9C56">
      <w:pPr>
        <w:pStyle w:val="41"/>
        <w:spacing w:line="380" w:lineRule="exact"/>
        <w:ind w:left="0"/>
        <w:rPr>
          <w:rFonts w:hint="eastAsia" w:ascii="宋体" w:hAnsi="宋体"/>
          <w:color w:val="auto"/>
        </w:rPr>
      </w:pPr>
      <w:r>
        <w:rPr>
          <w:rFonts w:hint="eastAsia" w:ascii="宋体" w:hAnsi="宋体"/>
          <w:bCs/>
          <w:color w:val="auto"/>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41715">
      <w:pPr>
        <w:pStyle w:val="41"/>
        <w:spacing w:line="380" w:lineRule="exact"/>
        <w:ind w:left="0"/>
        <w:rPr>
          <w:rFonts w:hint="eastAsia" w:ascii="宋体" w:hAnsi="宋体"/>
          <w:color w:val="auto"/>
        </w:rPr>
      </w:pPr>
    </w:p>
    <w:p w14:paraId="2C153CA4">
      <w:pPr>
        <w:pStyle w:val="41"/>
        <w:spacing w:line="380" w:lineRule="exact"/>
        <w:ind w:left="0"/>
        <w:rPr>
          <w:rFonts w:hint="eastAsia" w:ascii="宋体" w:hAnsi="宋体"/>
          <w:color w:val="auto"/>
        </w:rPr>
      </w:pPr>
    </w:p>
    <w:p w14:paraId="4962F7AD">
      <w:pPr>
        <w:spacing w:line="400" w:lineRule="exact"/>
        <w:jc w:val="both"/>
        <w:rPr>
          <w:rFonts w:hint="eastAsia" w:ascii="宋体"/>
          <w:color w:val="auto"/>
          <w:sz w:val="32"/>
          <w:szCs w:val="32"/>
        </w:rPr>
      </w:pPr>
      <w:r>
        <w:rPr>
          <w:b/>
          <w:color w:val="auto"/>
          <w:sz w:val="52"/>
          <w:szCs w:val="52"/>
        </w:rPr>
        <w:br w:type="page"/>
      </w:r>
    </w:p>
    <w:p w14:paraId="6FBEFC4D">
      <w:pPr>
        <w:pStyle w:val="26"/>
        <w:spacing w:line="560" w:lineRule="exact"/>
        <w:jc w:val="center"/>
        <w:rPr>
          <w:rFonts w:hint="eastAsia"/>
          <w:b/>
          <w:color w:val="auto"/>
          <w:sz w:val="32"/>
          <w:szCs w:val="32"/>
        </w:rPr>
      </w:pPr>
      <w:r>
        <w:rPr>
          <w:rFonts w:hint="eastAsia"/>
          <w:b/>
          <w:color w:val="auto"/>
          <w:sz w:val="32"/>
          <w:szCs w:val="32"/>
        </w:rPr>
        <w:t>评标方法及评分标准</w:t>
      </w:r>
    </w:p>
    <w:p w14:paraId="139E0C47">
      <w:pPr>
        <w:pStyle w:val="26"/>
        <w:spacing w:line="560" w:lineRule="exact"/>
        <w:jc w:val="center"/>
        <w:rPr>
          <w:rFonts w:hint="eastAsia" w:eastAsia="宋体"/>
          <w:b/>
          <w:color w:val="auto"/>
          <w:sz w:val="32"/>
          <w:szCs w:val="32"/>
          <w:lang w:eastAsia="zh-CN"/>
        </w:rPr>
      </w:pPr>
      <w:r>
        <w:rPr>
          <w:rFonts w:hint="eastAsia"/>
          <w:b/>
          <w:color w:val="auto"/>
          <w:sz w:val="32"/>
          <w:szCs w:val="32"/>
          <w:lang w:eastAsia="zh-CN"/>
        </w:rPr>
        <w:t>（</w:t>
      </w:r>
      <w:r>
        <w:rPr>
          <w:rFonts w:hint="eastAsia"/>
          <w:b/>
          <w:color w:val="auto"/>
          <w:sz w:val="32"/>
          <w:szCs w:val="32"/>
          <w:lang w:val="en-US" w:eastAsia="zh-CN"/>
        </w:rPr>
        <w:t>适用于标项二</w:t>
      </w:r>
      <w:r>
        <w:rPr>
          <w:rFonts w:hint="eastAsia"/>
          <w:b/>
          <w:color w:val="auto"/>
          <w:sz w:val="32"/>
          <w:szCs w:val="32"/>
          <w:lang w:eastAsia="zh-CN"/>
        </w:rPr>
        <w:t>）</w:t>
      </w:r>
    </w:p>
    <w:p w14:paraId="3F2E758D">
      <w:pPr>
        <w:pStyle w:val="41"/>
        <w:spacing w:after="156" w:line="380" w:lineRule="exact"/>
        <w:ind w:left="0"/>
        <w:rPr>
          <w:rFonts w:hint="eastAsia" w:ascii="宋体" w:hAnsi="宋体"/>
          <w:b/>
          <w:bCs/>
          <w:color w:val="auto"/>
        </w:rPr>
      </w:pPr>
      <w:r>
        <w:rPr>
          <w:rFonts w:hint="eastAsia" w:ascii="宋体" w:hAnsi="宋体"/>
          <w:b/>
          <w:bCs/>
          <w:color w:val="auto"/>
        </w:rPr>
        <w:t>一、评标原则</w:t>
      </w:r>
    </w:p>
    <w:p w14:paraId="02D3BCBC">
      <w:pPr>
        <w:pStyle w:val="41"/>
        <w:spacing w:line="380" w:lineRule="exact"/>
        <w:ind w:left="0"/>
        <w:rPr>
          <w:rFonts w:hint="eastAsia" w:ascii="宋体" w:hAnsi="宋体"/>
          <w:bCs/>
          <w:color w:val="auto"/>
        </w:rPr>
      </w:pPr>
      <w:r>
        <w:rPr>
          <w:rFonts w:hint="eastAsia" w:ascii="宋体" w:hAnsi="宋体"/>
          <w:bCs/>
          <w:color w:val="auto"/>
        </w:rPr>
        <w:t xml:space="preserve">    （一）评委组成：</w:t>
      </w:r>
      <w:r>
        <w:rPr>
          <w:rFonts w:hint="eastAsia"/>
          <w:bCs/>
          <w:color w:val="auto"/>
          <w:szCs w:val="21"/>
        </w:rPr>
        <w:t>本招标采购项目的评标委员会由采购人代表和评审专家组成，成员人数应当为五人以上单数。其中，评审专家不得少于成员总数的三分之二。</w:t>
      </w:r>
    </w:p>
    <w:p w14:paraId="3B814A34">
      <w:pPr>
        <w:pStyle w:val="41"/>
        <w:spacing w:line="380" w:lineRule="exact"/>
        <w:ind w:left="0"/>
        <w:rPr>
          <w:rFonts w:ascii="宋体" w:hAnsi="宋体"/>
          <w:b/>
          <w:bCs/>
          <w:color w:val="auto"/>
        </w:rPr>
      </w:pPr>
      <w:r>
        <w:rPr>
          <w:rFonts w:hint="eastAsia" w:ascii="宋体" w:hAnsi="宋体"/>
          <w:bCs/>
          <w:color w:val="auto"/>
        </w:rPr>
        <w:t xml:space="preserve">    （二）评标依据：</w:t>
      </w:r>
      <w:r>
        <w:rPr>
          <w:rFonts w:hint="eastAsia"/>
          <w:bCs/>
          <w:color w:val="auto"/>
          <w:szCs w:val="21"/>
        </w:rPr>
        <w:t>评委将以招投标文件为评标依据，对投标人的投标文件内容按百分制打分。</w:t>
      </w:r>
    </w:p>
    <w:p w14:paraId="1A29DBB0">
      <w:pPr>
        <w:pStyle w:val="41"/>
        <w:spacing w:line="380" w:lineRule="exact"/>
        <w:ind w:left="0"/>
        <w:rPr>
          <w:rFonts w:ascii="宋体" w:hAnsi="宋体"/>
          <w:bCs/>
          <w:color w:val="auto"/>
        </w:rPr>
      </w:pPr>
      <w:r>
        <w:rPr>
          <w:rFonts w:hint="eastAsia" w:ascii="宋体" w:hAnsi="宋体"/>
          <w:bCs/>
          <w:color w:val="auto"/>
        </w:rPr>
        <w:t xml:space="preserve">    （三）评标方式：以封闭方式进行。</w:t>
      </w:r>
    </w:p>
    <w:p w14:paraId="0AA2EF05">
      <w:pPr>
        <w:pStyle w:val="41"/>
        <w:spacing w:line="380" w:lineRule="exact"/>
        <w:ind w:left="0"/>
        <w:rPr>
          <w:rFonts w:ascii="宋体" w:hAnsi="宋体"/>
          <w:b/>
          <w:bCs/>
          <w:color w:val="auto"/>
        </w:rPr>
      </w:pPr>
      <w:r>
        <w:rPr>
          <w:rFonts w:hint="eastAsia" w:ascii="宋体" w:hAnsi="宋体"/>
          <w:b/>
          <w:bCs/>
          <w:color w:val="auto"/>
        </w:rPr>
        <w:t>二、评标方法</w:t>
      </w:r>
    </w:p>
    <w:p w14:paraId="0EE0F5EE">
      <w:pPr>
        <w:pStyle w:val="41"/>
        <w:spacing w:line="380" w:lineRule="exact"/>
        <w:ind w:left="0"/>
        <w:rPr>
          <w:rFonts w:ascii="宋体" w:hAnsi="宋体"/>
          <w:bCs/>
          <w:color w:val="auto"/>
        </w:rPr>
      </w:pPr>
      <w:r>
        <w:rPr>
          <w:rFonts w:hint="eastAsia" w:ascii="宋体" w:hAnsi="宋体"/>
          <w:bCs/>
          <w:color w:val="auto"/>
        </w:rPr>
        <w:t>（一）对进入详评的，采用百分制综合评分法。</w:t>
      </w:r>
    </w:p>
    <w:p w14:paraId="3CD181BB">
      <w:pPr>
        <w:pStyle w:val="41"/>
        <w:spacing w:line="380" w:lineRule="exact"/>
        <w:ind w:left="0"/>
        <w:rPr>
          <w:rFonts w:ascii="宋体" w:hAnsi="宋体"/>
          <w:bCs/>
          <w:color w:val="auto"/>
        </w:rPr>
      </w:pPr>
      <w:r>
        <w:rPr>
          <w:rFonts w:hint="eastAsia" w:ascii="宋体" w:hAnsi="宋体"/>
          <w:bCs/>
          <w:color w:val="auto"/>
        </w:rPr>
        <w:t>（二）计分办法（按四舍五入取至百分位）：</w:t>
      </w:r>
    </w:p>
    <w:p w14:paraId="6F4E3282">
      <w:pPr>
        <w:spacing w:line="380" w:lineRule="exact"/>
        <w:rPr>
          <w:rFonts w:ascii="宋体" w:hAnsi="宋体"/>
          <w:b/>
          <w:color w:val="auto"/>
        </w:rPr>
      </w:pPr>
      <w:r>
        <w:rPr>
          <w:rFonts w:ascii="宋体" w:hAnsi="宋体"/>
          <w:b/>
          <w:color w:val="auto"/>
        </w:rPr>
        <w:t>1</w:t>
      </w:r>
      <w:r>
        <w:rPr>
          <w:rFonts w:hint="eastAsia" w:ascii="宋体" w:hAnsi="宋体"/>
          <w:b/>
          <w:color w:val="auto"/>
        </w:rPr>
        <w:t>、价格分……………………………………………………………………………………………………</w:t>
      </w:r>
      <w:r>
        <w:rPr>
          <w:rFonts w:hint="eastAsia" w:ascii="宋体" w:hAnsi="宋体"/>
          <w:b/>
          <w:color w:val="auto"/>
          <w:lang w:val="en-US" w:eastAsia="zh-CN"/>
        </w:rPr>
        <w:t>45</w:t>
      </w:r>
      <w:r>
        <w:rPr>
          <w:rFonts w:hint="eastAsia" w:ascii="宋体" w:hAnsi="宋体"/>
          <w:b/>
          <w:color w:val="auto"/>
        </w:rPr>
        <w:t>分</w:t>
      </w:r>
    </w:p>
    <w:p w14:paraId="478D26C8">
      <w:pPr>
        <w:pStyle w:val="26"/>
        <w:spacing w:line="380" w:lineRule="exact"/>
        <w:ind w:firstLine="420" w:firstLineChars="200"/>
        <w:rPr>
          <w:rFonts w:hint="eastAsia"/>
          <w:color w:val="auto"/>
        </w:rPr>
      </w:pPr>
      <w:r>
        <w:rPr>
          <w:rFonts w:hint="eastAsia" w:hAnsi="宋体"/>
          <w:color w:val="auto"/>
        </w:rPr>
        <w:t>（1）</w:t>
      </w:r>
      <w:r>
        <w:rPr>
          <w:rFonts w:hint="eastAsia"/>
          <w:color w:val="auto"/>
        </w:rPr>
        <w:t>符合《政府采购促进中小企业发展管理办法》（财库〔2020〕46号）规定条件且按该办法中规定的格式提供了《中小企业声明函》的小型和微型企业。对其投标价给予</w:t>
      </w:r>
      <w:r>
        <w:rPr>
          <w:rFonts w:hint="eastAsia"/>
          <w:color w:val="auto"/>
          <w:lang w:eastAsia="zh-CN"/>
        </w:rPr>
        <w:t>1</w:t>
      </w:r>
      <w:r>
        <w:rPr>
          <w:rFonts w:hint="eastAsia"/>
          <w:color w:val="auto"/>
        </w:rPr>
        <w:t>0%的扣除，扣除后的价格为评标价，即评标价=投标价×（1-</w:t>
      </w:r>
      <w:r>
        <w:rPr>
          <w:rFonts w:hint="eastAsia"/>
          <w:color w:val="auto"/>
          <w:lang w:eastAsia="zh-CN"/>
        </w:rPr>
        <w:t>1</w:t>
      </w:r>
      <w:r>
        <w:rPr>
          <w:rFonts w:hint="eastAsia"/>
          <w:color w:val="auto"/>
        </w:rPr>
        <w:t>0%）；大中型企业与小型、微型企业组成联合体投标，其中小型、微型企业的协议合同金额占到联合体协议合同总金额30%以上的，联合体投标价给予</w:t>
      </w:r>
      <w:r>
        <w:rPr>
          <w:rFonts w:hint="eastAsia"/>
          <w:color w:val="auto"/>
          <w:lang w:eastAsia="zh-CN"/>
        </w:rPr>
        <w:t>4</w:t>
      </w:r>
      <w:r>
        <w:rPr>
          <w:rFonts w:hint="eastAsia"/>
          <w:color w:val="auto"/>
        </w:rPr>
        <w:t>%的扣除，扣除后的价格为评标价，即评标价=投标价×（1-</w:t>
      </w:r>
      <w:r>
        <w:rPr>
          <w:rFonts w:hint="eastAsia"/>
          <w:color w:val="auto"/>
          <w:lang w:eastAsia="zh-CN"/>
        </w:rPr>
        <w:t>4</w:t>
      </w:r>
      <w:r>
        <w:rPr>
          <w:rFonts w:hint="eastAsia"/>
          <w:color w:val="auto"/>
        </w:rPr>
        <w:t>%）；除上述情况外，评标价=投标价。</w:t>
      </w:r>
    </w:p>
    <w:p w14:paraId="49B7649F">
      <w:pPr>
        <w:pStyle w:val="26"/>
        <w:spacing w:line="380" w:lineRule="exact"/>
        <w:ind w:firstLine="420" w:firstLineChars="200"/>
        <w:rPr>
          <w:rFonts w:hint="eastAsia"/>
          <w:color w:val="auto"/>
        </w:rPr>
      </w:pPr>
      <w:r>
        <w:rPr>
          <w:rFonts w:hint="eastAsia"/>
          <w:color w:val="auto"/>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F794ED1">
      <w:pPr>
        <w:pStyle w:val="26"/>
        <w:spacing w:line="380" w:lineRule="exact"/>
        <w:ind w:firstLine="420" w:firstLineChars="200"/>
        <w:rPr>
          <w:rFonts w:hint="eastAsia" w:hAnsi="宋体"/>
          <w:color w:val="auto"/>
        </w:rPr>
      </w:pPr>
      <w:r>
        <w:rPr>
          <w:rFonts w:hint="eastAsia"/>
          <w:color w:val="auto"/>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B37B8B4">
      <w:pPr>
        <w:spacing w:line="380" w:lineRule="exact"/>
        <w:ind w:firstLine="420" w:firstLineChars="200"/>
        <w:rPr>
          <w:rFonts w:hint="eastAsia"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）以进入评标的最低的评标价为</w:t>
      </w:r>
      <w:r>
        <w:rPr>
          <w:rFonts w:hint="eastAsia" w:ascii="宋体" w:hAnsi="宋体"/>
          <w:color w:val="auto"/>
          <w:u w:val="single"/>
          <w:lang w:val="en-US" w:eastAsia="zh-CN"/>
        </w:rPr>
        <w:t>45</w:t>
      </w:r>
      <w:r>
        <w:rPr>
          <w:rFonts w:hint="eastAsia" w:ascii="宋体" w:hAnsi="宋体"/>
          <w:color w:val="auto"/>
        </w:rPr>
        <w:t>分。</w:t>
      </w:r>
    </w:p>
    <w:p w14:paraId="3AB4AC7D">
      <w:pPr>
        <w:spacing w:line="380" w:lineRule="exact"/>
        <w:ind w:firstLine="420" w:firstLineChars="200"/>
        <w:rPr>
          <w:rFonts w:hint="eastAsia" w:ascii="宋体" w:hAnsi="宋体"/>
          <w:color w:val="auto"/>
        </w:rPr>
      </w:pPr>
      <w:r>
        <w:rPr>
          <w:rFonts w:hint="eastAsia" w:ascii="宋体" w:hAnsi="宋体"/>
          <w:color w:val="auto"/>
        </w:rPr>
        <w:t>（</w:t>
      </w:r>
      <w:r>
        <w:rPr>
          <w:rFonts w:ascii="宋体" w:hAnsi="宋体"/>
          <w:color w:val="auto"/>
        </w:rPr>
        <w:t>3</w:t>
      </w:r>
      <w:r>
        <w:rPr>
          <w:rFonts w:hint="eastAsia" w:ascii="宋体" w:hAnsi="宋体"/>
          <w:color w:val="auto"/>
        </w:rPr>
        <w:t>）某投标人价格分</w:t>
      </w:r>
      <w:r>
        <w:rPr>
          <w:rFonts w:ascii="宋体" w:hAnsi="宋体"/>
          <w:color w:val="auto"/>
        </w:rPr>
        <w:t xml:space="preserve"> = </w:t>
      </w:r>
      <w:r>
        <w:rPr>
          <w:rFonts w:hint="eastAsia" w:ascii="宋体" w:hAnsi="宋体"/>
          <w:bCs/>
          <w:color w:val="auto"/>
        </w:rPr>
        <w:t>投标人最低评标价</w:t>
      </w:r>
      <w:r>
        <w:rPr>
          <w:rFonts w:ascii="宋体" w:hAnsi="宋体"/>
          <w:bCs/>
          <w:color w:val="auto"/>
        </w:rPr>
        <w:t>/</w:t>
      </w:r>
      <w:r>
        <w:rPr>
          <w:rFonts w:hint="eastAsia" w:ascii="宋体" w:hAnsi="宋体"/>
          <w:bCs/>
          <w:color w:val="auto"/>
        </w:rPr>
        <w:t>某投标人评标价</w:t>
      </w:r>
      <w:r>
        <w:rPr>
          <w:rFonts w:hint="eastAsia" w:ascii="宋体" w:hAnsi="宋体"/>
          <w:color w:val="auto"/>
        </w:rPr>
        <w:t>×</w:t>
      </w:r>
      <w:r>
        <w:rPr>
          <w:rFonts w:hint="eastAsia" w:ascii="宋体" w:hAnsi="宋体"/>
          <w:color w:val="auto"/>
          <w:lang w:val="en-US" w:eastAsia="zh-CN"/>
        </w:rPr>
        <w:t>45</w:t>
      </w:r>
      <w:r>
        <w:rPr>
          <w:rFonts w:hint="eastAsia" w:ascii="宋体" w:hAnsi="宋体"/>
          <w:color w:val="auto"/>
        </w:rPr>
        <w:t>分</w:t>
      </w:r>
    </w:p>
    <w:p w14:paraId="5786EB12">
      <w:pPr>
        <w:pStyle w:val="41"/>
        <w:spacing w:line="380" w:lineRule="exact"/>
        <w:ind w:left="0"/>
        <w:rPr>
          <w:rFonts w:ascii="宋体" w:hAnsi="宋体"/>
          <w:b/>
          <w:color w:val="auto"/>
        </w:rPr>
      </w:pPr>
      <w:r>
        <w:rPr>
          <w:rFonts w:ascii="宋体" w:hAnsi="宋体"/>
          <w:b/>
          <w:color w:val="auto"/>
        </w:rPr>
        <w:t>2</w:t>
      </w:r>
      <w:r>
        <w:rPr>
          <w:rFonts w:hint="eastAsia" w:ascii="宋体" w:hAnsi="宋体"/>
          <w:b/>
          <w:color w:val="auto"/>
        </w:rPr>
        <w:t>、设备性能及配置分………………………………………………………………………………………</w:t>
      </w:r>
      <w:r>
        <w:rPr>
          <w:rFonts w:hint="eastAsia" w:ascii="宋体" w:hAnsi="宋体"/>
          <w:b/>
          <w:color w:val="auto"/>
          <w:lang w:val="en-US" w:eastAsia="zh-CN"/>
        </w:rPr>
        <w:t>35</w:t>
      </w:r>
      <w:r>
        <w:rPr>
          <w:rFonts w:hint="eastAsia" w:ascii="宋体" w:hAnsi="宋体"/>
          <w:b/>
          <w:color w:val="auto"/>
        </w:rPr>
        <w:t>分</w:t>
      </w:r>
    </w:p>
    <w:p w14:paraId="64108FFC">
      <w:pPr>
        <w:spacing w:line="380" w:lineRule="exact"/>
        <w:rPr>
          <w:rFonts w:hint="eastAsia" w:ascii="宋体" w:hAnsi="宋体"/>
          <w:color w:val="auto"/>
          <w:szCs w:val="21"/>
        </w:rPr>
      </w:pPr>
      <w:r>
        <w:rPr>
          <w:rFonts w:hint="eastAsia" w:ascii="宋体" w:hAnsi="宋体"/>
          <w:color w:val="auto"/>
          <w:szCs w:val="21"/>
        </w:rPr>
        <w:t>（1）普通技术参数（未标注“█”、“▲”的条款）符合采购文件（无负偏离），被评委采纳的，每有1项得</w:t>
      </w:r>
      <w:r>
        <w:rPr>
          <w:rFonts w:hint="eastAsia" w:ascii="宋体" w:hAnsi="宋体"/>
          <w:color w:val="auto"/>
          <w:szCs w:val="21"/>
          <w:lang w:val="en-US" w:eastAsia="zh-CN"/>
        </w:rPr>
        <w:t>0.5</w:t>
      </w:r>
      <w:r>
        <w:rPr>
          <w:rFonts w:hint="eastAsia" w:ascii="宋体" w:hAnsi="宋体"/>
          <w:color w:val="auto"/>
          <w:szCs w:val="21"/>
        </w:rPr>
        <w:t>分，满分</w:t>
      </w:r>
      <w:r>
        <w:rPr>
          <w:rFonts w:hint="eastAsia" w:ascii="宋体" w:hAnsi="宋体"/>
          <w:color w:val="auto"/>
          <w:szCs w:val="21"/>
          <w:lang w:val="en-US" w:eastAsia="zh-CN"/>
        </w:rPr>
        <w:t>12.5</w:t>
      </w:r>
      <w:r>
        <w:rPr>
          <w:rFonts w:hint="eastAsia" w:ascii="宋体" w:hAnsi="宋体"/>
          <w:color w:val="auto"/>
          <w:szCs w:val="21"/>
        </w:rPr>
        <w:t>分；</w:t>
      </w:r>
    </w:p>
    <w:p w14:paraId="0390E0E9">
      <w:pPr>
        <w:spacing w:line="380" w:lineRule="exact"/>
        <w:rPr>
          <w:rFonts w:hint="default" w:ascii="宋体" w:hAnsi="宋体" w:eastAsia="宋体" w:cs="宋体"/>
          <w:color w:val="auto"/>
          <w:sz w:val="21"/>
          <w:szCs w:val="21"/>
          <w:lang w:val="en-US" w:eastAsia="zh-CN"/>
        </w:rPr>
      </w:pPr>
      <w:r>
        <w:rPr>
          <w:rFonts w:hint="eastAsia" w:ascii="宋体" w:hAnsi="宋体"/>
          <w:color w:val="auto"/>
          <w:szCs w:val="21"/>
        </w:rPr>
        <w:t>（2）重要参数（标注“█”的条款）符合采购文件（无负偏离），被评委采纳的，每有1项得</w:t>
      </w:r>
      <w:r>
        <w:rPr>
          <w:rFonts w:hint="eastAsia" w:ascii="宋体" w:hAnsi="宋体"/>
          <w:color w:val="auto"/>
          <w:szCs w:val="21"/>
          <w:lang w:val="en-US" w:eastAsia="zh-CN"/>
        </w:rPr>
        <w:t>1.5</w:t>
      </w:r>
      <w:r>
        <w:rPr>
          <w:rFonts w:hint="eastAsia" w:ascii="宋体" w:hAnsi="宋体"/>
          <w:color w:val="auto"/>
          <w:szCs w:val="21"/>
        </w:rPr>
        <w:t>分，满分2</w:t>
      </w:r>
      <w:r>
        <w:rPr>
          <w:rFonts w:hint="eastAsia" w:ascii="宋体" w:hAnsi="宋体"/>
          <w:color w:val="auto"/>
          <w:szCs w:val="21"/>
          <w:lang w:val="en-US" w:eastAsia="zh-CN"/>
        </w:rPr>
        <w:t>2.5</w:t>
      </w:r>
      <w:r>
        <w:rPr>
          <w:rFonts w:hint="eastAsia" w:ascii="宋体" w:hAnsi="宋体"/>
          <w:color w:val="auto"/>
          <w:szCs w:val="21"/>
        </w:rPr>
        <w:t>分；</w:t>
      </w:r>
    </w:p>
    <w:p w14:paraId="29423AD1">
      <w:pPr>
        <w:spacing w:line="380" w:lineRule="exact"/>
        <w:rPr>
          <w:rFonts w:ascii="宋体" w:hAnsi="宋体"/>
          <w:b/>
          <w:color w:val="auto"/>
        </w:rPr>
      </w:pPr>
      <w:r>
        <w:rPr>
          <w:rFonts w:ascii="宋体" w:hAnsi="宋体"/>
          <w:b/>
          <w:color w:val="auto"/>
        </w:rPr>
        <w:t>3</w:t>
      </w:r>
      <w:r>
        <w:rPr>
          <w:rFonts w:hint="eastAsia" w:ascii="宋体" w:hAnsi="宋体"/>
          <w:b/>
          <w:color w:val="auto"/>
        </w:rPr>
        <w:t>、</w:t>
      </w:r>
      <w:r>
        <w:rPr>
          <w:rFonts w:hint="eastAsia" w:ascii="宋体" w:hAnsi="宋体"/>
          <w:b/>
          <w:color w:val="auto"/>
          <w:lang w:val="en-US" w:eastAsia="zh-CN"/>
        </w:rPr>
        <w:t>项目实施方案</w:t>
      </w:r>
      <w:r>
        <w:rPr>
          <w:rFonts w:hint="eastAsia" w:ascii="宋体" w:hAnsi="宋体"/>
          <w:b/>
          <w:color w:val="auto"/>
        </w:rPr>
        <w:t>分…………………………………………………………………………………………</w:t>
      </w:r>
      <w:r>
        <w:rPr>
          <w:rFonts w:hint="eastAsia" w:ascii="宋体" w:hAnsi="宋体"/>
          <w:b/>
          <w:color w:val="auto"/>
          <w:lang w:val="en-US" w:eastAsia="zh-CN"/>
        </w:rPr>
        <w:t>5</w:t>
      </w:r>
      <w:r>
        <w:rPr>
          <w:rFonts w:hint="eastAsia" w:ascii="宋体" w:hAnsi="宋体"/>
          <w:b/>
          <w:color w:val="auto"/>
        </w:rPr>
        <w:t>分</w:t>
      </w:r>
    </w:p>
    <w:p w14:paraId="2ADC4042">
      <w:pPr>
        <w:spacing w:line="380" w:lineRule="exact"/>
        <w:ind w:firstLine="420" w:firstLineChars="200"/>
        <w:rPr>
          <w:rFonts w:hint="eastAsia" w:ascii="宋体" w:hAnsi="宋体"/>
          <w:color w:val="auto"/>
          <w:szCs w:val="21"/>
        </w:rPr>
      </w:pPr>
      <w:r>
        <w:rPr>
          <w:rFonts w:hint="eastAsia" w:ascii="宋体" w:hAnsi="宋体"/>
          <w:color w:val="auto"/>
          <w:szCs w:val="21"/>
        </w:rPr>
        <w:t>根据项目实施方案科学性、针对性、前瞻性、保障措施得力，对于实施中难点的理解和实施重点的把握，是否制定了切实可行的应急方案，考虑交货、安装、调试、项目验收等对采购单位的有利性，以及能否保证项目顺利实施等情况进行综合评定。</w:t>
      </w:r>
    </w:p>
    <w:p w14:paraId="30573DCE">
      <w:pPr>
        <w:spacing w:line="380" w:lineRule="exact"/>
        <w:ind w:firstLine="420" w:firstLineChars="200"/>
        <w:rPr>
          <w:rFonts w:hint="eastAsia" w:ascii="宋体" w:hAnsi="宋体"/>
          <w:color w:val="auto"/>
          <w:szCs w:val="21"/>
        </w:rPr>
      </w:pPr>
      <w:r>
        <w:rPr>
          <w:rFonts w:hint="eastAsia" w:ascii="宋体" w:hAnsi="宋体"/>
          <w:color w:val="auto"/>
          <w:szCs w:val="21"/>
        </w:rPr>
        <w:t>一档(</w:t>
      </w:r>
      <w:r>
        <w:rPr>
          <w:rFonts w:hint="eastAsia" w:ascii="宋体" w:hAnsi="宋体"/>
          <w:color w:val="auto"/>
          <w:szCs w:val="21"/>
          <w:lang w:val="en-US" w:eastAsia="zh-CN"/>
        </w:rPr>
        <w:t>0</w:t>
      </w:r>
      <w:r>
        <w:rPr>
          <w:rFonts w:hint="eastAsia" w:ascii="宋体" w:hAnsi="宋体"/>
          <w:color w:val="auto"/>
          <w:szCs w:val="21"/>
        </w:rPr>
        <w:t>分)：实施方案过于简单而并未针对采购文件基本要求进行实质性的细化，或方案没有从项目具体需求出发，表述内容对满足本项目基本需求无整体保障性，无法满足项目的实施。</w:t>
      </w:r>
    </w:p>
    <w:p w14:paraId="16710FCB">
      <w:pPr>
        <w:spacing w:line="380" w:lineRule="exact"/>
        <w:ind w:firstLine="420" w:firstLineChars="200"/>
        <w:rPr>
          <w:rFonts w:hint="eastAsia" w:ascii="宋体" w:hAnsi="宋体"/>
          <w:color w:val="auto"/>
          <w:szCs w:val="21"/>
        </w:rPr>
      </w:pPr>
      <w:r>
        <w:rPr>
          <w:rFonts w:hint="eastAsia" w:ascii="宋体" w:hAnsi="宋体"/>
          <w:color w:val="auto"/>
          <w:szCs w:val="21"/>
        </w:rPr>
        <w:t>二档(</w:t>
      </w:r>
      <w:r>
        <w:rPr>
          <w:rFonts w:hint="eastAsia" w:ascii="宋体" w:hAnsi="宋体"/>
          <w:color w:val="auto"/>
          <w:szCs w:val="21"/>
          <w:lang w:val="en-US" w:eastAsia="zh-CN"/>
        </w:rPr>
        <w:t>1</w:t>
      </w:r>
      <w:r>
        <w:rPr>
          <w:rFonts w:hint="eastAsia" w:ascii="宋体" w:hAnsi="宋体"/>
          <w:color w:val="auto"/>
          <w:szCs w:val="21"/>
        </w:rPr>
        <w:t>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14:paraId="7C75FC40">
      <w:pPr>
        <w:spacing w:line="380" w:lineRule="exact"/>
        <w:ind w:firstLine="420" w:firstLineChars="200"/>
        <w:rPr>
          <w:rFonts w:hint="eastAsia" w:ascii="宋体" w:hAnsi="宋体"/>
          <w:color w:val="auto"/>
          <w:szCs w:val="21"/>
        </w:rPr>
      </w:pPr>
      <w:r>
        <w:rPr>
          <w:rFonts w:hint="eastAsia" w:ascii="宋体" w:hAnsi="宋体"/>
          <w:color w:val="auto"/>
          <w:szCs w:val="21"/>
        </w:rPr>
        <w:t>三档(</w:t>
      </w:r>
      <w:r>
        <w:rPr>
          <w:rFonts w:hint="eastAsia" w:ascii="宋体" w:hAnsi="宋体"/>
          <w:color w:val="auto"/>
          <w:szCs w:val="21"/>
          <w:lang w:val="en-US" w:eastAsia="zh-CN"/>
        </w:rPr>
        <w:t>3</w:t>
      </w:r>
      <w:r>
        <w:rPr>
          <w:rFonts w:hint="eastAsia" w:ascii="宋体" w:hAnsi="宋体"/>
          <w:color w:val="auto"/>
          <w:szCs w:val="21"/>
        </w:rPr>
        <w:t>分)：实施方案基本满足项目实施要求，对项目实施目标、实施过程、实现思路设计进行了全面细化，各项措施针对采购单位需求提出，考虑到了项目实际需求、设置合理。</w:t>
      </w:r>
    </w:p>
    <w:p w14:paraId="603DFF96">
      <w:pPr>
        <w:spacing w:line="380" w:lineRule="exact"/>
        <w:ind w:firstLine="420" w:firstLineChars="200"/>
        <w:rPr>
          <w:rFonts w:hint="eastAsia" w:ascii="宋体" w:hAnsi="宋体"/>
          <w:color w:val="auto"/>
          <w:szCs w:val="21"/>
        </w:rPr>
      </w:pPr>
      <w:r>
        <w:rPr>
          <w:rFonts w:hint="eastAsia" w:ascii="宋体" w:hAnsi="宋体"/>
          <w:color w:val="auto"/>
          <w:szCs w:val="21"/>
        </w:rPr>
        <w:t>四档(</w:t>
      </w:r>
      <w:r>
        <w:rPr>
          <w:rFonts w:hint="eastAsia" w:ascii="宋体" w:hAnsi="宋体"/>
          <w:color w:val="auto"/>
          <w:szCs w:val="21"/>
          <w:lang w:val="en-US" w:eastAsia="zh-CN"/>
        </w:rPr>
        <w:t>5</w:t>
      </w:r>
      <w:r>
        <w:rPr>
          <w:rFonts w:hint="eastAsia" w:ascii="宋体" w:hAnsi="宋体"/>
          <w:color w:val="auto"/>
          <w:szCs w:val="21"/>
        </w:rPr>
        <w:t>分)：实施方案详细，对项目实施目标、实施过程、实现思路有详细的阐述。能够提供科学合理的项目实施流程，符合本项目切实可行的项目实施计划，以及项目的分工安排计划。整体方案能够体现出</w:t>
      </w:r>
      <w:r>
        <w:rPr>
          <w:rFonts w:hint="eastAsia" w:ascii="宋体" w:hAnsi="宋体"/>
          <w:color w:val="auto"/>
          <w:szCs w:val="21"/>
          <w:lang w:val="en-US" w:eastAsia="zh-CN"/>
        </w:rPr>
        <w:t>竞</w:t>
      </w:r>
      <w:r>
        <w:rPr>
          <w:rFonts w:hint="eastAsia" w:ascii="宋体" w:hAnsi="宋体"/>
          <w:color w:val="auto"/>
          <w:szCs w:val="21"/>
        </w:rPr>
        <w:t>标人对本项目的理解和对同类项目有实施经验。对采购单位、采购项目的特点均有针对性。</w:t>
      </w:r>
    </w:p>
    <w:p w14:paraId="1743B3E9">
      <w:pPr>
        <w:spacing w:line="380" w:lineRule="exact"/>
        <w:rPr>
          <w:rFonts w:ascii="宋体" w:hAnsi="宋体"/>
          <w:b/>
          <w:color w:val="auto"/>
        </w:rPr>
      </w:pPr>
      <w:r>
        <w:rPr>
          <w:rFonts w:hint="eastAsia" w:ascii="宋体" w:hAnsi="宋体"/>
          <w:b/>
          <w:color w:val="auto"/>
          <w:lang w:val="en-US" w:eastAsia="zh-CN"/>
        </w:rPr>
        <w:t>4</w:t>
      </w:r>
      <w:r>
        <w:rPr>
          <w:rFonts w:hint="eastAsia" w:ascii="宋体" w:hAnsi="宋体"/>
          <w:b/>
          <w:color w:val="auto"/>
        </w:rPr>
        <w:t>、售后服务分………………………………………………………………………………………………</w:t>
      </w:r>
      <w:r>
        <w:rPr>
          <w:rFonts w:hint="eastAsia" w:ascii="宋体" w:hAnsi="宋体"/>
          <w:b/>
          <w:color w:val="auto"/>
          <w:lang w:val="en-US" w:eastAsia="zh-CN"/>
        </w:rPr>
        <w:t>7</w:t>
      </w:r>
      <w:r>
        <w:rPr>
          <w:rFonts w:hint="eastAsia" w:ascii="宋体" w:hAnsi="宋体"/>
          <w:b/>
          <w:color w:val="auto"/>
        </w:rPr>
        <w:t>分</w:t>
      </w:r>
    </w:p>
    <w:p w14:paraId="10096FE8">
      <w:pPr>
        <w:spacing w:line="380" w:lineRule="exact"/>
        <w:rPr>
          <w:rFonts w:hint="eastAsia" w:ascii="宋体" w:hAnsi="宋体"/>
          <w:color w:val="auto"/>
        </w:rPr>
      </w:pPr>
      <w:r>
        <w:rPr>
          <w:rFonts w:hint="eastAsia" w:ascii="宋体" w:hAnsi="宋体"/>
          <w:color w:val="auto"/>
        </w:rPr>
        <w:t>（1）售后服务承诺（满分</w:t>
      </w:r>
      <w:r>
        <w:rPr>
          <w:rFonts w:hint="eastAsia" w:ascii="宋体" w:hAnsi="宋体"/>
          <w:color w:val="auto"/>
          <w:lang w:val="en-US" w:eastAsia="zh-CN"/>
        </w:rPr>
        <w:t>5</w:t>
      </w:r>
      <w:r>
        <w:rPr>
          <w:rFonts w:hint="eastAsia" w:ascii="宋体" w:hAnsi="宋体"/>
          <w:color w:val="auto"/>
        </w:rPr>
        <w:t>分）</w:t>
      </w:r>
    </w:p>
    <w:p w14:paraId="1F9AED36">
      <w:pPr>
        <w:spacing w:line="380" w:lineRule="exact"/>
        <w:ind w:firstLine="420" w:firstLineChars="200"/>
        <w:rPr>
          <w:rFonts w:hint="eastAsia" w:ascii="宋体" w:hAnsi="宋体"/>
          <w:color w:val="auto"/>
        </w:rPr>
      </w:pPr>
      <w:r>
        <w:rPr>
          <w:rFonts w:hint="eastAsia" w:ascii="宋体" w:hAnsi="宋体"/>
          <w:color w:val="auto"/>
        </w:rPr>
        <w:t>从供应商的售后服务（包括售后服务网点、本地化服务、到达现场时间、解决故障时间、替代品、培训等）优异程度进行综合评定。</w:t>
      </w:r>
    </w:p>
    <w:p w14:paraId="0BC9E581">
      <w:pPr>
        <w:spacing w:line="380" w:lineRule="exact"/>
        <w:ind w:firstLine="420" w:firstLineChars="200"/>
        <w:rPr>
          <w:rFonts w:hint="eastAsia" w:ascii="宋体" w:hAnsi="宋体"/>
          <w:color w:val="auto"/>
        </w:rPr>
      </w:pPr>
      <w:r>
        <w:rPr>
          <w:rFonts w:hint="eastAsia" w:ascii="宋体" w:hAnsi="宋体"/>
          <w:color w:val="auto"/>
        </w:rPr>
        <w:t>一档（0分）：有质量保证措施、售后服务承诺较简单；售后响应时间不及时或较慢，承诺解决故障时间为 24 个小时以内恢复设备运行，无具体承诺或不适用，服务内容、保障措施不能满足采购人需求；</w:t>
      </w:r>
    </w:p>
    <w:p w14:paraId="0773B278">
      <w:pPr>
        <w:spacing w:line="380" w:lineRule="exact"/>
        <w:ind w:firstLine="420" w:firstLineChars="200"/>
        <w:rPr>
          <w:rFonts w:hint="eastAsia" w:ascii="宋体" w:hAnsi="宋体"/>
          <w:color w:val="auto"/>
        </w:rPr>
      </w:pPr>
      <w:r>
        <w:rPr>
          <w:rFonts w:hint="eastAsia" w:ascii="宋体" w:hAnsi="宋体"/>
          <w:color w:val="auto"/>
        </w:rPr>
        <w:t>二档（</w:t>
      </w:r>
      <w:r>
        <w:rPr>
          <w:rFonts w:hint="eastAsia" w:ascii="宋体" w:hAnsi="宋体"/>
          <w:color w:val="auto"/>
          <w:lang w:val="en-US" w:eastAsia="zh-CN"/>
        </w:rPr>
        <w:t>1</w:t>
      </w:r>
      <w:r>
        <w:rPr>
          <w:rFonts w:hint="eastAsia" w:ascii="宋体" w:hAnsi="宋体"/>
          <w:color w:val="auto"/>
        </w:rPr>
        <w:t>分）：质量保证措施和售后服务承诺基本满足采购文件要求，安排较具体，内容较完整、可行，售后响应时间满足采购文件要求，承诺接到采购人通知后1小时内作出实质响应（远程解决或做出预备维护动作），并在9小时内恢复设备运行；</w:t>
      </w:r>
    </w:p>
    <w:p w14:paraId="58FC5441">
      <w:pPr>
        <w:spacing w:line="380" w:lineRule="exact"/>
        <w:ind w:firstLine="420" w:firstLineChars="200"/>
        <w:rPr>
          <w:rFonts w:hint="eastAsia" w:ascii="宋体" w:hAnsi="宋体"/>
          <w:color w:val="auto"/>
        </w:rPr>
      </w:pPr>
      <w:r>
        <w:rPr>
          <w:rFonts w:hint="eastAsia" w:ascii="宋体" w:hAnsi="宋体"/>
          <w:color w:val="auto"/>
        </w:rPr>
        <w:t>三档（</w:t>
      </w:r>
      <w:r>
        <w:rPr>
          <w:rFonts w:hint="eastAsia" w:ascii="宋体" w:hAnsi="宋体"/>
          <w:color w:val="auto"/>
          <w:lang w:val="en-US" w:eastAsia="zh-CN"/>
        </w:rPr>
        <w:t>3</w:t>
      </w:r>
      <w:r>
        <w:rPr>
          <w:rFonts w:hint="eastAsia" w:ascii="宋体" w:hAnsi="宋体"/>
          <w:color w:val="auto"/>
        </w:rPr>
        <w:t>分）：质量保证措施和售后服务承诺完善，安排详细具体，内容完整，售后响应时间满足采购文件要求，响应程度较好，承诺接到采购人通知后1小时内作出实质响应（远程解决或做出预备维护动作），并在6小时内恢复设备运行；</w:t>
      </w:r>
    </w:p>
    <w:p w14:paraId="48811637">
      <w:pPr>
        <w:spacing w:line="380" w:lineRule="exact"/>
        <w:ind w:firstLine="420" w:firstLineChars="200"/>
        <w:rPr>
          <w:rFonts w:hint="eastAsia" w:ascii="宋体" w:hAnsi="宋体"/>
          <w:color w:val="auto"/>
        </w:rPr>
      </w:pPr>
      <w:r>
        <w:rPr>
          <w:rFonts w:hint="eastAsia" w:ascii="宋体" w:hAnsi="宋体"/>
          <w:color w:val="auto"/>
        </w:rPr>
        <w:t>四档（</w:t>
      </w:r>
      <w:r>
        <w:rPr>
          <w:rFonts w:hint="eastAsia" w:ascii="宋体" w:hAnsi="宋体"/>
          <w:color w:val="auto"/>
          <w:lang w:val="en-US" w:eastAsia="zh-CN"/>
        </w:rPr>
        <w:t>5</w:t>
      </w:r>
      <w:r>
        <w:rPr>
          <w:rFonts w:hint="eastAsia" w:ascii="宋体" w:hAnsi="宋体"/>
          <w:color w:val="auto"/>
        </w:rPr>
        <w:t>分）：质量保证措施和售后服务承诺充分满足采购文件要求，安排详细具体，内容完整、齐全、可行，有针对性，售后响应时间充分优于采购文件要求，响应程度高，承诺接到采购人通知后0.5小时内作出实质响应（远程解决或做出预备维护动作），并在3小时内恢复设备运行。具备本地化服务能力，提供售后服务的自营公司或签署合作协议的合作公司、专业检修设备和配品清单、具有厂家培训合格的工程师及联系方式等（供应商在投标时必须提供以下文件（加盖公章）：本地办公室的房产租赁合同或房产证明复印件，工程师的劳动合同复印件或本地社保缴纳证明。）</w:t>
      </w:r>
    </w:p>
    <w:p w14:paraId="35FBB7FB">
      <w:pPr>
        <w:numPr>
          <w:ilvl w:val="0"/>
          <w:numId w:val="0"/>
        </w:numPr>
        <w:spacing w:line="380" w:lineRule="exact"/>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2）</w:t>
      </w:r>
      <w:r>
        <w:rPr>
          <w:rFonts w:hint="eastAsia" w:ascii="宋体" w:hAnsi="宋体"/>
          <w:color w:val="auto"/>
        </w:rPr>
        <w:t>承诺更长保修期：在满足商务要求中的免费保修期后，供应商承诺免费保修期每延长半年得</w:t>
      </w:r>
      <w:r>
        <w:rPr>
          <w:rFonts w:hint="eastAsia" w:ascii="宋体" w:hAnsi="宋体"/>
          <w:color w:val="auto"/>
          <w:lang w:val="en-US" w:eastAsia="zh-CN"/>
        </w:rPr>
        <w:t>0.5</w:t>
      </w:r>
      <w:r>
        <w:rPr>
          <w:rFonts w:hint="eastAsia" w:ascii="宋体" w:hAnsi="宋体"/>
          <w:color w:val="auto"/>
        </w:rPr>
        <w:t>分（满分</w:t>
      </w:r>
      <w:r>
        <w:rPr>
          <w:rFonts w:hint="eastAsia" w:ascii="宋体" w:hAnsi="宋体"/>
          <w:color w:val="auto"/>
          <w:lang w:val="en-US" w:eastAsia="zh-CN"/>
        </w:rPr>
        <w:t>2</w:t>
      </w:r>
      <w:r>
        <w:rPr>
          <w:rFonts w:hint="eastAsia" w:ascii="宋体" w:hAnsi="宋体"/>
          <w:color w:val="auto"/>
        </w:rPr>
        <w:t>分）</w:t>
      </w:r>
    </w:p>
    <w:p w14:paraId="4FC5A370">
      <w:pPr>
        <w:numPr>
          <w:ilvl w:val="0"/>
          <w:numId w:val="0"/>
        </w:numPr>
        <w:spacing w:line="380" w:lineRule="exact"/>
        <w:rPr>
          <w:rFonts w:hint="eastAsia" w:ascii="宋体" w:hAnsi="宋体"/>
          <w:b/>
          <w:color w:val="auto"/>
        </w:rPr>
      </w:pPr>
      <w:r>
        <w:rPr>
          <w:rFonts w:hint="eastAsia" w:ascii="宋体" w:hAnsi="宋体"/>
          <w:b/>
          <w:color w:val="auto"/>
          <w:lang w:val="en-US" w:eastAsia="zh-CN"/>
        </w:rPr>
        <w:t>5</w:t>
      </w:r>
      <w:r>
        <w:rPr>
          <w:rFonts w:hint="eastAsia" w:ascii="宋体" w:hAnsi="宋体"/>
          <w:b/>
          <w:color w:val="auto"/>
        </w:rPr>
        <w:t>、信誉业绩分………………………………………………………………………………………………</w:t>
      </w:r>
      <w:r>
        <w:rPr>
          <w:rFonts w:hint="eastAsia" w:ascii="宋体" w:hAnsi="宋体"/>
          <w:b/>
          <w:color w:val="auto"/>
          <w:lang w:val="en-US" w:eastAsia="zh-CN"/>
        </w:rPr>
        <w:t>6</w:t>
      </w:r>
      <w:r>
        <w:rPr>
          <w:rFonts w:hint="eastAsia" w:ascii="宋体" w:hAnsi="宋体"/>
          <w:b/>
          <w:color w:val="auto"/>
        </w:rPr>
        <w:t>分</w:t>
      </w:r>
    </w:p>
    <w:p w14:paraId="30DCA561">
      <w:pPr>
        <w:spacing w:line="380" w:lineRule="exact"/>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供应商</w:t>
      </w:r>
      <w:r>
        <w:rPr>
          <w:rFonts w:hint="eastAsia" w:ascii="宋体" w:hAnsi="宋体" w:cs="宋体"/>
          <w:b/>
          <w:color w:val="auto"/>
          <w:kern w:val="0"/>
          <w:szCs w:val="21"/>
        </w:rPr>
        <w:t>202</w:t>
      </w:r>
      <w:r>
        <w:rPr>
          <w:rFonts w:hint="eastAsia" w:ascii="宋体" w:hAnsi="宋体" w:cs="宋体"/>
          <w:b/>
          <w:color w:val="auto"/>
          <w:kern w:val="0"/>
          <w:szCs w:val="21"/>
          <w:lang w:val="en-US" w:eastAsia="zh-CN"/>
        </w:rPr>
        <w:t>2</w:t>
      </w:r>
      <w:r>
        <w:rPr>
          <w:rFonts w:hint="eastAsia" w:ascii="宋体" w:hAnsi="宋体" w:cs="宋体"/>
          <w:color w:val="auto"/>
          <w:kern w:val="0"/>
          <w:szCs w:val="21"/>
        </w:rPr>
        <w:t>年以来（含202</w:t>
      </w:r>
      <w:r>
        <w:rPr>
          <w:rFonts w:hint="eastAsia" w:ascii="宋体" w:hAnsi="宋体" w:cs="宋体"/>
          <w:color w:val="auto"/>
          <w:kern w:val="0"/>
          <w:szCs w:val="21"/>
          <w:lang w:val="en-US" w:eastAsia="zh-CN"/>
        </w:rPr>
        <w:t>2</w:t>
      </w:r>
      <w:r>
        <w:rPr>
          <w:rFonts w:hint="eastAsia" w:ascii="宋体" w:hAnsi="宋体" w:cs="宋体"/>
          <w:color w:val="auto"/>
          <w:kern w:val="0"/>
          <w:szCs w:val="21"/>
        </w:rPr>
        <w:t>年）有与本次采购内容相类似业绩的（以有效的合同或中标</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成交）</w:t>
      </w:r>
      <w:r>
        <w:rPr>
          <w:rFonts w:hint="eastAsia" w:ascii="宋体" w:hAnsi="宋体" w:cs="宋体"/>
          <w:color w:val="auto"/>
          <w:kern w:val="0"/>
          <w:szCs w:val="21"/>
        </w:rPr>
        <w:t>通知书复印件为准），每有一份得</w:t>
      </w:r>
      <w:r>
        <w:rPr>
          <w:rFonts w:hint="eastAsia" w:ascii="宋体" w:hAnsi="宋体" w:cs="宋体"/>
          <w:color w:val="auto"/>
          <w:kern w:val="0"/>
          <w:szCs w:val="21"/>
          <w:lang w:val="en-US" w:eastAsia="zh-CN"/>
        </w:rPr>
        <w:t>2</w:t>
      </w:r>
      <w:r>
        <w:rPr>
          <w:rFonts w:hint="eastAsia" w:ascii="宋体" w:hAnsi="宋体" w:cs="宋体"/>
          <w:color w:val="auto"/>
          <w:kern w:val="0"/>
          <w:szCs w:val="21"/>
        </w:rPr>
        <w:t>分，满分</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p w14:paraId="4D83FA82">
      <w:pPr>
        <w:spacing w:line="380" w:lineRule="exact"/>
        <w:rPr>
          <w:rFonts w:hint="eastAsia" w:ascii="宋体" w:hAnsi="宋体"/>
          <w:bCs/>
          <w:color w:val="auto"/>
        </w:rPr>
      </w:pPr>
      <w:r>
        <w:rPr>
          <w:rFonts w:hint="eastAsia" w:ascii="宋体" w:hAnsi="宋体"/>
          <w:b/>
          <w:color w:val="auto"/>
          <w:lang w:val="en-US" w:eastAsia="zh-CN"/>
        </w:rPr>
        <w:t>6</w:t>
      </w:r>
      <w:r>
        <w:rPr>
          <w:rFonts w:hint="eastAsia" w:ascii="宋体" w:hAnsi="宋体"/>
          <w:b/>
          <w:color w:val="auto"/>
        </w:rPr>
        <w:t>、政策功能分………………………………………………………………………………………………</w:t>
      </w:r>
      <w:r>
        <w:rPr>
          <w:rFonts w:hint="eastAsia" w:ascii="宋体" w:hAnsi="宋体"/>
          <w:b/>
          <w:color w:val="auto"/>
          <w:lang w:val="en-US" w:eastAsia="zh-CN"/>
        </w:rPr>
        <w:t>2</w:t>
      </w:r>
      <w:r>
        <w:rPr>
          <w:rFonts w:hint="eastAsia" w:ascii="宋体" w:hAnsi="宋体"/>
          <w:b/>
          <w:color w:val="auto"/>
        </w:rPr>
        <w:t>分</w:t>
      </w:r>
    </w:p>
    <w:p w14:paraId="45859458">
      <w:pPr>
        <w:spacing w:line="380" w:lineRule="exact"/>
        <w:ind w:firstLine="420" w:firstLineChars="200"/>
        <w:rPr>
          <w:rFonts w:hint="eastAsia" w:ascii="宋体" w:hAnsi="宋体"/>
          <w:color w:val="auto"/>
        </w:rPr>
      </w:pPr>
      <w:r>
        <w:rPr>
          <w:rFonts w:hint="eastAsia" w:ascii="宋体" w:hAnsi="宋体"/>
          <w:color w:val="auto"/>
        </w:rPr>
        <w:t>（1）投标产品属于政府采购</w:t>
      </w:r>
      <w:r>
        <w:rPr>
          <w:rFonts w:hint="eastAsia" w:ascii="宋体" w:hAnsi="宋体"/>
          <w:b/>
          <w:color w:val="auto"/>
        </w:rPr>
        <w:t>非强制</w:t>
      </w:r>
      <w:r>
        <w:rPr>
          <w:rFonts w:hint="eastAsia" w:ascii="宋体" w:hAnsi="宋体"/>
          <w:color w:val="auto"/>
        </w:rPr>
        <w:t>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适用于非强制采购节能产品，提供投标产品所属清单页），每提供1份得1分，满分</w:t>
      </w:r>
      <w:r>
        <w:rPr>
          <w:rFonts w:hint="eastAsia" w:ascii="宋体" w:hAnsi="宋体"/>
          <w:color w:val="auto"/>
          <w:lang w:val="en-US" w:eastAsia="zh-CN"/>
        </w:rPr>
        <w:t>1</w:t>
      </w:r>
      <w:r>
        <w:rPr>
          <w:rFonts w:hint="eastAsia" w:ascii="宋体" w:hAnsi="宋体"/>
          <w:color w:val="auto"/>
        </w:rPr>
        <w:t>分。</w:t>
      </w:r>
    </w:p>
    <w:p w14:paraId="7615A400">
      <w:pPr>
        <w:spacing w:line="380" w:lineRule="exact"/>
        <w:ind w:firstLine="420" w:firstLineChars="200"/>
        <w:rPr>
          <w:rFonts w:hint="eastAsia" w:ascii="宋体" w:hAnsi="宋体"/>
          <w:color w:val="auto"/>
        </w:rPr>
      </w:pPr>
      <w:r>
        <w:rPr>
          <w:rFonts w:hint="eastAsia" w:ascii="宋体" w:hAnsi="宋体"/>
          <w:color w:val="auto"/>
        </w:rPr>
        <w:t>（2）投标产品属于环境标志产品的，应根据《市场监管总局关于发布参与实施政府采购节能产品、环境标志产品认证机构名录的公告》2019年第16号、财库〔2019〕9号以及财库〔2019〕18号文规定，投标人的投标产品，投标时提供国家确定的认证机构出具的、处于有效期之内的有效的环境产品认证证书复印件并加盖投标人公章，每提供1份得1分，满分</w:t>
      </w:r>
      <w:r>
        <w:rPr>
          <w:rFonts w:hint="eastAsia" w:ascii="宋体" w:hAnsi="宋体"/>
          <w:color w:val="auto"/>
          <w:lang w:val="en-US" w:eastAsia="zh-CN"/>
        </w:rPr>
        <w:t>1</w:t>
      </w:r>
      <w:r>
        <w:rPr>
          <w:rFonts w:hint="eastAsia" w:ascii="宋体" w:hAnsi="宋体"/>
          <w:color w:val="auto"/>
        </w:rPr>
        <w:t>分。</w:t>
      </w:r>
    </w:p>
    <w:p w14:paraId="53AD1DF0">
      <w:pPr>
        <w:spacing w:line="380" w:lineRule="exact"/>
        <w:rPr>
          <w:rFonts w:hint="eastAsia" w:hAnsi="宋体"/>
          <w:bCs/>
          <w:color w:val="auto"/>
        </w:rPr>
      </w:pPr>
      <w:r>
        <w:rPr>
          <w:rFonts w:hint="eastAsia" w:ascii="宋体" w:hAnsi="宋体"/>
          <w:b/>
          <w:color w:val="auto"/>
          <w:szCs w:val="21"/>
        </w:rPr>
        <w:t>（三）总得分</w:t>
      </w:r>
      <w:r>
        <w:rPr>
          <w:rFonts w:ascii="宋体" w:hAnsi="宋体"/>
          <w:b/>
          <w:color w:val="auto"/>
          <w:szCs w:val="21"/>
        </w:rPr>
        <w:t>=1 + 2 + 3 + 4 + 5</w:t>
      </w:r>
      <w:r>
        <w:rPr>
          <w:rFonts w:hint="eastAsia" w:ascii="宋体" w:hAnsi="宋体"/>
          <w:b/>
          <w:color w:val="auto"/>
          <w:szCs w:val="21"/>
          <w:lang w:val="en-US" w:eastAsia="zh-CN"/>
        </w:rPr>
        <w:t xml:space="preserve"> + 6</w:t>
      </w:r>
      <w:r>
        <w:rPr>
          <w:rFonts w:hint="eastAsia" w:ascii="宋体" w:hAnsi="宋体"/>
          <w:b/>
          <w:color w:val="auto"/>
          <w:szCs w:val="21"/>
        </w:rPr>
        <w:t>。</w:t>
      </w:r>
    </w:p>
    <w:p w14:paraId="071348AD">
      <w:pPr>
        <w:pStyle w:val="41"/>
        <w:spacing w:line="380" w:lineRule="exact"/>
        <w:ind w:left="0"/>
        <w:rPr>
          <w:rFonts w:hint="eastAsia" w:ascii="宋体" w:hAnsi="宋体"/>
          <w:b/>
          <w:bCs/>
          <w:color w:val="auto"/>
        </w:rPr>
      </w:pPr>
      <w:r>
        <w:rPr>
          <w:rFonts w:hint="eastAsia" w:ascii="宋体" w:hAnsi="宋体"/>
          <w:b/>
          <w:bCs/>
          <w:color w:val="auto"/>
        </w:rPr>
        <w:t>三、中标候选人推荐原则</w:t>
      </w:r>
    </w:p>
    <w:p w14:paraId="402940F6">
      <w:pPr>
        <w:pStyle w:val="41"/>
        <w:spacing w:line="380" w:lineRule="exact"/>
        <w:ind w:left="0"/>
        <w:rPr>
          <w:rFonts w:hint="eastAsia" w:ascii="宋体" w:hAnsi="宋体"/>
          <w:bCs/>
          <w:color w:val="auto"/>
        </w:rPr>
      </w:pPr>
      <w:r>
        <w:rPr>
          <w:rFonts w:hint="eastAsia" w:ascii="宋体" w:hAnsi="宋体"/>
          <w:b/>
          <w:bCs/>
          <w:color w:val="auto"/>
        </w:rPr>
        <w:t xml:space="preserve">  </w:t>
      </w:r>
      <w:r>
        <w:rPr>
          <w:rFonts w:hint="eastAsia" w:ascii="宋体" w:hAnsi="宋体"/>
          <w:bCs/>
          <w:color w:val="auto"/>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172A61A2">
      <w:pPr>
        <w:pStyle w:val="41"/>
        <w:spacing w:line="380" w:lineRule="exact"/>
        <w:ind w:left="0" w:firstLine="420" w:firstLineChars="200"/>
        <w:rPr>
          <w:rFonts w:hint="eastAsia" w:ascii="宋体" w:hAnsi="宋体"/>
          <w:bCs/>
          <w:color w:val="auto"/>
        </w:rPr>
      </w:pPr>
      <w:r>
        <w:rPr>
          <w:rFonts w:hint="eastAsia" w:ascii="宋体" w:hAnsi="宋体"/>
          <w:bCs/>
          <w:color w:val="auto"/>
        </w:rPr>
        <w:t>采购人应当确定评审委员会推荐排名第一的中标候选人为</w:t>
      </w:r>
      <w:r>
        <w:rPr>
          <w:rFonts w:hint="eastAsia" w:ascii="宋体" w:hAnsi="宋体"/>
          <w:color w:val="auto"/>
        </w:rPr>
        <w:t>中标人</w:t>
      </w:r>
      <w:r>
        <w:rPr>
          <w:rFonts w:hint="eastAsia" w:ascii="宋体" w:hAnsi="宋体"/>
          <w:bCs/>
          <w:color w:val="auto"/>
        </w:rPr>
        <w:t>。排名第一的中标候选人放弃中标、因不可抗力或者自身原因提出不能履行合同，采购人可以确定排名第二的中标候选人为</w:t>
      </w:r>
      <w:r>
        <w:rPr>
          <w:rFonts w:hint="eastAsia" w:ascii="宋体" w:hAnsi="宋体"/>
          <w:color w:val="auto"/>
        </w:rPr>
        <w:t>中标人</w:t>
      </w:r>
      <w:r>
        <w:rPr>
          <w:rFonts w:hint="eastAsia" w:ascii="宋体" w:hAnsi="宋体"/>
          <w:bCs/>
          <w:color w:val="auto"/>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6D0C3867">
      <w:pPr>
        <w:pStyle w:val="41"/>
        <w:spacing w:line="380" w:lineRule="exact"/>
        <w:ind w:left="0"/>
        <w:rPr>
          <w:rFonts w:hint="eastAsia" w:ascii="宋体" w:hAnsi="宋体"/>
          <w:color w:val="auto"/>
        </w:rPr>
      </w:pPr>
      <w:r>
        <w:rPr>
          <w:rFonts w:hint="eastAsia" w:ascii="宋体" w:hAnsi="宋体"/>
          <w:bCs/>
          <w:color w:val="auto"/>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A11BEF">
      <w:pPr>
        <w:pStyle w:val="41"/>
        <w:spacing w:line="380" w:lineRule="exact"/>
        <w:ind w:left="0"/>
        <w:rPr>
          <w:rFonts w:hint="eastAsia" w:ascii="宋体" w:hAnsi="宋体"/>
          <w:color w:val="auto"/>
        </w:rPr>
      </w:pPr>
    </w:p>
    <w:p w14:paraId="64784EE3">
      <w:pPr>
        <w:pStyle w:val="41"/>
        <w:spacing w:line="380" w:lineRule="exact"/>
        <w:ind w:left="0"/>
        <w:rPr>
          <w:rFonts w:hint="eastAsia" w:ascii="宋体" w:hAnsi="宋体"/>
          <w:color w:val="auto"/>
        </w:rPr>
      </w:pPr>
    </w:p>
    <w:p w14:paraId="2B2454BB">
      <w:pPr>
        <w:spacing w:line="400" w:lineRule="exact"/>
        <w:jc w:val="center"/>
        <w:rPr>
          <w:rFonts w:hint="eastAsia" w:ascii="宋体"/>
          <w:color w:val="auto"/>
          <w:sz w:val="32"/>
          <w:szCs w:val="32"/>
        </w:rPr>
      </w:pPr>
    </w:p>
    <w:p w14:paraId="7755912D">
      <w:pPr>
        <w:spacing w:line="400" w:lineRule="exact"/>
        <w:jc w:val="center"/>
        <w:rPr>
          <w:rFonts w:hint="eastAsia" w:ascii="宋体"/>
          <w:color w:val="auto"/>
          <w:sz w:val="32"/>
          <w:szCs w:val="32"/>
        </w:rPr>
      </w:pPr>
    </w:p>
    <w:p w14:paraId="40D81532">
      <w:pPr>
        <w:spacing w:line="400" w:lineRule="exact"/>
        <w:jc w:val="center"/>
        <w:rPr>
          <w:rFonts w:hint="eastAsia" w:ascii="宋体"/>
          <w:color w:val="auto"/>
          <w:sz w:val="32"/>
          <w:szCs w:val="32"/>
        </w:rPr>
      </w:pPr>
    </w:p>
    <w:p w14:paraId="53FD9586">
      <w:pPr>
        <w:spacing w:line="400" w:lineRule="exact"/>
        <w:jc w:val="center"/>
        <w:rPr>
          <w:rFonts w:hint="eastAsia" w:ascii="宋体"/>
          <w:color w:val="auto"/>
          <w:sz w:val="32"/>
          <w:szCs w:val="32"/>
        </w:rPr>
      </w:pPr>
    </w:p>
    <w:p w14:paraId="0CBC5FB1">
      <w:pPr>
        <w:spacing w:line="400" w:lineRule="exact"/>
        <w:jc w:val="center"/>
        <w:rPr>
          <w:rFonts w:hint="eastAsia" w:ascii="宋体"/>
          <w:color w:val="auto"/>
          <w:sz w:val="32"/>
          <w:szCs w:val="32"/>
        </w:rPr>
      </w:pPr>
    </w:p>
    <w:p w14:paraId="33E5DC80">
      <w:pPr>
        <w:spacing w:line="400" w:lineRule="exact"/>
        <w:jc w:val="center"/>
        <w:rPr>
          <w:rFonts w:hint="eastAsia" w:ascii="宋体"/>
          <w:color w:val="auto"/>
          <w:sz w:val="32"/>
          <w:szCs w:val="32"/>
        </w:rPr>
      </w:pPr>
    </w:p>
    <w:p w14:paraId="15A9AA3C">
      <w:pPr>
        <w:spacing w:line="400" w:lineRule="exact"/>
        <w:jc w:val="center"/>
        <w:rPr>
          <w:rFonts w:hint="eastAsia" w:ascii="宋体"/>
          <w:color w:val="auto"/>
          <w:sz w:val="32"/>
          <w:szCs w:val="32"/>
        </w:rPr>
      </w:pPr>
    </w:p>
    <w:p w14:paraId="4CAC26A3">
      <w:pPr>
        <w:spacing w:line="400" w:lineRule="exact"/>
        <w:jc w:val="center"/>
        <w:rPr>
          <w:rFonts w:hint="eastAsia" w:ascii="宋体"/>
          <w:color w:val="auto"/>
          <w:sz w:val="32"/>
          <w:szCs w:val="32"/>
        </w:rPr>
      </w:pPr>
    </w:p>
    <w:p w14:paraId="6BD4A49E">
      <w:pPr>
        <w:spacing w:line="400" w:lineRule="exact"/>
        <w:jc w:val="center"/>
        <w:rPr>
          <w:rFonts w:hint="eastAsia" w:ascii="宋体"/>
          <w:color w:val="auto"/>
          <w:sz w:val="32"/>
          <w:szCs w:val="32"/>
        </w:rPr>
      </w:pPr>
    </w:p>
    <w:p w14:paraId="36084F6A">
      <w:pPr>
        <w:spacing w:line="400" w:lineRule="exact"/>
        <w:jc w:val="center"/>
        <w:rPr>
          <w:rFonts w:hint="eastAsia" w:ascii="宋体"/>
          <w:color w:val="auto"/>
          <w:sz w:val="32"/>
          <w:szCs w:val="32"/>
        </w:rPr>
      </w:pPr>
    </w:p>
    <w:p w14:paraId="3F0B72B5">
      <w:pPr>
        <w:spacing w:line="400" w:lineRule="exact"/>
        <w:jc w:val="center"/>
        <w:rPr>
          <w:rFonts w:hint="eastAsia" w:ascii="宋体"/>
          <w:color w:val="auto"/>
          <w:sz w:val="32"/>
          <w:szCs w:val="32"/>
        </w:rPr>
      </w:pPr>
    </w:p>
    <w:p w14:paraId="5433A0BB">
      <w:pPr>
        <w:spacing w:line="400" w:lineRule="exact"/>
        <w:jc w:val="center"/>
        <w:rPr>
          <w:rFonts w:hint="eastAsia" w:ascii="宋体"/>
          <w:color w:val="auto"/>
          <w:sz w:val="32"/>
          <w:szCs w:val="32"/>
        </w:rPr>
      </w:pPr>
    </w:p>
    <w:p w14:paraId="2273BB3B">
      <w:pPr>
        <w:spacing w:line="400" w:lineRule="exact"/>
        <w:jc w:val="center"/>
        <w:rPr>
          <w:rFonts w:hint="eastAsia" w:ascii="宋体"/>
          <w:color w:val="auto"/>
          <w:sz w:val="32"/>
          <w:szCs w:val="32"/>
        </w:rPr>
      </w:pPr>
    </w:p>
    <w:p w14:paraId="4A7EF031">
      <w:pPr>
        <w:spacing w:line="400" w:lineRule="exact"/>
        <w:jc w:val="center"/>
        <w:rPr>
          <w:rFonts w:hint="eastAsia" w:ascii="宋体"/>
          <w:color w:val="auto"/>
          <w:sz w:val="32"/>
          <w:szCs w:val="32"/>
        </w:rPr>
      </w:pPr>
    </w:p>
    <w:p w14:paraId="28ABED38">
      <w:pPr>
        <w:spacing w:line="400" w:lineRule="exact"/>
        <w:jc w:val="center"/>
        <w:rPr>
          <w:rFonts w:hint="eastAsia" w:ascii="宋体"/>
          <w:color w:val="auto"/>
          <w:sz w:val="32"/>
          <w:szCs w:val="32"/>
        </w:rPr>
      </w:pPr>
    </w:p>
    <w:p w14:paraId="1C294470">
      <w:pPr>
        <w:spacing w:line="400" w:lineRule="exact"/>
        <w:jc w:val="center"/>
        <w:rPr>
          <w:rFonts w:hint="eastAsia" w:ascii="宋体"/>
          <w:color w:val="auto"/>
          <w:sz w:val="32"/>
          <w:szCs w:val="32"/>
        </w:rPr>
      </w:pPr>
    </w:p>
    <w:p w14:paraId="20982DCE">
      <w:pPr>
        <w:spacing w:line="400" w:lineRule="exact"/>
        <w:jc w:val="center"/>
        <w:rPr>
          <w:rFonts w:hint="eastAsia" w:ascii="宋体"/>
          <w:color w:val="auto"/>
          <w:sz w:val="32"/>
          <w:szCs w:val="32"/>
        </w:rPr>
      </w:pPr>
    </w:p>
    <w:p w14:paraId="34CE29E3">
      <w:pPr>
        <w:spacing w:line="400" w:lineRule="exact"/>
        <w:jc w:val="center"/>
        <w:rPr>
          <w:rFonts w:hint="eastAsia" w:ascii="宋体"/>
          <w:color w:val="auto"/>
          <w:sz w:val="32"/>
          <w:szCs w:val="32"/>
        </w:rPr>
      </w:pPr>
    </w:p>
    <w:p w14:paraId="6AD5527D">
      <w:pPr>
        <w:spacing w:line="400" w:lineRule="exact"/>
        <w:jc w:val="center"/>
        <w:rPr>
          <w:rFonts w:hint="eastAsia" w:ascii="宋体"/>
          <w:color w:val="auto"/>
          <w:sz w:val="32"/>
          <w:szCs w:val="32"/>
        </w:rPr>
      </w:pPr>
    </w:p>
    <w:p w14:paraId="443827C1">
      <w:pPr>
        <w:spacing w:line="400" w:lineRule="exact"/>
        <w:jc w:val="center"/>
        <w:rPr>
          <w:rFonts w:hint="eastAsia" w:ascii="宋体"/>
          <w:color w:val="auto"/>
          <w:sz w:val="32"/>
          <w:szCs w:val="32"/>
        </w:rPr>
      </w:pPr>
    </w:p>
    <w:p w14:paraId="3D29AB48">
      <w:pPr>
        <w:spacing w:line="400" w:lineRule="exact"/>
        <w:jc w:val="center"/>
        <w:rPr>
          <w:rFonts w:hint="eastAsia" w:ascii="宋体"/>
          <w:color w:val="auto"/>
          <w:sz w:val="32"/>
          <w:szCs w:val="32"/>
        </w:rPr>
      </w:pPr>
    </w:p>
    <w:p w14:paraId="483DFDE4">
      <w:pPr>
        <w:spacing w:line="400" w:lineRule="exact"/>
        <w:jc w:val="center"/>
        <w:rPr>
          <w:rFonts w:hint="eastAsia" w:ascii="宋体"/>
          <w:color w:val="auto"/>
          <w:sz w:val="32"/>
          <w:szCs w:val="32"/>
        </w:rPr>
      </w:pPr>
    </w:p>
    <w:p w14:paraId="20BB9565">
      <w:pPr>
        <w:spacing w:line="400" w:lineRule="exact"/>
        <w:jc w:val="center"/>
        <w:rPr>
          <w:rFonts w:hint="eastAsia" w:ascii="宋体"/>
          <w:color w:val="auto"/>
          <w:sz w:val="32"/>
          <w:szCs w:val="32"/>
        </w:rPr>
      </w:pPr>
    </w:p>
    <w:p w14:paraId="2861C51F">
      <w:pPr>
        <w:spacing w:line="400" w:lineRule="exact"/>
        <w:jc w:val="center"/>
        <w:rPr>
          <w:rFonts w:hint="eastAsia" w:ascii="宋体"/>
          <w:color w:val="auto"/>
          <w:sz w:val="32"/>
          <w:szCs w:val="32"/>
        </w:rPr>
      </w:pPr>
    </w:p>
    <w:p w14:paraId="3DF48939">
      <w:pPr>
        <w:spacing w:line="400" w:lineRule="exact"/>
        <w:jc w:val="center"/>
        <w:rPr>
          <w:rFonts w:hint="eastAsia" w:ascii="宋体"/>
          <w:color w:val="auto"/>
          <w:sz w:val="32"/>
          <w:szCs w:val="32"/>
        </w:rPr>
      </w:pPr>
    </w:p>
    <w:p w14:paraId="5719B282">
      <w:pPr>
        <w:spacing w:line="400" w:lineRule="exact"/>
        <w:jc w:val="center"/>
        <w:rPr>
          <w:rFonts w:hint="eastAsia" w:ascii="宋体"/>
          <w:color w:val="auto"/>
          <w:sz w:val="32"/>
          <w:szCs w:val="32"/>
        </w:rPr>
      </w:pPr>
    </w:p>
    <w:p w14:paraId="738D5862">
      <w:pPr>
        <w:spacing w:line="400" w:lineRule="exact"/>
        <w:jc w:val="center"/>
        <w:rPr>
          <w:rFonts w:hint="eastAsia" w:ascii="宋体"/>
          <w:color w:val="auto"/>
          <w:sz w:val="32"/>
          <w:szCs w:val="32"/>
        </w:rPr>
      </w:pPr>
    </w:p>
    <w:p w14:paraId="52156070">
      <w:pPr>
        <w:spacing w:line="400" w:lineRule="exact"/>
        <w:jc w:val="center"/>
        <w:rPr>
          <w:rFonts w:hint="eastAsia" w:ascii="宋体"/>
          <w:color w:val="auto"/>
          <w:sz w:val="32"/>
          <w:szCs w:val="32"/>
        </w:rPr>
      </w:pPr>
    </w:p>
    <w:p w14:paraId="047A0ED1">
      <w:pPr>
        <w:spacing w:line="400" w:lineRule="exact"/>
        <w:jc w:val="center"/>
        <w:rPr>
          <w:rFonts w:hint="eastAsia" w:ascii="宋体"/>
          <w:color w:val="auto"/>
          <w:sz w:val="32"/>
          <w:szCs w:val="32"/>
        </w:rPr>
      </w:pPr>
    </w:p>
    <w:p w14:paraId="69A6C720">
      <w:pPr>
        <w:spacing w:line="400" w:lineRule="exact"/>
        <w:jc w:val="center"/>
        <w:rPr>
          <w:rFonts w:hint="eastAsia" w:ascii="宋体"/>
          <w:color w:val="auto"/>
          <w:sz w:val="32"/>
          <w:szCs w:val="32"/>
        </w:rPr>
      </w:pPr>
    </w:p>
    <w:p w14:paraId="468B13FB">
      <w:pPr>
        <w:spacing w:line="400" w:lineRule="exact"/>
        <w:jc w:val="center"/>
        <w:rPr>
          <w:rFonts w:hint="eastAsia" w:ascii="宋体"/>
          <w:color w:val="auto"/>
          <w:sz w:val="32"/>
          <w:szCs w:val="32"/>
        </w:rPr>
      </w:pPr>
    </w:p>
    <w:p w14:paraId="794E3A30">
      <w:pPr>
        <w:spacing w:line="400" w:lineRule="exact"/>
        <w:jc w:val="center"/>
        <w:rPr>
          <w:rFonts w:hint="eastAsia" w:ascii="宋体"/>
          <w:color w:val="auto"/>
          <w:sz w:val="32"/>
          <w:szCs w:val="32"/>
        </w:rPr>
      </w:pPr>
    </w:p>
    <w:p w14:paraId="40BE1A4F">
      <w:pPr>
        <w:spacing w:line="400" w:lineRule="exact"/>
        <w:jc w:val="center"/>
        <w:rPr>
          <w:rFonts w:hint="eastAsia" w:ascii="宋体"/>
          <w:color w:val="auto"/>
          <w:sz w:val="32"/>
          <w:szCs w:val="32"/>
        </w:rPr>
      </w:pPr>
    </w:p>
    <w:p w14:paraId="2D6BDF10">
      <w:pPr>
        <w:spacing w:line="400" w:lineRule="exact"/>
        <w:jc w:val="center"/>
        <w:rPr>
          <w:rFonts w:hint="eastAsia" w:ascii="宋体"/>
          <w:color w:val="auto"/>
          <w:sz w:val="32"/>
          <w:szCs w:val="32"/>
        </w:rPr>
      </w:pPr>
    </w:p>
    <w:p w14:paraId="5BA27330">
      <w:pPr>
        <w:spacing w:line="400" w:lineRule="exact"/>
        <w:jc w:val="center"/>
        <w:rPr>
          <w:rFonts w:hint="eastAsia" w:ascii="宋体"/>
          <w:color w:val="auto"/>
          <w:sz w:val="32"/>
          <w:szCs w:val="32"/>
        </w:rPr>
      </w:pPr>
    </w:p>
    <w:p w14:paraId="1834B141">
      <w:pPr>
        <w:spacing w:line="400" w:lineRule="exact"/>
        <w:jc w:val="center"/>
        <w:rPr>
          <w:rFonts w:hint="eastAsia" w:ascii="宋体"/>
          <w:color w:val="auto"/>
          <w:sz w:val="32"/>
          <w:szCs w:val="32"/>
        </w:rPr>
      </w:pPr>
    </w:p>
    <w:p w14:paraId="44567524">
      <w:pPr>
        <w:spacing w:line="400" w:lineRule="exact"/>
        <w:rPr>
          <w:rFonts w:hint="eastAsia" w:ascii="宋体"/>
          <w:color w:val="auto"/>
          <w:sz w:val="32"/>
          <w:szCs w:val="32"/>
        </w:rPr>
      </w:pPr>
    </w:p>
    <w:p w14:paraId="2409484F">
      <w:pPr>
        <w:pStyle w:val="2"/>
        <w:bidi w:val="0"/>
        <w:jc w:val="center"/>
        <w:rPr>
          <w:rFonts w:hint="eastAsia"/>
        </w:rPr>
      </w:pPr>
      <w:bookmarkStart w:id="97" w:name="_Toc8920"/>
      <w:r>
        <w:rPr>
          <w:rFonts w:hint="eastAsia"/>
        </w:rPr>
        <w:t>第五章  政府采购合同主要条款</w:t>
      </w:r>
      <w:bookmarkEnd w:id="97"/>
    </w:p>
    <w:p w14:paraId="56C90081">
      <w:pPr>
        <w:pStyle w:val="26"/>
        <w:jc w:val="center"/>
        <w:rPr>
          <w:rFonts w:hint="eastAsia"/>
          <w:b/>
          <w:color w:val="auto"/>
          <w:sz w:val="52"/>
          <w:szCs w:val="52"/>
        </w:rPr>
      </w:pPr>
    </w:p>
    <w:p w14:paraId="0D8892DB">
      <w:pPr>
        <w:pStyle w:val="26"/>
        <w:spacing w:line="720" w:lineRule="auto"/>
        <w:jc w:val="center"/>
        <w:rPr>
          <w:rFonts w:hint="eastAsia"/>
          <w:b/>
          <w:bCs/>
          <w:color w:val="auto"/>
          <w:sz w:val="32"/>
          <w:szCs w:val="32"/>
        </w:rPr>
      </w:pPr>
      <w:r>
        <w:rPr>
          <w:b/>
          <w:color w:val="auto"/>
          <w:sz w:val="52"/>
          <w:szCs w:val="52"/>
        </w:rPr>
        <w:br w:type="page"/>
      </w:r>
      <w:r>
        <w:rPr>
          <w:rFonts w:hint="eastAsia"/>
          <w:b/>
          <w:bCs/>
          <w:color w:val="auto"/>
          <w:sz w:val="32"/>
          <w:szCs w:val="32"/>
        </w:rPr>
        <w:t>广西壮族自治区政府采购合同（格式）</w:t>
      </w:r>
    </w:p>
    <w:p w14:paraId="56C45BB6">
      <w:pPr>
        <w:snapToGrid w:val="0"/>
        <w:spacing w:line="360" w:lineRule="exact"/>
        <w:ind w:right="480" w:firstLine="5985" w:firstLineChars="2850"/>
        <w:rPr>
          <w:rFonts w:hint="eastAsia" w:ascii="宋体"/>
          <w:bCs/>
          <w:color w:val="auto"/>
          <w:szCs w:val="21"/>
          <w:u w:val="single"/>
        </w:rPr>
      </w:pPr>
      <w:r>
        <w:rPr>
          <w:rFonts w:hint="eastAsia" w:ascii="宋体"/>
          <w:bCs/>
          <w:color w:val="auto"/>
          <w:szCs w:val="21"/>
        </w:rPr>
        <w:t xml:space="preserve">            合同编号：</w:t>
      </w:r>
    </w:p>
    <w:p w14:paraId="78B24E34">
      <w:pPr>
        <w:snapToGrid w:val="0"/>
        <w:spacing w:line="380" w:lineRule="exact"/>
        <w:rPr>
          <w:rFonts w:hint="eastAsia" w:ascii="宋体"/>
          <w:color w:val="auto"/>
          <w:szCs w:val="21"/>
        </w:rPr>
      </w:pPr>
    </w:p>
    <w:p w14:paraId="3ADBC1B6">
      <w:pPr>
        <w:snapToGrid w:val="0"/>
        <w:spacing w:line="380" w:lineRule="exact"/>
        <w:rPr>
          <w:rFonts w:hint="eastAsia" w:ascii="宋体"/>
          <w:color w:val="auto"/>
          <w:szCs w:val="21"/>
          <w:u w:val="single"/>
        </w:rPr>
      </w:pPr>
      <w:r>
        <w:rPr>
          <w:rFonts w:hint="eastAsia" w:ascii="宋体"/>
          <w:color w:val="auto"/>
          <w:szCs w:val="21"/>
        </w:rPr>
        <w:t>采购人（甲方）：</w:t>
      </w:r>
      <w:r>
        <w:rPr>
          <w:rFonts w:hint="eastAsia" w:ascii="宋体"/>
          <w:color w:val="auto"/>
          <w:szCs w:val="21"/>
          <w:u w:val="single"/>
        </w:rPr>
        <w:t xml:space="preserve">                          </w:t>
      </w:r>
      <w:r>
        <w:rPr>
          <w:rFonts w:hint="eastAsia" w:ascii="宋体"/>
          <w:color w:val="auto"/>
          <w:szCs w:val="21"/>
        </w:rPr>
        <w:t xml:space="preserve">        </w:t>
      </w:r>
      <w:r>
        <w:rPr>
          <w:rFonts w:hint="eastAsia" w:ascii="宋体"/>
          <w:color w:val="auto"/>
          <w:spacing w:val="-20"/>
          <w:szCs w:val="21"/>
        </w:rPr>
        <w:t>采 购 计 划 号：</w:t>
      </w:r>
      <w:r>
        <w:rPr>
          <w:rFonts w:hint="eastAsia" w:ascii="宋体"/>
          <w:color w:val="auto"/>
          <w:szCs w:val="21"/>
          <w:u w:val="single"/>
        </w:rPr>
        <w:t xml:space="preserve">                         </w:t>
      </w:r>
    </w:p>
    <w:p w14:paraId="2EF20E5F">
      <w:pPr>
        <w:snapToGrid w:val="0"/>
        <w:spacing w:line="380" w:lineRule="exact"/>
        <w:rPr>
          <w:rFonts w:hint="eastAsia" w:ascii="宋体"/>
          <w:color w:val="auto"/>
          <w:szCs w:val="21"/>
          <w:u w:val="single"/>
        </w:rPr>
      </w:pPr>
      <w:r>
        <w:rPr>
          <w:rFonts w:hint="eastAsia" w:ascii="宋体"/>
          <w:color w:val="auto"/>
          <w:szCs w:val="21"/>
        </w:rPr>
        <w:t>供应商（乙方）：</w:t>
      </w:r>
      <w:r>
        <w:rPr>
          <w:rFonts w:hint="eastAsia" w:ascii="宋体"/>
          <w:color w:val="auto"/>
          <w:szCs w:val="21"/>
          <w:u w:val="single"/>
        </w:rPr>
        <w:t xml:space="preserve">                          </w:t>
      </w:r>
      <w:r>
        <w:rPr>
          <w:rFonts w:hint="eastAsia" w:ascii="宋体"/>
          <w:color w:val="auto"/>
          <w:szCs w:val="21"/>
        </w:rPr>
        <w:t xml:space="preserve">        采购项目名称和</w:t>
      </w:r>
      <w:r>
        <w:rPr>
          <w:rFonts w:hint="eastAsia" w:ascii="宋体"/>
          <w:color w:val="auto"/>
          <w:spacing w:val="-20"/>
          <w:szCs w:val="21"/>
        </w:rPr>
        <w:t>编号：</w:t>
      </w:r>
      <w:r>
        <w:rPr>
          <w:rFonts w:hint="eastAsia" w:ascii="宋体"/>
          <w:color w:val="auto"/>
          <w:szCs w:val="21"/>
          <w:u w:val="single"/>
        </w:rPr>
        <w:t xml:space="preserve">                       </w:t>
      </w:r>
    </w:p>
    <w:p w14:paraId="69723C73">
      <w:pPr>
        <w:snapToGrid w:val="0"/>
        <w:spacing w:line="380" w:lineRule="exact"/>
        <w:rPr>
          <w:rFonts w:hint="eastAsia" w:ascii="宋体"/>
          <w:color w:val="auto"/>
          <w:szCs w:val="21"/>
          <w:u w:val="single"/>
        </w:rPr>
      </w:pPr>
      <w:r>
        <w:rPr>
          <w:rFonts w:hint="eastAsia" w:ascii="宋体"/>
          <w:color w:val="auto"/>
          <w:szCs w:val="21"/>
        </w:rPr>
        <w:t>签  订  地  点：</w:t>
      </w:r>
      <w:r>
        <w:rPr>
          <w:rFonts w:hint="eastAsia" w:ascii="宋体"/>
          <w:color w:val="auto"/>
          <w:szCs w:val="21"/>
          <w:u w:val="single"/>
        </w:rPr>
        <w:t xml:space="preserve">                        </w:t>
      </w:r>
      <w:r>
        <w:rPr>
          <w:rFonts w:hint="eastAsia" w:ascii="宋体"/>
          <w:color w:val="auto"/>
          <w:szCs w:val="21"/>
        </w:rPr>
        <w:t xml:space="preserve">         签 订 时 间：</w:t>
      </w:r>
      <w:r>
        <w:rPr>
          <w:rFonts w:hint="eastAsia" w:ascii="宋体"/>
          <w:color w:val="auto"/>
          <w:szCs w:val="21"/>
          <w:u w:val="single"/>
        </w:rPr>
        <w:t xml:space="preserve">                       </w:t>
      </w:r>
    </w:p>
    <w:p w14:paraId="2686B240">
      <w:pPr>
        <w:spacing w:line="380" w:lineRule="exact"/>
        <w:rPr>
          <w:rFonts w:hint="eastAsia"/>
          <w:color w:val="auto"/>
        </w:rPr>
      </w:pPr>
      <w:r>
        <w:rPr>
          <w:rFonts w:hint="eastAsia"/>
          <w:color w:val="auto"/>
        </w:rPr>
        <w:t xml:space="preserve">    </w:t>
      </w:r>
    </w:p>
    <w:p w14:paraId="7005F75A">
      <w:pPr>
        <w:spacing w:line="380" w:lineRule="exact"/>
        <w:rPr>
          <w:rFonts w:hint="eastAsia" w:ascii="宋体" w:hAnsi="宋体"/>
          <w:color w:val="auto"/>
        </w:rPr>
      </w:pPr>
      <w:r>
        <w:rPr>
          <w:rFonts w:hint="eastAsia"/>
          <w:color w:val="auto"/>
        </w:rPr>
        <w:t xml:space="preserve">    </w:t>
      </w:r>
      <w:r>
        <w:rPr>
          <w:rFonts w:hint="eastAsia" w:ascii="宋体" w:hAnsi="宋体"/>
          <w:color w:val="auto"/>
        </w:rPr>
        <w:t>根据《中华人民共和国政府采购法》、《中华人民共和国民法典》等法律、法规规定，按照招标文件规定条款和中标人投标文件及其承诺，甲乙双方签订本合同。</w:t>
      </w:r>
    </w:p>
    <w:p w14:paraId="0B15F452">
      <w:pPr>
        <w:spacing w:line="380" w:lineRule="exact"/>
        <w:rPr>
          <w:rFonts w:hint="eastAsia" w:ascii="宋体" w:hAnsi="宋体"/>
          <w:b/>
          <w:color w:val="auto"/>
        </w:rPr>
      </w:pPr>
      <w:r>
        <w:rPr>
          <w:rFonts w:hint="eastAsia" w:ascii="宋体" w:hAnsi="宋体"/>
          <w:color w:val="auto"/>
        </w:rPr>
        <w:t xml:space="preserve">   </w:t>
      </w:r>
      <w:r>
        <w:rPr>
          <w:rFonts w:hint="eastAsia" w:ascii="宋体" w:hAnsi="宋体"/>
          <w:b/>
          <w:color w:val="auto"/>
        </w:rPr>
        <w:t xml:space="preserve"> 第一条　合同标的</w:t>
      </w:r>
    </w:p>
    <w:p w14:paraId="37929F51">
      <w:pPr>
        <w:numPr>
          <w:ilvl w:val="0"/>
          <w:numId w:val="6"/>
        </w:numPr>
        <w:spacing w:line="380" w:lineRule="exact"/>
        <w:rPr>
          <w:rFonts w:ascii="宋体" w:hAnsi="宋体"/>
          <w:color w:val="auto"/>
        </w:rPr>
      </w:pPr>
      <w:r>
        <w:rPr>
          <w:rFonts w:hint="eastAsia" w:ascii="宋体" w:hAnsi="宋体"/>
          <w:color w:val="auto"/>
        </w:rPr>
        <w:t>供货一览表</w:t>
      </w:r>
    </w:p>
    <w:p w14:paraId="74AD097B">
      <w:pPr>
        <w:spacing w:line="380" w:lineRule="exact"/>
        <w:ind w:left="435"/>
        <w:rPr>
          <w:rFonts w:hint="eastAsia" w:ascii="宋体" w:hAnsi="宋体" w:eastAsia="宋体"/>
          <w:color w:val="auto"/>
          <w:lang w:eastAsia="zh-CN"/>
        </w:rPr>
      </w:pPr>
      <w:r>
        <w:rPr>
          <w:rFonts w:hint="eastAsia" w:ascii="宋体" w:hAnsi="宋体"/>
          <w:color w:val="auto"/>
          <w:u w:val="none"/>
          <w:lang w:eastAsia="zh-CN"/>
        </w:rPr>
        <w:t>标项</w:t>
      </w:r>
      <w:r>
        <w:rPr>
          <w:rFonts w:hint="eastAsia" w:ascii="宋体" w:hAnsi="宋体"/>
          <w:color w:val="auto"/>
          <w:u w:val="single"/>
          <w:lang w:eastAsia="zh-CN"/>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6872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6" w:type="dxa"/>
            <w:noWrap w:val="0"/>
            <w:vAlign w:val="center"/>
          </w:tcPr>
          <w:p w14:paraId="744B5AE8">
            <w:pPr>
              <w:snapToGrid w:val="0"/>
              <w:spacing w:line="380" w:lineRule="exact"/>
              <w:jc w:val="center"/>
              <w:rPr>
                <w:rFonts w:hint="eastAsia" w:ascii="宋体" w:hAnsi="宋体"/>
                <w:color w:val="auto"/>
                <w:szCs w:val="21"/>
              </w:rPr>
            </w:pPr>
            <w:r>
              <w:rPr>
                <w:rFonts w:hint="eastAsia" w:ascii="宋体" w:hAnsi="宋体"/>
                <w:color w:val="auto"/>
                <w:szCs w:val="21"/>
              </w:rPr>
              <w:t>序号</w:t>
            </w:r>
          </w:p>
        </w:tc>
        <w:tc>
          <w:tcPr>
            <w:tcW w:w="1304" w:type="dxa"/>
            <w:noWrap w:val="0"/>
            <w:vAlign w:val="center"/>
          </w:tcPr>
          <w:p w14:paraId="3B41B956">
            <w:pPr>
              <w:snapToGrid w:val="0"/>
              <w:spacing w:line="380" w:lineRule="exact"/>
              <w:jc w:val="center"/>
              <w:rPr>
                <w:rFonts w:hint="eastAsia" w:ascii="宋体" w:hAnsi="宋体"/>
                <w:color w:val="auto"/>
                <w:szCs w:val="21"/>
              </w:rPr>
            </w:pPr>
            <w:r>
              <w:rPr>
                <w:rFonts w:hint="eastAsia" w:ascii="宋体" w:hAnsi="宋体"/>
                <w:color w:val="auto"/>
                <w:szCs w:val="21"/>
              </w:rPr>
              <w:t>产品</w:t>
            </w:r>
          </w:p>
          <w:p w14:paraId="5525BC50">
            <w:pPr>
              <w:snapToGrid w:val="0"/>
              <w:spacing w:line="380" w:lineRule="exact"/>
              <w:jc w:val="center"/>
              <w:rPr>
                <w:rFonts w:hint="eastAsia" w:ascii="宋体" w:hAnsi="宋体"/>
                <w:color w:val="auto"/>
                <w:szCs w:val="21"/>
              </w:rPr>
            </w:pPr>
            <w:r>
              <w:rPr>
                <w:rFonts w:hint="eastAsia" w:ascii="宋体" w:hAnsi="宋体"/>
                <w:color w:val="auto"/>
                <w:szCs w:val="21"/>
              </w:rPr>
              <w:t>名称</w:t>
            </w:r>
          </w:p>
        </w:tc>
        <w:tc>
          <w:tcPr>
            <w:tcW w:w="1081" w:type="dxa"/>
            <w:noWrap w:val="0"/>
            <w:vAlign w:val="center"/>
          </w:tcPr>
          <w:p w14:paraId="1E2F561F">
            <w:pPr>
              <w:snapToGrid w:val="0"/>
              <w:spacing w:line="380" w:lineRule="exact"/>
              <w:jc w:val="center"/>
              <w:rPr>
                <w:rFonts w:hint="eastAsia" w:ascii="宋体" w:hAnsi="宋体"/>
                <w:color w:val="auto"/>
                <w:szCs w:val="21"/>
              </w:rPr>
            </w:pPr>
            <w:r>
              <w:rPr>
                <w:rFonts w:hint="eastAsia" w:ascii="宋体" w:hAnsi="宋体"/>
                <w:color w:val="auto"/>
                <w:szCs w:val="21"/>
              </w:rPr>
              <w:t>商标</w:t>
            </w:r>
          </w:p>
          <w:p w14:paraId="217D5955">
            <w:pPr>
              <w:snapToGrid w:val="0"/>
              <w:spacing w:line="380" w:lineRule="exact"/>
              <w:jc w:val="center"/>
              <w:rPr>
                <w:rFonts w:hint="eastAsia" w:ascii="宋体" w:hAnsi="宋体"/>
                <w:color w:val="auto"/>
                <w:szCs w:val="21"/>
              </w:rPr>
            </w:pPr>
            <w:r>
              <w:rPr>
                <w:rFonts w:hint="eastAsia" w:ascii="宋体" w:hAnsi="宋体"/>
                <w:color w:val="auto"/>
                <w:szCs w:val="21"/>
              </w:rPr>
              <w:t>品牌</w:t>
            </w:r>
          </w:p>
        </w:tc>
        <w:tc>
          <w:tcPr>
            <w:tcW w:w="1194" w:type="dxa"/>
            <w:noWrap w:val="0"/>
            <w:vAlign w:val="center"/>
          </w:tcPr>
          <w:p w14:paraId="2959E771">
            <w:pPr>
              <w:snapToGrid w:val="0"/>
              <w:spacing w:line="380" w:lineRule="exact"/>
              <w:jc w:val="center"/>
              <w:rPr>
                <w:rFonts w:hint="eastAsia" w:ascii="宋体" w:hAnsi="宋体"/>
                <w:color w:val="auto"/>
                <w:szCs w:val="21"/>
              </w:rPr>
            </w:pPr>
            <w:r>
              <w:rPr>
                <w:rFonts w:hint="eastAsia" w:ascii="宋体" w:hAnsi="宋体"/>
                <w:color w:val="auto"/>
                <w:szCs w:val="21"/>
              </w:rPr>
              <w:t>规格</w:t>
            </w:r>
          </w:p>
          <w:p w14:paraId="7EF5DF1C">
            <w:pPr>
              <w:snapToGrid w:val="0"/>
              <w:spacing w:line="380" w:lineRule="exact"/>
              <w:jc w:val="center"/>
              <w:rPr>
                <w:rFonts w:hint="eastAsia" w:ascii="宋体" w:hAnsi="宋体"/>
                <w:color w:val="auto"/>
                <w:szCs w:val="21"/>
              </w:rPr>
            </w:pPr>
            <w:r>
              <w:rPr>
                <w:rFonts w:hint="eastAsia" w:ascii="宋体" w:hAnsi="宋体"/>
                <w:color w:val="auto"/>
                <w:szCs w:val="21"/>
              </w:rPr>
              <w:t>型号</w:t>
            </w:r>
          </w:p>
        </w:tc>
        <w:tc>
          <w:tcPr>
            <w:tcW w:w="1193" w:type="dxa"/>
            <w:noWrap w:val="0"/>
            <w:vAlign w:val="center"/>
          </w:tcPr>
          <w:p w14:paraId="6B285B71">
            <w:pPr>
              <w:snapToGrid w:val="0"/>
              <w:spacing w:line="380" w:lineRule="exact"/>
              <w:jc w:val="center"/>
              <w:rPr>
                <w:rFonts w:hint="eastAsia" w:ascii="宋体" w:hAnsi="宋体"/>
                <w:color w:val="auto"/>
                <w:szCs w:val="21"/>
              </w:rPr>
            </w:pPr>
            <w:r>
              <w:rPr>
                <w:rFonts w:hint="eastAsia" w:ascii="宋体" w:hAnsi="宋体"/>
                <w:color w:val="auto"/>
                <w:szCs w:val="21"/>
              </w:rPr>
              <w:t>生产</w:t>
            </w:r>
          </w:p>
          <w:p w14:paraId="7893D4B5">
            <w:pPr>
              <w:snapToGrid w:val="0"/>
              <w:spacing w:line="380" w:lineRule="exact"/>
              <w:jc w:val="center"/>
              <w:rPr>
                <w:rFonts w:hint="eastAsia" w:ascii="宋体" w:hAnsi="宋体"/>
                <w:color w:val="auto"/>
                <w:szCs w:val="21"/>
              </w:rPr>
            </w:pPr>
            <w:r>
              <w:rPr>
                <w:rFonts w:hint="eastAsia" w:ascii="宋体" w:hAnsi="宋体"/>
                <w:color w:val="auto"/>
                <w:szCs w:val="21"/>
              </w:rPr>
              <w:t>厂家</w:t>
            </w:r>
          </w:p>
        </w:tc>
        <w:tc>
          <w:tcPr>
            <w:tcW w:w="672" w:type="dxa"/>
            <w:noWrap w:val="0"/>
            <w:vAlign w:val="center"/>
          </w:tcPr>
          <w:p w14:paraId="4CFBE794">
            <w:pPr>
              <w:snapToGrid w:val="0"/>
              <w:spacing w:line="380" w:lineRule="exact"/>
              <w:jc w:val="center"/>
              <w:rPr>
                <w:rFonts w:hint="eastAsia" w:ascii="宋体" w:hAnsi="宋体"/>
                <w:color w:val="auto"/>
                <w:szCs w:val="21"/>
              </w:rPr>
            </w:pPr>
            <w:r>
              <w:rPr>
                <w:rFonts w:hint="eastAsia" w:ascii="宋体" w:hAnsi="宋体"/>
                <w:color w:val="auto"/>
                <w:szCs w:val="21"/>
              </w:rPr>
              <w:t>数  量</w:t>
            </w:r>
          </w:p>
        </w:tc>
        <w:tc>
          <w:tcPr>
            <w:tcW w:w="1080" w:type="dxa"/>
            <w:noWrap w:val="0"/>
            <w:vAlign w:val="center"/>
          </w:tcPr>
          <w:p w14:paraId="6802CE85">
            <w:pPr>
              <w:snapToGrid w:val="0"/>
              <w:spacing w:line="380" w:lineRule="exact"/>
              <w:jc w:val="center"/>
              <w:rPr>
                <w:rFonts w:hint="eastAsia" w:ascii="宋体" w:hAnsi="宋体"/>
                <w:color w:val="auto"/>
                <w:szCs w:val="21"/>
              </w:rPr>
            </w:pPr>
            <w:r>
              <w:rPr>
                <w:rFonts w:hint="eastAsia" w:ascii="宋体" w:hAnsi="宋体"/>
                <w:color w:val="auto"/>
                <w:szCs w:val="21"/>
              </w:rPr>
              <w:t>单位</w:t>
            </w:r>
          </w:p>
        </w:tc>
        <w:tc>
          <w:tcPr>
            <w:tcW w:w="1080" w:type="dxa"/>
            <w:noWrap w:val="0"/>
            <w:vAlign w:val="center"/>
          </w:tcPr>
          <w:p w14:paraId="1F0EBCF4">
            <w:pPr>
              <w:snapToGrid w:val="0"/>
              <w:spacing w:line="380" w:lineRule="exact"/>
              <w:jc w:val="center"/>
              <w:rPr>
                <w:rFonts w:hint="eastAsia" w:ascii="宋体" w:hAnsi="宋体"/>
                <w:color w:val="auto"/>
                <w:szCs w:val="21"/>
              </w:rPr>
            </w:pPr>
            <w:r>
              <w:rPr>
                <w:rFonts w:hint="eastAsia" w:ascii="宋体" w:hAnsi="宋体"/>
                <w:color w:val="auto"/>
                <w:szCs w:val="21"/>
              </w:rPr>
              <w:t>单  价</w:t>
            </w:r>
          </w:p>
          <w:p w14:paraId="420EC6FE">
            <w:pPr>
              <w:snapToGrid w:val="0"/>
              <w:spacing w:line="380" w:lineRule="exact"/>
              <w:jc w:val="center"/>
              <w:rPr>
                <w:rFonts w:hint="eastAsia" w:ascii="宋体" w:hAnsi="宋体"/>
                <w:color w:val="auto"/>
                <w:szCs w:val="21"/>
              </w:rPr>
            </w:pPr>
            <w:r>
              <w:rPr>
                <w:rFonts w:hint="eastAsia" w:ascii="宋体" w:hAnsi="宋体"/>
                <w:color w:val="auto"/>
                <w:szCs w:val="21"/>
              </w:rPr>
              <w:t>（元）</w:t>
            </w:r>
          </w:p>
        </w:tc>
        <w:tc>
          <w:tcPr>
            <w:tcW w:w="1440" w:type="dxa"/>
            <w:noWrap w:val="0"/>
            <w:vAlign w:val="center"/>
          </w:tcPr>
          <w:p w14:paraId="04920F1D">
            <w:pPr>
              <w:snapToGrid w:val="0"/>
              <w:spacing w:line="380" w:lineRule="exact"/>
              <w:jc w:val="center"/>
              <w:rPr>
                <w:rFonts w:hint="eastAsia" w:ascii="宋体" w:hAnsi="宋体"/>
                <w:color w:val="auto"/>
                <w:szCs w:val="21"/>
              </w:rPr>
            </w:pPr>
            <w:r>
              <w:rPr>
                <w:rFonts w:hint="eastAsia" w:ascii="宋体" w:hAnsi="宋体"/>
                <w:color w:val="auto"/>
                <w:szCs w:val="21"/>
              </w:rPr>
              <w:t>金  额</w:t>
            </w:r>
          </w:p>
          <w:p w14:paraId="6FD10AFA">
            <w:pPr>
              <w:snapToGrid w:val="0"/>
              <w:spacing w:line="380" w:lineRule="exact"/>
              <w:jc w:val="center"/>
              <w:rPr>
                <w:rFonts w:hint="eastAsia" w:ascii="宋体" w:hAnsi="宋体"/>
                <w:color w:val="auto"/>
                <w:szCs w:val="21"/>
              </w:rPr>
            </w:pPr>
            <w:r>
              <w:rPr>
                <w:rFonts w:hint="eastAsia" w:ascii="宋体" w:hAnsi="宋体"/>
                <w:color w:val="auto"/>
                <w:szCs w:val="21"/>
              </w:rPr>
              <w:t>（元）</w:t>
            </w:r>
          </w:p>
        </w:tc>
      </w:tr>
      <w:tr w14:paraId="3420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0"/>
            <w:vAlign w:val="center"/>
          </w:tcPr>
          <w:p w14:paraId="299FE9AE">
            <w:pPr>
              <w:snapToGrid w:val="0"/>
              <w:spacing w:line="380" w:lineRule="exact"/>
              <w:jc w:val="center"/>
              <w:rPr>
                <w:rFonts w:hint="eastAsia" w:ascii="宋体" w:hAnsi="宋体"/>
                <w:color w:val="auto"/>
                <w:szCs w:val="21"/>
              </w:rPr>
            </w:pPr>
            <w:r>
              <w:rPr>
                <w:rFonts w:hint="eastAsia" w:ascii="宋体" w:hAnsi="宋体"/>
                <w:color w:val="auto"/>
                <w:szCs w:val="21"/>
              </w:rPr>
              <w:t>1</w:t>
            </w:r>
          </w:p>
        </w:tc>
        <w:tc>
          <w:tcPr>
            <w:tcW w:w="1304" w:type="dxa"/>
            <w:noWrap w:val="0"/>
            <w:vAlign w:val="center"/>
          </w:tcPr>
          <w:p w14:paraId="605A30DD">
            <w:pPr>
              <w:snapToGrid w:val="0"/>
              <w:spacing w:line="380" w:lineRule="exact"/>
              <w:jc w:val="center"/>
              <w:rPr>
                <w:rFonts w:hint="eastAsia" w:ascii="宋体" w:hAnsi="宋体"/>
                <w:color w:val="auto"/>
                <w:szCs w:val="21"/>
              </w:rPr>
            </w:pPr>
          </w:p>
        </w:tc>
        <w:tc>
          <w:tcPr>
            <w:tcW w:w="1081" w:type="dxa"/>
            <w:noWrap w:val="0"/>
            <w:vAlign w:val="center"/>
          </w:tcPr>
          <w:p w14:paraId="15CAF0BD">
            <w:pPr>
              <w:snapToGrid w:val="0"/>
              <w:spacing w:line="380" w:lineRule="exact"/>
              <w:jc w:val="center"/>
              <w:rPr>
                <w:rFonts w:hint="eastAsia" w:ascii="宋体" w:hAnsi="宋体"/>
                <w:color w:val="auto"/>
                <w:szCs w:val="21"/>
              </w:rPr>
            </w:pPr>
          </w:p>
        </w:tc>
        <w:tc>
          <w:tcPr>
            <w:tcW w:w="1194" w:type="dxa"/>
            <w:noWrap w:val="0"/>
            <w:vAlign w:val="center"/>
          </w:tcPr>
          <w:p w14:paraId="3D3146D0">
            <w:pPr>
              <w:snapToGrid w:val="0"/>
              <w:spacing w:line="380" w:lineRule="exact"/>
              <w:jc w:val="center"/>
              <w:rPr>
                <w:rFonts w:hint="eastAsia" w:ascii="宋体" w:hAnsi="宋体"/>
                <w:color w:val="auto"/>
                <w:szCs w:val="21"/>
              </w:rPr>
            </w:pPr>
          </w:p>
        </w:tc>
        <w:tc>
          <w:tcPr>
            <w:tcW w:w="1193" w:type="dxa"/>
            <w:noWrap w:val="0"/>
            <w:vAlign w:val="top"/>
          </w:tcPr>
          <w:p w14:paraId="51C30A9C">
            <w:pPr>
              <w:snapToGrid w:val="0"/>
              <w:spacing w:line="380" w:lineRule="exact"/>
              <w:jc w:val="center"/>
              <w:rPr>
                <w:rFonts w:hint="eastAsia" w:ascii="宋体" w:hAnsi="宋体"/>
                <w:color w:val="auto"/>
                <w:szCs w:val="21"/>
              </w:rPr>
            </w:pPr>
          </w:p>
        </w:tc>
        <w:tc>
          <w:tcPr>
            <w:tcW w:w="672" w:type="dxa"/>
            <w:noWrap w:val="0"/>
            <w:vAlign w:val="top"/>
          </w:tcPr>
          <w:p w14:paraId="6DA1728B">
            <w:pPr>
              <w:snapToGrid w:val="0"/>
              <w:spacing w:line="380" w:lineRule="exact"/>
              <w:jc w:val="center"/>
              <w:rPr>
                <w:rFonts w:hint="eastAsia" w:ascii="宋体" w:hAnsi="宋体"/>
                <w:color w:val="auto"/>
                <w:szCs w:val="21"/>
              </w:rPr>
            </w:pPr>
          </w:p>
        </w:tc>
        <w:tc>
          <w:tcPr>
            <w:tcW w:w="1080" w:type="dxa"/>
            <w:noWrap w:val="0"/>
            <w:vAlign w:val="top"/>
          </w:tcPr>
          <w:p w14:paraId="315A8CBF">
            <w:pPr>
              <w:snapToGrid w:val="0"/>
              <w:spacing w:line="380" w:lineRule="exact"/>
              <w:jc w:val="center"/>
              <w:rPr>
                <w:rFonts w:hint="eastAsia" w:ascii="宋体" w:hAnsi="宋体"/>
                <w:color w:val="auto"/>
                <w:szCs w:val="21"/>
              </w:rPr>
            </w:pPr>
          </w:p>
        </w:tc>
        <w:tc>
          <w:tcPr>
            <w:tcW w:w="1080" w:type="dxa"/>
            <w:noWrap w:val="0"/>
            <w:vAlign w:val="center"/>
          </w:tcPr>
          <w:p w14:paraId="51A043AD">
            <w:pPr>
              <w:snapToGrid w:val="0"/>
              <w:spacing w:line="380" w:lineRule="exact"/>
              <w:jc w:val="center"/>
              <w:rPr>
                <w:rFonts w:hint="eastAsia" w:ascii="宋体" w:hAnsi="宋体"/>
                <w:color w:val="auto"/>
                <w:szCs w:val="21"/>
              </w:rPr>
            </w:pPr>
          </w:p>
        </w:tc>
        <w:tc>
          <w:tcPr>
            <w:tcW w:w="1440" w:type="dxa"/>
            <w:noWrap w:val="0"/>
            <w:vAlign w:val="center"/>
          </w:tcPr>
          <w:p w14:paraId="63F9DAB3">
            <w:pPr>
              <w:snapToGrid w:val="0"/>
              <w:spacing w:line="380" w:lineRule="exact"/>
              <w:jc w:val="center"/>
              <w:rPr>
                <w:rFonts w:hint="eastAsia" w:ascii="宋体" w:hAnsi="宋体"/>
                <w:color w:val="auto"/>
                <w:szCs w:val="21"/>
              </w:rPr>
            </w:pPr>
          </w:p>
        </w:tc>
      </w:tr>
      <w:tr w14:paraId="7C86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0"/>
            <w:vAlign w:val="center"/>
          </w:tcPr>
          <w:p w14:paraId="3226D67D">
            <w:pPr>
              <w:snapToGrid w:val="0"/>
              <w:spacing w:line="380" w:lineRule="exact"/>
              <w:jc w:val="center"/>
              <w:rPr>
                <w:rFonts w:hint="eastAsia" w:ascii="宋体" w:hAnsi="宋体"/>
                <w:color w:val="auto"/>
                <w:szCs w:val="21"/>
              </w:rPr>
            </w:pPr>
            <w:r>
              <w:rPr>
                <w:rFonts w:hint="eastAsia" w:ascii="宋体" w:hAnsi="宋体"/>
                <w:color w:val="auto"/>
                <w:szCs w:val="21"/>
              </w:rPr>
              <w:t>2</w:t>
            </w:r>
          </w:p>
        </w:tc>
        <w:tc>
          <w:tcPr>
            <w:tcW w:w="1304" w:type="dxa"/>
            <w:noWrap w:val="0"/>
            <w:vAlign w:val="center"/>
          </w:tcPr>
          <w:p w14:paraId="0F46C831">
            <w:pPr>
              <w:snapToGrid w:val="0"/>
              <w:spacing w:line="380" w:lineRule="exact"/>
              <w:jc w:val="center"/>
              <w:rPr>
                <w:rFonts w:hint="eastAsia" w:ascii="宋体" w:hAnsi="宋体"/>
                <w:color w:val="auto"/>
                <w:szCs w:val="21"/>
              </w:rPr>
            </w:pPr>
          </w:p>
        </w:tc>
        <w:tc>
          <w:tcPr>
            <w:tcW w:w="1081" w:type="dxa"/>
            <w:noWrap w:val="0"/>
            <w:vAlign w:val="center"/>
          </w:tcPr>
          <w:p w14:paraId="254A6BE6">
            <w:pPr>
              <w:snapToGrid w:val="0"/>
              <w:spacing w:line="380" w:lineRule="exact"/>
              <w:jc w:val="center"/>
              <w:rPr>
                <w:rFonts w:hint="eastAsia" w:ascii="宋体" w:hAnsi="宋体"/>
                <w:color w:val="auto"/>
                <w:szCs w:val="21"/>
              </w:rPr>
            </w:pPr>
          </w:p>
        </w:tc>
        <w:tc>
          <w:tcPr>
            <w:tcW w:w="1194" w:type="dxa"/>
            <w:noWrap w:val="0"/>
            <w:vAlign w:val="center"/>
          </w:tcPr>
          <w:p w14:paraId="1CFBCACD">
            <w:pPr>
              <w:snapToGrid w:val="0"/>
              <w:spacing w:line="380" w:lineRule="exact"/>
              <w:jc w:val="center"/>
              <w:rPr>
                <w:rFonts w:hint="eastAsia" w:ascii="宋体" w:hAnsi="宋体"/>
                <w:color w:val="auto"/>
                <w:szCs w:val="21"/>
              </w:rPr>
            </w:pPr>
          </w:p>
        </w:tc>
        <w:tc>
          <w:tcPr>
            <w:tcW w:w="1193" w:type="dxa"/>
            <w:noWrap w:val="0"/>
            <w:vAlign w:val="top"/>
          </w:tcPr>
          <w:p w14:paraId="7E0991C4">
            <w:pPr>
              <w:snapToGrid w:val="0"/>
              <w:spacing w:line="380" w:lineRule="exact"/>
              <w:jc w:val="center"/>
              <w:rPr>
                <w:rFonts w:hint="eastAsia" w:ascii="宋体" w:hAnsi="宋体"/>
                <w:color w:val="auto"/>
                <w:szCs w:val="21"/>
              </w:rPr>
            </w:pPr>
          </w:p>
        </w:tc>
        <w:tc>
          <w:tcPr>
            <w:tcW w:w="672" w:type="dxa"/>
            <w:noWrap w:val="0"/>
            <w:vAlign w:val="top"/>
          </w:tcPr>
          <w:p w14:paraId="7549E3A9">
            <w:pPr>
              <w:snapToGrid w:val="0"/>
              <w:spacing w:line="380" w:lineRule="exact"/>
              <w:jc w:val="center"/>
              <w:rPr>
                <w:rFonts w:hint="eastAsia" w:ascii="宋体" w:hAnsi="宋体"/>
                <w:color w:val="auto"/>
                <w:szCs w:val="21"/>
              </w:rPr>
            </w:pPr>
          </w:p>
        </w:tc>
        <w:tc>
          <w:tcPr>
            <w:tcW w:w="1080" w:type="dxa"/>
            <w:noWrap w:val="0"/>
            <w:vAlign w:val="top"/>
          </w:tcPr>
          <w:p w14:paraId="756D2BDD">
            <w:pPr>
              <w:snapToGrid w:val="0"/>
              <w:spacing w:line="380" w:lineRule="exact"/>
              <w:jc w:val="center"/>
              <w:rPr>
                <w:rFonts w:hint="eastAsia" w:ascii="宋体" w:hAnsi="宋体"/>
                <w:color w:val="auto"/>
                <w:szCs w:val="21"/>
              </w:rPr>
            </w:pPr>
          </w:p>
        </w:tc>
        <w:tc>
          <w:tcPr>
            <w:tcW w:w="1080" w:type="dxa"/>
            <w:noWrap w:val="0"/>
            <w:vAlign w:val="center"/>
          </w:tcPr>
          <w:p w14:paraId="76721048">
            <w:pPr>
              <w:snapToGrid w:val="0"/>
              <w:spacing w:line="380" w:lineRule="exact"/>
              <w:jc w:val="center"/>
              <w:rPr>
                <w:rFonts w:hint="eastAsia" w:ascii="宋体" w:hAnsi="宋体"/>
                <w:color w:val="auto"/>
                <w:szCs w:val="21"/>
              </w:rPr>
            </w:pPr>
          </w:p>
        </w:tc>
        <w:tc>
          <w:tcPr>
            <w:tcW w:w="1440" w:type="dxa"/>
            <w:noWrap w:val="0"/>
            <w:vAlign w:val="center"/>
          </w:tcPr>
          <w:p w14:paraId="5E428163">
            <w:pPr>
              <w:snapToGrid w:val="0"/>
              <w:spacing w:line="380" w:lineRule="exact"/>
              <w:jc w:val="center"/>
              <w:rPr>
                <w:rFonts w:hint="eastAsia" w:ascii="宋体" w:hAnsi="宋体"/>
                <w:color w:val="auto"/>
                <w:szCs w:val="21"/>
              </w:rPr>
            </w:pPr>
          </w:p>
        </w:tc>
      </w:tr>
      <w:tr w14:paraId="4A75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6" w:type="dxa"/>
            <w:noWrap w:val="0"/>
            <w:vAlign w:val="center"/>
          </w:tcPr>
          <w:p w14:paraId="6F84607E">
            <w:pPr>
              <w:snapToGrid w:val="0"/>
              <w:spacing w:line="380" w:lineRule="exact"/>
              <w:jc w:val="center"/>
              <w:rPr>
                <w:rFonts w:hint="eastAsia" w:ascii="宋体" w:hAnsi="宋体"/>
                <w:color w:val="auto"/>
                <w:szCs w:val="21"/>
              </w:rPr>
            </w:pPr>
            <w:r>
              <w:rPr>
                <w:rFonts w:hint="eastAsia" w:ascii="宋体" w:hAnsi="宋体"/>
                <w:color w:val="auto"/>
                <w:szCs w:val="21"/>
              </w:rPr>
              <w:t>3</w:t>
            </w:r>
          </w:p>
        </w:tc>
        <w:tc>
          <w:tcPr>
            <w:tcW w:w="1304" w:type="dxa"/>
            <w:noWrap w:val="0"/>
            <w:vAlign w:val="center"/>
          </w:tcPr>
          <w:p w14:paraId="7EB7B5B8">
            <w:pPr>
              <w:snapToGrid w:val="0"/>
              <w:spacing w:line="380" w:lineRule="exact"/>
              <w:jc w:val="center"/>
              <w:rPr>
                <w:rFonts w:hint="eastAsia" w:ascii="宋体" w:hAnsi="宋体"/>
                <w:color w:val="auto"/>
                <w:szCs w:val="21"/>
              </w:rPr>
            </w:pPr>
          </w:p>
        </w:tc>
        <w:tc>
          <w:tcPr>
            <w:tcW w:w="1081" w:type="dxa"/>
            <w:noWrap w:val="0"/>
            <w:vAlign w:val="center"/>
          </w:tcPr>
          <w:p w14:paraId="6CC369A0">
            <w:pPr>
              <w:snapToGrid w:val="0"/>
              <w:spacing w:line="380" w:lineRule="exact"/>
              <w:jc w:val="center"/>
              <w:rPr>
                <w:rFonts w:hint="eastAsia" w:ascii="宋体" w:hAnsi="宋体"/>
                <w:color w:val="auto"/>
                <w:szCs w:val="21"/>
              </w:rPr>
            </w:pPr>
          </w:p>
        </w:tc>
        <w:tc>
          <w:tcPr>
            <w:tcW w:w="1194" w:type="dxa"/>
            <w:noWrap w:val="0"/>
            <w:vAlign w:val="center"/>
          </w:tcPr>
          <w:p w14:paraId="3F279082">
            <w:pPr>
              <w:snapToGrid w:val="0"/>
              <w:spacing w:line="380" w:lineRule="exact"/>
              <w:jc w:val="center"/>
              <w:rPr>
                <w:rFonts w:hint="eastAsia" w:ascii="宋体" w:hAnsi="宋体"/>
                <w:color w:val="auto"/>
                <w:szCs w:val="21"/>
              </w:rPr>
            </w:pPr>
          </w:p>
        </w:tc>
        <w:tc>
          <w:tcPr>
            <w:tcW w:w="1193" w:type="dxa"/>
            <w:noWrap w:val="0"/>
            <w:vAlign w:val="top"/>
          </w:tcPr>
          <w:p w14:paraId="06C771B2">
            <w:pPr>
              <w:snapToGrid w:val="0"/>
              <w:spacing w:line="380" w:lineRule="exact"/>
              <w:jc w:val="center"/>
              <w:rPr>
                <w:rFonts w:hint="eastAsia" w:ascii="宋体" w:hAnsi="宋体"/>
                <w:color w:val="auto"/>
                <w:szCs w:val="21"/>
              </w:rPr>
            </w:pPr>
          </w:p>
        </w:tc>
        <w:tc>
          <w:tcPr>
            <w:tcW w:w="672" w:type="dxa"/>
            <w:noWrap w:val="0"/>
            <w:vAlign w:val="top"/>
          </w:tcPr>
          <w:p w14:paraId="65321F8B">
            <w:pPr>
              <w:snapToGrid w:val="0"/>
              <w:spacing w:line="380" w:lineRule="exact"/>
              <w:jc w:val="center"/>
              <w:rPr>
                <w:rFonts w:hint="eastAsia" w:ascii="宋体" w:hAnsi="宋体"/>
                <w:color w:val="auto"/>
                <w:szCs w:val="21"/>
              </w:rPr>
            </w:pPr>
          </w:p>
        </w:tc>
        <w:tc>
          <w:tcPr>
            <w:tcW w:w="1080" w:type="dxa"/>
            <w:noWrap w:val="0"/>
            <w:vAlign w:val="top"/>
          </w:tcPr>
          <w:p w14:paraId="3B305F3D">
            <w:pPr>
              <w:snapToGrid w:val="0"/>
              <w:spacing w:line="380" w:lineRule="exact"/>
              <w:jc w:val="center"/>
              <w:rPr>
                <w:rFonts w:hint="eastAsia" w:ascii="宋体" w:hAnsi="宋体"/>
                <w:color w:val="auto"/>
                <w:szCs w:val="21"/>
              </w:rPr>
            </w:pPr>
          </w:p>
        </w:tc>
        <w:tc>
          <w:tcPr>
            <w:tcW w:w="1080" w:type="dxa"/>
            <w:noWrap w:val="0"/>
            <w:vAlign w:val="center"/>
          </w:tcPr>
          <w:p w14:paraId="090682E5">
            <w:pPr>
              <w:snapToGrid w:val="0"/>
              <w:spacing w:line="380" w:lineRule="exact"/>
              <w:jc w:val="center"/>
              <w:rPr>
                <w:rFonts w:hint="eastAsia" w:ascii="宋体" w:hAnsi="宋体"/>
                <w:color w:val="auto"/>
                <w:szCs w:val="21"/>
              </w:rPr>
            </w:pPr>
          </w:p>
        </w:tc>
        <w:tc>
          <w:tcPr>
            <w:tcW w:w="1440" w:type="dxa"/>
            <w:noWrap w:val="0"/>
            <w:vAlign w:val="center"/>
          </w:tcPr>
          <w:p w14:paraId="4CCBC646">
            <w:pPr>
              <w:snapToGrid w:val="0"/>
              <w:spacing w:line="380" w:lineRule="exact"/>
              <w:jc w:val="center"/>
              <w:rPr>
                <w:rFonts w:hint="eastAsia" w:ascii="宋体" w:hAnsi="宋体"/>
                <w:color w:val="auto"/>
                <w:szCs w:val="21"/>
              </w:rPr>
            </w:pPr>
          </w:p>
        </w:tc>
      </w:tr>
      <w:tr w14:paraId="17FA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069179DC">
            <w:pPr>
              <w:snapToGrid w:val="0"/>
              <w:spacing w:line="380" w:lineRule="exact"/>
              <w:rPr>
                <w:rFonts w:hint="eastAsia" w:ascii="宋体" w:hAnsi="宋体"/>
                <w:color w:val="auto"/>
                <w:szCs w:val="21"/>
              </w:rPr>
            </w:pPr>
            <w:r>
              <w:rPr>
                <w:rFonts w:hint="eastAsia" w:ascii="宋体" w:hAnsi="宋体"/>
                <w:color w:val="auto"/>
                <w:szCs w:val="21"/>
              </w:rPr>
              <w:t xml:space="preserve">人民币合计金额（大写）                          （小写）                 </w:t>
            </w:r>
          </w:p>
        </w:tc>
      </w:tr>
    </w:tbl>
    <w:p w14:paraId="27316632">
      <w:pPr>
        <w:spacing w:line="380" w:lineRule="exact"/>
        <w:rPr>
          <w:rFonts w:hint="eastAsia" w:ascii="宋体" w:hAnsi="宋体"/>
          <w:color w:val="auto"/>
        </w:rPr>
      </w:pPr>
      <w:r>
        <w:rPr>
          <w:rFonts w:hint="eastAsia" w:ascii="宋体" w:hAnsi="宋体" w:cs="Courier New"/>
          <w:color w:val="auto"/>
          <w:szCs w:val="21"/>
        </w:rPr>
        <w:t xml:space="preserve">    2、合</w:t>
      </w:r>
      <w:r>
        <w:rPr>
          <w:rFonts w:hint="eastAsia" w:ascii="宋体" w:hAnsi="宋体"/>
          <w:color w:val="auto"/>
        </w:rPr>
        <w:t>同合计金额包括货物价款，备件、专用工具、安装、调试、检验、技术培训及技术资料和包装、运输等全部费用。如招投标文件对其另有规定的，从其规定。</w:t>
      </w:r>
    </w:p>
    <w:p w14:paraId="6919E689">
      <w:pPr>
        <w:spacing w:line="380" w:lineRule="exact"/>
        <w:rPr>
          <w:rFonts w:hint="eastAsia" w:ascii="宋体" w:hAnsi="宋体"/>
          <w:b/>
          <w:color w:val="auto"/>
          <w:szCs w:val="21"/>
        </w:rPr>
      </w:pPr>
      <w:r>
        <w:rPr>
          <w:rFonts w:hint="eastAsia" w:ascii="宋体" w:hAnsi="宋体"/>
          <w:color w:val="auto"/>
        </w:rPr>
        <w:t xml:space="preserve">    </w:t>
      </w:r>
      <w:r>
        <w:rPr>
          <w:rFonts w:hint="eastAsia" w:ascii="宋体" w:hAnsi="宋体"/>
          <w:b/>
          <w:color w:val="auto"/>
          <w:szCs w:val="21"/>
        </w:rPr>
        <w:t>第二条　质量保证</w:t>
      </w:r>
    </w:p>
    <w:p w14:paraId="4FC5EE3D">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1、乙方所提供的货物型号、技术规格、技术参数等质量必须与招投标文件和承诺相一致。乙方提供的节能和环保产品必须是列入品目清单的产品。</w:t>
      </w:r>
    </w:p>
    <w:p w14:paraId="4FEB3434">
      <w:pPr>
        <w:spacing w:line="380" w:lineRule="exact"/>
        <w:rPr>
          <w:rFonts w:hint="eastAsia" w:ascii="宋体" w:hAnsi="宋体"/>
          <w:color w:val="auto"/>
          <w:szCs w:val="21"/>
        </w:rPr>
      </w:pPr>
      <w:r>
        <w:rPr>
          <w:rFonts w:hint="eastAsia" w:ascii="宋体" w:hAnsi="宋体"/>
          <w:color w:val="auto"/>
          <w:szCs w:val="21"/>
        </w:rPr>
        <w:t xml:space="preserve">    2、乙方所提供的货物必须是全新、未使用的原装产品，且在正常安装、使用和保养条件下，其使用寿命期内各项指标均达到质量要求。</w:t>
      </w:r>
    </w:p>
    <w:p w14:paraId="54EB22DF">
      <w:pPr>
        <w:spacing w:line="380"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第三条　权利保证</w:t>
      </w:r>
    </w:p>
    <w:p w14:paraId="0D12157C">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乙方应保证所提供货物在使用时不会侵犯任何第三方的专利权、商标权、工业设计权或其他权利。</w:t>
      </w:r>
    </w:p>
    <w:p w14:paraId="6F833D36">
      <w:pPr>
        <w:spacing w:line="380" w:lineRule="exact"/>
        <w:rPr>
          <w:rFonts w:hint="eastAsia" w:ascii="宋体" w:hAnsi="宋体"/>
          <w:color w:val="auto"/>
          <w:szCs w:val="21"/>
        </w:rPr>
      </w:pPr>
      <w:r>
        <w:rPr>
          <w:rFonts w:hint="eastAsia" w:ascii="宋体" w:hAnsi="宋体"/>
          <w:color w:val="auto"/>
          <w:szCs w:val="21"/>
        </w:rPr>
        <w:t xml:space="preserve">    乙方应按招标文件规定的时间向甲方提供使用货物的有关技术资料。</w:t>
      </w:r>
    </w:p>
    <w:p w14:paraId="724B71C0">
      <w:pPr>
        <w:spacing w:line="380" w:lineRule="exact"/>
        <w:rPr>
          <w:rFonts w:hint="eastAsia" w:ascii="宋体" w:hAnsi="宋体"/>
          <w:color w:val="auto"/>
          <w:szCs w:val="21"/>
        </w:rPr>
      </w:pPr>
      <w:r>
        <w:rPr>
          <w:rFonts w:hint="eastAsia" w:ascii="宋体" w:hAnsi="宋体"/>
          <w:color w:val="auto"/>
          <w:szCs w:val="21"/>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E46ADE0">
      <w:pPr>
        <w:spacing w:line="380" w:lineRule="exact"/>
        <w:rPr>
          <w:rFonts w:hint="eastAsia" w:ascii="宋体" w:hAnsi="宋体"/>
          <w:color w:val="auto"/>
          <w:szCs w:val="21"/>
        </w:rPr>
      </w:pPr>
      <w:r>
        <w:rPr>
          <w:rFonts w:hint="eastAsia" w:ascii="宋体" w:hAnsi="宋体"/>
          <w:color w:val="auto"/>
          <w:szCs w:val="21"/>
        </w:rPr>
        <w:t xml:space="preserve">    乙方保证所交付的货物的所有权完全属于乙方且无任何抵押、质押、查封等产权瑕疵。</w:t>
      </w:r>
    </w:p>
    <w:p w14:paraId="6BFC96BC">
      <w:pPr>
        <w:spacing w:line="380"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第四条　包装和运输</w:t>
      </w:r>
    </w:p>
    <w:p w14:paraId="55AC8611">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1、乙方提供的货物均应按招投标文件要求的包装材料、包装标准、包装方式进行包装，每一包装单元内应附详细的装箱单和质量合格证。</w:t>
      </w:r>
    </w:p>
    <w:p w14:paraId="7A946EB3">
      <w:pPr>
        <w:spacing w:line="380" w:lineRule="exact"/>
        <w:rPr>
          <w:rFonts w:hint="eastAsia" w:ascii="宋体" w:hAnsi="宋体"/>
          <w:color w:val="auto"/>
          <w:szCs w:val="21"/>
          <w:u w:val="single"/>
        </w:rPr>
      </w:pPr>
      <w:r>
        <w:rPr>
          <w:rFonts w:hint="eastAsia" w:ascii="宋体" w:hAnsi="宋体"/>
          <w:color w:val="auto"/>
          <w:szCs w:val="21"/>
        </w:rPr>
        <w:t xml:space="preserve">    2、货物的运输方式：</w:t>
      </w:r>
      <w:r>
        <w:rPr>
          <w:rFonts w:hint="eastAsia" w:ascii="宋体" w:hAnsi="宋体"/>
          <w:color w:val="auto"/>
          <w:szCs w:val="21"/>
          <w:u w:val="single"/>
        </w:rPr>
        <w:t>由乙方负责</w:t>
      </w:r>
      <w:r>
        <w:rPr>
          <w:rFonts w:hint="eastAsia" w:ascii="宋体" w:hAnsi="宋体"/>
          <w:color w:val="auto"/>
          <w:szCs w:val="21"/>
        </w:rPr>
        <w:t>。</w:t>
      </w:r>
    </w:p>
    <w:p w14:paraId="16441097">
      <w:pPr>
        <w:spacing w:line="380" w:lineRule="exact"/>
        <w:rPr>
          <w:rFonts w:hint="eastAsia" w:ascii="宋体" w:hAnsi="宋体"/>
          <w:color w:val="auto"/>
          <w:szCs w:val="21"/>
        </w:rPr>
      </w:pPr>
      <w:r>
        <w:rPr>
          <w:rFonts w:hint="eastAsia" w:ascii="宋体" w:hAnsi="宋体"/>
          <w:color w:val="auto"/>
          <w:szCs w:val="21"/>
        </w:rPr>
        <w:t xml:space="preserve">    3、乙方负责货物运输，货物运输合理损耗及计算方法：</w:t>
      </w:r>
      <w:r>
        <w:rPr>
          <w:rFonts w:hint="eastAsia" w:ascii="宋体" w:hAnsi="宋体"/>
          <w:color w:val="auto"/>
          <w:szCs w:val="21"/>
          <w:u w:val="single"/>
        </w:rPr>
        <w:t>不接受损耗</w:t>
      </w:r>
      <w:r>
        <w:rPr>
          <w:rFonts w:hint="eastAsia" w:ascii="宋体" w:hAnsi="宋体"/>
          <w:color w:val="auto"/>
          <w:szCs w:val="21"/>
        </w:rPr>
        <w:t>。</w:t>
      </w:r>
    </w:p>
    <w:p w14:paraId="5D8DD29E">
      <w:pPr>
        <w:spacing w:line="380"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第五条　交付和验收</w:t>
      </w:r>
    </w:p>
    <w:p w14:paraId="1D525137">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rPr>
        <w:t>1、交付使用时间：</w:t>
      </w:r>
      <w:r>
        <w:rPr>
          <w:rFonts w:hint="eastAsia" w:ascii="宋体" w:hAnsi="宋体"/>
          <w:color w:val="auto"/>
          <w:u w:val="single"/>
        </w:rPr>
        <w:t xml:space="preserve"> </w:t>
      </w:r>
      <w:r>
        <w:rPr>
          <w:rFonts w:hint="eastAsia" w:ascii="宋体" w:hAnsi="宋体"/>
          <w:color w:val="auto"/>
          <w:szCs w:val="21"/>
          <w:u w:val="single"/>
        </w:rPr>
        <w:t xml:space="preserve">按乙方投标文件中所承诺的时间 </w:t>
      </w:r>
      <w:r>
        <w:rPr>
          <w:rFonts w:hint="eastAsia" w:ascii="宋体" w:hAnsi="宋体"/>
          <w:color w:val="auto"/>
          <w:szCs w:val="21"/>
        </w:rPr>
        <w:t>、地点：</w:t>
      </w:r>
      <w:r>
        <w:rPr>
          <w:rFonts w:hint="eastAsia" w:ascii="宋体" w:hAnsi="宋体"/>
          <w:color w:val="auto"/>
          <w:szCs w:val="21"/>
          <w:u w:val="single"/>
        </w:rPr>
        <w:t xml:space="preserve"> 采购人指定地点 </w:t>
      </w:r>
      <w:r>
        <w:rPr>
          <w:rFonts w:hint="eastAsia" w:ascii="宋体" w:hAnsi="宋体"/>
          <w:color w:val="auto"/>
          <w:szCs w:val="21"/>
        </w:rPr>
        <w:t>。</w:t>
      </w:r>
    </w:p>
    <w:p w14:paraId="5C345FE4">
      <w:pPr>
        <w:spacing w:line="380" w:lineRule="exact"/>
        <w:rPr>
          <w:rFonts w:hint="eastAsia" w:ascii="宋体" w:hAnsi="宋体"/>
          <w:color w:val="auto"/>
          <w:szCs w:val="21"/>
        </w:rPr>
      </w:pPr>
      <w:r>
        <w:rPr>
          <w:rFonts w:hint="eastAsia" w:ascii="宋体" w:hAnsi="宋体"/>
          <w:color w:val="auto"/>
          <w:szCs w:val="21"/>
        </w:rPr>
        <w:t xml:space="preserve">    2、乙方提供不符合招投标文件和本合同规定的货物，甲方有权拒绝接受。</w:t>
      </w:r>
    </w:p>
    <w:p w14:paraId="132C50A4">
      <w:pPr>
        <w:spacing w:line="380" w:lineRule="exact"/>
        <w:rPr>
          <w:rFonts w:hint="eastAsia" w:ascii="宋体" w:hAnsi="宋体"/>
          <w:color w:val="auto"/>
          <w:szCs w:val="21"/>
        </w:rPr>
      </w:pPr>
      <w:r>
        <w:rPr>
          <w:rFonts w:hint="eastAsia" w:ascii="宋体" w:hAnsi="宋体"/>
          <w:color w:val="auto"/>
          <w:szCs w:val="21"/>
        </w:rPr>
        <w:t xml:space="preserve">    3、乙方应将所提供货物的装箱清单、用户手册、原厂保修卡、随机资料、工具和备品、备件等交付给甲方，如有缺失应及时补齐，否则视为逾期交货。</w:t>
      </w:r>
    </w:p>
    <w:p w14:paraId="70B1F7EA">
      <w:pPr>
        <w:spacing w:line="380" w:lineRule="exact"/>
        <w:rPr>
          <w:rFonts w:hint="eastAsia" w:ascii="宋体" w:hAnsi="宋体"/>
          <w:color w:val="auto"/>
          <w:szCs w:val="21"/>
        </w:rPr>
      </w:pPr>
      <w:r>
        <w:rPr>
          <w:rFonts w:hint="eastAsia" w:ascii="宋体" w:hAnsi="宋体"/>
          <w:color w:val="auto"/>
          <w:szCs w:val="21"/>
        </w:rPr>
        <w:t xml:space="preserve">    4、甲方应当在到货（需要安装、调试的，则安装、调试完完）后七个工作日内进行验收，逾期不验收的，乙方可视同验收合格。验收合格后由甲乙双方签署货物验收单并加盖采购单位公章，甲乙双方各执一份。</w:t>
      </w:r>
    </w:p>
    <w:p w14:paraId="081E93B6">
      <w:pPr>
        <w:spacing w:line="380" w:lineRule="exact"/>
        <w:rPr>
          <w:rFonts w:hint="eastAsia" w:ascii="宋体" w:hAnsi="宋体"/>
          <w:color w:val="auto"/>
          <w:szCs w:val="21"/>
        </w:rPr>
      </w:pPr>
      <w:r>
        <w:rPr>
          <w:rFonts w:hint="eastAsia" w:ascii="宋体" w:hAnsi="宋体"/>
          <w:color w:val="auto"/>
          <w:szCs w:val="21"/>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3A70360">
      <w:pPr>
        <w:spacing w:line="380" w:lineRule="exact"/>
        <w:rPr>
          <w:rFonts w:hint="eastAsia" w:ascii="宋体" w:hAnsi="宋体"/>
          <w:color w:val="auto"/>
          <w:szCs w:val="21"/>
        </w:rPr>
      </w:pPr>
      <w:r>
        <w:rPr>
          <w:rFonts w:hint="eastAsia" w:ascii="宋体" w:hAnsi="宋体"/>
          <w:color w:val="auto"/>
          <w:szCs w:val="21"/>
        </w:rPr>
        <w:t xml:space="preserve">    6、甲方对验收有异议的，在验收后五个工作日内以书面形式向乙方提出，乙方应自收到甲方书面异议后</w:t>
      </w:r>
      <w:r>
        <w:rPr>
          <w:rFonts w:hint="eastAsia" w:ascii="宋体" w:hAnsi="宋体"/>
          <w:color w:val="auto"/>
          <w:u w:val="single"/>
          <w:lang w:val="en-US" w:eastAsia="zh-CN"/>
        </w:rPr>
        <w:t>5</w:t>
      </w:r>
      <w:r>
        <w:rPr>
          <w:rFonts w:hint="eastAsia" w:ascii="宋体" w:hAnsi="宋体"/>
          <w:color w:val="auto"/>
          <w:szCs w:val="21"/>
        </w:rPr>
        <w:t>日内及时予以解决。</w:t>
      </w:r>
    </w:p>
    <w:p w14:paraId="36029969">
      <w:pPr>
        <w:spacing w:line="380"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第六条　安装和培训</w:t>
      </w:r>
    </w:p>
    <w:p w14:paraId="3728772E">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1、甲方应提供必要安装条件（如场地、电源、水源等）。</w:t>
      </w:r>
    </w:p>
    <w:p w14:paraId="190F48F0">
      <w:pPr>
        <w:spacing w:line="380" w:lineRule="exact"/>
        <w:rPr>
          <w:rFonts w:hint="eastAsia" w:ascii="宋体" w:hAnsi="宋体"/>
          <w:color w:val="auto"/>
          <w:szCs w:val="21"/>
        </w:rPr>
      </w:pPr>
      <w:r>
        <w:rPr>
          <w:rFonts w:hint="eastAsia" w:ascii="宋体" w:hAnsi="宋体"/>
          <w:color w:val="auto"/>
          <w:szCs w:val="21"/>
        </w:rPr>
        <w:t xml:space="preserve">    2、乙方负责甲方有关人员的培训。培训时间、地点：</w:t>
      </w:r>
      <w:r>
        <w:rPr>
          <w:rFonts w:hint="eastAsia" w:ascii="宋体" w:hAnsi="宋体"/>
          <w:color w:val="auto"/>
          <w:szCs w:val="21"/>
          <w:u w:val="single"/>
        </w:rPr>
        <w:t xml:space="preserve">  按甲方需求要求  </w:t>
      </w:r>
      <w:r>
        <w:rPr>
          <w:rFonts w:hint="eastAsia" w:ascii="宋体" w:hAnsi="宋体"/>
          <w:color w:val="auto"/>
          <w:szCs w:val="21"/>
        </w:rPr>
        <w:t>。</w:t>
      </w:r>
    </w:p>
    <w:p w14:paraId="4CFDE01D">
      <w:pPr>
        <w:spacing w:line="380"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第七条  售后服务、保修期</w:t>
      </w:r>
    </w:p>
    <w:p w14:paraId="32F4AD03">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1、乙方应按照国家有关法律法规和“三包”规定以及招投标文件和本合同所附的《服务承诺》，为甲方提供售后服务。</w:t>
      </w:r>
    </w:p>
    <w:p w14:paraId="252FE2F5">
      <w:pPr>
        <w:spacing w:line="380" w:lineRule="exact"/>
        <w:rPr>
          <w:rFonts w:hint="eastAsia" w:ascii="宋体" w:hAnsi="宋体"/>
          <w:color w:val="auto"/>
          <w:szCs w:val="21"/>
        </w:rPr>
      </w:pPr>
      <w:r>
        <w:rPr>
          <w:rFonts w:hint="eastAsia" w:ascii="宋体" w:hAnsi="宋体"/>
          <w:color w:val="auto"/>
          <w:szCs w:val="21"/>
        </w:rPr>
        <w:t xml:space="preserve">    2、货物保修期：</w:t>
      </w:r>
      <w:r>
        <w:rPr>
          <w:rFonts w:hint="eastAsia" w:ascii="宋体" w:hAnsi="宋体"/>
          <w:b/>
          <w:color w:val="auto"/>
          <w:szCs w:val="21"/>
          <w:u w:val="single"/>
        </w:rPr>
        <w:t>分项有要求的按分项要求，分项无要求的</w:t>
      </w:r>
      <w:r>
        <w:rPr>
          <w:rFonts w:ascii="宋体" w:hAnsi="宋体"/>
          <w:b/>
          <w:color w:val="auto"/>
          <w:szCs w:val="21"/>
          <w:u w:val="single"/>
        </w:rPr>
        <w:t>按国家标准实行“三包”</w:t>
      </w:r>
      <w:r>
        <w:rPr>
          <w:rFonts w:hint="eastAsia" w:ascii="宋体" w:hAnsi="宋体"/>
          <w:color w:val="auto"/>
          <w:szCs w:val="21"/>
        </w:rPr>
        <w:t xml:space="preserve">。 </w:t>
      </w:r>
    </w:p>
    <w:p w14:paraId="02CCBEDC">
      <w:pPr>
        <w:spacing w:line="380" w:lineRule="exact"/>
        <w:rPr>
          <w:rFonts w:hint="eastAsia" w:ascii="宋体" w:hAnsi="宋体"/>
          <w:color w:val="auto"/>
          <w:szCs w:val="21"/>
        </w:rPr>
      </w:pPr>
      <w:r>
        <w:rPr>
          <w:rFonts w:hint="eastAsia" w:ascii="宋体" w:hAnsi="宋体"/>
          <w:color w:val="auto"/>
          <w:szCs w:val="21"/>
        </w:rPr>
        <w:t xml:space="preserve">    3、乙方提供的服务承诺和售后服务及保修期责任等其它具体约定事项。（见合同附件）</w:t>
      </w:r>
    </w:p>
    <w:p w14:paraId="0F769D95">
      <w:pPr>
        <w:spacing w:line="380" w:lineRule="exact"/>
        <w:rPr>
          <w:rFonts w:hint="eastAsia"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第八条　付款方式</w:t>
      </w:r>
    </w:p>
    <w:p w14:paraId="20FF07E8">
      <w:pPr>
        <w:spacing w:line="380" w:lineRule="exact"/>
        <w:rPr>
          <w:rFonts w:hint="eastAsia" w:ascii="宋体" w:hAnsi="宋体"/>
          <w:color w:val="auto"/>
        </w:rPr>
      </w:pPr>
      <w:r>
        <w:rPr>
          <w:rFonts w:hint="eastAsia" w:ascii="宋体" w:hAnsi="宋体"/>
          <w:b/>
          <w:color w:val="auto"/>
          <w:szCs w:val="21"/>
        </w:rPr>
        <w:t xml:space="preserve">    </w:t>
      </w:r>
      <w:r>
        <w:rPr>
          <w:rFonts w:hint="eastAsia" w:ascii="宋体" w:hAnsi="宋体"/>
          <w:bCs/>
          <w:color w:val="auto"/>
        </w:rPr>
        <w:t>1、</w:t>
      </w:r>
      <w:r>
        <w:rPr>
          <w:rFonts w:hint="eastAsia" w:ascii="宋体" w:hAnsi="宋体"/>
          <w:color w:val="auto"/>
        </w:rPr>
        <w:t>当采购数量与实际使用数量不一致时，乙方应根据实际使用量供货，合同的最终结算金额按实际使用量乘以中标单价进行计算。</w:t>
      </w:r>
    </w:p>
    <w:p w14:paraId="7F6E4D73">
      <w:pPr>
        <w:spacing w:line="380" w:lineRule="exact"/>
        <w:rPr>
          <w:rFonts w:hint="eastAsia" w:ascii="宋体" w:hAnsi="宋体"/>
          <w:b/>
          <w:color w:val="auto"/>
          <w:szCs w:val="21"/>
        </w:rPr>
      </w:pPr>
      <w:r>
        <w:rPr>
          <w:rFonts w:hint="eastAsia" w:ascii="宋体" w:hAnsi="宋体"/>
          <w:color w:val="auto"/>
        </w:rPr>
        <w:t xml:space="preserve">    </w:t>
      </w:r>
      <w:r>
        <w:rPr>
          <w:rFonts w:hint="eastAsia" w:ascii="宋体" w:hAnsi="宋体"/>
          <w:color w:val="auto"/>
          <w:szCs w:val="21"/>
        </w:rPr>
        <w:t>2、资金性质：</w:t>
      </w:r>
      <w:r>
        <w:rPr>
          <w:rFonts w:hint="eastAsia" w:ascii="宋体" w:hAnsi="宋体"/>
          <w:color w:val="auto"/>
          <w:szCs w:val="21"/>
          <w:u w:val="single"/>
        </w:rPr>
        <w:t xml:space="preserve">  </w:t>
      </w:r>
      <w:r>
        <w:rPr>
          <w:rFonts w:hint="eastAsia" w:ascii="宋体" w:hAnsi="宋体"/>
          <w:b/>
          <w:color w:val="auto"/>
          <w:szCs w:val="21"/>
          <w:u w:val="single"/>
        </w:rPr>
        <w:t xml:space="preserve">财政性资金  </w:t>
      </w:r>
      <w:r>
        <w:rPr>
          <w:rFonts w:hint="eastAsia" w:ascii="宋体" w:hAnsi="宋体"/>
          <w:b/>
          <w:color w:val="auto"/>
          <w:szCs w:val="21"/>
        </w:rPr>
        <w:t>。</w:t>
      </w:r>
    </w:p>
    <w:p w14:paraId="6B2EBDD9">
      <w:pPr>
        <w:spacing w:line="380" w:lineRule="exact"/>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 xml:space="preserve"> 3、</w:t>
      </w:r>
      <w:r>
        <w:rPr>
          <w:rFonts w:hint="eastAsia" w:ascii="宋体" w:hAnsi="宋体"/>
          <w:color w:val="auto"/>
        </w:rPr>
        <w:t>付款方式：</w:t>
      </w:r>
      <w:r>
        <w:rPr>
          <w:rFonts w:hint="eastAsia" w:ascii="宋体" w:hAnsi="宋体"/>
          <w:color w:val="auto"/>
          <w:szCs w:val="21"/>
        </w:rPr>
        <w:t>按本项目各</w:t>
      </w:r>
      <w:r>
        <w:rPr>
          <w:rFonts w:hint="eastAsia" w:ascii="宋体" w:hAnsi="宋体"/>
          <w:color w:val="auto"/>
          <w:szCs w:val="21"/>
          <w:lang w:val="en-US" w:eastAsia="zh-CN"/>
        </w:rPr>
        <w:t>标项</w:t>
      </w:r>
      <w:r>
        <w:rPr>
          <w:rFonts w:hint="eastAsia" w:ascii="宋体" w:hAnsi="宋体"/>
          <w:color w:val="auto"/>
          <w:szCs w:val="21"/>
        </w:rPr>
        <w:t>付款条件规定进行缴纳。</w:t>
      </w:r>
    </w:p>
    <w:p w14:paraId="2BE4865A">
      <w:pPr>
        <w:snapToGrid w:val="0"/>
        <w:spacing w:line="380" w:lineRule="exact"/>
        <w:ind w:left="-60" w:leftChars="-29" w:firstLine="514" w:firstLineChars="245"/>
        <w:rPr>
          <w:rFonts w:hint="eastAsia" w:ascii="宋体" w:hAnsi="宋体" w:cs="Courier New"/>
          <w:b/>
          <w:color w:val="auto"/>
          <w:szCs w:val="21"/>
        </w:rPr>
      </w:pPr>
      <w:r>
        <w:rPr>
          <w:rFonts w:hint="eastAsia" w:ascii="宋体" w:hAnsi="宋体" w:cs="Courier New"/>
          <w:b/>
          <w:color w:val="auto"/>
          <w:szCs w:val="21"/>
        </w:rPr>
        <w:t>第九条　 履约保证金</w:t>
      </w:r>
    </w:p>
    <w:p w14:paraId="009B57D7">
      <w:pPr>
        <w:snapToGrid w:val="0"/>
        <w:spacing w:line="380" w:lineRule="exact"/>
        <w:ind w:left="-60" w:leftChars="-29" w:firstLine="514" w:firstLineChars="245"/>
        <w:rPr>
          <w:rFonts w:hint="eastAsia" w:ascii="宋体" w:hAnsi="宋体"/>
          <w:color w:val="auto"/>
        </w:rPr>
      </w:pPr>
      <w:r>
        <w:rPr>
          <w:rFonts w:hint="eastAsia" w:ascii="宋体" w:hAnsi="宋体"/>
          <w:color w:val="auto"/>
          <w:szCs w:val="21"/>
        </w:rPr>
        <w:t>按本项目履约保证金规定比例缴纳。</w:t>
      </w:r>
    </w:p>
    <w:p w14:paraId="2EE44630">
      <w:pPr>
        <w:snapToGrid w:val="0"/>
        <w:spacing w:line="380" w:lineRule="exact"/>
        <w:ind w:left="-60" w:leftChars="-29" w:firstLine="514" w:firstLineChars="245"/>
        <w:rPr>
          <w:rFonts w:hint="eastAsia" w:ascii="宋体" w:hAnsi="宋体"/>
          <w:b/>
          <w:color w:val="auto"/>
          <w:szCs w:val="21"/>
        </w:rPr>
      </w:pPr>
      <w:r>
        <w:rPr>
          <w:rFonts w:hint="eastAsia" w:ascii="宋体" w:hAnsi="宋体"/>
          <w:b/>
          <w:color w:val="auto"/>
          <w:szCs w:val="21"/>
        </w:rPr>
        <w:t>第十条  税费</w:t>
      </w:r>
    </w:p>
    <w:p w14:paraId="3E71B669">
      <w:pPr>
        <w:snapToGrid w:val="0"/>
        <w:spacing w:line="380" w:lineRule="exact"/>
        <w:ind w:left="-60" w:leftChars="-29" w:firstLine="514" w:firstLineChars="245"/>
        <w:rPr>
          <w:rFonts w:hint="eastAsia" w:ascii="宋体" w:hAnsi="宋体"/>
          <w:color w:val="auto"/>
          <w:szCs w:val="21"/>
        </w:rPr>
      </w:pPr>
      <w:r>
        <w:rPr>
          <w:rFonts w:hint="eastAsia" w:ascii="宋体" w:hAnsi="宋体"/>
          <w:color w:val="auto"/>
          <w:szCs w:val="21"/>
        </w:rPr>
        <w:t>本合同执行中相关的一切税费均由乙方负担。</w:t>
      </w:r>
    </w:p>
    <w:p w14:paraId="4EAAC53B">
      <w:pPr>
        <w:spacing w:line="380" w:lineRule="exact"/>
        <w:rPr>
          <w:rFonts w:hint="eastAsia" w:ascii="宋体" w:hAnsi="宋体"/>
          <w:b/>
          <w:color w:val="auto"/>
        </w:rPr>
      </w:pPr>
      <w:r>
        <w:rPr>
          <w:rFonts w:hint="eastAsia" w:ascii="宋体" w:hAnsi="宋体"/>
          <w:b/>
          <w:color w:val="auto"/>
        </w:rPr>
        <w:t xml:space="preserve">    第十一条  质量保证及售后服务</w:t>
      </w:r>
    </w:p>
    <w:p w14:paraId="3FE6290C">
      <w:pPr>
        <w:spacing w:line="380" w:lineRule="exact"/>
        <w:rPr>
          <w:rFonts w:hint="eastAsia" w:ascii="宋体" w:hAnsi="宋体"/>
          <w:color w:val="auto"/>
        </w:rPr>
      </w:pPr>
      <w:r>
        <w:rPr>
          <w:rFonts w:hint="eastAsia" w:ascii="宋体" w:hAnsi="宋体"/>
          <w:color w:val="auto"/>
        </w:rPr>
        <w:t xml:space="preserve">    1、乙方应按招标文件规定及投标文件承诺的货物性能、技术要求、质量标准向甲方提供未经使用的全新产品。乙方提供货物的质量保证期按交货验收合格之日起计（期限见《招标项目采购需求》中的要求）。在保证期内因货物本身的质量问题发生故障，乙方应负责免费修理和更换零部件。对达不到技术要求者，根据实际情况，经双方协商，可按以下办法处理：</w:t>
      </w:r>
    </w:p>
    <w:p w14:paraId="69886968">
      <w:pPr>
        <w:spacing w:line="380" w:lineRule="exact"/>
        <w:rPr>
          <w:rFonts w:hint="eastAsia" w:ascii="宋体" w:hAnsi="宋体"/>
          <w:color w:val="auto"/>
        </w:rPr>
      </w:pPr>
      <w:r>
        <w:rPr>
          <w:rFonts w:hint="eastAsia" w:ascii="宋体" w:hAnsi="宋体"/>
          <w:color w:val="auto"/>
        </w:rPr>
        <w:t xml:space="preserve">    （1）更换：由乙方承担所发生的全部费用。</w:t>
      </w:r>
    </w:p>
    <w:p w14:paraId="6DDDB613">
      <w:pPr>
        <w:spacing w:line="380" w:lineRule="exact"/>
        <w:rPr>
          <w:rFonts w:hint="eastAsia" w:ascii="宋体" w:hAnsi="宋体"/>
          <w:color w:val="auto"/>
        </w:rPr>
      </w:pPr>
      <w:r>
        <w:rPr>
          <w:rFonts w:hint="eastAsia" w:ascii="宋体" w:hAnsi="宋体"/>
          <w:color w:val="auto"/>
        </w:rPr>
        <w:t xml:space="preserve">    （2）贬值处理：由甲乙双方合议定价。</w:t>
      </w:r>
    </w:p>
    <w:p w14:paraId="76F10D47">
      <w:pPr>
        <w:spacing w:line="380" w:lineRule="exact"/>
        <w:rPr>
          <w:rFonts w:hint="eastAsia" w:ascii="宋体" w:hAnsi="宋体"/>
          <w:color w:val="auto"/>
        </w:rPr>
      </w:pPr>
      <w:r>
        <w:rPr>
          <w:rFonts w:hint="eastAsia" w:ascii="宋体" w:hAnsi="宋体"/>
          <w:color w:val="auto"/>
        </w:rPr>
        <w:t xml:space="preserve">    （3）退货处理：乙方应退还甲方支付的合同款，同时应承担该货物的直接费用（运输、保险、检验、货款利息及银行手续费等）。</w:t>
      </w:r>
    </w:p>
    <w:p w14:paraId="46CC95AB">
      <w:pPr>
        <w:spacing w:line="380" w:lineRule="exact"/>
        <w:rPr>
          <w:rFonts w:hint="eastAsia" w:ascii="宋体" w:hAnsi="宋体"/>
          <w:color w:val="auto"/>
        </w:rPr>
      </w:pPr>
      <w:r>
        <w:rPr>
          <w:rFonts w:hint="eastAsia" w:ascii="宋体" w:hAnsi="宋体"/>
          <w:color w:val="auto"/>
        </w:rPr>
        <w:t xml:space="preserve">    2、如在使用过程中发生质量问题，乙方在接到甲方通知后在</w:t>
      </w:r>
      <w:r>
        <w:rPr>
          <w:rFonts w:hint="eastAsia" w:ascii="宋体" w:hAnsi="宋体"/>
          <w:color w:val="auto"/>
          <w:u w:val="single"/>
        </w:rPr>
        <w:t xml:space="preserve">     </w:t>
      </w:r>
      <w:r>
        <w:rPr>
          <w:rFonts w:hint="eastAsia" w:ascii="宋体" w:hAnsi="宋体"/>
          <w:color w:val="auto"/>
        </w:rPr>
        <w:t>小时内到达甲方现场。乙方不能或拒绝到达现场进行维修的，甲方有权请求第三方进行维修，维修所产生的维修费由乙方承担，乙方还应承担维修费的20%的管理费。</w:t>
      </w:r>
    </w:p>
    <w:p w14:paraId="4847F503">
      <w:pPr>
        <w:spacing w:line="380" w:lineRule="exact"/>
        <w:rPr>
          <w:rFonts w:hint="eastAsia" w:ascii="宋体" w:hAnsi="宋体"/>
          <w:color w:val="auto"/>
        </w:rPr>
      </w:pPr>
      <w:r>
        <w:rPr>
          <w:rFonts w:hint="eastAsia" w:ascii="宋体" w:hAnsi="宋体"/>
          <w:color w:val="auto"/>
        </w:rPr>
        <w:t xml:space="preserve">    3、在质保期内，乙方应对货物出现的质量及安全问题负责处理解决并承担一切费用。</w:t>
      </w:r>
    </w:p>
    <w:p w14:paraId="1EF4E4C3">
      <w:pPr>
        <w:spacing w:line="380" w:lineRule="exact"/>
        <w:rPr>
          <w:rFonts w:hint="eastAsia" w:ascii="宋体" w:hAnsi="宋体"/>
          <w:color w:val="auto"/>
        </w:rPr>
      </w:pPr>
      <w:r>
        <w:rPr>
          <w:rFonts w:hint="eastAsia" w:ascii="宋体" w:hAnsi="宋体"/>
          <w:color w:val="auto"/>
        </w:rPr>
        <w:t xml:space="preserve">    4、在货物免费保修期内，因人为因素出现的故障不在免费保修范围内。超过保修期的机器设备，终生维修，维修时只收部件成本费。</w:t>
      </w:r>
    </w:p>
    <w:p w14:paraId="039ECDF7">
      <w:pPr>
        <w:spacing w:line="380" w:lineRule="exact"/>
        <w:rPr>
          <w:rFonts w:hint="eastAsia" w:ascii="宋体" w:hAnsi="宋体"/>
          <w:b/>
          <w:color w:val="auto"/>
        </w:rPr>
      </w:pPr>
      <w:r>
        <w:rPr>
          <w:rFonts w:hint="eastAsia" w:ascii="宋体" w:hAnsi="宋体"/>
          <w:b/>
          <w:color w:val="auto"/>
        </w:rPr>
        <w:t xml:space="preserve">    第十二条  调试和验收</w:t>
      </w:r>
    </w:p>
    <w:p w14:paraId="002E2DF0">
      <w:pPr>
        <w:spacing w:line="380" w:lineRule="exact"/>
        <w:rPr>
          <w:rFonts w:hint="eastAsia" w:ascii="宋体" w:hAnsi="宋体"/>
          <w:color w:val="auto"/>
        </w:rPr>
      </w:pPr>
      <w:r>
        <w:rPr>
          <w:rFonts w:hint="eastAsia" w:ascii="宋体" w:hAnsi="宋体"/>
          <w:color w:val="auto"/>
        </w:rPr>
        <w:t xml:space="preserve">    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4974B0F4">
      <w:pPr>
        <w:spacing w:line="380" w:lineRule="exact"/>
        <w:rPr>
          <w:rFonts w:hint="eastAsia" w:ascii="宋体" w:hAnsi="宋体"/>
          <w:color w:val="auto"/>
        </w:rPr>
      </w:pPr>
      <w:r>
        <w:rPr>
          <w:rFonts w:hint="eastAsia" w:ascii="宋体" w:hAnsi="宋体"/>
          <w:color w:val="auto"/>
        </w:rPr>
        <w:t xml:space="preserve">    2、乙方交货前应对产品作出全面检查和对验收文件进行整理，并列出清单，作为甲方收货验收和使用的技术条件依据，检验的结果应随货物交甲方。</w:t>
      </w:r>
    </w:p>
    <w:p w14:paraId="3C7923D5">
      <w:pPr>
        <w:spacing w:line="380" w:lineRule="exact"/>
        <w:rPr>
          <w:rFonts w:hint="eastAsia" w:ascii="宋体" w:hAnsi="宋体"/>
          <w:color w:val="auto"/>
        </w:rPr>
      </w:pPr>
      <w:r>
        <w:rPr>
          <w:rFonts w:hint="eastAsia" w:ascii="宋体" w:hAnsi="宋体"/>
          <w:color w:val="auto"/>
        </w:rPr>
        <w:t xml:space="preserve">    3、甲方对乙方提供的货物在使用前进行调试时，乙方需负责安装并培训甲方的使用操作人员，并协助甲方一起调试，直到符合技术要求，甲方才做最终验收。</w:t>
      </w:r>
    </w:p>
    <w:p w14:paraId="5B338214">
      <w:pPr>
        <w:spacing w:line="380" w:lineRule="exact"/>
        <w:rPr>
          <w:rFonts w:hint="eastAsia" w:ascii="宋体" w:hAnsi="宋体"/>
          <w:color w:val="auto"/>
        </w:rPr>
      </w:pPr>
      <w:r>
        <w:rPr>
          <w:rFonts w:hint="eastAsia" w:ascii="宋体" w:hAnsi="宋体"/>
          <w:color w:val="auto"/>
        </w:rPr>
        <w:t xml:space="preserve">    4、对技术复杂的货物，甲方应请国家认可的专业检测机构参与初步验收及最终验收，并由其出具质量检测报告。</w:t>
      </w:r>
    </w:p>
    <w:p w14:paraId="38960C46">
      <w:pPr>
        <w:spacing w:line="380" w:lineRule="exact"/>
        <w:rPr>
          <w:rFonts w:hint="eastAsia" w:ascii="宋体" w:hAnsi="宋体"/>
          <w:color w:val="auto"/>
        </w:rPr>
      </w:pPr>
      <w:r>
        <w:rPr>
          <w:rFonts w:hint="eastAsia" w:ascii="宋体" w:hAnsi="宋体"/>
          <w:color w:val="auto"/>
        </w:rPr>
        <w:t xml:space="preserve">    5、验收时乙方必须在现场，验收完毕后作出验收结果报告；验收费用由乙方负责。</w:t>
      </w:r>
    </w:p>
    <w:p w14:paraId="02139FEB">
      <w:pPr>
        <w:spacing w:line="380" w:lineRule="exact"/>
        <w:rPr>
          <w:rFonts w:hint="eastAsia" w:ascii="宋体" w:hAnsi="宋体"/>
          <w:b/>
          <w:color w:val="auto"/>
        </w:rPr>
      </w:pPr>
      <w:r>
        <w:rPr>
          <w:rFonts w:hint="eastAsia" w:ascii="宋体" w:hAnsi="宋体"/>
          <w:b/>
          <w:color w:val="auto"/>
        </w:rPr>
        <w:t xml:space="preserve">    第十三条  货物包装、发运及运输</w:t>
      </w:r>
    </w:p>
    <w:p w14:paraId="4CC25863">
      <w:pPr>
        <w:spacing w:line="380" w:lineRule="exact"/>
        <w:rPr>
          <w:rFonts w:hint="eastAsia" w:ascii="宋体" w:hAnsi="宋体"/>
          <w:color w:val="auto"/>
        </w:rPr>
      </w:pPr>
      <w:r>
        <w:rPr>
          <w:rFonts w:hint="eastAsia" w:ascii="宋体" w:hAnsi="宋体"/>
          <w:color w:val="auto"/>
        </w:rPr>
        <w:t xml:space="preserve">    1、乙方应在货物发运前对其进行满足运输距离、防潮、防震、防锈和防破损装卸等要求包装，以保证货物安全运达甲方指定地点。</w:t>
      </w:r>
    </w:p>
    <w:p w14:paraId="32B492D1">
      <w:pPr>
        <w:spacing w:line="380" w:lineRule="exact"/>
        <w:rPr>
          <w:rFonts w:hint="eastAsia" w:ascii="宋体" w:hAnsi="宋体"/>
          <w:color w:val="auto"/>
        </w:rPr>
      </w:pPr>
      <w:r>
        <w:rPr>
          <w:rFonts w:hint="eastAsia" w:ascii="宋体" w:hAnsi="宋体"/>
          <w:color w:val="auto"/>
        </w:rPr>
        <w:t xml:space="preserve">    2、使用说明书、质量检验证明书、随配附件和工具以及清单一并附于货物内。</w:t>
      </w:r>
    </w:p>
    <w:p w14:paraId="475A5B35">
      <w:pPr>
        <w:spacing w:line="380" w:lineRule="exact"/>
        <w:rPr>
          <w:rFonts w:hint="eastAsia" w:ascii="宋体" w:hAnsi="宋体"/>
          <w:color w:val="auto"/>
        </w:rPr>
      </w:pPr>
      <w:r>
        <w:rPr>
          <w:rFonts w:hint="eastAsia" w:ascii="宋体" w:hAnsi="宋体"/>
          <w:color w:val="auto"/>
        </w:rPr>
        <w:t xml:space="preserve">    3、乙方在货物发运手续办理完毕后二十四小时内或货到甲方四十八小时前通知甲方，以准备接货。</w:t>
      </w:r>
    </w:p>
    <w:p w14:paraId="00DFF8D0">
      <w:pPr>
        <w:spacing w:line="380" w:lineRule="exact"/>
        <w:rPr>
          <w:rFonts w:hint="eastAsia" w:ascii="宋体" w:hAnsi="宋体"/>
          <w:color w:val="auto"/>
        </w:rPr>
      </w:pPr>
      <w:r>
        <w:rPr>
          <w:rFonts w:hint="eastAsia" w:ascii="宋体" w:hAnsi="宋体"/>
          <w:color w:val="auto"/>
        </w:rPr>
        <w:t xml:space="preserve">    4、货物在交付甲方前发生的风险均由乙方负责。</w:t>
      </w:r>
    </w:p>
    <w:p w14:paraId="6349A4D8">
      <w:pPr>
        <w:spacing w:line="380" w:lineRule="exact"/>
        <w:rPr>
          <w:rFonts w:hint="eastAsia" w:ascii="宋体" w:hAnsi="宋体"/>
          <w:color w:val="auto"/>
        </w:rPr>
      </w:pPr>
      <w:r>
        <w:rPr>
          <w:rFonts w:hint="eastAsia" w:ascii="宋体" w:hAnsi="宋体"/>
          <w:color w:val="auto"/>
        </w:rPr>
        <w:t xml:space="preserve">    5、货物在规定的交付期限内由乙方送达甲方指定的地点视为交付，乙方同时需通知甲方货物已送达。</w:t>
      </w:r>
    </w:p>
    <w:p w14:paraId="0DA99E9B">
      <w:pPr>
        <w:spacing w:line="380" w:lineRule="exact"/>
        <w:rPr>
          <w:rFonts w:hint="eastAsia" w:ascii="宋体" w:hAnsi="宋体"/>
          <w:b/>
          <w:color w:val="auto"/>
        </w:rPr>
      </w:pPr>
      <w:r>
        <w:rPr>
          <w:rFonts w:hint="eastAsia" w:ascii="宋体" w:hAnsi="宋体"/>
          <w:b/>
          <w:color w:val="auto"/>
        </w:rPr>
        <w:t xml:space="preserve">    第十四条  违约责任</w:t>
      </w:r>
    </w:p>
    <w:p w14:paraId="6E103F7E">
      <w:pPr>
        <w:spacing w:line="380" w:lineRule="exact"/>
        <w:rPr>
          <w:rFonts w:hint="eastAsia" w:ascii="宋体" w:hAnsi="宋体"/>
          <w:color w:val="auto"/>
        </w:rPr>
      </w:pPr>
      <w:r>
        <w:rPr>
          <w:rFonts w:hint="eastAsia" w:ascii="宋体" w:hAnsi="宋体"/>
          <w:color w:val="auto"/>
        </w:rPr>
        <w:t xml:space="preserve">    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00C58AA6">
      <w:pPr>
        <w:spacing w:line="380" w:lineRule="exact"/>
        <w:rPr>
          <w:rFonts w:hint="eastAsia" w:ascii="宋体" w:hAnsi="宋体"/>
          <w:color w:val="auto"/>
        </w:rPr>
      </w:pPr>
      <w:r>
        <w:rPr>
          <w:rFonts w:hint="eastAsia" w:ascii="宋体" w:hAnsi="宋体"/>
          <w:color w:val="auto"/>
        </w:rPr>
        <w:t xml:space="preserve">    2、乙方提供的货物如侵犯了第三方合法权益而引发的任何纠纷或诉讼，均由乙方负责交涉并承担全部责任。</w:t>
      </w:r>
    </w:p>
    <w:p w14:paraId="4CB8936E">
      <w:pPr>
        <w:spacing w:line="380" w:lineRule="exact"/>
        <w:rPr>
          <w:rFonts w:hint="eastAsia" w:ascii="宋体" w:hAnsi="宋体"/>
          <w:color w:val="auto"/>
        </w:rPr>
      </w:pPr>
      <w:r>
        <w:rPr>
          <w:rFonts w:hint="eastAsia" w:ascii="宋体" w:hAnsi="宋体"/>
          <w:color w:val="auto"/>
        </w:rPr>
        <w:t xml:space="preserve">    3、因包装、运输引起的货物损坏，按质量不合格处罚。</w:t>
      </w:r>
    </w:p>
    <w:p w14:paraId="1A4DD343">
      <w:pPr>
        <w:spacing w:line="380" w:lineRule="exact"/>
        <w:rPr>
          <w:rFonts w:hint="eastAsia" w:ascii="宋体" w:hAnsi="宋体"/>
          <w:color w:val="auto"/>
          <w:szCs w:val="21"/>
        </w:rPr>
      </w:pPr>
      <w:r>
        <w:rPr>
          <w:rFonts w:hint="eastAsia" w:ascii="宋体" w:hAnsi="宋体"/>
          <w:color w:val="auto"/>
        </w:rPr>
        <w:t xml:space="preserve">    4、甲方无故延期接收货物、乙方逾期交货的，每天向对方偿付违约货款额3‰违约金，但违约金累</w:t>
      </w:r>
      <w:r>
        <w:rPr>
          <w:rFonts w:hint="eastAsia" w:ascii="宋体" w:hAnsi="宋体"/>
          <w:color w:val="auto"/>
          <w:szCs w:val="21"/>
        </w:rPr>
        <w:t>计不得超过违约货款额</w:t>
      </w:r>
      <w:r>
        <w:rPr>
          <w:rFonts w:hint="eastAsia" w:ascii="宋体" w:hAnsi="宋体"/>
          <w:color w:val="auto"/>
          <w:szCs w:val="21"/>
          <w:u w:val="single"/>
        </w:rPr>
        <w:t>5</w:t>
      </w:r>
      <w:r>
        <w:rPr>
          <w:rFonts w:hint="eastAsia" w:ascii="宋体" w:hAnsi="宋体"/>
          <w:color w:val="auto"/>
          <w:szCs w:val="21"/>
        </w:rPr>
        <w:t>%，超过</w:t>
      </w:r>
      <w:r>
        <w:rPr>
          <w:rFonts w:hint="eastAsia" w:ascii="宋体" w:hAnsi="宋体"/>
          <w:color w:val="auto"/>
          <w:u w:val="single"/>
          <w:lang w:val="en-US" w:eastAsia="zh-CN"/>
        </w:rPr>
        <w:t>10</w:t>
      </w:r>
      <w:r>
        <w:rPr>
          <w:rFonts w:hint="eastAsia" w:ascii="宋体" w:hAnsi="宋体"/>
          <w:color w:val="auto"/>
          <w:szCs w:val="21"/>
        </w:rPr>
        <w:t>天对方有权解除合同，违约方承担因此给对方造成经济损失；甲方逾期付货款的，每天向乙方偿付逾期货款额</w:t>
      </w:r>
      <w:r>
        <w:rPr>
          <w:rFonts w:hint="eastAsia" w:ascii="宋体" w:hAnsi="宋体"/>
          <w:color w:val="auto"/>
          <w:szCs w:val="21"/>
          <w:u w:val="single"/>
        </w:rPr>
        <w:t xml:space="preserve">3‰ </w:t>
      </w:r>
      <w:r>
        <w:rPr>
          <w:rFonts w:hint="eastAsia" w:ascii="宋体" w:hAnsi="宋体"/>
          <w:color w:val="auto"/>
          <w:szCs w:val="21"/>
        </w:rPr>
        <w:t>滞纳金，但滞纳金累计不得超过延期货款额</w:t>
      </w:r>
      <w:r>
        <w:rPr>
          <w:rFonts w:hint="eastAsia" w:ascii="宋体" w:hAnsi="宋体"/>
          <w:color w:val="auto"/>
          <w:szCs w:val="21"/>
          <w:u w:val="single"/>
        </w:rPr>
        <w:t>5%</w:t>
      </w:r>
      <w:r>
        <w:rPr>
          <w:rFonts w:hint="eastAsia" w:ascii="宋体" w:hAnsi="宋体"/>
          <w:color w:val="auto"/>
          <w:szCs w:val="21"/>
        </w:rPr>
        <w:t>。</w:t>
      </w:r>
    </w:p>
    <w:p w14:paraId="7379BF22">
      <w:pPr>
        <w:spacing w:line="380" w:lineRule="exact"/>
        <w:rPr>
          <w:rFonts w:hint="eastAsia" w:ascii="宋体" w:hAnsi="宋体"/>
          <w:color w:val="auto"/>
        </w:rPr>
      </w:pPr>
      <w:r>
        <w:rPr>
          <w:rFonts w:hint="eastAsia" w:ascii="宋体" w:hAnsi="宋体"/>
          <w:color w:val="auto"/>
        </w:rPr>
        <w:t xml:space="preserve">    5、乙方未按本合同和投标文件中规定的服务承诺提供售后服务的，乙方应按本合同合计金额</w:t>
      </w:r>
      <w:r>
        <w:rPr>
          <w:rFonts w:hint="eastAsia" w:ascii="宋体" w:hAnsi="宋体"/>
          <w:color w:val="auto"/>
          <w:u w:val="single"/>
        </w:rPr>
        <w:t xml:space="preserve"> 5%</w:t>
      </w:r>
      <w:r>
        <w:rPr>
          <w:rFonts w:hint="eastAsia" w:ascii="宋体" w:hAnsi="宋体"/>
          <w:color w:val="auto"/>
        </w:rPr>
        <w:t>向甲方支付违约金。</w:t>
      </w:r>
    </w:p>
    <w:p w14:paraId="70022D5E">
      <w:pPr>
        <w:spacing w:line="380" w:lineRule="exact"/>
        <w:rPr>
          <w:rFonts w:hint="eastAsia" w:ascii="宋体" w:hAnsi="宋体"/>
          <w:color w:val="auto"/>
        </w:rPr>
      </w:pPr>
      <w:r>
        <w:rPr>
          <w:rFonts w:hint="eastAsia" w:ascii="宋体" w:hAnsi="宋体"/>
          <w:color w:val="auto"/>
        </w:rPr>
        <w:t xml:space="preserve">    6、乙方提供的货物在质量保证期内，因设计、工艺或材料的缺陷和其它质量原因造成的问题，由乙方负责。</w:t>
      </w:r>
    </w:p>
    <w:p w14:paraId="6CF18D4C">
      <w:pPr>
        <w:spacing w:line="380" w:lineRule="exact"/>
        <w:rPr>
          <w:rFonts w:hint="eastAsia" w:ascii="宋体" w:hAnsi="宋体"/>
          <w:color w:val="auto"/>
        </w:rPr>
      </w:pPr>
      <w:r>
        <w:rPr>
          <w:rFonts w:hint="eastAsia" w:ascii="宋体" w:hAnsi="宋体"/>
          <w:color w:val="auto"/>
        </w:rPr>
        <w:t xml:space="preserve">    7、其它违约行为按违约货款额5%收取违约金。</w:t>
      </w:r>
    </w:p>
    <w:p w14:paraId="02E0ADCF">
      <w:pPr>
        <w:spacing w:line="380" w:lineRule="exact"/>
        <w:rPr>
          <w:rFonts w:hint="eastAsia" w:ascii="宋体" w:hAnsi="宋体"/>
          <w:color w:val="auto"/>
        </w:rPr>
      </w:pPr>
      <w:r>
        <w:rPr>
          <w:rFonts w:hint="eastAsia" w:ascii="宋体" w:hAnsi="宋体"/>
          <w:color w:val="auto"/>
        </w:rPr>
        <w:t xml:space="preserve">    8、乙方支付的违约金不足以弥补甲方损失的，还应承担赔偿责任。</w:t>
      </w:r>
    </w:p>
    <w:p w14:paraId="5B2B4010">
      <w:pPr>
        <w:spacing w:line="380" w:lineRule="exact"/>
        <w:rPr>
          <w:rFonts w:hint="eastAsia" w:ascii="宋体" w:hAnsi="宋体"/>
          <w:b/>
          <w:color w:val="auto"/>
        </w:rPr>
      </w:pPr>
      <w:r>
        <w:rPr>
          <w:rFonts w:hint="eastAsia" w:ascii="宋体" w:hAnsi="宋体"/>
          <w:b/>
          <w:color w:val="auto"/>
        </w:rPr>
        <w:t xml:space="preserve">    第十五条  不可抗力事件处理</w:t>
      </w:r>
    </w:p>
    <w:p w14:paraId="31D8AE36">
      <w:pPr>
        <w:spacing w:line="380" w:lineRule="exact"/>
        <w:rPr>
          <w:rFonts w:hint="eastAsia" w:ascii="宋体" w:hAnsi="宋体"/>
          <w:color w:val="auto"/>
        </w:rPr>
      </w:pPr>
      <w:r>
        <w:rPr>
          <w:rFonts w:hint="eastAsia" w:ascii="宋体" w:hAnsi="宋体"/>
          <w:color w:val="auto"/>
        </w:rPr>
        <w:t xml:space="preserve">    1、在合同有效期内，任何一方因不可抗力事件导致不能履行合同，则合同履行期可延长，其延长期与不可抗力影响期相同。</w:t>
      </w:r>
    </w:p>
    <w:p w14:paraId="059717DB">
      <w:pPr>
        <w:spacing w:line="380" w:lineRule="exact"/>
        <w:ind w:firstLine="435"/>
        <w:rPr>
          <w:rFonts w:hint="eastAsia" w:ascii="宋体" w:hAnsi="宋体"/>
          <w:color w:val="auto"/>
        </w:rPr>
      </w:pPr>
      <w:r>
        <w:rPr>
          <w:rFonts w:hint="eastAsia" w:ascii="宋体" w:hAnsi="宋体"/>
          <w:color w:val="auto"/>
        </w:rPr>
        <w:t>2、不可抗力事件发生后，应立即通知对方，并寄送有关权威机构出具的证明。</w:t>
      </w:r>
    </w:p>
    <w:p w14:paraId="3B291385">
      <w:pPr>
        <w:spacing w:line="380" w:lineRule="exact"/>
        <w:ind w:firstLine="435"/>
        <w:rPr>
          <w:rFonts w:hint="eastAsia" w:ascii="宋体" w:hAnsi="宋体"/>
          <w:color w:val="auto"/>
        </w:rPr>
      </w:pPr>
      <w:r>
        <w:rPr>
          <w:rFonts w:hint="eastAsia" w:ascii="宋体" w:hAnsi="宋体"/>
          <w:color w:val="auto"/>
        </w:rPr>
        <w:t>3、不可抗力事件延续一百二十天以上，双方应通过友好协商，确定是否继续履行合同。</w:t>
      </w:r>
    </w:p>
    <w:p w14:paraId="0555574B">
      <w:pPr>
        <w:spacing w:line="380" w:lineRule="exact"/>
        <w:rPr>
          <w:rFonts w:hint="eastAsia" w:ascii="宋体" w:hAnsi="宋体"/>
          <w:b/>
          <w:color w:val="auto"/>
        </w:rPr>
      </w:pPr>
      <w:r>
        <w:rPr>
          <w:rFonts w:hint="eastAsia" w:ascii="宋体" w:hAnsi="宋体"/>
          <w:b/>
          <w:color w:val="auto"/>
        </w:rPr>
        <w:t xml:space="preserve">    第十六条  合同争议解决</w:t>
      </w:r>
    </w:p>
    <w:p w14:paraId="3802B6DE">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2BFFA75E">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2、因履行本合同引起的或与本合同有关的争议，甲乙双方应首先通过友好协商解决，如果协商不能解决，向甲方所在地人民法院提起诉讼。</w:t>
      </w:r>
    </w:p>
    <w:p w14:paraId="5C12C325">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3、诉讼期间，本合同继续履行。</w:t>
      </w:r>
    </w:p>
    <w:p w14:paraId="79839EE0">
      <w:pPr>
        <w:snapToGrid w:val="0"/>
        <w:spacing w:line="380" w:lineRule="exact"/>
        <w:ind w:firstLine="420" w:firstLineChars="200"/>
        <w:rPr>
          <w:rFonts w:hint="eastAsia" w:ascii="宋体" w:hAnsi="宋体"/>
          <w:b/>
          <w:color w:val="auto"/>
        </w:rPr>
      </w:pPr>
      <w:r>
        <w:rPr>
          <w:rFonts w:hint="eastAsia" w:ascii="宋体" w:hAnsi="宋体"/>
          <w:b/>
          <w:color w:val="auto"/>
        </w:rPr>
        <w:t>第十七条  合同生效及其它</w:t>
      </w:r>
    </w:p>
    <w:p w14:paraId="32CE8434">
      <w:pPr>
        <w:snapToGrid w:val="0"/>
        <w:spacing w:line="380" w:lineRule="exact"/>
        <w:ind w:firstLine="420" w:firstLineChars="200"/>
        <w:rPr>
          <w:rFonts w:hint="eastAsia" w:ascii="宋体" w:hAnsi="宋体"/>
          <w:b/>
          <w:color w:val="auto"/>
        </w:rPr>
      </w:pPr>
      <w:r>
        <w:rPr>
          <w:rFonts w:hint="eastAsia" w:ascii="宋体" w:hAnsi="宋体"/>
          <w:b/>
          <w:color w:val="auto"/>
        </w:rPr>
        <w:t>1、合同经双方法定代表人（负责人）或授权代表签字并加盖单位公章后生效。</w:t>
      </w:r>
    </w:p>
    <w:p w14:paraId="77F67B1D">
      <w:pPr>
        <w:snapToGrid w:val="0"/>
        <w:spacing w:line="380" w:lineRule="exact"/>
        <w:ind w:firstLine="420" w:firstLineChars="200"/>
        <w:rPr>
          <w:rFonts w:hint="eastAsia" w:ascii="宋体" w:hAnsi="宋体"/>
          <w:b/>
          <w:color w:val="auto"/>
        </w:rPr>
      </w:pPr>
      <w:r>
        <w:rPr>
          <w:rFonts w:hint="eastAsia" w:ascii="宋体" w:hAnsi="宋体"/>
          <w:b/>
          <w:color w:val="auto"/>
        </w:rPr>
        <w:t>2、合同执行中涉及采购资金和采购内容修改或补充的，须签书面补充协议报财政部门备案，方可作为主合同不可分割的一部分。</w:t>
      </w:r>
    </w:p>
    <w:p w14:paraId="060BEFA0">
      <w:pPr>
        <w:snapToGrid w:val="0"/>
        <w:spacing w:line="380" w:lineRule="exact"/>
        <w:ind w:firstLine="420" w:firstLineChars="200"/>
        <w:rPr>
          <w:rFonts w:hint="eastAsia" w:ascii="宋体" w:hAnsi="宋体"/>
          <w:b/>
          <w:color w:val="auto"/>
        </w:rPr>
      </w:pPr>
      <w:r>
        <w:rPr>
          <w:rFonts w:hint="eastAsia" w:ascii="宋体" w:hAnsi="宋体"/>
          <w:b/>
          <w:color w:val="auto"/>
        </w:rPr>
        <w:t>3、本合同未尽事宜，遵照《中华人民共和国民法典》有关条文执行。</w:t>
      </w:r>
    </w:p>
    <w:p w14:paraId="0159EB01">
      <w:pPr>
        <w:snapToGrid w:val="0"/>
        <w:spacing w:line="380" w:lineRule="exact"/>
        <w:ind w:firstLine="420" w:firstLineChars="200"/>
        <w:rPr>
          <w:rFonts w:hint="eastAsia" w:ascii="宋体" w:hAnsi="宋体"/>
          <w:b/>
          <w:color w:val="auto"/>
          <w:szCs w:val="21"/>
        </w:rPr>
      </w:pPr>
      <w:r>
        <w:rPr>
          <w:rFonts w:hint="eastAsia" w:ascii="宋体" w:hAnsi="宋体"/>
          <w:b/>
          <w:color w:val="auto"/>
          <w:szCs w:val="21"/>
        </w:rPr>
        <w:t>第十八条　合同的变更、终止与转让</w:t>
      </w:r>
    </w:p>
    <w:p w14:paraId="330E50FB">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1、除《中华人民共和国政府采购法》第五十条规定的情形外，本合同一经签订，甲乙双方不得擅自变更、中止或终止。</w:t>
      </w:r>
    </w:p>
    <w:p w14:paraId="69DFE106">
      <w:pPr>
        <w:snapToGrid w:val="0"/>
        <w:spacing w:line="380" w:lineRule="exact"/>
        <w:ind w:firstLine="420" w:firstLineChars="200"/>
        <w:rPr>
          <w:rFonts w:hint="eastAsia" w:ascii="宋体" w:hAnsi="宋体"/>
          <w:color w:val="auto"/>
        </w:rPr>
      </w:pPr>
      <w:r>
        <w:rPr>
          <w:rFonts w:hint="eastAsia" w:ascii="宋体" w:hAnsi="宋体"/>
          <w:color w:val="auto"/>
          <w:szCs w:val="21"/>
        </w:rPr>
        <w:t>2、乙</w:t>
      </w:r>
      <w:r>
        <w:rPr>
          <w:rFonts w:hint="eastAsia" w:ascii="宋体" w:hAnsi="宋体"/>
          <w:color w:val="auto"/>
        </w:rPr>
        <w:t>方不得擅自转让（无进口资格的供应商委托进口货物除外）其应履行的合同义务。</w:t>
      </w:r>
    </w:p>
    <w:p w14:paraId="035835A5">
      <w:pPr>
        <w:snapToGrid w:val="0"/>
        <w:spacing w:line="380" w:lineRule="exact"/>
        <w:ind w:firstLine="420" w:firstLineChars="200"/>
        <w:rPr>
          <w:rFonts w:hint="eastAsia" w:ascii="宋体" w:hAnsi="宋体"/>
          <w:b/>
          <w:color w:val="auto"/>
          <w:szCs w:val="21"/>
        </w:rPr>
      </w:pPr>
      <w:r>
        <w:rPr>
          <w:rFonts w:hint="eastAsia" w:ascii="宋体" w:hAnsi="宋体"/>
          <w:b/>
          <w:color w:val="auto"/>
          <w:szCs w:val="21"/>
        </w:rPr>
        <w:t>第十九条　签订本合同依据</w:t>
      </w:r>
    </w:p>
    <w:p w14:paraId="556DC893">
      <w:pPr>
        <w:snapToGrid w:val="0"/>
        <w:spacing w:line="380" w:lineRule="exact"/>
        <w:ind w:firstLine="420" w:firstLineChars="200"/>
        <w:rPr>
          <w:rFonts w:hint="eastAsia" w:ascii="宋体" w:hAnsi="宋体"/>
          <w:color w:val="auto"/>
          <w:szCs w:val="21"/>
        </w:rPr>
      </w:pPr>
      <w:r>
        <w:rPr>
          <w:rFonts w:hint="eastAsia" w:ascii="宋体" w:hAnsi="宋体"/>
          <w:color w:val="auto"/>
          <w:szCs w:val="21"/>
        </w:rPr>
        <w:t>1、政府采购招标文件；</w:t>
      </w:r>
    </w:p>
    <w:p w14:paraId="5F0ED7EF">
      <w:pPr>
        <w:snapToGrid w:val="0"/>
        <w:spacing w:line="380" w:lineRule="exact"/>
        <w:ind w:firstLine="420" w:firstLineChars="200"/>
        <w:rPr>
          <w:rFonts w:hint="eastAsia" w:ascii="宋体" w:hAnsi="宋体"/>
          <w:color w:val="auto"/>
          <w:szCs w:val="21"/>
        </w:rPr>
      </w:pPr>
      <w:r>
        <w:rPr>
          <w:rFonts w:hint="eastAsia" w:ascii="宋体" w:hAnsi="宋体"/>
          <w:color w:val="auto"/>
          <w:szCs w:val="21"/>
        </w:rPr>
        <w:t>2、乙方提供的投标文件；</w:t>
      </w:r>
    </w:p>
    <w:p w14:paraId="78F4A2B4">
      <w:pPr>
        <w:snapToGrid w:val="0"/>
        <w:spacing w:line="380" w:lineRule="exact"/>
        <w:ind w:firstLine="420" w:firstLineChars="200"/>
        <w:rPr>
          <w:rFonts w:hint="eastAsia" w:ascii="宋体" w:hAnsi="宋体"/>
          <w:color w:val="auto"/>
          <w:szCs w:val="21"/>
        </w:rPr>
      </w:pPr>
      <w:r>
        <w:rPr>
          <w:rFonts w:hint="eastAsia" w:ascii="宋体" w:hAnsi="宋体"/>
          <w:color w:val="auto"/>
          <w:szCs w:val="21"/>
        </w:rPr>
        <w:t>3、中标通知书。</w:t>
      </w:r>
    </w:p>
    <w:p w14:paraId="1E740C71">
      <w:pPr>
        <w:snapToGrid w:val="0"/>
        <w:spacing w:line="380" w:lineRule="exact"/>
        <w:ind w:firstLine="420" w:firstLineChars="200"/>
        <w:rPr>
          <w:rFonts w:hint="eastAsia" w:ascii="宋体" w:hAnsi="宋体"/>
          <w:color w:val="auto"/>
          <w:szCs w:val="21"/>
        </w:rPr>
      </w:pPr>
      <w:r>
        <w:rPr>
          <w:rFonts w:hint="eastAsia" w:ascii="宋体" w:hAnsi="宋体"/>
          <w:b/>
          <w:color w:val="auto"/>
          <w:szCs w:val="21"/>
        </w:rPr>
        <w:t>第二十条　</w:t>
      </w:r>
      <w:r>
        <w:rPr>
          <w:rFonts w:hint="eastAsia" w:ascii="宋体" w:hAnsi="宋体"/>
          <w:color w:val="auto"/>
          <w:szCs w:val="21"/>
        </w:rPr>
        <w:t>本合同一式四份，具有同等法律效力，</w:t>
      </w:r>
      <w:r>
        <w:rPr>
          <w:rFonts w:hint="eastAsia" w:ascii="宋体" w:hAnsi="宋体"/>
          <w:color w:val="auto"/>
          <w:spacing w:val="4"/>
          <w:szCs w:val="21"/>
        </w:rPr>
        <w:t>广西壮族自治区财政厅政府采购监督管理处、采购代理机构</w:t>
      </w:r>
      <w:r>
        <w:rPr>
          <w:rFonts w:hint="eastAsia" w:ascii="宋体" w:hAnsi="宋体"/>
          <w:color w:val="auto"/>
          <w:szCs w:val="21"/>
        </w:rPr>
        <w:t>各一份，甲乙双方各一份。</w:t>
      </w:r>
    </w:p>
    <w:p w14:paraId="64F6703C">
      <w:pPr>
        <w:snapToGrid w:val="0"/>
        <w:spacing w:line="380" w:lineRule="exact"/>
        <w:ind w:firstLine="420" w:firstLineChars="200"/>
        <w:rPr>
          <w:rFonts w:hint="eastAsia" w:ascii="宋体" w:hAnsi="宋体"/>
          <w:color w:val="auto"/>
          <w:szCs w:val="21"/>
        </w:rPr>
      </w:pPr>
      <w:r>
        <w:rPr>
          <w:rFonts w:hint="eastAsia" w:ascii="宋体" w:hAnsi="宋体"/>
          <w:color w:val="auto"/>
          <w:szCs w:val="21"/>
        </w:rPr>
        <w:t>本合同甲乙双方签字盖章后生效，自签订之日起7个工作日内，采购人应当将合同副本报</w:t>
      </w:r>
      <w:r>
        <w:rPr>
          <w:rFonts w:hint="eastAsia" w:ascii="宋体" w:hAnsi="宋体"/>
          <w:color w:val="auto"/>
          <w:spacing w:val="4"/>
          <w:szCs w:val="21"/>
        </w:rPr>
        <w:t>同级政府采购监督管理部门和有关部门</w:t>
      </w:r>
      <w:r>
        <w:rPr>
          <w:rFonts w:hint="eastAsia" w:ascii="宋体" w:hAnsi="宋体"/>
          <w:color w:val="auto"/>
          <w:szCs w:val="21"/>
        </w:rPr>
        <w:t>备案，并应当自签订之日起2个工作日内，将政府采购合同在省级以上人民政府财政部门指定的媒体上公告。</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53B8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4582" w:type="dxa"/>
            <w:noWrap w:val="0"/>
            <w:vAlign w:val="top"/>
          </w:tcPr>
          <w:p w14:paraId="2566084E">
            <w:pPr>
              <w:snapToGrid w:val="0"/>
              <w:spacing w:line="360" w:lineRule="exact"/>
              <w:rPr>
                <w:rFonts w:hint="eastAsia" w:ascii="宋体"/>
                <w:color w:val="auto"/>
                <w:szCs w:val="21"/>
              </w:rPr>
            </w:pPr>
            <w:r>
              <w:rPr>
                <w:rFonts w:hint="eastAsia" w:ascii="宋体"/>
                <w:color w:val="auto"/>
                <w:szCs w:val="21"/>
              </w:rPr>
              <w:t xml:space="preserve">甲方（章）           </w:t>
            </w:r>
          </w:p>
          <w:p w14:paraId="1D2CA5BF">
            <w:pPr>
              <w:snapToGrid w:val="0"/>
              <w:spacing w:line="360" w:lineRule="exact"/>
              <w:rPr>
                <w:rFonts w:hint="eastAsia" w:ascii="宋体"/>
                <w:color w:val="auto"/>
                <w:szCs w:val="21"/>
              </w:rPr>
            </w:pPr>
          </w:p>
          <w:p w14:paraId="6F6254A5">
            <w:pPr>
              <w:snapToGrid w:val="0"/>
              <w:spacing w:line="360" w:lineRule="exact"/>
              <w:rPr>
                <w:rFonts w:hint="eastAsia" w:ascii="宋体"/>
                <w:color w:val="auto"/>
                <w:szCs w:val="21"/>
              </w:rPr>
            </w:pPr>
          </w:p>
          <w:p w14:paraId="09EAC39B">
            <w:pPr>
              <w:snapToGrid w:val="0"/>
              <w:spacing w:line="360" w:lineRule="exact"/>
              <w:rPr>
                <w:rFonts w:hint="eastAsia" w:ascii="宋体"/>
                <w:color w:val="auto"/>
                <w:szCs w:val="21"/>
              </w:rPr>
            </w:pPr>
          </w:p>
          <w:p w14:paraId="2334EBFD">
            <w:pPr>
              <w:snapToGrid w:val="0"/>
              <w:spacing w:line="360" w:lineRule="exact"/>
              <w:rPr>
                <w:rFonts w:hint="eastAsia" w:ascii="宋体"/>
                <w:color w:val="auto"/>
                <w:szCs w:val="21"/>
              </w:rPr>
            </w:pPr>
          </w:p>
          <w:p w14:paraId="1B97ECE2">
            <w:pPr>
              <w:snapToGrid w:val="0"/>
              <w:spacing w:line="360" w:lineRule="exact"/>
              <w:ind w:firstLine="945" w:firstLineChars="450"/>
              <w:rPr>
                <w:rFonts w:hint="eastAsia" w:ascii="宋体"/>
                <w:color w:val="auto"/>
                <w:szCs w:val="21"/>
              </w:rPr>
            </w:pPr>
            <w:r>
              <w:rPr>
                <w:rFonts w:hint="eastAsia" w:ascii="宋体"/>
                <w:color w:val="auto"/>
                <w:szCs w:val="21"/>
              </w:rPr>
              <w:t xml:space="preserve">                 年   月   日</w:t>
            </w:r>
          </w:p>
        </w:tc>
        <w:tc>
          <w:tcPr>
            <w:tcW w:w="4842" w:type="dxa"/>
            <w:noWrap w:val="0"/>
            <w:vAlign w:val="top"/>
          </w:tcPr>
          <w:p w14:paraId="53F7E7B5">
            <w:pPr>
              <w:snapToGrid w:val="0"/>
              <w:spacing w:line="360" w:lineRule="exact"/>
              <w:rPr>
                <w:rFonts w:hint="eastAsia" w:ascii="宋体"/>
                <w:color w:val="auto"/>
                <w:szCs w:val="21"/>
              </w:rPr>
            </w:pPr>
            <w:r>
              <w:rPr>
                <w:rFonts w:hint="eastAsia" w:ascii="宋体"/>
                <w:color w:val="auto"/>
                <w:szCs w:val="21"/>
              </w:rPr>
              <w:t xml:space="preserve">乙方（章）              </w:t>
            </w:r>
          </w:p>
          <w:p w14:paraId="664A12C9">
            <w:pPr>
              <w:snapToGrid w:val="0"/>
              <w:spacing w:line="360" w:lineRule="exact"/>
              <w:rPr>
                <w:rFonts w:hint="eastAsia" w:ascii="宋体"/>
                <w:color w:val="auto"/>
                <w:szCs w:val="21"/>
              </w:rPr>
            </w:pPr>
          </w:p>
          <w:p w14:paraId="05C18266">
            <w:pPr>
              <w:snapToGrid w:val="0"/>
              <w:spacing w:line="360" w:lineRule="exact"/>
              <w:rPr>
                <w:rFonts w:hint="eastAsia" w:ascii="宋体"/>
                <w:color w:val="auto"/>
                <w:szCs w:val="21"/>
              </w:rPr>
            </w:pPr>
          </w:p>
          <w:p w14:paraId="1AD66D8C">
            <w:pPr>
              <w:snapToGrid w:val="0"/>
              <w:spacing w:line="360" w:lineRule="exact"/>
              <w:rPr>
                <w:rFonts w:hint="eastAsia" w:ascii="宋体"/>
                <w:color w:val="auto"/>
                <w:szCs w:val="21"/>
              </w:rPr>
            </w:pPr>
          </w:p>
          <w:p w14:paraId="2F335168">
            <w:pPr>
              <w:snapToGrid w:val="0"/>
              <w:spacing w:line="360" w:lineRule="exact"/>
              <w:rPr>
                <w:rFonts w:hint="eastAsia" w:ascii="宋体"/>
                <w:color w:val="auto"/>
                <w:szCs w:val="21"/>
              </w:rPr>
            </w:pPr>
          </w:p>
          <w:p w14:paraId="520F20D5">
            <w:pPr>
              <w:snapToGrid w:val="0"/>
              <w:spacing w:line="360" w:lineRule="exact"/>
              <w:rPr>
                <w:rFonts w:hint="eastAsia" w:ascii="宋体"/>
                <w:color w:val="auto"/>
                <w:szCs w:val="21"/>
              </w:rPr>
            </w:pPr>
            <w:r>
              <w:rPr>
                <w:rFonts w:hint="eastAsia" w:ascii="宋体"/>
                <w:color w:val="auto"/>
                <w:szCs w:val="21"/>
              </w:rPr>
              <w:t xml:space="preserve">                             年   月   日</w:t>
            </w:r>
          </w:p>
        </w:tc>
      </w:tr>
      <w:tr w14:paraId="6659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67D7546F">
            <w:pPr>
              <w:snapToGrid w:val="0"/>
              <w:spacing w:line="360" w:lineRule="exact"/>
              <w:rPr>
                <w:rFonts w:hint="eastAsia" w:ascii="宋体"/>
                <w:color w:val="auto"/>
                <w:szCs w:val="21"/>
              </w:rPr>
            </w:pPr>
            <w:r>
              <w:rPr>
                <w:rFonts w:hint="eastAsia" w:ascii="宋体"/>
                <w:color w:val="auto"/>
                <w:szCs w:val="21"/>
              </w:rPr>
              <w:t>单位地址：</w:t>
            </w:r>
          </w:p>
        </w:tc>
        <w:tc>
          <w:tcPr>
            <w:tcW w:w="4842" w:type="dxa"/>
            <w:noWrap w:val="0"/>
            <w:vAlign w:val="top"/>
          </w:tcPr>
          <w:p w14:paraId="5E5D845C">
            <w:pPr>
              <w:snapToGrid w:val="0"/>
              <w:spacing w:line="360" w:lineRule="exact"/>
              <w:rPr>
                <w:rFonts w:hint="eastAsia" w:ascii="宋体"/>
                <w:color w:val="auto"/>
                <w:szCs w:val="21"/>
              </w:rPr>
            </w:pPr>
            <w:r>
              <w:rPr>
                <w:rFonts w:hint="eastAsia" w:ascii="宋体"/>
                <w:color w:val="auto"/>
                <w:szCs w:val="21"/>
              </w:rPr>
              <w:t>单位地址：</w:t>
            </w:r>
          </w:p>
        </w:tc>
      </w:tr>
      <w:tr w14:paraId="2213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7D8EF87D">
            <w:pPr>
              <w:snapToGrid w:val="0"/>
              <w:spacing w:line="360" w:lineRule="exact"/>
              <w:rPr>
                <w:rFonts w:hint="eastAsia" w:ascii="宋体"/>
                <w:color w:val="auto"/>
                <w:szCs w:val="21"/>
              </w:rPr>
            </w:pPr>
            <w:r>
              <w:rPr>
                <w:rFonts w:hint="eastAsia" w:ascii="宋体"/>
                <w:color w:val="auto"/>
                <w:szCs w:val="21"/>
              </w:rPr>
              <w:t>法定代表人(负责人)：</w:t>
            </w:r>
          </w:p>
        </w:tc>
        <w:tc>
          <w:tcPr>
            <w:tcW w:w="4842" w:type="dxa"/>
            <w:noWrap w:val="0"/>
            <w:vAlign w:val="top"/>
          </w:tcPr>
          <w:p w14:paraId="06B801F8">
            <w:pPr>
              <w:snapToGrid w:val="0"/>
              <w:spacing w:line="360" w:lineRule="exact"/>
              <w:rPr>
                <w:rFonts w:hint="eastAsia" w:ascii="宋体"/>
                <w:color w:val="auto"/>
                <w:szCs w:val="21"/>
              </w:rPr>
            </w:pPr>
            <w:r>
              <w:rPr>
                <w:rFonts w:hint="eastAsia" w:ascii="宋体"/>
                <w:color w:val="auto"/>
                <w:szCs w:val="21"/>
              </w:rPr>
              <w:t>法定代表人(负责人)：</w:t>
            </w:r>
          </w:p>
        </w:tc>
      </w:tr>
      <w:tr w14:paraId="032B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57282AD4">
            <w:pPr>
              <w:snapToGrid w:val="0"/>
              <w:spacing w:line="360" w:lineRule="exact"/>
              <w:rPr>
                <w:rFonts w:hint="eastAsia" w:ascii="宋体"/>
                <w:color w:val="auto"/>
                <w:szCs w:val="21"/>
              </w:rPr>
            </w:pPr>
            <w:r>
              <w:rPr>
                <w:rFonts w:hint="eastAsia" w:ascii="宋体"/>
                <w:color w:val="auto"/>
                <w:szCs w:val="21"/>
              </w:rPr>
              <w:t>委托代理人：</w:t>
            </w:r>
          </w:p>
        </w:tc>
        <w:tc>
          <w:tcPr>
            <w:tcW w:w="4842" w:type="dxa"/>
            <w:noWrap w:val="0"/>
            <w:vAlign w:val="top"/>
          </w:tcPr>
          <w:p w14:paraId="085063F7">
            <w:pPr>
              <w:snapToGrid w:val="0"/>
              <w:spacing w:line="360" w:lineRule="exact"/>
              <w:rPr>
                <w:rFonts w:hint="eastAsia" w:ascii="宋体"/>
                <w:color w:val="auto"/>
                <w:szCs w:val="21"/>
              </w:rPr>
            </w:pPr>
            <w:r>
              <w:rPr>
                <w:rFonts w:hint="eastAsia" w:ascii="宋体"/>
                <w:color w:val="auto"/>
                <w:szCs w:val="21"/>
              </w:rPr>
              <w:t>委托代理人：</w:t>
            </w:r>
          </w:p>
        </w:tc>
      </w:tr>
      <w:tr w14:paraId="46AD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42A78D7C">
            <w:pPr>
              <w:snapToGrid w:val="0"/>
              <w:spacing w:line="360" w:lineRule="exact"/>
              <w:rPr>
                <w:rFonts w:hint="eastAsia" w:ascii="宋体"/>
                <w:color w:val="auto"/>
                <w:szCs w:val="21"/>
              </w:rPr>
            </w:pPr>
            <w:r>
              <w:rPr>
                <w:rFonts w:hint="eastAsia" w:ascii="宋体"/>
                <w:color w:val="auto"/>
                <w:szCs w:val="21"/>
              </w:rPr>
              <w:t>电话：</w:t>
            </w:r>
          </w:p>
        </w:tc>
        <w:tc>
          <w:tcPr>
            <w:tcW w:w="4842" w:type="dxa"/>
            <w:noWrap w:val="0"/>
            <w:vAlign w:val="top"/>
          </w:tcPr>
          <w:p w14:paraId="38BCF77C">
            <w:pPr>
              <w:snapToGrid w:val="0"/>
              <w:spacing w:line="360" w:lineRule="exact"/>
              <w:rPr>
                <w:rFonts w:hint="eastAsia" w:ascii="宋体"/>
                <w:color w:val="auto"/>
                <w:szCs w:val="21"/>
              </w:rPr>
            </w:pPr>
            <w:r>
              <w:rPr>
                <w:rFonts w:hint="eastAsia" w:ascii="宋体"/>
                <w:color w:val="auto"/>
                <w:szCs w:val="21"/>
              </w:rPr>
              <w:t>电话：</w:t>
            </w:r>
          </w:p>
        </w:tc>
      </w:tr>
      <w:tr w14:paraId="7572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3D077C60">
            <w:pPr>
              <w:snapToGrid w:val="0"/>
              <w:spacing w:line="360" w:lineRule="exact"/>
              <w:rPr>
                <w:rFonts w:hint="eastAsia" w:ascii="宋体"/>
                <w:color w:val="auto"/>
                <w:szCs w:val="21"/>
              </w:rPr>
            </w:pPr>
            <w:r>
              <w:rPr>
                <w:rFonts w:hint="eastAsia" w:ascii="宋体"/>
                <w:color w:val="auto"/>
                <w:szCs w:val="21"/>
              </w:rPr>
              <w:t>电子邮箱：</w:t>
            </w:r>
          </w:p>
        </w:tc>
        <w:tc>
          <w:tcPr>
            <w:tcW w:w="4842" w:type="dxa"/>
            <w:noWrap w:val="0"/>
            <w:vAlign w:val="top"/>
          </w:tcPr>
          <w:p w14:paraId="7A0F571E">
            <w:pPr>
              <w:snapToGrid w:val="0"/>
              <w:spacing w:line="360" w:lineRule="exact"/>
              <w:rPr>
                <w:rFonts w:hint="eastAsia" w:ascii="宋体"/>
                <w:color w:val="auto"/>
                <w:szCs w:val="21"/>
              </w:rPr>
            </w:pPr>
            <w:r>
              <w:rPr>
                <w:rFonts w:hint="eastAsia" w:ascii="宋体"/>
                <w:color w:val="auto"/>
                <w:szCs w:val="21"/>
              </w:rPr>
              <w:t>电子邮箱：</w:t>
            </w:r>
          </w:p>
        </w:tc>
      </w:tr>
      <w:tr w14:paraId="02A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50C99129">
            <w:pPr>
              <w:snapToGrid w:val="0"/>
              <w:spacing w:line="360" w:lineRule="exact"/>
              <w:rPr>
                <w:rFonts w:hint="eastAsia" w:ascii="宋体"/>
                <w:color w:val="auto"/>
                <w:szCs w:val="21"/>
              </w:rPr>
            </w:pPr>
            <w:r>
              <w:rPr>
                <w:rFonts w:hint="eastAsia" w:ascii="宋体"/>
                <w:color w:val="auto"/>
                <w:szCs w:val="21"/>
              </w:rPr>
              <w:t>开户银行：</w:t>
            </w:r>
          </w:p>
        </w:tc>
        <w:tc>
          <w:tcPr>
            <w:tcW w:w="4842" w:type="dxa"/>
            <w:noWrap w:val="0"/>
            <w:vAlign w:val="top"/>
          </w:tcPr>
          <w:p w14:paraId="6273224C">
            <w:pPr>
              <w:snapToGrid w:val="0"/>
              <w:spacing w:line="360" w:lineRule="exact"/>
              <w:rPr>
                <w:rFonts w:hint="eastAsia" w:ascii="宋体"/>
                <w:color w:val="auto"/>
                <w:szCs w:val="21"/>
              </w:rPr>
            </w:pPr>
            <w:r>
              <w:rPr>
                <w:rFonts w:hint="eastAsia" w:ascii="宋体"/>
                <w:color w:val="auto"/>
                <w:szCs w:val="21"/>
              </w:rPr>
              <w:t>开户银行：</w:t>
            </w:r>
          </w:p>
        </w:tc>
      </w:tr>
      <w:tr w14:paraId="286C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268D438C">
            <w:pPr>
              <w:snapToGrid w:val="0"/>
              <w:spacing w:line="360" w:lineRule="exact"/>
              <w:rPr>
                <w:rFonts w:hint="eastAsia" w:ascii="宋体"/>
                <w:color w:val="auto"/>
                <w:szCs w:val="21"/>
              </w:rPr>
            </w:pPr>
            <w:r>
              <w:rPr>
                <w:rFonts w:hint="eastAsia" w:ascii="宋体"/>
                <w:color w:val="auto"/>
                <w:szCs w:val="21"/>
              </w:rPr>
              <w:t>账号：</w:t>
            </w:r>
          </w:p>
        </w:tc>
        <w:tc>
          <w:tcPr>
            <w:tcW w:w="4842" w:type="dxa"/>
            <w:noWrap w:val="0"/>
            <w:vAlign w:val="top"/>
          </w:tcPr>
          <w:p w14:paraId="61A1D812">
            <w:pPr>
              <w:snapToGrid w:val="0"/>
              <w:spacing w:line="360" w:lineRule="exact"/>
              <w:rPr>
                <w:rFonts w:hint="eastAsia" w:ascii="宋体"/>
                <w:color w:val="auto"/>
                <w:szCs w:val="21"/>
              </w:rPr>
            </w:pPr>
            <w:r>
              <w:rPr>
                <w:rFonts w:hint="eastAsia" w:ascii="宋体"/>
                <w:color w:val="auto"/>
                <w:szCs w:val="21"/>
              </w:rPr>
              <w:t>账号：</w:t>
            </w:r>
          </w:p>
        </w:tc>
      </w:tr>
      <w:tr w14:paraId="65B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6EBA9C0F">
            <w:pPr>
              <w:snapToGrid w:val="0"/>
              <w:spacing w:line="400" w:lineRule="exact"/>
              <w:rPr>
                <w:rFonts w:hint="eastAsia" w:ascii="宋体" w:hAnsi="宋体"/>
                <w:color w:val="auto"/>
                <w:szCs w:val="21"/>
              </w:rPr>
            </w:pPr>
            <w:r>
              <w:rPr>
                <w:rFonts w:hint="eastAsia" w:ascii="宋体" w:hAnsi="宋体"/>
                <w:color w:val="auto"/>
              </w:rPr>
              <w:t>纳税人识别号或统一社会信用代码：</w:t>
            </w:r>
          </w:p>
        </w:tc>
        <w:tc>
          <w:tcPr>
            <w:tcW w:w="4842" w:type="dxa"/>
            <w:noWrap w:val="0"/>
            <w:vAlign w:val="top"/>
          </w:tcPr>
          <w:p w14:paraId="3608F1B7">
            <w:pPr>
              <w:snapToGrid w:val="0"/>
              <w:spacing w:line="400" w:lineRule="exact"/>
              <w:rPr>
                <w:rFonts w:hint="eastAsia" w:ascii="宋体" w:hAnsi="宋体"/>
                <w:color w:val="auto"/>
                <w:szCs w:val="21"/>
              </w:rPr>
            </w:pPr>
            <w:r>
              <w:rPr>
                <w:rFonts w:hint="eastAsia" w:ascii="宋体" w:hAnsi="宋体"/>
                <w:color w:val="auto"/>
              </w:rPr>
              <w:t>纳税人识别号或统一社会信用代码：</w:t>
            </w:r>
          </w:p>
        </w:tc>
      </w:tr>
      <w:tr w14:paraId="115E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0A8A3BC5">
            <w:pPr>
              <w:snapToGrid w:val="0"/>
              <w:spacing w:line="360" w:lineRule="exact"/>
              <w:rPr>
                <w:rFonts w:hint="eastAsia" w:ascii="宋体"/>
                <w:color w:val="auto"/>
                <w:szCs w:val="21"/>
              </w:rPr>
            </w:pPr>
            <w:r>
              <w:rPr>
                <w:rFonts w:hint="eastAsia" w:ascii="宋体"/>
                <w:color w:val="auto"/>
                <w:szCs w:val="21"/>
              </w:rPr>
              <w:t>邮政编码：</w:t>
            </w:r>
          </w:p>
        </w:tc>
        <w:tc>
          <w:tcPr>
            <w:tcW w:w="4842" w:type="dxa"/>
            <w:noWrap w:val="0"/>
            <w:vAlign w:val="top"/>
          </w:tcPr>
          <w:p w14:paraId="44BE62E6">
            <w:pPr>
              <w:snapToGrid w:val="0"/>
              <w:spacing w:line="360" w:lineRule="exact"/>
              <w:rPr>
                <w:rFonts w:hint="eastAsia" w:ascii="宋体"/>
                <w:color w:val="auto"/>
                <w:szCs w:val="21"/>
              </w:rPr>
            </w:pPr>
            <w:r>
              <w:rPr>
                <w:rFonts w:hint="eastAsia" w:ascii="宋体"/>
                <w:color w:val="auto"/>
                <w:szCs w:val="21"/>
              </w:rPr>
              <w:t>邮政编码：</w:t>
            </w:r>
          </w:p>
        </w:tc>
      </w:tr>
    </w:tbl>
    <w:p w14:paraId="0E1965B0">
      <w:pPr>
        <w:spacing w:line="720" w:lineRule="auto"/>
        <w:jc w:val="center"/>
        <w:rPr>
          <w:rFonts w:hint="eastAsia"/>
          <w:b/>
          <w:color w:val="auto"/>
          <w:sz w:val="28"/>
          <w:szCs w:val="28"/>
        </w:rPr>
      </w:pPr>
      <w:r>
        <w:rPr>
          <w:color w:val="auto"/>
        </w:rPr>
        <w:br w:type="page"/>
      </w:r>
      <w:r>
        <w:rPr>
          <w:rFonts w:hint="eastAsia"/>
          <w:b/>
          <w:color w:val="auto"/>
          <w:sz w:val="28"/>
          <w:szCs w:val="28"/>
        </w:rPr>
        <w:t>合 同 附 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1C78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468" w:type="dxa"/>
            <w:gridSpan w:val="2"/>
            <w:tcBorders>
              <w:top w:val="single" w:color="auto" w:sz="4" w:space="0"/>
              <w:left w:val="single" w:color="auto" w:sz="4" w:space="0"/>
              <w:right w:val="single" w:color="auto" w:sz="4" w:space="0"/>
            </w:tcBorders>
            <w:noWrap w:val="0"/>
            <w:vAlign w:val="top"/>
          </w:tcPr>
          <w:p w14:paraId="7157805A">
            <w:pPr>
              <w:snapToGrid w:val="0"/>
              <w:spacing w:line="360" w:lineRule="exact"/>
              <w:rPr>
                <w:rFonts w:hint="eastAsia"/>
                <w:color w:val="auto"/>
                <w:szCs w:val="21"/>
              </w:rPr>
            </w:pPr>
            <w:r>
              <w:rPr>
                <w:rFonts w:hint="eastAsia"/>
                <w:color w:val="auto"/>
                <w:szCs w:val="21"/>
              </w:rPr>
              <w:t>1、供应商承诺具体事项：详见</w:t>
            </w:r>
            <w:r>
              <w:rPr>
                <w:rFonts w:hint="eastAsia" w:ascii="宋体" w:hAnsi="宋体"/>
                <w:color w:val="auto"/>
                <w:szCs w:val="21"/>
              </w:rPr>
              <w:t>投标文件。</w:t>
            </w:r>
          </w:p>
        </w:tc>
      </w:tr>
      <w:tr w14:paraId="7F9E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468" w:type="dxa"/>
            <w:gridSpan w:val="2"/>
            <w:tcBorders>
              <w:top w:val="single" w:color="auto" w:sz="4" w:space="0"/>
              <w:left w:val="single" w:color="auto" w:sz="4" w:space="0"/>
              <w:right w:val="single" w:color="auto" w:sz="4" w:space="0"/>
            </w:tcBorders>
            <w:noWrap w:val="0"/>
            <w:vAlign w:val="top"/>
          </w:tcPr>
          <w:p w14:paraId="30174637">
            <w:pPr>
              <w:snapToGrid w:val="0"/>
              <w:spacing w:line="360" w:lineRule="exact"/>
              <w:rPr>
                <w:rFonts w:hint="eastAsia"/>
                <w:color w:val="auto"/>
                <w:szCs w:val="21"/>
              </w:rPr>
            </w:pPr>
            <w:r>
              <w:rPr>
                <w:rFonts w:hint="eastAsia"/>
                <w:color w:val="auto"/>
                <w:szCs w:val="21"/>
              </w:rPr>
              <w:t>2、售后服务具体事项：详见</w:t>
            </w:r>
            <w:r>
              <w:rPr>
                <w:rFonts w:hint="eastAsia" w:ascii="宋体" w:hAnsi="宋体"/>
                <w:color w:val="auto"/>
                <w:szCs w:val="21"/>
              </w:rPr>
              <w:t>投标文件。</w:t>
            </w:r>
          </w:p>
        </w:tc>
      </w:tr>
      <w:tr w14:paraId="65B7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9468" w:type="dxa"/>
            <w:gridSpan w:val="2"/>
            <w:tcBorders>
              <w:top w:val="single" w:color="auto" w:sz="4" w:space="0"/>
              <w:left w:val="single" w:color="auto" w:sz="4" w:space="0"/>
              <w:right w:val="single" w:color="auto" w:sz="4" w:space="0"/>
            </w:tcBorders>
            <w:noWrap w:val="0"/>
            <w:vAlign w:val="top"/>
          </w:tcPr>
          <w:p w14:paraId="6FC24960">
            <w:pPr>
              <w:snapToGrid w:val="0"/>
              <w:spacing w:line="360" w:lineRule="exact"/>
              <w:rPr>
                <w:rFonts w:hint="eastAsia"/>
                <w:color w:val="auto"/>
                <w:szCs w:val="21"/>
              </w:rPr>
            </w:pPr>
            <w:r>
              <w:rPr>
                <w:rFonts w:hint="eastAsia"/>
                <w:color w:val="auto"/>
                <w:szCs w:val="21"/>
              </w:rPr>
              <w:t>3、保修期责任：详见</w:t>
            </w:r>
            <w:r>
              <w:rPr>
                <w:rFonts w:hint="eastAsia" w:ascii="宋体" w:hAnsi="宋体"/>
                <w:color w:val="auto"/>
                <w:szCs w:val="21"/>
              </w:rPr>
              <w:t>投标文件。</w:t>
            </w:r>
          </w:p>
        </w:tc>
      </w:tr>
      <w:tr w14:paraId="1603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right w:val="single" w:color="auto" w:sz="4" w:space="0"/>
            </w:tcBorders>
            <w:noWrap w:val="0"/>
            <w:vAlign w:val="top"/>
          </w:tcPr>
          <w:p w14:paraId="26AF3C11">
            <w:pPr>
              <w:snapToGrid w:val="0"/>
              <w:spacing w:line="360" w:lineRule="exact"/>
              <w:rPr>
                <w:rFonts w:hint="eastAsia"/>
                <w:color w:val="auto"/>
                <w:szCs w:val="21"/>
              </w:rPr>
            </w:pPr>
            <w:r>
              <w:rPr>
                <w:rFonts w:hint="eastAsia"/>
                <w:color w:val="auto"/>
                <w:szCs w:val="21"/>
              </w:rPr>
              <w:t>4、其他具体事项：详见</w:t>
            </w:r>
            <w:r>
              <w:rPr>
                <w:rFonts w:hint="eastAsia" w:ascii="宋体" w:hAnsi="宋体"/>
                <w:color w:val="auto"/>
                <w:szCs w:val="21"/>
              </w:rPr>
              <w:t>投标文件。</w:t>
            </w:r>
          </w:p>
        </w:tc>
      </w:tr>
      <w:tr w14:paraId="3D20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noWrap w:val="0"/>
            <w:vAlign w:val="center"/>
          </w:tcPr>
          <w:p w14:paraId="07A61036">
            <w:pPr>
              <w:snapToGrid w:val="0"/>
              <w:spacing w:line="360" w:lineRule="exact"/>
              <w:rPr>
                <w:rFonts w:hint="eastAsia"/>
                <w:color w:val="auto"/>
                <w:szCs w:val="21"/>
              </w:rPr>
            </w:pPr>
            <w:r>
              <w:rPr>
                <w:rFonts w:hint="eastAsia"/>
                <w:color w:val="auto"/>
                <w:szCs w:val="21"/>
              </w:rPr>
              <w:t>甲方（章）</w:t>
            </w:r>
          </w:p>
          <w:p w14:paraId="4CBEE463">
            <w:pPr>
              <w:snapToGrid w:val="0"/>
              <w:spacing w:line="360" w:lineRule="exact"/>
              <w:ind w:firstLine="422"/>
              <w:rPr>
                <w:rFonts w:hint="eastAsia"/>
                <w:color w:val="auto"/>
                <w:szCs w:val="21"/>
              </w:rPr>
            </w:pPr>
          </w:p>
          <w:p w14:paraId="52ED8509">
            <w:pPr>
              <w:snapToGrid w:val="0"/>
              <w:spacing w:line="360" w:lineRule="exact"/>
              <w:ind w:firstLine="422"/>
              <w:rPr>
                <w:rFonts w:hint="eastAsia"/>
                <w:color w:val="auto"/>
                <w:szCs w:val="21"/>
              </w:rPr>
            </w:pPr>
          </w:p>
          <w:p w14:paraId="3ADE3ADA">
            <w:pPr>
              <w:snapToGrid w:val="0"/>
              <w:spacing w:line="360" w:lineRule="exact"/>
              <w:ind w:firstLine="422"/>
              <w:rPr>
                <w:rFonts w:hint="eastAsia"/>
                <w:color w:val="auto"/>
                <w:szCs w:val="21"/>
              </w:rPr>
            </w:pPr>
          </w:p>
          <w:p w14:paraId="0F72727B">
            <w:pPr>
              <w:snapToGrid w:val="0"/>
              <w:spacing w:line="360" w:lineRule="exact"/>
              <w:ind w:firstLine="422"/>
              <w:rPr>
                <w:rFonts w:hint="eastAsia"/>
                <w:color w:val="auto"/>
                <w:szCs w:val="21"/>
              </w:rPr>
            </w:pPr>
          </w:p>
          <w:p w14:paraId="5828C279">
            <w:pPr>
              <w:snapToGrid w:val="0"/>
              <w:spacing w:line="360" w:lineRule="exact"/>
              <w:ind w:firstLine="422"/>
              <w:rPr>
                <w:rFonts w:hint="eastAsia"/>
                <w:color w:val="auto"/>
                <w:szCs w:val="21"/>
              </w:rPr>
            </w:pPr>
          </w:p>
          <w:p w14:paraId="4851B867">
            <w:pPr>
              <w:snapToGrid w:val="0"/>
              <w:spacing w:line="360" w:lineRule="exact"/>
              <w:ind w:firstLine="422"/>
              <w:rPr>
                <w:rFonts w:hint="eastAsia"/>
                <w:color w:val="auto"/>
                <w:szCs w:val="21"/>
              </w:rPr>
            </w:pPr>
          </w:p>
          <w:p w14:paraId="7B44EFBC">
            <w:pPr>
              <w:snapToGrid w:val="0"/>
              <w:spacing w:line="360" w:lineRule="exact"/>
              <w:ind w:firstLine="422"/>
              <w:rPr>
                <w:rFonts w:hint="eastAsia"/>
                <w:color w:val="auto"/>
                <w:szCs w:val="21"/>
              </w:rPr>
            </w:pPr>
            <w:r>
              <w:rPr>
                <w:rFonts w:hint="eastAsia"/>
                <w:color w:val="auto"/>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4AE8AF6">
            <w:pPr>
              <w:snapToGrid w:val="0"/>
              <w:spacing w:line="360" w:lineRule="exact"/>
              <w:rPr>
                <w:rFonts w:hint="eastAsia"/>
                <w:color w:val="auto"/>
                <w:szCs w:val="21"/>
              </w:rPr>
            </w:pPr>
            <w:r>
              <w:rPr>
                <w:rFonts w:hint="eastAsia"/>
                <w:color w:val="auto"/>
                <w:szCs w:val="21"/>
              </w:rPr>
              <w:t>乙方（章）</w:t>
            </w:r>
          </w:p>
          <w:p w14:paraId="5FC88946">
            <w:pPr>
              <w:snapToGrid w:val="0"/>
              <w:spacing w:line="360" w:lineRule="exact"/>
              <w:ind w:firstLine="422"/>
              <w:rPr>
                <w:rFonts w:hint="eastAsia"/>
                <w:color w:val="auto"/>
                <w:szCs w:val="21"/>
              </w:rPr>
            </w:pPr>
          </w:p>
          <w:p w14:paraId="3059F580">
            <w:pPr>
              <w:snapToGrid w:val="0"/>
              <w:spacing w:line="360" w:lineRule="exact"/>
              <w:ind w:firstLine="422"/>
              <w:rPr>
                <w:rFonts w:hint="eastAsia"/>
                <w:color w:val="auto"/>
                <w:szCs w:val="21"/>
              </w:rPr>
            </w:pPr>
          </w:p>
          <w:p w14:paraId="4E0E0964">
            <w:pPr>
              <w:snapToGrid w:val="0"/>
              <w:spacing w:line="360" w:lineRule="exact"/>
              <w:ind w:firstLine="422"/>
              <w:rPr>
                <w:rFonts w:hint="eastAsia"/>
                <w:color w:val="auto"/>
                <w:szCs w:val="21"/>
              </w:rPr>
            </w:pPr>
          </w:p>
          <w:p w14:paraId="7D791FE8">
            <w:pPr>
              <w:snapToGrid w:val="0"/>
              <w:spacing w:line="360" w:lineRule="exact"/>
              <w:ind w:firstLine="422"/>
              <w:rPr>
                <w:rFonts w:hint="eastAsia"/>
                <w:color w:val="auto"/>
                <w:szCs w:val="21"/>
              </w:rPr>
            </w:pPr>
          </w:p>
          <w:p w14:paraId="1F20080D">
            <w:pPr>
              <w:snapToGrid w:val="0"/>
              <w:spacing w:line="360" w:lineRule="exact"/>
              <w:ind w:firstLine="422"/>
              <w:rPr>
                <w:rFonts w:hint="eastAsia"/>
                <w:color w:val="auto"/>
                <w:szCs w:val="21"/>
              </w:rPr>
            </w:pPr>
          </w:p>
          <w:p w14:paraId="2A4EC21F">
            <w:pPr>
              <w:snapToGrid w:val="0"/>
              <w:spacing w:line="360" w:lineRule="exact"/>
              <w:ind w:firstLine="422"/>
              <w:rPr>
                <w:rFonts w:hint="eastAsia"/>
                <w:color w:val="auto"/>
                <w:szCs w:val="21"/>
              </w:rPr>
            </w:pPr>
          </w:p>
          <w:p w14:paraId="6BB747A9">
            <w:pPr>
              <w:snapToGrid w:val="0"/>
              <w:spacing w:line="360" w:lineRule="exact"/>
              <w:ind w:firstLine="422"/>
              <w:rPr>
                <w:rFonts w:hint="eastAsia"/>
                <w:color w:val="auto"/>
                <w:szCs w:val="21"/>
              </w:rPr>
            </w:pPr>
            <w:r>
              <w:rPr>
                <w:rFonts w:hint="eastAsia"/>
                <w:color w:val="auto"/>
                <w:szCs w:val="21"/>
              </w:rPr>
              <w:t xml:space="preserve">                       年   月   日</w:t>
            </w:r>
          </w:p>
        </w:tc>
      </w:tr>
    </w:tbl>
    <w:p w14:paraId="5BEF5215">
      <w:pPr>
        <w:snapToGrid w:val="0"/>
        <w:spacing w:line="360" w:lineRule="exact"/>
        <w:rPr>
          <w:rFonts w:hint="eastAsia" w:ascii="宋体"/>
          <w:color w:val="auto"/>
          <w:szCs w:val="21"/>
        </w:rPr>
      </w:pPr>
      <w:r>
        <w:rPr>
          <w:rFonts w:hint="eastAsia" w:ascii="宋体"/>
          <w:color w:val="auto"/>
          <w:szCs w:val="21"/>
        </w:rPr>
        <w:t xml:space="preserve">  注：售后服务事项填不下时可另加附页。</w:t>
      </w:r>
    </w:p>
    <w:p w14:paraId="1D0282FB">
      <w:pPr>
        <w:snapToGrid w:val="0"/>
        <w:spacing w:line="360" w:lineRule="exact"/>
        <w:jc w:val="center"/>
        <w:rPr>
          <w:rFonts w:hint="eastAsia" w:ascii="宋体"/>
          <w:b/>
          <w:color w:val="auto"/>
          <w:szCs w:val="21"/>
        </w:rPr>
      </w:pPr>
    </w:p>
    <w:p w14:paraId="1D8FB948">
      <w:pPr>
        <w:snapToGrid w:val="0"/>
        <w:spacing w:line="360" w:lineRule="exact"/>
        <w:rPr>
          <w:rFonts w:hint="eastAsia" w:ascii="宋体"/>
          <w:color w:val="auto"/>
          <w:szCs w:val="21"/>
        </w:rPr>
      </w:pPr>
    </w:p>
    <w:p w14:paraId="17321300">
      <w:pPr>
        <w:rPr>
          <w:rFonts w:hint="eastAsia"/>
          <w:color w:val="auto"/>
        </w:rPr>
      </w:pPr>
    </w:p>
    <w:p w14:paraId="2E0469B7">
      <w:pPr>
        <w:spacing w:line="400" w:lineRule="exact"/>
        <w:jc w:val="center"/>
        <w:rPr>
          <w:rFonts w:hint="eastAsia" w:ascii="宋体"/>
          <w:color w:val="auto"/>
          <w:sz w:val="32"/>
          <w:szCs w:val="32"/>
        </w:rPr>
      </w:pPr>
      <w:r>
        <w:rPr>
          <w:color w:val="auto"/>
        </w:rPr>
        <w:br w:type="page"/>
      </w:r>
    </w:p>
    <w:p w14:paraId="3CED830D">
      <w:pPr>
        <w:spacing w:line="400" w:lineRule="exact"/>
        <w:jc w:val="center"/>
        <w:rPr>
          <w:rFonts w:hint="eastAsia" w:ascii="宋体"/>
          <w:color w:val="auto"/>
          <w:sz w:val="32"/>
          <w:szCs w:val="32"/>
        </w:rPr>
      </w:pPr>
    </w:p>
    <w:p w14:paraId="0EA0408E">
      <w:pPr>
        <w:spacing w:line="400" w:lineRule="exact"/>
        <w:jc w:val="center"/>
        <w:rPr>
          <w:rFonts w:hint="eastAsia" w:ascii="宋体"/>
          <w:color w:val="auto"/>
          <w:sz w:val="32"/>
          <w:szCs w:val="32"/>
        </w:rPr>
      </w:pPr>
    </w:p>
    <w:p w14:paraId="44A08660">
      <w:pPr>
        <w:spacing w:line="400" w:lineRule="exact"/>
        <w:jc w:val="center"/>
        <w:rPr>
          <w:rFonts w:hint="eastAsia" w:ascii="宋体"/>
          <w:color w:val="auto"/>
          <w:sz w:val="32"/>
          <w:szCs w:val="32"/>
        </w:rPr>
      </w:pPr>
    </w:p>
    <w:p w14:paraId="4CA38A7D">
      <w:pPr>
        <w:spacing w:line="400" w:lineRule="exact"/>
        <w:jc w:val="center"/>
        <w:rPr>
          <w:rFonts w:hint="eastAsia" w:ascii="宋体"/>
          <w:color w:val="auto"/>
          <w:sz w:val="32"/>
          <w:szCs w:val="32"/>
        </w:rPr>
      </w:pPr>
    </w:p>
    <w:p w14:paraId="2C21DD40">
      <w:pPr>
        <w:spacing w:line="400" w:lineRule="exact"/>
        <w:jc w:val="center"/>
        <w:rPr>
          <w:rFonts w:hint="eastAsia" w:ascii="宋体"/>
          <w:color w:val="auto"/>
          <w:sz w:val="32"/>
          <w:szCs w:val="32"/>
        </w:rPr>
      </w:pPr>
    </w:p>
    <w:p w14:paraId="33492555">
      <w:pPr>
        <w:spacing w:line="400" w:lineRule="exact"/>
        <w:jc w:val="center"/>
        <w:rPr>
          <w:rFonts w:hint="eastAsia" w:ascii="宋体"/>
          <w:color w:val="auto"/>
          <w:sz w:val="32"/>
          <w:szCs w:val="32"/>
        </w:rPr>
      </w:pPr>
    </w:p>
    <w:p w14:paraId="57AA5FCB">
      <w:pPr>
        <w:spacing w:line="400" w:lineRule="exact"/>
        <w:jc w:val="center"/>
        <w:rPr>
          <w:rFonts w:hint="eastAsia" w:ascii="宋体"/>
          <w:color w:val="auto"/>
          <w:sz w:val="32"/>
          <w:szCs w:val="32"/>
        </w:rPr>
      </w:pPr>
    </w:p>
    <w:p w14:paraId="5BADE370">
      <w:pPr>
        <w:spacing w:line="400" w:lineRule="exact"/>
        <w:jc w:val="center"/>
        <w:rPr>
          <w:rFonts w:hint="eastAsia" w:ascii="宋体"/>
          <w:color w:val="auto"/>
          <w:sz w:val="32"/>
          <w:szCs w:val="32"/>
        </w:rPr>
      </w:pPr>
    </w:p>
    <w:p w14:paraId="34A93C50">
      <w:pPr>
        <w:spacing w:line="400" w:lineRule="exact"/>
        <w:jc w:val="center"/>
        <w:rPr>
          <w:rFonts w:hint="eastAsia" w:ascii="宋体"/>
          <w:color w:val="auto"/>
          <w:sz w:val="32"/>
          <w:szCs w:val="32"/>
        </w:rPr>
      </w:pPr>
    </w:p>
    <w:p w14:paraId="20628B85">
      <w:pPr>
        <w:spacing w:line="400" w:lineRule="exact"/>
        <w:jc w:val="center"/>
        <w:rPr>
          <w:rFonts w:hint="eastAsia" w:ascii="宋体"/>
          <w:color w:val="auto"/>
          <w:sz w:val="32"/>
          <w:szCs w:val="32"/>
        </w:rPr>
      </w:pPr>
    </w:p>
    <w:p w14:paraId="6C326672">
      <w:pPr>
        <w:spacing w:line="400" w:lineRule="exact"/>
        <w:jc w:val="center"/>
        <w:rPr>
          <w:rFonts w:hint="eastAsia" w:ascii="宋体"/>
          <w:color w:val="auto"/>
          <w:sz w:val="32"/>
          <w:szCs w:val="32"/>
        </w:rPr>
      </w:pPr>
    </w:p>
    <w:p w14:paraId="6C202D71">
      <w:pPr>
        <w:spacing w:line="400" w:lineRule="exact"/>
        <w:rPr>
          <w:rFonts w:hint="eastAsia" w:ascii="宋体"/>
          <w:color w:val="auto"/>
          <w:sz w:val="32"/>
          <w:szCs w:val="32"/>
        </w:rPr>
      </w:pPr>
    </w:p>
    <w:p w14:paraId="0965C3D0">
      <w:pPr>
        <w:pStyle w:val="46"/>
        <w:rPr>
          <w:rFonts w:hint="eastAsia"/>
          <w:color w:val="auto"/>
          <w:sz w:val="44"/>
          <w:szCs w:val="44"/>
        </w:rPr>
      </w:pPr>
      <w:bookmarkStart w:id="98" w:name="_Toc13082"/>
      <w:bookmarkStart w:id="99" w:name="_Toc476436177"/>
      <w:r>
        <w:rPr>
          <w:rFonts w:hint="eastAsia"/>
          <w:color w:val="auto"/>
          <w:sz w:val="44"/>
          <w:szCs w:val="44"/>
        </w:rPr>
        <w:t>第六章　投标文件格式</w:t>
      </w:r>
      <w:bookmarkEnd w:id="98"/>
      <w:bookmarkEnd w:id="99"/>
    </w:p>
    <w:p w14:paraId="08519106">
      <w:pPr>
        <w:rPr>
          <w:rFonts w:hint="eastAsia"/>
          <w:color w:val="auto"/>
        </w:rPr>
      </w:pPr>
    </w:p>
    <w:p w14:paraId="1246A0EF">
      <w:pPr>
        <w:rPr>
          <w:rFonts w:hint="eastAsia"/>
          <w:color w:val="auto"/>
        </w:rPr>
      </w:pPr>
      <w:bookmarkStart w:id="100" w:name="_Toc254970556"/>
      <w:bookmarkStart w:id="101" w:name="_Toc254970697"/>
    </w:p>
    <w:p w14:paraId="7474EB77">
      <w:pPr>
        <w:rPr>
          <w:rFonts w:hint="eastAsia"/>
          <w:color w:val="auto"/>
        </w:rPr>
      </w:pPr>
    </w:p>
    <w:p w14:paraId="27668C7E">
      <w:pPr>
        <w:rPr>
          <w:rFonts w:hint="eastAsia"/>
          <w:color w:val="auto"/>
        </w:rPr>
      </w:pPr>
    </w:p>
    <w:p w14:paraId="0F7ABBB0">
      <w:pPr>
        <w:rPr>
          <w:rFonts w:hint="eastAsia"/>
          <w:color w:val="auto"/>
        </w:rPr>
      </w:pPr>
    </w:p>
    <w:p w14:paraId="4E7824EF">
      <w:pPr>
        <w:rPr>
          <w:rFonts w:hint="eastAsia"/>
          <w:color w:val="auto"/>
        </w:rPr>
      </w:pPr>
    </w:p>
    <w:p w14:paraId="23262EE6">
      <w:pPr>
        <w:rPr>
          <w:rFonts w:hint="eastAsia"/>
          <w:color w:val="auto"/>
        </w:rPr>
      </w:pPr>
    </w:p>
    <w:p w14:paraId="17C0EB51">
      <w:pPr>
        <w:rPr>
          <w:rFonts w:hint="eastAsia"/>
          <w:color w:val="auto"/>
        </w:rPr>
      </w:pPr>
    </w:p>
    <w:p w14:paraId="7A9E1175">
      <w:pPr>
        <w:rPr>
          <w:rFonts w:hint="eastAsia"/>
          <w:color w:val="auto"/>
        </w:rPr>
      </w:pPr>
    </w:p>
    <w:p w14:paraId="2CD44B2D">
      <w:pPr>
        <w:rPr>
          <w:rFonts w:hint="eastAsia"/>
          <w:color w:val="auto"/>
        </w:rPr>
      </w:pPr>
    </w:p>
    <w:p w14:paraId="7D7CFBE6">
      <w:pPr>
        <w:rPr>
          <w:rFonts w:hint="eastAsia"/>
          <w:color w:val="auto"/>
        </w:rPr>
      </w:pPr>
    </w:p>
    <w:p w14:paraId="7F2D4A8D">
      <w:pPr>
        <w:rPr>
          <w:rFonts w:hint="eastAsia"/>
          <w:color w:val="auto"/>
        </w:rPr>
      </w:pPr>
    </w:p>
    <w:bookmarkEnd w:id="100"/>
    <w:bookmarkEnd w:id="101"/>
    <w:p w14:paraId="4623CE47">
      <w:pPr>
        <w:spacing w:line="720" w:lineRule="auto"/>
        <w:jc w:val="center"/>
        <w:rPr>
          <w:rFonts w:hint="eastAsia"/>
          <w:color w:val="auto"/>
          <w:sz w:val="32"/>
          <w:szCs w:val="32"/>
        </w:rPr>
      </w:pPr>
      <w:r>
        <w:rPr>
          <w:color w:val="auto"/>
        </w:rPr>
        <w:br w:type="page"/>
      </w:r>
      <w:r>
        <w:rPr>
          <w:rFonts w:hint="eastAsia"/>
          <w:color w:val="auto"/>
          <w:sz w:val="32"/>
          <w:szCs w:val="32"/>
        </w:rPr>
        <w:t>投标文件格式</w:t>
      </w:r>
    </w:p>
    <w:p w14:paraId="3443E283">
      <w:pPr>
        <w:spacing w:line="480" w:lineRule="auto"/>
        <w:jc w:val="center"/>
        <w:rPr>
          <w:rFonts w:hint="eastAsia"/>
          <w:b/>
          <w:color w:val="auto"/>
        </w:rPr>
      </w:pPr>
      <w:r>
        <w:rPr>
          <w:rFonts w:hint="eastAsia"/>
          <w:b/>
          <w:color w:val="auto"/>
        </w:rPr>
        <w:t>一、投标文件封面格式</w:t>
      </w:r>
    </w:p>
    <w:p w14:paraId="43CB7057">
      <w:pPr>
        <w:spacing w:line="360" w:lineRule="exact"/>
        <w:rPr>
          <w:rFonts w:hint="eastAsia"/>
          <w:b/>
          <w:color w:val="auto"/>
        </w:rPr>
      </w:pPr>
    </w:p>
    <w:p w14:paraId="1D137764">
      <w:pPr>
        <w:snapToGrid w:val="0"/>
        <w:spacing w:before="156" w:beforeLines="50" w:after="50" w:line="360" w:lineRule="exact"/>
        <w:rPr>
          <w:rFonts w:hint="eastAsia" w:ascii="宋体"/>
          <w:color w:val="auto"/>
          <w:szCs w:val="21"/>
          <w:highlight w:val="yellow"/>
        </w:rPr>
      </w:pPr>
    </w:p>
    <w:p w14:paraId="6F95373F">
      <w:pPr>
        <w:snapToGrid w:val="0"/>
        <w:spacing w:before="156" w:beforeLines="50" w:after="50" w:line="360" w:lineRule="exact"/>
        <w:rPr>
          <w:rFonts w:hint="eastAsia" w:ascii="仿宋_GB2312" w:eastAsia="仿宋_GB2312"/>
          <w:bCs/>
          <w:color w:val="auto"/>
          <w:sz w:val="24"/>
        </w:rPr>
      </w:pPr>
      <w:bookmarkStart w:id="102" w:name="_Toc254970557"/>
      <w:bookmarkStart w:id="103" w:name="_Toc254970698"/>
      <w:r>
        <w:rPr>
          <w:rFonts w:hint="eastAsia" w:ascii="仿宋_GB2312" w:eastAsia="仿宋_GB2312"/>
          <w:color w:val="auto"/>
          <w:sz w:val="24"/>
        </w:rPr>
        <w:t xml:space="preserve">                   </w:t>
      </w:r>
    </w:p>
    <w:p w14:paraId="2B44F267">
      <w:pPr>
        <w:snapToGrid w:val="0"/>
        <w:spacing w:before="156" w:beforeLines="50" w:after="50" w:line="360" w:lineRule="exact"/>
        <w:jc w:val="center"/>
        <w:rPr>
          <w:rFonts w:hint="eastAsia" w:ascii="宋体"/>
          <w:b/>
          <w:bCs/>
          <w:color w:val="auto"/>
          <w:sz w:val="32"/>
          <w:szCs w:val="32"/>
        </w:rPr>
      </w:pPr>
      <w:r>
        <w:rPr>
          <w:rFonts w:hint="eastAsia" w:ascii="宋体"/>
          <w:b/>
          <w:bCs/>
          <w:color w:val="auto"/>
          <w:sz w:val="32"/>
          <w:szCs w:val="32"/>
        </w:rPr>
        <w:t>投标文件</w:t>
      </w:r>
    </w:p>
    <w:p w14:paraId="34E055AB">
      <w:pPr>
        <w:snapToGrid w:val="0"/>
        <w:spacing w:before="156" w:beforeLines="50" w:after="50" w:line="360" w:lineRule="exact"/>
        <w:rPr>
          <w:rFonts w:hint="eastAsia" w:ascii="仿宋_GB2312" w:eastAsia="仿宋_GB2312"/>
          <w:bCs/>
          <w:color w:val="auto"/>
          <w:sz w:val="24"/>
        </w:rPr>
      </w:pPr>
    </w:p>
    <w:p w14:paraId="0DC23BB0">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 xml:space="preserve">采购项目名称： </w:t>
      </w:r>
    </w:p>
    <w:p w14:paraId="5F6E0E4C">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 xml:space="preserve">采购项目编号： </w:t>
      </w:r>
    </w:p>
    <w:p w14:paraId="3D50EA66">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所投分标（如有）：</w:t>
      </w:r>
    </w:p>
    <w:p w14:paraId="07F7F457">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投标人名称：（盖章）</w:t>
      </w:r>
    </w:p>
    <w:p w14:paraId="5BAAE3CE">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投标人地址：</w:t>
      </w:r>
    </w:p>
    <w:p w14:paraId="1CD16FD1">
      <w:pPr>
        <w:spacing w:line="360" w:lineRule="exact"/>
        <w:rPr>
          <w:rFonts w:hint="eastAsia"/>
          <w:color w:val="auto"/>
        </w:rPr>
      </w:pPr>
      <w:r>
        <w:rPr>
          <w:rFonts w:hint="eastAsia"/>
          <w:color w:val="auto"/>
        </w:rPr>
        <w:t xml:space="preserve">                                                   年  月  日</w:t>
      </w:r>
    </w:p>
    <w:p w14:paraId="5E636EBC">
      <w:pPr>
        <w:spacing w:line="360" w:lineRule="exact"/>
        <w:rPr>
          <w:rFonts w:hint="eastAsia"/>
          <w:color w:val="auto"/>
        </w:rPr>
      </w:pPr>
    </w:p>
    <w:p w14:paraId="4B9982A8">
      <w:pPr>
        <w:spacing w:line="360" w:lineRule="exact"/>
        <w:rPr>
          <w:rFonts w:hint="eastAsia"/>
          <w:color w:val="auto"/>
        </w:rPr>
      </w:pPr>
      <w:r>
        <w:rPr>
          <w:rFonts w:hint="eastAsia" w:ascii="宋体" w:hAnsi="宋体"/>
          <w:bCs/>
          <w:color w:val="auto"/>
          <w:szCs w:val="21"/>
        </w:rPr>
        <w:t>[注：</w:t>
      </w:r>
      <w:r>
        <w:rPr>
          <w:rFonts w:hint="eastAsia" w:ascii="宋体" w:hAnsi="宋体"/>
          <w:color w:val="auto"/>
        </w:rPr>
        <w:t>投标文件由资格文件、商务技术文件、报价文件</w:t>
      </w:r>
      <w:r>
        <w:rPr>
          <w:rFonts w:hint="eastAsia" w:ascii="宋体"/>
          <w:b/>
          <w:color w:val="auto"/>
          <w:szCs w:val="21"/>
        </w:rPr>
        <w:t>三部分</w:t>
      </w:r>
      <w:r>
        <w:rPr>
          <w:rFonts w:hint="eastAsia" w:ascii="宋体"/>
          <w:color w:val="auto"/>
          <w:szCs w:val="21"/>
        </w:rPr>
        <w:t>组成</w:t>
      </w:r>
      <w:r>
        <w:rPr>
          <w:rFonts w:hint="eastAsia" w:ascii="宋体" w:hAnsi="宋体"/>
          <w:bCs/>
          <w:color w:val="auto"/>
          <w:szCs w:val="21"/>
        </w:rPr>
        <w:t>]</w:t>
      </w:r>
    </w:p>
    <w:p w14:paraId="34C34EB4">
      <w:pPr>
        <w:spacing w:line="360" w:lineRule="exact"/>
        <w:rPr>
          <w:rFonts w:hint="eastAsia" w:ascii="宋体" w:hAnsi="宋体"/>
          <w:bCs/>
          <w:color w:val="auto"/>
          <w:szCs w:val="21"/>
        </w:rPr>
      </w:pPr>
    </w:p>
    <w:p w14:paraId="76F16D39">
      <w:pPr>
        <w:spacing w:line="720" w:lineRule="auto"/>
        <w:jc w:val="center"/>
        <w:rPr>
          <w:rFonts w:hint="eastAsia"/>
          <w:b/>
          <w:color w:val="auto"/>
        </w:rPr>
      </w:pPr>
      <w:r>
        <w:rPr>
          <w:b/>
          <w:color w:val="auto"/>
        </w:rPr>
        <w:br w:type="page"/>
      </w:r>
      <w:r>
        <w:rPr>
          <w:rFonts w:hint="eastAsia"/>
          <w:b/>
          <w:color w:val="auto"/>
        </w:rPr>
        <w:t>二、投标文件目录</w:t>
      </w:r>
    </w:p>
    <w:p w14:paraId="7DA2D4D4">
      <w:pPr>
        <w:snapToGrid w:val="0"/>
        <w:spacing w:before="156" w:beforeLines="50" w:line="360" w:lineRule="exact"/>
        <w:ind w:firstLine="411" w:firstLineChars="196"/>
        <w:jc w:val="left"/>
        <w:rPr>
          <w:rFonts w:hint="eastAsia" w:ascii="宋体" w:hAnsi="宋体"/>
          <w:b/>
          <w:color w:val="auto"/>
          <w:szCs w:val="21"/>
        </w:rPr>
      </w:pPr>
      <w:r>
        <w:rPr>
          <w:rFonts w:hint="eastAsia" w:ascii="宋体" w:hAnsi="宋体"/>
          <w:b/>
          <w:color w:val="auto"/>
          <w:szCs w:val="21"/>
        </w:rPr>
        <w:t>1.资格文件：</w:t>
      </w:r>
    </w:p>
    <w:p w14:paraId="3E4CE8CF">
      <w:pPr>
        <w:snapToGrid w:val="0"/>
        <w:spacing w:line="360" w:lineRule="exact"/>
        <w:ind w:firstLine="411" w:firstLineChars="196"/>
        <w:jc w:val="left"/>
        <w:rPr>
          <w:rFonts w:hint="eastAsia" w:ascii="宋体" w:hAnsi="宋体"/>
          <w:color w:val="auto"/>
          <w:szCs w:val="21"/>
        </w:rPr>
      </w:pPr>
      <w:r>
        <w:rPr>
          <w:rFonts w:hint="eastAsia" w:ascii="宋体" w:hAnsi="宋体"/>
          <w:color w:val="auto"/>
          <w:szCs w:val="21"/>
        </w:rPr>
        <w:t>（1）有效的主体资格证明文件；</w:t>
      </w:r>
    </w:p>
    <w:p w14:paraId="3B8515F8">
      <w:pPr>
        <w:spacing w:line="370" w:lineRule="exact"/>
        <w:rPr>
          <w:rFonts w:hint="eastAsia"/>
          <w:b/>
          <w:color w:val="auto"/>
        </w:rPr>
      </w:pPr>
      <w:r>
        <w:rPr>
          <w:rFonts w:hint="eastAsia"/>
          <w:b/>
          <w:color w:val="auto"/>
        </w:rPr>
        <w:t xml:space="preserve">    </w:t>
      </w:r>
      <w:r>
        <w:rPr>
          <w:rFonts w:hint="eastAsia" w:ascii="宋体" w:hAnsi="宋体"/>
          <w:color w:val="auto"/>
        </w:rPr>
        <w:t xml:space="preserve"> ①投标人有效的“主体资格证明文件”（如营业执照、事业单位法人证书、执业许可证、自然人身份证等）</w:t>
      </w:r>
      <w:r>
        <w:rPr>
          <w:rFonts w:hint="eastAsia" w:hAnsi="宋体"/>
          <w:color w:val="auto"/>
        </w:rPr>
        <w:t>复印件</w:t>
      </w:r>
      <w:r>
        <w:rPr>
          <w:rFonts w:hint="eastAsia" w:ascii="宋体" w:hAnsi="宋体"/>
          <w:color w:val="auto"/>
        </w:rPr>
        <w:t>，同时要加盖单位公章；</w:t>
      </w:r>
      <w:r>
        <w:rPr>
          <w:rFonts w:hint="eastAsia" w:ascii="宋体" w:hAnsi="宋体"/>
          <w:b/>
          <w:color w:val="auto"/>
        </w:rPr>
        <w:t>（必须提供）</w:t>
      </w:r>
    </w:p>
    <w:p w14:paraId="57177FA3">
      <w:pPr>
        <w:spacing w:line="360" w:lineRule="exact"/>
        <w:ind w:firstLine="420" w:firstLineChars="200"/>
        <w:rPr>
          <w:rFonts w:hint="eastAsia"/>
          <w:b/>
          <w:color w:val="auto"/>
        </w:rPr>
      </w:pPr>
      <w:r>
        <w:rPr>
          <w:rFonts w:hint="eastAsia"/>
          <w:b/>
          <w:color w:val="auto"/>
        </w:rPr>
        <w:t xml:space="preserve"> </w:t>
      </w:r>
      <w:r>
        <w:rPr>
          <w:rFonts w:hint="eastAsia"/>
          <w:color w:val="auto"/>
        </w:rPr>
        <w:t>②</w:t>
      </w:r>
      <w:r>
        <w:rPr>
          <w:rFonts w:hint="eastAsia" w:ascii="宋体" w:hAnsi="宋体" w:eastAsia="宋体" w:cs="宋体"/>
          <w:color w:val="auto"/>
          <w:lang w:val="en-US" w:eastAsia="zh-CN"/>
        </w:rPr>
        <w:t>供应商</w:t>
      </w:r>
      <w:r>
        <w:rPr>
          <w:rFonts w:hint="eastAsia" w:ascii="宋体" w:hAnsi="宋体" w:eastAsia="宋体" w:cs="宋体"/>
          <w:color w:val="auto"/>
        </w:rPr>
        <w:t>须按《医疗器械经营监督管理办法》(国家市场监督管理总局令第54号)医疗器械分类管理要求具有有效的医疗器械经营备案凭证或许可证</w:t>
      </w:r>
      <w:r>
        <w:rPr>
          <w:rFonts w:hint="eastAsia" w:ascii="宋体" w:hAnsi="宋体" w:eastAsia="宋体" w:cs="宋体"/>
          <w:color w:val="auto"/>
          <w:lang w:eastAsia="zh-CN"/>
        </w:rPr>
        <w:t>；</w:t>
      </w:r>
      <w:r>
        <w:rPr>
          <w:rFonts w:hint="eastAsia" w:ascii="宋体" w:hAnsi="宋体" w:eastAsia="宋体" w:cs="宋体"/>
          <w:color w:val="auto"/>
        </w:rPr>
        <w:t>如</w:t>
      </w:r>
      <w:r>
        <w:rPr>
          <w:rFonts w:hint="eastAsia" w:ascii="宋体" w:hAnsi="宋体" w:eastAsia="宋体" w:cs="宋体"/>
          <w:color w:val="auto"/>
          <w:lang w:val="en-US" w:eastAsia="zh-CN"/>
        </w:rPr>
        <w:t>竞</w:t>
      </w:r>
      <w:r>
        <w:rPr>
          <w:rFonts w:hint="eastAsia" w:ascii="宋体" w:hAnsi="宋体" w:eastAsia="宋体" w:cs="宋体"/>
          <w:color w:val="auto"/>
        </w:rPr>
        <w:t>标产品属第二、三类医疗器械产品的，须按《医疗器械注册与备案管理办法》(国家市场监督管理总局令第47号)同时提供该设备有效的医疗器械注册证</w:t>
      </w:r>
      <w:r>
        <w:rPr>
          <w:rFonts w:hint="eastAsia" w:hAnsi="宋体"/>
          <w:color w:val="auto"/>
        </w:rPr>
        <w:t>复印件</w:t>
      </w:r>
      <w:r>
        <w:rPr>
          <w:rFonts w:hint="eastAsia"/>
          <w:color w:val="auto"/>
        </w:rPr>
        <w:t>，同时要加盖单位公章；</w:t>
      </w:r>
      <w:r>
        <w:rPr>
          <w:rFonts w:hint="eastAsia"/>
          <w:b/>
          <w:color w:val="auto"/>
        </w:rPr>
        <w:t>（必须提供）</w:t>
      </w:r>
    </w:p>
    <w:p w14:paraId="56780322">
      <w:pPr>
        <w:spacing w:line="370" w:lineRule="exact"/>
        <w:rPr>
          <w:rFonts w:hint="eastAsia"/>
          <w:b/>
          <w:color w:val="auto"/>
        </w:rPr>
      </w:pPr>
    </w:p>
    <w:p w14:paraId="1BBF8735">
      <w:pPr>
        <w:snapToGrid w:val="0"/>
        <w:spacing w:line="360" w:lineRule="exact"/>
        <w:ind w:firstLine="411" w:firstLineChars="196"/>
        <w:jc w:val="left"/>
        <w:rPr>
          <w:rFonts w:ascii="宋体" w:hAnsi="宋体"/>
          <w:color w:val="auto"/>
          <w:szCs w:val="21"/>
        </w:rPr>
      </w:pPr>
      <w:r>
        <w:rPr>
          <w:rFonts w:hint="eastAsia" w:ascii="宋体" w:hAnsi="宋体"/>
          <w:color w:val="auto"/>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rPr>
        <w:t>（必须提供，新成立单位按实际提供）</w:t>
      </w:r>
    </w:p>
    <w:p w14:paraId="7FAA5FD8">
      <w:pPr>
        <w:snapToGrid w:val="0"/>
        <w:spacing w:line="360" w:lineRule="exact"/>
        <w:ind w:firstLine="411" w:firstLineChars="196"/>
        <w:jc w:val="left"/>
        <w:rPr>
          <w:rFonts w:hint="eastAsia" w:ascii="宋体" w:hAnsi="宋体"/>
          <w:color w:val="auto"/>
          <w:szCs w:val="21"/>
        </w:rPr>
      </w:pPr>
      <w:r>
        <w:rPr>
          <w:rFonts w:hint="eastAsia" w:ascii="宋体" w:hAnsi="宋体"/>
          <w:color w:val="auto"/>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rPr>
        <w:t>（必须提供，新成立单位按实际提供）</w:t>
      </w:r>
    </w:p>
    <w:p w14:paraId="3E159513">
      <w:pPr>
        <w:snapToGrid w:val="0"/>
        <w:spacing w:line="360" w:lineRule="exact"/>
        <w:jc w:val="left"/>
        <w:rPr>
          <w:rFonts w:hint="eastAsia" w:ascii="宋体" w:hAnsi="宋体"/>
          <w:b/>
          <w:color w:val="auto"/>
          <w:szCs w:val="21"/>
        </w:rPr>
      </w:pPr>
      <w:r>
        <w:rPr>
          <w:rFonts w:hint="eastAsia" w:ascii="宋体" w:hAnsi="宋体"/>
          <w:b/>
          <w:color w:val="auto"/>
          <w:szCs w:val="21"/>
        </w:rPr>
        <w:t xml:space="preserve">    </w:t>
      </w:r>
      <w:r>
        <w:rPr>
          <w:rFonts w:hint="eastAsia" w:ascii="宋体" w:hAnsi="宋体"/>
          <w:color w:val="auto"/>
          <w:szCs w:val="21"/>
        </w:rPr>
        <w:t>（4）</w:t>
      </w:r>
      <w:r>
        <w:rPr>
          <w:rFonts w:ascii="宋体" w:hAnsi="宋体"/>
          <w:color w:val="auto"/>
          <w:szCs w:val="21"/>
        </w:rPr>
        <w:t>财务状况报告</w:t>
      </w:r>
      <w:r>
        <w:rPr>
          <w:rFonts w:hint="eastAsia" w:ascii="宋体" w:hAnsi="宋体"/>
          <w:color w:val="auto"/>
          <w:szCs w:val="21"/>
        </w:rPr>
        <w:t>。</w:t>
      </w:r>
      <w:r>
        <w:rPr>
          <w:rFonts w:hint="eastAsia" w:ascii="宋体" w:hAnsi="宋体"/>
          <w:b/>
          <w:color w:val="auto"/>
          <w:szCs w:val="21"/>
        </w:rPr>
        <w:t>（格式自拟，必须提供）</w:t>
      </w:r>
    </w:p>
    <w:p w14:paraId="097AC88B">
      <w:pPr>
        <w:snapToGrid w:val="0"/>
        <w:spacing w:line="360" w:lineRule="exact"/>
        <w:ind w:firstLine="411" w:firstLineChars="196"/>
        <w:jc w:val="left"/>
        <w:rPr>
          <w:rFonts w:hint="eastAsia" w:ascii="宋体" w:hAnsi="宋体" w:cs="宋体"/>
          <w:b/>
          <w:color w:val="auto"/>
          <w:kern w:val="0"/>
          <w:szCs w:val="21"/>
        </w:rPr>
      </w:pPr>
      <w:r>
        <w:rPr>
          <w:rFonts w:hint="eastAsia" w:ascii="宋体" w:hAnsi="宋体" w:cs="宋体"/>
          <w:color w:val="auto"/>
          <w:kern w:val="0"/>
          <w:szCs w:val="21"/>
        </w:rPr>
        <w:t>（5）</w:t>
      </w:r>
      <w:r>
        <w:rPr>
          <w:rFonts w:ascii="宋体" w:hAnsi="宋体"/>
          <w:color w:val="auto"/>
          <w:szCs w:val="21"/>
        </w:rPr>
        <w:t>具备履行合同所必需的设备和专业技术能力的证明材料</w:t>
      </w:r>
      <w:r>
        <w:rPr>
          <w:rFonts w:hint="eastAsia" w:ascii="宋体" w:hAnsi="宋体" w:cs="宋体"/>
          <w:color w:val="auto"/>
          <w:kern w:val="0"/>
          <w:szCs w:val="21"/>
        </w:rPr>
        <w:t>。</w:t>
      </w:r>
      <w:r>
        <w:rPr>
          <w:rFonts w:hint="eastAsia" w:ascii="宋体" w:hAnsi="宋体"/>
          <w:b/>
          <w:color w:val="auto"/>
          <w:szCs w:val="21"/>
        </w:rPr>
        <w:t>（内容、格式自拟，必须提供）</w:t>
      </w:r>
    </w:p>
    <w:p w14:paraId="597B7EBA">
      <w:pPr>
        <w:snapToGrid w:val="0"/>
        <w:spacing w:line="360" w:lineRule="exact"/>
        <w:ind w:firstLine="411" w:firstLineChars="196"/>
        <w:jc w:val="left"/>
        <w:rPr>
          <w:rFonts w:hint="eastAsia" w:ascii="宋体" w:hAnsi="宋体"/>
          <w:color w:val="auto"/>
          <w:szCs w:val="21"/>
        </w:rPr>
      </w:pPr>
      <w:r>
        <w:rPr>
          <w:rFonts w:hint="eastAsia" w:ascii="宋体" w:hAnsi="宋体" w:cs="宋体"/>
          <w:color w:val="auto"/>
          <w:kern w:val="0"/>
          <w:szCs w:val="21"/>
        </w:rPr>
        <w:t>（6）</w:t>
      </w:r>
      <w:r>
        <w:rPr>
          <w:rFonts w:hint="eastAsia" w:ascii="宋体" w:hAnsi="宋体"/>
          <w:color w:val="auto"/>
          <w:szCs w:val="21"/>
        </w:rPr>
        <w:t>参加政府采购活动前三年内在经营活动中没有重大违法记录和不良信用记录的书面声明。（</w:t>
      </w:r>
      <w:r>
        <w:rPr>
          <w:rFonts w:hint="eastAsia" w:ascii="宋体" w:hAnsi="宋体"/>
          <w:b/>
          <w:color w:val="auto"/>
          <w:szCs w:val="21"/>
        </w:rPr>
        <w:t>格式自拟，必须提供</w:t>
      </w:r>
      <w:r>
        <w:rPr>
          <w:rFonts w:hint="eastAsia" w:ascii="宋体" w:hAnsi="宋体"/>
          <w:color w:val="auto"/>
          <w:szCs w:val="21"/>
        </w:rPr>
        <w:t>）</w:t>
      </w:r>
    </w:p>
    <w:p w14:paraId="255EF3BE">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注：采购人或采购代理机构在资格审查结束前对供应商进行信用查询</w:t>
      </w:r>
    </w:p>
    <w:p w14:paraId="63429738">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查询渠道：“信用中国”网站(www.creditchina.gov.cn) 、中国政府采购网(www.ccgp.gov.cn)</w:t>
      </w:r>
    </w:p>
    <w:p w14:paraId="650C6404">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查询截止时间：资格审查结束前。</w:t>
      </w:r>
    </w:p>
    <w:p w14:paraId="3DDEE34B">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查询记录和证据留存方式：在查询网站中直接打印查询记录，打印材料作为评审资料保存。</w:t>
      </w:r>
    </w:p>
    <w:p w14:paraId="3CA93E4B">
      <w:pPr>
        <w:snapToGrid w:val="0"/>
        <w:spacing w:line="360" w:lineRule="exact"/>
        <w:ind w:firstLine="420" w:firstLineChars="200"/>
        <w:jc w:val="left"/>
        <w:rPr>
          <w:rFonts w:hint="eastAsia" w:ascii="宋体" w:hAnsi="宋体"/>
          <w:b/>
          <w:color w:val="auto"/>
          <w:szCs w:val="21"/>
        </w:rPr>
      </w:pPr>
      <w:r>
        <w:rPr>
          <w:rFonts w:hint="eastAsia" w:ascii="宋体" w:hAnsi="宋体"/>
          <w:b/>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50CF3209">
      <w:pPr>
        <w:pStyle w:val="26"/>
        <w:snapToGrid w:val="0"/>
        <w:spacing w:line="360" w:lineRule="exact"/>
        <w:ind w:firstLine="420" w:firstLineChars="200"/>
        <w:jc w:val="left"/>
        <w:rPr>
          <w:rFonts w:hint="eastAsia"/>
          <w:b/>
          <w:color w:val="auto"/>
          <w:lang w:eastAsia="zh-CN"/>
        </w:rPr>
      </w:pPr>
      <w:r>
        <w:rPr>
          <w:rFonts w:hint="eastAsia"/>
          <w:b/>
          <w:color w:val="auto"/>
        </w:rPr>
        <w:t>2.商务技术文件：</w:t>
      </w:r>
    </w:p>
    <w:p w14:paraId="34F326FD">
      <w:pPr>
        <w:pStyle w:val="26"/>
        <w:snapToGrid w:val="0"/>
        <w:spacing w:line="360" w:lineRule="exact"/>
        <w:ind w:firstLine="420" w:firstLineChars="200"/>
        <w:jc w:val="left"/>
        <w:rPr>
          <w:rFonts w:hint="eastAsia"/>
          <w:b/>
          <w:color w:val="auto"/>
          <w:lang w:eastAsia="zh-CN"/>
        </w:rPr>
      </w:pPr>
      <w:r>
        <w:rPr>
          <w:rFonts w:hint="eastAsia"/>
          <w:b/>
          <w:color w:val="auto"/>
        </w:rPr>
        <w:t>2.</w:t>
      </w:r>
      <w:r>
        <w:rPr>
          <w:rFonts w:hint="eastAsia"/>
          <w:b/>
          <w:color w:val="auto"/>
          <w:lang w:eastAsia="zh-CN"/>
        </w:rPr>
        <w:t>1</w:t>
      </w:r>
      <w:r>
        <w:rPr>
          <w:rFonts w:hint="eastAsia"/>
          <w:b/>
          <w:color w:val="auto"/>
        </w:rPr>
        <w:t>商务文件：</w:t>
      </w:r>
    </w:p>
    <w:p w14:paraId="4D589CB2">
      <w:pPr>
        <w:snapToGrid w:val="0"/>
        <w:spacing w:line="360" w:lineRule="exact"/>
        <w:ind w:firstLine="420" w:firstLineChars="200"/>
        <w:jc w:val="left"/>
        <w:rPr>
          <w:rFonts w:hint="eastAsia" w:ascii="宋体" w:hAnsi="宋体"/>
          <w:color w:val="auto"/>
        </w:rPr>
      </w:pPr>
      <w:r>
        <w:rPr>
          <w:rFonts w:hint="eastAsia" w:ascii="宋体" w:hAnsi="宋体"/>
          <w:color w:val="auto"/>
        </w:rPr>
        <w:t>（1）</w:t>
      </w:r>
      <w:r>
        <w:rPr>
          <w:rFonts w:hint="eastAsia" w:ascii="宋体" w:hAnsi="宋体"/>
          <w:color w:val="auto"/>
          <w:szCs w:val="21"/>
        </w:rPr>
        <w:t>投标保证金的提交凭证</w:t>
      </w:r>
      <w:r>
        <w:rPr>
          <w:rFonts w:hint="eastAsia" w:ascii="宋体" w:hAnsi="宋体"/>
          <w:color w:val="auto"/>
        </w:rPr>
        <w:t>；</w:t>
      </w:r>
      <w:r>
        <w:rPr>
          <w:rFonts w:hint="eastAsia" w:ascii="宋体" w:hAnsi="宋体"/>
          <w:b/>
          <w:color w:val="auto"/>
        </w:rPr>
        <w:t>（必须提供）</w:t>
      </w:r>
    </w:p>
    <w:p w14:paraId="2A771BB0">
      <w:pPr>
        <w:snapToGrid w:val="0"/>
        <w:spacing w:line="360" w:lineRule="exact"/>
        <w:ind w:firstLine="411" w:firstLineChars="196"/>
        <w:jc w:val="left"/>
        <w:rPr>
          <w:rFonts w:hint="eastAsia" w:ascii="宋体"/>
          <w:color w:val="auto"/>
          <w:szCs w:val="21"/>
        </w:rPr>
      </w:pPr>
      <w:r>
        <w:rPr>
          <w:rFonts w:hint="eastAsia" w:ascii="宋体"/>
          <w:color w:val="auto"/>
          <w:szCs w:val="21"/>
        </w:rPr>
        <w:t>（2）投标声明书 (格式见第六章)；</w:t>
      </w:r>
      <w:r>
        <w:rPr>
          <w:rFonts w:hint="eastAsia" w:ascii="宋体"/>
          <w:b/>
          <w:color w:val="auto"/>
          <w:szCs w:val="21"/>
        </w:rPr>
        <w:t>（必须提供）</w:t>
      </w:r>
    </w:p>
    <w:p w14:paraId="2BE2B458">
      <w:pPr>
        <w:snapToGrid w:val="0"/>
        <w:spacing w:line="360" w:lineRule="exact"/>
        <w:ind w:firstLine="411" w:firstLineChars="196"/>
        <w:jc w:val="left"/>
        <w:rPr>
          <w:rFonts w:hint="eastAsia" w:ascii="宋体"/>
          <w:color w:val="auto"/>
          <w:szCs w:val="21"/>
        </w:rPr>
      </w:pPr>
      <w:r>
        <w:rPr>
          <w:rFonts w:hint="eastAsia" w:ascii="宋体"/>
          <w:color w:val="auto"/>
          <w:szCs w:val="21"/>
        </w:rPr>
        <w:t>（3）法定代表人(负责人)授权委托书和委托代理人身份证正、反面复印件（格式见第六章)</w:t>
      </w:r>
      <w:r>
        <w:rPr>
          <w:rFonts w:hint="eastAsia" w:ascii="宋体"/>
          <w:b/>
          <w:color w:val="auto"/>
          <w:szCs w:val="21"/>
        </w:rPr>
        <w:t>（委托时必须提供）</w:t>
      </w:r>
      <w:r>
        <w:rPr>
          <w:rFonts w:hint="eastAsia" w:ascii="宋体"/>
          <w:color w:val="auto"/>
          <w:szCs w:val="21"/>
        </w:rPr>
        <w:t>；</w:t>
      </w:r>
    </w:p>
    <w:p w14:paraId="1E685AAE">
      <w:pPr>
        <w:snapToGrid w:val="0"/>
        <w:spacing w:line="360" w:lineRule="exact"/>
        <w:ind w:firstLine="411" w:firstLineChars="196"/>
        <w:jc w:val="left"/>
        <w:rPr>
          <w:rFonts w:hint="eastAsia" w:ascii="宋体"/>
          <w:color w:val="auto"/>
          <w:szCs w:val="21"/>
        </w:rPr>
      </w:pPr>
      <w:r>
        <w:rPr>
          <w:rFonts w:hint="eastAsia" w:ascii="宋体"/>
          <w:color w:val="auto"/>
          <w:szCs w:val="21"/>
        </w:rPr>
        <w:t>（4）法定代表人(负责人)身份证明书（格式见第六章)、法定代表人</w:t>
      </w:r>
      <w:r>
        <w:rPr>
          <w:rFonts w:hint="eastAsia" w:ascii="宋体" w:cs="Arial"/>
          <w:color w:val="auto"/>
          <w:szCs w:val="21"/>
        </w:rPr>
        <w:t>（负责人）</w:t>
      </w:r>
      <w:r>
        <w:rPr>
          <w:rFonts w:hint="eastAsia" w:ascii="宋体"/>
          <w:color w:val="auto"/>
          <w:szCs w:val="21"/>
        </w:rPr>
        <w:t>有效身份证正反面复印件</w:t>
      </w:r>
      <w:r>
        <w:rPr>
          <w:rFonts w:hint="eastAsia" w:ascii="宋体"/>
          <w:b/>
          <w:color w:val="auto"/>
          <w:szCs w:val="21"/>
        </w:rPr>
        <w:t>（必须提供）</w:t>
      </w:r>
      <w:r>
        <w:rPr>
          <w:rFonts w:hint="eastAsia" w:ascii="宋体"/>
          <w:color w:val="auto"/>
          <w:szCs w:val="21"/>
        </w:rPr>
        <w:t xml:space="preserve">； </w:t>
      </w:r>
    </w:p>
    <w:p w14:paraId="1144DDD6">
      <w:pPr>
        <w:snapToGrid w:val="0"/>
        <w:spacing w:line="360" w:lineRule="exact"/>
        <w:ind w:firstLine="411" w:firstLineChars="196"/>
        <w:jc w:val="left"/>
        <w:rPr>
          <w:rFonts w:hint="eastAsia" w:ascii="宋体"/>
          <w:color w:val="auto"/>
          <w:szCs w:val="21"/>
        </w:rPr>
      </w:pPr>
      <w:r>
        <w:rPr>
          <w:rFonts w:hint="eastAsia" w:ascii="宋体"/>
          <w:color w:val="auto"/>
          <w:szCs w:val="21"/>
        </w:rPr>
        <w:t>（5）产品销售许可证复印件；</w:t>
      </w:r>
    </w:p>
    <w:p w14:paraId="3010CF15">
      <w:pPr>
        <w:snapToGrid w:val="0"/>
        <w:spacing w:line="360" w:lineRule="exact"/>
        <w:ind w:firstLine="411" w:firstLineChars="196"/>
        <w:jc w:val="left"/>
        <w:rPr>
          <w:rFonts w:hint="eastAsia" w:ascii="宋体"/>
          <w:color w:val="auto"/>
          <w:szCs w:val="21"/>
        </w:rPr>
      </w:pPr>
      <w:r>
        <w:rPr>
          <w:rFonts w:hint="eastAsia" w:ascii="宋体"/>
          <w:color w:val="auto"/>
          <w:szCs w:val="21"/>
        </w:rPr>
        <w:t>（6）安全生产许可证复印件、产品代理资格证明文件复印件；</w:t>
      </w:r>
    </w:p>
    <w:p w14:paraId="0FD8D460">
      <w:pPr>
        <w:snapToGrid w:val="0"/>
        <w:spacing w:line="360" w:lineRule="exact"/>
        <w:ind w:firstLine="411" w:firstLineChars="196"/>
        <w:jc w:val="left"/>
        <w:rPr>
          <w:rFonts w:hint="eastAsia" w:ascii="宋体"/>
          <w:b/>
          <w:color w:val="auto"/>
          <w:szCs w:val="21"/>
        </w:rPr>
      </w:pPr>
      <w:r>
        <w:rPr>
          <w:rFonts w:hint="eastAsia" w:ascii="宋体"/>
          <w:color w:val="auto"/>
          <w:szCs w:val="21"/>
        </w:rPr>
        <w:t>（7）商务响应表（格式见第六章）；</w:t>
      </w:r>
      <w:r>
        <w:rPr>
          <w:rFonts w:hint="eastAsia" w:ascii="宋体"/>
          <w:b/>
          <w:color w:val="auto"/>
          <w:szCs w:val="21"/>
        </w:rPr>
        <w:t>（必须提供）</w:t>
      </w:r>
    </w:p>
    <w:p w14:paraId="5D3DFEC6">
      <w:pPr>
        <w:snapToGrid w:val="0"/>
        <w:spacing w:line="360" w:lineRule="exact"/>
        <w:ind w:firstLine="411" w:firstLineChars="196"/>
        <w:jc w:val="left"/>
        <w:rPr>
          <w:rFonts w:hint="eastAsia" w:ascii="宋体"/>
          <w:b/>
          <w:color w:val="auto"/>
          <w:szCs w:val="21"/>
        </w:rPr>
      </w:pPr>
      <w:r>
        <w:rPr>
          <w:rFonts w:hint="eastAsia" w:ascii="宋体"/>
          <w:color w:val="auto"/>
          <w:szCs w:val="21"/>
        </w:rPr>
        <w:t>（8）招标项目采购需求中要求必须提供的材料等；</w:t>
      </w:r>
      <w:r>
        <w:rPr>
          <w:rFonts w:hint="eastAsia"/>
          <w:color w:val="auto"/>
        </w:rPr>
        <w:t>（招标项目采购需求中要求必须提供的材料，据实提供）</w:t>
      </w:r>
    </w:p>
    <w:p w14:paraId="7B98C502">
      <w:pPr>
        <w:snapToGrid w:val="0"/>
        <w:spacing w:line="360" w:lineRule="exact"/>
        <w:ind w:firstLine="411" w:firstLineChars="196"/>
        <w:jc w:val="left"/>
        <w:rPr>
          <w:rFonts w:hint="eastAsia" w:ascii="宋体"/>
          <w:b/>
          <w:color w:val="auto"/>
          <w:szCs w:val="21"/>
        </w:rPr>
      </w:pPr>
      <w:r>
        <w:rPr>
          <w:rFonts w:hint="eastAsia" w:ascii="宋体"/>
          <w:color w:val="auto"/>
          <w:szCs w:val="21"/>
        </w:rPr>
        <w:t>（9）具备法律、行政法规规定的其他条件的证明材料。</w:t>
      </w:r>
      <w:r>
        <w:rPr>
          <w:rFonts w:hint="eastAsia" w:ascii="宋体"/>
          <w:b/>
          <w:color w:val="auto"/>
          <w:szCs w:val="21"/>
        </w:rPr>
        <w:t>(如有规定,则必须提供)</w:t>
      </w:r>
    </w:p>
    <w:p w14:paraId="18FDBDBD">
      <w:pPr>
        <w:snapToGrid w:val="0"/>
        <w:spacing w:line="360" w:lineRule="exact"/>
        <w:ind w:firstLine="411" w:firstLineChars="196"/>
        <w:jc w:val="left"/>
        <w:rPr>
          <w:rFonts w:hint="eastAsia" w:ascii="宋体"/>
          <w:b/>
          <w:bCs/>
          <w:color w:val="auto"/>
          <w:szCs w:val="21"/>
        </w:rPr>
      </w:pPr>
      <w:r>
        <w:rPr>
          <w:rFonts w:hint="eastAsia" w:ascii="宋体"/>
          <w:b/>
          <w:bCs/>
          <w:color w:val="auto"/>
          <w:szCs w:val="21"/>
        </w:rPr>
        <w:t xml:space="preserve">可作为投标人资信评分的资质证明材料（可选）  </w:t>
      </w:r>
    </w:p>
    <w:p w14:paraId="64F7817F">
      <w:pPr>
        <w:snapToGrid w:val="0"/>
        <w:spacing w:line="360" w:lineRule="exact"/>
        <w:ind w:firstLine="411" w:firstLineChars="196"/>
        <w:jc w:val="left"/>
        <w:rPr>
          <w:rFonts w:hint="eastAsia" w:ascii="宋体"/>
          <w:color w:val="auto"/>
          <w:szCs w:val="21"/>
        </w:rPr>
      </w:pPr>
      <w:r>
        <w:rPr>
          <w:rFonts w:hint="eastAsia" w:ascii="宋体"/>
          <w:color w:val="auto"/>
          <w:szCs w:val="21"/>
        </w:rPr>
        <w:t>（10）类似成功案例的业绩（投标人同类项目实施情况一览表、合同扫描件等，格式可自行调整）；</w:t>
      </w:r>
    </w:p>
    <w:p w14:paraId="7685B939">
      <w:pPr>
        <w:snapToGrid w:val="0"/>
        <w:spacing w:line="360" w:lineRule="exact"/>
        <w:ind w:firstLine="411" w:firstLineChars="196"/>
        <w:jc w:val="left"/>
        <w:rPr>
          <w:rFonts w:hint="eastAsia" w:ascii="宋体"/>
          <w:color w:val="auto"/>
          <w:szCs w:val="21"/>
        </w:rPr>
      </w:pPr>
      <w:r>
        <w:rPr>
          <w:rFonts w:hint="eastAsia" w:ascii="宋体"/>
          <w:color w:val="auto"/>
          <w:szCs w:val="21"/>
        </w:rPr>
        <w:t>（11）其他特殊资质证书；</w:t>
      </w:r>
    </w:p>
    <w:p w14:paraId="0612EEF7">
      <w:pPr>
        <w:snapToGrid w:val="0"/>
        <w:spacing w:line="360" w:lineRule="exact"/>
        <w:ind w:firstLine="411" w:firstLineChars="196"/>
        <w:jc w:val="left"/>
        <w:rPr>
          <w:rFonts w:hint="eastAsia" w:ascii="宋体"/>
          <w:color w:val="auto"/>
          <w:szCs w:val="21"/>
        </w:rPr>
      </w:pPr>
      <w:r>
        <w:rPr>
          <w:rFonts w:hint="eastAsia" w:ascii="宋体"/>
          <w:color w:val="auto"/>
          <w:szCs w:val="21"/>
        </w:rPr>
        <w:t>（12）节能环保产品或政府强制采购节能产品认证证书；</w:t>
      </w:r>
    </w:p>
    <w:p w14:paraId="538E8445">
      <w:pPr>
        <w:snapToGrid w:val="0"/>
        <w:spacing w:line="360" w:lineRule="exact"/>
        <w:ind w:firstLine="411" w:firstLineChars="196"/>
        <w:jc w:val="left"/>
        <w:rPr>
          <w:rFonts w:hint="eastAsia" w:ascii="宋体"/>
          <w:color w:val="auto"/>
          <w:szCs w:val="21"/>
        </w:rPr>
      </w:pPr>
      <w:r>
        <w:rPr>
          <w:rFonts w:hint="eastAsia" w:ascii="宋体"/>
          <w:color w:val="auto"/>
          <w:szCs w:val="21"/>
        </w:rPr>
        <w:t>（13）投标人质量管理和质量保证体系等方面的认证证书；</w:t>
      </w:r>
    </w:p>
    <w:p w14:paraId="32563801">
      <w:pPr>
        <w:snapToGrid w:val="0"/>
        <w:spacing w:line="360" w:lineRule="exact"/>
        <w:ind w:firstLine="411" w:firstLineChars="196"/>
        <w:jc w:val="left"/>
        <w:rPr>
          <w:rFonts w:hint="eastAsia" w:ascii="宋体"/>
          <w:color w:val="auto"/>
          <w:szCs w:val="21"/>
        </w:rPr>
      </w:pPr>
      <w:r>
        <w:rPr>
          <w:rFonts w:hint="eastAsia" w:ascii="宋体"/>
          <w:color w:val="auto"/>
          <w:szCs w:val="21"/>
        </w:rPr>
        <w:t>（14）投标人认为可以证明其能力或业绩的其他材料；</w:t>
      </w:r>
    </w:p>
    <w:p w14:paraId="4BD5CB6B">
      <w:pPr>
        <w:snapToGrid w:val="0"/>
        <w:spacing w:line="360" w:lineRule="exact"/>
        <w:ind w:firstLine="411" w:firstLineChars="196"/>
        <w:jc w:val="left"/>
        <w:rPr>
          <w:rFonts w:hint="eastAsia" w:ascii="宋体"/>
          <w:color w:val="auto"/>
          <w:szCs w:val="21"/>
        </w:rPr>
      </w:pPr>
      <w:r>
        <w:rPr>
          <w:rFonts w:hint="eastAsia" w:ascii="宋体"/>
          <w:color w:val="auto"/>
          <w:szCs w:val="21"/>
        </w:rPr>
        <w:t>（15）投标人关于产品生产时间、升级或者更新淘汰计划、配件供应以及本单位债务纠纷、违法违规记录等方面的情况（内容见投标声明书）；</w:t>
      </w:r>
    </w:p>
    <w:p w14:paraId="693A7215">
      <w:pPr>
        <w:snapToGrid w:val="0"/>
        <w:spacing w:line="360" w:lineRule="exact"/>
        <w:ind w:firstLine="411" w:firstLineChars="196"/>
        <w:jc w:val="left"/>
        <w:rPr>
          <w:rFonts w:hint="eastAsia" w:ascii="宋体"/>
          <w:color w:val="auto"/>
          <w:szCs w:val="21"/>
        </w:rPr>
      </w:pPr>
      <w:r>
        <w:rPr>
          <w:rFonts w:hint="eastAsia" w:ascii="宋体"/>
          <w:color w:val="auto"/>
          <w:szCs w:val="21"/>
        </w:rPr>
        <w:t>（16）投标人情况介绍；</w:t>
      </w:r>
    </w:p>
    <w:p w14:paraId="0E68871D">
      <w:pPr>
        <w:snapToGrid w:val="0"/>
        <w:spacing w:line="360" w:lineRule="exact"/>
        <w:ind w:firstLine="411" w:firstLineChars="196"/>
        <w:jc w:val="left"/>
        <w:rPr>
          <w:rFonts w:hint="eastAsia" w:ascii="宋体"/>
          <w:color w:val="auto"/>
          <w:szCs w:val="21"/>
        </w:rPr>
      </w:pPr>
      <w:r>
        <w:rPr>
          <w:rFonts w:hint="eastAsia" w:ascii="宋体"/>
          <w:color w:val="auto"/>
          <w:szCs w:val="21"/>
        </w:rPr>
        <w:t>（17）投标人认为需要提供的其他材料。</w:t>
      </w:r>
    </w:p>
    <w:p w14:paraId="64409889">
      <w:pPr>
        <w:snapToGrid w:val="0"/>
        <w:spacing w:line="360" w:lineRule="exact"/>
        <w:ind w:firstLine="411" w:firstLineChars="196"/>
        <w:jc w:val="left"/>
        <w:rPr>
          <w:rFonts w:hint="eastAsia" w:ascii="宋体"/>
          <w:b/>
          <w:color w:val="auto"/>
          <w:szCs w:val="21"/>
        </w:rPr>
      </w:pPr>
      <w:r>
        <w:rPr>
          <w:rFonts w:hint="eastAsia" w:ascii="宋体"/>
          <w:color w:val="auto"/>
          <w:szCs w:val="21"/>
        </w:rPr>
        <w:t>（18）中小企业声明函。</w:t>
      </w:r>
      <w:r>
        <w:rPr>
          <w:rFonts w:hint="eastAsia" w:ascii="宋体"/>
          <w:b/>
          <w:color w:val="auto"/>
          <w:szCs w:val="21"/>
        </w:rPr>
        <w:t>（按最新相关政策执行，格式见第六章，如有请提供）</w:t>
      </w:r>
    </w:p>
    <w:p w14:paraId="3C6BD1B9">
      <w:pPr>
        <w:snapToGrid w:val="0"/>
        <w:spacing w:line="360" w:lineRule="exact"/>
        <w:ind w:firstLine="411" w:firstLineChars="196"/>
        <w:jc w:val="left"/>
        <w:rPr>
          <w:rFonts w:hint="eastAsia" w:ascii="宋体"/>
          <w:b/>
          <w:bCs/>
          <w:color w:val="auto"/>
          <w:szCs w:val="21"/>
        </w:rPr>
      </w:pPr>
      <w:r>
        <w:rPr>
          <w:rFonts w:hint="eastAsia" w:ascii="宋体"/>
          <w:b/>
          <w:bCs/>
          <w:color w:val="auto"/>
          <w:szCs w:val="21"/>
        </w:rPr>
        <w:t>2.2技术文件：</w:t>
      </w:r>
    </w:p>
    <w:p w14:paraId="3FB55318">
      <w:pPr>
        <w:snapToGrid w:val="0"/>
        <w:spacing w:line="360" w:lineRule="exact"/>
        <w:ind w:firstLine="411" w:firstLineChars="196"/>
        <w:jc w:val="left"/>
        <w:rPr>
          <w:rFonts w:hint="eastAsia" w:ascii="宋体"/>
          <w:color w:val="auto"/>
          <w:szCs w:val="21"/>
        </w:rPr>
      </w:pPr>
      <w:r>
        <w:rPr>
          <w:rFonts w:hint="eastAsia" w:ascii="宋体"/>
          <w:color w:val="auto"/>
          <w:szCs w:val="21"/>
        </w:rPr>
        <w:t>（1）技术响应表；</w:t>
      </w:r>
      <w:r>
        <w:rPr>
          <w:rFonts w:hint="eastAsia" w:ascii="宋体"/>
          <w:b/>
          <w:color w:val="auto"/>
          <w:szCs w:val="21"/>
        </w:rPr>
        <w:t>（必须提供）</w:t>
      </w:r>
    </w:p>
    <w:p w14:paraId="68E5696F">
      <w:pPr>
        <w:snapToGrid w:val="0"/>
        <w:spacing w:line="360" w:lineRule="exact"/>
        <w:ind w:firstLine="411" w:firstLineChars="196"/>
        <w:jc w:val="left"/>
        <w:rPr>
          <w:rFonts w:hint="eastAsia" w:ascii="宋体"/>
          <w:color w:val="auto"/>
          <w:szCs w:val="21"/>
        </w:rPr>
      </w:pPr>
      <w:r>
        <w:rPr>
          <w:rFonts w:hint="eastAsia" w:ascii="宋体"/>
          <w:color w:val="auto"/>
          <w:szCs w:val="21"/>
        </w:rPr>
        <w:t>（2）设备配置清单</w:t>
      </w:r>
      <w:r>
        <w:rPr>
          <w:rFonts w:hint="eastAsia" w:ascii="宋体"/>
          <w:b/>
          <w:color w:val="auto"/>
          <w:szCs w:val="21"/>
        </w:rPr>
        <w:t>（均不含报价）</w:t>
      </w:r>
      <w:r>
        <w:rPr>
          <w:rFonts w:hint="eastAsia" w:ascii="宋体"/>
          <w:color w:val="auto"/>
          <w:szCs w:val="21"/>
        </w:rPr>
        <w:t>；</w:t>
      </w:r>
    </w:p>
    <w:p w14:paraId="576DB129">
      <w:pPr>
        <w:snapToGrid w:val="0"/>
        <w:spacing w:line="360" w:lineRule="exact"/>
        <w:ind w:firstLine="420" w:firstLineChars="200"/>
        <w:jc w:val="left"/>
        <w:rPr>
          <w:rFonts w:hint="eastAsia" w:ascii="宋体"/>
          <w:color w:val="auto"/>
          <w:szCs w:val="21"/>
        </w:rPr>
      </w:pPr>
      <w:r>
        <w:rPr>
          <w:rFonts w:hint="eastAsia" w:ascii="宋体"/>
          <w:color w:val="auto"/>
          <w:szCs w:val="21"/>
        </w:rPr>
        <w:t>（3）</w:t>
      </w:r>
      <w:r>
        <w:rPr>
          <w:rFonts w:hint="eastAsia"/>
          <w:color w:val="auto"/>
        </w:rPr>
        <w:t>项目实施方案、售后服务承诺书</w:t>
      </w:r>
      <w:r>
        <w:rPr>
          <w:rFonts w:hint="eastAsia" w:ascii="宋体"/>
          <w:color w:val="auto"/>
          <w:szCs w:val="21"/>
        </w:rPr>
        <w:t>；</w:t>
      </w:r>
      <w:r>
        <w:rPr>
          <w:rFonts w:hint="eastAsia" w:ascii="宋体" w:hAnsi="宋体"/>
          <w:b/>
          <w:color w:val="auto"/>
          <w:szCs w:val="21"/>
        </w:rPr>
        <w:t>（格式自拟，</w:t>
      </w:r>
      <w:r>
        <w:rPr>
          <w:rFonts w:hint="eastAsia" w:ascii="宋体"/>
          <w:b/>
          <w:color w:val="auto"/>
          <w:szCs w:val="21"/>
        </w:rPr>
        <w:t>必须提供</w:t>
      </w:r>
      <w:r>
        <w:rPr>
          <w:rFonts w:hint="eastAsia" w:ascii="宋体" w:hAnsi="宋体"/>
          <w:b/>
          <w:color w:val="auto"/>
          <w:szCs w:val="21"/>
        </w:rPr>
        <w:t>）</w:t>
      </w:r>
    </w:p>
    <w:p w14:paraId="7F0CC841">
      <w:pPr>
        <w:snapToGrid w:val="0"/>
        <w:spacing w:line="360" w:lineRule="exact"/>
        <w:ind w:firstLine="420" w:firstLineChars="200"/>
        <w:jc w:val="left"/>
        <w:rPr>
          <w:rFonts w:hint="eastAsia" w:ascii="宋体"/>
          <w:color w:val="auto"/>
          <w:szCs w:val="21"/>
        </w:rPr>
      </w:pPr>
      <w:r>
        <w:rPr>
          <w:rFonts w:hint="eastAsia" w:ascii="宋体"/>
          <w:color w:val="auto"/>
          <w:szCs w:val="21"/>
        </w:rPr>
        <w:t>（4）投标人拥有主要装备和检测设施的情况和现状（格式自拟）及项目实施人员一览表；</w:t>
      </w:r>
    </w:p>
    <w:p w14:paraId="2781F916">
      <w:pPr>
        <w:snapToGrid w:val="0"/>
        <w:spacing w:line="360" w:lineRule="exact"/>
        <w:ind w:firstLine="420" w:firstLineChars="200"/>
        <w:jc w:val="left"/>
        <w:rPr>
          <w:rFonts w:hint="eastAsia" w:ascii="宋体"/>
          <w:color w:val="auto"/>
          <w:szCs w:val="21"/>
        </w:rPr>
      </w:pPr>
      <w:r>
        <w:rPr>
          <w:rFonts w:hint="eastAsia" w:ascii="宋体"/>
          <w:color w:val="auto"/>
          <w:szCs w:val="21"/>
        </w:rPr>
        <w:t>（5）优惠条件：投标人承诺给予招标人的各种优惠条件，包括备品备件、专用耗材、售后服务等方面的优惠；</w:t>
      </w:r>
    </w:p>
    <w:p w14:paraId="27AEB57D">
      <w:pPr>
        <w:snapToGrid w:val="0"/>
        <w:spacing w:line="360" w:lineRule="exact"/>
        <w:ind w:firstLine="420" w:firstLineChars="200"/>
        <w:jc w:val="left"/>
        <w:rPr>
          <w:rFonts w:hint="eastAsia" w:ascii="宋体"/>
          <w:color w:val="auto"/>
          <w:szCs w:val="21"/>
        </w:rPr>
      </w:pPr>
      <w:r>
        <w:rPr>
          <w:rFonts w:hint="eastAsia" w:ascii="宋体"/>
          <w:color w:val="auto"/>
          <w:szCs w:val="21"/>
        </w:rPr>
        <w:t>（6）投标人对本项目的合理化建议和改进措施；</w:t>
      </w:r>
    </w:p>
    <w:p w14:paraId="298420D1">
      <w:pPr>
        <w:snapToGrid w:val="0"/>
        <w:spacing w:line="360" w:lineRule="exact"/>
        <w:ind w:firstLine="420" w:firstLineChars="200"/>
        <w:jc w:val="left"/>
        <w:rPr>
          <w:rFonts w:hint="eastAsia" w:ascii="宋体"/>
          <w:color w:val="auto"/>
          <w:szCs w:val="21"/>
        </w:rPr>
      </w:pPr>
      <w:r>
        <w:rPr>
          <w:rFonts w:hint="eastAsia" w:ascii="宋体"/>
          <w:color w:val="auto"/>
          <w:szCs w:val="21"/>
        </w:rPr>
        <w:t>（7）投标人认为需要提供的其他材料。</w:t>
      </w:r>
    </w:p>
    <w:p w14:paraId="03A519AA">
      <w:pPr>
        <w:snapToGrid w:val="0"/>
        <w:spacing w:line="360" w:lineRule="exact"/>
        <w:ind w:firstLine="420" w:firstLineChars="200"/>
        <w:jc w:val="left"/>
        <w:rPr>
          <w:rFonts w:hint="eastAsia" w:ascii="宋体"/>
          <w:color w:val="auto"/>
          <w:szCs w:val="21"/>
        </w:rPr>
      </w:pPr>
      <w:r>
        <w:rPr>
          <w:rFonts w:hint="eastAsia" w:ascii="宋体"/>
          <w:color w:val="auto"/>
          <w:szCs w:val="21"/>
        </w:rPr>
        <w:t>（8）招标项目采购需求中要求必须提供的材料。</w:t>
      </w:r>
      <w:r>
        <w:rPr>
          <w:rFonts w:hint="eastAsia"/>
          <w:color w:val="auto"/>
        </w:rPr>
        <w:t>（招标项目采购需求中要求必须提供的材料，据实提供）</w:t>
      </w:r>
    </w:p>
    <w:p w14:paraId="7800BD7A">
      <w:pPr>
        <w:snapToGrid w:val="0"/>
        <w:spacing w:line="360" w:lineRule="exact"/>
        <w:ind w:firstLine="420" w:firstLineChars="200"/>
        <w:jc w:val="left"/>
        <w:rPr>
          <w:rFonts w:hint="eastAsia" w:ascii="宋体"/>
          <w:b/>
          <w:color w:val="auto"/>
          <w:szCs w:val="21"/>
        </w:rPr>
      </w:pPr>
      <w:r>
        <w:rPr>
          <w:rFonts w:hint="eastAsia" w:ascii="宋体"/>
          <w:b/>
          <w:color w:val="auto"/>
          <w:szCs w:val="21"/>
        </w:rPr>
        <w:t>3.报价文件：</w:t>
      </w:r>
    </w:p>
    <w:p w14:paraId="0F2C5670">
      <w:pPr>
        <w:snapToGrid w:val="0"/>
        <w:spacing w:line="360" w:lineRule="exact"/>
        <w:ind w:firstLine="420" w:firstLineChars="200"/>
        <w:jc w:val="left"/>
        <w:rPr>
          <w:rFonts w:hint="eastAsia" w:ascii="宋体"/>
          <w:color w:val="auto"/>
          <w:szCs w:val="21"/>
        </w:rPr>
      </w:pPr>
      <w:r>
        <w:rPr>
          <w:rFonts w:hint="eastAsia" w:ascii="宋体"/>
          <w:color w:val="auto"/>
          <w:szCs w:val="21"/>
        </w:rPr>
        <w:t xml:space="preserve">（1）投标函（格式见第六章）； </w:t>
      </w:r>
    </w:p>
    <w:p w14:paraId="3966A4EC">
      <w:pPr>
        <w:snapToGrid w:val="0"/>
        <w:spacing w:line="360" w:lineRule="exact"/>
        <w:ind w:firstLine="420" w:firstLineChars="200"/>
        <w:jc w:val="left"/>
        <w:rPr>
          <w:rFonts w:hint="eastAsia" w:ascii="宋体"/>
          <w:color w:val="auto"/>
          <w:szCs w:val="21"/>
        </w:rPr>
      </w:pPr>
      <w:r>
        <w:rPr>
          <w:rFonts w:hint="eastAsia" w:ascii="宋体"/>
          <w:color w:val="auto"/>
          <w:szCs w:val="21"/>
        </w:rPr>
        <w:t>（2）投标报价明细表（格式见第六章）；</w:t>
      </w:r>
    </w:p>
    <w:p w14:paraId="469509A0">
      <w:pPr>
        <w:snapToGrid w:val="0"/>
        <w:spacing w:line="360" w:lineRule="exact"/>
        <w:ind w:firstLine="420" w:firstLineChars="200"/>
        <w:jc w:val="left"/>
        <w:rPr>
          <w:rFonts w:hint="eastAsia" w:ascii="宋体"/>
          <w:color w:val="auto"/>
          <w:szCs w:val="21"/>
        </w:rPr>
      </w:pPr>
      <w:r>
        <w:rPr>
          <w:rFonts w:hint="eastAsia" w:ascii="宋体"/>
          <w:color w:val="auto"/>
          <w:szCs w:val="21"/>
        </w:rPr>
        <w:t>（3）投标人针对报价需要说明的其他文件和说明；（格式自拟）</w:t>
      </w:r>
    </w:p>
    <w:p w14:paraId="4BDF523C">
      <w:pPr>
        <w:snapToGrid w:val="0"/>
        <w:spacing w:line="360" w:lineRule="exact"/>
        <w:ind w:firstLine="420" w:firstLineChars="200"/>
        <w:jc w:val="left"/>
        <w:rPr>
          <w:rFonts w:hint="eastAsia" w:ascii="宋体"/>
          <w:color w:val="auto"/>
          <w:szCs w:val="21"/>
        </w:rPr>
      </w:pPr>
      <w:r>
        <w:rPr>
          <w:rFonts w:hint="eastAsia" w:ascii="宋体"/>
          <w:color w:val="auto"/>
          <w:szCs w:val="21"/>
        </w:rPr>
        <w:t>（4）开标一览表（格式见第六章）。</w:t>
      </w:r>
    </w:p>
    <w:p w14:paraId="1B6D3080">
      <w:pPr>
        <w:tabs>
          <w:tab w:val="left" w:pos="3870"/>
          <w:tab w:val="left" w:pos="4085"/>
        </w:tabs>
        <w:snapToGrid w:val="0"/>
        <w:spacing w:line="360" w:lineRule="exact"/>
        <w:ind w:firstLine="420" w:firstLineChars="200"/>
        <w:jc w:val="left"/>
        <w:rPr>
          <w:rFonts w:hint="eastAsia" w:ascii="宋体"/>
          <w:color w:val="auto"/>
          <w:szCs w:val="21"/>
        </w:rPr>
      </w:pPr>
      <w:r>
        <w:rPr>
          <w:rFonts w:hint="eastAsia" w:ascii="宋体"/>
          <w:color w:val="auto"/>
          <w:szCs w:val="21"/>
        </w:rPr>
        <w:t>▲</w:t>
      </w:r>
      <w:r>
        <w:rPr>
          <w:rFonts w:hint="eastAsia" w:ascii="宋体"/>
          <w:b/>
          <w:bCs/>
          <w:color w:val="auto"/>
          <w:szCs w:val="21"/>
        </w:rPr>
        <w:t>注：法定代表人(负责人)授权委托书、投标声明书、投标函、开标一览表必须按照招标文件格式要求签署和加盖单位公章，否则作投标无效处理。</w:t>
      </w:r>
    </w:p>
    <w:p w14:paraId="26FD08F6">
      <w:pPr>
        <w:snapToGrid w:val="0"/>
        <w:spacing w:before="50" w:after="156" w:afterLines="50" w:line="360" w:lineRule="exact"/>
        <w:jc w:val="left"/>
        <w:outlineLvl w:val="0"/>
        <w:rPr>
          <w:rFonts w:hint="eastAsia" w:ascii="宋体" w:hAnsi="宋体"/>
          <w:b/>
          <w:color w:val="auto"/>
          <w:szCs w:val="21"/>
        </w:rPr>
      </w:pPr>
    </w:p>
    <w:p w14:paraId="6BF8FC80">
      <w:pPr>
        <w:snapToGrid w:val="0"/>
        <w:spacing w:before="50" w:after="156" w:afterLines="50" w:line="360" w:lineRule="exact"/>
        <w:jc w:val="center"/>
        <w:outlineLvl w:val="0"/>
        <w:rPr>
          <w:rFonts w:hint="eastAsia" w:ascii="宋体" w:hAnsi="宋体"/>
          <w:b/>
          <w:color w:val="auto"/>
          <w:szCs w:val="21"/>
        </w:rPr>
      </w:pPr>
      <w:r>
        <w:rPr>
          <w:rFonts w:ascii="宋体" w:hAnsi="宋体"/>
          <w:b/>
          <w:color w:val="auto"/>
          <w:szCs w:val="21"/>
        </w:rPr>
        <w:br w:type="page"/>
      </w:r>
      <w:bookmarkStart w:id="104" w:name="_Toc23626"/>
      <w:r>
        <w:rPr>
          <w:rFonts w:hint="eastAsia" w:ascii="宋体" w:hAnsi="宋体"/>
          <w:b/>
          <w:color w:val="auto"/>
          <w:szCs w:val="21"/>
        </w:rPr>
        <w:t>三、投标文件格式</w:t>
      </w:r>
      <w:bookmarkEnd w:id="104"/>
    </w:p>
    <w:p w14:paraId="70F69A2A">
      <w:pPr>
        <w:snapToGrid w:val="0"/>
        <w:spacing w:before="50" w:after="156" w:afterLines="50" w:line="360" w:lineRule="exact"/>
        <w:jc w:val="left"/>
        <w:outlineLvl w:val="0"/>
        <w:rPr>
          <w:rFonts w:hint="eastAsia" w:ascii="宋体" w:hAnsi="宋体"/>
          <w:b/>
          <w:bCs/>
          <w:color w:val="auto"/>
          <w:szCs w:val="21"/>
        </w:rPr>
      </w:pPr>
      <w:bookmarkStart w:id="105" w:name="_Toc22341"/>
      <w:r>
        <w:rPr>
          <w:rFonts w:hint="eastAsia" w:ascii="宋体" w:hAnsi="宋体"/>
          <w:b/>
          <w:color w:val="auto"/>
          <w:szCs w:val="21"/>
        </w:rPr>
        <w:t>一）</w:t>
      </w:r>
      <w:r>
        <w:rPr>
          <w:rFonts w:hint="eastAsia" w:ascii="宋体" w:hAnsi="宋体"/>
          <w:b/>
          <w:bCs/>
          <w:color w:val="auto"/>
          <w:szCs w:val="21"/>
        </w:rPr>
        <w:t>资格文件部分（格式）</w:t>
      </w:r>
      <w:bookmarkEnd w:id="105"/>
    </w:p>
    <w:p w14:paraId="45A180D6">
      <w:pPr>
        <w:snapToGrid w:val="0"/>
        <w:spacing w:line="360" w:lineRule="exact"/>
        <w:ind w:firstLine="411" w:firstLineChars="196"/>
        <w:jc w:val="left"/>
        <w:rPr>
          <w:rFonts w:ascii="宋体" w:hAnsi="宋体"/>
          <w:b/>
          <w:color w:val="auto"/>
          <w:szCs w:val="21"/>
        </w:rPr>
      </w:pPr>
      <w:r>
        <w:rPr>
          <w:rFonts w:hint="eastAsia" w:ascii="宋体" w:hAnsi="宋体"/>
          <w:color w:val="auto"/>
          <w:szCs w:val="21"/>
        </w:rPr>
        <w:t xml:space="preserve">    </w:t>
      </w:r>
    </w:p>
    <w:p w14:paraId="12E1BC97">
      <w:pPr>
        <w:snapToGrid w:val="0"/>
        <w:spacing w:line="360" w:lineRule="exact"/>
        <w:ind w:firstLine="210" w:firstLineChars="100"/>
        <w:jc w:val="left"/>
        <w:rPr>
          <w:rFonts w:hint="eastAsia" w:ascii="宋体" w:hAnsi="宋体"/>
          <w:color w:val="auto"/>
          <w:szCs w:val="21"/>
        </w:rPr>
      </w:pPr>
      <w:r>
        <w:rPr>
          <w:rFonts w:hint="eastAsia" w:ascii="宋体" w:hAnsi="宋体"/>
          <w:color w:val="auto"/>
          <w:szCs w:val="21"/>
        </w:rPr>
        <w:t>（1）有效的主体资格证明文件；</w:t>
      </w:r>
    </w:p>
    <w:p w14:paraId="7ABC50BB">
      <w:pPr>
        <w:snapToGrid w:val="0"/>
        <w:spacing w:line="360" w:lineRule="exact"/>
        <w:ind w:firstLine="210" w:firstLineChars="100"/>
        <w:jc w:val="left"/>
        <w:rPr>
          <w:rFonts w:hint="eastAsia" w:ascii="宋体" w:hAnsi="宋体"/>
          <w:b/>
          <w:color w:val="auto"/>
          <w:szCs w:val="21"/>
        </w:rPr>
      </w:pPr>
      <w:r>
        <w:rPr>
          <w:rFonts w:hint="eastAsia" w:ascii="宋体" w:hAnsi="宋体"/>
          <w:b/>
          <w:color w:val="auto"/>
          <w:szCs w:val="21"/>
        </w:rPr>
        <w:t xml:space="preserve"> </w:t>
      </w:r>
      <w:r>
        <w:rPr>
          <w:rFonts w:hint="eastAsia" w:ascii="宋体" w:hAnsi="宋体"/>
          <w:color w:val="auto"/>
          <w:szCs w:val="21"/>
        </w:rPr>
        <w:t>①投标人有效的“主体资格证明文件”（如营业执照、事业单位法人证书、执业许可证、自然人身份证等）复印件，同时要加盖单位公章；</w:t>
      </w:r>
      <w:r>
        <w:rPr>
          <w:rFonts w:hint="eastAsia" w:ascii="宋体" w:hAnsi="宋体"/>
          <w:b/>
          <w:color w:val="auto"/>
          <w:szCs w:val="21"/>
        </w:rPr>
        <w:t>（必须提供）</w:t>
      </w:r>
    </w:p>
    <w:p w14:paraId="0A80059B">
      <w:pPr>
        <w:spacing w:line="360" w:lineRule="exact"/>
        <w:ind w:firstLine="420" w:firstLineChars="200"/>
        <w:rPr>
          <w:rFonts w:hint="eastAsia"/>
          <w:b/>
          <w:color w:val="auto"/>
        </w:rPr>
      </w:pPr>
      <w:r>
        <w:rPr>
          <w:rFonts w:hint="eastAsia"/>
          <w:color w:val="auto"/>
        </w:rPr>
        <w:t>②</w:t>
      </w:r>
      <w:r>
        <w:rPr>
          <w:rFonts w:hint="eastAsia" w:ascii="宋体" w:hAnsi="宋体" w:eastAsia="宋体" w:cs="宋体"/>
          <w:color w:val="auto"/>
          <w:lang w:val="en-US" w:eastAsia="zh-CN"/>
        </w:rPr>
        <w:t>供应商</w:t>
      </w:r>
      <w:r>
        <w:rPr>
          <w:rFonts w:hint="eastAsia" w:ascii="宋体" w:hAnsi="宋体" w:eastAsia="宋体" w:cs="宋体"/>
          <w:color w:val="auto"/>
        </w:rPr>
        <w:t>须按《医疗器械经营监督管理办法》(国家市场监督管理总局令第54号)医疗器械分类管理要求具有有效的医疗器械经营备案凭证或许可证</w:t>
      </w:r>
      <w:r>
        <w:rPr>
          <w:rFonts w:hint="eastAsia" w:ascii="宋体" w:hAnsi="宋体" w:eastAsia="宋体" w:cs="宋体"/>
          <w:color w:val="auto"/>
          <w:lang w:eastAsia="zh-CN"/>
        </w:rPr>
        <w:t>；</w:t>
      </w:r>
      <w:r>
        <w:rPr>
          <w:rFonts w:hint="eastAsia" w:ascii="宋体" w:hAnsi="宋体" w:eastAsia="宋体" w:cs="宋体"/>
          <w:color w:val="auto"/>
        </w:rPr>
        <w:t>如</w:t>
      </w:r>
      <w:r>
        <w:rPr>
          <w:rFonts w:hint="eastAsia" w:ascii="宋体" w:hAnsi="宋体" w:eastAsia="宋体" w:cs="宋体"/>
          <w:color w:val="auto"/>
          <w:lang w:val="en-US" w:eastAsia="zh-CN"/>
        </w:rPr>
        <w:t>竞</w:t>
      </w:r>
      <w:r>
        <w:rPr>
          <w:rFonts w:hint="eastAsia" w:ascii="宋体" w:hAnsi="宋体" w:eastAsia="宋体" w:cs="宋体"/>
          <w:color w:val="auto"/>
        </w:rPr>
        <w:t>标产品属第二、三类医疗器械产品的，须按《医疗器械注册与备案管理办法》(国家市场监督管理总局令第47号)同时提供该设备有效的医疗器械注册证</w:t>
      </w:r>
      <w:r>
        <w:rPr>
          <w:rFonts w:hint="eastAsia" w:hAnsi="宋体"/>
          <w:color w:val="auto"/>
        </w:rPr>
        <w:t>复印件</w:t>
      </w:r>
      <w:r>
        <w:rPr>
          <w:rFonts w:hint="eastAsia"/>
          <w:color w:val="auto"/>
        </w:rPr>
        <w:t>，同时要加盖单位公章；</w:t>
      </w:r>
      <w:r>
        <w:rPr>
          <w:rFonts w:hint="eastAsia"/>
          <w:b/>
          <w:color w:val="auto"/>
        </w:rPr>
        <w:t>（必须提供）</w:t>
      </w:r>
    </w:p>
    <w:p w14:paraId="75AC89CC">
      <w:pPr>
        <w:snapToGrid w:val="0"/>
        <w:spacing w:line="360" w:lineRule="exact"/>
        <w:ind w:firstLine="210" w:firstLineChars="100"/>
        <w:jc w:val="left"/>
        <w:rPr>
          <w:rFonts w:hint="eastAsia" w:ascii="宋体" w:hAnsi="宋体"/>
          <w:b/>
          <w:color w:val="auto"/>
          <w:szCs w:val="21"/>
        </w:rPr>
      </w:pPr>
    </w:p>
    <w:p w14:paraId="685B9489">
      <w:pPr>
        <w:snapToGrid w:val="0"/>
        <w:spacing w:line="360" w:lineRule="exact"/>
        <w:ind w:firstLine="210" w:firstLineChars="100"/>
        <w:jc w:val="left"/>
        <w:rPr>
          <w:rFonts w:hint="eastAsia" w:ascii="宋体" w:hAnsi="宋体"/>
          <w:b/>
          <w:color w:val="auto"/>
          <w:szCs w:val="21"/>
        </w:rPr>
      </w:pPr>
    </w:p>
    <w:p w14:paraId="48DFA224">
      <w:pPr>
        <w:snapToGrid w:val="0"/>
        <w:spacing w:line="360" w:lineRule="exact"/>
        <w:ind w:firstLine="210" w:firstLineChars="100"/>
        <w:jc w:val="left"/>
        <w:rPr>
          <w:rFonts w:hint="eastAsia" w:ascii="宋体" w:hAnsi="宋体"/>
          <w:b/>
          <w:color w:val="auto"/>
          <w:szCs w:val="21"/>
        </w:rPr>
      </w:pPr>
      <w:r>
        <w:rPr>
          <w:rFonts w:hint="eastAsia" w:ascii="宋体" w:hAnsi="宋体"/>
          <w:color w:val="auto"/>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rPr>
        <w:t>（必须提供，新成立单位按实际提供）</w:t>
      </w:r>
    </w:p>
    <w:p w14:paraId="3A3B4F3A">
      <w:pPr>
        <w:snapToGrid w:val="0"/>
        <w:spacing w:line="360" w:lineRule="exact"/>
        <w:ind w:firstLine="210" w:firstLineChars="100"/>
        <w:jc w:val="left"/>
        <w:rPr>
          <w:rFonts w:ascii="宋体" w:hAnsi="宋体"/>
          <w:color w:val="auto"/>
          <w:szCs w:val="21"/>
        </w:rPr>
      </w:pPr>
    </w:p>
    <w:p w14:paraId="70123E4A">
      <w:pPr>
        <w:snapToGrid w:val="0"/>
        <w:spacing w:line="360" w:lineRule="exact"/>
        <w:ind w:firstLine="210" w:firstLineChars="100"/>
        <w:jc w:val="left"/>
        <w:rPr>
          <w:rFonts w:hint="eastAsia" w:ascii="宋体" w:hAnsi="宋体"/>
          <w:b/>
          <w:color w:val="auto"/>
          <w:szCs w:val="21"/>
        </w:rPr>
      </w:pPr>
      <w:r>
        <w:rPr>
          <w:rFonts w:hint="eastAsia" w:ascii="宋体" w:hAnsi="宋体"/>
          <w:color w:val="auto"/>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rPr>
        <w:t>（必须提供，新成立单位按实际提供）</w:t>
      </w:r>
    </w:p>
    <w:p w14:paraId="66BA36C7">
      <w:pPr>
        <w:snapToGrid w:val="0"/>
        <w:spacing w:line="360" w:lineRule="exact"/>
        <w:ind w:firstLine="210" w:firstLineChars="100"/>
        <w:jc w:val="left"/>
        <w:rPr>
          <w:rFonts w:hint="eastAsia" w:ascii="宋体" w:hAnsi="宋体"/>
          <w:color w:val="auto"/>
          <w:szCs w:val="21"/>
        </w:rPr>
      </w:pPr>
    </w:p>
    <w:p w14:paraId="52AAD6C9">
      <w:pPr>
        <w:snapToGrid w:val="0"/>
        <w:spacing w:line="360" w:lineRule="exact"/>
        <w:ind w:firstLine="210" w:firstLineChars="100"/>
        <w:jc w:val="left"/>
        <w:rPr>
          <w:rFonts w:hint="eastAsia" w:ascii="宋体" w:hAnsi="宋体"/>
          <w:b/>
          <w:color w:val="auto"/>
          <w:szCs w:val="21"/>
        </w:rPr>
      </w:pPr>
      <w:r>
        <w:rPr>
          <w:rFonts w:hint="eastAsia" w:ascii="宋体" w:hAnsi="宋体"/>
          <w:color w:val="auto"/>
          <w:szCs w:val="21"/>
        </w:rPr>
        <w:t>（4）</w:t>
      </w:r>
      <w:r>
        <w:rPr>
          <w:rFonts w:ascii="宋体" w:hAnsi="宋体"/>
          <w:color w:val="auto"/>
          <w:szCs w:val="21"/>
        </w:rPr>
        <w:t>财务状况报告</w:t>
      </w:r>
      <w:r>
        <w:rPr>
          <w:rFonts w:hint="eastAsia" w:ascii="宋体" w:hAnsi="宋体"/>
          <w:color w:val="auto"/>
          <w:szCs w:val="21"/>
        </w:rPr>
        <w:t>。</w:t>
      </w:r>
      <w:r>
        <w:rPr>
          <w:rFonts w:hint="eastAsia" w:ascii="宋体" w:hAnsi="宋体"/>
          <w:b/>
          <w:color w:val="auto"/>
          <w:szCs w:val="21"/>
        </w:rPr>
        <w:t>（格式自拟，必须提供）</w:t>
      </w:r>
    </w:p>
    <w:p w14:paraId="2C8841D7">
      <w:pPr>
        <w:snapToGrid w:val="0"/>
        <w:spacing w:line="360" w:lineRule="exact"/>
        <w:ind w:firstLine="210" w:firstLineChars="100"/>
        <w:jc w:val="left"/>
        <w:rPr>
          <w:rFonts w:hint="eastAsia" w:ascii="宋体" w:hAnsi="宋体"/>
          <w:b/>
          <w:color w:val="auto"/>
          <w:szCs w:val="21"/>
        </w:rPr>
      </w:pPr>
    </w:p>
    <w:p w14:paraId="717D2C10">
      <w:pPr>
        <w:snapToGrid w:val="0"/>
        <w:spacing w:line="360" w:lineRule="exact"/>
        <w:ind w:firstLine="210" w:firstLineChars="100"/>
        <w:jc w:val="left"/>
        <w:rPr>
          <w:rFonts w:hint="eastAsia" w:ascii="宋体" w:hAnsi="宋体"/>
          <w:b/>
          <w:color w:val="auto"/>
          <w:szCs w:val="21"/>
        </w:rPr>
      </w:pPr>
      <w:r>
        <w:rPr>
          <w:rFonts w:hint="eastAsia" w:ascii="宋体" w:hAnsi="宋体"/>
          <w:color w:val="auto"/>
          <w:szCs w:val="21"/>
        </w:rPr>
        <w:t>（5）</w:t>
      </w:r>
      <w:r>
        <w:rPr>
          <w:rFonts w:ascii="宋体" w:hAnsi="宋体"/>
          <w:color w:val="auto"/>
          <w:szCs w:val="21"/>
        </w:rPr>
        <w:t>具备履行合同所必需的设备和专业技术能力的证明材料</w:t>
      </w:r>
      <w:r>
        <w:rPr>
          <w:rFonts w:hint="eastAsia" w:ascii="宋体" w:hAnsi="宋体"/>
          <w:color w:val="auto"/>
          <w:szCs w:val="21"/>
        </w:rPr>
        <w:t>。</w:t>
      </w:r>
      <w:r>
        <w:rPr>
          <w:rFonts w:hint="eastAsia" w:ascii="宋体" w:hAnsi="宋体"/>
          <w:b/>
          <w:color w:val="auto"/>
          <w:szCs w:val="21"/>
        </w:rPr>
        <w:t>（内容、格式自拟，必须提供）</w:t>
      </w:r>
    </w:p>
    <w:p w14:paraId="610F3C5D">
      <w:pPr>
        <w:snapToGrid w:val="0"/>
        <w:spacing w:line="360" w:lineRule="exact"/>
        <w:ind w:firstLine="210" w:firstLineChars="100"/>
        <w:jc w:val="left"/>
        <w:rPr>
          <w:rFonts w:hint="eastAsia" w:ascii="宋体" w:hAnsi="宋体"/>
          <w:b/>
          <w:color w:val="auto"/>
          <w:szCs w:val="21"/>
        </w:rPr>
      </w:pPr>
    </w:p>
    <w:p w14:paraId="674E4C48">
      <w:pPr>
        <w:snapToGrid w:val="0"/>
        <w:spacing w:line="360" w:lineRule="exact"/>
        <w:ind w:firstLine="210" w:firstLineChars="100"/>
        <w:jc w:val="left"/>
        <w:rPr>
          <w:rFonts w:hint="eastAsia" w:ascii="宋体" w:hAnsi="宋体"/>
          <w:color w:val="auto"/>
          <w:szCs w:val="21"/>
        </w:rPr>
      </w:pPr>
      <w:r>
        <w:rPr>
          <w:rFonts w:hint="eastAsia" w:ascii="宋体" w:hAnsi="宋体"/>
          <w:color w:val="auto"/>
          <w:szCs w:val="21"/>
        </w:rPr>
        <w:t>（6）参加政府采购活动前三年内在经营活动中没有重大违法记录和不良信用记录的书面声明。（</w:t>
      </w:r>
      <w:r>
        <w:rPr>
          <w:rFonts w:hint="eastAsia" w:ascii="宋体" w:hAnsi="宋体"/>
          <w:b/>
          <w:color w:val="auto"/>
          <w:szCs w:val="21"/>
        </w:rPr>
        <w:t>格式自拟，必须提供</w:t>
      </w:r>
      <w:r>
        <w:rPr>
          <w:rFonts w:hint="eastAsia" w:ascii="宋体" w:hAnsi="宋体"/>
          <w:color w:val="auto"/>
          <w:szCs w:val="21"/>
        </w:rPr>
        <w:t>）</w:t>
      </w:r>
    </w:p>
    <w:p w14:paraId="0D23E2C4">
      <w:pPr>
        <w:snapToGrid w:val="0"/>
        <w:spacing w:line="360" w:lineRule="exact"/>
        <w:ind w:firstLine="210" w:firstLineChars="100"/>
        <w:jc w:val="left"/>
        <w:rPr>
          <w:rFonts w:hint="eastAsia" w:ascii="宋体" w:hAnsi="宋体"/>
          <w:color w:val="auto"/>
          <w:szCs w:val="21"/>
        </w:rPr>
      </w:pPr>
    </w:p>
    <w:p w14:paraId="3482722E">
      <w:pPr>
        <w:snapToGrid w:val="0"/>
        <w:spacing w:line="360" w:lineRule="exact"/>
        <w:ind w:firstLine="210" w:firstLineChars="100"/>
        <w:jc w:val="left"/>
        <w:rPr>
          <w:rFonts w:hint="eastAsia" w:ascii="宋体" w:hAnsi="宋体"/>
          <w:b/>
          <w:color w:val="auto"/>
          <w:szCs w:val="21"/>
        </w:rPr>
      </w:pPr>
      <w:r>
        <w:rPr>
          <w:rFonts w:hint="eastAsia" w:ascii="宋体" w:hAnsi="宋体"/>
          <w:b/>
          <w:color w:val="auto"/>
          <w:szCs w:val="21"/>
        </w:rPr>
        <w:t>注：采购人或采购代理机构在资格审查结束前对供应商进行信用查询</w:t>
      </w:r>
    </w:p>
    <w:p w14:paraId="0B521571">
      <w:pPr>
        <w:snapToGrid w:val="0"/>
        <w:spacing w:line="360" w:lineRule="exact"/>
        <w:ind w:firstLine="210" w:firstLineChars="100"/>
        <w:jc w:val="left"/>
        <w:rPr>
          <w:rFonts w:hint="eastAsia" w:ascii="宋体" w:hAnsi="宋体"/>
          <w:b/>
          <w:color w:val="auto"/>
          <w:szCs w:val="21"/>
        </w:rPr>
      </w:pPr>
      <w:r>
        <w:rPr>
          <w:rFonts w:hint="eastAsia" w:ascii="宋体" w:hAnsi="宋体"/>
          <w:b/>
          <w:color w:val="auto"/>
          <w:szCs w:val="21"/>
        </w:rPr>
        <w:t>查询渠道：“信用中国”网站(www.creditchina.gov.cn) 、中国政府采购网(www.ccgp.gov.cn)</w:t>
      </w:r>
    </w:p>
    <w:p w14:paraId="7115DEDB">
      <w:pPr>
        <w:snapToGrid w:val="0"/>
        <w:spacing w:line="360" w:lineRule="exact"/>
        <w:ind w:firstLine="210" w:firstLineChars="100"/>
        <w:jc w:val="left"/>
        <w:rPr>
          <w:rFonts w:hint="eastAsia" w:ascii="宋体" w:hAnsi="宋体"/>
          <w:b/>
          <w:color w:val="auto"/>
          <w:szCs w:val="21"/>
        </w:rPr>
      </w:pPr>
      <w:r>
        <w:rPr>
          <w:rFonts w:hint="eastAsia" w:ascii="宋体" w:hAnsi="宋体"/>
          <w:b/>
          <w:color w:val="auto"/>
          <w:szCs w:val="21"/>
        </w:rPr>
        <w:t>查询截止时间：资格审查结束前。</w:t>
      </w:r>
    </w:p>
    <w:p w14:paraId="12610594">
      <w:pPr>
        <w:snapToGrid w:val="0"/>
        <w:spacing w:line="360" w:lineRule="exact"/>
        <w:ind w:firstLine="210" w:firstLineChars="100"/>
        <w:jc w:val="left"/>
        <w:rPr>
          <w:rFonts w:hint="eastAsia" w:ascii="宋体" w:hAnsi="宋体"/>
          <w:b/>
          <w:color w:val="auto"/>
          <w:szCs w:val="21"/>
        </w:rPr>
      </w:pPr>
      <w:r>
        <w:rPr>
          <w:rFonts w:hint="eastAsia" w:ascii="宋体" w:hAnsi="宋体"/>
          <w:b/>
          <w:color w:val="auto"/>
          <w:szCs w:val="21"/>
        </w:rPr>
        <w:t>查询记录和证据留存方式：在查询网站中直接打印查询记录，打印材料作为评审资料保存。</w:t>
      </w:r>
    </w:p>
    <w:p w14:paraId="7D3DA076">
      <w:pPr>
        <w:snapToGrid w:val="0"/>
        <w:spacing w:line="360" w:lineRule="exact"/>
        <w:ind w:firstLine="210" w:firstLineChars="100"/>
        <w:jc w:val="left"/>
        <w:rPr>
          <w:rFonts w:hint="eastAsia" w:ascii="宋体" w:cs="宋体"/>
          <w:color w:val="auto"/>
          <w:kern w:val="0"/>
          <w:szCs w:val="21"/>
        </w:rPr>
      </w:pPr>
      <w:r>
        <w:rPr>
          <w:rFonts w:hint="eastAsia" w:ascii="宋体" w:hAnsi="宋体"/>
          <w:b/>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3052FFC6">
      <w:pPr>
        <w:snapToGrid w:val="0"/>
        <w:spacing w:line="360" w:lineRule="exact"/>
        <w:ind w:firstLine="210" w:firstLineChars="100"/>
        <w:jc w:val="left"/>
        <w:rPr>
          <w:rFonts w:hint="eastAsia" w:ascii="宋体" w:cs="宋体"/>
          <w:color w:val="auto"/>
          <w:kern w:val="0"/>
          <w:szCs w:val="21"/>
        </w:rPr>
      </w:pPr>
    </w:p>
    <w:p w14:paraId="25464EC3">
      <w:pPr>
        <w:snapToGrid w:val="0"/>
        <w:spacing w:before="50" w:after="156" w:afterLines="50" w:line="360" w:lineRule="exact"/>
        <w:jc w:val="left"/>
        <w:outlineLvl w:val="0"/>
        <w:rPr>
          <w:rFonts w:hint="eastAsia"/>
          <w:b/>
          <w:color w:val="auto"/>
        </w:rPr>
      </w:pPr>
      <w:r>
        <w:rPr>
          <w:b/>
          <w:color w:val="auto"/>
        </w:rPr>
        <w:br w:type="page"/>
      </w:r>
      <w:bookmarkStart w:id="106" w:name="_Toc13661"/>
      <w:r>
        <w:rPr>
          <w:rFonts w:hint="eastAsia"/>
          <w:b/>
          <w:color w:val="auto"/>
        </w:rPr>
        <w:t>二）商务技术文件部分（格式）</w:t>
      </w:r>
      <w:bookmarkEnd w:id="106"/>
    </w:p>
    <w:p w14:paraId="7986890A">
      <w:pPr>
        <w:snapToGrid w:val="0"/>
        <w:spacing w:before="50" w:after="156" w:afterLines="50" w:line="360" w:lineRule="exact"/>
        <w:jc w:val="left"/>
        <w:outlineLvl w:val="0"/>
        <w:rPr>
          <w:rFonts w:hint="eastAsia"/>
          <w:b/>
          <w:color w:val="auto"/>
        </w:rPr>
      </w:pPr>
      <w:bookmarkStart w:id="107" w:name="_Toc21995"/>
      <w:r>
        <w:rPr>
          <w:rFonts w:hint="eastAsia" w:ascii="宋体" w:hAnsi="宋体"/>
          <w:b/>
          <w:color w:val="auto"/>
        </w:rPr>
        <w:t>1.商务文件：</w:t>
      </w:r>
      <w:bookmarkEnd w:id="107"/>
    </w:p>
    <w:p w14:paraId="40119377">
      <w:pPr>
        <w:snapToGrid w:val="0"/>
        <w:spacing w:line="370" w:lineRule="exact"/>
        <w:ind w:firstLine="411" w:firstLineChars="196"/>
        <w:jc w:val="left"/>
        <w:rPr>
          <w:rFonts w:ascii="宋体"/>
          <w:color w:val="auto"/>
          <w:szCs w:val="21"/>
        </w:rPr>
      </w:pPr>
      <w:r>
        <w:rPr>
          <w:rFonts w:hint="eastAsia"/>
          <w:color w:val="auto"/>
        </w:rPr>
        <w:t xml:space="preserve">    </w:t>
      </w:r>
    </w:p>
    <w:p w14:paraId="7DD17F71">
      <w:pPr>
        <w:snapToGrid w:val="0"/>
        <w:spacing w:line="360" w:lineRule="exact"/>
        <w:ind w:firstLine="210" w:firstLineChars="100"/>
        <w:jc w:val="left"/>
        <w:rPr>
          <w:rFonts w:hint="eastAsia" w:ascii="宋体" w:cs="宋体"/>
          <w:b/>
          <w:color w:val="auto"/>
          <w:kern w:val="0"/>
          <w:szCs w:val="21"/>
        </w:rPr>
      </w:pPr>
      <w:r>
        <w:rPr>
          <w:rFonts w:hint="eastAsia" w:ascii="宋体" w:cs="宋体"/>
          <w:color w:val="auto"/>
          <w:kern w:val="0"/>
          <w:szCs w:val="21"/>
        </w:rPr>
        <w:t>（1）</w:t>
      </w:r>
      <w:r>
        <w:rPr>
          <w:rFonts w:hint="eastAsia" w:ascii="宋体" w:hAnsi="宋体"/>
          <w:color w:val="auto"/>
          <w:szCs w:val="21"/>
        </w:rPr>
        <w:t>投标保证金的提交凭证</w:t>
      </w:r>
      <w:r>
        <w:rPr>
          <w:rFonts w:hint="eastAsia" w:ascii="宋体" w:cs="宋体"/>
          <w:color w:val="auto"/>
          <w:kern w:val="0"/>
          <w:szCs w:val="21"/>
        </w:rPr>
        <w:t>；</w:t>
      </w:r>
      <w:r>
        <w:rPr>
          <w:rFonts w:hint="eastAsia" w:ascii="宋体" w:cs="宋体"/>
          <w:b/>
          <w:color w:val="auto"/>
          <w:kern w:val="0"/>
          <w:szCs w:val="21"/>
        </w:rPr>
        <w:t>（必须提供）</w:t>
      </w:r>
    </w:p>
    <w:p w14:paraId="094AEC97">
      <w:pPr>
        <w:spacing w:line="360" w:lineRule="exact"/>
        <w:rPr>
          <w:rFonts w:hint="eastAsia" w:ascii="宋体" w:hAnsi="宋体"/>
          <w:color w:val="auto"/>
        </w:rPr>
      </w:pPr>
    </w:p>
    <w:p w14:paraId="0DCCB39F">
      <w:pPr>
        <w:snapToGrid w:val="0"/>
        <w:spacing w:line="360" w:lineRule="exact"/>
        <w:ind w:firstLine="210" w:firstLineChars="100"/>
        <w:jc w:val="left"/>
        <w:rPr>
          <w:rFonts w:hint="eastAsia" w:ascii="宋体" w:cs="宋体"/>
          <w:color w:val="auto"/>
          <w:kern w:val="0"/>
          <w:szCs w:val="21"/>
        </w:rPr>
      </w:pPr>
    </w:p>
    <w:p w14:paraId="0B136D11">
      <w:pPr>
        <w:snapToGrid w:val="0"/>
        <w:spacing w:line="360" w:lineRule="exact"/>
        <w:ind w:firstLine="210" w:firstLineChars="100"/>
        <w:jc w:val="left"/>
        <w:rPr>
          <w:rFonts w:hint="eastAsia" w:ascii="宋体" w:cs="宋体"/>
          <w:color w:val="auto"/>
          <w:kern w:val="0"/>
          <w:szCs w:val="21"/>
        </w:rPr>
      </w:pPr>
      <w:r>
        <w:rPr>
          <w:rFonts w:hint="eastAsia" w:ascii="宋体" w:cs="宋体"/>
          <w:color w:val="auto"/>
          <w:kern w:val="0"/>
          <w:szCs w:val="21"/>
        </w:rPr>
        <w:t>（2）投标声明书格式：</w:t>
      </w:r>
    </w:p>
    <w:p w14:paraId="5D9A5533">
      <w:pPr>
        <w:snapToGrid w:val="0"/>
        <w:spacing w:before="156" w:beforeLines="50" w:after="50" w:line="360" w:lineRule="exact"/>
        <w:jc w:val="center"/>
        <w:rPr>
          <w:rFonts w:hint="eastAsia" w:ascii="宋体" w:hAnsi="宋体"/>
          <w:b/>
          <w:color w:val="auto"/>
          <w:sz w:val="30"/>
          <w:szCs w:val="30"/>
        </w:rPr>
      </w:pPr>
      <w:r>
        <w:rPr>
          <w:rFonts w:hint="eastAsia" w:ascii="宋体" w:hAnsi="宋体"/>
          <w:b/>
          <w:color w:val="auto"/>
          <w:sz w:val="30"/>
          <w:szCs w:val="30"/>
        </w:rPr>
        <w:t>投标声明书</w:t>
      </w:r>
    </w:p>
    <w:p w14:paraId="13C99A9B">
      <w:pPr>
        <w:spacing w:line="400" w:lineRule="exact"/>
        <w:rPr>
          <w:rFonts w:hint="eastAsia" w:ascii="宋体" w:hAnsi="宋体"/>
          <w:color w:val="auto"/>
        </w:rPr>
      </w:pPr>
      <w:r>
        <w:rPr>
          <w:rFonts w:hint="eastAsia" w:ascii="宋体" w:hAnsi="宋体"/>
          <w:color w:val="auto"/>
        </w:rPr>
        <w:t>致：</w:t>
      </w:r>
      <w:r>
        <w:rPr>
          <w:rFonts w:hint="eastAsia" w:ascii="宋体" w:hAnsi="宋体"/>
          <w:color w:val="auto"/>
          <w:u w:val="single"/>
        </w:rPr>
        <w:t xml:space="preserve"> 广西国力招标有限公司 </w:t>
      </w:r>
    </w:p>
    <w:p w14:paraId="48E146AC">
      <w:pPr>
        <w:spacing w:line="400" w:lineRule="exact"/>
        <w:rPr>
          <w:rFonts w:hint="eastAsia" w:ascii="宋体" w:hAnsi="宋体"/>
          <w:color w:val="auto"/>
        </w:rPr>
      </w:pP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（投标人名称）系中华人民共和国合法企业，经营地址</w:t>
      </w:r>
      <w:r>
        <w:rPr>
          <w:rFonts w:hint="eastAsia" w:ascii="宋体" w:hAnsi="宋体"/>
          <w:color w:val="auto"/>
          <w:u w:val="single"/>
        </w:rPr>
        <w:t xml:space="preserve">                               </w:t>
      </w:r>
      <w:r>
        <w:rPr>
          <w:rFonts w:hint="eastAsia" w:ascii="宋体" w:hAnsi="宋体"/>
          <w:color w:val="auto"/>
        </w:rPr>
        <w:t>。</w:t>
      </w:r>
    </w:p>
    <w:p w14:paraId="302FCBFC">
      <w:pPr>
        <w:spacing w:line="400" w:lineRule="exact"/>
        <w:rPr>
          <w:rFonts w:hint="eastAsia" w:ascii="宋体" w:hAnsi="宋体"/>
          <w:color w:val="auto"/>
        </w:rPr>
      </w:pPr>
      <w:r>
        <w:rPr>
          <w:rFonts w:hint="eastAsia" w:ascii="宋体" w:hAnsi="宋体"/>
          <w:color w:val="auto"/>
        </w:rPr>
        <w:t xml:space="preserve">    我</w:t>
      </w:r>
      <w:r>
        <w:rPr>
          <w:rFonts w:hint="eastAsia" w:ascii="宋体" w:hAnsi="宋体"/>
          <w:color w:val="auto"/>
          <w:u w:val="single"/>
        </w:rPr>
        <w:t xml:space="preserve">           </w:t>
      </w:r>
      <w:r>
        <w:rPr>
          <w:rFonts w:hint="eastAsia" w:ascii="宋体" w:hAnsi="宋体"/>
          <w:color w:val="auto"/>
        </w:rPr>
        <w:t>（姓名）系</w:t>
      </w:r>
      <w:r>
        <w:rPr>
          <w:rFonts w:hint="eastAsia" w:ascii="宋体" w:hAnsi="宋体"/>
          <w:color w:val="auto"/>
          <w:u w:val="single"/>
        </w:rPr>
        <w:t xml:space="preserve">                    </w:t>
      </w:r>
      <w:r>
        <w:rPr>
          <w:rFonts w:hint="eastAsia" w:ascii="宋体" w:hAnsi="宋体"/>
          <w:color w:val="auto"/>
        </w:rPr>
        <w:t>（投标人名称）的法定代表人（负责人），我方愿意参加贵方组织的</w:t>
      </w:r>
      <w:r>
        <w:rPr>
          <w:rFonts w:hint="eastAsia" w:ascii="宋体" w:hAnsi="宋体"/>
          <w:color w:val="auto"/>
          <w:u w:val="single"/>
        </w:rPr>
        <w:t xml:space="preserve">                     </w:t>
      </w:r>
      <w:r>
        <w:rPr>
          <w:rFonts w:hint="eastAsia" w:ascii="宋体" w:hAnsi="宋体"/>
          <w:color w:val="auto"/>
        </w:rPr>
        <w:t>项目的投标，为便于贵方公正、择优地确定中标人及其投标产品和服务，我方就本次投标有关事项郑重声明如下：</w:t>
      </w:r>
    </w:p>
    <w:p w14:paraId="027D45D7">
      <w:pPr>
        <w:spacing w:line="400" w:lineRule="exact"/>
        <w:rPr>
          <w:rFonts w:hint="eastAsia" w:ascii="宋体" w:hAnsi="宋体"/>
          <w:color w:val="auto"/>
        </w:rPr>
      </w:pPr>
      <w:r>
        <w:rPr>
          <w:rFonts w:hint="eastAsia" w:ascii="宋体" w:hAnsi="宋体"/>
          <w:color w:val="auto"/>
        </w:rPr>
        <w:t xml:space="preserve">    1.我方向贵方提交的所有投标文件、资料都是准确的和真实的。</w:t>
      </w:r>
    </w:p>
    <w:p w14:paraId="21077DA6">
      <w:pPr>
        <w:spacing w:line="400" w:lineRule="exact"/>
        <w:rPr>
          <w:rFonts w:hint="eastAsia" w:ascii="宋体" w:hAnsi="宋体"/>
          <w:color w:val="auto"/>
        </w:rPr>
      </w:pPr>
      <w:r>
        <w:rPr>
          <w:rFonts w:hint="eastAsia" w:ascii="宋体" w:hAnsi="宋体"/>
          <w:color w:val="auto"/>
        </w:rPr>
        <w:t xml:space="preserve">    2.我方在获知本项目采购信息后，与采购人聘请的为此项目提供咨询服务的公司及其附属机构没有任何联系。</w:t>
      </w:r>
    </w:p>
    <w:p w14:paraId="613CA3A8">
      <w:pPr>
        <w:spacing w:line="400" w:lineRule="exact"/>
        <w:rPr>
          <w:rFonts w:hint="eastAsia" w:ascii="宋体" w:hAnsi="宋体"/>
          <w:color w:val="auto"/>
        </w:rPr>
      </w:pPr>
      <w:r>
        <w:rPr>
          <w:rFonts w:hint="eastAsia" w:ascii="宋体" w:hAnsi="宋体"/>
          <w:color w:val="auto"/>
        </w:rPr>
        <w:t xml:space="preserve">    3.我方此次向贵方提供的产品名称为：</w:t>
      </w:r>
      <w:r>
        <w:rPr>
          <w:rFonts w:hint="eastAsia" w:ascii="宋体" w:hAnsi="宋体"/>
          <w:color w:val="auto"/>
          <w:u w:val="single"/>
        </w:rPr>
        <w:t xml:space="preserve">                  </w:t>
      </w:r>
      <w:r>
        <w:rPr>
          <w:rFonts w:hint="eastAsia" w:ascii="宋体" w:hAnsi="宋体"/>
          <w:color w:val="auto"/>
        </w:rPr>
        <w:t>；规格型号：</w:t>
      </w:r>
      <w:r>
        <w:rPr>
          <w:rFonts w:hint="eastAsia" w:ascii="宋体" w:hAnsi="宋体"/>
          <w:color w:val="auto"/>
          <w:u w:val="single"/>
        </w:rPr>
        <w:t xml:space="preserve">                     </w:t>
      </w:r>
      <w:r>
        <w:rPr>
          <w:rFonts w:hint="eastAsia" w:ascii="宋体" w:hAnsi="宋体"/>
          <w:color w:val="auto"/>
        </w:rPr>
        <w:t>；该型号产品我方有现货可供，并已于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月生产完工或向</w:t>
      </w:r>
      <w:r>
        <w:rPr>
          <w:rFonts w:hint="eastAsia" w:ascii="宋体" w:hAnsi="宋体"/>
          <w:color w:val="auto"/>
          <w:u w:val="single"/>
        </w:rPr>
        <w:t xml:space="preserve">　　              </w:t>
      </w:r>
      <w:r>
        <w:rPr>
          <w:rFonts w:hint="eastAsia" w:ascii="宋体" w:hAnsi="宋体"/>
          <w:color w:val="auto"/>
        </w:rPr>
        <w:t>（原厂商名称）购进［</w:t>
      </w:r>
      <w:r>
        <w:rPr>
          <w:rFonts w:hint="eastAsia" w:ascii="宋体" w:hAnsi="宋体"/>
          <w:b/>
          <w:color w:val="auto"/>
        </w:rPr>
        <w:t>或</w:t>
      </w:r>
      <w:r>
        <w:rPr>
          <w:rFonts w:hint="eastAsia" w:ascii="宋体" w:hAnsi="宋体"/>
          <w:color w:val="auto"/>
        </w:rPr>
        <w:t>需在中标后向</w:t>
      </w:r>
      <w:r>
        <w:rPr>
          <w:rFonts w:hint="eastAsia" w:ascii="宋体" w:hAnsi="宋体"/>
          <w:color w:val="auto"/>
          <w:u w:val="single"/>
        </w:rPr>
        <w:t xml:space="preserve">               </w:t>
      </w:r>
      <w:r>
        <w:rPr>
          <w:rFonts w:hint="eastAsia" w:ascii="宋体" w:hAnsi="宋体"/>
          <w:color w:val="auto"/>
        </w:rPr>
        <w:t>订购］。</w:t>
      </w:r>
    </w:p>
    <w:p w14:paraId="279B9D55">
      <w:pPr>
        <w:spacing w:line="400" w:lineRule="exact"/>
        <w:rPr>
          <w:rFonts w:hint="eastAsia" w:ascii="宋体" w:hAnsi="宋体"/>
          <w:color w:val="auto"/>
        </w:rPr>
      </w:pPr>
      <w:r>
        <w:rPr>
          <w:rFonts w:hint="eastAsia" w:ascii="宋体" w:hAnsi="宋体"/>
          <w:color w:val="auto"/>
        </w:rPr>
        <w:t xml:space="preserve">    4.我方诚意提请贵方关注：近期有关该型号产品的生产、供货、售后服务以及性能等方面的重大决策和事项有：</w:t>
      </w:r>
    </w:p>
    <w:p w14:paraId="11A431EE">
      <w:pPr>
        <w:spacing w:line="400" w:lineRule="exact"/>
        <w:rPr>
          <w:rFonts w:hint="eastAsia" w:ascii="宋体" w:hAnsi="宋体"/>
          <w:color w:val="auto"/>
          <w:u w:val="single"/>
        </w:rPr>
      </w:pPr>
      <w:r>
        <w:rPr>
          <w:rFonts w:hint="eastAsia" w:ascii="宋体" w:hAnsi="宋体"/>
          <w:color w:val="auto"/>
        </w:rPr>
        <w:t>　　</w:t>
      </w:r>
      <w:r>
        <w:rPr>
          <w:rFonts w:hint="eastAsia" w:ascii="宋体" w:hAnsi="宋体"/>
          <w:color w:val="auto"/>
          <w:u w:val="single"/>
        </w:rPr>
        <w:t>　　　　　　　　　　　　　　　　　　　　　　　　　</w:t>
      </w:r>
    </w:p>
    <w:p w14:paraId="6EA2256C">
      <w:pPr>
        <w:spacing w:line="400" w:lineRule="exact"/>
        <w:rPr>
          <w:rFonts w:hint="eastAsia" w:ascii="宋体" w:hAnsi="宋体"/>
          <w:color w:val="auto"/>
          <w:u w:val="single"/>
        </w:rPr>
      </w:pPr>
      <w:r>
        <w:rPr>
          <w:rFonts w:hint="eastAsia" w:ascii="宋体" w:hAnsi="宋体"/>
          <w:color w:val="auto"/>
        </w:rPr>
        <w:t>　　</w:t>
      </w:r>
      <w:r>
        <w:rPr>
          <w:rFonts w:hint="eastAsia" w:ascii="宋体" w:hAnsi="宋体"/>
          <w:color w:val="auto"/>
          <w:u w:val="single"/>
        </w:rPr>
        <w:t>　　　　　　　　　　　　　　　　　　　　　　　　　</w:t>
      </w:r>
    </w:p>
    <w:p w14:paraId="0FF74FCD">
      <w:pPr>
        <w:spacing w:line="400" w:lineRule="exact"/>
        <w:rPr>
          <w:rFonts w:hint="eastAsia" w:ascii="宋体" w:hAnsi="宋体"/>
          <w:color w:val="auto"/>
        </w:rPr>
      </w:pPr>
      <w:r>
        <w:rPr>
          <w:rFonts w:hint="eastAsia" w:ascii="宋体" w:hAnsi="宋体"/>
          <w:color w:val="auto"/>
        </w:rPr>
        <w:t xml:space="preserve">    5.我方</w:t>
      </w:r>
      <w:r>
        <w:rPr>
          <w:rFonts w:ascii="宋体" w:hAnsi="宋体"/>
          <w:color w:val="auto"/>
        </w:rPr>
        <w:t>参加政府采购活动前</w:t>
      </w:r>
      <w:r>
        <w:rPr>
          <w:rFonts w:hint="eastAsia" w:ascii="宋体" w:hAnsi="宋体"/>
          <w:color w:val="auto"/>
        </w:rPr>
        <w:t>三</w:t>
      </w:r>
      <w:r>
        <w:rPr>
          <w:rFonts w:ascii="宋体" w:hAnsi="宋体"/>
          <w:color w:val="auto"/>
        </w:rPr>
        <w:t>年内在经营活动中重大违法记录</w:t>
      </w:r>
      <w:r>
        <w:rPr>
          <w:rFonts w:hint="eastAsia" w:ascii="宋体" w:hAnsi="宋体"/>
          <w:color w:val="auto"/>
        </w:rPr>
        <w:t>情况：</w:t>
      </w:r>
    </w:p>
    <w:p w14:paraId="1210153C">
      <w:pPr>
        <w:spacing w:line="400" w:lineRule="exact"/>
        <w:rPr>
          <w:rFonts w:hint="eastAsia" w:ascii="宋体" w:hAnsi="宋体"/>
          <w:color w:val="auto"/>
          <w:u w:val="single"/>
        </w:rPr>
      </w:pPr>
      <w:r>
        <w:rPr>
          <w:rFonts w:hint="eastAsia" w:ascii="宋体" w:hAnsi="宋体"/>
          <w:color w:val="auto"/>
        </w:rPr>
        <w:t>　　</w:t>
      </w:r>
      <w:r>
        <w:rPr>
          <w:rFonts w:hint="eastAsia" w:ascii="宋体" w:hAnsi="宋体"/>
          <w:color w:val="auto"/>
          <w:u w:val="single"/>
        </w:rPr>
        <w:t>　　　　　　　　　　　　　　　　　　　　　　　　　</w:t>
      </w:r>
    </w:p>
    <w:p w14:paraId="582C0E5A">
      <w:pPr>
        <w:spacing w:line="400" w:lineRule="exact"/>
        <w:rPr>
          <w:rFonts w:hint="eastAsia" w:ascii="宋体" w:hAnsi="宋体"/>
          <w:color w:val="auto"/>
        </w:rPr>
      </w:pPr>
      <w:r>
        <w:rPr>
          <w:rFonts w:hint="eastAsia" w:ascii="宋体" w:hAnsi="宋体"/>
          <w:color w:val="auto"/>
        </w:rPr>
        <w:t xml:space="preserve">    6.以上事项如有虚假或隐瞒，我方愿意承担一切后果。</w:t>
      </w:r>
    </w:p>
    <w:p w14:paraId="1B487659">
      <w:pPr>
        <w:spacing w:line="400" w:lineRule="exact"/>
        <w:rPr>
          <w:rFonts w:hint="eastAsia"/>
          <w:color w:val="auto"/>
        </w:rPr>
      </w:pPr>
    </w:p>
    <w:p w14:paraId="5C50F072">
      <w:pPr>
        <w:spacing w:line="400" w:lineRule="exact"/>
        <w:rPr>
          <w:rFonts w:hint="eastAsia"/>
          <w:color w:val="auto"/>
        </w:rPr>
      </w:pPr>
      <w:r>
        <w:rPr>
          <w:rFonts w:hint="eastAsia"/>
          <w:color w:val="auto"/>
        </w:rPr>
        <w:t xml:space="preserve">                                               法定代表人（负责人）签字或盖章：</w:t>
      </w:r>
      <w:r>
        <w:rPr>
          <w:rFonts w:hint="eastAsia"/>
          <w:color w:val="auto"/>
          <w:u w:val="single"/>
        </w:rPr>
        <w:t xml:space="preserve">             </w:t>
      </w:r>
    </w:p>
    <w:p w14:paraId="710C1D27">
      <w:pPr>
        <w:spacing w:line="400" w:lineRule="exact"/>
        <w:rPr>
          <w:rFonts w:hint="eastAsia"/>
          <w:color w:val="auto"/>
        </w:rPr>
      </w:pPr>
      <w:r>
        <w:rPr>
          <w:rFonts w:hint="eastAsia"/>
          <w:color w:val="auto"/>
        </w:rPr>
        <w:t xml:space="preserve">                                               投标人名称（</w:t>
      </w:r>
      <w:r>
        <w:rPr>
          <w:rFonts w:hint="eastAsia" w:ascii="宋体"/>
          <w:color w:val="auto"/>
          <w:szCs w:val="21"/>
        </w:rPr>
        <w:t>盖章</w:t>
      </w:r>
      <w:r>
        <w:rPr>
          <w:rFonts w:hint="eastAsia"/>
          <w:color w:val="auto"/>
        </w:rPr>
        <w:t>）：</w:t>
      </w:r>
      <w:r>
        <w:rPr>
          <w:rFonts w:hint="eastAsia"/>
          <w:color w:val="auto"/>
          <w:u w:val="single"/>
        </w:rPr>
        <w:t xml:space="preserve">               </w:t>
      </w:r>
    </w:p>
    <w:p w14:paraId="7C0352C4">
      <w:pPr>
        <w:spacing w:line="400" w:lineRule="exact"/>
        <w:rPr>
          <w:rFonts w:hint="eastAsia"/>
          <w:color w:val="auto"/>
        </w:rPr>
      </w:pPr>
      <w:r>
        <w:rPr>
          <w:rFonts w:hint="eastAsia"/>
          <w:color w:val="auto"/>
        </w:rPr>
        <w:t xml:space="preserve">                                                                          年    月    日</w:t>
      </w:r>
    </w:p>
    <w:p w14:paraId="559858B6">
      <w:pPr>
        <w:spacing w:line="400" w:lineRule="exact"/>
        <w:rPr>
          <w:rFonts w:hint="eastAsia"/>
          <w:b/>
          <w:color w:val="auto"/>
        </w:rPr>
      </w:pPr>
    </w:p>
    <w:p w14:paraId="30F5060D">
      <w:pPr>
        <w:spacing w:line="400" w:lineRule="exact"/>
        <w:rPr>
          <w:b/>
          <w:color w:val="auto"/>
        </w:rPr>
      </w:pPr>
      <w:r>
        <w:rPr>
          <w:b/>
          <w:color w:val="auto"/>
        </w:rPr>
        <w:t>重大违法记录，是指供应商因违法经营受到刑事处罚或者责令停产停业、吊销许可证或者执照、较大数额罚款等行政处罚。</w:t>
      </w:r>
    </w:p>
    <w:p w14:paraId="78B99052">
      <w:pPr>
        <w:snapToGrid w:val="0"/>
        <w:spacing w:line="360" w:lineRule="exact"/>
        <w:ind w:firstLine="210" w:firstLineChars="100"/>
        <w:jc w:val="left"/>
        <w:rPr>
          <w:rFonts w:hint="eastAsia" w:ascii="宋体"/>
          <w:color w:val="auto"/>
          <w:szCs w:val="21"/>
        </w:rPr>
      </w:pPr>
      <w:r>
        <w:rPr>
          <w:rFonts w:hint="eastAsia" w:ascii="宋体"/>
          <w:b/>
          <w:color w:val="auto"/>
          <w:szCs w:val="21"/>
        </w:rPr>
        <w:br w:type="page"/>
      </w:r>
      <w:r>
        <w:rPr>
          <w:rFonts w:hint="eastAsia" w:ascii="宋体" w:cs="宋体"/>
          <w:color w:val="auto"/>
          <w:kern w:val="0"/>
          <w:szCs w:val="21"/>
        </w:rPr>
        <w:t xml:space="preserve">    (3) 法定代表人(负责人)授权委托书格式：</w:t>
      </w:r>
    </w:p>
    <w:p w14:paraId="573177BA">
      <w:pPr>
        <w:snapToGrid w:val="0"/>
        <w:spacing w:before="156" w:beforeLines="50" w:after="50" w:line="340" w:lineRule="exact"/>
        <w:jc w:val="center"/>
        <w:rPr>
          <w:rFonts w:hint="eastAsia" w:ascii="宋体"/>
          <w:b/>
          <w:color w:val="auto"/>
          <w:sz w:val="30"/>
          <w:szCs w:val="30"/>
        </w:rPr>
      </w:pPr>
      <w:r>
        <w:rPr>
          <w:rFonts w:hint="eastAsia" w:ascii="宋体"/>
          <w:b/>
          <w:color w:val="auto"/>
          <w:sz w:val="30"/>
          <w:szCs w:val="30"/>
        </w:rPr>
        <w:t>法定代表人(负责人)授权委托书</w:t>
      </w:r>
    </w:p>
    <w:p w14:paraId="21E3C1E1">
      <w:pPr>
        <w:spacing w:line="400" w:lineRule="exact"/>
        <w:rPr>
          <w:rFonts w:hint="eastAsia"/>
          <w:color w:val="auto"/>
        </w:rPr>
      </w:pPr>
      <w:r>
        <w:rPr>
          <w:rFonts w:hint="eastAsia"/>
          <w:color w:val="auto"/>
        </w:rPr>
        <w:t>致：</w:t>
      </w:r>
      <w:r>
        <w:rPr>
          <w:rFonts w:hint="eastAsia"/>
          <w:color w:val="auto"/>
          <w:u w:val="single"/>
        </w:rPr>
        <w:t xml:space="preserve"> 广西国力招标有限公司 </w:t>
      </w:r>
    </w:p>
    <w:p w14:paraId="76C4F190">
      <w:pPr>
        <w:spacing w:line="400" w:lineRule="exact"/>
        <w:rPr>
          <w:rFonts w:hint="eastAsia"/>
          <w:color w:val="auto"/>
        </w:rPr>
      </w:pPr>
      <w:r>
        <w:rPr>
          <w:rFonts w:hint="eastAsia"/>
          <w:color w:val="auto"/>
        </w:rPr>
        <w:t xml:space="preserve">    我</w:t>
      </w:r>
      <w:r>
        <w:rPr>
          <w:rFonts w:hint="eastAsia"/>
          <w:color w:val="auto"/>
          <w:u w:val="single"/>
        </w:rPr>
        <w:t xml:space="preserve">             </w:t>
      </w:r>
      <w:r>
        <w:rPr>
          <w:rFonts w:hint="eastAsia"/>
          <w:color w:val="auto"/>
        </w:rPr>
        <w:t>（姓名）系</w:t>
      </w:r>
      <w:r>
        <w:rPr>
          <w:rFonts w:hint="eastAsia"/>
          <w:color w:val="auto"/>
          <w:u w:val="single"/>
        </w:rPr>
        <w:t xml:space="preserve">                </w:t>
      </w:r>
      <w:r>
        <w:rPr>
          <w:rFonts w:hint="eastAsia"/>
          <w:color w:val="auto"/>
        </w:rPr>
        <w:t>（投标人名称）的法定代表人（负责人），现授权委托本单位在职职工</w:t>
      </w:r>
      <w:r>
        <w:rPr>
          <w:rFonts w:hint="eastAsia"/>
          <w:color w:val="auto"/>
          <w:u w:val="single"/>
        </w:rPr>
        <w:t xml:space="preserve">           </w:t>
      </w:r>
      <w:r>
        <w:rPr>
          <w:rFonts w:hint="eastAsia"/>
          <w:color w:val="auto"/>
        </w:rPr>
        <w:t>（姓名）以我方的名义参加</w:t>
      </w:r>
      <w:r>
        <w:rPr>
          <w:rFonts w:hint="eastAsia"/>
          <w:color w:val="auto"/>
          <w:u w:val="single"/>
        </w:rPr>
        <w:t xml:space="preserve">                </w:t>
      </w:r>
      <w:r>
        <w:rPr>
          <w:rFonts w:hint="eastAsia"/>
          <w:color w:val="auto"/>
        </w:rPr>
        <w:t>项目的投标活动，并代表我方全权办理针对上述项目的投标、开标、评标、签约等具体事务和签署相关文件。</w:t>
      </w:r>
    </w:p>
    <w:p w14:paraId="23BCC6AC">
      <w:pPr>
        <w:spacing w:line="400" w:lineRule="exact"/>
        <w:rPr>
          <w:rFonts w:hint="eastAsia"/>
          <w:color w:val="auto"/>
        </w:rPr>
      </w:pPr>
      <w:r>
        <w:rPr>
          <w:rFonts w:hint="eastAsia"/>
          <w:color w:val="auto"/>
        </w:rPr>
        <w:t xml:space="preserve">    我方对被授权人的签名事项负全部责任。</w:t>
      </w:r>
    </w:p>
    <w:p w14:paraId="03A14413">
      <w:pPr>
        <w:spacing w:line="400" w:lineRule="exact"/>
        <w:rPr>
          <w:rFonts w:hint="eastAsia"/>
          <w:color w:val="auto"/>
        </w:rPr>
      </w:pPr>
      <w:r>
        <w:rPr>
          <w:rFonts w:hint="eastAsia"/>
          <w:color w:val="auto"/>
        </w:rPr>
        <w:t xml:space="preserve">    </w:t>
      </w:r>
      <w:r>
        <w:rPr>
          <w:rFonts w:hint="eastAsia"/>
          <w:color w:val="auto"/>
          <w:u w:val="single"/>
        </w:rPr>
        <w:t>在撤销授权的书面通知以前，本授权书一直有效。</w:t>
      </w:r>
      <w:r>
        <w:rPr>
          <w:rFonts w:hint="eastAsia"/>
          <w:color w:val="auto"/>
        </w:rPr>
        <w:t>被授权人在授权书有效期内签署的所有文件不因授权的撤销而失效。</w:t>
      </w:r>
    </w:p>
    <w:p w14:paraId="1DCE2A5D">
      <w:pPr>
        <w:spacing w:line="400" w:lineRule="exact"/>
        <w:rPr>
          <w:rFonts w:hint="eastAsia"/>
          <w:color w:val="auto"/>
        </w:rPr>
      </w:pPr>
      <w:r>
        <w:rPr>
          <w:rFonts w:hint="eastAsia"/>
          <w:color w:val="auto"/>
        </w:rPr>
        <w:t xml:space="preserve">    被授权人无转委托权，特此委托。</w:t>
      </w:r>
    </w:p>
    <w:p w14:paraId="48DBD8AB">
      <w:pPr>
        <w:spacing w:line="400" w:lineRule="exact"/>
        <w:rPr>
          <w:rFonts w:hint="eastAsia"/>
          <w:color w:val="auto"/>
        </w:rPr>
      </w:pPr>
    </w:p>
    <w:p w14:paraId="04D9AEEF">
      <w:pPr>
        <w:spacing w:line="400" w:lineRule="exact"/>
        <w:rPr>
          <w:rFonts w:hint="eastAsia"/>
          <w:color w:val="auto"/>
        </w:rPr>
      </w:pPr>
      <w:r>
        <w:rPr>
          <w:rFonts w:hint="eastAsia"/>
          <w:color w:val="auto"/>
        </w:rPr>
        <w:t>被授权人签字或盖章：</w:t>
      </w:r>
      <w:r>
        <w:rPr>
          <w:rFonts w:hint="eastAsia"/>
          <w:color w:val="auto"/>
          <w:u w:val="single"/>
        </w:rPr>
        <w:t xml:space="preserve">            </w:t>
      </w:r>
      <w:r>
        <w:rPr>
          <w:rFonts w:hint="eastAsia"/>
          <w:color w:val="auto"/>
        </w:rPr>
        <w:t xml:space="preserve">              法定代表人（负责人）签字或盖章：</w:t>
      </w:r>
      <w:r>
        <w:rPr>
          <w:rFonts w:hint="eastAsia"/>
          <w:color w:val="auto"/>
          <w:u w:val="single"/>
        </w:rPr>
        <w:t xml:space="preserve">            </w:t>
      </w:r>
    </w:p>
    <w:p w14:paraId="73D9A28A">
      <w:pPr>
        <w:spacing w:line="400" w:lineRule="exact"/>
        <w:rPr>
          <w:rFonts w:hint="eastAsia"/>
          <w:color w:val="auto"/>
          <w:u w:val="single"/>
        </w:rPr>
      </w:pPr>
      <w:r>
        <w:rPr>
          <w:rFonts w:hint="eastAsia"/>
          <w:color w:val="auto"/>
        </w:rPr>
        <w:t>所在部门职务：</w:t>
      </w:r>
      <w:r>
        <w:rPr>
          <w:rFonts w:hint="eastAsia"/>
          <w:color w:val="auto"/>
          <w:u w:val="single"/>
        </w:rPr>
        <w:t xml:space="preserve">                  </w:t>
      </w:r>
      <w:r>
        <w:rPr>
          <w:rFonts w:hint="eastAsia"/>
          <w:color w:val="auto"/>
        </w:rPr>
        <w:t xml:space="preserve">              职务：</w:t>
      </w:r>
      <w:r>
        <w:rPr>
          <w:rFonts w:hint="eastAsia"/>
          <w:color w:val="auto"/>
          <w:u w:val="single"/>
        </w:rPr>
        <w:t xml:space="preserve">               </w:t>
      </w:r>
    </w:p>
    <w:p w14:paraId="4AF9FE50">
      <w:pPr>
        <w:spacing w:line="400" w:lineRule="exact"/>
        <w:rPr>
          <w:rFonts w:hint="eastAsia"/>
          <w:color w:val="auto"/>
        </w:rPr>
      </w:pPr>
      <w:r>
        <w:rPr>
          <w:rFonts w:hint="eastAsia"/>
          <w:color w:val="auto"/>
        </w:rPr>
        <w:t>被授权人身份证号码：</w:t>
      </w:r>
      <w:r>
        <w:rPr>
          <w:rFonts w:hint="eastAsia"/>
          <w:color w:val="auto"/>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0705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14:paraId="64BBF123">
            <w:pPr>
              <w:spacing w:line="400" w:lineRule="exact"/>
              <w:rPr>
                <w:rFonts w:hint="eastAsia"/>
                <w:color w:val="auto"/>
              </w:rPr>
            </w:pPr>
            <w:r>
              <w:rPr>
                <w:rFonts w:hint="eastAsia"/>
                <w:color w:val="auto"/>
              </w:rPr>
              <w:t>贴附“委托代理人有效身份证复印件”（正反两面）</w:t>
            </w:r>
          </w:p>
          <w:p w14:paraId="2B078DD9">
            <w:pPr>
              <w:spacing w:line="400" w:lineRule="exact"/>
              <w:rPr>
                <w:rFonts w:hint="eastAsia"/>
                <w:color w:val="auto"/>
              </w:rPr>
            </w:pPr>
          </w:p>
        </w:tc>
      </w:tr>
    </w:tbl>
    <w:p w14:paraId="1F7D427C">
      <w:pPr>
        <w:spacing w:line="400" w:lineRule="exact"/>
        <w:rPr>
          <w:rFonts w:hint="eastAsia"/>
          <w:color w:val="auto"/>
        </w:rPr>
      </w:pPr>
      <w:r>
        <w:rPr>
          <w:rFonts w:hint="eastAsia"/>
          <w:color w:val="auto"/>
        </w:rPr>
        <w:t xml:space="preserve">                                                      投标人名称（盖章）：</w:t>
      </w:r>
    </w:p>
    <w:p w14:paraId="7C24D00C">
      <w:pPr>
        <w:spacing w:line="400" w:lineRule="exact"/>
        <w:rPr>
          <w:rFonts w:hint="eastAsia"/>
          <w:color w:val="auto"/>
        </w:rPr>
      </w:pPr>
      <w:r>
        <w:rPr>
          <w:rFonts w:hint="eastAsia"/>
          <w:color w:val="auto"/>
        </w:rPr>
        <w:t xml:space="preserve">                                                                   年    月    日</w:t>
      </w:r>
    </w:p>
    <w:p w14:paraId="7713A3AF">
      <w:pPr>
        <w:snapToGrid w:val="0"/>
        <w:spacing w:before="50" w:after="156" w:afterLines="50" w:line="340" w:lineRule="exact"/>
        <w:jc w:val="left"/>
        <w:rPr>
          <w:rFonts w:hint="eastAsia" w:ascii="宋体"/>
          <w:color w:val="auto"/>
          <w:szCs w:val="21"/>
        </w:rPr>
      </w:pPr>
    </w:p>
    <w:p w14:paraId="305CB135">
      <w:pPr>
        <w:snapToGrid w:val="0"/>
        <w:spacing w:before="50" w:after="156" w:afterLines="50" w:line="340" w:lineRule="exact"/>
        <w:jc w:val="left"/>
        <w:rPr>
          <w:rFonts w:hint="eastAsia" w:ascii="宋体"/>
          <w:color w:val="auto"/>
          <w:szCs w:val="21"/>
        </w:rPr>
      </w:pPr>
    </w:p>
    <w:p w14:paraId="4CDCEBBA">
      <w:pPr>
        <w:snapToGrid w:val="0"/>
        <w:spacing w:line="360" w:lineRule="exact"/>
        <w:ind w:firstLine="210" w:firstLineChars="100"/>
        <w:jc w:val="left"/>
        <w:rPr>
          <w:rFonts w:hint="eastAsia" w:ascii="宋体"/>
          <w:color w:val="auto"/>
          <w:szCs w:val="21"/>
        </w:rPr>
      </w:pPr>
      <w:r>
        <w:rPr>
          <w:rFonts w:ascii="宋体"/>
          <w:color w:val="auto"/>
          <w:szCs w:val="21"/>
        </w:rPr>
        <w:br w:type="page"/>
      </w:r>
      <w:r>
        <w:rPr>
          <w:rFonts w:hint="eastAsia" w:ascii="宋体" w:cs="宋体"/>
          <w:color w:val="auto"/>
          <w:kern w:val="0"/>
          <w:szCs w:val="21"/>
        </w:rPr>
        <w:t xml:space="preserve">   （4）法定代表人（负责人）身份证明书</w:t>
      </w:r>
    </w:p>
    <w:p w14:paraId="2612FF80">
      <w:pPr>
        <w:spacing w:before="312" w:beforeLines="100" w:after="156" w:afterLines="50"/>
        <w:ind w:left="540"/>
        <w:jc w:val="center"/>
        <w:rPr>
          <w:rFonts w:hint="eastAsia" w:ascii="宋体" w:hAnsi="宋体"/>
          <w:color w:val="auto"/>
          <w:sz w:val="28"/>
          <w:szCs w:val="28"/>
        </w:rPr>
      </w:pPr>
      <w:r>
        <w:rPr>
          <w:rFonts w:hint="eastAsia" w:ascii="宋体" w:hAnsi="宋体"/>
          <w:b/>
          <w:color w:val="auto"/>
          <w:sz w:val="32"/>
          <w:szCs w:val="32"/>
        </w:rPr>
        <w:t>法定代表人（负责人）身份证明书</w:t>
      </w:r>
    </w:p>
    <w:p w14:paraId="22CA3692">
      <w:pPr>
        <w:spacing w:line="500" w:lineRule="exact"/>
        <w:ind w:left="540"/>
        <w:rPr>
          <w:rFonts w:hint="eastAsia"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0234A7A0">
      <w:pPr>
        <w:spacing w:line="500" w:lineRule="exact"/>
        <w:ind w:left="540"/>
        <w:rPr>
          <w:rFonts w:hint="eastAsia" w:ascii="宋体" w:hAnsi="宋体"/>
          <w:color w:val="auto"/>
          <w:sz w:val="24"/>
        </w:rPr>
      </w:pPr>
      <w:r>
        <w:rPr>
          <w:rFonts w:hint="eastAsia" w:ascii="宋体" w:hAnsi="宋体"/>
          <w:color w:val="auto"/>
          <w:sz w:val="24"/>
        </w:rPr>
        <w:t>单位性质：</w:t>
      </w:r>
      <w:r>
        <w:rPr>
          <w:rFonts w:hint="eastAsia" w:ascii="宋体" w:hAnsi="宋体"/>
          <w:color w:val="auto"/>
          <w:sz w:val="24"/>
          <w:u w:val="single"/>
        </w:rPr>
        <w:t xml:space="preserve">                                                        </w:t>
      </w:r>
    </w:p>
    <w:p w14:paraId="4BEB57E6">
      <w:pPr>
        <w:spacing w:line="500" w:lineRule="exact"/>
        <w:ind w:left="54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017E3975">
      <w:pPr>
        <w:spacing w:line="500" w:lineRule="exact"/>
        <w:ind w:left="540"/>
        <w:rPr>
          <w:rFonts w:hint="eastAsia" w:ascii="宋体" w:hAnsi="宋体"/>
          <w:color w:val="auto"/>
          <w:sz w:val="24"/>
        </w:rPr>
      </w:pPr>
      <w:r>
        <w:rPr>
          <w:rFonts w:hint="eastAsia" w:ascii="宋体" w:hAnsi="宋体"/>
          <w:color w:val="auto"/>
          <w:sz w:val="24"/>
        </w:rPr>
        <w:t>成立时间：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D06CFE6">
      <w:pPr>
        <w:spacing w:line="500" w:lineRule="exact"/>
        <w:ind w:left="540"/>
        <w:rPr>
          <w:rFonts w:hint="eastAsia" w:ascii="宋体" w:hAnsi="宋体"/>
          <w:color w:val="auto"/>
          <w:sz w:val="24"/>
        </w:rPr>
      </w:pPr>
      <w:r>
        <w:rPr>
          <w:rFonts w:hint="eastAsia" w:ascii="宋体" w:hAnsi="宋体"/>
          <w:color w:val="auto"/>
          <w:sz w:val="24"/>
        </w:rPr>
        <w:t>经营期限：</w:t>
      </w:r>
      <w:r>
        <w:rPr>
          <w:rFonts w:hint="eastAsia" w:ascii="宋体" w:hAnsi="宋体"/>
          <w:color w:val="auto"/>
          <w:sz w:val="24"/>
          <w:u w:val="single"/>
        </w:rPr>
        <w:t xml:space="preserve">                                                        </w:t>
      </w:r>
    </w:p>
    <w:p w14:paraId="3500B8D5">
      <w:pPr>
        <w:spacing w:line="500" w:lineRule="exact"/>
        <w:ind w:left="540"/>
        <w:rPr>
          <w:rFonts w:hint="eastAsia"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3FB7AB8C">
      <w:pPr>
        <w:spacing w:line="500" w:lineRule="exact"/>
        <w:ind w:left="540"/>
        <w:rPr>
          <w:rFonts w:hint="eastAsia"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3DDE95FE">
      <w:pPr>
        <w:spacing w:line="500" w:lineRule="exact"/>
        <w:ind w:left="540"/>
        <w:rPr>
          <w:rFonts w:hint="eastAsia" w:ascii="宋体" w:hAnsi="宋体"/>
          <w:color w:val="auto"/>
          <w:sz w:val="24"/>
        </w:rPr>
      </w:pPr>
      <w:r>
        <w:rPr>
          <w:rFonts w:hint="eastAsia" w:ascii="宋体" w:hAnsi="宋体"/>
          <w:color w:val="auto"/>
          <w:sz w:val="24"/>
        </w:rPr>
        <w:t>身份证号码：</w:t>
      </w:r>
      <w:r>
        <w:rPr>
          <w:rFonts w:hint="eastAsia" w:ascii="宋体" w:hAnsi="宋体"/>
          <w:color w:val="auto"/>
          <w:sz w:val="24"/>
          <w:u w:val="single"/>
        </w:rPr>
        <w:t xml:space="preserve">                                 </w:t>
      </w:r>
    </w:p>
    <w:p w14:paraId="6169A988">
      <w:pP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（投标人名称）的法定代表人（负责人）。</w:t>
      </w:r>
    </w:p>
    <w:p w14:paraId="094D4865">
      <w:pPr>
        <w:spacing w:line="500" w:lineRule="exact"/>
        <w:ind w:left="540"/>
        <w:rPr>
          <w:rFonts w:hint="eastAsia" w:ascii="宋体" w:hAnsi="宋体"/>
          <w:color w:val="auto"/>
          <w:sz w:val="24"/>
        </w:rPr>
      </w:pPr>
      <w:r>
        <w:rPr>
          <w:rFonts w:hint="eastAsia" w:ascii="宋体" w:hAnsi="宋体"/>
          <w:color w:val="auto"/>
          <w:sz w:val="24"/>
        </w:rPr>
        <w:t>特此证明。</w:t>
      </w:r>
    </w:p>
    <w:p w14:paraId="2F4436BE">
      <w:pPr>
        <w:spacing w:line="500" w:lineRule="exact"/>
        <w:ind w:left="540"/>
        <w:rPr>
          <w:rFonts w:hint="eastAsia" w:ascii="宋体" w:hAnsi="宋体"/>
          <w:color w:val="auto"/>
          <w:sz w:val="24"/>
        </w:rPr>
      </w:pPr>
      <w:r>
        <w:rPr>
          <w:rFonts w:hint="eastAsia" w:ascii="宋体" w:hAnsi="宋体"/>
          <w:color w:val="auto"/>
          <w:sz w:val="24"/>
        </w:rPr>
        <w:t>附件：法定代表人（负责人）有效身份证正反面复印件</w:t>
      </w:r>
    </w:p>
    <w:p w14:paraId="48907D22">
      <w:pPr>
        <w:wordWrap w:val="0"/>
        <w:spacing w:line="500" w:lineRule="exact"/>
        <w:ind w:left="540"/>
        <w:jc w:val="right"/>
        <w:rPr>
          <w:rFonts w:hint="eastAsia" w:ascii="宋体" w:hAnsi="宋体"/>
          <w:color w:val="auto"/>
          <w:sz w:val="24"/>
        </w:rPr>
      </w:pPr>
      <w:r>
        <w:rPr>
          <w:rFonts w:hint="eastAsia" w:ascii="宋体" w:hAnsi="宋体"/>
          <w:color w:val="auto"/>
          <w:sz w:val="24"/>
        </w:rPr>
        <w:t>投标人名称（盖章）：</w:t>
      </w:r>
      <w:r>
        <w:rPr>
          <w:rFonts w:hint="eastAsia" w:ascii="宋体" w:hAnsi="宋体"/>
          <w:color w:val="auto"/>
          <w:sz w:val="24"/>
          <w:u w:val="single"/>
        </w:rPr>
        <w:t xml:space="preserve">                          </w:t>
      </w:r>
    </w:p>
    <w:p w14:paraId="16DD9B2C">
      <w:pPr>
        <w:snapToGrid w:val="0"/>
        <w:spacing w:before="156" w:beforeLines="50" w:after="50"/>
        <w:ind w:left="540"/>
        <w:jc w:val="right"/>
        <w:rPr>
          <w:rFonts w:hint="eastAsia" w:ascii="宋体" w:hAnsi="宋体"/>
          <w:color w:val="auto"/>
          <w:sz w:val="30"/>
          <w:szCs w:val="20"/>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D6FBC79">
      <w:pPr>
        <w:snapToGrid w:val="0"/>
        <w:spacing w:line="360" w:lineRule="exact"/>
        <w:jc w:val="left"/>
        <w:rPr>
          <w:rFonts w:hint="eastAsia" w:ascii="宋体"/>
          <w:color w:val="auto"/>
          <w:szCs w:val="21"/>
        </w:rPr>
      </w:pPr>
    </w:p>
    <w:p w14:paraId="51F4CB15">
      <w:pPr>
        <w:snapToGrid w:val="0"/>
        <w:spacing w:line="360" w:lineRule="exact"/>
        <w:jc w:val="left"/>
        <w:rPr>
          <w:rFonts w:hint="eastAsia" w:ascii="宋体"/>
          <w:color w:val="auto"/>
          <w:szCs w:val="21"/>
        </w:rPr>
      </w:pPr>
    </w:p>
    <w:p w14:paraId="3785CEB1">
      <w:pPr>
        <w:snapToGrid w:val="0"/>
        <w:spacing w:line="360" w:lineRule="exact"/>
        <w:jc w:val="left"/>
        <w:rPr>
          <w:rFonts w:hint="eastAsia" w:ascii="宋体"/>
          <w:color w:val="auto"/>
          <w:szCs w:val="21"/>
        </w:rPr>
      </w:pPr>
    </w:p>
    <w:p w14:paraId="708F02A4">
      <w:pPr>
        <w:snapToGrid w:val="0"/>
        <w:spacing w:line="360" w:lineRule="exact"/>
        <w:jc w:val="left"/>
        <w:rPr>
          <w:rFonts w:hint="eastAsia" w:ascii="宋体"/>
          <w:color w:val="auto"/>
          <w:szCs w:val="21"/>
        </w:rPr>
      </w:pPr>
    </w:p>
    <w:p w14:paraId="0B557D9C">
      <w:pPr>
        <w:snapToGrid w:val="0"/>
        <w:spacing w:line="360" w:lineRule="exact"/>
        <w:jc w:val="left"/>
        <w:rPr>
          <w:rFonts w:hint="eastAsia" w:ascii="宋体"/>
          <w:color w:val="auto"/>
          <w:szCs w:val="21"/>
        </w:rPr>
      </w:pPr>
    </w:p>
    <w:p w14:paraId="1FE7CC32">
      <w:pPr>
        <w:snapToGrid w:val="0"/>
        <w:spacing w:line="360" w:lineRule="exact"/>
        <w:jc w:val="left"/>
        <w:rPr>
          <w:rFonts w:hint="eastAsia" w:ascii="宋体"/>
          <w:color w:val="auto"/>
          <w:szCs w:val="21"/>
        </w:rPr>
      </w:pPr>
    </w:p>
    <w:p w14:paraId="2590CD1F">
      <w:pPr>
        <w:snapToGrid w:val="0"/>
        <w:spacing w:line="360" w:lineRule="exact"/>
        <w:jc w:val="left"/>
        <w:rPr>
          <w:rFonts w:hint="eastAsia" w:ascii="宋体"/>
          <w:color w:val="auto"/>
          <w:szCs w:val="21"/>
        </w:rPr>
      </w:pPr>
      <w:r>
        <w:rPr>
          <w:rFonts w:hint="eastAsia" w:ascii="宋体"/>
          <w:color w:val="auto"/>
          <w:szCs w:val="21"/>
        </w:rPr>
        <w:t xml:space="preserve">    </w:t>
      </w:r>
    </w:p>
    <w:p w14:paraId="49AF3ADC">
      <w:pPr>
        <w:snapToGrid w:val="0"/>
        <w:spacing w:line="360" w:lineRule="exact"/>
        <w:jc w:val="left"/>
        <w:rPr>
          <w:rFonts w:hint="eastAsia" w:ascii="宋体"/>
          <w:color w:val="auto"/>
          <w:szCs w:val="21"/>
        </w:rPr>
      </w:pPr>
      <w:r>
        <w:rPr>
          <w:rFonts w:hint="eastAsia" w:ascii="宋体"/>
          <w:color w:val="auto"/>
          <w:szCs w:val="21"/>
        </w:rPr>
        <w:t xml:space="preserve">    （5）产品销售许可证复印件；</w:t>
      </w:r>
    </w:p>
    <w:p w14:paraId="56318A53">
      <w:pPr>
        <w:snapToGrid w:val="0"/>
        <w:spacing w:line="360" w:lineRule="exact"/>
        <w:jc w:val="left"/>
        <w:rPr>
          <w:rFonts w:hint="eastAsia" w:ascii="宋体"/>
          <w:color w:val="auto"/>
          <w:szCs w:val="21"/>
        </w:rPr>
      </w:pPr>
    </w:p>
    <w:p w14:paraId="5FDF33D7">
      <w:pPr>
        <w:snapToGrid w:val="0"/>
        <w:spacing w:line="360" w:lineRule="exact"/>
        <w:jc w:val="left"/>
        <w:rPr>
          <w:rFonts w:hint="eastAsia" w:ascii="宋体"/>
          <w:color w:val="auto"/>
          <w:szCs w:val="21"/>
        </w:rPr>
      </w:pPr>
      <w:r>
        <w:rPr>
          <w:rFonts w:hint="eastAsia" w:ascii="宋体"/>
          <w:color w:val="auto"/>
          <w:szCs w:val="21"/>
        </w:rPr>
        <w:t xml:space="preserve">    （6）安全生产许可证复印件、产品代理资格证明文件复印件</w:t>
      </w:r>
    </w:p>
    <w:p w14:paraId="4A9EDB96">
      <w:pPr>
        <w:snapToGrid w:val="0"/>
        <w:spacing w:line="360" w:lineRule="exact"/>
        <w:jc w:val="left"/>
        <w:rPr>
          <w:rFonts w:hint="eastAsia" w:ascii="宋体"/>
          <w:color w:val="auto"/>
          <w:szCs w:val="21"/>
        </w:rPr>
      </w:pPr>
    </w:p>
    <w:p w14:paraId="28691871">
      <w:pPr>
        <w:wordWrap w:val="0"/>
        <w:snapToGrid w:val="0"/>
        <w:spacing w:line="360" w:lineRule="exact"/>
        <w:jc w:val="left"/>
        <w:rPr>
          <w:rFonts w:ascii="宋体"/>
          <w:color w:val="auto"/>
          <w:szCs w:val="21"/>
        </w:rPr>
      </w:pPr>
      <w:r>
        <w:rPr>
          <w:rFonts w:hint="eastAsia" w:ascii="宋体"/>
          <w:color w:val="auto"/>
          <w:szCs w:val="21"/>
        </w:rPr>
        <w:t xml:space="preserve">    </w:t>
      </w:r>
    </w:p>
    <w:p w14:paraId="403194CC">
      <w:pPr>
        <w:wordWrap w:val="0"/>
        <w:snapToGrid w:val="0"/>
        <w:spacing w:line="360" w:lineRule="exact"/>
        <w:jc w:val="left"/>
        <w:rPr>
          <w:rFonts w:ascii="宋体"/>
          <w:color w:val="auto"/>
          <w:szCs w:val="21"/>
        </w:rPr>
      </w:pPr>
      <w:r>
        <w:rPr>
          <w:rFonts w:ascii="宋体"/>
          <w:color w:val="auto"/>
          <w:szCs w:val="21"/>
        </w:rPr>
        <w:br w:type="page"/>
      </w:r>
      <w:r>
        <w:rPr>
          <w:rFonts w:hint="eastAsia" w:ascii="宋体"/>
          <w:color w:val="auto"/>
          <w:szCs w:val="21"/>
        </w:rPr>
        <w:t xml:space="preserve">    （7）商务响应表格式：</w:t>
      </w:r>
      <w:bookmarkEnd w:id="102"/>
      <w:bookmarkEnd w:id="103"/>
    </w:p>
    <w:p w14:paraId="618D3106">
      <w:pPr>
        <w:wordWrap w:val="0"/>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u w:val="none"/>
          <w:lang w:eastAsia="zh-CN"/>
        </w:rPr>
        <w:t>标项</w:t>
      </w:r>
      <w:r>
        <w:rPr>
          <w:rFonts w:hint="eastAsia" w:ascii="宋体"/>
          <w:color w:val="auto"/>
          <w:szCs w:val="21"/>
          <w:u w:val="single"/>
          <w:lang w:eastAsia="zh-CN"/>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05E2F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5A0E18C0">
            <w:pPr>
              <w:snapToGrid w:val="0"/>
              <w:spacing w:before="156" w:beforeLines="50" w:line="360" w:lineRule="exact"/>
              <w:jc w:val="center"/>
              <w:rPr>
                <w:rFonts w:hint="eastAsia" w:ascii="宋体"/>
                <w:color w:val="auto"/>
                <w:szCs w:val="21"/>
              </w:rPr>
            </w:pPr>
            <w:r>
              <w:rPr>
                <w:rFonts w:hint="eastAsia" w:ascii="宋体"/>
                <w:color w:val="auto"/>
                <w:szCs w:val="21"/>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7718AB3">
            <w:pPr>
              <w:snapToGrid w:val="0"/>
              <w:spacing w:before="156" w:beforeLines="50" w:line="360" w:lineRule="exact"/>
              <w:jc w:val="center"/>
              <w:rPr>
                <w:rFonts w:hint="eastAsia" w:ascii="宋体"/>
                <w:color w:val="auto"/>
                <w:szCs w:val="21"/>
              </w:rPr>
            </w:pPr>
            <w:r>
              <w:rPr>
                <w:rFonts w:hint="eastAsia" w:ascii="宋体"/>
                <w:color w:val="auto"/>
                <w:szCs w:val="21"/>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BFB2835">
            <w:pPr>
              <w:snapToGrid w:val="0"/>
              <w:spacing w:before="156" w:beforeLines="50" w:line="360" w:lineRule="exact"/>
              <w:jc w:val="center"/>
              <w:rPr>
                <w:rFonts w:hint="eastAsia" w:ascii="宋体"/>
                <w:color w:val="auto"/>
                <w:szCs w:val="21"/>
              </w:rPr>
            </w:pPr>
            <w:r>
              <w:rPr>
                <w:rFonts w:hint="eastAsia" w:ascii="宋体"/>
                <w:color w:val="auto"/>
                <w:szCs w:val="21"/>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0557820A">
            <w:pPr>
              <w:snapToGrid w:val="0"/>
              <w:spacing w:before="156" w:beforeLines="50" w:line="360" w:lineRule="exact"/>
              <w:jc w:val="center"/>
              <w:rPr>
                <w:rFonts w:hint="eastAsia" w:ascii="宋体"/>
                <w:color w:val="auto"/>
                <w:szCs w:val="21"/>
              </w:rPr>
            </w:pPr>
            <w:r>
              <w:rPr>
                <w:rFonts w:hint="eastAsia" w:ascii="宋体"/>
                <w:color w:val="auto"/>
                <w:szCs w:val="21"/>
              </w:rPr>
              <w:t>投标人的承诺或说明</w:t>
            </w:r>
          </w:p>
        </w:tc>
      </w:tr>
      <w:tr w14:paraId="7F07C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1D1C745">
            <w:pPr>
              <w:spacing w:line="400" w:lineRule="exact"/>
              <w:jc w:val="center"/>
              <w:rPr>
                <w:rFonts w:hint="eastAsia" w:ascii="新宋体" w:eastAsia="新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9768E30">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D832944">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EF2CFC8">
            <w:pPr>
              <w:rPr>
                <w:rFonts w:hint="eastAsia"/>
                <w:color w:val="auto"/>
              </w:rPr>
            </w:pPr>
          </w:p>
        </w:tc>
      </w:tr>
      <w:tr w14:paraId="4E2AB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2DA99F9E">
            <w:pPr>
              <w:spacing w:line="400" w:lineRule="exact"/>
              <w:jc w:val="center"/>
              <w:rPr>
                <w:rFonts w:hint="eastAsia" w:ascii="新宋体" w:eastAsia="新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4BA9662">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4C04360">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545819D">
            <w:pPr>
              <w:rPr>
                <w:rFonts w:hint="eastAsia"/>
                <w:color w:val="auto"/>
              </w:rPr>
            </w:pPr>
          </w:p>
        </w:tc>
      </w:tr>
      <w:tr w14:paraId="6D734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0459953">
            <w:pPr>
              <w:spacing w:line="400" w:lineRule="exact"/>
              <w:jc w:val="center"/>
              <w:rPr>
                <w:rFonts w:hint="eastAsia" w:ascii="新宋体" w:eastAsia="新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66138D7">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6A6570">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FF7E935">
            <w:pPr>
              <w:rPr>
                <w:rFonts w:hint="eastAsia"/>
                <w:color w:val="auto"/>
              </w:rPr>
            </w:pPr>
          </w:p>
        </w:tc>
      </w:tr>
      <w:tr w14:paraId="4312F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594A383">
            <w:pPr>
              <w:spacing w:line="400" w:lineRule="exact"/>
              <w:jc w:val="center"/>
              <w:rPr>
                <w:rFonts w:hint="eastAsia" w:ascii="新宋体" w:eastAsia="新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8051595">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199EA7C">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39F3523">
            <w:pPr>
              <w:rPr>
                <w:rFonts w:hint="eastAsia"/>
                <w:color w:val="auto"/>
              </w:rPr>
            </w:pPr>
          </w:p>
        </w:tc>
      </w:tr>
      <w:tr w14:paraId="25DF6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7A0A2FD">
            <w:pPr>
              <w:spacing w:line="400" w:lineRule="exact"/>
              <w:jc w:val="center"/>
              <w:rPr>
                <w:rFonts w:hint="eastAsia" w:ascii="新宋体" w:eastAsia="新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33A4271">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D95E3B6">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A3D6B7D">
            <w:pPr>
              <w:rPr>
                <w:rFonts w:hint="eastAsia"/>
                <w:color w:val="auto"/>
              </w:rPr>
            </w:pPr>
          </w:p>
        </w:tc>
      </w:tr>
      <w:tr w14:paraId="66D8C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F03BD39">
            <w:pPr>
              <w:tabs>
                <w:tab w:val="left" w:pos="180"/>
                <w:tab w:val="left" w:pos="1620"/>
              </w:tabs>
              <w:spacing w:line="400" w:lineRule="exact"/>
              <w:jc w:val="center"/>
              <w:rPr>
                <w:rFonts w:hint="eastAsia" w:ascii="宋体" w:hAnsi="宋体"/>
                <w:color w:val="auto"/>
                <w:szCs w:val="21"/>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AB34E03">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00A590">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739746B9">
            <w:pPr>
              <w:rPr>
                <w:rFonts w:hint="eastAsia"/>
                <w:color w:val="auto"/>
              </w:rPr>
            </w:pPr>
          </w:p>
        </w:tc>
      </w:tr>
      <w:tr w14:paraId="1E329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14:paraId="50E0FFD7">
            <w:pPr>
              <w:jc w:val="center"/>
              <w:rPr>
                <w:rFonts w:hint="eastAsia"/>
                <w:color w:val="auto"/>
              </w:rPr>
            </w:pPr>
            <w:r>
              <w:rPr>
                <w:rFonts w:hint="eastAsia"/>
                <w:color w:val="auto"/>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095FA487">
            <w:pPr>
              <w:rPr>
                <w:rFonts w:hint="eastAsia"/>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0C4483">
            <w:pPr>
              <w:jc w:val="center"/>
              <w:rPr>
                <w:rFonts w:hint="eastAsia"/>
                <w:color w:val="auto"/>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EFEF538">
            <w:pPr>
              <w:rPr>
                <w:rFonts w:hint="eastAsia"/>
                <w:color w:val="auto"/>
              </w:rPr>
            </w:pPr>
          </w:p>
        </w:tc>
      </w:tr>
    </w:tbl>
    <w:p w14:paraId="37BAD8BC">
      <w:pPr>
        <w:snapToGrid w:val="0"/>
        <w:spacing w:before="50" w:after="50" w:line="360" w:lineRule="exact"/>
        <w:ind w:firstLine="210" w:firstLineChars="100"/>
        <w:rPr>
          <w:rFonts w:hint="eastAsia" w:ascii="宋体"/>
          <w:color w:val="auto"/>
          <w:szCs w:val="21"/>
        </w:rPr>
      </w:pPr>
    </w:p>
    <w:p w14:paraId="01F281D7">
      <w:pPr>
        <w:snapToGrid w:val="0"/>
        <w:spacing w:before="50" w:after="50" w:line="360" w:lineRule="exact"/>
        <w:ind w:firstLine="210" w:firstLineChars="100"/>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691AE67D">
      <w:pPr>
        <w:snapToGrid w:val="0"/>
        <w:spacing w:before="50" w:after="50" w:line="360" w:lineRule="exact"/>
        <w:ind w:firstLine="250" w:firstLineChars="100"/>
        <w:rPr>
          <w:rFonts w:hint="eastAsia" w:ascii="宋体"/>
          <w:b/>
          <w:color w:val="auto"/>
          <w:szCs w:val="21"/>
        </w:rPr>
      </w:pPr>
      <w:r>
        <w:rPr>
          <w:rFonts w:hint="eastAsia" w:asci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pacing w:val="20"/>
          <w:szCs w:val="21"/>
        </w:rPr>
        <w:t>：</w:t>
      </w:r>
      <w:r>
        <w:rPr>
          <w:rFonts w:hint="eastAsia" w:ascii="宋体"/>
          <w:color w:val="auto"/>
          <w:spacing w:val="20"/>
          <w:szCs w:val="21"/>
          <w:u w:val="single"/>
        </w:rPr>
        <w:t xml:space="preserve">            </w:t>
      </w:r>
      <w:r>
        <w:rPr>
          <w:rFonts w:hint="eastAsia" w:ascii="宋体"/>
          <w:color w:val="auto"/>
          <w:spacing w:val="20"/>
          <w:szCs w:val="21"/>
        </w:rPr>
        <w:t xml:space="preserve">                 日 期：</w:t>
      </w:r>
      <w:r>
        <w:rPr>
          <w:rFonts w:hint="eastAsia" w:ascii="宋体"/>
          <w:color w:val="auto"/>
          <w:spacing w:val="20"/>
          <w:szCs w:val="21"/>
          <w:u w:val="single"/>
        </w:rPr>
        <w:t xml:space="preserve">          </w:t>
      </w:r>
    </w:p>
    <w:p w14:paraId="2B947982">
      <w:pPr>
        <w:rPr>
          <w:rFonts w:hint="eastAsia"/>
          <w:color w:val="auto"/>
        </w:rPr>
      </w:pPr>
    </w:p>
    <w:p w14:paraId="6059CB53">
      <w:pPr>
        <w:rPr>
          <w:rFonts w:hint="eastAsia"/>
          <w:color w:val="auto"/>
        </w:rPr>
      </w:pPr>
    </w:p>
    <w:p w14:paraId="59D8B918">
      <w:pPr>
        <w:rPr>
          <w:rFonts w:hint="eastAsia"/>
          <w:color w:val="auto"/>
        </w:rPr>
      </w:pPr>
    </w:p>
    <w:p w14:paraId="7762BA16">
      <w:pPr>
        <w:rPr>
          <w:rFonts w:hint="eastAsia"/>
          <w:color w:val="auto"/>
        </w:rPr>
      </w:pPr>
    </w:p>
    <w:p w14:paraId="7765963C">
      <w:pPr>
        <w:rPr>
          <w:rFonts w:hint="eastAsia"/>
          <w:color w:val="auto"/>
        </w:rPr>
      </w:pPr>
    </w:p>
    <w:p w14:paraId="7FC0934F">
      <w:pPr>
        <w:spacing w:line="360" w:lineRule="exact"/>
        <w:rPr>
          <w:rFonts w:hint="eastAsia"/>
          <w:color w:val="auto"/>
        </w:rPr>
      </w:pPr>
      <w:r>
        <w:rPr>
          <w:color w:val="auto"/>
        </w:rPr>
        <w:br w:type="page"/>
      </w:r>
      <w:r>
        <w:rPr>
          <w:rFonts w:hint="eastAsia"/>
          <w:color w:val="auto"/>
        </w:rPr>
        <w:t xml:space="preserve">    （8）</w:t>
      </w:r>
      <w:r>
        <w:rPr>
          <w:rFonts w:hint="eastAsia" w:ascii="宋体"/>
          <w:color w:val="auto"/>
          <w:szCs w:val="21"/>
        </w:rPr>
        <w:t>招标项目采购需求中要求必须提供的材料等</w:t>
      </w:r>
      <w:r>
        <w:rPr>
          <w:rFonts w:hint="eastAsia"/>
          <w:color w:val="auto"/>
        </w:rPr>
        <w:t>（招标项目采购需求中要求必须提供的材料，据实提供）</w:t>
      </w:r>
    </w:p>
    <w:p w14:paraId="6B15FB56">
      <w:pPr>
        <w:spacing w:line="360" w:lineRule="exact"/>
        <w:rPr>
          <w:rFonts w:hint="eastAsia"/>
          <w:color w:val="auto"/>
        </w:rPr>
      </w:pPr>
    </w:p>
    <w:p w14:paraId="6EE97BA8">
      <w:pPr>
        <w:snapToGrid w:val="0"/>
        <w:spacing w:line="370" w:lineRule="exact"/>
        <w:ind w:firstLine="411" w:firstLineChars="196"/>
        <w:jc w:val="left"/>
        <w:rPr>
          <w:rFonts w:hint="eastAsia" w:ascii="宋体"/>
          <w:b/>
          <w:color w:val="auto"/>
          <w:szCs w:val="21"/>
        </w:rPr>
      </w:pPr>
      <w:r>
        <w:rPr>
          <w:rFonts w:hint="eastAsia" w:ascii="宋体"/>
          <w:color w:val="auto"/>
          <w:szCs w:val="21"/>
        </w:rPr>
        <w:t>（9）具备法律、行政法规规定的其他条件的证明材料。</w:t>
      </w:r>
      <w:r>
        <w:rPr>
          <w:rFonts w:hint="eastAsia" w:ascii="宋体"/>
          <w:b/>
          <w:color w:val="auto"/>
          <w:szCs w:val="21"/>
        </w:rPr>
        <w:t xml:space="preserve"> (如有规定,则必须提供)</w:t>
      </w:r>
    </w:p>
    <w:p w14:paraId="44A3A373">
      <w:pPr>
        <w:rPr>
          <w:rFonts w:hint="eastAsia"/>
          <w:color w:val="auto"/>
        </w:rPr>
      </w:pPr>
      <w:r>
        <w:rPr>
          <w:rFonts w:hint="eastAsia"/>
          <w:color w:val="auto"/>
        </w:rPr>
        <w:t xml:space="preserve"> </w:t>
      </w:r>
    </w:p>
    <w:p w14:paraId="258FF565">
      <w:pPr>
        <w:snapToGrid w:val="0"/>
        <w:spacing w:line="370" w:lineRule="exact"/>
        <w:ind w:firstLine="411" w:firstLineChars="196"/>
        <w:jc w:val="left"/>
        <w:rPr>
          <w:rFonts w:hint="eastAsia" w:ascii="宋体"/>
          <w:color w:val="auto"/>
          <w:szCs w:val="21"/>
        </w:rPr>
      </w:pPr>
      <w:r>
        <w:rPr>
          <w:rFonts w:hint="eastAsia" w:ascii="宋体"/>
          <w:color w:val="auto"/>
          <w:szCs w:val="21"/>
        </w:rPr>
        <w:t>（10）类似成功案例的业绩（投标人同类项目实施情况一览表、合同扫描件等，格式可自行调整）；</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7D70A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79ED2849">
            <w:pPr>
              <w:snapToGrid w:val="0"/>
              <w:spacing w:line="360" w:lineRule="exact"/>
              <w:jc w:val="center"/>
              <w:rPr>
                <w:rFonts w:hint="eastAsia" w:ascii="宋体"/>
                <w:color w:val="auto"/>
                <w:szCs w:val="21"/>
              </w:rPr>
            </w:pPr>
            <w:r>
              <w:rPr>
                <w:rFonts w:hint="eastAsia" w:ascii="宋体"/>
                <w:color w:val="auto"/>
                <w:szCs w:val="21"/>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F314B33">
            <w:pPr>
              <w:snapToGrid w:val="0"/>
              <w:spacing w:line="360" w:lineRule="exact"/>
              <w:jc w:val="center"/>
              <w:rPr>
                <w:rFonts w:hint="eastAsia" w:ascii="宋体"/>
                <w:color w:val="auto"/>
                <w:szCs w:val="21"/>
              </w:rPr>
            </w:pPr>
            <w:r>
              <w:rPr>
                <w:rFonts w:hint="eastAsia" w:ascii="宋体"/>
                <w:color w:val="auto"/>
                <w:szCs w:val="21"/>
              </w:rPr>
              <w:t>采购单位名称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119C22">
            <w:pPr>
              <w:snapToGrid w:val="0"/>
              <w:spacing w:line="360" w:lineRule="exact"/>
              <w:jc w:val="center"/>
              <w:rPr>
                <w:rFonts w:hint="eastAsia" w:ascii="宋体"/>
                <w:color w:val="auto"/>
                <w:szCs w:val="21"/>
              </w:rPr>
            </w:pPr>
            <w:r>
              <w:rPr>
                <w:rFonts w:hint="eastAsia" w:ascii="宋体"/>
                <w:color w:val="auto"/>
                <w:szCs w:val="21"/>
              </w:rPr>
              <w:t>设备或项目名称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620180">
            <w:pPr>
              <w:snapToGrid w:val="0"/>
              <w:spacing w:line="360" w:lineRule="exact"/>
              <w:jc w:val="center"/>
              <w:rPr>
                <w:rFonts w:hint="eastAsia" w:ascii="宋体"/>
                <w:color w:val="auto"/>
                <w:szCs w:val="21"/>
              </w:rPr>
            </w:pPr>
            <w:r>
              <w:rPr>
                <w:rFonts w:hint="eastAsia" w:ascii="宋体"/>
                <w:color w:val="auto"/>
                <w:szCs w:val="21"/>
              </w:rPr>
              <w:t>采购数量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4777351">
            <w:pPr>
              <w:snapToGrid w:val="0"/>
              <w:spacing w:line="360" w:lineRule="exact"/>
              <w:jc w:val="center"/>
              <w:rPr>
                <w:rFonts w:hint="eastAsia" w:ascii="宋体"/>
                <w:color w:val="auto"/>
                <w:szCs w:val="21"/>
              </w:rPr>
            </w:pPr>
            <w:r>
              <w:rPr>
                <w:rFonts w:hint="eastAsia" w:ascii="宋体"/>
                <w:color w:val="auto"/>
                <w:szCs w:val="21"/>
              </w:rPr>
              <w:t>合同金额</w:t>
            </w:r>
          </w:p>
        </w:tc>
        <w:tc>
          <w:tcPr>
            <w:tcW w:w="1806" w:type="dxa"/>
            <w:tcBorders>
              <w:top w:val="single" w:color="auto" w:sz="4" w:space="0"/>
              <w:left w:val="single" w:color="auto" w:sz="4" w:space="0"/>
              <w:right w:val="single" w:color="auto" w:sz="4" w:space="0"/>
            </w:tcBorders>
            <w:noWrap w:val="0"/>
            <w:vAlign w:val="center"/>
          </w:tcPr>
          <w:p w14:paraId="35B87B9D">
            <w:pPr>
              <w:snapToGrid w:val="0"/>
              <w:spacing w:line="360" w:lineRule="exact"/>
              <w:jc w:val="center"/>
              <w:rPr>
                <w:rFonts w:hint="eastAsia" w:ascii="宋体"/>
                <w:color w:val="auto"/>
                <w:szCs w:val="21"/>
              </w:rPr>
            </w:pPr>
            <w:r>
              <w:rPr>
                <w:rFonts w:hint="eastAsia" w:ascii="宋体"/>
                <w:color w:val="auto"/>
                <w:szCs w:val="21"/>
              </w:rPr>
              <w:t>采购单位联系人及联系电话</w:t>
            </w:r>
          </w:p>
        </w:tc>
      </w:tr>
      <w:tr w14:paraId="35873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4282D71D">
            <w:pPr>
              <w:snapToGrid w:val="0"/>
              <w:spacing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89373F2">
            <w:pPr>
              <w:snapToGrid w:val="0"/>
              <w:spacing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48076E4">
            <w:pPr>
              <w:snapToGrid w:val="0"/>
              <w:spacing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E91497">
            <w:pPr>
              <w:snapToGrid w:val="0"/>
              <w:spacing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07FAF90">
            <w:pPr>
              <w:snapToGrid w:val="0"/>
              <w:spacing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05D8C92F">
            <w:pPr>
              <w:snapToGrid w:val="0"/>
              <w:spacing w:line="360" w:lineRule="exact"/>
              <w:jc w:val="left"/>
              <w:rPr>
                <w:rFonts w:hint="eastAsia" w:ascii="宋体"/>
                <w:color w:val="auto"/>
                <w:szCs w:val="21"/>
              </w:rPr>
            </w:pPr>
          </w:p>
        </w:tc>
      </w:tr>
      <w:tr w14:paraId="5784A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4806B0A4">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2910156">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A5CA0F1">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7C07523">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D5C2C9">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63CCBAFF">
            <w:pPr>
              <w:snapToGrid w:val="0"/>
              <w:spacing w:before="50" w:after="156" w:afterLines="50" w:line="360" w:lineRule="exact"/>
              <w:jc w:val="left"/>
              <w:rPr>
                <w:rFonts w:hint="eastAsia" w:ascii="宋体"/>
                <w:color w:val="auto"/>
                <w:szCs w:val="21"/>
              </w:rPr>
            </w:pPr>
          </w:p>
        </w:tc>
      </w:tr>
      <w:tr w14:paraId="349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725A3C5D">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6B8D985C">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80FE987">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B410764">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83AED57">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A80DACA">
            <w:pPr>
              <w:snapToGrid w:val="0"/>
              <w:spacing w:before="50" w:after="156" w:afterLines="50" w:line="360" w:lineRule="exact"/>
              <w:jc w:val="left"/>
              <w:rPr>
                <w:rFonts w:hint="eastAsia" w:ascii="宋体"/>
                <w:color w:val="auto"/>
                <w:szCs w:val="21"/>
              </w:rPr>
            </w:pPr>
          </w:p>
        </w:tc>
      </w:tr>
      <w:tr w14:paraId="39DB7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1B04275D">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CA68F42">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A7AAA5C">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A537BF2">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48564DC">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01262090">
            <w:pPr>
              <w:snapToGrid w:val="0"/>
              <w:spacing w:before="50" w:after="156" w:afterLines="50" w:line="360" w:lineRule="exact"/>
              <w:jc w:val="left"/>
              <w:rPr>
                <w:rFonts w:hint="eastAsia" w:ascii="宋体"/>
                <w:color w:val="auto"/>
                <w:szCs w:val="21"/>
              </w:rPr>
            </w:pPr>
          </w:p>
        </w:tc>
      </w:tr>
      <w:tr w14:paraId="45BFE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125DFC60">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6A043B0F">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DF6A43E">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DEBB0E3">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16EFD9C">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8F1DDC1">
            <w:pPr>
              <w:snapToGrid w:val="0"/>
              <w:spacing w:before="50" w:after="156" w:afterLines="50" w:line="360" w:lineRule="exact"/>
              <w:jc w:val="left"/>
              <w:rPr>
                <w:rFonts w:hint="eastAsia" w:ascii="宋体"/>
                <w:color w:val="auto"/>
                <w:szCs w:val="21"/>
              </w:rPr>
            </w:pPr>
          </w:p>
        </w:tc>
      </w:tr>
    </w:tbl>
    <w:p w14:paraId="6C159E0C">
      <w:pPr>
        <w:pStyle w:val="14"/>
        <w:snapToGrid w:val="0"/>
        <w:spacing w:line="360" w:lineRule="exact"/>
        <w:rPr>
          <w:rFonts w:hint="eastAsia" w:ascii="宋体" w:eastAsia="宋体"/>
          <w:color w:val="auto"/>
          <w:sz w:val="21"/>
          <w:szCs w:val="21"/>
        </w:rPr>
      </w:pPr>
    </w:p>
    <w:p w14:paraId="3F115217">
      <w:pPr>
        <w:pStyle w:val="14"/>
        <w:snapToGrid w:val="0"/>
        <w:spacing w:line="360" w:lineRule="exact"/>
        <w:rPr>
          <w:rFonts w:hint="eastAsia" w:ascii="宋体" w:eastAsia="宋体"/>
          <w:color w:val="auto"/>
          <w:sz w:val="21"/>
          <w:szCs w:val="21"/>
          <w:u w:val="single"/>
        </w:rPr>
      </w:pPr>
      <w:r>
        <w:rPr>
          <w:rFonts w:hint="eastAsia" w:ascii="宋体" w:eastAsia="宋体"/>
          <w:color w:val="auto"/>
          <w:sz w:val="21"/>
          <w:szCs w:val="21"/>
        </w:rPr>
        <w:t xml:space="preserve">  法定代表人(负责人)签字或盖章：</w:t>
      </w:r>
      <w:r>
        <w:rPr>
          <w:rFonts w:hint="eastAsia" w:ascii="宋体" w:eastAsia="宋体"/>
          <w:color w:val="auto"/>
          <w:sz w:val="21"/>
          <w:szCs w:val="21"/>
          <w:u w:val="single"/>
        </w:rPr>
        <w:t>　　　    　　</w:t>
      </w:r>
    </w:p>
    <w:p w14:paraId="22D89E09">
      <w:pPr>
        <w:snapToGrid w:val="0"/>
        <w:spacing w:before="50" w:line="360" w:lineRule="exact"/>
        <w:jc w:val="left"/>
        <w:rPr>
          <w:rFonts w:hint="eastAsia" w:ascii="宋体"/>
          <w:color w:val="auto"/>
          <w:szCs w:val="21"/>
        </w:rPr>
      </w:pPr>
      <w:r>
        <w:rPr>
          <w:rFonts w:hint="eastAsia" w:ascii="宋体"/>
          <w:color w:val="auto"/>
          <w:szCs w:val="21"/>
        </w:rPr>
        <w:t xml:space="preserve">  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zCs w:val="21"/>
        </w:rPr>
        <w:t>：</w:t>
      </w:r>
      <w:r>
        <w:rPr>
          <w:rFonts w:hint="eastAsia" w:ascii="宋体"/>
          <w:color w:val="auto"/>
          <w:szCs w:val="21"/>
          <w:u w:val="single"/>
        </w:rPr>
        <w:t xml:space="preserve">                 </w:t>
      </w:r>
      <w:r>
        <w:rPr>
          <w:rFonts w:hint="eastAsia" w:ascii="宋体"/>
          <w:color w:val="auto"/>
          <w:szCs w:val="21"/>
        </w:rPr>
        <w:t xml:space="preserve">                                年    月   日</w:t>
      </w:r>
    </w:p>
    <w:p w14:paraId="0637D1E5">
      <w:pPr>
        <w:rPr>
          <w:rFonts w:hint="eastAsia"/>
          <w:color w:val="auto"/>
        </w:rPr>
      </w:pPr>
    </w:p>
    <w:p w14:paraId="148511D1">
      <w:pPr>
        <w:rPr>
          <w:rFonts w:hint="eastAsia"/>
          <w:color w:val="auto"/>
        </w:rPr>
      </w:pPr>
    </w:p>
    <w:p w14:paraId="6D7401E8">
      <w:pPr>
        <w:snapToGrid w:val="0"/>
        <w:spacing w:line="370" w:lineRule="exact"/>
        <w:ind w:firstLine="411" w:firstLineChars="196"/>
        <w:jc w:val="left"/>
        <w:rPr>
          <w:rFonts w:hint="eastAsia" w:ascii="宋体"/>
          <w:color w:val="auto"/>
          <w:szCs w:val="21"/>
        </w:rPr>
      </w:pPr>
      <w:r>
        <w:rPr>
          <w:rFonts w:hint="eastAsia" w:ascii="宋体"/>
          <w:color w:val="auto"/>
          <w:szCs w:val="21"/>
        </w:rPr>
        <w:t>（11）其他特殊资质证书；</w:t>
      </w:r>
    </w:p>
    <w:p w14:paraId="3C9D642C">
      <w:pPr>
        <w:snapToGrid w:val="0"/>
        <w:spacing w:line="370" w:lineRule="exact"/>
        <w:ind w:firstLine="411" w:firstLineChars="196"/>
        <w:jc w:val="left"/>
        <w:rPr>
          <w:rFonts w:hint="eastAsia" w:ascii="宋体"/>
          <w:color w:val="auto"/>
          <w:szCs w:val="21"/>
        </w:rPr>
      </w:pPr>
    </w:p>
    <w:p w14:paraId="32D8DEFC">
      <w:pPr>
        <w:snapToGrid w:val="0"/>
        <w:spacing w:line="370" w:lineRule="exact"/>
        <w:ind w:firstLine="411" w:firstLineChars="196"/>
        <w:jc w:val="left"/>
        <w:rPr>
          <w:rFonts w:hint="eastAsia" w:ascii="宋体"/>
          <w:color w:val="auto"/>
          <w:szCs w:val="21"/>
        </w:rPr>
      </w:pPr>
      <w:r>
        <w:rPr>
          <w:rFonts w:hint="eastAsia" w:ascii="宋体"/>
          <w:color w:val="auto"/>
          <w:szCs w:val="21"/>
        </w:rPr>
        <w:t>（12）节能环保产品或政府强制采购节能产品认证证书；</w:t>
      </w:r>
    </w:p>
    <w:p w14:paraId="02F8A82C">
      <w:pPr>
        <w:snapToGrid w:val="0"/>
        <w:spacing w:line="370" w:lineRule="exact"/>
        <w:ind w:firstLine="411" w:firstLineChars="196"/>
        <w:jc w:val="left"/>
        <w:rPr>
          <w:rFonts w:hint="eastAsia" w:ascii="宋体"/>
          <w:color w:val="auto"/>
          <w:szCs w:val="21"/>
        </w:rPr>
      </w:pPr>
    </w:p>
    <w:p w14:paraId="256BCA26">
      <w:pPr>
        <w:snapToGrid w:val="0"/>
        <w:spacing w:line="370" w:lineRule="exact"/>
        <w:ind w:firstLine="411" w:firstLineChars="196"/>
        <w:jc w:val="left"/>
        <w:rPr>
          <w:rFonts w:hint="eastAsia" w:ascii="宋体"/>
          <w:color w:val="auto"/>
          <w:szCs w:val="21"/>
        </w:rPr>
      </w:pPr>
      <w:r>
        <w:rPr>
          <w:rFonts w:hint="eastAsia" w:ascii="宋体"/>
          <w:color w:val="auto"/>
          <w:szCs w:val="21"/>
        </w:rPr>
        <w:t>（13）投标人质量管理和质量保证体系等方面的认证证书；</w:t>
      </w:r>
    </w:p>
    <w:p w14:paraId="08C6795A">
      <w:pPr>
        <w:snapToGrid w:val="0"/>
        <w:spacing w:line="370" w:lineRule="exact"/>
        <w:ind w:firstLine="411" w:firstLineChars="196"/>
        <w:jc w:val="left"/>
        <w:rPr>
          <w:rFonts w:hint="eastAsia" w:ascii="宋体"/>
          <w:color w:val="auto"/>
          <w:szCs w:val="21"/>
        </w:rPr>
      </w:pPr>
    </w:p>
    <w:p w14:paraId="3E2D82C9">
      <w:pPr>
        <w:snapToGrid w:val="0"/>
        <w:spacing w:line="370" w:lineRule="exact"/>
        <w:ind w:firstLine="411" w:firstLineChars="196"/>
        <w:jc w:val="left"/>
        <w:rPr>
          <w:rFonts w:hint="eastAsia" w:ascii="宋体"/>
          <w:color w:val="auto"/>
          <w:szCs w:val="21"/>
        </w:rPr>
      </w:pPr>
      <w:r>
        <w:rPr>
          <w:rFonts w:hint="eastAsia" w:ascii="宋体"/>
          <w:color w:val="auto"/>
          <w:szCs w:val="21"/>
        </w:rPr>
        <w:t>（14）投标人认为可以证明其能力或业绩的其他材料；（格式自拟）</w:t>
      </w:r>
    </w:p>
    <w:p w14:paraId="21C6B726">
      <w:pPr>
        <w:snapToGrid w:val="0"/>
        <w:spacing w:line="370" w:lineRule="exact"/>
        <w:ind w:firstLine="411" w:firstLineChars="196"/>
        <w:jc w:val="left"/>
        <w:rPr>
          <w:rFonts w:hint="eastAsia" w:ascii="宋体"/>
          <w:color w:val="auto"/>
          <w:szCs w:val="21"/>
        </w:rPr>
      </w:pPr>
    </w:p>
    <w:p w14:paraId="60BE1E25">
      <w:pPr>
        <w:snapToGrid w:val="0"/>
        <w:spacing w:line="370" w:lineRule="exact"/>
        <w:ind w:firstLine="411" w:firstLineChars="196"/>
        <w:jc w:val="left"/>
        <w:rPr>
          <w:rFonts w:hint="eastAsia" w:ascii="宋体"/>
          <w:color w:val="auto"/>
          <w:szCs w:val="21"/>
        </w:rPr>
      </w:pPr>
      <w:r>
        <w:rPr>
          <w:rFonts w:hint="eastAsia" w:ascii="宋体"/>
          <w:color w:val="auto"/>
          <w:szCs w:val="21"/>
        </w:rPr>
        <w:t>（15）投标人关于产品生产时间、升级或者更新淘汰计划、配件供应以及本单位债务纠纷、违法违规记录等方面的情况（内容见投标声明书）；</w:t>
      </w:r>
    </w:p>
    <w:p w14:paraId="50E94370">
      <w:pPr>
        <w:snapToGrid w:val="0"/>
        <w:spacing w:line="380" w:lineRule="exact"/>
        <w:ind w:firstLine="411" w:firstLineChars="196"/>
        <w:jc w:val="left"/>
        <w:rPr>
          <w:rFonts w:hint="eastAsia" w:ascii="宋体"/>
          <w:color w:val="auto"/>
          <w:szCs w:val="21"/>
        </w:rPr>
      </w:pPr>
    </w:p>
    <w:p w14:paraId="6FF8736A">
      <w:pPr>
        <w:snapToGrid w:val="0"/>
        <w:spacing w:line="380" w:lineRule="exact"/>
        <w:ind w:firstLine="411" w:firstLineChars="196"/>
        <w:jc w:val="left"/>
        <w:rPr>
          <w:rFonts w:hint="eastAsia" w:ascii="宋体"/>
          <w:color w:val="auto"/>
          <w:szCs w:val="21"/>
        </w:rPr>
      </w:pPr>
      <w:r>
        <w:rPr>
          <w:rFonts w:hint="eastAsia" w:ascii="宋体"/>
          <w:color w:val="auto"/>
          <w:szCs w:val="21"/>
        </w:rPr>
        <w:t>（16）投标人情况介绍；</w:t>
      </w:r>
    </w:p>
    <w:p w14:paraId="477538CD">
      <w:pPr>
        <w:snapToGrid w:val="0"/>
        <w:spacing w:line="380" w:lineRule="exact"/>
        <w:ind w:firstLine="411" w:firstLineChars="196"/>
        <w:jc w:val="left"/>
        <w:rPr>
          <w:rFonts w:hint="eastAsia" w:ascii="宋体"/>
          <w:color w:val="auto"/>
          <w:szCs w:val="21"/>
        </w:rPr>
      </w:pPr>
    </w:p>
    <w:p w14:paraId="0C01159F">
      <w:pPr>
        <w:snapToGrid w:val="0"/>
        <w:spacing w:line="380" w:lineRule="exact"/>
        <w:ind w:firstLine="411" w:firstLineChars="196"/>
        <w:jc w:val="left"/>
        <w:rPr>
          <w:rFonts w:hint="eastAsia" w:ascii="宋体"/>
          <w:color w:val="auto"/>
          <w:szCs w:val="21"/>
        </w:rPr>
      </w:pPr>
      <w:r>
        <w:rPr>
          <w:rFonts w:hint="eastAsia" w:ascii="宋体"/>
          <w:color w:val="auto"/>
          <w:szCs w:val="21"/>
        </w:rPr>
        <w:t>（17）投标人认为需要提供的其他材料。</w:t>
      </w:r>
    </w:p>
    <w:p w14:paraId="06069629">
      <w:pPr>
        <w:snapToGrid w:val="0"/>
        <w:spacing w:line="380" w:lineRule="exact"/>
        <w:ind w:firstLine="411" w:firstLineChars="196"/>
        <w:jc w:val="left"/>
        <w:rPr>
          <w:rFonts w:hint="eastAsia" w:ascii="宋体"/>
          <w:color w:val="auto"/>
          <w:szCs w:val="21"/>
        </w:rPr>
      </w:pPr>
      <w:r>
        <w:rPr>
          <w:rFonts w:ascii="宋体"/>
          <w:color w:val="auto"/>
          <w:szCs w:val="21"/>
        </w:rPr>
        <w:br w:type="page"/>
      </w:r>
      <w:r>
        <w:rPr>
          <w:rFonts w:hint="eastAsia" w:ascii="宋体"/>
          <w:color w:val="auto"/>
          <w:szCs w:val="21"/>
        </w:rPr>
        <w:t>（18）中小企业声明函。</w:t>
      </w:r>
    </w:p>
    <w:p w14:paraId="1339AE3E">
      <w:pPr>
        <w:snapToGrid w:val="0"/>
        <w:spacing w:line="380" w:lineRule="exact"/>
        <w:ind w:firstLine="411" w:firstLineChars="196"/>
        <w:jc w:val="left"/>
        <w:rPr>
          <w:rFonts w:hint="eastAsia" w:ascii="宋体"/>
          <w:color w:val="auto"/>
          <w:szCs w:val="21"/>
        </w:rPr>
      </w:pPr>
    </w:p>
    <w:p w14:paraId="2BCF6703">
      <w:pPr>
        <w:pStyle w:val="26"/>
        <w:spacing w:line="500" w:lineRule="exact"/>
        <w:jc w:val="center"/>
        <w:rPr>
          <w:rFonts w:hint="eastAsia" w:hAnsi="宋体"/>
          <w:b/>
          <w:bCs/>
          <w:color w:val="auto"/>
          <w:sz w:val="30"/>
          <w:szCs w:val="30"/>
          <w:lang w:eastAsia="zh-CN"/>
        </w:rPr>
      </w:pPr>
      <w:r>
        <w:rPr>
          <w:rFonts w:hAnsi="宋体"/>
          <w:b/>
          <w:bCs/>
          <w:color w:val="auto"/>
          <w:sz w:val="30"/>
          <w:szCs w:val="30"/>
        </w:rPr>
        <w:t>中小企业声明函（</w:t>
      </w:r>
      <w:r>
        <w:rPr>
          <w:rFonts w:hint="eastAsia" w:hAnsi="宋体"/>
          <w:b/>
          <w:bCs/>
          <w:color w:val="auto"/>
          <w:sz w:val="30"/>
          <w:szCs w:val="30"/>
          <w:lang w:eastAsia="zh-CN"/>
        </w:rPr>
        <w:t>货物</w:t>
      </w:r>
      <w:r>
        <w:rPr>
          <w:rFonts w:hAnsi="宋体"/>
          <w:b/>
          <w:bCs/>
          <w:color w:val="auto"/>
          <w:sz w:val="30"/>
          <w:szCs w:val="30"/>
        </w:rPr>
        <w:t>）</w:t>
      </w:r>
    </w:p>
    <w:p w14:paraId="4ECCC87D">
      <w:pPr>
        <w:pStyle w:val="26"/>
        <w:spacing w:line="500" w:lineRule="exact"/>
        <w:jc w:val="center"/>
        <w:rPr>
          <w:rFonts w:hint="eastAsia" w:hAnsi="宋体"/>
          <w:b/>
          <w:bCs/>
          <w:color w:val="auto"/>
          <w:sz w:val="30"/>
          <w:szCs w:val="30"/>
          <w:lang w:eastAsia="zh-CN"/>
        </w:rPr>
      </w:pPr>
    </w:p>
    <w:p w14:paraId="3D6CA8F5">
      <w:pPr>
        <w:pStyle w:val="26"/>
        <w:spacing w:line="500" w:lineRule="exact"/>
        <w:ind w:firstLine="525" w:firstLineChars="250"/>
        <w:jc w:val="left"/>
        <w:rPr>
          <w:rFonts w:hint="eastAsia"/>
          <w:color w:val="auto"/>
          <w:lang w:val="en-US" w:eastAsia="zh-CN"/>
        </w:rPr>
      </w:pPr>
      <w:r>
        <w:rPr>
          <w:rFonts w:hint="eastAsia"/>
          <w:color w:val="auto"/>
          <w:lang w:val="en-US" w:eastAsia="zh-CN"/>
        </w:rPr>
        <w:t>本公司（联合体）郑重声明，根据《政府采购促进中小企业发展管理办法》（财库﹝2020﹞46 号）的规定，本公司（联合体）参加</w:t>
      </w:r>
      <w:r>
        <w:rPr>
          <w:rFonts w:hint="eastAsia"/>
          <w:color w:val="auto"/>
          <w:u w:val="single"/>
          <w:lang w:val="en-US" w:eastAsia="zh-CN"/>
        </w:rPr>
        <w:t>（单位名称）</w:t>
      </w:r>
      <w:r>
        <w:rPr>
          <w:rFonts w:hint="eastAsia"/>
          <w:color w:val="auto"/>
          <w:lang w:val="en-US" w:eastAsia="zh-CN"/>
        </w:rPr>
        <w:t>的</w:t>
      </w:r>
      <w:r>
        <w:rPr>
          <w:rFonts w:hint="eastAsia"/>
          <w:color w:val="auto"/>
          <w:u w:val="single"/>
          <w:lang w:val="en-US" w:eastAsia="zh-CN"/>
        </w:rPr>
        <w:t>（项目名称）</w:t>
      </w:r>
      <w:r>
        <w:rPr>
          <w:rFonts w:hint="eastAsia"/>
          <w:color w:val="auto"/>
          <w:lang w:val="en-US" w:eastAsia="zh-CN"/>
        </w:rPr>
        <w:t>采购活动，提供的货物全部由符合政策要求的中小企业制造。相关企业（含联合体中的中小企业、签订分包意向协议的中小企业）的具体情况如下：</w:t>
      </w:r>
    </w:p>
    <w:p w14:paraId="475208C0">
      <w:pPr>
        <w:pStyle w:val="26"/>
        <w:spacing w:line="500" w:lineRule="exact"/>
        <w:ind w:firstLine="420" w:firstLineChars="200"/>
        <w:jc w:val="left"/>
        <w:rPr>
          <w:rFonts w:hint="eastAsia"/>
          <w:color w:val="auto"/>
          <w:lang w:val="en-US" w:eastAsia="zh-CN"/>
        </w:rPr>
      </w:pPr>
      <w:r>
        <w:rPr>
          <w:rFonts w:hint="eastAsia"/>
          <w:color w:val="auto"/>
          <w:lang w:val="en-US" w:eastAsia="zh-CN"/>
        </w:rPr>
        <w:t>1.</w:t>
      </w:r>
      <w:r>
        <w:rPr>
          <w:rFonts w:hint="eastAsia"/>
          <w:color w:val="auto"/>
          <w:u w:val="single"/>
          <w:lang w:val="en-US" w:eastAsia="zh-CN"/>
        </w:rPr>
        <w:t>（标的名称）</w:t>
      </w:r>
      <w:r>
        <w:rPr>
          <w:rFonts w:hint="eastAsia"/>
          <w:color w:val="auto"/>
          <w:lang w:val="en-US" w:eastAsia="zh-CN"/>
        </w:rPr>
        <w:t>，属于</w:t>
      </w:r>
      <w:r>
        <w:rPr>
          <w:rFonts w:hint="eastAsia"/>
          <w:color w:val="auto"/>
          <w:u w:val="single"/>
          <w:lang w:val="en-US" w:eastAsia="zh-CN"/>
        </w:rPr>
        <w:t>（采购文件中明确的所属行业）行业</w:t>
      </w:r>
      <w:r>
        <w:rPr>
          <w:rFonts w:hint="eastAsia"/>
          <w:color w:val="auto"/>
          <w:lang w:val="en-US" w:eastAsia="zh-CN"/>
        </w:rPr>
        <w:t>；制造商为</w:t>
      </w:r>
      <w:r>
        <w:rPr>
          <w:rFonts w:hint="eastAsia"/>
          <w:color w:val="auto"/>
          <w:u w:val="single"/>
          <w:lang w:val="en-US" w:eastAsia="zh-CN"/>
        </w:rPr>
        <w:t>（企业名称）</w:t>
      </w:r>
      <w:r>
        <w:rPr>
          <w:rFonts w:hint="eastAsia"/>
          <w:color w:val="auto"/>
          <w:lang w:val="en-US" w:eastAsia="zh-CN"/>
        </w:rPr>
        <w:t>，从业人员</w:t>
      </w:r>
      <w:r>
        <w:rPr>
          <w:rFonts w:hint="eastAsia"/>
          <w:color w:val="auto"/>
          <w:u w:val="single"/>
          <w:lang w:val="en-US" w:eastAsia="zh-CN"/>
        </w:rPr>
        <w:t xml:space="preserve">     </w:t>
      </w:r>
      <w:r>
        <w:rPr>
          <w:rFonts w:hint="eastAsia"/>
          <w:color w:val="auto"/>
          <w:lang w:val="en-US" w:eastAsia="zh-CN"/>
        </w:rPr>
        <w:t>人，营业收入为</w:t>
      </w:r>
      <w:r>
        <w:rPr>
          <w:rFonts w:hint="eastAsia"/>
          <w:color w:val="auto"/>
          <w:u w:val="single"/>
          <w:lang w:val="en-US" w:eastAsia="zh-CN"/>
        </w:rPr>
        <w:t xml:space="preserve">     </w:t>
      </w:r>
      <w:r>
        <w:rPr>
          <w:rFonts w:hint="eastAsia"/>
          <w:color w:val="auto"/>
          <w:lang w:val="en-US" w:eastAsia="zh-CN"/>
        </w:rPr>
        <w:t>万元，资产总额为</w:t>
      </w:r>
      <w:r>
        <w:rPr>
          <w:rFonts w:hint="eastAsia"/>
          <w:color w:val="auto"/>
          <w:u w:val="single"/>
          <w:lang w:val="en-US" w:eastAsia="zh-CN"/>
        </w:rPr>
        <w:t xml:space="preserve">     </w:t>
      </w:r>
      <w:r>
        <w:rPr>
          <w:rFonts w:hint="eastAsia"/>
          <w:color w:val="auto"/>
          <w:lang w:val="en-US" w:eastAsia="zh-CN"/>
        </w:rPr>
        <w:t>万元，属于</w:t>
      </w:r>
      <w:r>
        <w:rPr>
          <w:rFonts w:hint="eastAsia"/>
          <w:color w:val="auto"/>
          <w:u w:val="single"/>
          <w:lang w:val="en-US" w:eastAsia="zh-CN"/>
        </w:rPr>
        <w:t>（中型企业、小型企业、微型企业）</w:t>
      </w:r>
      <w:r>
        <w:rPr>
          <w:rFonts w:hint="eastAsia"/>
          <w:color w:val="auto"/>
          <w:lang w:val="en-US" w:eastAsia="zh-CN"/>
        </w:rPr>
        <w:t>；</w:t>
      </w:r>
    </w:p>
    <w:p w14:paraId="3362EC5E">
      <w:pPr>
        <w:pStyle w:val="26"/>
        <w:spacing w:line="500" w:lineRule="exact"/>
        <w:ind w:firstLine="420" w:firstLineChars="200"/>
        <w:jc w:val="left"/>
        <w:rPr>
          <w:rFonts w:hint="eastAsia"/>
          <w:color w:val="auto"/>
          <w:lang w:val="en-US" w:eastAsia="zh-CN"/>
        </w:rPr>
      </w:pPr>
      <w:r>
        <w:rPr>
          <w:rFonts w:hint="eastAsia"/>
          <w:color w:val="auto"/>
          <w:lang w:val="en-US" w:eastAsia="zh-CN"/>
        </w:rPr>
        <w:t>2.</w:t>
      </w:r>
      <w:r>
        <w:rPr>
          <w:rFonts w:hint="eastAsia"/>
          <w:color w:val="auto"/>
          <w:u w:val="single"/>
          <w:lang w:val="en-US" w:eastAsia="zh-CN"/>
        </w:rPr>
        <w:t>（标的名称）</w:t>
      </w:r>
      <w:r>
        <w:rPr>
          <w:rFonts w:hint="eastAsia"/>
          <w:color w:val="auto"/>
          <w:lang w:val="en-US" w:eastAsia="zh-CN"/>
        </w:rPr>
        <w:t>，属于</w:t>
      </w:r>
      <w:r>
        <w:rPr>
          <w:rFonts w:hint="eastAsia"/>
          <w:color w:val="auto"/>
          <w:u w:val="single"/>
          <w:lang w:val="en-US" w:eastAsia="zh-CN"/>
        </w:rPr>
        <w:t>（采购文件中明确的所属行业）行业</w:t>
      </w:r>
      <w:r>
        <w:rPr>
          <w:rFonts w:hint="eastAsia"/>
          <w:color w:val="auto"/>
          <w:lang w:val="en-US" w:eastAsia="zh-CN"/>
        </w:rPr>
        <w:t>；制造商为</w:t>
      </w:r>
      <w:r>
        <w:rPr>
          <w:rFonts w:hint="eastAsia"/>
          <w:color w:val="auto"/>
          <w:u w:val="single"/>
          <w:lang w:val="en-US" w:eastAsia="zh-CN"/>
        </w:rPr>
        <w:t>（企业名称）</w:t>
      </w:r>
      <w:r>
        <w:rPr>
          <w:rFonts w:hint="eastAsia"/>
          <w:color w:val="auto"/>
          <w:lang w:val="en-US" w:eastAsia="zh-CN"/>
        </w:rPr>
        <w:t>，从业人员</w:t>
      </w:r>
      <w:r>
        <w:rPr>
          <w:rFonts w:hint="eastAsia"/>
          <w:color w:val="auto"/>
          <w:u w:val="single"/>
          <w:lang w:val="en-US" w:eastAsia="zh-CN"/>
        </w:rPr>
        <w:t xml:space="preserve">     </w:t>
      </w:r>
      <w:r>
        <w:rPr>
          <w:rFonts w:hint="eastAsia"/>
          <w:color w:val="auto"/>
          <w:lang w:val="en-US" w:eastAsia="zh-CN"/>
        </w:rPr>
        <w:t>人，营业收入为</w:t>
      </w:r>
      <w:r>
        <w:rPr>
          <w:rFonts w:hint="eastAsia"/>
          <w:color w:val="auto"/>
          <w:u w:val="single"/>
          <w:lang w:val="en-US" w:eastAsia="zh-CN"/>
        </w:rPr>
        <w:t xml:space="preserve">     </w:t>
      </w:r>
      <w:r>
        <w:rPr>
          <w:rFonts w:hint="eastAsia"/>
          <w:color w:val="auto"/>
          <w:lang w:val="en-US" w:eastAsia="zh-CN"/>
        </w:rPr>
        <w:t>万元，资产总额为</w:t>
      </w:r>
      <w:r>
        <w:rPr>
          <w:rFonts w:hint="eastAsia"/>
          <w:color w:val="auto"/>
          <w:u w:val="single"/>
          <w:lang w:val="en-US" w:eastAsia="zh-CN"/>
        </w:rPr>
        <w:t xml:space="preserve">     </w:t>
      </w:r>
      <w:r>
        <w:rPr>
          <w:rFonts w:hint="eastAsia"/>
          <w:color w:val="auto"/>
          <w:lang w:val="en-US" w:eastAsia="zh-CN"/>
        </w:rPr>
        <w:t>万元，属于</w:t>
      </w:r>
      <w:r>
        <w:rPr>
          <w:rFonts w:hint="eastAsia"/>
          <w:color w:val="auto"/>
          <w:u w:val="single"/>
          <w:lang w:val="en-US" w:eastAsia="zh-CN"/>
        </w:rPr>
        <w:t>（中型企业、小型企业、微型企业）</w:t>
      </w:r>
      <w:r>
        <w:rPr>
          <w:rFonts w:hint="eastAsia"/>
          <w:color w:val="auto"/>
          <w:lang w:val="en-US" w:eastAsia="zh-CN"/>
        </w:rPr>
        <w:t>；</w:t>
      </w:r>
    </w:p>
    <w:p w14:paraId="4FEE11C1">
      <w:pPr>
        <w:pStyle w:val="26"/>
        <w:spacing w:line="500" w:lineRule="exact"/>
        <w:ind w:firstLine="420" w:firstLineChars="200"/>
        <w:jc w:val="left"/>
        <w:rPr>
          <w:rFonts w:hint="eastAsia"/>
          <w:color w:val="auto"/>
          <w:lang w:val="en-US" w:eastAsia="zh-CN"/>
        </w:rPr>
      </w:pPr>
      <w:r>
        <w:rPr>
          <w:rFonts w:hint="eastAsia"/>
          <w:color w:val="auto"/>
          <w:lang w:val="en-US" w:eastAsia="zh-CN"/>
        </w:rPr>
        <w:t>……</w:t>
      </w:r>
    </w:p>
    <w:p w14:paraId="6971372F">
      <w:pPr>
        <w:pStyle w:val="26"/>
        <w:spacing w:line="500" w:lineRule="exact"/>
        <w:ind w:firstLine="420" w:firstLineChars="200"/>
        <w:jc w:val="left"/>
        <w:rPr>
          <w:rFonts w:hint="eastAsia"/>
          <w:color w:val="auto"/>
          <w:lang w:val="en-US" w:eastAsia="zh-CN"/>
        </w:rPr>
      </w:pPr>
      <w:r>
        <w:rPr>
          <w:rFonts w:hint="eastAsia"/>
          <w:color w:val="auto"/>
          <w:lang w:val="en-US" w:eastAsia="zh-CN"/>
        </w:rPr>
        <w:t>以上企业，不属于大企业的分支机构，不存在控股股东为大企业的情形，也不存在与大企业的负责人为同一人的情形。</w:t>
      </w:r>
    </w:p>
    <w:p w14:paraId="4D9EDB38">
      <w:pPr>
        <w:pStyle w:val="26"/>
        <w:spacing w:line="500" w:lineRule="exact"/>
        <w:ind w:firstLine="420" w:firstLineChars="200"/>
        <w:jc w:val="left"/>
        <w:rPr>
          <w:rFonts w:hint="eastAsia"/>
          <w:color w:val="auto"/>
          <w:lang w:val="en-US" w:eastAsia="zh-CN"/>
        </w:rPr>
      </w:pPr>
      <w:r>
        <w:rPr>
          <w:rFonts w:hint="eastAsia"/>
          <w:color w:val="auto"/>
          <w:lang w:val="en-US" w:eastAsia="zh-CN"/>
        </w:rPr>
        <w:t>本企业对上述声明内容的真实性负责。如有虚假，将依法承担相应责任。</w:t>
      </w:r>
    </w:p>
    <w:p w14:paraId="58D2F7F5">
      <w:pPr>
        <w:pStyle w:val="26"/>
        <w:spacing w:line="500" w:lineRule="exact"/>
        <w:ind w:firstLine="420" w:firstLineChars="200"/>
        <w:jc w:val="left"/>
        <w:rPr>
          <w:rFonts w:hint="eastAsia"/>
          <w:color w:val="auto"/>
          <w:lang w:val="en-US" w:eastAsia="zh-CN"/>
        </w:rPr>
      </w:pPr>
    </w:p>
    <w:p w14:paraId="0AA31E40">
      <w:pPr>
        <w:pStyle w:val="26"/>
        <w:spacing w:line="500" w:lineRule="exact"/>
        <w:ind w:firstLine="4620" w:firstLineChars="2200"/>
        <w:jc w:val="left"/>
        <w:rPr>
          <w:rFonts w:hint="eastAsia"/>
          <w:color w:val="auto"/>
          <w:lang w:val="en-US" w:eastAsia="zh-CN"/>
        </w:rPr>
      </w:pPr>
      <w:r>
        <w:rPr>
          <w:rFonts w:hint="eastAsia"/>
          <w:color w:val="auto"/>
          <w:lang w:val="en-US" w:eastAsia="zh-CN"/>
        </w:rPr>
        <w:t>企业名称（盖章）：</w:t>
      </w:r>
    </w:p>
    <w:p w14:paraId="4BA6AEFB">
      <w:pPr>
        <w:pStyle w:val="26"/>
        <w:spacing w:line="500" w:lineRule="exact"/>
        <w:ind w:firstLine="4620" w:firstLineChars="2200"/>
        <w:jc w:val="left"/>
        <w:rPr>
          <w:rFonts w:hint="eastAsia"/>
          <w:color w:val="auto"/>
          <w:lang w:val="en-US" w:eastAsia="zh-CN"/>
        </w:rPr>
      </w:pPr>
      <w:r>
        <w:rPr>
          <w:rFonts w:hint="eastAsia"/>
          <w:color w:val="auto"/>
          <w:lang w:val="en-US" w:eastAsia="zh-CN"/>
        </w:rPr>
        <w:t>日 期：</w:t>
      </w:r>
    </w:p>
    <w:p w14:paraId="7B402F07">
      <w:pPr>
        <w:pStyle w:val="26"/>
        <w:spacing w:line="500" w:lineRule="exact"/>
        <w:jc w:val="left"/>
        <w:rPr>
          <w:rFonts w:hint="eastAsia"/>
          <w:color w:val="auto"/>
          <w:sz w:val="24"/>
          <w:szCs w:val="24"/>
          <w:lang w:val="en-US" w:eastAsia="zh-CN"/>
        </w:rPr>
      </w:pPr>
    </w:p>
    <w:p w14:paraId="632133A4">
      <w:pPr>
        <w:pStyle w:val="26"/>
        <w:spacing w:line="500" w:lineRule="exact"/>
        <w:jc w:val="left"/>
        <w:rPr>
          <w:rFonts w:hint="eastAsia"/>
          <w:color w:val="auto"/>
          <w:sz w:val="18"/>
          <w:szCs w:val="18"/>
        </w:rPr>
      </w:pPr>
      <w:r>
        <w:rPr>
          <w:rFonts w:hint="eastAsia"/>
          <w:color w:val="auto"/>
          <w:sz w:val="18"/>
          <w:szCs w:val="18"/>
          <w:lang w:val="en-US" w:eastAsia="zh-CN"/>
        </w:rPr>
        <w:t>注：1、从业人员、营业收入、资产总额填报上一年度数据，无上一年度数据的新成立企业可不填报。</w:t>
      </w:r>
    </w:p>
    <w:p w14:paraId="2705C6F3">
      <w:pPr>
        <w:snapToGrid w:val="0"/>
        <w:spacing w:line="380" w:lineRule="exact"/>
        <w:ind w:firstLine="352" w:firstLineChars="196"/>
        <w:jc w:val="left"/>
        <w:rPr>
          <w:rFonts w:hint="eastAsia" w:ascii="宋体"/>
          <w:color w:val="auto"/>
          <w:sz w:val="18"/>
          <w:szCs w:val="18"/>
        </w:rPr>
      </w:pPr>
      <w:r>
        <w:rPr>
          <w:rFonts w:hint="eastAsia" w:ascii="宋体"/>
          <w:color w:val="auto"/>
          <w:sz w:val="18"/>
          <w:szCs w:val="18"/>
        </w:rPr>
        <w:t>2、请根据自己的真实情况出具《中小企业声明函》。依法享受中小企业优惠政策的，采购人或者采购代理机构在公告中标结果时，同时公告其《中小企业声明函》，接受社会监督。</w:t>
      </w:r>
    </w:p>
    <w:p w14:paraId="376A633A">
      <w:pPr>
        <w:snapToGrid w:val="0"/>
        <w:spacing w:line="380" w:lineRule="exact"/>
        <w:ind w:firstLine="352" w:firstLineChars="196"/>
        <w:jc w:val="left"/>
        <w:rPr>
          <w:rFonts w:ascii="宋体"/>
          <w:color w:val="auto"/>
          <w:sz w:val="18"/>
          <w:szCs w:val="18"/>
        </w:rPr>
      </w:pPr>
      <w:r>
        <w:rPr>
          <w:rFonts w:hint="eastAsia" w:ascii="宋体"/>
          <w:color w:val="auto"/>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55E76C1F">
      <w:pPr>
        <w:spacing w:line="528" w:lineRule="exact"/>
        <w:ind w:left="1871" w:leftChars="891" w:firstLine="450" w:firstLineChars="250"/>
        <w:rPr>
          <w:rFonts w:hint="eastAsia" w:ascii="宋体"/>
          <w:color w:val="auto"/>
          <w:sz w:val="18"/>
          <w:szCs w:val="18"/>
        </w:rPr>
      </w:pPr>
      <w:r>
        <w:rPr>
          <w:rFonts w:ascii="宋体"/>
          <w:color w:val="auto"/>
          <w:sz w:val="18"/>
          <w:szCs w:val="18"/>
        </w:rPr>
        <w:br w:type="page"/>
      </w:r>
    </w:p>
    <w:p w14:paraId="45A394C5">
      <w:pPr>
        <w:spacing w:line="528" w:lineRule="exact"/>
        <w:ind w:firstLine="2200" w:firstLineChars="550"/>
        <w:rPr>
          <w:rFonts w:ascii="宋体" w:hAnsi="宋体" w:cs="Arial Unicode MS"/>
          <w:color w:val="auto"/>
          <w:sz w:val="40"/>
          <w:szCs w:val="40"/>
        </w:rPr>
      </w:pPr>
      <w:r>
        <w:rPr>
          <w:rFonts w:hint="eastAsia" w:ascii="宋体" w:hAnsi="宋体" w:cs="微软雅黑"/>
          <w:color w:val="auto"/>
          <w:sz w:val="40"/>
          <w:szCs w:val="40"/>
        </w:rPr>
        <w:t>中小微企业划型标准</w:t>
      </w:r>
    </w:p>
    <w:tbl>
      <w:tblPr>
        <w:tblStyle w:val="48"/>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14E2B922">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7BF2EFF0">
            <w:pPr>
              <w:widowControl/>
              <w:jc w:val="left"/>
              <w:rPr>
                <w:rFonts w:ascii="宋体" w:hAnsi="宋体" w:cs="宋体"/>
                <w:b/>
                <w:color w:val="auto"/>
                <w:kern w:val="0"/>
                <w:sz w:val="24"/>
              </w:rPr>
            </w:pPr>
            <w:r>
              <w:rPr>
                <w:rFonts w:hint="eastAsia" w:ascii="宋体" w:hAnsi="宋体" w:cs="宋体"/>
                <w:b/>
                <w:color w:val="auto"/>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26E9F961">
            <w:pPr>
              <w:widowControl/>
              <w:jc w:val="left"/>
              <w:rPr>
                <w:rFonts w:hint="eastAsia" w:ascii="宋体" w:hAnsi="宋体" w:cs="宋体"/>
                <w:b/>
                <w:color w:val="auto"/>
                <w:kern w:val="0"/>
                <w:sz w:val="24"/>
              </w:rPr>
            </w:pPr>
            <w:r>
              <w:rPr>
                <w:rFonts w:hint="eastAsia" w:ascii="宋体" w:hAnsi="宋体" w:cs="宋体"/>
                <w:b/>
                <w:color w:val="auto"/>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0047E886">
            <w:pPr>
              <w:widowControl/>
              <w:jc w:val="left"/>
              <w:rPr>
                <w:rFonts w:hint="eastAsia" w:ascii="宋体" w:hAnsi="宋体" w:cs="宋体"/>
                <w:b/>
                <w:color w:val="auto"/>
                <w:kern w:val="0"/>
                <w:sz w:val="24"/>
              </w:rPr>
            </w:pPr>
            <w:r>
              <w:rPr>
                <w:rFonts w:hint="eastAsia" w:ascii="宋体" w:hAnsi="宋体" w:cs="宋体"/>
                <w:b/>
                <w:color w:val="auto"/>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24683C07">
            <w:pPr>
              <w:widowControl/>
              <w:jc w:val="left"/>
              <w:rPr>
                <w:rFonts w:hint="eastAsia" w:ascii="宋体" w:hAnsi="宋体" w:cs="宋体"/>
                <w:b/>
                <w:color w:val="auto"/>
                <w:kern w:val="0"/>
                <w:sz w:val="24"/>
              </w:rPr>
            </w:pPr>
            <w:r>
              <w:rPr>
                <w:rFonts w:hint="eastAsia" w:ascii="宋体" w:hAnsi="宋体" w:cs="宋体"/>
                <w:b/>
                <w:color w:val="auto"/>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62A3F8D5">
            <w:pPr>
              <w:widowControl/>
              <w:jc w:val="left"/>
              <w:rPr>
                <w:rFonts w:hint="eastAsia" w:ascii="宋体" w:hAnsi="宋体" w:cs="宋体"/>
                <w:b/>
                <w:color w:val="auto"/>
                <w:kern w:val="0"/>
                <w:sz w:val="24"/>
              </w:rPr>
            </w:pPr>
            <w:r>
              <w:rPr>
                <w:rFonts w:hint="eastAsia" w:ascii="宋体" w:hAnsi="宋体" w:cs="宋体"/>
                <w:b/>
                <w:color w:val="auto"/>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6C97B907">
            <w:pPr>
              <w:widowControl/>
              <w:jc w:val="left"/>
              <w:rPr>
                <w:rFonts w:hint="eastAsia" w:ascii="宋体" w:hAnsi="宋体" w:cs="宋体"/>
                <w:b/>
                <w:color w:val="auto"/>
                <w:kern w:val="0"/>
                <w:sz w:val="24"/>
              </w:rPr>
            </w:pPr>
            <w:r>
              <w:rPr>
                <w:rFonts w:hint="eastAsia" w:ascii="宋体" w:hAnsi="宋体" w:cs="宋体"/>
                <w:b/>
                <w:color w:val="auto"/>
                <w:kern w:val="0"/>
                <w:sz w:val="24"/>
              </w:rPr>
              <w:t>微型</w:t>
            </w:r>
          </w:p>
        </w:tc>
      </w:tr>
      <w:tr w14:paraId="236432E4">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57F7AF1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1CE769B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59A4A1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B3A750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7D80AD1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996" w:type="dxa"/>
            <w:tcBorders>
              <w:top w:val="nil"/>
              <w:left w:val="nil"/>
              <w:bottom w:val="single" w:color="auto" w:sz="4" w:space="0"/>
              <w:right w:val="single" w:color="auto" w:sz="4" w:space="0"/>
            </w:tcBorders>
            <w:noWrap w:val="0"/>
            <w:vAlign w:val="center"/>
          </w:tcPr>
          <w:p w14:paraId="19DEA3A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3B04A65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6D6A7A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489" w:type="dxa"/>
            <w:tcBorders>
              <w:top w:val="nil"/>
              <w:left w:val="nil"/>
              <w:bottom w:val="single" w:color="auto" w:sz="4" w:space="0"/>
              <w:right w:val="single" w:color="auto" w:sz="4" w:space="0"/>
            </w:tcBorders>
            <w:noWrap w:val="0"/>
            <w:vAlign w:val="center"/>
          </w:tcPr>
          <w:p w14:paraId="6A20884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F529F3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04EDCE0C">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7B1D919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noWrap w:val="0"/>
            <w:vAlign w:val="center"/>
          </w:tcPr>
          <w:p w14:paraId="07054B0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39BB7FA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3E70F98">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67473DE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4DCDF96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5DD0261">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6DE72AB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04D8ABE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27FDF81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649441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6EA63586">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7CEE6C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CBAD72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1C86C33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5905613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59BF2DD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0DAA4D0">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51B710C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2F0A9A0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11926B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05290A5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00E9BFB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4341038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F4313E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50996F9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D531EF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24E2133C">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49" w:type="dxa"/>
            <w:tcBorders>
              <w:top w:val="nil"/>
              <w:left w:val="nil"/>
              <w:bottom w:val="single" w:color="auto" w:sz="4" w:space="0"/>
              <w:right w:val="single" w:color="auto" w:sz="4" w:space="0"/>
            </w:tcBorders>
            <w:noWrap w:val="0"/>
            <w:vAlign w:val="center"/>
          </w:tcPr>
          <w:p w14:paraId="66CAF64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996" w:type="dxa"/>
            <w:tcBorders>
              <w:top w:val="nil"/>
              <w:left w:val="nil"/>
              <w:bottom w:val="single" w:color="auto" w:sz="4" w:space="0"/>
              <w:right w:val="single" w:color="auto" w:sz="4" w:space="0"/>
            </w:tcBorders>
            <w:noWrap w:val="0"/>
            <w:vAlign w:val="center"/>
          </w:tcPr>
          <w:p w14:paraId="6B824DF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32749A4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73A56F6">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2FBE34A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B8749B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AAE09E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2BE46FA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6E6756F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73A748B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9FBD148">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4311B4D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B7522F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700C1CC6">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49" w:type="dxa"/>
            <w:tcBorders>
              <w:top w:val="nil"/>
              <w:left w:val="nil"/>
              <w:bottom w:val="single" w:color="auto" w:sz="4" w:space="0"/>
              <w:right w:val="single" w:color="auto" w:sz="4" w:space="0"/>
            </w:tcBorders>
            <w:noWrap w:val="0"/>
            <w:vAlign w:val="center"/>
          </w:tcPr>
          <w:p w14:paraId="4900E43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996" w:type="dxa"/>
            <w:tcBorders>
              <w:top w:val="nil"/>
              <w:left w:val="nil"/>
              <w:bottom w:val="single" w:color="auto" w:sz="4" w:space="0"/>
              <w:right w:val="single" w:color="auto" w:sz="4" w:space="0"/>
            </w:tcBorders>
            <w:noWrap w:val="0"/>
            <w:vAlign w:val="center"/>
          </w:tcPr>
          <w:p w14:paraId="5A62718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B9B6CB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7B954C7">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50ACA45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4321781">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EDE83EC">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63441A1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996" w:type="dxa"/>
            <w:tcBorders>
              <w:top w:val="nil"/>
              <w:left w:val="nil"/>
              <w:bottom w:val="single" w:color="auto" w:sz="4" w:space="0"/>
              <w:right w:val="single" w:color="auto" w:sz="4" w:space="0"/>
            </w:tcBorders>
            <w:noWrap w:val="0"/>
            <w:vAlign w:val="center"/>
          </w:tcPr>
          <w:p w14:paraId="2A31FB7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03F46D0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068F913">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22797D0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4D8EB6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73902DC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08CB230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noWrap w:val="0"/>
            <w:vAlign w:val="center"/>
          </w:tcPr>
          <w:p w14:paraId="376E9E81">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22498F9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51ED2A8">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12545EE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AA038D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EE051D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08C4995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5B017A5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7A54258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B05DBA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54A82A5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D3D3E6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4797361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08689EF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996" w:type="dxa"/>
            <w:tcBorders>
              <w:top w:val="nil"/>
              <w:left w:val="nil"/>
              <w:bottom w:val="single" w:color="auto" w:sz="4" w:space="0"/>
              <w:right w:val="single" w:color="auto" w:sz="4" w:space="0"/>
            </w:tcBorders>
            <w:noWrap w:val="0"/>
            <w:vAlign w:val="center"/>
          </w:tcPr>
          <w:p w14:paraId="2DF97ED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8909C6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4583F9E">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4ABC4E5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B4DE42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F85115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650F44B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180CE67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5AE8395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CB12C0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1390E68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BA2517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09C9349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7DF8925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996" w:type="dxa"/>
            <w:tcBorders>
              <w:top w:val="nil"/>
              <w:left w:val="nil"/>
              <w:bottom w:val="single" w:color="auto" w:sz="4" w:space="0"/>
              <w:right w:val="single" w:color="auto" w:sz="4" w:space="0"/>
            </w:tcBorders>
            <w:noWrap w:val="0"/>
            <w:vAlign w:val="center"/>
          </w:tcPr>
          <w:p w14:paraId="2931F1B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6010C67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6624BD">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04B3884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A17EDF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DBA768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562D64F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5436C6A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1ED0627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FAAE3A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4425018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F1771A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111F979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60CAF1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2DA9ACC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6DF679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54AC4AD">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103A8B1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976937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09040E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7E99DFD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593925A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DE907A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BC0A5E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7467608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007561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29B45F7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0B58CA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71AF320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4F83932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9557784">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56E4F8F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42D193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8B6916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5A87A5D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0C9859B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E3F353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6CC502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2F79BC3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8CCA2F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5EDC996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4731E33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6E440A2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2671A6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AD3EC27">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6EDB877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D08ADB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19BE46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574FCE4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0585D18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23F8FC6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C376E26">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66A860E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73B9B61">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2D68845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457D594C">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4D4C54D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0E2AC5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632427D">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4D0D5FD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C10FFE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5E3F47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01DFFC1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996" w:type="dxa"/>
            <w:tcBorders>
              <w:top w:val="nil"/>
              <w:left w:val="nil"/>
              <w:bottom w:val="single" w:color="auto" w:sz="4" w:space="0"/>
              <w:right w:val="single" w:color="auto" w:sz="4" w:space="0"/>
            </w:tcBorders>
            <w:noWrap w:val="0"/>
            <w:vAlign w:val="center"/>
          </w:tcPr>
          <w:p w14:paraId="780214CC">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7A81846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8919798">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0E0462A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77C5D6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8DDAD2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5438C8D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7357ED3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5E24450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783E48B">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5FCD34D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1D8DC5E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DF07BB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79157E00">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3890F42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7300BE3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5A593FA">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4AD2549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0FEB52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6C31C19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116B85B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996" w:type="dxa"/>
            <w:tcBorders>
              <w:top w:val="nil"/>
              <w:left w:val="nil"/>
              <w:bottom w:val="single" w:color="auto" w:sz="4" w:space="0"/>
              <w:right w:val="single" w:color="auto" w:sz="4" w:space="0"/>
            </w:tcBorders>
            <w:noWrap w:val="0"/>
            <w:vAlign w:val="center"/>
          </w:tcPr>
          <w:p w14:paraId="1A496AE1">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5369FAA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675114F">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480A628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028CBA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8C2D9AD">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01073DC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790A6ED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6702E0E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24B102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0D97ABBA">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76D8C9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3CD516A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778907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64A0234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F1DB99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A60972D">
            <w:pPr>
              <w:widowControl/>
              <w:jc w:val="left"/>
              <w:rPr>
                <w:rFonts w:ascii="宋体" w:hAnsi="宋体" w:cs="宋体"/>
                <w:b/>
                <w:bCs/>
                <w:color w:val="auto"/>
                <w:kern w:val="0"/>
                <w:sz w:val="18"/>
                <w:szCs w:val="18"/>
              </w:rPr>
            </w:pPr>
          </w:p>
        </w:tc>
        <w:tc>
          <w:tcPr>
            <w:tcW w:w="1489" w:type="dxa"/>
            <w:tcBorders>
              <w:top w:val="nil"/>
              <w:left w:val="nil"/>
              <w:bottom w:val="single" w:color="auto" w:sz="4" w:space="0"/>
              <w:right w:val="single" w:color="auto" w:sz="4" w:space="0"/>
            </w:tcBorders>
            <w:noWrap w:val="0"/>
            <w:vAlign w:val="center"/>
          </w:tcPr>
          <w:p w14:paraId="5EADE73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4CD36FE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A0A0266">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6E986F6C">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70D894C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34BDA009">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23CE72B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498DAFA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7861117">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43" w:type="dxa"/>
            <w:tcBorders>
              <w:top w:val="nil"/>
              <w:left w:val="nil"/>
              <w:bottom w:val="single" w:color="auto" w:sz="4" w:space="0"/>
              <w:right w:val="single" w:color="auto" w:sz="4" w:space="0"/>
            </w:tcBorders>
            <w:noWrap w:val="0"/>
            <w:vAlign w:val="center"/>
          </w:tcPr>
          <w:p w14:paraId="41D144A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5518C12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996" w:type="dxa"/>
            <w:tcBorders>
              <w:top w:val="nil"/>
              <w:left w:val="nil"/>
              <w:bottom w:val="single" w:color="auto" w:sz="4" w:space="0"/>
              <w:right w:val="single" w:color="auto" w:sz="4" w:space="0"/>
            </w:tcBorders>
            <w:noWrap w:val="0"/>
            <w:vAlign w:val="center"/>
          </w:tcPr>
          <w:p w14:paraId="60E86189">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003FDF6B">
      <w:pPr>
        <w:snapToGrid w:val="0"/>
        <w:spacing w:line="380" w:lineRule="exact"/>
        <w:ind w:firstLine="411" w:firstLineChars="196"/>
        <w:jc w:val="left"/>
        <w:rPr>
          <w:rFonts w:hint="eastAsia" w:ascii="宋体"/>
          <w:color w:val="auto"/>
          <w:sz w:val="18"/>
          <w:szCs w:val="18"/>
        </w:rPr>
      </w:pPr>
      <w:r>
        <w:rPr>
          <w:rFonts w:hint="eastAsia" w:ascii="宋体" w:hAnsi="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D92F165">
      <w:pPr>
        <w:spacing w:line="720" w:lineRule="auto"/>
        <w:rPr>
          <w:rFonts w:hint="eastAsia"/>
          <w:b/>
          <w:color w:val="auto"/>
        </w:rPr>
      </w:pPr>
      <w:r>
        <w:rPr>
          <w:color w:val="auto"/>
        </w:rPr>
        <w:br w:type="page"/>
      </w:r>
      <w:r>
        <w:rPr>
          <w:rFonts w:hint="eastAsia"/>
          <w:b/>
          <w:color w:val="auto"/>
        </w:rPr>
        <w:t>2.技术文件部分（格式）</w:t>
      </w:r>
    </w:p>
    <w:p w14:paraId="4CB8ABF2">
      <w:pPr>
        <w:snapToGrid w:val="0"/>
        <w:spacing w:line="380" w:lineRule="exact"/>
        <w:jc w:val="left"/>
        <w:rPr>
          <w:rFonts w:ascii="宋体"/>
          <w:color w:val="auto"/>
          <w:szCs w:val="21"/>
        </w:rPr>
      </w:pPr>
      <w:r>
        <w:rPr>
          <w:rFonts w:hint="eastAsia" w:ascii="宋体"/>
          <w:color w:val="auto"/>
          <w:szCs w:val="21"/>
        </w:rPr>
        <w:t xml:space="preserve">   （1）技术响应表格式： </w:t>
      </w:r>
    </w:p>
    <w:p w14:paraId="000AE515">
      <w:pPr>
        <w:wordWrap w:val="0"/>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u w:val="none"/>
          <w:lang w:eastAsia="zh-CN"/>
        </w:rPr>
        <w:t>标项</w:t>
      </w:r>
      <w:r>
        <w:rPr>
          <w:rFonts w:hint="eastAsia" w:ascii="宋体"/>
          <w:color w:val="auto"/>
          <w:szCs w:val="21"/>
          <w:u w:val="single"/>
          <w:lang w:eastAsia="zh-CN"/>
        </w:rPr>
        <w:t xml:space="preserve">    </w:t>
      </w:r>
    </w:p>
    <w:tbl>
      <w:tblPr>
        <w:tblStyle w:val="48"/>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6850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5F1B9388">
            <w:pPr>
              <w:pStyle w:val="26"/>
              <w:spacing w:line="400" w:lineRule="exact"/>
              <w:jc w:val="center"/>
              <w:rPr>
                <w:rFonts w:hint="eastAsia" w:hAnsi="宋体" w:cs="Courier New"/>
                <w:color w:val="auto"/>
                <w:lang w:val="en-US" w:eastAsia="zh-CN"/>
              </w:rPr>
            </w:pPr>
            <w:r>
              <w:rPr>
                <w:rFonts w:hint="eastAsia" w:hAnsi="宋体" w:cs="Courier New"/>
                <w:color w:val="auto"/>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A4F5C3E">
            <w:pPr>
              <w:pStyle w:val="26"/>
              <w:spacing w:line="400" w:lineRule="exact"/>
              <w:jc w:val="center"/>
              <w:rPr>
                <w:rFonts w:hAnsi="宋体" w:cs="Courier New"/>
                <w:color w:val="auto"/>
                <w:lang w:val="en-US" w:eastAsia="zh-CN"/>
              </w:rPr>
            </w:pPr>
            <w:r>
              <w:rPr>
                <w:rFonts w:hAnsi="宋体" w:cs="Courier New"/>
                <w:color w:val="auto"/>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A9CF3A2">
            <w:pPr>
              <w:pStyle w:val="26"/>
              <w:spacing w:line="400" w:lineRule="exact"/>
              <w:jc w:val="center"/>
              <w:rPr>
                <w:rFonts w:hAnsi="宋体" w:cs="Courier New"/>
                <w:color w:val="auto"/>
                <w:lang w:val="en-US" w:eastAsia="zh-CN"/>
              </w:rPr>
            </w:pPr>
            <w:r>
              <w:rPr>
                <w:rFonts w:hAnsi="宋体" w:cs="Courier New"/>
                <w:color w:val="auto"/>
                <w:lang w:val="en-US" w:eastAsia="zh-CN"/>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3E37F45B">
            <w:pPr>
              <w:pStyle w:val="26"/>
              <w:spacing w:line="400" w:lineRule="exact"/>
              <w:jc w:val="center"/>
              <w:rPr>
                <w:rFonts w:hAnsi="宋体" w:cs="Courier New"/>
                <w:color w:val="auto"/>
                <w:lang w:val="en-US" w:eastAsia="zh-CN"/>
              </w:rPr>
            </w:pPr>
            <w:r>
              <w:rPr>
                <w:rFonts w:hAnsi="宋体" w:cs="Courier New"/>
                <w:color w:val="auto"/>
                <w:lang w:val="en-US" w:eastAsia="zh-CN"/>
              </w:rPr>
              <w:t>偏离说明</w:t>
            </w:r>
          </w:p>
        </w:tc>
      </w:tr>
      <w:tr w14:paraId="433E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43DC1DD3">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C6C2A82">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092EE85">
            <w:pPr>
              <w:pStyle w:val="26"/>
              <w:spacing w:line="600" w:lineRule="exact"/>
              <w:ind w:left="5250"/>
              <w:jc w:val="center"/>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43367F79">
            <w:pPr>
              <w:pStyle w:val="26"/>
              <w:spacing w:line="600" w:lineRule="exact"/>
              <w:ind w:left="5250"/>
              <w:jc w:val="center"/>
              <w:rPr>
                <w:rFonts w:hAnsi="宋体" w:cs="Courier New"/>
                <w:color w:val="auto"/>
                <w:lang w:val="en-US" w:eastAsia="zh-CN"/>
              </w:rPr>
            </w:pPr>
          </w:p>
        </w:tc>
      </w:tr>
      <w:tr w14:paraId="6FB7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C5C761F">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8D39181">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631A84C">
            <w:pPr>
              <w:pStyle w:val="26"/>
              <w:spacing w:line="600" w:lineRule="exact"/>
              <w:ind w:left="5250"/>
              <w:jc w:val="center"/>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577BC512">
            <w:pPr>
              <w:pStyle w:val="26"/>
              <w:spacing w:line="600" w:lineRule="exact"/>
              <w:ind w:left="5250"/>
              <w:jc w:val="center"/>
              <w:rPr>
                <w:rFonts w:hAnsi="宋体" w:cs="Courier New"/>
                <w:color w:val="auto"/>
                <w:lang w:val="en-US" w:eastAsia="zh-CN"/>
              </w:rPr>
            </w:pPr>
          </w:p>
        </w:tc>
      </w:tr>
      <w:tr w14:paraId="59D5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ED96FA2">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0B5F2B1">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6E7D4D7">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1D492B59">
            <w:pPr>
              <w:pStyle w:val="26"/>
              <w:spacing w:line="600" w:lineRule="exact"/>
              <w:ind w:left="5250"/>
              <w:rPr>
                <w:rFonts w:hAnsi="宋体" w:cs="Courier New"/>
                <w:color w:val="auto"/>
                <w:lang w:val="en-US" w:eastAsia="zh-CN"/>
              </w:rPr>
            </w:pPr>
          </w:p>
        </w:tc>
      </w:tr>
      <w:tr w14:paraId="0355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A6DBA1D">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770A2E4">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89AAA6D">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F611B50">
            <w:pPr>
              <w:pStyle w:val="26"/>
              <w:spacing w:line="600" w:lineRule="exact"/>
              <w:ind w:left="5250"/>
              <w:rPr>
                <w:rFonts w:hAnsi="宋体" w:cs="Courier New"/>
                <w:color w:val="auto"/>
                <w:lang w:val="en-US" w:eastAsia="zh-CN"/>
              </w:rPr>
            </w:pPr>
          </w:p>
        </w:tc>
      </w:tr>
      <w:tr w14:paraId="3F42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3A859D9">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62C90A40">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D4BC54B">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2A6E7BF">
            <w:pPr>
              <w:pStyle w:val="26"/>
              <w:spacing w:line="600" w:lineRule="exact"/>
              <w:ind w:left="5250"/>
              <w:rPr>
                <w:rFonts w:hAnsi="宋体" w:cs="Courier New"/>
                <w:color w:val="auto"/>
                <w:lang w:val="en-US" w:eastAsia="zh-CN"/>
              </w:rPr>
            </w:pPr>
          </w:p>
        </w:tc>
      </w:tr>
      <w:tr w14:paraId="4EC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24E1DB98">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00646EA">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D4B3D17">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03B3B34E">
            <w:pPr>
              <w:pStyle w:val="26"/>
              <w:spacing w:line="600" w:lineRule="exact"/>
              <w:ind w:left="5250"/>
              <w:rPr>
                <w:rFonts w:hAnsi="宋体" w:cs="Courier New"/>
                <w:color w:val="auto"/>
                <w:lang w:val="en-US" w:eastAsia="zh-CN"/>
              </w:rPr>
            </w:pPr>
          </w:p>
        </w:tc>
      </w:tr>
    </w:tbl>
    <w:p w14:paraId="78D48CC9">
      <w:pPr>
        <w:spacing w:line="400" w:lineRule="exact"/>
        <w:rPr>
          <w:rFonts w:hint="eastAsia" w:ascii="宋体" w:hAnsi="宋体"/>
          <w:color w:val="auto"/>
        </w:rPr>
      </w:pPr>
      <w:r>
        <w:rPr>
          <w:rFonts w:hint="eastAsia" w:ascii="宋体" w:hAnsi="宋体"/>
          <w:color w:val="auto"/>
        </w:rPr>
        <w:t xml:space="preserve">   </w:t>
      </w:r>
    </w:p>
    <w:p w14:paraId="3F88BC61">
      <w:pPr>
        <w:spacing w:line="360" w:lineRule="exact"/>
        <w:rPr>
          <w:rFonts w:hint="eastAsia" w:ascii="宋体" w:hAnsi="宋体"/>
          <w:b/>
          <w:color w:val="auto"/>
          <w:szCs w:val="21"/>
        </w:rPr>
      </w:pPr>
      <w:r>
        <w:rPr>
          <w:rFonts w:hint="eastAsia" w:ascii="宋体" w:hAnsi="宋体"/>
          <w:b/>
          <w:color w:val="auto"/>
          <w:szCs w:val="21"/>
        </w:rPr>
        <w:t>注：投标人应根据投标设备的性能指标、对照招标文件要求在技术响应表中详细列明招标要求及投标设备技术规格的响应情况，并填写“</w:t>
      </w:r>
      <w:r>
        <w:rPr>
          <w:rFonts w:ascii="宋体" w:hAnsi="宋体"/>
          <w:b/>
          <w:color w:val="auto"/>
          <w:szCs w:val="21"/>
        </w:rPr>
        <w:t>偏离说明</w:t>
      </w:r>
      <w:r>
        <w:rPr>
          <w:rFonts w:hint="eastAsia" w:ascii="宋体" w:hAnsi="宋体"/>
          <w:b/>
          <w:color w:val="auto"/>
          <w:szCs w:val="21"/>
        </w:rPr>
        <w:t>”。“偏离</w:t>
      </w:r>
      <w:r>
        <w:rPr>
          <w:rFonts w:ascii="宋体" w:hAnsi="宋体"/>
          <w:b/>
          <w:color w:val="auto"/>
          <w:szCs w:val="21"/>
        </w:rPr>
        <w:t>说明</w:t>
      </w:r>
      <w:r>
        <w:rPr>
          <w:rFonts w:hint="eastAsia" w:ascii="宋体" w:hAnsi="宋体"/>
          <w:b/>
          <w:color w:val="auto"/>
          <w:szCs w:val="21"/>
        </w:rPr>
        <w:t>”栏注明“正偏离”、“负偏离”或“无偏离”。投标技术规格与招标要求相同的为无偏离，投标技术规格高于招标要求的为正偏离，低于招标要求的为负偏离。</w:t>
      </w:r>
    </w:p>
    <w:p w14:paraId="68AB234C">
      <w:pPr>
        <w:rPr>
          <w:rFonts w:hint="eastAsia" w:ascii="宋体" w:hAnsi="宋体"/>
          <w:color w:val="auto"/>
        </w:rPr>
      </w:pPr>
    </w:p>
    <w:p w14:paraId="44604D72">
      <w:pPr>
        <w:spacing w:line="400" w:lineRule="exact"/>
        <w:rPr>
          <w:rFonts w:hint="eastAsia" w:ascii="宋体" w:hAnsi="宋体"/>
          <w:color w:val="auto"/>
          <w:u w:val="single"/>
        </w:rPr>
      </w:pPr>
      <w:r>
        <w:rPr>
          <w:rFonts w:hint="eastAsia" w:ascii="宋体" w:hAnsi="宋体"/>
          <w:color w:val="auto"/>
        </w:rPr>
        <w:t>法定代表人（负责人）或委托代理人签字或盖章：</w:t>
      </w:r>
      <w:r>
        <w:rPr>
          <w:rFonts w:hint="eastAsia" w:ascii="宋体" w:hAnsi="宋体"/>
          <w:color w:val="auto"/>
          <w:u w:val="single"/>
        </w:rPr>
        <w:t xml:space="preserve">                 </w:t>
      </w:r>
    </w:p>
    <w:p w14:paraId="593242D3">
      <w:pPr>
        <w:spacing w:line="400" w:lineRule="exact"/>
        <w:rPr>
          <w:rFonts w:hint="eastAsia" w:ascii="宋体" w:hAnsi="宋体"/>
          <w:color w:val="auto"/>
        </w:rPr>
      </w:pPr>
      <w:r>
        <w:rPr>
          <w:rFonts w:hint="eastAsia" w:ascii="宋体" w:hAnsi="宋体"/>
          <w:color w:val="auto"/>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日 期：</w:t>
      </w:r>
      <w:r>
        <w:rPr>
          <w:rFonts w:hint="eastAsia" w:ascii="宋体" w:hAnsi="宋体"/>
          <w:color w:val="auto"/>
          <w:u w:val="single"/>
        </w:rPr>
        <w:t xml:space="preserve">              </w:t>
      </w:r>
    </w:p>
    <w:p w14:paraId="53450124">
      <w:pPr>
        <w:rPr>
          <w:rFonts w:hint="eastAsia" w:ascii="宋体" w:hAnsi="宋体"/>
          <w:color w:val="auto"/>
        </w:rPr>
      </w:pPr>
    </w:p>
    <w:p w14:paraId="213366A5">
      <w:pPr>
        <w:spacing w:line="400" w:lineRule="exact"/>
        <w:ind w:firstLine="420"/>
        <w:rPr>
          <w:rFonts w:ascii="宋体" w:hAnsi="宋体"/>
          <w:color w:val="auto"/>
        </w:rPr>
      </w:pPr>
      <w:r>
        <w:rPr>
          <w:rFonts w:hint="eastAsia" w:ascii="宋体" w:hAnsi="宋体"/>
          <w:color w:val="auto"/>
        </w:rPr>
        <w:t>（2）设备配置清单格式：</w:t>
      </w:r>
    </w:p>
    <w:p w14:paraId="7BE5432F">
      <w:pPr>
        <w:wordWrap w:val="0"/>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u w:val="none"/>
          <w:lang w:eastAsia="zh-CN"/>
        </w:rPr>
        <w:t>标项</w:t>
      </w:r>
      <w:r>
        <w:rPr>
          <w:rFonts w:hint="eastAsia" w:ascii="宋体"/>
          <w:color w:val="auto"/>
          <w:szCs w:val="21"/>
          <w:u w:val="single"/>
          <w:lang w:eastAsia="zh-CN"/>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530"/>
        <w:gridCol w:w="890"/>
        <w:gridCol w:w="1588"/>
        <w:gridCol w:w="1718"/>
        <w:gridCol w:w="1918"/>
        <w:gridCol w:w="967"/>
      </w:tblGrid>
      <w:tr w14:paraId="0F5FD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BCFD889">
            <w:pPr>
              <w:snapToGrid w:val="0"/>
              <w:spacing w:before="50" w:after="50" w:line="360" w:lineRule="exact"/>
              <w:jc w:val="center"/>
              <w:rPr>
                <w:rFonts w:hint="eastAsia" w:ascii="宋体" w:hAnsi="宋体"/>
                <w:color w:val="auto"/>
                <w:szCs w:val="21"/>
              </w:rPr>
            </w:pPr>
            <w:r>
              <w:rPr>
                <w:rFonts w:hint="eastAsia" w:ascii="宋体" w:hAnsi="宋体"/>
                <w:color w:val="auto"/>
                <w:szCs w:val="21"/>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FB9C778">
            <w:pPr>
              <w:snapToGrid w:val="0"/>
              <w:spacing w:before="50" w:after="50" w:line="360" w:lineRule="exact"/>
              <w:jc w:val="center"/>
              <w:rPr>
                <w:rFonts w:hint="eastAsia" w:ascii="宋体" w:hAnsi="宋体"/>
                <w:color w:val="auto"/>
                <w:szCs w:val="21"/>
              </w:rPr>
            </w:pPr>
            <w:r>
              <w:rPr>
                <w:rFonts w:hint="eastAsia" w:ascii="宋体" w:hAnsi="宋体"/>
                <w:color w:val="auto"/>
                <w:szCs w:val="21"/>
              </w:rPr>
              <w:t>设备名称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693C076">
            <w:pPr>
              <w:snapToGrid w:val="0"/>
              <w:spacing w:before="50" w:after="50" w:line="360" w:lineRule="exact"/>
              <w:jc w:val="center"/>
              <w:rPr>
                <w:rFonts w:hint="eastAsia" w:ascii="宋体" w:hAnsi="宋体"/>
                <w:color w:val="auto"/>
                <w:szCs w:val="21"/>
              </w:rPr>
            </w:pPr>
            <w:r>
              <w:rPr>
                <w:rFonts w:hint="eastAsia" w:ascii="宋体" w:hAnsi="宋体"/>
                <w:color w:val="auto"/>
                <w:szCs w:val="21"/>
              </w:rPr>
              <w:t>品牌</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5764B29">
            <w:pPr>
              <w:snapToGrid w:val="0"/>
              <w:spacing w:before="50" w:after="50" w:line="360" w:lineRule="exact"/>
              <w:jc w:val="center"/>
              <w:rPr>
                <w:rFonts w:hint="eastAsia" w:ascii="宋体" w:hAnsi="宋体"/>
                <w:color w:val="auto"/>
                <w:szCs w:val="21"/>
              </w:rPr>
            </w:pPr>
            <w:r>
              <w:rPr>
                <w:rFonts w:hint="eastAsia" w:ascii="宋体" w:hAnsi="宋体"/>
                <w:color w:val="auto"/>
                <w:szCs w:val="21"/>
              </w:rPr>
              <w:t>规格型号</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01194D8">
            <w:pPr>
              <w:snapToGrid w:val="0"/>
              <w:spacing w:before="50" w:after="50" w:line="360" w:lineRule="exact"/>
              <w:jc w:val="center"/>
              <w:rPr>
                <w:rFonts w:hint="eastAsia" w:ascii="宋体" w:hAnsi="宋体"/>
                <w:color w:val="auto"/>
                <w:szCs w:val="21"/>
              </w:rPr>
            </w:pPr>
            <w:r>
              <w:rPr>
                <w:rFonts w:hint="eastAsia" w:ascii="宋体" w:hAnsi="宋体"/>
                <w:color w:val="auto"/>
                <w:szCs w:val="21"/>
              </w:rPr>
              <w:t>单位及数量</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529B77DC">
            <w:pPr>
              <w:snapToGrid w:val="0"/>
              <w:spacing w:before="50" w:after="50" w:line="360" w:lineRule="exact"/>
              <w:jc w:val="center"/>
              <w:rPr>
                <w:rFonts w:hint="eastAsia" w:ascii="宋体" w:hAnsi="宋体"/>
                <w:color w:val="auto"/>
                <w:szCs w:val="21"/>
              </w:rPr>
            </w:pPr>
            <w:r>
              <w:rPr>
                <w:rFonts w:hint="eastAsia" w:ascii="宋体" w:hAnsi="宋体"/>
                <w:color w:val="auto"/>
                <w:szCs w:val="21"/>
              </w:rPr>
              <w:t>性能及指标</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261D0AD">
            <w:pPr>
              <w:snapToGrid w:val="0"/>
              <w:spacing w:before="50" w:after="50" w:line="360" w:lineRule="exact"/>
              <w:jc w:val="center"/>
              <w:rPr>
                <w:rFonts w:hint="eastAsia" w:ascii="宋体" w:hAnsi="宋体"/>
                <w:color w:val="auto"/>
                <w:szCs w:val="21"/>
              </w:rPr>
            </w:pPr>
            <w:r>
              <w:rPr>
                <w:rFonts w:hint="eastAsia" w:ascii="宋体" w:hAnsi="宋体"/>
                <w:color w:val="auto"/>
                <w:szCs w:val="21"/>
              </w:rPr>
              <w:t>产地</w:t>
            </w:r>
          </w:p>
        </w:tc>
      </w:tr>
      <w:tr w14:paraId="7A04F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A7C97AD">
            <w:pPr>
              <w:snapToGrid w:val="0"/>
              <w:spacing w:before="50" w:after="50" w:line="360" w:lineRule="exact"/>
              <w:jc w:val="center"/>
              <w:rPr>
                <w:rFonts w:hint="eastAsia" w:ascii="宋体" w:hAnsi="宋体"/>
                <w:color w:val="auto"/>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92D8E51">
            <w:pPr>
              <w:snapToGrid w:val="0"/>
              <w:spacing w:before="50" w:after="50" w:line="360" w:lineRule="exact"/>
              <w:jc w:val="center"/>
              <w:rPr>
                <w:rFonts w:hint="eastAsia" w:ascii="宋体" w:hAnsi="宋体"/>
                <w:color w:val="auto"/>
                <w:szCs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5B24CCCD">
            <w:pPr>
              <w:snapToGrid w:val="0"/>
              <w:spacing w:before="50" w:after="50" w:line="360" w:lineRule="exact"/>
              <w:jc w:val="center"/>
              <w:rPr>
                <w:rFonts w:hint="eastAsia" w:ascii="宋体" w:hAnsi="宋体"/>
                <w:color w:val="auto"/>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1CE35A7">
            <w:pPr>
              <w:snapToGrid w:val="0"/>
              <w:spacing w:before="50" w:after="50" w:line="360" w:lineRule="exact"/>
              <w:jc w:val="center"/>
              <w:rPr>
                <w:rFonts w:hint="eastAsia" w:ascii="宋体" w:hAnsi="宋体"/>
                <w:color w:val="auto"/>
                <w:szCs w:val="21"/>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7DC0057">
            <w:pPr>
              <w:snapToGrid w:val="0"/>
              <w:spacing w:before="50" w:after="50" w:line="360" w:lineRule="exact"/>
              <w:jc w:val="center"/>
              <w:rPr>
                <w:rFonts w:hint="eastAsia" w:ascii="宋体" w:hAnsi="宋体"/>
                <w:color w:val="auto"/>
                <w:szCs w:val="21"/>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1520E365">
            <w:pPr>
              <w:snapToGrid w:val="0"/>
              <w:spacing w:before="50" w:after="50" w:line="360" w:lineRule="exact"/>
              <w:jc w:val="center"/>
              <w:rPr>
                <w:rFonts w:hint="eastAsia" w:ascii="宋体" w:hAnsi="宋体"/>
                <w:color w:val="auto"/>
                <w:szCs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200F464">
            <w:pPr>
              <w:snapToGrid w:val="0"/>
              <w:spacing w:before="50" w:after="50" w:line="360" w:lineRule="exact"/>
              <w:jc w:val="center"/>
              <w:rPr>
                <w:rFonts w:hint="eastAsia" w:ascii="宋体" w:hAnsi="宋体"/>
                <w:color w:val="auto"/>
                <w:szCs w:val="21"/>
              </w:rPr>
            </w:pPr>
          </w:p>
        </w:tc>
      </w:tr>
      <w:tr w14:paraId="0338E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18F98745">
            <w:pPr>
              <w:snapToGrid w:val="0"/>
              <w:spacing w:before="50" w:after="50" w:line="360" w:lineRule="exact"/>
              <w:jc w:val="center"/>
              <w:rPr>
                <w:rFonts w:hint="eastAsia" w:ascii="宋体" w:hAnsi="宋体"/>
                <w:color w:val="auto"/>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9508EB1">
            <w:pPr>
              <w:snapToGrid w:val="0"/>
              <w:spacing w:before="50" w:after="50" w:line="360" w:lineRule="exact"/>
              <w:jc w:val="center"/>
              <w:rPr>
                <w:rFonts w:hint="eastAsia" w:ascii="宋体" w:hAnsi="宋体"/>
                <w:color w:val="auto"/>
                <w:szCs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4E3A6BDF">
            <w:pPr>
              <w:snapToGrid w:val="0"/>
              <w:spacing w:before="50" w:after="50" w:line="360" w:lineRule="exact"/>
              <w:jc w:val="center"/>
              <w:rPr>
                <w:rFonts w:hint="eastAsia" w:ascii="宋体" w:hAnsi="宋体"/>
                <w:color w:val="auto"/>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9AF0927">
            <w:pPr>
              <w:snapToGrid w:val="0"/>
              <w:spacing w:before="50" w:after="50" w:line="360" w:lineRule="exact"/>
              <w:jc w:val="center"/>
              <w:rPr>
                <w:rFonts w:hint="eastAsia" w:ascii="宋体" w:hAnsi="宋体"/>
                <w:color w:val="auto"/>
                <w:szCs w:val="21"/>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E031FB3">
            <w:pPr>
              <w:snapToGrid w:val="0"/>
              <w:spacing w:before="50" w:after="50" w:line="360" w:lineRule="exact"/>
              <w:jc w:val="center"/>
              <w:rPr>
                <w:rFonts w:hint="eastAsia" w:ascii="宋体" w:hAnsi="宋体"/>
                <w:color w:val="auto"/>
                <w:szCs w:val="21"/>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566A521B">
            <w:pPr>
              <w:snapToGrid w:val="0"/>
              <w:spacing w:before="50" w:after="50" w:line="360" w:lineRule="exact"/>
              <w:jc w:val="center"/>
              <w:rPr>
                <w:rFonts w:hint="eastAsia" w:ascii="宋体" w:hAnsi="宋体"/>
                <w:color w:val="auto"/>
                <w:szCs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1E94EB2F">
            <w:pPr>
              <w:snapToGrid w:val="0"/>
              <w:spacing w:before="50" w:after="50" w:line="360" w:lineRule="exact"/>
              <w:jc w:val="center"/>
              <w:rPr>
                <w:rFonts w:hint="eastAsia" w:ascii="宋体" w:hAnsi="宋体"/>
                <w:color w:val="auto"/>
                <w:szCs w:val="21"/>
              </w:rPr>
            </w:pPr>
          </w:p>
        </w:tc>
      </w:tr>
    </w:tbl>
    <w:p w14:paraId="21CAFAE1">
      <w:pPr>
        <w:snapToGrid w:val="0"/>
        <w:spacing w:before="50" w:after="50" w:line="360" w:lineRule="exact"/>
        <w:rPr>
          <w:rFonts w:hint="eastAsia" w:ascii="宋体" w:hAnsi="宋体"/>
          <w:color w:val="auto"/>
          <w:spacing w:val="20"/>
          <w:szCs w:val="21"/>
          <w:u w:val="single"/>
        </w:rPr>
      </w:pPr>
      <w:r>
        <w:rPr>
          <w:rFonts w:hint="eastAsia" w:ascii="宋体" w:hAnsi="宋体"/>
          <w:color w:val="auto"/>
          <w:szCs w:val="21"/>
        </w:rPr>
        <w:t>法定代表人（负责人）或委托代理人签字或盖章</w:t>
      </w:r>
      <w:r>
        <w:rPr>
          <w:rFonts w:hint="eastAsia" w:ascii="宋体" w:hAnsi="宋体"/>
          <w:color w:val="auto"/>
          <w:spacing w:val="20"/>
          <w:szCs w:val="21"/>
        </w:rPr>
        <w:t>：</w:t>
      </w:r>
      <w:r>
        <w:rPr>
          <w:rFonts w:hint="eastAsia" w:ascii="宋体" w:hAnsi="宋体"/>
          <w:color w:val="auto"/>
          <w:spacing w:val="20"/>
          <w:szCs w:val="21"/>
          <w:u w:val="single"/>
        </w:rPr>
        <w:t xml:space="preserve">         </w:t>
      </w:r>
    </w:p>
    <w:p w14:paraId="2F91E6DB">
      <w:pPr>
        <w:snapToGrid w:val="0"/>
        <w:spacing w:before="50" w:after="156" w:afterLines="50" w:line="360" w:lineRule="exact"/>
        <w:jc w:val="left"/>
        <w:rPr>
          <w:rFonts w:hint="eastAsia" w:ascii="宋体" w:hAnsi="宋体"/>
          <w:color w:val="auto"/>
          <w:spacing w:val="20"/>
          <w:szCs w:val="21"/>
          <w:u w:val="single"/>
        </w:rPr>
      </w:pPr>
      <w:r>
        <w:rPr>
          <w:rFonts w:hint="eastAsia" w:ascii="宋体" w:hAns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hAnsi="宋体"/>
          <w:color w:val="auto"/>
          <w:spacing w:val="20"/>
          <w:szCs w:val="21"/>
        </w:rPr>
        <w:t>：</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14:paraId="04A7C22E">
      <w:pPr>
        <w:spacing w:line="360" w:lineRule="exact"/>
        <w:rPr>
          <w:rFonts w:hint="eastAsia" w:ascii="宋体" w:hAnsi="宋体"/>
          <w:color w:val="auto"/>
        </w:rPr>
      </w:pPr>
    </w:p>
    <w:p w14:paraId="19A50CAC">
      <w:pPr>
        <w:spacing w:line="360" w:lineRule="exact"/>
        <w:rPr>
          <w:rFonts w:hint="eastAsia" w:ascii="宋体" w:hAnsi="宋体"/>
          <w:color w:val="auto"/>
        </w:rPr>
      </w:pPr>
      <w:r>
        <w:rPr>
          <w:rFonts w:hint="eastAsia" w:ascii="宋体" w:hAnsi="宋体"/>
          <w:color w:val="auto"/>
        </w:rPr>
        <w:t>非招标文件必须要求时可附：①原厂出厂配置表及原厂中文使用说明书（格式自拟）</w:t>
      </w:r>
    </w:p>
    <w:p w14:paraId="50D6C35E">
      <w:pPr>
        <w:spacing w:line="360" w:lineRule="exact"/>
        <w:rPr>
          <w:rFonts w:hint="eastAsia" w:ascii="宋体" w:hAnsi="宋体"/>
          <w:color w:val="auto"/>
        </w:rPr>
      </w:pPr>
      <w:r>
        <w:rPr>
          <w:rFonts w:hint="eastAsia" w:ascii="宋体" w:hAnsi="宋体"/>
          <w:color w:val="auto"/>
        </w:rPr>
        <w:t xml:space="preserve">                           ②产品出厂标准、质量检测报告及精度检测报告或数据（格式自拟）</w:t>
      </w:r>
    </w:p>
    <w:p w14:paraId="0371A94F">
      <w:pPr>
        <w:snapToGrid w:val="0"/>
        <w:spacing w:line="380" w:lineRule="exact"/>
        <w:jc w:val="left"/>
        <w:rPr>
          <w:rFonts w:hint="eastAsia" w:ascii="宋体"/>
          <w:color w:val="auto"/>
          <w:szCs w:val="21"/>
        </w:rPr>
      </w:pPr>
      <w:r>
        <w:rPr>
          <w:color w:val="auto"/>
        </w:rPr>
        <w:br w:type="page"/>
      </w:r>
      <w:r>
        <w:rPr>
          <w:rFonts w:hint="eastAsia"/>
          <w:color w:val="auto"/>
        </w:rPr>
        <w:t xml:space="preserve"> </w:t>
      </w:r>
      <w:r>
        <w:rPr>
          <w:rFonts w:hint="eastAsia" w:ascii="宋体"/>
          <w:color w:val="auto"/>
          <w:szCs w:val="21"/>
        </w:rPr>
        <w:t xml:space="preserve">   （3）</w:t>
      </w:r>
      <w:r>
        <w:rPr>
          <w:rFonts w:hint="eastAsia"/>
          <w:color w:val="auto"/>
        </w:rPr>
        <w:t>项目实施方案、售后服务承诺书</w:t>
      </w:r>
      <w:r>
        <w:rPr>
          <w:rFonts w:hint="eastAsia" w:ascii="宋体"/>
          <w:color w:val="auto"/>
          <w:szCs w:val="21"/>
        </w:rPr>
        <w:t>；</w:t>
      </w:r>
      <w:r>
        <w:rPr>
          <w:rFonts w:hint="eastAsia" w:ascii="宋体" w:hAnsi="宋体"/>
          <w:b/>
          <w:color w:val="auto"/>
          <w:szCs w:val="21"/>
        </w:rPr>
        <w:t>（格式自拟，</w:t>
      </w:r>
      <w:r>
        <w:rPr>
          <w:rFonts w:hint="eastAsia" w:ascii="宋体"/>
          <w:b/>
          <w:color w:val="auto"/>
          <w:szCs w:val="21"/>
        </w:rPr>
        <w:t>必须提供</w:t>
      </w:r>
      <w:r>
        <w:rPr>
          <w:rFonts w:hint="eastAsia" w:ascii="宋体" w:hAnsi="宋体"/>
          <w:b/>
          <w:color w:val="auto"/>
          <w:szCs w:val="21"/>
        </w:rPr>
        <w:t>）</w:t>
      </w:r>
    </w:p>
    <w:p w14:paraId="53FBD512">
      <w:pPr>
        <w:snapToGrid w:val="0"/>
        <w:spacing w:line="380" w:lineRule="exact"/>
        <w:jc w:val="left"/>
        <w:rPr>
          <w:rFonts w:hint="eastAsia" w:ascii="宋体"/>
          <w:color w:val="auto"/>
          <w:szCs w:val="21"/>
        </w:rPr>
      </w:pPr>
    </w:p>
    <w:p w14:paraId="2873113C">
      <w:pPr>
        <w:snapToGrid w:val="0"/>
        <w:spacing w:line="380" w:lineRule="exact"/>
        <w:jc w:val="left"/>
        <w:rPr>
          <w:rFonts w:hint="eastAsia" w:ascii="宋体"/>
          <w:color w:val="auto"/>
          <w:szCs w:val="21"/>
        </w:rPr>
      </w:pPr>
      <w:r>
        <w:rPr>
          <w:rFonts w:hint="eastAsia" w:ascii="宋体"/>
          <w:color w:val="auto"/>
          <w:szCs w:val="21"/>
        </w:rPr>
        <w:t xml:space="preserve">    （4）投标人拥有主要装备和检测设施的情况和现状（格式自拟）及项目实施人员一览表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2D70F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7709D74B">
            <w:pPr>
              <w:snapToGrid w:val="0"/>
              <w:spacing w:before="156" w:beforeLines="50" w:after="50" w:line="360" w:lineRule="exact"/>
              <w:jc w:val="center"/>
              <w:rPr>
                <w:rFonts w:hint="eastAsia" w:ascii="宋体"/>
                <w:color w:val="auto"/>
                <w:szCs w:val="21"/>
              </w:rPr>
            </w:pPr>
            <w:r>
              <w:rPr>
                <w:rFonts w:hint="eastAsia" w:ascii="宋体"/>
                <w:color w:val="auto"/>
                <w:szCs w:val="21"/>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26F8A2B">
            <w:pPr>
              <w:snapToGrid w:val="0"/>
              <w:spacing w:before="156" w:beforeLines="50" w:after="50" w:line="360" w:lineRule="exact"/>
              <w:jc w:val="center"/>
              <w:rPr>
                <w:rFonts w:hint="eastAsia" w:ascii="宋体"/>
                <w:color w:val="auto"/>
                <w:szCs w:val="21"/>
              </w:rPr>
            </w:pPr>
            <w:r>
              <w:rPr>
                <w:rFonts w:hint="eastAsia" w:ascii="宋体"/>
                <w:color w:val="auto"/>
                <w:szCs w:val="21"/>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6E85D532">
            <w:pPr>
              <w:snapToGrid w:val="0"/>
              <w:spacing w:before="156" w:beforeLines="50" w:after="50" w:line="360" w:lineRule="exact"/>
              <w:jc w:val="center"/>
              <w:rPr>
                <w:rFonts w:hint="eastAsia" w:ascii="宋体"/>
                <w:color w:val="auto"/>
                <w:szCs w:val="21"/>
              </w:rPr>
            </w:pPr>
            <w:r>
              <w:rPr>
                <w:rFonts w:hint="eastAsia" w:ascii="宋体"/>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F7D2935">
            <w:pPr>
              <w:snapToGrid w:val="0"/>
              <w:spacing w:before="156" w:beforeLines="50" w:after="50" w:line="360" w:lineRule="exact"/>
              <w:jc w:val="center"/>
              <w:rPr>
                <w:rFonts w:hint="eastAsia" w:ascii="宋体"/>
                <w:color w:val="auto"/>
                <w:szCs w:val="21"/>
              </w:rPr>
            </w:pPr>
            <w:r>
              <w:rPr>
                <w:rFonts w:hint="eastAsia" w:ascii="宋体"/>
                <w:color w:val="auto"/>
                <w:szCs w:val="21"/>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56A624B2">
            <w:pPr>
              <w:snapToGrid w:val="0"/>
              <w:spacing w:before="156" w:beforeLines="50" w:after="50" w:line="200" w:lineRule="exact"/>
              <w:jc w:val="center"/>
              <w:rPr>
                <w:rFonts w:hint="eastAsia" w:ascii="宋体"/>
                <w:bCs/>
                <w:color w:val="auto"/>
                <w:szCs w:val="21"/>
              </w:rPr>
            </w:pPr>
            <w:r>
              <w:rPr>
                <w:rFonts w:hint="eastAsia" w:ascii="宋体"/>
                <w:bCs/>
                <w:color w:val="auto"/>
                <w:szCs w:val="21"/>
              </w:rPr>
              <w:t>参加本单位</w:t>
            </w:r>
          </w:p>
          <w:p w14:paraId="3C0B0F8D">
            <w:pPr>
              <w:snapToGrid w:val="0"/>
              <w:spacing w:before="156" w:beforeLines="50" w:after="50" w:line="200" w:lineRule="exact"/>
              <w:jc w:val="center"/>
              <w:rPr>
                <w:rFonts w:hint="eastAsia" w:ascii="宋体"/>
                <w:bCs/>
                <w:color w:val="auto"/>
                <w:szCs w:val="21"/>
              </w:rPr>
            </w:pPr>
            <w:r>
              <w:rPr>
                <w:rFonts w:hint="eastAsia" w:ascii="宋体"/>
                <w:bCs/>
                <w:color w:val="auto"/>
                <w:szCs w:val="21"/>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7367CA">
            <w:pPr>
              <w:snapToGrid w:val="0"/>
              <w:spacing w:before="156" w:beforeLines="50" w:after="50" w:line="360" w:lineRule="exact"/>
              <w:jc w:val="center"/>
              <w:rPr>
                <w:rFonts w:hint="eastAsia" w:ascii="宋体"/>
                <w:bCs/>
                <w:color w:val="auto"/>
                <w:szCs w:val="21"/>
              </w:rPr>
            </w:pPr>
            <w:r>
              <w:rPr>
                <w:rFonts w:hint="eastAsia" w:ascii="宋体"/>
                <w:bCs/>
                <w:color w:val="auto"/>
                <w:szCs w:val="21"/>
              </w:rPr>
              <w:t>劳动合同编号</w:t>
            </w:r>
          </w:p>
        </w:tc>
      </w:tr>
      <w:tr w14:paraId="72294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18A95B17">
            <w:pPr>
              <w:snapToGrid w:val="0"/>
              <w:spacing w:before="156" w:beforeLines="50" w:after="50" w:line="360" w:lineRule="exact"/>
              <w:rPr>
                <w:rFonts w:hint="eastAsia" w:asci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07DC209">
            <w:pPr>
              <w:snapToGrid w:val="0"/>
              <w:spacing w:before="156" w:beforeLines="50" w:after="50" w:line="360" w:lineRule="exact"/>
              <w:rPr>
                <w:rFonts w:hint="eastAsia" w:asci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C3FB200">
            <w:pPr>
              <w:snapToGrid w:val="0"/>
              <w:spacing w:before="156" w:beforeLines="50" w:after="50" w:line="360" w:lineRule="exact"/>
              <w:rPr>
                <w:rFonts w:hint="eastAsia" w:asci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9BF678B">
            <w:pPr>
              <w:snapToGrid w:val="0"/>
              <w:spacing w:before="156" w:beforeLines="50" w:after="50" w:line="360" w:lineRule="exact"/>
              <w:rPr>
                <w:rFonts w:hint="eastAsia" w:asci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4B1C9128">
            <w:pPr>
              <w:snapToGrid w:val="0"/>
              <w:spacing w:before="156" w:beforeLines="50" w:after="50" w:line="360" w:lineRule="exact"/>
              <w:rPr>
                <w:rFonts w:hint="eastAsia" w:asci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383C362">
            <w:pPr>
              <w:snapToGrid w:val="0"/>
              <w:spacing w:before="156" w:beforeLines="50" w:after="50" w:line="360" w:lineRule="exact"/>
              <w:rPr>
                <w:rFonts w:hint="eastAsia" w:ascii="宋体"/>
                <w:color w:val="auto"/>
                <w:szCs w:val="21"/>
              </w:rPr>
            </w:pPr>
          </w:p>
        </w:tc>
      </w:tr>
      <w:tr w14:paraId="6123B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171DAAE8">
            <w:pPr>
              <w:snapToGrid w:val="0"/>
              <w:spacing w:before="156" w:beforeLines="50" w:after="50" w:line="360" w:lineRule="exact"/>
              <w:rPr>
                <w:rFonts w:hint="eastAsia" w:asci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A871814">
            <w:pPr>
              <w:snapToGrid w:val="0"/>
              <w:spacing w:before="156" w:beforeLines="50" w:after="50" w:line="360" w:lineRule="exact"/>
              <w:rPr>
                <w:rFonts w:hint="eastAsia" w:asci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7F10EDA">
            <w:pPr>
              <w:snapToGrid w:val="0"/>
              <w:spacing w:before="156" w:beforeLines="50" w:after="50" w:line="360" w:lineRule="exact"/>
              <w:rPr>
                <w:rFonts w:hint="eastAsia" w:asci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29ADA63">
            <w:pPr>
              <w:snapToGrid w:val="0"/>
              <w:spacing w:before="156" w:beforeLines="50" w:after="50" w:line="360" w:lineRule="exact"/>
              <w:rPr>
                <w:rFonts w:hint="eastAsia" w:asci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2CB711CC">
            <w:pPr>
              <w:snapToGrid w:val="0"/>
              <w:spacing w:before="156" w:beforeLines="50" w:after="50" w:line="360" w:lineRule="exact"/>
              <w:rPr>
                <w:rFonts w:hint="eastAsia" w:asci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AE10E01">
            <w:pPr>
              <w:snapToGrid w:val="0"/>
              <w:spacing w:before="156" w:beforeLines="50" w:after="50" w:line="360" w:lineRule="exact"/>
              <w:rPr>
                <w:rFonts w:hint="eastAsia" w:ascii="宋体"/>
                <w:color w:val="auto"/>
                <w:szCs w:val="21"/>
              </w:rPr>
            </w:pPr>
          </w:p>
        </w:tc>
      </w:tr>
      <w:tr w14:paraId="610B9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1261C372">
            <w:pPr>
              <w:snapToGrid w:val="0"/>
              <w:spacing w:before="156" w:beforeLines="50" w:after="50" w:line="360" w:lineRule="exact"/>
              <w:rPr>
                <w:rFonts w:hint="eastAsia" w:asci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43E6DD7">
            <w:pPr>
              <w:snapToGrid w:val="0"/>
              <w:spacing w:before="156" w:beforeLines="50" w:after="50" w:line="360" w:lineRule="exact"/>
              <w:rPr>
                <w:rFonts w:hint="eastAsia" w:asci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ADFE24C">
            <w:pPr>
              <w:pStyle w:val="28"/>
              <w:snapToGrid w:val="0"/>
              <w:spacing w:before="156" w:beforeLines="50" w:after="50" w:line="360" w:lineRule="exact"/>
              <w:ind w:left="5250"/>
              <w:rPr>
                <w:rFonts w:hint="eastAsia"/>
                <w:color w:val="auto"/>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BA77A83">
            <w:pPr>
              <w:snapToGrid w:val="0"/>
              <w:spacing w:before="156" w:beforeLines="50" w:after="50" w:line="360" w:lineRule="exact"/>
              <w:rPr>
                <w:rFonts w:hint="eastAsia" w:asci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46B603B8">
            <w:pPr>
              <w:snapToGrid w:val="0"/>
              <w:spacing w:before="156" w:beforeLines="50" w:after="50" w:line="360" w:lineRule="exact"/>
              <w:rPr>
                <w:rFonts w:hint="eastAsia" w:asci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3A8C359">
            <w:pPr>
              <w:snapToGrid w:val="0"/>
              <w:spacing w:before="156" w:beforeLines="50" w:after="50" w:line="360" w:lineRule="exact"/>
              <w:rPr>
                <w:rFonts w:hint="eastAsia" w:ascii="宋体"/>
                <w:color w:val="auto"/>
                <w:szCs w:val="21"/>
              </w:rPr>
            </w:pPr>
          </w:p>
        </w:tc>
      </w:tr>
    </w:tbl>
    <w:p w14:paraId="7004D88E">
      <w:pPr>
        <w:snapToGrid w:val="0"/>
        <w:spacing w:before="50" w:after="50" w:line="360" w:lineRule="exact"/>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4822BC07">
      <w:pPr>
        <w:snapToGrid w:val="0"/>
        <w:spacing w:before="50" w:after="50" w:line="360" w:lineRule="exact"/>
        <w:rPr>
          <w:rFonts w:hint="eastAsia" w:ascii="宋体"/>
          <w:color w:val="auto"/>
          <w:szCs w:val="21"/>
        </w:rPr>
      </w:pPr>
      <w:r>
        <w:rPr>
          <w:rFonts w:hint="eastAsia" w:asci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pacing w:val="20"/>
          <w:szCs w:val="21"/>
        </w:rPr>
        <w:t>：</w:t>
      </w:r>
      <w:r>
        <w:rPr>
          <w:rFonts w:hint="eastAsia" w:ascii="宋体"/>
          <w:color w:val="auto"/>
          <w:spacing w:val="20"/>
          <w:szCs w:val="21"/>
          <w:u w:val="single"/>
        </w:rPr>
        <w:t xml:space="preserve">            </w:t>
      </w:r>
      <w:r>
        <w:rPr>
          <w:rFonts w:hint="eastAsia" w:ascii="宋体"/>
          <w:color w:val="auto"/>
          <w:spacing w:val="20"/>
          <w:szCs w:val="21"/>
        </w:rPr>
        <w:t xml:space="preserve">            日 期：</w:t>
      </w:r>
      <w:r>
        <w:rPr>
          <w:rFonts w:hint="eastAsia" w:ascii="宋体"/>
          <w:color w:val="auto"/>
          <w:spacing w:val="20"/>
          <w:szCs w:val="21"/>
          <w:u w:val="single"/>
        </w:rPr>
        <w:t xml:space="preserve">            </w:t>
      </w:r>
    </w:p>
    <w:p w14:paraId="6A74B240">
      <w:pPr>
        <w:rPr>
          <w:rFonts w:hint="eastAsia"/>
          <w:color w:val="auto"/>
        </w:rPr>
      </w:pPr>
    </w:p>
    <w:p w14:paraId="08D3CD51">
      <w:pPr>
        <w:rPr>
          <w:rFonts w:hint="eastAsia"/>
          <w:color w:val="auto"/>
        </w:rPr>
      </w:pPr>
    </w:p>
    <w:p w14:paraId="26419610">
      <w:pPr>
        <w:spacing w:line="360" w:lineRule="exact"/>
        <w:rPr>
          <w:rFonts w:hint="eastAsia"/>
          <w:color w:val="auto"/>
        </w:rPr>
      </w:pPr>
      <w:r>
        <w:rPr>
          <w:rFonts w:hint="eastAsia"/>
          <w:color w:val="auto"/>
        </w:rPr>
        <w:t xml:space="preserve">    </w:t>
      </w:r>
      <w:r>
        <w:rPr>
          <w:rFonts w:hint="eastAsia" w:ascii="宋体"/>
          <w:color w:val="auto"/>
          <w:szCs w:val="21"/>
        </w:rPr>
        <w:t>（5）投标人承诺给予招标人的各种优惠条件，包括备品备件、专用耗材、售后服务等方面的优惠；</w:t>
      </w:r>
    </w:p>
    <w:p w14:paraId="5E758702">
      <w:pPr>
        <w:snapToGrid w:val="0"/>
        <w:spacing w:before="50" w:after="156" w:afterLines="50" w:line="360" w:lineRule="exact"/>
        <w:jc w:val="left"/>
        <w:rPr>
          <w:rFonts w:hint="eastAsia" w:ascii="宋体"/>
          <w:color w:val="auto"/>
          <w:szCs w:val="21"/>
        </w:rPr>
      </w:pPr>
      <w:r>
        <w:rPr>
          <w:rFonts w:hint="eastAsia" w:ascii="宋体"/>
          <w:color w:val="auto"/>
          <w:szCs w:val="21"/>
        </w:rPr>
        <w:t>备品备件、专用耗材、售后服务优惠表格式：</w:t>
      </w:r>
    </w:p>
    <w:p w14:paraId="5B7D5A90">
      <w:pPr>
        <w:snapToGrid w:val="0"/>
        <w:spacing w:before="50" w:after="156" w:afterLines="50" w:line="360" w:lineRule="exact"/>
        <w:jc w:val="left"/>
        <w:rPr>
          <w:rFonts w:ascii="宋体"/>
          <w:color w:val="auto"/>
          <w:szCs w:val="21"/>
        </w:rPr>
      </w:pPr>
      <w:r>
        <w:rPr>
          <w:rFonts w:hint="eastAsia" w:ascii="宋体"/>
          <w:color w:val="auto"/>
          <w:szCs w:val="21"/>
          <w:u w:val="none"/>
          <w:lang w:eastAsia="zh-CN"/>
        </w:rPr>
        <w:t>标项</w:t>
      </w:r>
      <w:r>
        <w:rPr>
          <w:rFonts w:hint="eastAsia" w:ascii="宋体"/>
          <w:color w:val="auto"/>
          <w:szCs w:val="21"/>
          <w:u w:val="single"/>
          <w:lang w:eastAsia="zh-CN"/>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06"/>
        <w:gridCol w:w="3269"/>
        <w:gridCol w:w="1440"/>
        <w:gridCol w:w="1488"/>
        <w:gridCol w:w="2281"/>
      </w:tblGrid>
      <w:tr w14:paraId="13EBF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0" w:hRule="exact"/>
          <w:jc w:val="center"/>
        </w:trPr>
        <w:tc>
          <w:tcPr>
            <w:tcW w:w="9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04285">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序号</w:t>
            </w:r>
          </w:p>
        </w:tc>
        <w:tc>
          <w:tcPr>
            <w:tcW w:w="3269" w:type="dxa"/>
            <w:tcBorders>
              <w:top w:val="single" w:color="auto" w:sz="4" w:space="0"/>
              <w:left w:val="single" w:color="auto" w:sz="4" w:space="0"/>
              <w:bottom w:val="single" w:color="auto" w:sz="2" w:space="0"/>
              <w:right w:val="single" w:color="auto" w:sz="4" w:space="0"/>
            </w:tcBorders>
            <w:noWrap w:val="0"/>
            <w:vAlign w:val="center"/>
          </w:tcPr>
          <w:p w14:paraId="4A0C25C7">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FDF18F8">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适用机型</w:t>
            </w:r>
          </w:p>
        </w:tc>
        <w:tc>
          <w:tcPr>
            <w:tcW w:w="1488" w:type="dxa"/>
            <w:tcBorders>
              <w:top w:val="single" w:color="auto" w:sz="4" w:space="0"/>
              <w:left w:val="single" w:color="auto" w:sz="4" w:space="0"/>
              <w:bottom w:val="single" w:color="auto" w:sz="2" w:space="0"/>
              <w:right w:val="single" w:color="auto" w:sz="4" w:space="0"/>
            </w:tcBorders>
            <w:noWrap w:val="0"/>
            <w:tcMar>
              <w:top w:w="15" w:type="dxa"/>
              <w:left w:w="15" w:type="dxa"/>
              <w:right w:w="15" w:type="dxa"/>
            </w:tcMar>
            <w:vAlign w:val="center"/>
          </w:tcPr>
          <w:p w14:paraId="21122AAE">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单价</w:t>
            </w:r>
          </w:p>
        </w:tc>
        <w:tc>
          <w:tcPr>
            <w:tcW w:w="2281" w:type="dxa"/>
            <w:tcBorders>
              <w:top w:val="single" w:color="auto" w:sz="4" w:space="0"/>
              <w:left w:val="single" w:color="auto" w:sz="4" w:space="0"/>
              <w:bottom w:val="single" w:color="auto" w:sz="2" w:space="0"/>
              <w:right w:val="single" w:color="auto" w:sz="4" w:space="0"/>
            </w:tcBorders>
            <w:noWrap w:val="0"/>
            <w:vAlign w:val="center"/>
          </w:tcPr>
          <w:p w14:paraId="7857B636">
            <w:pPr>
              <w:jc w:val="center"/>
              <w:rPr>
                <w:rFonts w:hint="eastAsia"/>
                <w:color w:val="auto"/>
              </w:rPr>
            </w:pPr>
            <w:r>
              <w:rPr>
                <w:rFonts w:hint="eastAsia"/>
                <w:color w:val="auto"/>
              </w:rPr>
              <w:t>比市场价优惠率</w:t>
            </w:r>
          </w:p>
        </w:tc>
      </w:tr>
      <w:tr w14:paraId="6EF78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val="0"/>
            <w:tcMar>
              <w:top w:w="15" w:type="dxa"/>
              <w:left w:w="15" w:type="dxa"/>
              <w:right w:w="15" w:type="dxa"/>
            </w:tcMar>
            <w:vAlign w:val="center"/>
          </w:tcPr>
          <w:p w14:paraId="049BAB86">
            <w:pPr>
              <w:pStyle w:val="26"/>
              <w:snapToGrid w:val="0"/>
              <w:spacing w:before="295" w:after="295" w:line="360" w:lineRule="exact"/>
              <w:jc w:val="center"/>
              <w:rPr>
                <w:rFonts w:hint="eastAsia" w:cs="Courier New"/>
                <w:color w:val="auto"/>
                <w:lang w:val="en-US" w:eastAsia="zh-CN"/>
              </w:rPr>
            </w:pPr>
          </w:p>
        </w:tc>
        <w:tc>
          <w:tcPr>
            <w:tcW w:w="3269" w:type="dxa"/>
            <w:tcBorders>
              <w:top w:val="single" w:color="auto" w:sz="2" w:space="0"/>
              <w:left w:val="single" w:color="auto" w:sz="2" w:space="0"/>
              <w:bottom w:val="single" w:color="auto" w:sz="6" w:space="0"/>
              <w:right w:val="single" w:color="auto" w:sz="4" w:space="0"/>
            </w:tcBorders>
            <w:noWrap w:val="0"/>
            <w:vAlign w:val="center"/>
          </w:tcPr>
          <w:p w14:paraId="1ED16779">
            <w:pPr>
              <w:pStyle w:val="26"/>
              <w:snapToGrid w:val="0"/>
              <w:spacing w:before="295" w:after="295" w:line="360" w:lineRule="exact"/>
              <w:jc w:val="center"/>
              <w:rPr>
                <w:rFonts w:hint="eastAsia" w:cs="Courier New"/>
                <w:color w:val="auto"/>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1EFB759F">
            <w:pPr>
              <w:pStyle w:val="26"/>
              <w:snapToGrid w:val="0"/>
              <w:spacing w:before="295" w:after="295" w:line="360" w:lineRule="exact"/>
              <w:jc w:val="center"/>
              <w:rPr>
                <w:rFonts w:hint="eastAsia" w:cs="Courier New"/>
                <w:color w:val="auto"/>
                <w:lang w:val="en-US" w:eastAsia="zh-CN"/>
              </w:rPr>
            </w:pPr>
          </w:p>
        </w:tc>
        <w:tc>
          <w:tcPr>
            <w:tcW w:w="1488" w:type="dxa"/>
            <w:tcBorders>
              <w:top w:val="single" w:color="auto" w:sz="2" w:space="0"/>
              <w:left w:val="single" w:color="auto" w:sz="6" w:space="0"/>
              <w:bottom w:val="single" w:color="auto" w:sz="6" w:space="0"/>
              <w:right w:val="single" w:color="auto" w:sz="6" w:space="0"/>
            </w:tcBorders>
            <w:noWrap w:val="0"/>
            <w:tcMar>
              <w:top w:w="15" w:type="dxa"/>
              <w:left w:w="15" w:type="dxa"/>
              <w:right w:w="15" w:type="dxa"/>
            </w:tcMar>
            <w:vAlign w:val="center"/>
          </w:tcPr>
          <w:p w14:paraId="32282F9B">
            <w:pPr>
              <w:pStyle w:val="26"/>
              <w:snapToGrid w:val="0"/>
              <w:spacing w:before="295" w:after="295" w:line="360" w:lineRule="exact"/>
              <w:jc w:val="center"/>
              <w:rPr>
                <w:rFonts w:hint="eastAsia" w:cs="Courier New"/>
                <w:color w:val="auto"/>
                <w:lang w:val="en-US" w:eastAsia="zh-CN"/>
              </w:rPr>
            </w:pPr>
          </w:p>
        </w:tc>
        <w:tc>
          <w:tcPr>
            <w:tcW w:w="2281" w:type="dxa"/>
            <w:tcBorders>
              <w:top w:val="single" w:color="auto" w:sz="2" w:space="0"/>
              <w:left w:val="single" w:color="auto" w:sz="6" w:space="0"/>
              <w:bottom w:val="single" w:color="auto" w:sz="6" w:space="0"/>
              <w:right w:val="single" w:color="auto" w:sz="2" w:space="0"/>
            </w:tcBorders>
            <w:noWrap w:val="0"/>
            <w:vAlign w:val="center"/>
          </w:tcPr>
          <w:p w14:paraId="49D010B2">
            <w:pPr>
              <w:pStyle w:val="26"/>
              <w:snapToGrid w:val="0"/>
              <w:spacing w:before="295" w:after="295" w:line="360" w:lineRule="exact"/>
              <w:jc w:val="center"/>
              <w:rPr>
                <w:rFonts w:hint="eastAsia" w:cs="Courier New"/>
                <w:color w:val="auto"/>
                <w:lang w:val="en-US" w:eastAsia="zh-CN"/>
              </w:rPr>
            </w:pPr>
            <w:r>
              <w:rPr>
                <w:rFonts w:hint="eastAsia" w:cs="Courier New"/>
                <w:color w:val="auto"/>
                <w:u w:val="single"/>
                <w:lang w:val="en-US" w:eastAsia="zh-CN"/>
              </w:rPr>
              <w:t xml:space="preserve">          </w:t>
            </w:r>
            <w:r>
              <w:rPr>
                <w:rFonts w:hint="eastAsia" w:cs="Courier New"/>
                <w:color w:val="auto"/>
                <w:lang w:val="en-US" w:eastAsia="zh-CN"/>
              </w:rPr>
              <w:t>%</w:t>
            </w:r>
          </w:p>
        </w:tc>
      </w:tr>
      <w:tr w14:paraId="273A2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val="0"/>
            <w:tcMar>
              <w:top w:w="15" w:type="dxa"/>
              <w:left w:w="15" w:type="dxa"/>
              <w:right w:w="15" w:type="dxa"/>
            </w:tcMar>
            <w:vAlign w:val="center"/>
          </w:tcPr>
          <w:p w14:paraId="428C9321">
            <w:pPr>
              <w:pStyle w:val="26"/>
              <w:snapToGrid w:val="0"/>
              <w:spacing w:before="295" w:after="295" w:line="360" w:lineRule="exact"/>
              <w:jc w:val="center"/>
              <w:rPr>
                <w:rFonts w:hint="eastAsia" w:cs="Courier New"/>
                <w:color w:val="auto"/>
                <w:lang w:val="en-US" w:eastAsia="zh-CN"/>
              </w:rPr>
            </w:pPr>
          </w:p>
        </w:tc>
        <w:tc>
          <w:tcPr>
            <w:tcW w:w="3269" w:type="dxa"/>
            <w:tcBorders>
              <w:top w:val="single" w:color="auto" w:sz="6" w:space="0"/>
              <w:left w:val="single" w:color="auto" w:sz="2" w:space="0"/>
              <w:bottom w:val="single" w:color="auto" w:sz="6" w:space="0"/>
              <w:right w:val="single" w:color="auto" w:sz="4" w:space="0"/>
            </w:tcBorders>
            <w:noWrap w:val="0"/>
            <w:vAlign w:val="center"/>
          </w:tcPr>
          <w:p w14:paraId="227F06C8">
            <w:pPr>
              <w:pStyle w:val="26"/>
              <w:snapToGrid w:val="0"/>
              <w:spacing w:before="295" w:after="295" w:line="360" w:lineRule="exact"/>
              <w:jc w:val="center"/>
              <w:rPr>
                <w:rFonts w:hint="eastAsia" w:cs="Courier New"/>
                <w:color w:val="auto"/>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487AE20">
            <w:pPr>
              <w:pStyle w:val="26"/>
              <w:snapToGrid w:val="0"/>
              <w:spacing w:before="295" w:after="295" w:line="360" w:lineRule="exact"/>
              <w:jc w:val="center"/>
              <w:rPr>
                <w:rFonts w:hint="eastAsia" w:cs="Courier New"/>
                <w:color w:val="auto"/>
                <w:lang w:val="en-US" w:eastAsia="zh-CN"/>
              </w:rPr>
            </w:pPr>
          </w:p>
        </w:tc>
        <w:tc>
          <w:tcPr>
            <w:tcW w:w="1488" w:type="dxa"/>
            <w:tcBorders>
              <w:top w:val="single" w:color="auto" w:sz="6" w:space="0"/>
              <w:left w:val="single" w:color="auto" w:sz="6" w:space="0"/>
              <w:bottom w:val="single" w:color="auto" w:sz="6" w:space="0"/>
              <w:right w:val="single" w:color="auto" w:sz="6" w:space="0"/>
            </w:tcBorders>
            <w:noWrap w:val="0"/>
            <w:tcMar>
              <w:top w:w="15" w:type="dxa"/>
              <w:left w:w="15" w:type="dxa"/>
              <w:right w:w="15" w:type="dxa"/>
            </w:tcMar>
            <w:vAlign w:val="center"/>
          </w:tcPr>
          <w:p w14:paraId="1885DA34">
            <w:pPr>
              <w:pStyle w:val="26"/>
              <w:snapToGrid w:val="0"/>
              <w:spacing w:before="295" w:after="295" w:line="360" w:lineRule="exact"/>
              <w:jc w:val="center"/>
              <w:rPr>
                <w:rFonts w:hint="eastAsia" w:cs="Courier New"/>
                <w:color w:val="auto"/>
                <w:lang w:val="en-US" w:eastAsia="zh-CN"/>
              </w:rPr>
            </w:pPr>
          </w:p>
        </w:tc>
        <w:tc>
          <w:tcPr>
            <w:tcW w:w="2281" w:type="dxa"/>
            <w:tcBorders>
              <w:top w:val="single" w:color="auto" w:sz="6" w:space="0"/>
              <w:left w:val="single" w:color="auto" w:sz="6" w:space="0"/>
              <w:bottom w:val="single" w:color="auto" w:sz="6" w:space="0"/>
              <w:right w:val="single" w:color="auto" w:sz="2" w:space="0"/>
            </w:tcBorders>
            <w:noWrap w:val="0"/>
            <w:vAlign w:val="center"/>
          </w:tcPr>
          <w:p w14:paraId="370CC3A7">
            <w:pPr>
              <w:pStyle w:val="26"/>
              <w:snapToGrid w:val="0"/>
              <w:spacing w:before="295" w:after="295" w:line="360" w:lineRule="exact"/>
              <w:jc w:val="center"/>
              <w:rPr>
                <w:rFonts w:hint="eastAsia" w:cs="Courier New"/>
                <w:color w:val="auto"/>
                <w:lang w:val="en-US" w:eastAsia="zh-CN"/>
              </w:rPr>
            </w:pPr>
            <w:r>
              <w:rPr>
                <w:rFonts w:hint="eastAsia" w:cs="Courier New"/>
                <w:color w:val="auto"/>
                <w:u w:val="single"/>
                <w:lang w:val="en-US" w:eastAsia="zh-CN"/>
              </w:rPr>
              <w:t xml:space="preserve">          </w:t>
            </w:r>
            <w:r>
              <w:rPr>
                <w:rFonts w:hint="eastAsia" w:cs="Courier New"/>
                <w:color w:val="auto"/>
                <w:lang w:val="en-US" w:eastAsia="zh-CN"/>
              </w:rPr>
              <w:t>%</w:t>
            </w:r>
          </w:p>
        </w:tc>
      </w:tr>
      <w:tr w14:paraId="4BA89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val="0"/>
            <w:tcMar>
              <w:top w:w="15" w:type="dxa"/>
              <w:left w:w="15" w:type="dxa"/>
              <w:right w:w="15" w:type="dxa"/>
            </w:tcMar>
            <w:vAlign w:val="center"/>
          </w:tcPr>
          <w:p w14:paraId="7E7FF496">
            <w:pPr>
              <w:pStyle w:val="26"/>
              <w:snapToGrid w:val="0"/>
              <w:spacing w:before="295" w:after="295" w:line="360" w:lineRule="exact"/>
              <w:jc w:val="center"/>
              <w:rPr>
                <w:rFonts w:hint="eastAsia" w:cs="Courier New"/>
                <w:color w:val="auto"/>
                <w:lang w:val="en-US" w:eastAsia="zh-CN"/>
              </w:rPr>
            </w:pPr>
          </w:p>
        </w:tc>
        <w:tc>
          <w:tcPr>
            <w:tcW w:w="3269" w:type="dxa"/>
            <w:tcBorders>
              <w:top w:val="single" w:color="auto" w:sz="6" w:space="0"/>
              <w:left w:val="single" w:color="auto" w:sz="2" w:space="0"/>
              <w:bottom w:val="single" w:color="auto" w:sz="6" w:space="0"/>
              <w:right w:val="single" w:color="auto" w:sz="4" w:space="0"/>
            </w:tcBorders>
            <w:noWrap w:val="0"/>
            <w:vAlign w:val="center"/>
          </w:tcPr>
          <w:p w14:paraId="10D1BAEA">
            <w:pPr>
              <w:pStyle w:val="26"/>
              <w:snapToGrid w:val="0"/>
              <w:spacing w:before="295" w:after="295" w:line="360" w:lineRule="exact"/>
              <w:jc w:val="center"/>
              <w:rPr>
                <w:rFonts w:hint="eastAsia" w:cs="Courier New"/>
                <w:color w:val="auto"/>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1C65F79E">
            <w:pPr>
              <w:pStyle w:val="26"/>
              <w:snapToGrid w:val="0"/>
              <w:spacing w:before="295" w:after="295" w:line="360" w:lineRule="exact"/>
              <w:jc w:val="center"/>
              <w:rPr>
                <w:rFonts w:hint="eastAsia" w:cs="Courier New"/>
                <w:color w:val="auto"/>
                <w:lang w:val="en-US" w:eastAsia="zh-CN"/>
              </w:rPr>
            </w:pPr>
          </w:p>
        </w:tc>
        <w:tc>
          <w:tcPr>
            <w:tcW w:w="1488" w:type="dxa"/>
            <w:tcBorders>
              <w:top w:val="single" w:color="auto" w:sz="6" w:space="0"/>
              <w:left w:val="single" w:color="auto" w:sz="6" w:space="0"/>
              <w:bottom w:val="single" w:color="auto" w:sz="6" w:space="0"/>
              <w:right w:val="single" w:color="auto" w:sz="6" w:space="0"/>
            </w:tcBorders>
            <w:noWrap w:val="0"/>
            <w:tcMar>
              <w:top w:w="15" w:type="dxa"/>
              <w:left w:w="15" w:type="dxa"/>
              <w:right w:w="15" w:type="dxa"/>
            </w:tcMar>
            <w:vAlign w:val="center"/>
          </w:tcPr>
          <w:p w14:paraId="0DCC3467">
            <w:pPr>
              <w:pStyle w:val="26"/>
              <w:snapToGrid w:val="0"/>
              <w:spacing w:before="295" w:after="295" w:line="360" w:lineRule="exact"/>
              <w:jc w:val="center"/>
              <w:rPr>
                <w:rFonts w:hint="eastAsia" w:cs="Courier New"/>
                <w:color w:val="auto"/>
                <w:lang w:val="en-US" w:eastAsia="zh-CN"/>
              </w:rPr>
            </w:pPr>
          </w:p>
        </w:tc>
        <w:tc>
          <w:tcPr>
            <w:tcW w:w="2281" w:type="dxa"/>
            <w:tcBorders>
              <w:top w:val="single" w:color="auto" w:sz="6" w:space="0"/>
              <w:left w:val="single" w:color="auto" w:sz="6" w:space="0"/>
              <w:bottom w:val="single" w:color="auto" w:sz="6" w:space="0"/>
              <w:right w:val="single" w:color="auto" w:sz="2" w:space="0"/>
            </w:tcBorders>
            <w:noWrap w:val="0"/>
            <w:vAlign w:val="center"/>
          </w:tcPr>
          <w:p w14:paraId="02A1B052">
            <w:pPr>
              <w:pStyle w:val="26"/>
              <w:snapToGrid w:val="0"/>
              <w:spacing w:before="295" w:after="295" w:line="360" w:lineRule="exact"/>
              <w:jc w:val="center"/>
              <w:rPr>
                <w:rFonts w:hint="eastAsia" w:cs="Courier New"/>
                <w:color w:val="auto"/>
                <w:lang w:val="en-US" w:eastAsia="zh-CN"/>
              </w:rPr>
            </w:pPr>
            <w:r>
              <w:rPr>
                <w:rFonts w:hint="eastAsia" w:cs="Courier New"/>
                <w:color w:val="auto"/>
                <w:u w:val="single"/>
                <w:lang w:val="en-US" w:eastAsia="zh-CN"/>
              </w:rPr>
              <w:t xml:space="preserve">          </w:t>
            </w:r>
            <w:r>
              <w:rPr>
                <w:rFonts w:hint="eastAsia" w:cs="Courier New"/>
                <w:color w:val="auto"/>
                <w:lang w:val="en-US" w:eastAsia="zh-CN"/>
              </w:rPr>
              <w:t>%</w:t>
            </w:r>
          </w:p>
        </w:tc>
      </w:tr>
    </w:tbl>
    <w:p w14:paraId="33EF8857">
      <w:pPr>
        <w:snapToGrid w:val="0"/>
        <w:spacing w:before="50" w:after="50" w:line="360" w:lineRule="exact"/>
        <w:rPr>
          <w:rFonts w:hint="eastAsia" w:ascii="宋体"/>
          <w:color w:val="auto"/>
          <w:spacing w:val="20"/>
          <w:szCs w:val="21"/>
        </w:rPr>
      </w:pPr>
    </w:p>
    <w:p w14:paraId="4AAAB206">
      <w:pPr>
        <w:snapToGrid w:val="0"/>
        <w:spacing w:before="50" w:after="50" w:line="360" w:lineRule="exact"/>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13245EC6">
      <w:pPr>
        <w:snapToGrid w:val="0"/>
        <w:spacing w:before="50" w:after="50" w:line="360" w:lineRule="exact"/>
        <w:rPr>
          <w:rFonts w:hint="eastAsia" w:ascii="宋体"/>
          <w:color w:val="auto"/>
          <w:szCs w:val="21"/>
        </w:rPr>
      </w:pPr>
      <w:r>
        <w:rPr>
          <w:rFonts w:hint="eastAsia" w:asci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pacing w:val="20"/>
          <w:szCs w:val="21"/>
        </w:rPr>
        <w:t>：</w:t>
      </w:r>
      <w:r>
        <w:rPr>
          <w:rFonts w:hint="eastAsia" w:ascii="宋体"/>
          <w:color w:val="auto"/>
          <w:spacing w:val="20"/>
          <w:szCs w:val="21"/>
          <w:u w:val="single"/>
        </w:rPr>
        <w:t xml:space="preserve">            </w:t>
      </w:r>
      <w:r>
        <w:rPr>
          <w:rFonts w:hint="eastAsia" w:ascii="宋体"/>
          <w:color w:val="auto"/>
          <w:spacing w:val="20"/>
          <w:szCs w:val="21"/>
        </w:rPr>
        <w:t xml:space="preserve">            日 期：</w:t>
      </w:r>
      <w:r>
        <w:rPr>
          <w:rFonts w:hint="eastAsia" w:ascii="宋体"/>
          <w:color w:val="auto"/>
          <w:spacing w:val="20"/>
          <w:szCs w:val="21"/>
          <w:u w:val="single"/>
        </w:rPr>
        <w:t xml:space="preserve">            </w:t>
      </w:r>
    </w:p>
    <w:p w14:paraId="75FF0724">
      <w:pPr>
        <w:rPr>
          <w:rFonts w:hint="eastAsia"/>
          <w:color w:val="auto"/>
        </w:rPr>
      </w:pPr>
    </w:p>
    <w:p w14:paraId="6797F0D6">
      <w:pPr>
        <w:rPr>
          <w:rFonts w:hint="eastAsia"/>
          <w:color w:val="auto"/>
        </w:rPr>
      </w:pPr>
    </w:p>
    <w:p w14:paraId="662B3025">
      <w:pPr>
        <w:spacing w:line="360" w:lineRule="exact"/>
        <w:rPr>
          <w:rFonts w:hint="eastAsia" w:ascii="宋体"/>
          <w:color w:val="auto"/>
          <w:szCs w:val="21"/>
        </w:rPr>
      </w:pPr>
      <w:r>
        <w:rPr>
          <w:rFonts w:hint="eastAsia" w:ascii="宋体"/>
          <w:color w:val="auto"/>
          <w:szCs w:val="21"/>
        </w:rPr>
        <w:t xml:space="preserve">    （6）投标人对本项目的合理化建议和改进措施（格式自拟）</w:t>
      </w:r>
    </w:p>
    <w:p w14:paraId="7D8E1C03">
      <w:pPr>
        <w:spacing w:line="360" w:lineRule="exact"/>
        <w:rPr>
          <w:rFonts w:hint="eastAsia" w:ascii="宋体"/>
          <w:color w:val="auto"/>
          <w:szCs w:val="21"/>
        </w:rPr>
      </w:pPr>
    </w:p>
    <w:p w14:paraId="260E3E5E">
      <w:pPr>
        <w:spacing w:line="360" w:lineRule="exact"/>
        <w:rPr>
          <w:rFonts w:hint="eastAsia" w:ascii="宋体"/>
          <w:color w:val="auto"/>
          <w:szCs w:val="21"/>
        </w:rPr>
      </w:pPr>
      <w:r>
        <w:rPr>
          <w:rFonts w:hint="eastAsia" w:ascii="宋体"/>
          <w:color w:val="auto"/>
          <w:szCs w:val="21"/>
        </w:rPr>
        <w:t xml:space="preserve">    （7）投标人认为需要提供的其他材料（格式自拟）</w:t>
      </w:r>
    </w:p>
    <w:p w14:paraId="144165DF">
      <w:pPr>
        <w:rPr>
          <w:rFonts w:hint="eastAsia"/>
          <w:color w:val="auto"/>
        </w:rPr>
      </w:pPr>
    </w:p>
    <w:p w14:paraId="644A5F23">
      <w:pPr>
        <w:spacing w:line="360" w:lineRule="exact"/>
        <w:rPr>
          <w:color w:val="auto"/>
        </w:rPr>
      </w:pPr>
      <w:r>
        <w:rPr>
          <w:rFonts w:hint="eastAsia"/>
          <w:color w:val="auto"/>
        </w:rPr>
        <w:t xml:space="preserve"> </w:t>
      </w:r>
      <w:r>
        <w:rPr>
          <w:rFonts w:hint="eastAsia" w:ascii="宋体"/>
          <w:color w:val="auto"/>
          <w:szCs w:val="21"/>
        </w:rPr>
        <w:t xml:space="preserve">   （8）招标项目采购需求中要求必须提供的材料（招标项目采购需求中要求必须提供的材料，据实提供）</w:t>
      </w:r>
    </w:p>
    <w:p w14:paraId="511A8D59">
      <w:pPr>
        <w:spacing w:line="720" w:lineRule="auto"/>
        <w:rPr>
          <w:rFonts w:hint="eastAsia"/>
          <w:b/>
          <w:color w:val="auto"/>
        </w:rPr>
      </w:pPr>
      <w:r>
        <w:rPr>
          <w:color w:val="auto"/>
        </w:rPr>
        <w:br w:type="page"/>
      </w:r>
      <w:r>
        <w:rPr>
          <w:rFonts w:hint="eastAsia"/>
          <w:b/>
          <w:color w:val="auto"/>
        </w:rPr>
        <w:t>三）报价文件部分 （格式）</w:t>
      </w:r>
    </w:p>
    <w:p w14:paraId="1B328E6F">
      <w:pPr>
        <w:spacing w:line="360" w:lineRule="exact"/>
        <w:rPr>
          <w:rFonts w:hint="eastAsia"/>
          <w:color w:val="auto"/>
        </w:rPr>
      </w:pPr>
      <w:r>
        <w:rPr>
          <w:rFonts w:hint="eastAsia"/>
          <w:color w:val="auto"/>
        </w:rPr>
        <w:t xml:space="preserve">    </w:t>
      </w:r>
      <w:r>
        <w:rPr>
          <w:rFonts w:hint="eastAsia" w:ascii="宋体"/>
          <w:color w:val="auto"/>
          <w:szCs w:val="21"/>
        </w:rPr>
        <w:t>（1）投标函格式</w:t>
      </w:r>
    </w:p>
    <w:p w14:paraId="7AB7964C">
      <w:pPr>
        <w:snapToGrid w:val="0"/>
        <w:spacing w:before="156" w:beforeLines="50" w:after="50" w:line="360" w:lineRule="exact"/>
        <w:jc w:val="center"/>
        <w:rPr>
          <w:rFonts w:hint="eastAsia" w:ascii="宋体"/>
          <w:b/>
          <w:color w:val="auto"/>
          <w:sz w:val="24"/>
          <w:szCs w:val="21"/>
        </w:rPr>
      </w:pPr>
      <w:r>
        <w:rPr>
          <w:rFonts w:hint="eastAsia" w:ascii="宋体"/>
          <w:b/>
          <w:color w:val="auto"/>
          <w:sz w:val="24"/>
          <w:szCs w:val="21"/>
        </w:rPr>
        <w:t>投 标 函</w:t>
      </w:r>
    </w:p>
    <w:p w14:paraId="0113F324">
      <w:pPr>
        <w:snapToGrid w:val="0"/>
        <w:spacing w:line="400" w:lineRule="exact"/>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u w:val="single"/>
        </w:rPr>
        <w:t xml:space="preserve">广西国力招标有限公司 </w:t>
      </w:r>
    </w:p>
    <w:p w14:paraId="742B60F1">
      <w:pPr>
        <w:snapToGrid w:val="0"/>
        <w:spacing w:line="400" w:lineRule="exact"/>
        <w:rPr>
          <w:rFonts w:hint="eastAsia" w:ascii="宋体" w:hAnsi="宋体"/>
          <w:color w:val="auto"/>
          <w:szCs w:val="21"/>
        </w:rPr>
      </w:pPr>
      <w:r>
        <w:rPr>
          <w:rFonts w:hint="eastAsia" w:ascii="宋体" w:hAnsi="宋体"/>
          <w:color w:val="auto"/>
          <w:szCs w:val="21"/>
        </w:rPr>
        <w:t xml:space="preserve">    根据贵方为</w:t>
      </w:r>
      <w:r>
        <w:rPr>
          <w:rFonts w:hint="eastAsia" w:ascii="宋体" w:hAnsi="宋体"/>
          <w:color w:val="auto"/>
          <w:szCs w:val="21"/>
          <w:u w:val="single"/>
        </w:rPr>
        <w:t xml:space="preserve">               </w:t>
      </w:r>
      <w:r>
        <w:rPr>
          <w:rFonts w:hint="eastAsia" w:ascii="宋体" w:hAnsi="宋体"/>
          <w:color w:val="auto"/>
          <w:szCs w:val="21"/>
        </w:rPr>
        <w:t>项目的招标公告（项目编号：</w:t>
      </w:r>
      <w:r>
        <w:rPr>
          <w:rFonts w:hint="eastAsia" w:ascii="宋体" w:hAnsi="宋体"/>
          <w:color w:val="auto"/>
          <w:szCs w:val="21"/>
          <w:u w:val="single"/>
        </w:rPr>
        <w:t xml:space="preserve">            </w:t>
      </w:r>
      <w:r>
        <w:rPr>
          <w:rFonts w:hint="eastAsia" w:ascii="宋体" w:hAnsi="宋体"/>
          <w:color w:val="auto"/>
          <w:szCs w:val="21"/>
        </w:rPr>
        <w:t>），签字代表</w:t>
      </w:r>
      <w:r>
        <w:rPr>
          <w:rFonts w:hint="eastAsia" w:ascii="宋体" w:hAnsi="宋体"/>
          <w:color w:val="auto"/>
          <w:szCs w:val="21"/>
          <w:u w:val="single"/>
        </w:rPr>
        <w:t xml:space="preserve">        </w:t>
      </w:r>
      <w:r>
        <w:rPr>
          <w:rFonts w:hint="eastAsia" w:ascii="宋体" w:hAnsi="宋体"/>
          <w:color w:val="auto"/>
          <w:szCs w:val="21"/>
        </w:rPr>
        <w:t>（全名）经正式授权并代表投标人</w:t>
      </w:r>
      <w:r>
        <w:rPr>
          <w:rFonts w:hint="eastAsia" w:ascii="宋体" w:hAnsi="宋体"/>
          <w:color w:val="auto"/>
          <w:szCs w:val="21"/>
          <w:u w:val="single"/>
        </w:rPr>
        <w:t xml:space="preserve">                      </w:t>
      </w:r>
      <w:r>
        <w:rPr>
          <w:rFonts w:hint="eastAsia" w:ascii="宋体" w:hAnsi="宋体"/>
          <w:color w:val="auto"/>
          <w:szCs w:val="21"/>
        </w:rPr>
        <w:t>（投标人名称）上传并提交加密的电子投标文件一份。</w:t>
      </w:r>
    </w:p>
    <w:p w14:paraId="71626293">
      <w:pPr>
        <w:snapToGrid w:val="0"/>
        <w:spacing w:line="400" w:lineRule="exact"/>
        <w:rPr>
          <w:rFonts w:hint="eastAsia" w:ascii="宋体" w:hAnsi="宋体"/>
          <w:color w:val="auto"/>
          <w:szCs w:val="21"/>
        </w:rPr>
      </w:pPr>
      <w:r>
        <w:rPr>
          <w:rFonts w:hint="eastAsia" w:ascii="宋体" w:hAnsi="宋体"/>
          <w:color w:val="auto"/>
          <w:szCs w:val="21"/>
        </w:rPr>
        <w:t xml:space="preserve">    据此函，签字代表宣布同意如下：</w:t>
      </w:r>
    </w:p>
    <w:p w14:paraId="572D9D27">
      <w:pPr>
        <w:snapToGrid w:val="0"/>
        <w:spacing w:line="400" w:lineRule="exact"/>
        <w:rPr>
          <w:rFonts w:hint="eastAsia" w:ascii="宋体" w:hAnsi="宋体"/>
          <w:color w:val="auto"/>
          <w:szCs w:val="21"/>
        </w:rPr>
      </w:pPr>
      <w:r>
        <w:rPr>
          <w:rFonts w:hint="eastAsia" w:ascii="宋体" w:hAnsi="宋体"/>
          <w:color w:val="auto"/>
          <w:szCs w:val="21"/>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382EE301">
      <w:pPr>
        <w:snapToGrid w:val="0"/>
        <w:spacing w:line="400" w:lineRule="exact"/>
        <w:rPr>
          <w:rFonts w:hint="eastAsia" w:ascii="宋体" w:hAnsi="宋体"/>
          <w:color w:val="auto"/>
          <w:szCs w:val="21"/>
        </w:rPr>
      </w:pPr>
      <w:r>
        <w:rPr>
          <w:rFonts w:hint="eastAsia" w:ascii="宋体" w:hAnsi="宋体"/>
          <w:color w:val="auto"/>
          <w:szCs w:val="21"/>
        </w:rPr>
        <w:t xml:space="preserve">    2.投标人在投标之前已经与贵方进行了充分的沟通，完全理解并接受招标文件的各项规定和要求，对招标文件的合理性、合法性不再有异议。</w:t>
      </w:r>
    </w:p>
    <w:p w14:paraId="140677FA">
      <w:pPr>
        <w:snapToGrid w:val="0"/>
        <w:spacing w:line="400" w:lineRule="exact"/>
        <w:rPr>
          <w:rFonts w:hint="eastAsia" w:ascii="宋体" w:hAnsi="宋体"/>
          <w:color w:val="auto"/>
          <w:szCs w:val="21"/>
        </w:rPr>
      </w:pPr>
      <w:r>
        <w:rPr>
          <w:rFonts w:hint="eastAsia" w:ascii="宋体" w:hAnsi="宋体"/>
          <w:color w:val="auto"/>
          <w:szCs w:val="21"/>
        </w:rPr>
        <w:t xml:space="preserve">    3.本投标有效期自提交投标文件截止之日起</w:t>
      </w:r>
      <w:r>
        <w:rPr>
          <w:rFonts w:hint="eastAsia" w:ascii="宋体" w:hAnsi="宋体"/>
          <w:color w:val="auto"/>
          <w:szCs w:val="21"/>
          <w:u w:val="single"/>
        </w:rPr>
        <w:t xml:space="preserve">         </w:t>
      </w:r>
      <w:r>
        <w:rPr>
          <w:rFonts w:hint="eastAsia" w:ascii="宋体" w:hAnsi="宋体"/>
          <w:color w:val="auto"/>
          <w:szCs w:val="21"/>
        </w:rPr>
        <w:t>天。</w:t>
      </w:r>
    </w:p>
    <w:p w14:paraId="221A8637">
      <w:pPr>
        <w:snapToGrid w:val="0"/>
        <w:spacing w:line="400" w:lineRule="exact"/>
        <w:rPr>
          <w:rFonts w:hint="eastAsia" w:ascii="宋体" w:hAnsi="宋体"/>
          <w:color w:val="auto"/>
          <w:szCs w:val="21"/>
        </w:rPr>
      </w:pPr>
      <w:r>
        <w:rPr>
          <w:rFonts w:hint="eastAsia" w:ascii="宋体" w:hAnsi="宋体"/>
          <w:color w:val="auto"/>
          <w:szCs w:val="21"/>
        </w:rPr>
        <w:t xml:space="preserve">    4.如中标，本投标文件至本项目合同履行完毕止均保持有效，本投标人将按“招标文件”及政府采购法律、法规的规定履行合同责任和义务。</w:t>
      </w:r>
    </w:p>
    <w:p w14:paraId="44D3B55F">
      <w:pPr>
        <w:snapToGrid w:val="0"/>
        <w:spacing w:line="400" w:lineRule="exact"/>
        <w:rPr>
          <w:rFonts w:hint="eastAsia" w:ascii="宋体" w:hAnsi="宋体"/>
          <w:color w:val="auto"/>
          <w:szCs w:val="21"/>
        </w:rPr>
      </w:pPr>
      <w:r>
        <w:rPr>
          <w:rFonts w:hint="eastAsia" w:ascii="宋体" w:hAnsi="宋体"/>
          <w:color w:val="auto"/>
          <w:szCs w:val="21"/>
        </w:rPr>
        <w:t xml:space="preserve">    5.投标人同意按照贵方要求提供与投标有关的一切数据或资料。</w:t>
      </w:r>
    </w:p>
    <w:p w14:paraId="0AA8E2DF">
      <w:pPr>
        <w:snapToGrid w:val="0"/>
        <w:spacing w:line="400" w:lineRule="exact"/>
        <w:rPr>
          <w:rFonts w:hint="eastAsia" w:ascii="宋体" w:hAnsi="宋体"/>
          <w:color w:val="auto"/>
          <w:szCs w:val="21"/>
        </w:rPr>
      </w:pPr>
      <w:r>
        <w:rPr>
          <w:rFonts w:hint="eastAsia" w:ascii="宋体" w:hAnsi="宋体"/>
          <w:color w:val="auto"/>
          <w:szCs w:val="21"/>
        </w:rPr>
        <w:t xml:space="preserve">    6.与本投标有关的一切正式往来信函请寄：</w:t>
      </w:r>
    </w:p>
    <w:p w14:paraId="02A760F7">
      <w:pPr>
        <w:snapToGrid w:val="0"/>
        <w:spacing w:line="400" w:lineRule="exact"/>
        <w:rPr>
          <w:rFonts w:hint="eastAsia" w:ascii="宋体" w:hAnsi="宋体"/>
          <w:color w:val="auto"/>
          <w:szCs w:val="21"/>
        </w:rPr>
      </w:pPr>
    </w:p>
    <w:p w14:paraId="53A580F1">
      <w:pPr>
        <w:snapToGrid w:val="0"/>
        <w:spacing w:line="400" w:lineRule="exact"/>
        <w:rPr>
          <w:rFonts w:hint="eastAsia" w:ascii="宋体"/>
          <w:color w:val="auto"/>
          <w:szCs w:val="21"/>
          <w:u w:val="single"/>
        </w:rPr>
      </w:pPr>
      <w:r>
        <w:rPr>
          <w:rFonts w:hint="eastAsia" w:ascii="宋体"/>
          <w:color w:val="auto"/>
          <w:szCs w:val="21"/>
        </w:rPr>
        <w:t>地址：</w:t>
      </w:r>
      <w:r>
        <w:rPr>
          <w:rFonts w:hint="eastAsia" w:ascii="宋体"/>
          <w:color w:val="auto"/>
          <w:szCs w:val="21"/>
          <w:u w:val="single"/>
        </w:rPr>
        <w:t xml:space="preserve">                         </w:t>
      </w:r>
      <w:r>
        <w:rPr>
          <w:rFonts w:hint="eastAsia" w:ascii="宋体"/>
          <w:color w:val="auto"/>
          <w:szCs w:val="21"/>
        </w:rPr>
        <w:t>邮编：</w:t>
      </w:r>
      <w:r>
        <w:rPr>
          <w:rFonts w:hint="eastAsia" w:ascii="宋体"/>
          <w:color w:val="auto"/>
          <w:szCs w:val="21"/>
          <w:u w:val="single"/>
        </w:rPr>
        <w:t xml:space="preserve">            </w:t>
      </w:r>
      <w:r>
        <w:rPr>
          <w:rFonts w:hint="eastAsia" w:ascii="宋体"/>
          <w:color w:val="auto"/>
          <w:szCs w:val="21"/>
        </w:rPr>
        <w:t xml:space="preserve">   电话：</w:t>
      </w:r>
      <w:r>
        <w:rPr>
          <w:rFonts w:hint="eastAsia" w:ascii="宋体"/>
          <w:color w:val="auto"/>
          <w:szCs w:val="21"/>
          <w:u w:val="single"/>
        </w:rPr>
        <w:t xml:space="preserve">               </w:t>
      </w:r>
    </w:p>
    <w:p w14:paraId="4D6B3826">
      <w:pPr>
        <w:snapToGrid w:val="0"/>
        <w:spacing w:line="400" w:lineRule="exact"/>
        <w:rPr>
          <w:rFonts w:hint="eastAsia" w:ascii="宋体"/>
          <w:color w:val="auto"/>
          <w:szCs w:val="21"/>
          <w:u w:val="single"/>
        </w:rPr>
      </w:pPr>
      <w:r>
        <w:rPr>
          <w:rFonts w:hint="eastAsia" w:ascii="宋体"/>
          <w:color w:val="auto"/>
          <w:szCs w:val="21"/>
        </w:rPr>
        <w:t>传真：</w:t>
      </w:r>
      <w:r>
        <w:rPr>
          <w:rFonts w:hint="eastAsia" w:ascii="宋体"/>
          <w:color w:val="auto"/>
          <w:szCs w:val="21"/>
          <w:u w:val="single"/>
        </w:rPr>
        <w:t xml:space="preserve">               </w:t>
      </w:r>
      <w:r>
        <w:rPr>
          <w:rFonts w:hint="eastAsia" w:ascii="宋体"/>
          <w:color w:val="auto"/>
          <w:szCs w:val="21"/>
        </w:rPr>
        <w:t>投标人代表姓名：</w:t>
      </w:r>
      <w:r>
        <w:rPr>
          <w:rFonts w:hint="eastAsia" w:ascii="宋体"/>
          <w:color w:val="auto"/>
          <w:szCs w:val="21"/>
          <w:u w:val="single"/>
        </w:rPr>
        <w:t xml:space="preserve">            </w:t>
      </w:r>
      <w:r>
        <w:rPr>
          <w:rFonts w:hint="eastAsia" w:ascii="宋体"/>
          <w:color w:val="auto"/>
          <w:szCs w:val="21"/>
        </w:rPr>
        <w:t xml:space="preserve">  职务：</w:t>
      </w:r>
      <w:r>
        <w:rPr>
          <w:rFonts w:hint="eastAsia" w:ascii="宋体"/>
          <w:color w:val="auto"/>
          <w:szCs w:val="21"/>
          <w:u w:val="single"/>
        </w:rPr>
        <w:t xml:space="preserve">               </w:t>
      </w:r>
    </w:p>
    <w:p w14:paraId="77CB324F">
      <w:pPr>
        <w:snapToGrid w:val="0"/>
        <w:spacing w:line="400" w:lineRule="exact"/>
        <w:rPr>
          <w:rFonts w:hint="eastAsia" w:ascii="宋体"/>
          <w:color w:val="auto"/>
          <w:szCs w:val="21"/>
        </w:rPr>
      </w:pPr>
      <w:r>
        <w:rPr>
          <w:rFonts w:hint="eastAsia" w:ascii="宋体"/>
          <w:color w:val="auto"/>
          <w:szCs w:val="21"/>
        </w:rPr>
        <w:t>开户银行：</w:t>
      </w:r>
      <w:r>
        <w:rPr>
          <w:rFonts w:hint="eastAsia" w:ascii="宋体"/>
          <w:color w:val="auto"/>
          <w:szCs w:val="21"/>
          <w:u w:val="single"/>
        </w:rPr>
        <w:t xml:space="preserve">                      </w:t>
      </w:r>
      <w:r>
        <w:rPr>
          <w:rFonts w:hint="eastAsia" w:ascii="宋体"/>
          <w:color w:val="auto"/>
          <w:szCs w:val="21"/>
        </w:rPr>
        <w:t xml:space="preserve">   银行账号：</w:t>
      </w:r>
      <w:r>
        <w:rPr>
          <w:rFonts w:hint="eastAsia" w:ascii="宋体"/>
          <w:color w:val="auto"/>
          <w:szCs w:val="21"/>
          <w:u w:val="single"/>
        </w:rPr>
        <w:t xml:space="preserve">                    </w:t>
      </w:r>
      <w:r>
        <w:rPr>
          <w:rFonts w:hint="eastAsia" w:ascii="宋体"/>
          <w:color w:val="auto"/>
          <w:szCs w:val="21"/>
        </w:rPr>
        <w:t xml:space="preserve"> </w:t>
      </w:r>
    </w:p>
    <w:p w14:paraId="6FDF16E8">
      <w:pPr>
        <w:snapToGrid w:val="0"/>
        <w:spacing w:line="400" w:lineRule="exact"/>
        <w:rPr>
          <w:rFonts w:hint="eastAsia" w:ascii="宋体"/>
          <w:color w:val="auto"/>
          <w:szCs w:val="21"/>
        </w:rPr>
      </w:pPr>
    </w:p>
    <w:p w14:paraId="33B83CDF">
      <w:pPr>
        <w:snapToGrid w:val="0"/>
        <w:spacing w:line="400" w:lineRule="exact"/>
        <w:rPr>
          <w:rFonts w:hint="eastAsia" w:ascii="宋体"/>
          <w:color w:val="auto"/>
          <w:szCs w:val="21"/>
        </w:rPr>
      </w:pPr>
      <w:r>
        <w:rPr>
          <w:rFonts w:hint="eastAsia" w:ascii="宋体"/>
          <w:color w:val="auto"/>
          <w:szCs w:val="21"/>
        </w:rPr>
        <w:t>法定代表人（负责人）或委托代理人签字或盖章:</w:t>
      </w:r>
      <w:r>
        <w:rPr>
          <w:rFonts w:hint="eastAsia" w:ascii="宋体"/>
          <w:color w:val="auto"/>
          <w:szCs w:val="21"/>
          <w:u w:val="single"/>
        </w:rPr>
        <w:t xml:space="preserve">                </w:t>
      </w:r>
      <w:r>
        <w:rPr>
          <w:rFonts w:hint="eastAsia" w:ascii="宋体"/>
          <w:color w:val="auto"/>
          <w:szCs w:val="21"/>
        </w:rPr>
        <w:t xml:space="preserve">      </w:t>
      </w:r>
    </w:p>
    <w:p w14:paraId="32151B98">
      <w:pPr>
        <w:snapToGrid w:val="0"/>
        <w:spacing w:line="400" w:lineRule="exact"/>
        <w:rPr>
          <w:rFonts w:hint="eastAsia" w:ascii="宋体"/>
          <w:color w:val="auto"/>
          <w:szCs w:val="21"/>
        </w:rPr>
      </w:pPr>
      <w:r>
        <w:rPr>
          <w:rFonts w:hint="eastAsia"/>
          <w:color w:val="auto"/>
        </w:rPr>
        <w:t>投标人名称（</w:t>
      </w:r>
      <w:r>
        <w:rPr>
          <w:rFonts w:hint="eastAsia" w:ascii="宋体"/>
          <w:color w:val="auto"/>
          <w:szCs w:val="21"/>
        </w:rPr>
        <w:t>盖章</w:t>
      </w:r>
      <w:r>
        <w:rPr>
          <w:rFonts w:hint="eastAsia"/>
          <w:color w:val="auto"/>
        </w:rPr>
        <w:t>）</w:t>
      </w:r>
      <w:r>
        <w:rPr>
          <w:rFonts w:hint="eastAsia" w:ascii="宋体"/>
          <w:color w:val="auto"/>
          <w:szCs w:val="21"/>
        </w:rPr>
        <w:t>:</w:t>
      </w:r>
      <w:r>
        <w:rPr>
          <w:rFonts w:hint="eastAsia" w:ascii="宋体"/>
          <w:color w:val="auto"/>
          <w:szCs w:val="21"/>
          <w:u w:val="single"/>
        </w:rPr>
        <w:t xml:space="preserve">              </w:t>
      </w:r>
    </w:p>
    <w:p w14:paraId="1974BA99">
      <w:pPr>
        <w:snapToGrid w:val="0"/>
        <w:spacing w:line="400" w:lineRule="exact"/>
        <w:jc w:val="left"/>
        <w:rPr>
          <w:rFonts w:hint="eastAsia" w:ascii="宋体" w:hAnsi="宋体"/>
          <w:color w:val="auto"/>
          <w:szCs w:val="21"/>
        </w:rPr>
      </w:pPr>
      <w:r>
        <w:rPr>
          <w:rFonts w:hint="eastAsia" w:ascii="宋体"/>
          <w:color w:val="auto"/>
          <w:szCs w:val="21"/>
        </w:rPr>
        <w:t>日期:</w:t>
      </w:r>
      <w:r>
        <w:rPr>
          <w:rFonts w:hint="eastAsia" w:ascii="宋体"/>
          <w:color w:val="auto"/>
          <w:szCs w:val="21"/>
          <w:u w:val="single"/>
        </w:rPr>
        <w:t xml:space="preserve">       </w:t>
      </w:r>
      <w:r>
        <w:rPr>
          <w:rFonts w:hint="eastAsia" w:ascii="宋体"/>
          <w:color w:val="auto"/>
          <w:szCs w:val="21"/>
        </w:rPr>
        <w:t>年</w:t>
      </w:r>
      <w:r>
        <w:rPr>
          <w:rFonts w:hint="eastAsia" w:ascii="宋体"/>
          <w:color w:val="auto"/>
          <w:szCs w:val="21"/>
          <w:u w:val="single"/>
        </w:rPr>
        <w:t xml:space="preserve">    </w:t>
      </w:r>
      <w:r>
        <w:rPr>
          <w:rFonts w:hint="eastAsia" w:ascii="宋体"/>
          <w:color w:val="auto"/>
          <w:szCs w:val="21"/>
        </w:rPr>
        <w:t>月</w:t>
      </w:r>
      <w:r>
        <w:rPr>
          <w:rFonts w:hint="eastAsia" w:ascii="宋体"/>
          <w:color w:val="auto"/>
          <w:szCs w:val="21"/>
          <w:u w:val="single"/>
        </w:rPr>
        <w:t xml:space="preserve">    </w:t>
      </w:r>
      <w:r>
        <w:rPr>
          <w:rFonts w:hint="eastAsia" w:ascii="宋体"/>
          <w:color w:val="auto"/>
          <w:szCs w:val="21"/>
        </w:rPr>
        <w:t>日</w:t>
      </w:r>
    </w:p>
    <w:p w14:paraId="6BBD1550">
      <w:pPr>
        <w:rPr>
          <w:rFonts w:hint="eastAsia"/>
          <w:color w:val="auto"/>
        </w:rPr>
      </w:pPr>
    </w:p>
    <w:p w14:paraId="477E00ED">
      <w:pPr>
        <w:rPr>
          <w:rFonts w:hint="eastAsia"/>
          <w:color w:val="auto"/>
        </w:rPr>
      </w:pPr>
    </w:p>
    <w:p w14:paraId="351F8DD1">
      <w:pPr>
        <w:rPr>
          <w:rFonts w:hint="eastAsia"/>
          <w:color w:val="auto"/>
        </w:rPr>
      </w:pPr>
    </w:p>
    <w:p w14:paraId="096B2A29">
      <w:pPr>
        <w:spacing w:line="360" w:lineRule="exact"/>
        <w:rPr>
          <w:rFonts w:hint="eastAsia"/>
          <w:color w:val="auto"/>
        </w:rPr>
      </w:pPr>
      <w:r>
        <w:rPr>
          <w:color w:val="auto"/>
        </w:rPr>
        <w:br w:type="page"/>
      </w:r>
      <w:r>
        <w:rPr>
          <w:rFonts w:hint="eastAsia" w:ascii="宋体"/>
          <w:color w:val="auto"/>
          <w:szCs w:val="21"/>
        </w:rPr>
        <w:t xml:space="preserve">    （2）投标报价明细表格式</w:t>
      </w:r>
    </w:p>
    <w:p w14:paraId="07504B07">
      <w:pPr>
        <w:spacing w:line="360" w:lineRule="exact"/>
        <w:jc w:val="center"/>
        <w:rPr>
          <w:rFonts w:hint="eastAsia"/>
          <w:b/>
          <w:color w:val="auto"/>
        </w:rPr>
      </w:pPr>
      <w:r>
        <w:rPr>
          <w:rFonts w:hint="eastAsia"/>
          <w:b/>
          <w:color w:val="auto"/>
        </w:rPr>
        <w:t>投标报价明细表</w:t>
      </w:r>
    </w:p>
    <w:p w14:paraId="061502BF">
      <w:pPr>
        <w:wordWrap w:val="0"/>
        <w:snapToGrid w:val="0"/>
        <w:spacing w:line="360" w:lineRule="exact"/>
        <w:ind w:firstLine="420" w:firstLineChars="200"/>
        <w:jc w:val="left"/>
        <w:rPr>
          <w:rFonts w:hint="eastAsia"/>
          <w:color w:val="auto"/>
        </w:rPr>
      </w:pPr>
      <w:r>
        <w:rPr>
          <w:rFonts w:hint="eastAsia"/>
          <w:color w:val="auto"/>
        </w:rPr>
        <w:t xml:space="preserve">  </w:t>
      </w:r>
      <w:r>
        <w:rPr>
          <w:rFonts w:hint="eastAsia" w:ascii="宋体"/>
          <w:color w:val="auto"/>
          <w:szCs w:val="21"/>
          <w:u w:val="none"/>
          <w:lang w:eastAsia="zh-CN"/>
        </w:rPr>
        <w:t>标项</w:t>
      </w:r>
      <w:r>
        <w:rPr>
          <w:rFonts w:hint="eastAsia" w:ascii="宋体"/>
          <w:color w:val="auto"/>
          <w:szCs w:val="21"/>
          <w:u w:val="single"/>
          <w:lang w:eastAsia="zh-CN"/>
        </w:rPr>
        <w:t xml:space="preserve">    </w:t>
      </w:r>
      <w:r>
        <w:rPr>
          <w:rFonts w:hint="eastAsia"/>
          <w:color w:val="auto"/>
        </w:rPr>
        <w:t xml:space="preserve">                                                     金额单位：人民币（元）</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32C35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361BB875">
            <w:pPr>
              <w:jc w:val="center"/>
              <w:rPr>
                <w:rFonts w:hint="eastAsia"/>
                <w:color w:val="auto"/>
              </w:rPr>
            </w:pPr>
            <w:r>
              <w:rPr>
                <w:rFonts w:hint="eastAsia"/>
                <w:color w:va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A41E4C">
            <w:pPr>
              <w:jc w:val="center"/>
              <w:rPr>
                <w:rFonts w:hint="eastAsia"/>
                <w:color w:val="auto"/>
              </w:rPr>
            </w:pPr>
            <w:r>
              <w:rPr>
                <w:rFonts w:hint="eastAsia"/>
                <w:color w:va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F71789">
            <w:pPr>
              <w:jc w:val="center"/>
              <w:rPr>
                <w:rFonts w:hint="eastAsia"/>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8C5703">
            <w:pPr>
              <w:jc w:val="center"/>
              <w:rPr>
                <w:rFonts w:hint="eastAsia"/>
                <w:color w:val="auto"/>
              </w:rPr>
            </w:pPr>
            <w:r>
              <w:rPr>
                <w:rFonts w:hint="eastAsia"/>
                <w:color w:va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D870DB">
            <w:pPr>
              <w:jc w:val="center"/>
              <w:rPr>
                <w:rFonts w:hint="eastAsia"/>
                <w:color w:val="auto"/>
              </w:rPr>
            </w:pPr>
            <w:r>
              <w:rPr>
                <w:rFonts w:hint="eastAsia"/>
                <w:color w:va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7BE952">
            <w:pPr>
              <w:jc w:val="center"/>
              <w:rPr>
                <w:rFonts w:hint="eastAsia"/>
                <w:color w:val="auto"/>
              </w:rPr>
            </w:pPr>
            <w:r>
              <w:rPr>
                <w:rFonts w:hint="eastAsia"/>
                <w:color w:va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50D83B">
            <w:pPr>
              <w:jc w:val="center"/>
              <w:rPr>
                <w:rFonts w:hint="eastAsia"/>
                <w:color w:val="auto"/>
              </w:rPr>
            </w:pPr>
            <w:r>
              <w:rPr>
                <w:rFonts w:hint="eastAsia"/>
                <w:color w:va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1801E1">
            <w:pPr>
              <w:jc w:val="center"/>
              <w:rPr>
                <w:rFonts w:hint="eastAsia"/>
                <w:color w:val="auto"/>
              </w:rPr>
            </w:pPr>
            <w:r>
              <w:rPr>
                <w:rFonts w:hint="eastAsia"/>
                <w:color w:val="auto"/>
              </w:rPr>
              <w:t>金额</w:t>
            </w:r>
          </w:p>
        </w:tc>
      </w:tr>
      <w:tr w14:paraId="47B04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14:paraId="39F4CD5B">
            <w:pPr>
              <w:tabs>
                <w:tab w:val="left" w:pos="1418"/>
              </w:tabs>
              <w:snapToGrid w:val="0"/>
              <w:spacing w:before="50" w:after="50" w:line="360" w:lineRule="exact"/>
              <w:jc w:val="center"/>
              <w:rPr>
                <w:rFonts w:hint="eastAsia" w:asci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85122F">
            <w:pPr>
              <w:tabs>
                <w:tab w:val="left" w:pos="1418"/>
              </w:tabs>
              <w:snapToGrid w:val="0"/>
              <w:spacing w:before="50" w:after="50" w:line="360" w:lineRule="exact"/>
              <w:jc w:val="center"/>
              <w:rPr>
                <w:rFonts w:hint="eastAsia" w:asci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E6A4873">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A925A2">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392E8B4">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702D694">
            <w:pPr>
              <w:tabs>
                <w:tab w:val="left" w:pos="1418"/>
              </w:tabs>
              <w:snapToGrid w:val="0"/>
              <w:spacing w:before="50" w:after="50" w:line="360" w:lineRule="exact"/>
              <w:jc w:val="center"/>
              <w:rPr>
                <w:rFonts w:hint="eastAsia" w:ascii="宋体"/>
                <w:color w:val="auto"/>
                <w:spacing w:val="2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1C889B9">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8918AE">
            <w:pPr>
              <w:tabs>
                <w:tab w:val="left" w:pos="1418"/>
              </w:tabs>
              <w:snapToGrid w:val="0"/>
              <w:spacing w:before="50" w:after="50" w:line="360" w:lineRule="exact"/>
              <w:jc w:val="center"/>
              <w:rPr>
                <w:rFonts w:hint="eastAsia" w:ascii="宋体"/>
                <w:color w:val="auto"/>
                <w:spacing w:val="20"/>
                <w:szCs w:val="21"/>
              </w:rPr>
            </w:pPr>
          </w:p>
        </w:tc>
      </w:tr>
      <w:tr w14:paraId="74910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14:paraId="789D9E3F">
            <w:pPr>
              <w:tabs>
                <w:tab w:val="left" w:pos="1418"/>
              </w:tabs>
              <w:snapToGrid w:val="0"/>
              <w:spacing w:before="50" w:after="50" w:line="360" w:lineRule="exact"/>
              <w:jc w:val="center"/>
              <w:rPr>
                <w:rFonts w:hint="eastAsia" w:asci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F13688">
            <w:pPr>
              <w:tabs>
                <w:tab w:val="left" w:pos="1418"/>
              </w:tabs>
              <w:snapToGrid w:val="0"/>
              <w:spacing w:before="50" w:after="50" w:line="360" w:lineRule="exact"/>
              <w:jc w:val="center"/>
              <w:rPr>
                <w:rFonts w:hint="eastAsia" w:asci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D7CBAC1">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D035CC4">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D8FAB80">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FC41CD8">
            <w:pPr>
              <w:tabs>
                <w:tab w:val="left" w:pos="1418"/>
              </w:tabs>
              <w:snapToGrid w:val="0"/>
              <w:spacing w:before="50" w:after="50" w:line="360" w:lineRule="exact"/>
              <w:jc w:val="center"/>
              <w:rPr>
                <w:rFonts w:hint="eastAsia" w:ascii="宋体"/>
                <w:color w:val="auto"/>
                <w:spacing w:val="2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0489655">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9353DE">
            <w:pPr>
              <w:tabs>
                <w:tab w:val="left" w:pos="1418"/>
              </w:tabs>
              <w:snapToGrid w:val="0"/>
              <w:spacing w:before="50" w:after="50" w:line="360" w:lineRule="exact"/>
              <w:jc w:val="center"/>
              <w:rPr>
                <w:rFonts w:hint="eastAsia" w:ascii="宋体"/>
                <w:color w:val="auto"/>
                <w:spacing w:val="20"/>
                <w:szCs w:val="21"/>
              </w:rPr>
            </w:pPr>
          </w:p>
        </w:tc>
      </w:tr>
      <w:tr w14:paraId="71EAF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14:paraId="09D66F17">
            <w:pPr>
              <w:tabs>
                <w:tab w:val="left" w:pos="1418"/>
              </w:tabs>
              <w:snapToGrid w:val="0"/>
              <w:spacing w:before="50" w:after="50" w:line="360" w:lineRule="exact"/>
              <w:jc w:val="center"/>
              <w:rPr>
                <w:rFonts w:hint="eastAsia" w:ascii="宋体"/>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814A9F">
            <w:pPr>
              <w:tabs>
                <w:tab w:val="left" w:pos="1418"/>
              </w:tabs>
              <w:snapToGrid w:val="0"/>
              <w:spacing w:before="50" w:after="50" w:line="360" w:lineRule="exact"/>
              <w:jc w:val="center"/>
              <w:rPr>
                <w:rFonts w:hint="eastAsia" w:ascii="宋体"/>
                <w:color w:val="auto"/>
                <w:spacing w:val="20"/>
                <w:szCs w:val="21"/>
              </w:rPr>
            </w:pPr>
            <w:r>
              <w:rPr>
                <w:rFonts w:hint="eastAsia" w:ascii="宋体"/>
                <w:color w:val="auto"/>
                <w:spacing w:val="20"/>
                <w:szCs w:val="21"/>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0F8F721">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9B8DC8F">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D94243">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CD4FEF">
            <w:pPr>
              <w:tabs>
                <w:tab w:val="left" w:pos="1418"/>
              </w:tabs>
              <w:snapToGrid w:val="0"/>
              <w:spacing w:before="50" w:after="50" w:line="360" w:lineRule="exact"/>
              <w:jc w:val="center"/>
              <w:rPr>
                <w:rFonts w:hint="eastAsia" w:ascii="宋体"/>
                <w:color w:val="auto"/>
                <w:spacing w:val="2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322F981">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01F6BD2">
            <w:pPr>
              <w:tabs>
                <w:tab w:val="left" w:pos="1418"/>
              </w:tabs>
              <w:snapToGrid w:val="0"/>
              <w:spacing w:before="50" w:after="50" w:line="360" w:lineRule="exact"/>
              <w:jc w:val="center"/>
              <w:rPr>
                <w:rFonts w:hint="eastAsia" w:ascii="宋体"/>
                <w:color w:val="auto"/>
                <w:spacing w:val="20"/>
                <w:szCs w:val="21"/>
              </w:rPr>
            </w:pPr>
          </w:p>
        </w:tc>
      </w:tr>
      <w:tr w14:paraId="6F03D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00" w:type="dxa"/>
            <w:gridSpan w:val="7"/>
            <w:tcBorders>
              <w:top w:val="single" w:color="auto" w:sz="4" w:space="0"/>
              <w:left w:val="single" w:color="auto" w:sz="4" w:space="0"/>
              <w:bottom w:val="single" w:color="auto" w:sz="4" w:space="0"/>
              <w:right w:val="single" w:color="auto" w:sz="4" w:space="0"/>
            </w:tcBorders>
            <w:noWrap w:val="0"/>
            <w:vAlign w:val="top"/>
          </w:tcPr>
          <w:p w14:paraId="1BB22296">
            <w:pPr>
              <w:wordWrap w:val="0"/>
              <w:snapToGrid w:val="0"/>
              <w:spacing w:line="360" w:lineRule="exact"/>
              <w:jc w:val="left"/>
              <w:rPr>
                <w:rFonts w:hint="eastAsia" w:ascii="宋体"/>
                <w:color w:val="auto"/>
                <w:spacing w:val="20"/>
                <w:szCs w:val="21"/>
              </w:rPr>
            </w:pPr>
            <w:r>
              <w:rPr>
                <w:rFonts w:hint="eastAsia" w:ascii="宋体"/>
                <w:color w:val="auto"/>
                <w:szCs w:val="21"/>
                <w:u w:val="none"/>
                <w:lang w:eastAsia="zh-CN"/>
              </w:rPr>
              <w:t>标项</w:t>
            </w:r>
            <w:r>
              <w:rPr>
                <w:rFonts w:hint="eastAsia" w:ascii="宋体"/>
                <w:color w:val="auto"/>
                <w:szCs w:val="21"/>
                <w:u w:val="single"/>
                <w:lang w:eastAsia="zh-CN"/>
              </w:rPr>
              <w:t xml:space="preserve">    </w:t>
            </w:r>
            <w:r>
              <w:rPr>
                <w:rFonts w:hint="eastAsia"/>
                <w:color w:val="auto"/>
              </w:rPr>
              <w:t>投标总价（</w:t>
            </w:r>
            <w:r>
              <w:rPr>
                <w:rFonts w:hint="eastAsia" w:ascii="宋体"/>
                <w:color w:val="auto"/>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0548E8F">
            <w:pPr>
              <w:tabs>
                <w:tab w:val="left" w:pos="1418"/>
              </w:tabs>
              <w:snapToGrid w:val="0"/>
              <w:spacing w:before="50" w:after="50" w:line="360" w:lineRule="exact"/>
              <w:rPr>
                <w:rFonts w:hint="eastAsia" w:ascii="宋体"/>
                <w:color w:val="auto"/>
                <w:spacing w:val="20"/>
                <w:szCs w:val="21"/>
              </w:rPr>
            </w:pPr>
            <w:r>
              <w:rPr>
                <w:rFonts w:hint="eastAsia" w:ascii="宋体"/>
                <w:color w:val="auto"/>
                <w:szCs w:val="21"/>
              </w:rPr>
              <w:t>¥</w:t>
            </w:r>
            <w:r>
              <w:rPr>
                <w:rFonts w:hint="eastAsia" w:ascii="宋体"/>
                <w:color w:val="auto"/>
                <w:szCs w:val="21"/>
                <w:u w:val="single"/>
              </w:rPr>
              <w:t xml:space="preserve">            </w:t>
            </w:r>
          </w:p>
        </w:tc>
      </w:tr>
    </w:tbl>
    <w:p w14:paraId="1A088C3F">
      <w:pPr>
        <w:rPr>
          <w:rFonts w:hint="eastAsia"/>
          <w:color w:val="auto"/>
        </w:rPr>
      </w:pPr>
    </w:p>
    <w:p w14:paraId="2091130F">
      <w:pPr>
        <w:snapToGrid w:val="0"/>
        <w:spacing w:before="50" w:after="50" w:line="360" w:lineRule="exact"/>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18146B61">
      <w:pPr>
        <w:rPr>
          <w:rFonts w:hint="eastAsia"/>
          <w:color w:val="auto"/>
        </w:rPr>
      </w:pPr>
      <w:r>
        <w:rPr>
          <w:rFonts w:hint="eastAsia"/>
          <w:color w:val="auto"/>
        </w:rPr>
        <w:t>投标人名称（</w:t>
      </w:r>
      <w:r>
        <w:rPr>
          <w:rFonts w:hint="eastAsia" w:ascii="宋体"/>
          <w:color w:val="auto"/>
          <w:szCs w:val="21"/>
        </w:rPr>
        <w:t>盖章</w:t>
      </w:r>
      <w:r>
        <w:rPr>
          <w:rFonts w:hint="eastAsia"/>
          <w:color w:val="auto"/>
        </w:rPr>
        <w:t>）：</w:t>
      </w:r>
      <w:r>
        <w:rPr>
          <w:rFonts w:hint="eastAsia"/>
          <w:color w:val="auto"/>
          <w:u w:val="single"/>
        </w:rPr>
        <w:t xml:space="preserve">                        </w:t>
      </w:r>
      <w:r>
        <w:rPr>
          <w:rFonts w:hint="eastAsia"/>
          <w:color w:val="auto"/>
        </w:rPr>
        <w:t xml:space="preserve">           日  期：</w:t>
      </w:r>
      <w:r>
        <w:rPr>
          <w:rFonts w:hint="eastAsia"/>
          <w:color w:val="auto"/>
          <w:u w:val="single"/>
        </w:rPr>
        <w:t xml:space="preserve">                    </w:t>
      </w:r>
    </w:p>
    <w:p w14:paraId="06A04049">
      <w:pPr>
        <w:rPr>
          <w:rFonts w:hint="eastAsia"/>
          <w:color w:val="auto"/>
        </w:rPr>
      </w:pPr>
    </w:p>
    <w:p w14:paraId="14A22E08">
      <w:pPr>
        <w:rPr>
          <w:rFonts w:hint="eastAsia"/>
          <w:color w:val="auto"/>
        </w:rPr>
      </w:pPr>
    </w:p>
    <w:p w14:paraId="66800719">
      <w:pPr>
        <w:spacing w:line="360" w:lineRule="exact"/>
        <w:rPr>
          <w:rFonts w:hint="eastAsia" w:ascii="宋体"/>
          <w:color w:val="auto"/>
          <w:szCs w:val="21"/>
        </w:rPr>
      </w:pPr>
      <w:r>
        <w:rPr>
          <w:rFonts w:hint="eastAsia"/>
          <w:color w:val="auto"/>
        </w:rPr>
        <w:t xml:space="preserve">  </w:t>
      </w:r>
      <w:r>
        <w:rPr>
          <w:rFonts w:hint="eastAsia" w:ascii="宋体"/>
          <w:color w:val="auto"/>
          <w:szCs w:val="21"/>
        </w:rPr>
        <w:t xml:space="preserve">  （3）投标人针对报价需要说明的其他文件和说明；（格式自拟）</w:t>
      </w:r>
    </w:p>
    <w:p w14:paraId="0905AFD0">
      <w:pPr>
        <w:rPr>
          <w:rFonts w:hint="eastAsia"/>
          <w:color w:val="auto"/>
        </w:rPr>
      </w:pPr>
    </w:p>
    <w:p w14:paraId="31713808">
      <w:pPr>
        <w:spacing w:line="720" w:lineRule="auto"/>
        <w:rPr>
          <w:rFonts w:hint="eastAsia" w:ascii="宋体" w:hAnsi="宋体"/>
          <w:b/>
          <w:color w:val="auto"/>
        </w:rPr>
      </w:pPr>
      <w:r>
        <w:rPr>
          <w:color w:val="auto"/>
        </w:rPr>
        <w:br w:type="page"/>
      </w:r>
      <w:r>
        <w:rPr>
          <w:rFonts w:hint="eastAsia"/>
          <w:color w:val="auto"/>
        </w:rPr>
        <w:t xml:space="preserve">    </w:t>
      </w:r>
      <w:r>
        <w:rPr>
          <w:rFonts w:hint="eastAsia" w:ascii="宋体" w:hAnsi="宋体"/>
          <w:b/>
          <w:color w:val="auto"/>
        </w:rPr>
        <w:t>（4）开标一览表</w:t>
      </w:r>
    </w:p>
    <w:p w14:paraId="2E349747">
      <w:pPr>
        <w:jc w:val="center"/>
        <w:rPr>
          <w:rFonts w:hint="eastAsia" w:ascii="宋体" w:hAnsi="宋体"/>
          <w:b/>
          <w:color w:val="auto"/>
        </w:rPr>
      </w:pPr>
      <w:r>
        <w:rPr>
          <w:rFonts w:hint="eastAsia" w:ascii="宋体" w:hAnsi="宋体"/>
          <w:b/>
          <w:color w:val="auto"/>
        </w:rPr>
        <w:t>开标一览表</w:t>
      </w:r>
    </w:p>
    <w:p w14:paraId="7A3EE3AF">
      <w:pPr>
        <w:spacing w:line="360" w:lineRule="exact"/>
        <w:rPr>
          <w:rFonts w:hint="eastAsia" w:ascii="宋体" w:hAnsi="宋体"/>
          <w:color w:val="auto"/>
        </w:rPr>
      </w:pPr>
      <w:r>
        <w:rPr>
          <w:rFonts w:hint="eastAsia" w:ascii="宋体" w:hAnsi="宋体"/>
          <w:color w:val="auto"/>
        </w:rPr>
        <w:t xml:space="preserve">采购项目名称： </w:t>
      </w:r>
      <w:r>
        <w:rPr>
          <w:rFonts w:ascii="宋体" w:hAnsi="宋体"/>
          <w:color w:val="auto"/>
        </w:rPr>
        <w:t xml:space="preserve">                                                   </w:t>
      </w:r>
    </w:p>
    <w:p w14:paraId="7AB1F455">
      <w:pPr>
        <w:spacing w:line="360" w:lineRule="exact"/>
        <w:rPr>
          <w:rFonts w:hint="eastAsia" w:ascii="宋体" w:hAnsi="宋体"/>
          <w:color w:val="auto"/>
        </w:rPr>
      </w:pPr>
      <w:r>
        <w:rPr>
          <w:rFonts w:hint="eastAsia" w:ascii="宋体" w:hAnsi="宋体"/>
          <w:color w:val="auto"/>
        </w:rPr>
        <w:t>采购项目编号：                                                       金额单位：人民币（元）</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713"/>
        <w:gridCol w:w="1276"/>
        <w:gridCol w:w="1276"/>
        <w:gridCol w:w="1447"/>
      </w:tblGrid>
      <w:tr w14:paraId="2E29B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2F32F9A0">
            <w:pPr>
              <w:snapToGrid w:val="0"/>
              <w:spacing w:before="50" w:after="50" w:line="360" w:lineRule="exact"/>
              <w:rPr>
                <w:rFonts w:hint="eastAsia" w:ascii="宋体" w:hAnsi="宋体"/>
                <w:color w:val="auto"/>
                <w:szCs w:val="21"/>
              </w:rPr>
            </w:pPr>
            <w:r>
              <w:rPr>
                <w:rFonts w:hint="eastAsia" w:ascii="宋体" w:hAnsi="宋体"/>
                <w:color w:val="auto"/>
                <w:szCs w:val="21"/>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527E8BE">
            <w:pPr>
              <w:snapToGrid w:val="0"/>
              <w:spacing w:before="50" w:after="50" w:line="360" w:lineRule="exact"/>
              <w:jc w:val="center"/>
              <w:rPr>
                <w:rFonts w:hint="eastAsia" w:ascii="宋体" w:hAnsi="宋体"/>
                <w:color w:val="auto"/>
                <w:szCs w:val="21"/>
              </w:rPr>
            </w:pPr>
            <w:r>
              <w:rPr>
                <w:rFonts w:hint="eastAsia" w:ascii="宋体" w:hAnsi="宋体"/>
                <w:color w:val="auto"/>
                <w:szCs w:val="21"/>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50AE66">
            <w:pPr>
              <w:snapToGrid w:val="0"/>
              <w:spacing w:before="50" w:after="50" w:line="360" w:lineRule="exact"/>
              <w:jc w:val="center"/>
              <w:rPr>
                <w:rFonts w:hint="eastAsia" w:ascii="宋体" w:hAnsi="宋体"/>
                <w:color w:val="auto"/>
                <w:szCs w:val="21"/>
              </w:rPr>
            </w:pPr>
            <w:r>
              <w:rPr>
                <w:rFonts w:hint="eastAsia" w:ascii="宋体" w:hAnsi="宋体"/>
                <w:color w:val="auto"/>
                <w:szCs w:val="21"/>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2A487233">
            <w:pPr>
              <w:snapToGrid w:val="0"/>
              <w:spacing w:before="50" w:after="50" w:line="360" w:lineRule="exact"/>
              <w:jc w:val="center"/>
              <w:rPr>
                <w:rFonts w:hint="eastAsia" w:ascii="宋体" w:hAnsi="宋体"/>
                <w:color w:val="auto"/>
                <w:szCs w:val="21"/>
              </w:rPr>
            </w:pPr>
            <w:r>
              <w:rPr>
                <w:rFonts w:hint="eastAsia" w:ascii="宋体" w:hAnsi="宋体"/>
                <w:color w:val="auto"/>
                <w:szCs w:val="21"/>
              </w:rPr>
              <w:t>产地</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171675A">
            <w:pPr>
              <w:snapToGrid w:val="0"/>
              <w:spacing w:before="50" w:after="50" w:line="360" w:lineRule="exact"/>
              <w:jc w:val="center"/>
              <w:rPr>
                <w:rFonts w:hint="eastAsia" w:ascii="宋体" w:hAnsi="宋体"/>
                <w:color w:val="auto"/>
                <w:szCs w:val="21"/>
              </w:rPr>
            </w:pPr>
            <w:r>
              <w:rPr>
                <w:rFonts w:hint="eastAsia" w:ascii="宋体" w:hAnsi="宋体"/>
                <w:color w:val="auto"/>
                <w:szCs w:val="21"/>
              </w:rPr>
              <w:t>品牌及厂家</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E5FD2E8">
            <w:pPr>
              <w:snapToGrid w:val="0"/>
              <w:spacing w:before="50" w:after="50" w:line="360" w:lineRule="exact"/>
              <w:jc w:val="center"/>
              <w:rPr>
                <w:rFonts w:hint="eastAsia" w:ascii="宋体" w:hAnsi="宋体"/>
                <w:color w:val="auto"/>
                <w:szCs w:val="21"/>
              </w:rPr>
            </w:pPr>
            <w:r>
              <w:rPr>
                <w:rFonts w:hint="eastAsia" w:ascii="宋体" w:hAnsi="宋体"/>
                <w:color w:val="auto"/>
                <w:szCs w:val="21"/>
              </w:rPr>
              <w:t>规格型号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F83477">
            <w:pPr>
              <w:snapToGrid w:val="0"/>
              <w:spacing w:before="50" w:after="50" w:line="360" w:lineRule="exact"/>
              <w:jc w:val="center"/>
              <w:rPr>
                <w:rFonts w:hint="eastAsia" w:ascii="宋体" w:hAnsi="宋体"/>
                <w:color w:val="auto"/>
                <w:szCs w:val="21"/>
              </w:rPr>
            </w:pPr>
            <w:r>
              <w:rPr>
                <w:rFonts w:hint="eastAsia" w:ascii="宋体" w:hAnsi="宋体"/>
                <w:color w:val="auto"/>
                <w:szCs w:val="21"/>
              </w:rPr>
              <w:t>单价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7A35BCF">
            <w:pPr>
              <w:snapToGrid w:val="0"/>
              <w:spacing w:before="50" w:after="50" w:line="360" w:lineRule="exact"/>
              <w:jc w:val="center"/>
              <w:rPr>
                <w:rFonts w:hint="eastAsia" w:ascii="宋体" w:hAnsi="宋体"/>
                <w:color w:val="auto"/>
                <w:szCs w:val="21"/>
              </w:rPr>
            </w:pPr>
            <w:r>
              <w:rPr>
                <w:rFonts w:hint="eastAsia" w:ascii="宋体" w:hAnsi="宋体"/>
                <w:color w:val="auto"/>
                <w:szCs w:val="21"/>
              </w:rPr>
              <w:t>投标报价</w:t>
            </w:r>
          </w:p>
        </w:tc>
      </w:tr>
      <w:tr w14:paraId="7E594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1F9C9A74">
            <w:pPr>
              <w:jc w:val="center"/>
              <w:rPr>
                <w:rFonts w:hint="eastAsia" w:ascii="宋体" w:hAnsi="宋体"/>
                <w:color w:va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F05A762">
            <w:pPr>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0737BA">
            <w:pPr>
              <w:jc w:val="center"/>
              <w:rPr>
                <w:rFonts w:hint="eastAsia" w:ascii="宋体" w:hAnsi="宋体"/>
                <w:color w:va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03926B1A">
            <w:pPr>
              <w:jc w:val="center"/>
              <w:rPr>
                <w:rFonts w:hint="eastAsia" w:ascii="宋体" w:hAnsi="宋体"/>
                <w:color w:val="auto"/>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8439DE9">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13C46C">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396F54">
            <w:pPr>
              <w:jc w:val="center"/>
              <w:rPr>
                <w:rFonts w:hint="eastAsia" w:ascii="宋体" w:hAnsi="宋体"/>
                <w:color w:va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0A0BE99">
            <w:pPr>
              <w:jc w:val="center"/>
              <w:rPr>
                <w:rFonts w:hint="eastAsia" w:ascii="宋体" w:hAnsi="宋体"/>
                <w:color w:val="auto"/>
              </w:rPr>
            </w:pPr>
          </w:p>
        </w:tc>
      </w:tr>
      <w:tr w14:paraId="0EF85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04CA1755">
            <w:pPr>
              <w:jc w:val="center"/>
              <w:rPr>
                <w:rFonts w:hint="eastAsia" w:ascii="宋体" w:hAnsi="宋体"/>
                <w:color w:va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3861C50">
            <w:pPr>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BD63E0">
            <w:pPr>
              <w:jc w:val="center"/>
              <w:rPr>
                <w:rFonts w:hint="eastAsia" w:ascii="宋体" w:hAnsi="宋体"/>
                <w:color w:va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20D6CD3F">
            <w:pPr>
              <w:jc w:val="center"/>
              <w:rPr>
                <w:rFonts w:hint="eastAsia" w:ascii="宋体" w:hAnsi="宋体"/>
                <w:color w:val="auto"/>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34AB0C1">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A1AD6A">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7CBB68">
            <w:pPr>
              <w:jc w:val="center"/>
              <w:rPr>
                <w:rFonts w:hint="eastAsia" w:ascii="宋体" w:hAnsi="宋体"/>
                <w:color w:va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0A1AB57">
            <w:pPr>
              <w:jc w:val="center"/>
              <w:rPr>
                <w:rFonts w:hint="eastAsia" w:ascii="宋体" w:hAnsi="宋体"/>
                <w:color w:val="auto"/>
              </w:rPr>
            </w:pPr>
          </w:p>
        </w:tc>
      </w:tr>
      <w:tr w14:paraId="71440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4650200C">
            <w:pPr>
              <w:jc w:val="center"/>
              <w:rPr>
                <w:rFonts w:hint="eastAsia" w:ascii="宋体" w:hAnsi="宋体"/>
                <w:color w:va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2C3AF0F">
            <w:pPr>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F9DC1A">
            <w:pPr>
              <w:jc w:val="center"/>
              <w:rPr>
                <w:rFonts w:hint="eastAsia" w:ascii="宋体" w:hAnsi="宋体"/>
                <w:color w:va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5F412C1F">
            <w:pPr>
              <w:jc w:val="center"/>
              <w:rPr>
                <w:rFonts w:hint="eastAsia" w:ascii="宋体" w:hAnsi="宋体"/>
                <w:color w:val="auto"/>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11BE4DA">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0A6D33">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4B853F">
            <w:pPr>
              <w:jc w:val="center"/>
              <w:rPr>
                <w:rFonts w:hint="eastAsia" w:ascii="宋体" w:hAnsi="宋体"/>
                <w:color w:va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068AC36">
            <w:pPr>
              <w:jc w:val="center"/>
              <w:rPr>
                <w:rFonts w:hint="eastAsia" w:ascii="宋体" w:hAnsi="宋体"/>
                <w:color w:val="auto"/>
              </w:rPr>
            </w:pPr>
          </w:p>
        </w:tc>
      </w:tr>
      <w:tr w14:paraId="558B2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089DF7E3">
            <w:pPr>
              <w:wordWrap w:val="0"/>
              <w:snapToGrid w:val="0"/>
              <w:spacing w:line="360" w:lineRule="exact"/>
              <w:jc w:val="left"/>
              <w:rPr>
                <w:rFonts w:hint="eastAsia" w:ascii="宋体" w:hAnsi="宋体"/>
                <w:color w:val="auto"/>
                <w:szCs w:val="21"/>
                <w:u w:val="single"/>
              </w:rPr>
            </w:pPr>
            <w:r>
              <w:rPr>
                <w:rFonts w:hint="eastAsia" w:ascii="宋体"/>
                <w:color w:val="auto"/>
                <w:szCs w:val="21"/>
                <w:u w:val="none"/>
                <w:lang w:eastAsia="zh-CN"/>
              </w:rPr>
              <w:t>标项</w:t>
            </w:r>
            <w:r>
              <w:rPr>
                <w:rFonts w:hint="eastAsia" w:ascii="宋体"/>
                <w:color w:val="auto"/>
                <w:szCs w:val="21"/>
                <w:u w:val="single"/>
                <w:lang w:eastAsia="zh-CN"/>
              </w:rPr>
              <w:t xml:space="preserve">    </w:t>
            </w:r>
            <w:r>
              <w:rPr>
                <w:rFonts w:hint="eastAsia" w:ascii="宋体" w:hAnsi="宋体"/>
                <w:color w:val="auto"/>
              </w:rPr>
              <w:t>投标总价（</w:t>
            </w:r>
            <w:r>
              <w:rPr>
                <w:rFonts w:hint="eastAsia" w:ascii="宋体" w:hAnsi="宋体"/>
                <w:color w:val="auto"/>
                <w:szCs w:val="21"/>
              </w:rPr>
              <w:t>合计金额大写）：                                       ¥</w:t>
            </w:r>
            <w:r>
              <w:rPr>
                <w:rFonts w:hint="eastAsia" w:ascii="宋体" w:hAnsi="宋体"/>
                <w:color w:val="auto"/>
                <w:szCs w:val="21"/>
                <w:u w:val="single"/>
              </w:rPr>
              <w:t xml:space="preserve">            </w:t>
            </w:r>
          </w:p>
        </w:tc>
      </w:tr>
    </w:tbl>
    <w:p w14:paraId="7279E4F7">
      <w:pPr>
        <w:spacing w:line="360" w:lineRule="exact"/>
        <w:rPr>
          <w:rFonts w:hint="eastAsia" w:ascii="宋体" w:hAnsi="宋体"/>
          <w:color w:val="auto"/>
          <w:sz w:val="20"/>
        </w:rPr>
      </w:pPr>
      <w:r>
        <w:rPr>
          <w:rFonts w:hint="eastAsia" w:ascii="宋体" w:hAnsi="宋体"/>
          <w:color w:val="auto"/>
          <w:sz w:val="20"/>
        </w:rPr>
        <w:t>注：1.报价一经涂改，应在涂改处加盖单位公章或者由法定代表人（负责人）或授权委托人签字或盖章，否则其投标作无效标处理。</w:t>
      </w:r>
    </w:p>
    <w:p w14:paraId="23B15EBD">
      <w:pPr>
        <w:spacing w:line="360" w:lineRule="exact"/>
        <w:rPr>
          <w:rFonts w:hint="eastAsia" w:ascii="宋体" w:hAnsi="宋体"/>
          <w:color w:val="auto"/>
          <w:sz w:val="20"/>
        </w:rPr>
      </w:pPr>
      <w:r>
        <w:rPr>
          <w:rFonts w:hint="eastAsia" w:ascii="宋体" w:hAnsi="宋体"/>
          <w:color w:val="auto"/>
          <w:sz w:val="20"/>
        </w:rPr>
        <w:t xml:space="preserve">    2.凡需用专用辅材、耗材的专用设备类采购项目，应按招标文件规定的辅材、耗材量或按耗材的常规试用量提供报价。</w:t>
      </w:r>
    </w:p>
    <w:p w14:paraId="0694F3B6">
      <w:pPr>
        <w:spacing w:line="360" w:lineRule="exact"/>
        <w:rPr>
          <w:rFonts w:hint="eastAsia" w:ascii="宋体" w:hAnsi="宋体"/>
          <w:color w:val="auto"/>
          <w:sz w:val="20"/>
        </w:rPr>
      </w:pPr>
      <w:r>
        <w:rPr>
          <w:rFonts w:hint="eastAsia" w:ascii="宋体" w:hAnsi="宋体"/>
          <w:color w:val="auto"/>
          <w:sz w:val="20"/>
        </w:rPr>
        <w:t xml:space="preserve">    3.开标一览表中的“设备名称”、“数量”、“单价”、“投标报价”列必须填写；设备类项目“品牌及厂家”和“规格型号”列必须填写（定制产品和服务除外）。</w:t>
      </w:r>
    </w:p>
    <w:p w14:paraId="0A0853EA">
      <w:pPr>
        <w:spacing w:line="360" w:lineRule="exact"/>
        <w:rPr>
          <w:rFonts w:hint="eastAsia" w:ascii="宋体" w:hAnsi="宋体"/>
          <w:color w:val="auto"/>
          <w:sz w:val="20"/>
        </w:rPr>
      </w:pPr>
      <w:r>
        <w:rPr>
          <w:rFonts w:hint="eastAsia" w:ascii="宋体" w:hAnsi="宋体"/>
          <w:color w:val="auto"/>
          <w:sz w:val="20"/>
        </w:rPr>
        <w:t xml:space="preserve">    4.投标费用包括项目实施所需的人工费、服务费、运输费、安装调试费、获取及制作标书费、税费及其他一切费用。</w:t>
      </w:r>
    </w:p>
    <w:p w14:paraId="5ABE772A">
      <w:pPr>
        <w:spacing w:line="360" w:lineRule="exact"/>
        <w:rPr>
          <w:rFonts w:hint="eastAsia" w:ascii="宋体" w:hAnsi="宋体"/>
          <w:color w:val="auto"/>
          <w:sz w:val="20"/>
        </w:rPr>
      </w:pPr>
      <w:r>
        <w:rPr>
          <w:rFonts w:hint="eastAsia" w:ascii="宋体" w:hAnsi="宋体"/>
          <w:color w:val="auto"/>
          <w:sz w:val="20"/>
        </w:rPr>
        <w:t xml:space="preserve">    5.以上报价应与“投标报价明细表”中的“投标总价”相一致。</w:t>
      </w:r>
    </w:p>
    <w:p w14:paraId="554DF8DF">
      <w:pPr>
        <w:spacing w:line="360" w:lineRule="exact"/>
        <w:rPr>
          <w:rFonts w:hint="eastAsia" w:ascii="宋体" w:hAnsi="宋体"/>
          <w:color w:val="auto"/>
          <w:sz w:val="20"/>
        </w:rPr>
      </w:pPr>
      <w:r>
        <w:rPr>
          <w:rFonts w:hint="eastAsia" w:ascii="宋体" w:hAnsi="宋体"/>
          <w:color w:val="auto"/>
          <w:sz w:val="20"/>
        </w:rPr>
        <w:t xml:space="preserve">   </w:t>
      </w:r>
      <w:r>
        <w:rPr>
          <w:rFonts w:hint="eastAsia" w:ascii="宋体" w:hAnsi="宋体"/>
          <w:b/>
          <w:color w:val="auto"/>
          <w:sz w:val="20"/>
        </w:rPr>
        <w:t xml:space="preserve"> </w:t>
      </w:r>
      <w:r>
        <w:rPr>
          <w:rFonts w:hint="eastAsia" w:ascii="宋体" w:hAnsi="宋体"/>
          <w:color w:val="auto"/>
          <w:sz w:val="20"/>
        </w:rPr>
        <w:t>6.联合体投标时，开标一览表中投标人名称必须注明联合体并加盖联合体各方公章，同时须提供联合协议。</w:t>
      </w:r>
    </w:p>
    <w:p w14:paraId="0FAFE698">
      <w:pPr>
        <w:spacing w:line="360" w:lineRule="exact"/>
        <w:rPr>
          <w:rFonts w:hint="eastAsia" w:ascii="宋体" w:hAnsi="宋体"/>
          <w:color w:val="auto"/>
          <w:sz w:val="20"/>
        </w:rPr>
      </w:pPr>
      <w:r>
        <w:rPr>
          <w:rFonts w:hint="eastAsia" w:ascii="宋体" w:hAnsi="宋体"/>
          <w:color w:val="auto"/>
          <w:sz w:val="20"/>
        </w:rPr>
        <w:t xml:space="preserve">    7.项目中如有多个分标的，每一分标的开标一览表必须分别按格式要求填写并签字、盖章。</w:t>
      </w:r>
    </w:p>
    <w:p w14:paraId="2B367D99">
      <w:pPr>
        <w:snapToGrid w:val="0"/>
        <w:spacing w:before="50" w:after="50" w:line="360" w:lineRule="exact"/>
        <w:ind w:left="-2" w:leftChars="-1" w:right="-816" w:rightChars="-389" w:firstLine="420" w:firstLineChars="200"/>
        <w:rPr>
          <w:rFonts w:hint="eastAsia" w:ascii="宋体" w:hAnsi="宋体"/>
          <w:color w:val="auto"/>
          <w:szCs w:val="21"/>
        </w:rPr>
      </w:pPr>
      <w:r>
        <w:rPr>
          <w:rFonts w:hint="eastAsia" w:ascii="宋体" w:hAnsi="宋体"/>
          <w:color w:val="auto"/>
          <w:szCs w:val="21"/>
        </w:rPr>
        <w:t>法定代表人(负责人)或委托代理人（签字或盖章）：</w:t>
      </w:r>
      <w:r>
        <w:rPr>
          <w:rFonts w:hint="eastAsia" w:ascii="宋体" w:hAnsi="宋体"/>
          <w:color w:val="auto"/>
          <w:szCs w:val="21"/>
          <w:u w:val="single"/>
        </w:rPr>
        <w:t xml:space="preserve">                   </w:t>
      </w:r>
    </w:p>
    <w:p w14:paraId="7EAF1763">
      <w:pPr>
        <w:snapToGrid w:val="0"/>
        <w:spacing w:before="50" w:after="50" w:line="360" w:lineRule="exact"/>
        <w:ind w:right="-816" w:rightChars="-389" w:firstLine="420" w:firstLineChars="200"/>
        <w:rPr>
          <w:rFonts w:hint="eastAsia" w:ascii="宋体" w:hAnsi="宋体"/>
          <w:color w:val="auto"/>
          <w:szCs w:val="21"/>
        </w:rPr>
      </w:pPr>
      <w:r>
        <w:rPr>
          <w:rFonts w:hint="eastAsia" w:ascii="宋体" w:hAnsi="宋体"/>
          <w:color w:val="auto"/>
          <w:szCs w:val="21"/>
        </w:rPr>
        <w:t>投标人名称（盖章）：</w:t>
      </w:r>
      <w:r>
        <w:rPr>
          <w:rFonts w:hint="eastAsia" w:ascii="宋体" w:hAnsi="宋体"/>
          <w:color w:val="auto"/>
          <w:szCs w:val="21"/>
          <w:u w:val="single"/>
        </w:rPr>
        <w:t xml:space="preserve">                               </w:t>
      </w:r>
    </w:p>
    <w:p w14:paraId="302A3188">
      <w:pPr>
        <w:snapToGrid w:val="0"/>
        <w:spacing w:before="50" w:after="50" w:line="360" w:lineRule="exact"/>
        <w:ind w:right="-816" w:rightChars="-389" w:firstLine="420"/>
        <w:rPr>
          <w:rFonts w:hint="eastAsia" w:ascii="宋体" w:hAnsi="宋体"/>
          <w:color w:val="auto"/>
          <w:szCs w:val="21"/>
        </w:rPr>
      </w:pPr>
      <w:r>
        <w:rPr>
          <w:rFonts w:hint="eastAsia" w:ascii="宋体" w:hAnsi="宋体"/>
          <w:color w:val="auto"/>
          <w:szCs w:val="21"/>
        </w:rPr>
        <w:t>日期：    年    月    日</w:t>
      </w:r>
    </w:p>
    <w:p w14:paraId="1E2E1712">
      <w:pPr>
        <w:snapToGrid w:val="0"/>
        <w:spacing w:before="50" w:after="50" w:line="340" w:lineRule="exact"/>
        <w:ind w:right="-816" w:rightChars="-389"/>
        <w:jc w:val="both"/>
        <w:rPr>
          <w:rFonts w:hint="eastAsia" w:ascii="宋体"/>
          <w:color w:val="auto"/>
          <w:szCs w:val="21"/>
        </w:rPr>
      </w:pPr>
    </w:p>
    <w:sectPr>
      <w:headerReference r:id="rId5" w:type="default"/>
      <w:footerReference r:id="rId6" w:type="default"/>
      <w:pgSz w:w="11906" w:h="16838"/>
      <w:pgMar w:top="1134" w:right="1134" w:bottom="1134" w:left="1134"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创艺简黑体">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DDA27">
    <w:pPr>
      <w:pStyle w:val="32"/>
      <w:framePr w:wrap="around" w:vAnchor="text" w:hAnchor="margin" w:xAlign="center" w:y="1"/>
      <w:rPr>
        <w:rStyle w:val="51"/>
      </w:rPr>
    </w:pPr>
    <w:r>
      <w:fldChar w:fldCharType="begin"/>
    </w:r>
    <w:r>
      <w:rPr>
        <w:rStyle w:val="51"/>
      </w:rPr>
      <w:instrText xml:space="preserve">PAGE  </w:instrText>
    </w:r>
    <w:r>
      <w:fldChar w:fldCharType="separate"/>
    </w:r>
    <w:r>
      <w:t xml:space="preserve"> </w:t>
    </w:r>
    <w:r>
      <w:fldChar w:fldCharType="end"/>
    </w:r>
  </w:p>
  <w:p w14:paraId="5A3BE46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E714D">
    <w:pPr>
      <w:pStyle w:val="32"/>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6A0E">
    <w:pPr>
      <w:pStyle w:val="32"/>
      <w:framePr w:wrap="around" w:vAnchor="text" w:hAnchor="margin" w:xAlign="center" w:y="1"/>
      <w:rPr>
        <w:rStyle w:val="51"/>
      </w:rPr>
    </w:pPr>
    <w:r>
      <w:fldChar w:fldCharType="begin"/>
    </w:r>
    <w:r>
      <w:rPr>
        <w:rStyle w:val="51"/>
      </w:rPr>
      <w:instrText xml:space="preserve">PAGE  </w:instrText>
    </w:r>
    <w:r>
      <w:fldChar w:fldCharType="separate"/>
    </w:r>
    <w:r>
      <w:rPr>
        <w:rStyle w:val="51"/>
      </w:rPr>
      <w:t>31</w:t>
    </w:r>
    <w:r>
      <w:fldChar w:fldCharType="end"/>
    </w:r>
  </w:p>
  <w:p w14:paraId="3A62BCAE">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391F">
    <w:pPr>
      <w:pStyle w:val="33"/>
      <w:wordWrap w:val="0"/>
      <w:jc w:val="right"/>
      <w:rPr>
        <w:rFonts w:hint="eastAsia"/>
      </w:rPr>
    </w:pPr>
    <w:r>
      <w:rPr>
        <w:rFonts w:hint="eastAsia"/>
      </w:rPr>
      <w:t>高端插件式监护仪、有创呼吸机采购项目（</w:t>
    </w:r>
    <w:r>
      <w:rPr>
        <w:rFonts w:hint="eastAsia" w:ascii="宋体" w:hAnsi="宋体" w:eastAsia="宋体" w:cs="宋体"/>
      </w:rPr>
      <w:t>GXZC2025-G1-002915-GLZB）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9652E"/>
    <w:multiLevelType w:val="singleLevel"/>
    <w:tmpl w:val="BD89652E"/>
    <w:lvl w:ilvl="0" w:tentative="0">
      <w:start w:val="1"/>
      <w:numFmt w:val="chineseCounting"/>
      <w:suff w:val="nothing"/>
      <w:lvlText w:val="%1、"/>
      <w:lvlJc w:val="left"/>
      <w:rPr>
        <w:rFonts w:hint="eastAsia"/>
      </w:rPr>
    </w:lvl>
  </w:abstractNum>
  <w:abstractNum w:abstractNumId="1">
    <w:nsid w:val="F37DCDC0"/>
    <w:multiLevelType w:val="singleLevel"/>
    <w:tmpl w:val="F37DCDC0"/>
    <w:lvl w:ilvl="0" w:tentative="0">
      <w:start w:val="1"/>
      <w:numFmt w:val="decimal"/>
      <w:lvlText w:val=" %1"/>
      <w:lvlJc w:val="left"/>
      <w:pPr>
        <w:tabs>
          <w:tab w:val="left" w:pos="420"/>
        </w:tabs>
        <w:ind w:left="425" w:hanging="425"/>
      </w:pPr>
      <w:rPr>
        <w:rFonts w:hint="default"/>
      </w:rPr>
    </w:lvl>
  </w:abstractNum>
  <w:abstractNum w:abstractNumId="2">
    <w:nsid w:val="F71AA95F"/>
    <w:multiLevelType w:val="singleLevel"/>
    <w:tmpl w:val="F71AA95F"/>
    <w:lvl w:ilvl="0" w:tentative="0">
      <w:start w:val="2"/>
      <w:numFmt w:val="decimal"/>
      <w:suff w:val="nothing"/>
      <w:lvlText w:val="（%1）"/>
      <w:lvlJc w:val="left"/>
    </w:lvl>
  </w:abstractNum>
  <w:abstractNum w:abstractNumId="3">
    <w:nsid w:val="3D608BDF"/>
    <w:multiLevelType w:val="singleLevel"/>
    <w:tmpl w:val="3D608BDF"/>
    <w:lvl w:ilvl="0" w:tentative="0">
      <w:start w:val="2"/>
      <w:numFmt w:val="chineseCounting"/>
      <w:suff w:val="nothing"/>
      <w:lvlText w:val="（%1）"/>
      <w:lvlJc w:val="left"/>
      <w:rPr>
        <w:rFonts w:hint="eastAsia"/>
      </w:rPr>
    </w:lvl>
  </w:abstractNum>
  <w:abstractNum w:abstractNumId="4">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5">
    <w:nsid w:val="7FA93B96"/>
    <w:multiLevelType w:val="multilevel"/>
    <w:tmpl w:val="7FA93B96"/>
    <w:lvl w:ilvl="0" w:tentative="0">
      <w:start w:val="1"/>
      <w:numFmt w:val="decimal"/>
      <w:lvlText w:val="%1、"/>
      <w:lvlJc w:val="left"/>
      <w:pPr>
        <w:tabs>
          <w:tab w:val="left" w:pos="0"/>
        </w:tabs>
        <w:ind w:left="795" w:hanging="360"/>
      </w:pPr>
      <w:rPr>
        <w:rFonts w:hint="default"/>
      </w:rPr>
    </w:lvl>
    <w:lvl w:ilvl="1" w:tentative="0">
      <w:start w:val="1"/>
      <w:numFmt w:val="lowerLetter"/>
      <w:lvlText w:val="%2)"/>
      <w:lvlJc w:val="left"/>
      <w:pPr>
        <w:tabs>
          <w:tab w:val="left" w:pos="0"/>
        </w:tabs>
        <w:ind w:left="1275" w:hanging="420"/>
      </w:pPr>
    </w:lvl>
    <w:lvl w:ilvl="2" w:tentative="0">
      <w:start w:val="1"/>
      <w:numFmt w:val="lowerRoman"/>
      <w:lvlText w:val="%3."/>
      <w:lvlJc w:val="right"/>
      <w:pPr>
        <w:tabs>
          <w:tab w:val="left" w:pos="0"/>
        </w:tabs>
        <w:ind w:left="1695" w:hanging="420"/>
      </w:pPr>
    </w:lvl>
    <w:lvl w:ilvl="3" w:tentative="0">
      <w:start w:val="1"/>
      <w:numFmt w:val="decimal"/>
      <w:lvlText w:val="%4."/>
      <w:lvlJc w:val="left"/>
      <w:pPr>
        <w:tabs>
          <w:tab w:val="left" w:pos="0"/>
        </w:tabs>
        <w:ind w:left="2115" w:hanging="420"/>
      </w:pPr>
    </w:lvl>
    <w:lvl w:ilvl="4" w:tentative="0">
      <w:start w:val="1"/>
      <w:numFmt w:val="lowerLetter"/>
      <w:lvlText w:val="%5)"/>
      <w:lvlJc w:val="left"/>
      <w:pPr>
        <w:tabs>
          <w:tab w:val="left" w:pos="0"/>
        </w:tabs>
        <w:ind w:left="2535" w:hanging="420"/>
      </w:pPr>
    </w:lvl>
    <w:lvl w:ilvl="5" w:tentative="0">
      <w:start w:val="1"/>
      <w:numFmt w:val="lowerRoman"/>
      <w:lvlText w:val="%6."/>
      <w:lvlJc w:val="right"/>
      <w:pPr>
        <w:tabs>
          <w:tab w:val="left" w:pos="0"/>
        </w:tabs>
        <w:ind w:left="2955" w:hanging="420"/>
      </w:pPr>
    </w:lvl>
    <w:lvl w:ilvl="6" w:tentative="0">
      <w:start w:val="1"/>
      <w:numFmt w:val="decimal"/>
      <w:lvlText w:val="%7."/>
      <w:lvlJc w:val="left"/>
      <w:pPr>
        <w:tabs>
          <w:tab w:val="left" w:pos="0"/>
        </w:tabs>
        <w:ind w:left="3375" w:hanging="420"/>
      </w:pPr>
    </w:lvl>
    <w:lvl w:ilvl="7" w:tentative="0">
      <w:start w:val="1"/>
      <w:numFmt w:val="lowerLetter"/>
      <w:lvlText w:val="%8)"/>
      <w:lvlJc w:val="left"/>
      <w:pPr>
        <w:tabs>
          <w:tab w:val="left" w:pos="0"/>
        </w:tabs>
        <w:ind w:left="3795" w:hanging="420"/>
      </w:pPr>
    </w:lvl>
    <w:lvl w:ilvl="8" w:tentative="0">
      <w:start w:val="1"/>
      <w:numFmt w:val="lowerRoman"/>
      <w:lvlText w:val="%9."/>
      <w:lvlJc w:val="right"/>
      <w:pPr>
        <w:tabs>
          <w:tab w:val="left" w:pos="0"/>
        </w:tabs>
        <w:ind w:left="4215" w:hanging="42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A8"/>
    <w:rsid w:val="00004EB4"/>
    <w:rsid w:val="00005B8D"/>
    <w:rsid w:val="00006DFF"/>
    <w:rsid w:val="00007922"/>
    <w:rsid w:val="00010092"/>
    <w:rsid w:val="00010513"/>
    <w:rsid w:val="00012D3F"/>
    <w:rsid w:val="00014EEC"/>
    <w:rsid w:val="00017F2D"/>
    <w:rsid w:val="00020359"/>
    <w:rsid w:val="00020EFF"/>
    <w:rsid w:val="00020FB4"/>
    <w:rsid w:val="000211AC"/>
    <w:rsid w:val="00022FA6"/>
    <w:rsid w:val="000244FE"/>
    <w:rsid w:val="0002539D"/>
    <w:rsid w:val="00025763"/>
    <w:rsid w:val="00025D70"/>
    <w:rsid w:val="00026B2F"/>
    <w:rsid w:val="00026F26"/>
    <w:rsid w:val="00035D91"/>
    <w:rsid w:val="00036520"/>
    <w:rsid w:val="0003723B"/>
    <w:rsid w:val="00037494"/>
    <w:rsid w:val="000379C9"/>
    <w:rsid w:val="000419CA"/>
    <w:rsid w:val="00042107"/>
    <w:rsid w:val="0004468F"/>
    <w:rsid w:val="00045C1C"/>
    <w:rsid w:val="00046808"/>
    <w:rsid w:val="00047434"/>
    <w:rsid w:val="0004795F"/>
    <w:rsid w:val="000500E7"/>
    <w:rsid w:val="00050A62"/>
    <w:rsid w:val="00051C50"/>
    <w:rsid w:val="00051F20"/>
    <w:rsid w:val="00053DCB"/>
    <w:rsid w:val="000569A2"/>
    <w:rsid w:val="00056D63"/>
    <w:rsid w:val="0005759C"/>
    <w:rsid w:val="00057E74"/>
    <w:rsid w:val="000630BA"/>
    <w:rsid w:val="00063C06"/>
    <w:rsid w:val="00064446"/>
    <w:rsid w:val="00064A97"/>
    <w:rsid w:val="000655C3"/>
    <w:rsid w:val="000661DB"/>
    <w:rsid w:val="000662F5"/>
    <w:rsid w:val="00066522"/>
    <w:rsid w:val="0006704E"/>
    <w:rsid w:val="0006767F"/>
    <w:rsid w:val="00070221"/>
    <w:rsid w:val="00071B1E"/>
    <w:rsid w:val="00073425"/>
    <w:rsid w:val="00073D30"/>
    <w:rsid w:val="00074A79"/>
    <w:rsid w:val="000768BD"/>
    <w:rsid w:val="00080601"/>
    <w:rsid w:val="000813FD"/>
    <w:rsid w:val="00084084"/>
    <w:rsid w:val="000843DD"/>
    <w:rsid w:val="00087535"/>
    <w:rsid w:val="00087D17"/>
    <w:rsid w:val="000914DA"/>
    <w:rsid w:val="00092EC1"/>
    <w:rsid w:val="00093575"/>
    <w:rsid w:val="00094C78"/>
    <w:rsid w:val="00095E01"/>
    <w:rsid w:val="000A1D20"/>
    <w:rsid w:val="000A233D"/>
    <w:rsid w:val="000A233E"/>
    <w:rsid w:val="000A584A"/>
    <w:rsid w:val="000A621A"/>
    <w:rsid w:val="000B1062"/>
    <w:rsid w:val="000B1C06"/>
    <w:rsid w:val="000B2A35"/>
    <w:rsid w:val="000B2B2C"/>
    <w:rsid w:val="000B6D29"/>
    <w:rsid w:val="000B7584"/>
    <w:rsid w:val="000B7FB9"/>
    <w:rsid w:val="000C0AFA"/>
    <w:rsid w:val="000C1933"/>
    <w:rsid w:val="000C2779"/>
    <w:rsid w:val="000C311D"/>
    <w:rsid w:val="000C493D"/>
    <w:rsid w:val="000C5014"/>
    <w:rsid w:val="000C5B63"/>
    <w:rsid w:val="000C66D4"/>
    <w:rsid w:val="000C76CF"/>
    <w:rsid w:val="000D3D1B"/>
    <w:rsid w:val="000D66EB"/>
    <w:rsid w:val="000E20AF"/>
    <w:rsid w:val="000E239F"/>
    <w:rsid w:val="000E350C"/>
    <w:rsid w:val="000E463B"/>
    <w:rsid w:val="000E62B1"/>
    <w:rsid w:val="000E7A8C"/>
    <w:rsid w:val="000E7B1F"/>
    <w:rsid w:val="000F0ADD"/>
    <w:rsid w:val="000F182B"/>
    <w:rsid w:val="000F3606"/>
    <w:rsid w:val="000F3E19"/>
    <w:rsid w:val="000F547D"/>
    <w:rsid w:val="00100097"/>
    <w:rsid w:val="0010397C"/>
    <w:rsid w:val="001044E9"/>
    <w:rsid w:val="001065E6"/>
    <w:rsid w:val="00111A73"/>
    <w:rsid w:val="00112A1C"/>
    <w:rsid w:val="001138BF"/>
    <w:rsid w:val="00114407"/>
    <w:rsid w:val="001148E0"/>
    <w:rsid w:val="00114C4A"/>
    <w:rsid w:val="00114E0F"/>
    <w:rsid w:val="001174BE"/>
    <w:rsid w:val="001177E9"/>
    <w:rsid w:val="00117D82"/>
    <w:rsid w:val="00121016"/>
    <w:rsid w:val="001216CE"/>
    <w:rsid w:val="00122239"/>
    <w:rsid w:val="001226C8"/>
    <w:rsid w:val="00122E85"/>
    <w:rsid w:val="0012506E"/>
    <w:rsid w:val="00125351"/>
    <w:rsid w:val="001255E9"/>
    <w:rsid w:val="001303A5"/>
    <w:rsid w:val="00131D59"/>
    <w:rsid w:val="00133AA9"/>
    <w:rsid w:val="00134908"/>
    <w:rsid w:val="00134A3B"/>
    <w:rsid w:val="00136D11"/>
    <w:rsid w:val="001409D6"/>
    <w:rsid w:val="001417A5"/>
    <w:rsid w:val="00143AF3"/>
    <w:rsid w:val="00145A14"/>
    <w:rsid w:val="00145BA3"/>
    <w:rsid w:val="001466CA"/>
    <w:rsid w:val="00147D58"/>
    <w:rsid w:val="001520B8"/>
    <w:rsid w:val="001556F2"/>
    <w:rsid w:val="00155F65"/>
    <w:rsid w:val="00157EB3"/>
    <w:rsid w:val="00157EB5"/>
    <w:rsid w:val="00161124"/>
    <w:rsid w:val="00162E03"/>
    <w:rsid w:val="00163523"/>
    <w:rsid w:val="00163942"/>
    <w:rsid w:val="00164E6F"/>
    <w:rsid w:val="00166592"/>
    <w:rsid w:val="00166A71"/>
    <w:rsid w:val="0017064D"/>
    <w:rsid w:val="001756B2"/>
    <w:rsid w:val="00175DFC"/>
    <w:rsid w:val="00181184"/>
    <w:rsid w:val="00182D5A"/>
    <w:rsid w:val="001841E0"/>
    <w:rsid w:val="001845AE"/>
    <w:rsid w:val="00185ECD"/>
    <w:rsid w:val="00186604"/>
    <w:rsid w:val="00186E59"/>
    <w:rsid w:val="00187776"/>
    <w:rsid w:val="00187B29"/>
    <w:rsid w:val="001900DE"/>
    <w:rsid w:val="001914CD"/>
    <w:rsid w:val="00191A16"/>
    <w:rsid w:val="00191DBF"/>
    <w:rsid w:val="00193CF0"/>
    <w:rsid w:val="0019418C"/>
    <w:rsid w:val="001943B7"/>
    <w:rsid w:val="0019444C"/>
    <w:rsid w:val="00194E38"/>
    <w:rsid w:val="00196F36"/>
    <w:rsid w:val="00197515"/>
    <w:rsid w:val="001A10C1"/>
    <w:rsid w:val="001A1CC6"/>
    <w:rsid w:val="001A2972"/>
    <w:rsid w:val="001A345E"/>
    <w:rsid w:val="001A490C"/>
    <w:rsid w:val="001A58A2"/>
    <w:rsid w:val="001A5F81"/>
    <w:rsid w:val="001A7BA4"/>
    <w:rsid w:val="001B006F"/>
    <w:rsid w:val="001B3B8F"/>
    <w:rsid w:val="001B4224"/>
    <w:rsid w:val="001B52A5"/>
    <w:rsid w:val="001B5B4B"/>
    <w:rsid w:val="001B603A"/>
    <w:rsid w:val="001C1CB4"/>
    <w:rsid w:val="001C2EAF"/>
    <w:rsid w:val="001C3D6C"/>
    <w:rsid w:val="001C5686"/>
    <w:rsid w:val="001C597D"/>
    <w:rsid w:val="001C681C"/>
    <w:rsid w:val="001C705F"/>
    <w:rsid w:val="001D1614"/>
    <w:rsid w:val="001D1845"/>
    <w:rsid w:val="001D2C9E"/>
    <w:rsid w:val="001D5C5B"/>
    <w:rsid w:val="001D7ADB"/>
    <w:rsid w:val="001E1EC5"/>
    <w:rsid w:val="001E55E4"/>
    <w:rsid w:val="001F02DA"/>
    <w:rsid w:val="001F0EB0"/>
    <w:rsid w:val="001F185F"/>
    <w:rsid w:val="001F294C"/>
    <w:rsid w:val="001F2A48"/>
    <w:rsid w:val="001F2D3E"/>
    <w:rsid w:val="001F3BCC"/>
    <w:rsid w:val="001F4862"/>
    <w:rsid w:val="001F6B4A"/>
    <w:rsid w:val="00200431"/>
    <w:rsid w:val="00201A34"/>
    <w:rsid w:val="00202CD3"/>
    <w:rsid w:val="002035E5"/>
    <w:rsid w:val="00204A5E"/>
    <w:rsid w:val="00205FAF"/>
    <w:rsid w:val="002105C3"/>
    <w:rsid w:val="00212B61"/>
    <w:rsid w:val="002132C4"/>
    <w:rsid w:val="00214C3F"/>
    <w:rsid w:val="002152CF"/>
    <w:rsid w:val="002158B8"/>
    <w:rsid w:val="00216A0D"/>
    <w:rsid w:val="0022049E"/>
    <w:rsid w:val="00220624"/>
    <w:rsid w:val="00225529"/>
    <w:rsid w:val="0022660E"/>
    <w:rsid w:val="00227BB3"/>
    <w:rsid w:val="00230FB4"/>
    <w:rsid w:val="00231B59"/>
    <w:rsid w:val="00232652"/>
    <w:rsid w:val="00232D64"/>
    <w:rsid w:val="00233845"/>
    <w:rsid w:val="00233AC8"/>
    <w:rsid w:val="00234C80"/>
    <w:rsid w:val="002366A4"/>
    <w:rsid w:val="0024096B"/>
    <w:rsid w:val="00243A7D"/>
    <w:rsid w:val="002457F0"/>
    <w:rsid w:val="002459C3"/>
    <w:rsid w:val="00247466"/>
    <w:rsid w:val="00247B63"/>
    <w:rsid w:val="0025074E"/>
    <w:rsid w:val="00250E8A"/>
    <w:rsid w:val="00254063"/>
    <w:rsid w:val="0025435C"/>
    <w:rsid w:val="00260664"/>
    <w:rsid w:val="0026072F"/>
    <w:rsid w:val="002617F4"/>
    <w:rsid w:val="00262FFA"/>
    <w:rsid w:val="002643D1"/>
    <w:rsid w:val="002658F8"/>
    <w:rsid w:val="00266F8C"/>
    <w:rsid w:val="00271A46"/>
    <w:rsid w:val="00271C1E"/>
    <w:rsid w:val="002754FE"/>
    <w:rsid w:val="0027639B"/>
    <w:rsid w:val="00281651"/>
    <w:rsid w:val="002818D7"/>
    <w:rsid w:val="0028503E"/>
    <w:rsid w:val="0028738B"/>
    <w:rsid w:val="00291823"/>
    <w:rsid w:val="00291C34"/>
    <w:rsid w:val="0029219A"/>
    <w:rsid w:val="002937DB"/>
    <w:rsid w:val="00295D9E"/>
    <w:rsid w:val="00296378"/>
    <w:rsid w:val="002A0308"/>
    <w:rsid w:val="002A3EE5"/>
    <w:rsid w:val="002A5404"/>
    <w:rsid w:val="002A5627"/>
    <w:rsid w:val="002A703D"/>
    <w:rsid w:val="002A7C89"/>
    <w:rsid w:val="002A7D08"/>
    <w:rsid w:val="002B000B"/>
    <w:rsid w:val="002B1563"/>
    <w:rsid w:val="002B24DA"/>
    <w:rsid w:val="002B7B93"/>
    <w:rsid w:val="002C2A89"/>
    <w:rsid w:val="002C3AFF"/>
    <w:rsid w:val="002C3EC8"/>
    <w:rsid w:val="002C4D69"/>
    <w:rsid w:val="002C680D"/>
    <w:rsid w:val="002C718E"/>
    <w:rsid w:val="002D2BBC"/>
    <w:rsid w:val="002D2F55"/>
    <w:rsid w:val="002D3683"/>
    <w:rsid w:val="002D5DE0"/>
    <w:rsid w:val="002D6F59"/>
    <w:rsid w:val="002E10B3"/>
    <w:rsid w:val="002E3CBE"/>
    <w:rsid w:val="002E55CD"/>
    <w:rsid w:val="002E6BF9"/>
    <w:rsid w:val="002E6F6A"/>
    <w:rsid w:val="002F0BDB"/>
    <w:rsid w:val="002F3539"/>
    <w:rsid w:val="002F7157"/>
    <w:rsid w:val="003008E6"/>
    <w:rsid w:val="00301C29"/>
    <w:rsid w:val="0030487E"/>
    <w:rsid w:val="0030506E"/>
    <w:rsid w:val="0030588E"/>
    <w:rsid w:val="00305DD1"/>
    <w:rsid w:val="00307CB2"/>
    <w:rsid w:val="0031410D"/>
    <w:rsid w:val="003141AD"/>
    <w:rsid w:val="003175AA"/>
    <w:rsid w:val="00322903"/>
    <w:rsid w:val="00322A37"/>
    <w:rsid w:val="003233FE"/>
    <w:rsid w:val="00325CB2"/>
    <w:rsid w:val="003302EF"/>
    <w:rsid w:val="00330337"/>
    <w:rsid w:val="00330EC2"/>
    <w:rsid w:val="0033160B"/>
    <w:rsid w:val="003317DE"/>
    <w:rsid w:val="00333F8C"/>
    <w:rsid w:val="00334868"/>
    <w:rsid w:val="00335FD2"/>
    <w:rsid w:val="00335FD5"/>
    <w:rsid w:val="0033766F"/>
    <w:rsid w:val="003412B4"/>
    <w:rsid w:val="003439FA"/>
    <w:rsid w:val="0034470E"/>
    <w:rsid w:val="00347F54"/>
    <w:rsid w:val="00351D87"/>
    <w:rsid w:val="0035289C"/>
    <w:rsid w:val="00353FC5"/>
    <w:rsid w:val="00354A34"/>
    <w:rsid w:val="003550B2"/>
    <w:rsid w:val="0035514C"/>
    <w:rsid w:val="00355517"/>
    <w:rsid w:val="003558B5"/>
    <w:rsid w:val="00355B3A"/>
    <w:rsid w:val="00355E7D"/>
    <w:rsid w:val="0035789C"/>
    <w:rsid w:val="00357F22"/>
    <w:rsid w:val="003600E3"/>
    <w:rsid w:val="00360226"/>
    <w:rsid w:val="0036120B"/>
    <w:rsid w:val="00361A05"/>
    <w:rsid w:val="00362B0D"/>
    <w:rsid w:val="00363442"/>
    <w:rsid w:val="003643BB"/>
    <w:rsid w:val="00365244"/>
    <w:rsid w:val="003667D1"/>
    <w:rsid w:val="003669E9"/>
    <w:rsid w:val="00367C08"/>
    <w:rsid w:val="00370EEC"/>
    <w:rsid w:val="00373DB1"/>
    <w:rsid w:val="00382022"/>
    <w:rsid w:val="003825A8"/>
    <w:rsid w:val="0038269A"/>
    <w:rsid w:val="0038284B"/>
    <w:rsid w:val="00383249"/>
    <w:rsid w:val="00384D5B"/>
    <w:rsid w:val="00384D77"/>
    <w:rsid w:val="00387579"/>
    <w:rsid w:val="003875AD"/>
    <w:rsid w:val="003914D3"/>
    <w:rsid w:val="00391D36"/>
    <w:rsid w:val="00391D40"/>
    <w:rsid w:val="00392712"/>
    <w:rsid w:val="00393BBE"/>
    <w:rsid w:val="003941D0"/>
    <w:rsid w:val="00394519"/>
    <w:rsid w:val="0039730E"/>
    <w:rsid w:val="003A026B"/>
    <w:rsid w:val="003A1226"/>
    <w:rsid w:val="003A13D1"/>
    <w:rsid w:val="003A413E"/>
    <w:rsid w:val="003A432D"/>
    <w:rsid w:val="003A458F"/>
    <w:rsid w:val="003A464F"/>
    <w:rsid w:val="003B0269"/>
    <w:rsid w:val="003B0887"/>
    <w:rsid w:val="003B0E47"/>
    <w:rsid w:val="003B44EC"/>
    <w:rsid w:val="003B5BE1"/>
    <w:rsid w:val="003B6D52"/>
    <w:rsid w:val="003B78E8"/>
    <w:rsid w:val="003B7A4A"/>
    <w:rsid w:val="003C361E"/>
    <w:rsid w:val="003C3D44"/>
    <w:rsid w:val="003C6C12"/>
    <w:rsid w:val="003C7280"/>
    <w:rsid w:val="003C7530"/>
    <w:rsid w:val="003D3885"/>
    <w:rsid w:val="003D4971"/>
    <w:rsid w:val="003D5369"/>
    <w:rsid w:val="003D6070"/>
    <w:rsid w:val="003D6BD1"/>
    <w:rsid w:val="003D6E13"/>
    <w:rsid w:val="003E04C2"/>
    <w:rsid w:val="003E2C6D"/>
    <w:rsid w:val="003E32A2"/>
    <w:rsid w:val="003E3BE0"/>
    <w:rsid w:val="003F05BE"/>
    <w:rsid w:val="003F1745"/>
    <w:rsid w:val="003F2678"/>
    <w:rsid w:val="003F295F"/>
    <w:rsid w:val="003F3C8A"/>
    <w:rsid w:val="003F500B"/>
    <w:rsid w:val="003F51AD"/>
    <w:rsid w:val="004021C6"/>
    <w:rsid w:val="00403AB3"/>
    <w:rsid w:val="0040590F"/>
    <w:rsid w:val="00406F9A"/>
    <w:rsid w:val="00410365"/>
    <w:rsid w:val="0041110C"/>
    <w:rsid w:val="0041230D"/>
    <w:rsid w:val="00412633"/>
    <w:rsid w:val="00414CD5"/>
    <w:rsid w:val="004156A5"/>
    <w:rsid w:val="00420AED"/>
    <w:rsid w:val="00420B3E"/>
    <w:rsid w:val="00420EAD"/>
    <w:rsid w:val="00422AA6"/>
    <w:rsid w:val="004251E1"/>
    <w:rsid w:val="004260B9"/>
    <w:rsid w:val="00430ACD"/>
    <w:rsid w:val="00430E37"/>
    <w:rsid w:val="00432BE3"/>
    <w:rsid w:val="0043302C"/>
    <w:rsid w:val="0043611E"/>
    <w:rsid w:val="004373A4"/>
    <w:rsid w:val="004403BA"/>
    <w:rsid w:val="00442725"/>
    <w:rsid w:val="0044313A"/>
    <w:rsid w:val="00443BA8"/>
    <w:rsid w:val="004444F7"/>
    <w:rsid w:val="00447028"/>
    <w:rsid w:val="00447093"/>
    <w:rsid w:val="00450AD3"/>
    <w:rsid w:val="004511B1"/>
    <w:rsid w:val="00452D19"/>
    <w:rsid w:val="00453B4C"/>
    <w:rsid w:val="00455EF3"/>
    <w:rsid w:val="00455F4C"/>
    <w:rsid w:val="00460FB3"/>
    <w:rsid w:val="00461EAE"/>
    <w:rsid w:val="004621F2"/>
    <w:rsid w:val="004622AE"/>
    <w:rsid w:val="004636A7"/>
    <w:rsid w:val="00465CA4"/>
    <w:rsid w:val="00466420"/>
    <w:rsid w:val="00467852"/>
    <w:rsid w:val="00467979"/>
    <w:rsid w:val="004713AD"/>
    <w:rsid w:val="00473985"/>
    <w:rsid w:val="0047499E"/>
    <w:rsid w:val="00474F1B"/>
    <w:rsid w:val="00475295"/>
    <w:rsid w:val="00475EA3"/>
    <w:rsid w:val="004768F6"/>
    <w:rsid w:val="004772DD"/>
    <w:rsid w:val="00480C6D"/>
    <w:rsid w:val="00481C6D"/>
    <w:rsid w:val="00482192"/>
    <w:rsid w:val="00482199"/>
    <w:rsid w:val="00485AD1"/>
    <w:rsid w:val="0048731E"/>
    <w:rsid w:val="00487A0F"/>
    <w:rsid w:val="0049185B"/>
    <w:rsid w:val="00492734"/>
    <w:rsid w:val="00494FAC"/>
    <w:rsid w:val="00495A82"/>
    <w:rsid w:val="00495B97"/>
    <w:rsid w:val="004963AE"/>
    <w:rsid w:val="00497DF9"/>
    <w:rsid w:val="004A2BDE"/>
    <w:rsid w:val="004A32BB"/>
    <w:rsid w:val="004A364B"/>
    <w:rsid w:val="004A6434"/>
    <w:rsid w:val="004B0CA4"/>
    <w:rsid w:val="004B1A6C"/>
    <w:rsid w:val="004B2C97"/>
    <w:rsid w:val="004B32F5"/>
    <w:rsid w:val="004B3995"/>
    <w:rsid w:val="004B6D6C"/>
    <w:rsid w:val="004B784A"/>
    <w:rsid w:val="004B7E3D"/>
    <w:rsid w:val="004C0083"/>
    <w:rsid w:val="004C314E"/>
    <w:rsid w:val="004C34AC"/>
    <w:rsid w:val="004C48EE"/>
    <w:rsid w:val="004C4C3B"/>
    <w:rsid w:val="004C5BDA"/>
    <w:rsid w:val="004C6382"/>
    <w:rsid w:val="004D00EB"/>
    <w:rsid w:val="004D11D5"/>
    <w:rsid w:val="004D19C0"/>
    <w:rsid w:val="004D238E"/>
    <w:rsid w:val="004D42F6"/>
    <w:rsid w:val="004D4B57"/>
    <w:rsid w:val="004D4FB2"/>
    <w:rsid w:val="004D6055"/>
    <w:rsid w:val="004D7456"/>
    <w:rsid w:val="004D76A1"/>
    <w:rsid w:val="004E09F9"/>
    <w:rsid w:val="004E1698"/>
    <w:rsid w:val="004E1DB7"/>
    <w:rsid w:val="004E2B60"/>
    <w:rsid w:val="004E4842"/>
    <w:rsid w:val="004E4ABA"/>
    <w:rsid w:val="004E5AF7"/>
    <w:rsid w:val="004F149F"/>
    <w:rsid w:val="004F2974"/>
    <w:rsid w:val="004F4BD9"/>
    <w:rsid w:val="00501C66"/>
    <w:rsid w:val="00501F3E"/>
    <w:rsid w:val="0050258E"/>
    <w:rsid w:val="0050362F"/>
    <w:rsid w:val="005052FE"/>
    <w:rsid w:val="00507D5D"/>
    <w:rsid w:val="0051126E"/>
    <w:rsid w:val="00513221"/>
    <w:rsid w:val="005139E9"/>
    <w:rsid w:val="00515CE7"/>
    <w:rsid w:val="00515D4A"/>
    <w:rsid w:val="005209BE"/>
    <w:rsid w:val="00522CE9"/>
    <w:rsid w:val="00522F4B"/>
    <w:rsid w:val="00523068"/>
    <w:rsid w:val="00530D79"/>
    <w:rsid w:val="00534466"/>
    <w:rsid w:val="005348F8"/>
    <w:rsid w:val="005351F6"/>
    <w:rsid w:val="00540762"/>
    <w:rsid w:val="00541A9F"/>
    <w:rsid w:val="00544926"/>
    <w:rsid w:val="00546CE5"/>
    <w:rsid w:val="00546D5B"/>
    <w:rsid w:val="005517EF"/>
    <w:rsid w:val="00554B89"/>
    <w:rsid w:val="005561EB"/>
    <w:rsid w:val="00556423"/>
    <w:rsid w:val="0055750D"/>
    <w:rsid w:val="00560F48"/>
    <w:rsid w:val="0056108C"/>
    <w:rsid w:val="005632A5"/>
    <w:rsid w:val="00564747"/>
    <w:rsid w:val="005658E0"/>
    <w:rsid w:val="00567CE0"/>
    <w:rsid w:val="00570CF7"/>
    <w:rsid w:val="00572815"/>
    <w:rsid w:val="00574CB9"/>
    <w:rsid w:val="005822C0"/>
    <w:rsid w:val="00583342"/>
    <w:rsid w:val="005839DD"/>
    <w:rsid w:val="00584D36"/>
    <w:rsid w:val="0058515D"/>
    <w:rsid w:val="00587118"/>
    <w:rsid w:val="00587136"/>
    <w:rsid w:val="00587D46"/>
    <w:rsid w:val="0059234C"/>
    <w:rsid w:val="005932A1"/>
    <w:rsid w:val="00595737"/>
    <w:rsid w:val="00596219"/>
    <w:rsid w:val="0059712F"/>
    <w:rsid w:val="005A101E"/>
    <w:rsid w:val="005A22CD"/>
    <w:rsid w:val="005A2684"/>
    <w:rsid w:val="005A3104"/>
    <w:rsid w:val="005A48DB"/>
    <w:rsid w:val="005B25C8"/>
    <w:rsid w:val="005B3677"/>
    <w:rsid w:val="005B3E98"/>
    <w:rsid w:val="005B57EB"/>
    <w:rsid w:val="005B5D28"/>
    <w:rsid w:val="005B6A9A"/>
    <w:rsid w:val="005C43D7"/>
    <w:rsid w:val="005C512C"/>
    <w:rsid w:val="005C5AB0"/>
    <w:rsid w:val="005C6F8E"/>
    <w:rsid w:val="005C7D47"/>
    <w:rsid w:val="005D0CA5"/>
    <w:rsid w:val="005D25B4"/>
    <w:rsid w:val="005D3507"/>
    <w:rsid w:val="005D3D4F"/>
    <w:rsid w:val="005D6C0A"/>
    <w:rsid w:val="005D7EDF"/>
    <w:rsid w:val="005E0A1C"/>
    <w:rsid w:val="005E161C"/>
    <w:rsid w:val="005E16D6"/>
    <w:rsid w:val="005E34D0"/>
    <w:rsid w:val="005E4670"/>
    <w:rsid w:val="005E5351"/>
    <w:rsid w:val="005E6649"/>
    <w:rsid w:val="005E7B55"/>
    <w:rsid w:val="005F063E"/>
    <w:rsid w:val="005F3799"/>
    <w:rsid w:val="005F517D"/>
    <w:rsid w:val="005F57A6"/>
    <w:rsid w:val="005F7C6C"/>
    <w:rsid w:val="00600574"/>
    <w:rsid w:val="00602C3A"/>
    <w:rsid w:val="00603274"/>
    <w:rsid w:val="006041E6"/>
    <w:rsid w:val="00607511"/>
    <w:rsid w:val="006079B4"/>
    <w:rsid w:val="00610EF9"/>
    <w:rsid w:val="00611336"/>
    <w:rsid w:val="00612B52"/>
    <w:rsid w:val="006144A1"/>
    <w:rsid w:val="00616B5D"/>
    <w:rsid w:val="0062156A"/>
    <w:rsid w:val="006234DB"/>
    <w:rsid w:val="00631EA8"/>
    <w:rsid w:val="00632941"/>
    <w:rsid w:val="00633165"/>
    <w:rsid w:val="006415C3"/>
    <w:rsid w:val="00641A56"/>
    <w:rsid w:val="00642D40"/>
    <w:rsid w:val="006445A1"/>
    <w:rsid w:val="00645B6E"/>
    <w:rsid w:val="006465DB"/>
    <w:rsid w:val="00652796"/>
    <w:rsid w:val="00652CF4"/>
    <w:rsid w:val="006542D3"/>
    <w:rsid w:val="00655038"/>
    <w:rsid w:val="0066082D"/>
    <w:rsid w:val="00662342"/>
    <w:rsid w:val="00663496"/>
    <w:rsid w:val="006642AF"/>
    <w:rsid w:val="00672CD0"/>
    <w:rsid w:val="00673045"/>
    <w:rsid w:val="00674F0A"/>
    <w:rsid w:val="00680118"/>
    <w:rsid w:val="00683A07"/>
    <w:rsid w:val="00684A36"/>
    <w:rsid w:val="00686554"/>
    <w:rsid w:val="00686AFC"/>
    <w:rsid w:val="00691969"/>
    <w:rsid w:val="006929CF"/>
    <w:rsid w:val="00694FCD"/>
    <w:rsid w:val="006967C6"/>
    <w:rsid w:val="006A0D26"/>
    <w:rsid w:val="006A1CD1"/>
    <w:rsid w:val="006A4B65"/>
    <w:rsid w:val="006B0A69"/>
    <w:rsid w:val="006B14F8"/>
    <w:rsid w:val="006B40ED"/>
    <w:rsid w:val="006B4D15"/>
    <w:rsid w:val="006B5652"/>
    <w:rsid w:val="006B6C7D"/>
    <w:rsid w:val="006B7BE4"/>
    <w:rsid w:val="006C05A7"/>
    <w:rsid w:val="006C31F7"/>
    <w:rsid w:val="006C48B6"/>
    <w:rsid w:val="006C6E98"/>
    <w:rsid w:val="006D547F"/>
    <w:rsid w:val="006D5B44"/>
    <w:rsid w:val="006D6E5C"/>
    <w:rsid w:val="006E0BAA"/>
    <w:rsid w:val="006E1D7A"/>
    <w:rsid w:val="006E247A"/>
    <w:rsid w:val="006E3B0E"/>
    <w:rsid w:val="006E6468"/>
    <w:rsid w:val="006F0478"/>
    <w:rsid w:val="006F232B"/>
    <w:rsid w:val="006F4042"/>
    <w:rsid w:val="006F4401"/>
    <w:rsid w:val="006F4713"/>
    <w:rsid w:val="006F4EAF"/>
    <w:rsid w:val="006F6FC1"/>
    <w:rsid w:val="006F7B1D"/>
    <w:rsid w:val="00700E93"/>
    <w:rsid w:val="0070299F"/>
    <w:rsid w:val="00702E13"/>
    <w:rsid w:val="00704263"/>
    <w:rsid w:val="00705B28"/>
    <w:rsid w:val="00711777"/>
    <w:rsid w:val="00711BB8"/>
    <w:rsid w:val="00713E1B"/>
    <w:rsid w:val="00714148"/>
    <w:rsid w:val="00714A33"/>
    <w:rsid w:val="00720A28"/>
    <w:rsid w:val="00724320"/>
    <w:rsid w:val="007252D1"/>
    <w:rsid w:val="00725ACD"/>
    <w:rsid w:val="00727992"/>
    <w:rsid w:val="007309D6"/>
    <w:rsid w:val="007310F7"/>
    <w:rsid w:val="0073204F"/>
    <w:rsid w:val="00732B81"/>
    <w:rsid w:val="0073380D"/>
    <w:rsid w:val="00735AAF"/>
    <w:rsid w:val="00736559"/>
    <w:rsid w:val="00736EC6"/>
    <w:rsid w:val="007375A8"/>
    <w:rsid w:val="00737797"/>
    <w:rsid w:val="007418B4"/>
    <w:rsid w:val="00743F5D"/>
    <w:rsid w:val="007456C0"/>
    <w:rsid w:val="0074628C"/>
    <w:rsid w:val="00746B7F"/>
    <w:rsid w:val="00747610"/>
    <w:rsid w:val="00750F3B"/>
    <w:rsid w:val="00753337"/>
    <w:rsid w:val="007567FB"/>
    <w:rsid w:val="007619B3"/>
    <w:rsid w:val="007619C0"/>
    <w:rsid w:val="007633C2"/>
    <w:rsid w:val="00764FD6"/>
    <w:rsid w:val="0076553A"/>
    <w:rsid w:val="00771550"/>
    <w:rsid w:val="00771847"/>
    <w:rsid w:val="00772E9D"/>
    <w:rsid w:val="00772EBC"/>
    <w:rsid w:val="007765F8"/>
    <w:rsid w:val="00780933"/>
    <w:rsid w:val="007817DC"/>
    <w:rsid w:val="00782673"/>
    <w:rsid w:val="00782E3B"/>
    <w:rsid w:val="00783449"/>
    <w:rsid w:val="00786389"/>
    <w:rsid w:val="007864B4"/>
    <w:rsid w:val="007867E4"/>
    <w:rsid w:val="00787CFE"/>
    <w:rsid w:val="0079283B"/>
    <w:rsid w:val="0079342F"/>
    <w:rsid w:val="00793FC4"/>
    <w:rsid w:val="00794BF9"/>
    <w:rsid w:val="00794C67"/>
    <w:rsid w:val="00796371"/>
    <w:rsid w:val="00796AE5"/>
    <w:rsid w:val="0079717C"/>
    <w:rsid w:val="0079783B"/>
    <w:rsid w:val="007A0ED9"/>
    <w:rsid w:val="007A2540"/>
    <w:rsid w:val="007A26DE"/>
    <w:rsid w:val="007A3F90"/>
    <w:rsid w:val="007A51B4"/>
    <w:rsid w:val="007A576D"/>
    <w:rsid w:val="007A642D"/>
    <w:rsid w:val="007A773C"/>
    <w:rsid w:val="007B21C3"/>
    <w:rsid w:val="007C0832"/>
    <w:rsid w:val="007C085B"/>
    <w:rsid w:val="007C0E06"/>
    <w:rsid w:val="007C1C6A"/>
    <w:rsid w:val="007C1D0A"/>
    <w:rsid w:val="007C2F2F"/>
    <w:rsid w:val="007C3E16"/>
    <w:rsid w:val="007C7A94"/>
    <w:rsid w:val="007D01F5"/>
    <w:rsid w:val="007D1C86"/>
    <w:rsid w:val="007D53C5"/>
    <w:rsid w:val="007D5CA9"/>
    <w:rsid w:val="007D66F0"/>
    <w:rsid w:val="007E1F11"/>
    <w:rsid w:val="007E314E"/>
    <w:rsid w:val="007E4014"/>
    <w:rsid w:val="007E41CB"/>
    <w:rsid w:val="007F08AE"/>
    <w:rsid w:val="007F0BBA"/>
    <w:rsid w:val="007F20E0"/>
    <w:rsid w:val="007F2318"/>
    <w:rsid w:val="007F31C5"/>
    <w:rsid w:val="007F4C4A"/>
    <w:rsid w:val="00800BFC"/>
    <w:rsid w:val="0080169E"/>
    <w:rsid w:val="008019BC"/>
    <w:rsid w:val="00802A46"/>
    <w:rsid w:val="008049AE"/>
    <w:rsid w:val="0081011F"/>
    <w:rsid w:val="0081232B"/>
    <w:rsid w:val="00812D12"/>
    <w:rsid w:val="0081586A"/>
    <w:rsid w:val="00816FB9"/>
    <w:rsid w:val="00817600"/>
    <w:rsid w:val="0081786F"/>
    <w:rsid w:val="00821170"/>
    <w:rsid w:val="00821CB9"/>
    <w:rsid w:val="00822D15"/>
    <w:rsid w:val="00824E62"/>
    <w:rsid w:val="008272EB"/>
    <w:rsid w:val="00827678"/>
    <w:rsid w:val="00827816"/>
    <w:rsid w:val="0083039D"/>
    <w:rsid w:val="00830878"/>
    <w:rsid w:val="00830A5C"/>
    <w:rsid w:val="00830BB1"/>
    <w:rsid w:val="00830D9D"/>
    <w:rsid w:val="00831742"/>
    <w:rsid w:val="00833D19"/>
    <w:rsid w:val="0083513A"/>
    <w:rsid w:val="00835765"/>
    <w:rsid w:val="008406AB"/>
    <w:rsid w:val="00840B43"/>
    <w:rsid w:val="00841B7F"/>
    <w:rsid w:val="0084212A"/>
    <w:rsid w:val="008443BF"/>
    <w:rsid w:val="00845E9D"/>
    <w:rsid w:val="008477C1"/>
    <w:rsid w:val="00847BBE"/>
    <w:rsid w:val="00847DAB"/>
    <w:rsid w:val="00850DE2"/>
    <w:rsid w:val="00850DF8"/>
    <w:rsid w:val="00851795"/>
    <w:rsid w:val="008528A6"/>
    <w:rsid w:val="0085346D"/>
    <w:rsid w:val="00853A2B"/>
    <w:rsid w:val="0085714C"/>
    <w:rsid w:val="0086091A"/>
    <w:rsid w:val="008635E5"/>
    <w:rsid w:val="00863EFF"/>
    <w:rsid w:val="00866047"/>
    <w:rsid w:val="00870208"/>
    <w:rsid w:val="00873B4C"/>
    <w:rsid w:val="00874531"/>
    <w:rsid w:val="0087476D"/>
    <w:rsid w:val="008751E5"/>
    <w:rsid w:val="00875AE1"/>
    <w:rsid w:val="0088295F"/>
    <w:rsid w:val="00885098"/>
    <w:rsid w:val="00886EC4"/>
    <w:rsid w:val="008871C8"/>
    <w:rsid w:val="008874DF"/>
    <w:rsid w:val="00891DEC"/>
    <w:rsid w:val="0089395D"/>
    <w:rsid w:val="008960B4"/>
    <w:rsid w:val="008A0694"/>
    <w:rsid w:val="008A1CD1"/>
    <w:rsid w:val="008A2AD4"/>
    <w:rsid w:val="008A583F"/>
    <w:rsid w:val="008A6051"/>
    <w:rsid w:val="008A6E9F"/>
    <w:rsid w:val="008A7BCD"/>
    <w:rsid w:val="008B07BC"/>
    <w:rsid w:val="008B18D2"/>
    <w:rsid w:val="008B68C0"/>
    <w:rsid w:val="008C1C28"/>
    <w:rsid w:val="008C32A1"/>
    <w:rsid w:val="008C3AAC"/>
    <w:rsid w:val="008C4703"/>
    <w:rsid w:val="008C5FD5"/>
    <w:rsid w:val="008D0761"/>
    <w:rsid w:val="008D2047"/>
    <w:rsid w:val="008D4458"/>
    <w:rsid w:val="008D5698"/>
    <w:rsid w:val="008D7ED1"/>
    <w:rsid w:val="008E220C"/>
    <w:rsid w:val="008E411B"/>
    <w:rsid w:val="008E4CC1"/>
    <w:rsid w:val="008E6E11"/>
    <w:rsid w:val="008F2DA9"/>
    <w:rsid w:val="008F547D"/>
    <w:rsid w:val="008F679F"/>
    <w:rsid w:val="008F74B8"/>
    <w:rsid w:val="008F7E0D"/>
    <w:rsid w:val="0090204E"/>
    <w:rsid w:val="00902D88"/>
    <w:rsid w:val="009051C4"/>
    <w:rsid w:val="00913758"/>
    <w:rsid w:val="009137CE"/>
    <w:rsid w:val="00920B77"/>
    <w:rsid w:val="009220DC"/>
    <w:rsid w:val="00923F2B"/>
    <w:rsid w:val="00923F2C"/>
    <w:rsid w:val="00925F16"/>
    <w:rsid w:val="00927426"/>
    <w:rsid w:val="00927CF3"/>
    <w:rsid w:val="00933B90"/>
    <w:rsid w:val="00937641"/>
    <w:rsid w:val="009419E4"/>
    <w:rsid w:val="009420FD"/>
    <w:rsid w:val="00943308"/>
    <w:rsid w:val="00943502"/>
    <w:rsid w:val="0094511C"/>
    <w:rsid w:val="00945FD9"/>
    <w:rsid w:val="009462D7"/>
    <w:rsid w:val="009522AA"/>
    <w:rsid w:val="00952396"/>
    <w:rsid w:val="00955913"/>
    <w:rsid w:val="00955B02"/>
    <w:rsid w:val="00956D38"/>
    <w:rsid w:val="00957C77"/>
    <w:rsid w:val="00957FB2"/>
    <w:rsid w:val="009605EC"/>
    <w:rsid w:val="00960ECA"/>
    <w:rsid w:val="009667E7"/>
    <w:rsid w:val="0096695C"/>
    <w:rsid w:val="00967565"/>
    <w:rsid w:val="00970EA2"/>
    <w:rsid w:val="00970FC7"/>
    <w:rsid w:val="00972898"/>
    <w:rsid w:val="00974128"/>
    <w:rsid w:val="00975236"/>
    <w:rsid w:val="00976532"/>
    <w:rsid w:val="0098353D"/>
    <w:rsid w:val="00983E58"/>
    <w:rsid w:val="00985EDF"/>
    <w:rsid w:val="00987C73"/>
    <w:rsid w:val="00991217"/>
    <w:rsid w:val="00992A54"/>
    <w:rsid w:val="009945E6"/>
    <w:rsid w:val="00997069"/>
    <w:rsid w:val="009971E3"/>
    <w:rsid w:val="009A109B"/>
    <w:rsid w:val="009A274B"/>
    <w:rsid w:val="009A45D0"/>
    <w:rsid w:val="009A63CF"/>
    <w:rsid w:val="009A7A22"/>
    <w:rsid w:val="009B4BF9"/>
    <w:rsid w:val="009B7EB9"/>
    <w:rsid w:val="009C1659"/>
    <w:rsid w:val="009C1C79"/>
    <w:rsid w:val="009C3BE3"/>
    <w:rsid w:val="009C641C"/>
    <w:rsid w:val="009D024D"/>
    <w:rsid w:val="009D2FA3"/>
    <w:rsid w:val="009D4516"/>
    <w:rsid w:val="009D654F"/>
    <w:rsid w:val="009D6DC1"/>
    <w:rsid w:val="009E0D7B"/>
    <w:rsid w:val="009E1261"/>
    <w:rsid w:val="009E1351"/>
    <w:rsid w:val="009E34B4"/>
    <w:rsid w:val="009E4859"/>
    <w:rsid w:val="009E7494"/>
    <w:rsid w:val="009F2BDD"/>
    <w:rsid w:val="009F429B"/>
    <w:rsid w:val="009F5C42"/>
    <w:rsid w:val="009F6CEA"/>
    <w:rsid w:val="009F7BFD"/>
    <w:rsid w:val="00A00333"/>
    <w:rsid w:val="00A0129F"/>
    <w:rsid w:val="00A02173"/>
    <w:rsid w:val="00A05918"/>
    <w:rsid w:val="00A069E3"/>
    <w:rsid w:val="00A11057"/>
    <w:rsid w:val="00A11AC4"/>
    <w:rsid w:val="00A154B6"/>
    <w:rsid w:val="00A17BF0"/>
    <w:rsid w:val="00A22BED"/>
    <w:rsid w:val="00A252FA"/>
    <w:rsid w:val="00A2548C"/>
    <w:rsid w:val="00A25723"/>
    <w:rsid w:val="00A27612"/>
    <w:rsid w:val="00A32A34"/>
    <w:rsid w:val="00A33F71"/>
    <w:rsid w:val="00A40370"/>
    <w:rsid w:val="00A40611"/>
    <w:rsid w:val="00A4452C"/>
    <w:rsid w:val="00A44BA2"/>
    <w:rsid w:val="00A45D0D"/>
    <w:rsid w:val="00A45D9B"/>
    <w:rsid w:val="00A46608"/>
    <w:rsid w:val="00A471C2"/>
    <w:rsid w:val="00A471DF"/>
    <w:rsid w:val="00A47712"/>
    <w:rsid w:val="00A47B97"/>
    <w:rsid w:val="00A50FC8"/>
    <w:rsid w:val="00A511E1"/>
    <w:rsid w:val="00A54228"/>
    <w:rsid w:val="00A5689E"/>
    <w:rsid w:val="00A603B2"/>
    <w:rsid w:val="00A60DE4"/>
    <w:rsid w:val="00A63769"/>
    <w:rsid w:val="00A65A7F"/>
    <w:rsid w:val="00A65CF8"/>
    <w:rsid w:val="00A66585"/>
    <w:rsid w:val="00A6669C"/>
    <w:rsid w:val="00A7014C"/>
    <w:rsid w:val="00A70593"/>
    <w:rsid w:val="00A70A74"/>
    <w:rsid w:val="00A71A49"/>
    <w:rsid w:val="00A71AE8"/>
    <w:rsid w:val="00A7213A"/>
    <w:rsid w:val="00A7287B"/>
    <w:rsid w:val="00A72DA7"/>
    <w:rsid w:val="00A74084"/>
    <w:rsid w:val="00A746DB"/>
    <w:rsid w:val="00A75424"/>
    <w:rsid w:val="00A75C3C"/>
    <w:rsid w:val="00A76CC3"/>
    <w:rsid w:val="00A80BEF"/>
    <w:rsid w:val="00A81974"/>
    <w:rsid w:val="00A81B4F"/>
    <w:rsid w:val="00A82B99"/>
    <w:rsid w:val="00A83E09"/>
    <w:rsid w:val="00A90619"/>
    <w:rsid w:val="00A90F7A"/>
    <w:rsid w:val="00A93933"/>
    <w:rsid w:val="00A94148"/>
    <w:rsid w:val="00A96C9A"/>
    <w:rsid w:val="00AA22D1"/>
    <w:rsid w:val="00AA301D"/>
    <w:rsid w:val="00AA3C04"/>
    <w:rsid w:val="00AA4EDA"/>
    <w:rsid w:val="00AB17D8"/>
    <w:rsid w:val="00AB3DC1"/>
    <w:rsid w:val="00AB5FEB"/>
    <w:rsid w:val="00AC0574"/>
    <w:rsid w:val="00AC077B"/>
    <w:rsid w:val="00AC0C2A"/>
    <w:rsid w:val="00AC119E"/>
    <w:rsid w:val="00AC4C6B"/>
    <w:rsid w:val="00AC4C97"/>
    <w:rsid w:val="00AC56E5"/>
    <w:rsid w:val="00AC57B8"/>
    <w:rsid w:val="00AC6BEC"/>
    <w:rsid w:val="00AD755F"/>
    <w:rsid w:val="00AE014F"/>
    <w:rsid w:val="00AE10A9"/>
    <w:rsid w:val="00AE67C0"/>
    <w:rsid w:val="00AF19D0"/>
    <w:rsid w:val="00AF1CFB"/>
    <w:rsid w:val="00AF33B6"/>
    <w:rsid w:val="00AF7F0F"/>
    <w:rsid w:val="00B0157C"/>
    <w:rsid w:val="00B01786"/>
    <w:rsid w:val="00B02731"/>
    <w:rsid w:val="00B050FC"/>
    <w:rsid w:val="00B070D1"/>
    <w:rsid w:val="00B0733C"/>
    <w:rsid w:val="00B10616"/>
    <w:rsid w:val="00B12C32"/>
    <w:rsid w:val="00B12EB5"/>
    <w:rsid w:val="00B13F14"/>
    <w:rsid w:val="00B14EE8"/>
    <w:rsid w:val="00B21399"/>
    <w:rsid w:val="00B23B1F"/>
    <w:rsid w:val="00B23F49"/>
    <w:rsid w:val="00B26A79"/>
    <w:rsid w:val="00B27AE5"/>
    <w:rsid w:val="00B27C1E"/>
    <w:rsid w:val="00B3032E"/>
    <w:rsid w:val="00B3181B"/>
    <w:rsid w:val="00B334C3"/>
    <w:rsid w:val="00B368F6"/>
    <w:rsid w:val="00B37179"/>
    <w:rsid w:val="00B45131"/>
    <w:rsid w:val="00B46075"/>
    <w:rsid w:val="00B47178"/>
    <w:rsid w:val="00B47BFA"/>
    <w:rsid w:val="00B54B18"/>
    <w:rsid w:val="00B54BE7"/>
    <w:rsid w:val="00B55BA9"/>
    <w:rsid w:val="00B56134"/>
    <w:rsid w:val="00B56CA2"/>
    <w:rsid w:val="00B60162"/>
    <w:rsid w:val="00B62312"/>
    <w:rsid w:val="00B62B38"/>
    <w:rsid w:val="00B63132"/>
    <w:rsid w:val="00B6397D"/>
    <w:rsid w:val="00B63CE3"/>
    <w:rsid w:val="00B650DC"/>
    <w:rsid w:val="00B66AC2"/>
    <w:rsid w:val="00B71D1B"/>
    <w:rsid w:val="00B72FFC"/>
    <w:rsid w:val="00B730D7"/>
    <w:rsid w:val="00B753BC"/>
    <w:rsid w:val="00B80777"/>
    <w:rsid w:val="00B84A03"/>
    <w:rsid w:val="00B84C38"/>
    <w:rsid w:val="00B8518D"/>
    <w:rsid w:val="00B907A5"/>
    <w:rsid w:val="00B91131"/>
    <w:rsid w:val="00B917C5"/>
    <w:rsid w:val="00B9475F"/>
    <w:rsid w:val="00B9545B"/>
    <w:rsid w:val="00B95697"/>
    <w:rsid w:val="00B95F2D"/>
    <w:rsid w:val="00BA1563"/>
    <w:rsid w:val="00BA22E6"/>
    <w:rsid w:val="00BA2880"/>
    <w:rsid w:val="00BA3659"/>
    <w:rsid w:val="00BA3927"/>
    <w:rsid w:val="00BB004F"/>
    <w:rsid w:val="00BB25A0"/>
    <w:rsid w:val="00BB2F54"/>
    <w:rsid w:val="00BB3F40"/>
    <w:rsid w:val="00BB445A"/>
    <w:rsid w:val="00BB6AE4"/>
    <w:rsid w:val="00BC16EB"/>
    <w:rsid w:val="00BC18BD"/>
    <w:rsid w:val="00BC4747"/>
    <w:rsid w:val="00BC6874"/>
    <w:rsid w:val="00BD0C7E"/>
    <w:rsid w:val="00BD24F1"/>
    <w:rsid w:val="00BD7507"/>
    <w:rsid w:val="00BD756C"/>
    <w:rsid w:val="00BD7A9D"/>
    <w:rsid w:val="00BE1917"/>
    <w:rsid w:val="00BE45C8"/>
    <w:rsid w:val="00BE5242"/>
    <w:rsid w:val="00BE71BE"/>
    <w:rsid w:val="00BE75CA"/>
    <w:rsid w:val="00BF1C1E"/>
    <w:rsid w:val="00BF20E2"/>
    <w:rsid w:val="00BF4F34"/>
    <w:rsid w:val="00BF5FB2"/>
    <w:rsid w:val="00BF72C5"/>
    <w:rsid w:val="00BF7C11"/>
    <w:rsid w:val="00C012A0"/>
    <w:rsid w:val="00C03549"/>
    <w:rsid w:val="00C04113"/>
    <w:rsid w:val="00C05EE7"/>
    <w:rsid w:val="00C11195"/>
    <w:rsid w:val="00C12022"/>
    <w:rsid w:val="00C12EEA"/>
    <w:rsid w:val="00C13E80"/>
    <w:rsid w:val="00C14C95"/>
    <w:rsid w:val="00C1730D"/>
    <w:rsid w:val="00C17FB5"/>
    <w:rsid w:val="00C206B1"/>
    <w:rsid w:val="00C301DE"/>
    <w:rsid w:val="00C30A85"/>
    <w:rsid w:val="00C30D01"/>
    <w:rsid w:val="00C31A79"/>
    <w:rsid w:val="00C32376"/>
    <w:rsid w:val="00C32509"/>
    <w:rsid w:val="00C33C6F"/>
    <w:rsid w:val="00C34B48"/>
    <w:rsid w:val="00C36E99"/>
    <w:rsid w:val="00C422DA"/>
    <w:rsid w:val="00C45E6B"/>
    <w:rsid w:val="00C45FA1"/>
    <w:rsid w:val="00C463F7"/>
    <w:rsid w:val="00C51FA3"/>
    <w:rsid w:val="00C52ECC"/>
    <w:rsid w:val="00C553D7"/>
    <w:rsid w:val="00C5634C"/>
    <w:rsid w:val="00C56428"/>
    <w:rsid w:val="00C56A57"/>
    <w:rsid w:val="00C574C2"/>
    <w:rsid w:val="00C61D4F"/>
    <w:rsid w:val="00C62636"/>
    <w:rsid w:val="00C64774"/>
    <w:rsid w:val="00C64815"/>
    <w:rsid w:val="00C655CF"/>
    <w:rsid w:val="00C6757E"/>
    <w:rsid w:val="00C75B90"/>
    <w:rsid w:val="00C76228"/>
    <w:rsid w:val="00C77EBE"/>
    <w:rsid w:val="00C828A8"/>
    <w:rsid w:val="00C82CD8"/>
    <w:rsid w:val="00C845C5"/>
    <w:rsid w:val="00C85DCF"/>
    <w:rsid w:val="00C8720F"/>
    <w:rsid w:val="00C908F8"/>
    <w:rsid w:val="00C9183E"/>
    <w:rsid w:val="00C926D2"/>
    <w:rsid w:val="00C95353"/>
    <w:rsid w:val="00C95FD5"/>
    <w:rsid w:val="00C96856"/>
    <w:rsid w:val="00C96B0E"/>
    <w:rsid w:val="00C96D6B"/>
    <w:rsid w:val="00C96FB6"/>
    <w:rsid w:val="00C9708E"/>
    <w:rsid w:val="00C9718D"/>
    <w:rsid w:val="00CA05B1"/>
    <w:rsid w:val="00CA0D1F"/>
    <w:rsid w:val="00CA3A0B"/>
    <w:rsid w:val="00CA3D70"/>
    <w:rsid w:val="00CB15D5"/>
    <w:rsid w:val="00CB1A41"/>
    <w:rsid w:val="00CB5F6C"/>
    <w:rsid w:val="00CC49EB"/>
    <w:rsid w:val="00CC5321"/>
    <w:rsid w:val="00CC569E"/>
    <w:rsid w:val="00CD4E1E"/>
    <w:rsid w:val="00CD5FC2"/>
    <w:rsid w:val="00CD60E8"/>
    <w:rsid w:val="00CD6404"/>
    <w:rsid w:val="00CD78AA"/>
    <w:rsid w:val="00CE03E8"/>
    <w:rsid w:val="00CE0FFB"/>
    <w:rsid w:val="00CE37DB"/>
    <w:rsid w:val="00CE50F8"/>
    <w:rsid w:val="00CE5CB5"/>
    <w:rsid w:val="00CE756E"/>
    <w:rsid w:val="00CE7EED"/>
    <w:rsid w:val="00CF2833"/>
    <w:rsid w:val="00CF3FBF"/>
    <w:rsid w:val="00CF4099"/>
    <w:rsid w:val="00CF440C"/>
    <w:rsid w:val="00CF4CD3"/>
    <w:rsid w:val="00CF53F5"/>
    <w:rsid w:val="00CF55C0"/>
    <w:rsid w:val="00CF76AB"/>
    <w:rsid w:val="00D019E9"/>
    <w:rsid w:val="00D02B24"/>
    <w:rsid w:val="00D032B4"/>
    <w:rsid w:val="00D04C4B"/>
    <w:rsid w:val="00D051FB"/>
    <w:rsid w:val="00D07086"/>
    <w:rsid w:val="00D11F62"/>
    <w:rsid w:val="00D14799"/>
    <w:rsid w:val="00D153B5"/>
    <w:rsid w:val="00D15F21"/>
    <w:rsid w:val="00D15F2C"/>
    <w:rsid w:val="00D234FC"/>
    <w:rsid w:val="00D23AAB"/>
    <w:rsid w:val="00D24900"/>
    <w:rsid w:val="00D251C3"/>
    <w:rsid w:val="00D3381C"/>
    <w:rsid w:val="00D33954"/>
    <w:rsid w:val="00D33FBF"/>
    <w:rsid w:val="00D353FF"/>
    <w:rsid w:val="00D35BAD"/>
    <w:rsid w:val="00D3672D"/>
    <w:rsid w:val="00D413A7"/>
    <w:rsid w:val="00D41C1A"/>
    <w:rsid w:val="00D4376A"/>
    <w:rsid w:val="00D4378C"/>
    <w:rsid w:val="00D437DF"/>
    <w:rsid w:val="00D46FEE"/>
    <w:rsid w:val="00D51A4C"/>
    <w:rsid w:val="00D5398A"/>
    <w:rsid w:val="00D560B4"/>
    <w:rsid w:val="00D5682A"/>
    <w:rsid w:val="00D606CD"/>
    <w:rsid w:val="00D618B9"/>
    <w:rsid w:val="00D62E13"/>
    <w:rsid w:val="00D63A91"/>
    <w:rsid w:val="00D63B41"/>
    <w:rsid w:val="00D64ED9"/>
    <w:rsid w:val="00D713F4"/>
    <w:rsid w:val="00D72342"/>
    <w:rsid w:val="00D72EF5"/>
    <w:rsid w:val="00D73D1D"/>
    <w:rsid w:val="00D74705"/>
    <w:rsid w:val="00D74C32"/>
    <w:rsid w:val="00D77746"/>
    <w:rsid w:val="00D81FD5"/>
    <w:rsid w:val="00D82E46"/>
    <w:rsid w:val="00D83F3D"/>
    <w:rsid w:val="00D84FD5"/>
    <w:rsid w:val="00D931B5"/>
    <w:rsid w:val="00D93C97"/>
    <w:rsid w:val="00D93CB7"/>
    <w:rsid w:val="00D94DE7"/>
    <w:rsid w:val="00DA300C"/>
    <w:rsid w:val="00DA4F20"/>
    <w:rsid w:val="00DA5F91"/>
    <w:rsid w:val="00DA6E2B"/>
    <w:rsid w:val="00DB1443"/>
    <w:rsid w:val="00DB1615"/>
    <w:rsid w:val="00DB1C9D"/>
    <w:rsid w:val="00DB2475"/>
    <w:rsid w:val="00DB316B"/>
    <w:rsid w:val="00DC15FA"/>
    <w:rsid w:val="00DC308D"/>
    <w:rsid w:val="00DC38E8"/>
    <w:rsid w:val="00DC4563"/>
    <w:rsid w:val="00DD32DF"/>
    <w:rsid w:val="00DD36A5"/>
    <w:rsid w:val="00DD395B"/>
    <w:rsid w:val="00DD3D34"/>
    <w:rsid w:val="00DD4EB5"/>
    <w:rsid w:val="00DD5177"/>
    <w:rsid w:val="00DD5ACF"/>
    <w:rsid w:val="00DD7F17"/>
    <w:rsid w:val="00DE0AED"/>
    <w:rsid w:val="00DE0ECA"/>
    <w:rsid w:val="00DE2FF1"/>
    <w:rsid w:val="00DE57CD"/>
    <w:rsid w:val="00DE66B5"/>
    <w:rsid w:val="00DE7145"/>
    <w:rsid w:val="00DE7A49"/>
    <w:rsid w:val="00DF0B80"/>
    <w:rsid w:val="00DF127E"/>
    <w:rsid w:val="00DF18E9"/>
    <w:rsid w:val="00DF3A68"/>
    <w:rsid w:val="00DF4006"/>
    <w:rsid w:val="00DF5AB1"/>
    <w:rsid w:val="00DF5CAB"/>
    <w:rsid w:val="00E0276D"/>
    <w:rsid w:val="00E031C3"/>
    <w:rsid w:val="00E038EF"/>
    <w:rsid w:val="00E05540"/>
    <w:rsid w:val="00E057DC"/>
    <w:rsid w:val="00E06C11"/>
    <w:rsid w:val="00E119D4"/>
    <w:rsid w:val="00E122AB"/>
    <w:rsid w:val="00E13FE6"/>
    <w:rsid w:val="00E14B5E"/>
    <w:rsid w:val="00E212E4"/>
    <w:rsid w:val="00E24B33"/>
    <w:rsid w:val="00E2666F"/>
    <w:rsid w:val="00E318E6"/>
    <w:rsid w:val="00E3382F"/>
    <w:rsid w:val="00E342B0"/>
    <w:rsid w:val="00E34FB5"/>
    <w:rsid w:val="00E35954"/>
    <w:rsid w:val="00E359E9"/>
    <w:rsid w:val="00E40F57"/>
    <w:rsid w:val="00E41BA9"/>
    <w:rsid w:val="00E445F8"/>
    <w:rsid w:val="00E449BC"/>
    <w:rsid w:val="00E45983"/>
    <w:rsid w:val="00E476DD"/>
    <w:rsid w:val="00E512BC"/>
    <w:rsid w:val="00E521C4"/>
    <w:rsid w:val="00E565E6"/>
    <w:rsid w:val="00E57580"/>
    <w:rsid w:val="00E6165B"/>
    <w:rsid w:val="00E61689"/>
    <w:rsid w:val="00E61E0E"/>
    <w:rsid w:val="00E63460"/>
    <w:rsid w:val="00E65ACC"/>
    <w:rsid w:val="00E664AA"/>
    <w:rsid w:val="00E672FE"/>
    <w:rsid w:val="00E710CB"/>
    <w:rsid w:val="00E72A49"/>
    <w:rsid w:val="00E72D85"/>
    <w:rsid w:val="00E76D00"/>
    <w:rsid w:val="00E84BD5"/>
    <w:rsid w:val="00E905EF"/>
    <w:rsid w:val="00E909F3"/>
    <w:rsid w:val="00E91FA4"/>
    <w:rsid w:val="00E928CD"/>
    <w:rsid w:val="00E96E92"/>
    <w:rsid w:val="00E977B2"/>
    <w:rsid w:val="00EA1902"/>
    <w:rsid w:val="00EA2677"/>
    <w:rsid w:val="00EA4DA6"/>
    <w:rsid w:val="00EA743E"/>
    <w:rsid w:val="00EB0D67"/>
    <w:rsid w:val="00EB1E4B"/>
    <w:rsid w:val="00EB39D3"/>
    <w:rsid w:val="00EB3A1D"/>
    <w:rsid w:val="00EC1F40"/>
    <w:rsid w:val="00EC4161"/>
    <w:rsid w:val="00EC4FB9"/>
    <w:rsid w:val="00EC7267"/>
    <w:rsid w:val="00ED0025"/>
    <w:rsid w:val="00ED0268"/>
    <w:rsid w:val="00ED0975"/>
    <w:rsid w:val="00ED0D79"/>
    <w:rsid w:val="00ED4CCF"/>
    <w:rsid w:val="00ED5DB4"/>
    <w:rsid w:val="00ED639D"/>
    <w:rsid w:val="00ED71B7"/>
    <w:rsid w:val="00ED7836"/>
    <w:rsid w:val="00EE2DAB"/>
    <w:rsid w:val="00EE40DF"/>
    <w:rsid w:val="00EE43F0"/>
    <w:rsid w:val="00EE5C6D"/>
    <w:rsid w:val="00EE7A33"/>
    <w:rsid w:val="00EE7BA9"/>
    <w:rsid w:val="00EF0F78"/>
    <w:rsid w:val="00EF4234"/>
    <w:rsid w:val="00EF66B5"/>
    <w:rsid w:val="00F00349"/>
    <w:rsid w:val="00F00455"/>
    <w:rsid w:val="00F0102B"/>
    <w:rsid w:val="00F019D5"/>
    <w:rsid w:val="00F04699"/>
    <w:rsid w:val="00F04F0F"/>
    <w:rsid w:val="00F053BC"/>
    <w:rsid w:val="00F06E86"/>
    <w:rsid w:val="00F074F7"/>
    <w:rsid w:val="00F105E7"/>
    <w:rsid w:val="00F10908"/>
    <w:rsid w:val="00F11052"/>
    <w:rsid w:val="00F12CB2"/>
    <w:rsid w:val="00F143BA"/>
    <w:rsid w:val="00F17515"/>
    <w:rsid w:val="00F17C91"/>
    <w:rsid w:val="00F2056B"/>
    <w:rsid w:val="00F2376D"/>
    <w:rsid w:val="00F262B8"/>
    <w:rsid w:val="00F27593"/>
    <w:rsid w:val="00F27799"/>
    <w:rsid w:val="00F371D2"/>
    <w:rsid w:val="00F37CF6"/>
    <w:rsid w:val="00F37D5F"/>
    <w:rsid w:val="00F37E79"/>
    <w:rsid w:val="00F4171C"/>
    <w:rsid w:val="00F436A6"/>
    <w:rsid w:val="00F43D47"/>
    <w:rsid w:val="00F44371"/>
    <w:rsid w:val="00F45496"/>
    <w:rsid w:val="00F45595"/>
    <w:rsid w:val="00F46177"/>
    <w:rsid w:val="00F46A65"/>
    <w:rsid w:val="00F4787F"/>
    <w:rsid w:val="00F47DB8"/>
    <w:rsid w:val="00F52C36"/>
    <w:rsid w:val="00F536A2"/>
    <w:rsid w:val="00F56B5C"/>
    <w:rsid w:val="00F5711B"/>
    <w:rsid w:val="00F57406"/>
    <w:rsid w:val="00F60666"/>
    <w:rsid w:val="00F60BE8"/>
    <w:rsid w:val="00F63060"/>
    <w:rsid w:val="00F64875"/>
    <w:rsid w:val="00F658EC"/>
    <w:rsid w:val="00F65E60"/>
    <w:rsid w:val="00F67374"/>
    <w:rsid w:val="00F67C42"/>
    <w:rsid w:val="00F707FE"/>
    <w:rsid w:val="00F72943"/>
    <w:rsid w:val="00F72FAB"/>
    <w:rsid w:val="00F73AEA"/>
    <w:rsid w:val="00F760B9"/>
    <w:rsid w:val="00F761E8"/>
    <w:rsid w:val="00F8035C"/>
    <w:rsid w:val="00F8142F"/>
    <w:rsid w:val="00F816CD"/>
    <w:rsid w:val="00F82146"/>
    <w:rsid w:val="00F831B3"/>
    <w:rsid w:val="00F834FA"/>
    <w:rsid w:val="00F83F8A"/>
    <w:rsid w:val="00F8497D"/>
    <w:rsid w:val="00F851DC"/>
    <w:rsid w:val="00F86E18"/>
    <w:rsid w:val="00F872DB"/>
    <w:rsid w:val="00F929DB"/>
    <w:rsid w:val="00F92CD7"/>
    <w:rsid w:val="00F937EC"/>
    <w:rsid w:val="00F94225"/>
    <w:rsid w:val="00F9652F"/>
    <w:rsid w:val="00F967EE"/>
    <w:rsid w:val="00FA1ABF"/>
    <w:rsid w:val="00FA1AC2"/>
    <w:rsid w:val="00FA2B24"/>
    <w:rsid w:val="00FA4A29"/>
    <w:rsid w:val="00FA54C9"/>
    <w:rsid w:val="00FB569B"/>
    <w:rsid w:val="00FB5BA1"/>
    <w:rsid w:val="00FC11CD"/>
    <w:rsid w:val="00FC17B0"/>
    <w:rsid w:val="00FC37AC"/>
    <w:rsid w:val="00FC4536"/>
    <w:rsid w:val="00FC7108"/>
    <w:rsid w:val="00FD1546"/>
    <w:rsid w:val="00FD1C43"/>
    <w:rsid w:val="00FD2801"/>
    <w:rsid w:val="00FD325C"/>
    <w:rsid w:val="00FD3E40"/>
    <w:rsid w:val="00FD44A7"/>
    <w:rsid w:val="00FD7481"/>
    <w:rsid w:val="00FD7D8D"/>
    <w:rsid w:val="00FE49AA"/>
    <w:rsid w:val="00FF2484"/>
    <w:rsid w:val="00FF4C93"/>
    <w:rsid w:val="00FF4FEC"/>
    <w:rsid w:val="00FF7216"/>
    <w:rsid w:val="013A3552"/>
    <w:rsid w:val="023E754D"/>
    <w:rsid w:val="02E51004"/>
    <w:rsid w:val="030671D3"/>
    <w:rsid w:val="043B1F2D"/>
    <w:rsid w:val="04A44EF6"/>
    <w:rsid w:val="04CB4231"/>
    <w:rsid w:val="04D1736D"/>
    <w:rsid w:val="05263B5D"/>
    <w:rsid w:val="052D4EEB"/>
    <w:rsid w:val="056E79A9"/>
    <w:rsid w:val="05B77F63"/>
    <w:rsid w:val="06C04B1D"/>
    <w:rsid w:val="079A0BE4"/>
    <w:rsid w:val="07FC0BA5"/>
    <w:rsid w:val="08444D3B"/>
    <w:rsid w:val="08EB5DB5"/>
    <w:rsid w:val="096B7D90"/>
    <w:rsid w:val="097430E9"/>
    <w:rsid w:val="0A1977EC"/>
    <w:rsid w:val="0A3E5960"/>
    <w:rsid w:val="0A407757"/>
    <w:rsid w:val="0A892BC4"/>
    <w:rsid w:val="0BA916F2"/>
    <w:rsid w:val="0C3C3C66"/>
    <w:rsid w:val="0C4C3EA9"/>
    <w:rsid w:val="0CB1205F"/>
    <w:rsid w:val="0CE51C08"/>
    <w:rsid w:val="0CED42B7"/>
    <w:rsid w:val="0D605732"/>
    <w:rsid w:val="0D664054"/>
    <w:rsid w:val="0DBF4B4E"/>
    <w:rsid w:val="0E0F3DE2"/>
    <w:rsid w:val="0E2D6995"/>
    <w:rsid w:val="0E5057A7"/>
    <w:rsid w:val="0E5B4877"/>
    <w:rsid w:val="0EFD592E"/>
    <w:rsid w:val="0FB14243"/>
    <w:rsid w:val="0FC91CB4"/>
    <w:rsid w:val="1034712E"/>
    <w:rsid w:val="109611B9"/>
    <w:rsid w:val="10FC0A7D"/>
    <w:rsid w:val="126E269F"/>
    <w:rsid w:val="12CA06CE"/>
    <w:rsid w:val="12E7492B"/>
    <w:rsid w:val="140C2170"/>
    <w:rsid w:val="141E0211"/>
    <w:rsid w:val="14890F64"/>
    <w:rsid w:val="15095874"/>
    <w:rsid w:val="15534D60"/>
    <w:rsid w:val="15932B49"/>
    <w:rsid w:val="15FA2BC8"/>
    <w:rsid w:val="160222AF"/>
    <w:rsid w:val="165B3408"/>
    <w:rsid w:val="16DC407B"/>
    <w:rsid w:val="178D3AF2"/>
    <w:rsid w:val="179B7A92"/>
    <w:rsid w:val="17EC6540"/>
    <w:rsid w:val="18DE057F"/>
    <w:rsid w:val="18EC2F16"/>
    <w:rsid w:val="1A0D279E"/>
    <w:rsid w:val="1A1E49AB"/>
    <w:rsid w:val="1A304E0A"/>
    <w:rsid w:val="1AD60E50"/>
    <w:rsid w:val="1B334486"/>
    <w:rsid w:val="1B5A7C65"/>
    <w:rsid w:val="1B8A578C"/>
    <w:rsid w:val="1BE20386"/>
    <w:rsid w:val="1D291DE0"/>
    <w:rsid w:val="1D796AC8"/>
    <w:rsid w:val="1D943902"/>
    <w:rsid w:val="1E256308"/>
    <w:rsid w:val="207323B9"/>
    <w:rsid w:val="210E7C4B"/>
    <w:rsid w:val="213C5EBC"/>
    <w:rsid w:val="215F7D83"/>
    <w:rsid w:val="21774AB8"/>
    <w:rsid w:val="239A32F4"/>
    <w:rsid w:val="23E80503"/>
    <w:rsid w:val="23F21382"/>
    <w:rsid w:val="245636BF"/>
    <w:rsid w:val="24D171E9"/>
    <w:rsid w:val="25754019"/>
    <w:rsid w:val="257F4D2F"/>
    <w:rsid w:val="259E5929"/>
    <w:rsid w:val="26197D30"/>
    <w:rsid w:val="26583D33"/>
    <w:rsid w:val="276D3346"/>
    <w:rsid w:val="288551E7"/>
    <w:rsid w:val="28B7285C"/>
    <w:rsid w:val="29BF1D06"/>
    <w:rsid w:val="29E26DED"/>
    <w:rsid w:val="29FD638B"/>
    <w:rsid w:val="2A1A518F"/>
    <w:rsid w:val="2A3B4E26"/>
    <w:rsid w:val="2BC41856"/>
    <w:rsid w:val="2BF33EE9"/>
    <w:rsid w:val="2CCF6074"/>
    <w:rsid w:val="2CD8259B"/>
    <w:rsid w:val="2D1E0AF2"/>
    <w:rsid w:val="2D2F4723"/>
    <w:rsid w:val="2D9A3185"/>
    <w:rsid w:val="2DD9710F"/>
    <w:rsid w:val="2EAD4823"/>
    <w:rsid w:val="2EB14F54"/>
    <w:rsid w:val="320D7387"/>
    <w:rsid w:val="3231721F"/>
    <w:rsid w:val="32B74DEF"/>
    <w:rsid w:val="32D96904"/>
    <w:rsid w:val="334D0383"/>
    <w:rsid w:val="33AE06F6"/>
    <w:rsid w:val="34824EE6"/>
    <w:rsid w:val="3497243E"/>
    <w:rsid w:val="35137050"/>
    <w:rsid w:val="35357321"/>
    <w:rsid w:val="356476A8"/>
    <w:rsid w:val="356B2D42"/>
    <w:rsid w:val="35C36430"/>
    <w:rsid w:val="367E5F1A"/>
    <w:rsid w:val="37264D78"/>
    <w:rsid w:val="383E473E"/>
    <w:rsid w:val="385C59E4"/>
    <w:rsid w:val="388A7983"/>
    <w:rsid w:val="38A87E0A"/>
    <w:rsid w:val="38E714AF"/>
    <w:rsid w:val="3A323597"/>
    <w:rsid w:val="3A7A7584"/>
    <w:rsid w:val="3A9814A9"/>
    <w:rsid w:val="3AAD1707"/>
    <w:rsid w:val="3B5B5607"/>
    <w:rsid w:val="3B691AD2"/>
    <w:rsid w:val="3B8E778B"/>
    <w:rsid w:val="3BCF7321"/>
    <w:rsid w:val="3C463BC1"/>
    <w:rsid w:val="3C8F414C"/>
    <w:rsid w:val="3E774506"/>
    <w:rsid w:val="3EB07A18"/>
    <w:rsid w:val="3F1B7587"/>
    <w:rsid w:val="3F2D33E2"/>
    <w:rsid w:val="3F4E1B13"/>
    <w:rsid w:val="3F6A2AD3"/>
    <w:rsid w:val="3F9B5FD2"/>
    <w:rsid w:val="40077B0C"/>
    <w:rsid w:val="406B009A"/>
    <w:rsid w:val="4084115C"/>
    <w:rsid w:val="42E45EE2"/>
    <w:rsid w:val="43185C5F"/>
    <w:rsid w:val="43B94602"/>
    <w:rsid w:val="44492EBF"/>
    <w:rsid w:val="448C6831"/>
    <w:rsid w:val="44D206E8"/>
    <w:rsid w:val="44EF1A75"/>
    <w:rsid w:val="45525385"/>
    <w:rsid w:val="46D86558"/>
    <w:rsid w:val="46F17D02"/>
    <w:rsid w:val="473B6FE9"/>
    <w:rsid w:val="47B95B8F"/>
    <w:rsid w:val="49170DBF"/>
    <w:rsid w:val="49A10747"/>
    <w:rsid w:val="4A2D2426"/>
    <w:rsid w:val="4ACB00B3"/>
    <w:rsid w:val="4B2964A4"/>
    <w:rsid w:val="4B3F45FD"/>
    <w:rsid w:val="4BB02E05"/>
    <w:rsid w:val="4BD20FCE"/>
    <w:rsid w:val="4BE56F53"/>
    <w:rsid w:val="4CCF550D"/>
    <w:rsid w:val="4D8B58D8"/>
    <w:rsid w:val="4DC32A36"/>
    <w:rsid w:val="4DF3347D"/>
    <w:rsid w:val="4E5D4AFC"/>
    <w:rsid w:val="4F870321"/>
    <w:rsid w:val="51317778"/>
    <w:rsid w:val="51B26E5B"/>
    <w:rsid w:val="51EB63C3"/>
    <w:rsid w:val="5225679B"/>
    <w:rsid w:val="52BA27BB"/>
    <w:rsid w:val="53733096"/>
    <w:rsid w:val="53E30833"/>
    <w:rsid w:val="54AA256C"/>
    <w:rsid w:val="54AB5A3B"/>
    <w:rsid w:val="54CF254E"/>
    <w:rsid w:val="552D196B"/>
    <w:rsid w:val="55F54236"/>
    <w:rsid w:val="55F82D27"/>
    <w:rsid w:val="564725B8"/>
    <w:rsid w:val="56C63E25"/>
    <w:rsid w:val="56FC4A0F"/>
    <w:rsid w:val="575C02E5"/>
    <w:rsid w:val="58905DEE"/>
    <w:rsid w:val="58CD03FC"/>
    <w:rsid w:val="58D42829"/>
    <w:rsid w:val="5987789B"/>
    <w:rsid w:val="59DE1485"/>
    <w:rsid w:val="5A673229"/>
    <w:rsid w:val="5AE468D4"/>
    <w:rsid w:val="5C8A4BE0"/>
    <w:rsid w:val="5CB35CC2"/>
    <w:rsid w:val="5D9E7743"/>
    <w:rsid w:val="5E0A45F7"/>
    <w:rsid w:val="5E873E9A"/>
    <w:rsid w:val="5EA22A81"/>
    <w:rsid w:val="5F63605C"/>
    <w:rsid w:val="60025ECE"/>
    <w:rsid w:val="601654D5"/>
    <w:rsid w:val="603E2C7E"/>
    <w:rsid w:val="603E44B2"/>
    <w:rsid w:val="60C07B37"/>
    <w:rsid w:val="619C4100"/>
    <w:rsid w:val="61DE13BA"/>
    <w:rsid w:val="6251583D"/>
    <w:rsid w:val="625B63C5"/>
    <w:rsid w:val="6283706E"/>
    <w:rsid w:val="62B81E3A"/>
    <w:rsid w:val="62DB47B4"/>
    <w:rsid w:val="635B76A3"/>
    <w:rsid w:val="641A755E"/>
    <w:rsid w:val="65174361"/>
    <w:rsid w:val="65534AD5"/>
    <w:rsid w:val="655A40B6"/>
    <w:rsid w:val="65A3649D"/>
    <w:rsid w:val="662E5BAE"/>
    <w:rsid w:val="671D552C"/>
    <w:rsid w:val="674F112D"/>
    <w:rsid w:val="675039C2"/>
    <w:rsid w:val="67943D52"/>
    <w:rsid w:val="67DB0933"/>
    <w:rsid w:val="68490412"/>
    <w:rsid w:val="68550B65"/>
    <w:rsid w:val="6894168D"/>
    <w:rsid w:val="68AC4020"/>
    <w:rsid w:val="68E779E3"/>
    <w:rsid w:val="6A907340"/>
    <w:rsid w:val="6AD40467"/>
    <w:rsid w:val="6B064398"/>
    <w:rsid w:val="6B3C600C"/>
    <w:rsid w:val="6B5477F9"/>
    <w:rsid w:val="6C711CE5"/>
    <w:rsid w:val="6CB84EC0"/>
    <w:rsid w:val="6D185A0C"/>
    <w:rsid w:val="6EB72579"/>
    <w:rsid w:val="6EC72090"/>
    <w:rsid w:val="6F315F51"/>
    <w:rsid w:val="6F467459"/>
    <w:rsid w:val="6F6373A3"/>
    <w:rsid w:val="6FBA17E0"/>
    <w:rsid w:val="6FBE7937"/>
    <w:rsid w:val="70074E3A"/>
    <w:rsid w:val="70311913"/>
    <w:rsid w:val="70BF5715"/>
    <w:rsid w:val="725A3947"/>
    <w:rsid w:val="747B5DF7"/>
    <w:rsid w:val="74E4574A"/>
    <w:rsid w:val="75653AF5"/>
    <w:rsid w:val="76070232"/>
    <w:rsid w:val="768F059C"/>
    <w:rsid w:val="76DD3C6C"/>
    <w:rsid w:val="77020109"/>
    <w:rsid w:val="778A6AF3"/>
    <w:rsid w:val="78CB7931"/>
    <w:rsid w:val="78EF3981"/>
    <w:rsid w:val="79323C14"/>
    <w:rsid w:val="79E87A8A"/>
    <w:rsid w:val="7A8F43AA"/>
    <w:rsid w:val="7AEA7832"/>
    <w:rsid w:val="7B6F1AE6"/>
    <w:rsid w:val="7C593933"/>
    <w:rsid w:val="7C885D55"/>
    <w:rsid w:val="7CB73744"/>
    <w:rsid w:val="7DB65016"/>
    <w:rsid w:val="7E0B4983"/>
    <w:rsid w:val="7ECA55B3"/>
    <w:rsid w:val="7ED607F9"/>
    <w:rsid w:val="7EFC221E"/>
    <w:rsid w:val="7FF076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widowControl w:val="0"/>
      <w:spacing w:before="280" w:after="290" w:line="376" w:lineRule="auto"/>
      <w:outlineLvl w:val="4"/>
    </w:pPr>
    <w:rPr>
      <w:b/>
      <w:sz w:val="28"/>
    </w:rPr>
  </w:style>
  <w:style w:type="paragraph" w:styleId="8">
    <w:name w:val="heading 6"/>
    <w:basedOn w:val="1"/>
    <w:next w:val="7"/>
    <w:qFormat/>
    <w:uiPriority w:val="0"/>
    <w:pPr>
      <w:keepNext/>
      <w:keepLines/>
      <w:widowControl w:val="0"/>
      <w:spacing w:before="240" w:after="64" w:line="319" w:lineRule="auto"/>
      <w:outlineLvl w:val="5"/>
    </w:pPr>
    <w:rPr>
      <w:rFonts w:ascii="Arial" w:hAnsi="Arial" w:eastAsia="黑体"/>
      <w:b/>
      <w:sz w:val="24"/>
    </w:rPr>
  </w:style>
  <w:style w:type="paragraph" w:styleId="9">
    <w:name w:val="heading 7"/>
    <w:basedOn w:val="1"/>
    <w:next w:val="7"/>
    <w:qFormat/>
    <w:uiPriority w:val="0"/>
    <w:pPr>
      <w:keepNext/>
      <w:keepLines/>
      <w:widowControl w:val="0"/>
      <w:spacing w:before="240" w:after="64" w:line="319" w:lineRule="auto"/>
      <w:outlineLvl w:val="6"/>
    </w:pPr>
    <w:rPr>
      <w:b/>
      <w:sz w:val="24"/>
    </w:rPr>
  </w:style>
  <w:style w:type="paragraph" w:styleId="10">
    <w:name w:val="heading 8"/>
    <w:basedOn w:val="1"/>
    <w:next w:val="7"/>
    <w:qFormat/>
    <w:uiPriority w:val="0"/>
    <w:pPr>
      <w:keepNext/>
      <w:keepLines/>
      <w:widowControl w:val="0"/>
      <w:spacing w:before="240" w:after="64" w:line="319" w:lineRule="auto"/>
      <w:outlineLvl w:val="7"/>
    </w:pPr>
    <w:rPr>
      <w:rFonts w:ascii="Arial" w:hAnsi="Arial" w:eastAsia="黑体"/>
      <w:sz w:val="24"/>
    </w:rPr>
  </w:style>
  <w:style w:type="paragraph" w:styleId="11">
    <w:name w:val="heading 9"/>
    <w:basedOn w:val="1"/>
    <w:next w:val="7"/>
    <w:qFormat/>
    <w:uiPriority w:val="0"/>
    <w:pPr>
      <w:keepNext/>
      <w:keepLines/>
      <w:widowControl w:val="0"/>
      <w:spacing w:before="240" w:after="64" w:line="319" w:lineRule="auto"/>
      <w:outlineLvl w:val="8"/>
    </w:pPr>
    <w:rPr>
      <w:rFonts w:ascii="Arial" w:hAnsi="Arial" w:eastAsia="黑体"/>
    </w:rPr>
  </w:style>
  <w:style w:type="character" w:default="1" w:styleId="49">
    <w:name w:val="Default Paragraph Font"/>
    <w:qFormat/>
    <w:uiPriority w:val="0"/>
  </w:style>
  <w:style w:type="table" w:default="1" w:styleId="48">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lang w:bidi="ar-SA"/>
    </w:rPr>
  </w:style>
  <w:style w:type="paragraph" w:styleId="15">
    <w:name w:val="Document Map"/>
    <w:basedOn w:val="1"/>
    <w:qFormat/>
    <w:uiPriority w:val="0"/>
    <w:pPr>
      <w:shd w:val="clear" w:color="auto" w:fill="000080"/>
    </w:pPr>
  </w:style>
  <w:style w:type="paragraph" w:styleId="16">
    <w:name w:val="annotation text"/>
    <w:basedOn w:val="1"/>
    <w:link w:val="57"/>
    <w:qFormat/>
    <w:uiPriority w:val="0"/>
    <w:pPr>
      <w:adjustRightInd w:val="0"/>
      <w:spacing w:line="360" w:lineRule="atLeast"/>
      <w:jc w:val="left"/>
      <w:textAlignment w:val="baseline"/>
    </w:pPr>
    <w:rPr>
      <w:kern w:val="0"/>
      <w:sz w:val="24"/>
      <w:szCs w:val="20"/>
    </w:rPr>
  </w:style>
  <w:style w:type="paragraph" w:styleId="17">
    <w:name w:val="Salutation"/>
    <w:basedOn w:val="1"/>
    <w:next w:val="1"/>
    <w:qFormat/>
    <w:uiPriority w:val="0"/>
    <w:rPr>
      <w:sz w:val="28"/>
    </w:rPr>
  </w:style>
  <w:style w:type="paragraph" w:styleId="18">
    <w:name w:val="Body Text 3"/>
    <w:basedOn w:val="1"/>
    <w:qFormat/>
    <w:uiPriority w:val="0"/>
    <w:pPr>
      <w:spacing w:line="500" w:lineRule="exact"/>
    </w:pPr>
    <w:rPr>
      <w:b/>
      <w:bCs/>
      <w:sz w:val="24"/>
    </w:rPr>
  </w:style>
  <w:style w:type="paragraph" w:styleId="19">
    <w:name w:val="Body Text"/>
    <w:basedOn w:val="1"/>
    <w:qFormat/>
    <w:uiPriority w:val="0"/>
    <w:pPr>
      <w:spacing w:line="380" w:lineRule="exact"/>
    </w:pPr>
    <w:rPr>
      <w:sz w:val="24"/>
    </w:rPr>
  </w:style>
  <w:style w:type="paragraph" w:styleId="20">
    <w:name w:val="Body Text Indent"/>
    <w:basedOn w:val="1"/>
    <w:qFormat/>
    <w:uiPriority w:val="0"/>
    <w:pPr>
      <w:ind w:firstLine="352" w:firstLineChars="352"/>
    </w:pPr>
    <w:rPr>
      <w:rFonts w:ascii="仿宋_GB2312" w:eastAsia="仿宋_GB2312"/>
      <w:sz w:val="32"/>
      <w:szCs w:val="20"/>
    </w:rPr>
  </w:style>
  <w:style w:type="paragraph" w:styleId="21">
    <w:name w:val="List Number 3"/>
    <w:basedOn w:val="1"/>
    <w:qFormat/>
    <w:uiPriority w:val="0"/>
    <w:pPr>
      <w:tabs>
        <w:tab w:val="left" w:pos="360"/>
      </w:tabs>
      <w:ind w:left="360" w:hanging="360"/>
    </w:pPr>
  </w:style>
  <w:style w:type="paragraph" w:styleId="22">
    <w:name w:val="List 2"/>
    <w:basedOn w:val="1"/>
    <w:qFormat/>
    <w:uiPriority w:val="0"/>
    <w:pPr>
      <w:ind w:left="4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0"/>
    <w:pPr>
      <w:ind w:left="400" w:leftChars="400"/>
    </w:pPr>
  </w:style>
  <w:style w:type="paragraph" w:styleId="26">
    <w:name w:val="Plain Text"/>
    <w:basedOn w:val="1"/>
    <w:link w:val="58"/>
    <w:qFormat/>
    <w:uiPriority w:val="0"/>
    <w:rPr>
      <w:rFonts w:ascii="宋体"/>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qFormat/>
    <w:uiPriority w:val="0"/>
    <w:pPr>
      <w:ind w:left="2500" w:leftChars="2500"/>
    </w:pPr>
    <w:rPr>
      <w:rFonts w:ascii="宋体" w:cs="Courier New"/>
      <w:szCs w:val="21"/>
      <w:lang w:bidi="ar-SA"/>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rPr>
      <w:rFonts w:ascii="Calibri" w:hAnsi="Calibri"/>
      <w:szCs w:val="22"/>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qFormat/>
    <w:uiPriority w:val="0"/>
    <w:pPr>
      <w:spacing w:after="120"/>
      <w:ind w:left="200" w:leftChars="200"/>
    </w:pPr>
    <w:rPr>
      <w:sz w:val="16"/>
      <w:szCs w:val="16"/>
    </w:rPr>
  </w:style>
  <w:style w:type="paragraph" w:styleId="40">
    <w:name w:val="toc 2"/>
    <w:basedOn w:val="1"/>
    <w:next w:val="1"/>
    <w:qFormat/>
    <w:uiPriority w:val="0"/>
    <w:pPr>
      <w:ind w:left="20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qFormat/>
    <w:uiPriority w:val="0"/>
    <w:pPr>
      <w:spacing w:after="120" w:line="480" w:lineRule="auto"/>
    </w:p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44">
    <w:name w:val="Normal (Web)"/>
    <w:basedOn w:val="1"/>
    <w:qFormat/>
    <w:uiPriority w:val="0"/>
    <w:pPr>
      <w:widowControl/>
      <w:spacing w:before="100" w:beforeAutospacing="1" w:after="100" w:afterAutospacing="1"/>
      <w:jc w:val="left"/>
    </w:pPr>
    <w:rPr>
      <w:rFonts w:ascii="宋体"/>
      <w:kern w:val="0"/>
      <w:sz w:val="24"/>
    </w:rPr>
  </w:style>
  <w:style w:type="paragraph" w:styleId="45">
    <w:name w:val="index 1"/>
    <w:basedOn w:val="1"/>
    <w:next w:val="1"/>
    <w:qFormat/>
    <w:uiPriority w:val="0"/>
    <w:pPr>
      <w:spacing w:line="400" w:lineRule="exact"/>
      <w:ind w:firstLine="200" w:firstLineChars="200"/>
    </w:pPr>
    <w:rPr>
      <w:rFonts w:ascii="宋体"/>
      <w:b/>
      <w:szCs w:val="20"/>
    </w:rPr>
  </w:style>
  <w:style w:type="paragraph" w:styleId="46">
    <w:name w:val="Title"/>
    <w:basedOn w:val="1"/>
    <w:qFormat/>
    <w:uiPriority w:val="0"/>
    <w:pPr>
      <w:spacing w:before="240" w:after="60"/>
      <w:jc w:val="center"/>
      <w:outlineLvl w:val="0"/>
    </w:pPr>
    <w:rPr>
      <w:rFonts w:ascii="Arial" w:hAnsi="Arial"/>
      <w:b/>
      <w:bCs/>
      <w:sz w:val="32"/>
      <w:szCs w:val="32"/>
    </w:rPr>
  </w:style>
  <w:style w:type="paragraph" w:styleId="47">
    <w:name w:val="annotation subject"/>
    <w:basedOn w:val="16"/>
    <w:next w:val="16"/>
    <w:qFormat/>
    <w:uiPriority w:val="0"/>
    <w:pPr>
      <w:adjustRightInd/>
      <w:spacing w:line="240" w:lineRule="auto"/>
      <w:textAlignment w:val="auto"/>
    </w:pPr>
    <w:rPr>
      <w:b/>
      <w:bCs/>
      <w:kern w:val="2"/>
      <w:sz w:val="21"/>
      <w:szCs w:val="24"/>
    </w:r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00"/>
    </w:rPr>
  </w:style>
  <w:style w:type="character" w:styleId="54">
    <w:name w:val="Hyperlink"/>
    <w:qFormat/>
    <w:uiPriority w:val="0"/>
    <w:rPr>
      <w:color w:val="0000FF"/>
      <w:u w:val="single"/>
    </w:rPr>
  </w:style>
  <w:style w:type="character" w:styleId="55">
    <w:name w:val="annotation reference"/>
    <w:qFormat/>
    <w:uiPriority w:val="0"/>
    <w:rPr>
      <w:sz w:val="21"/>
      <w:szCs w:val="21"/>
    </w:rPr>
  </w:style>
  <w:style w:type="character" w:customStyle="1" w:styleId="56">
    <w:name w:val="标题 1 Char"/>
    <w:basedOn w:val="49"/>
    <w:link w:val="2"/>
    <w:qFormat/>
    <w:uiPriority w:val="9"/>
    <w:rPr>
      <w:b/>
      <w:bCs/>
      <w:kern w:val="44"/>
      <w:sz w:val="44"/>
      <w:szCs w:val="44"/>
    </w:rPr>
  </w:style>
  <w:style w:type="character" w:customStyle="1" w:styleId="57">
    <w:name w:val="批注文字 Char"/>
    <w:link w:val="16"/>
    <w:qFormat/>
    <w:uiPriority w:val="0"/>
    <w:rPr>
      <w:sz w:val="24"/>
    </w:rPr>
  </w:style>
  <w:style w:type="character" w:customStyle="1" w:styleId="58">
    <w:name w:val="纯文本 Char"/>
    <w:link w:val="26"/>
    <w:qFormat/>
    <w:uiPriority w:val="0"/>
    <w:rPr>
      <w:rFonts w:ascii="宋体" w:eastAsia="宋体" w:cs="Courier New"/>
      <w:kern w:val="2"/>
      <w:sz w:val="21"/>
      <w:szCs w:val="21"/>
    </w:rPr>
  </w:style>
  <w:style w:type="character" w:customStyle="1" w:styleId="59">
    <w:name w:val="普通文字 Char Char4"/>
    <w:qFormat/>
    <w:uiPriority w:val="0"/>
    <w:rPr>
      <w:rFonts w:ascii="宋体" w:eastAsia="宋体" w:cs="Courier New"/>
      <w:kern w:val="2"/>
      <w:sz w:val="21"/>
      <w:szCs w:val="21"/>
      <w:lang w:val="en-US" w:eastAsia="zh-CN" w:bidi="ar-SA"/>
    </w:rPr>
  </w:style>
  <w:style w:type="character" w:customStyle="1" w:styleId="60">
    <w:name w:val=" Char Char Char Char Char"/>
    <w:qFormat/>
    <w:uiPriority w:val="0"/>
    <w:rPr>
      <w:rFonts w:eastAsia="宋体"/>
      <w:b/>
      <w:bCs/>
      <w:kern w:val="44"/>
      <w:sz w:val="44"/>
      <w:szCs w:val="44"/>
      <w:lang w:val="en-US" w:eastAsia="zh-CN" w:bidi="ar-SA"/>
    </w:rPr>
  </w:style>
  <w:style w:type="character" w:customStyle="1" w:styleId="61">
    <w:name w:val=" Char Char23"/>
    <w:qFormat/>
    <w:uiPriority w:val="0"/>
    <w:rPr>
      <w:rFonts w:ascii="Times New Roman" w:hAnsi="Times New Roman" w:eastAsia="宋体" w:cs="Times New Roman"/>
      <w:b/>
      <w:bCs/>
      <w:kern w:val="44"/>
      <w:sz w:val="44"/>
      <w:szCs w:val="44"/>
      <w:lang w:bidi="ar-SA"/>
    </w:rPr>
  </w:style>
  <w:style w:type="character" w:customStyle="1" w:styleId="62">
    <w:name w:val="标题 Char1"/>
    <w:qFormat/>
    <w:uiPriority w:val="0"/>
    <w:rPr>
      <w:rFonts w:ascii="Cambria" w:hAnsi="Cambria" w:cs="Times New Roman"/>
      <w:b/>
      <w:bCs/>
      <w:kern w:val="2"/>
      <w:sz w:val="32"/>
      <w:szCs w:val="32"/>
      <w:lang w:bidi="ar-SA"/>
    </w:rPr>
  </w:style>
  <w:style w:type="character" w:customStyle="1" w:styleId="63">
    <w:name w:val="cubane_hilight1"/>
    <w:qFormat/>
    <w:uiPriority w:val="0"/>
    <w:rPr>
      <w:color w:val="CC0000"/>
    </w:rPr>
  </w:style>
  <w:style w:type="character" w:customStyle="1" w:styleId="64">
    <w:name w:val="纯文本 Char1"/>
    <w:qFormat/>
    <w:uiPriority w:val="0"/>
    <w:rPr>
      <w:rFonts w:ascii="宋体" w:eastAsia="宋体" w:cs="Courier New"/>
      <w:kern w:val="2"/>
      <w:sz w:val="21"/>
      <w:szCs w:val="21"/>
      <w:lang w:val="en-US" w:eastAsia="zh-CN" w:bidi="ar-SA"/>
    </w:rPr>
  </w:style>
  <w:style w:type="character" w:customStyle="1" w:styleId="65">
    <w:name w:val="H1 Char1"/>
    <w:qFormat/>
    <w:uiPriority w:val="0"/>
    <w:rPr>
      <w:rFonts w:eastAsia="宋体"/>
      <w:b/>
      <w:bCs/>
      <w:kern w:val="44"/>
      <w:sz w:val="44"/>
      <w:szCs w:val="44"/>
      <w:lang w:val="en-US" w:eastAsia="zh-CN" w:bidi="ar-SA"/>
    </w:rPr>
  </w:style>
  <w:style w:type="character" w:customStyle="1" w:styleId="66">
    <w:name w:val="style31"/>
    <w:qFormat/>
    <w:uiPriority w:val="0"/>
    <w:rPr>
      <w:sz w:val="18"/>
      <w:szCs w:val="18"/>
    </w:rPr>
  </w:style>
  <w:style w:type="character" w:customStyle="1" w:styleId="67">
    <w:name w:val=" Char Char14"/>
    <w:qFormat/>
    <w:uiPriority w:val="0"/>
    <w:rPr>
      <w:sz w:val="18"/>
      <w:szCs w:val="18"/>
    </w:rPr>
  </w:style>
  <w:style w:type="character" w:customStyle="1" w:styleId="68">
    <w:name w:val="llyf92"/>
    <w:qFormat/>
    <w:uiPriority w:val="0"/>
    <w:rPr>
      <w:sz w:val="18"/>
      <w:szCs w:val="18"/>
    </w:rPr>
  </w:style>
  <w:style w:type="character" w:customStyle="1" w:styleId="69">
    <w:name w:val=" Char Char11"/>
    <w:qFormat/>
    <w:uiPriority w:val="0"/>
    <w:rPr>
      <w:rFonts w:ascii="Times New Roman" w:hAnsi="Times New Roman" w:eastAsia="宋体" w:cs="Times New Roman"/>
      <w:sz w:val="30"/>
      <w:szCs w:val="24"/>
      <w:lang w:bidi="ar-SA"/>
    </w:rPr>
  </w:style>
  <w:style w:type="character" w:customStyle="1" w:styleId="70">
    <w:name w:val="style21"/>
    <w:qFormat/>
    <w:uiPriority w:val="0"/>
    <w:rPr>
      <w:sz w:val="18"/>
      <w:szCs w:val="18"/>
    </w:rPr>
  </w:style>
  <w:style w:type="character" w:customStyle="1" w:styleId="71">
    <w:name w:val="Char Char17"/>
    <w:qFormat/>
    <w:uiPriority w:val="0"/>
    <w:rPr>
      <w:rFonts w:ascii="Times New Roman" w:hAnsi="Times New Roman" w:cs="Times New Roman"/>
      <w:b/>
      <w:bCs/>
      <w:kern w:val="2"/>
      <w:sz w:val="21"/>
      <w:szCs w:val="24"/>
      <w:lang w:bidi="ar-SA"/>
    </w:rPr>
  </w:style>
  <w:style w:type="character" w:customStyle="1" w:styleId="72">
    <w:name w:val=" Char Char15"/>
    <w:qFormat/>
    <w:uiPriority w:val="0"/>
    <w:rPr>
      <w:sz w:val="18"/>
      <w:szCs w:val="18"/>
    </w:rPr>
  </w:style>
  <w:style w:type="character" w:customStyle="1" w:styleId="73">
    <w:name w:val="无间隔 Char Char"/>
    <w:qFormat/>
    <w:uiPriority w:val="0"/>
    <w:rPr>
      <w:rFonts w:ascii="Calibri" w:hAnsi="Calibri" w:eastAsia="宋体"/>
      <w:sz w:val="22"/>
      <w:szCs w:val="22"/>
      <w:lang w:val="en-US" w:eastAsia="zh-CN" w:bidi="ar-SA"/>
    </w:rPr>
  </w:style>
  <w:style w:type="character" w:customStyle="1" w:styleId="74">
    <w:name w:val="正文文本缩进 Char1"/>
    <w:qFormat/>
    <w:uiPriority w:val="0"/>
    <w:rPr>
      <w:kern w:val="2"/>
      <w:sz w:val="21"/>
      <w:szCs w:val="22"/>
    </w:rPr>
  </w:style>
  <w:style w:type="character" w:customStyle="1" w:styleId="75">
    <w:name w:val="正文文字首行缩进 Char"/>
    <w:qFormat/>
    <w:uiPriority w:val="0"/>
    <w:rPr>
      <w:rFonts w:ascii="仿宋_GB2312" w:eastAsia="仿宋_GB2312"/>
      <w:kern w:val="2"/>
      <w:sz w:val="32"/>
    </w:rPr>
  </w:style>
  <w:style w:type="character" w:customStyle="1" w:styleId="76">
    <w:name w:val="H1 Char"/>
    <w:qFormat/>
    <w:uiPriority w:val="0"/>
    <w:rPr>
      <w:rFonts w:eastAsia="宋体"/>
      <w:b/>
      <w:bCs/>
      <w:kern w:val="44"/>
      <w:sz w:val="44"/>
      <w:szCs w:val="44"/>
      <w:lang w:val="en-US" w:eastAsia="zh-CN" w:bidi="ar-SA"/>
    </w:rPr>
  </w:style>
  <w:style w:type="character" w:customStyle="1" w:styleId="77">
    <w:name w:val="unnamed3"/>
    <w:basedOn w:val="49"/>
    <w:qFormat/>
    <w:uiPriority w:val="0"/>
  </w:style>
  <w:style w:type="character" w:customStyle="1" w:styleId="78">
    <w:name w:val="style161"/>
    <w:qFormat/>
    <w:uiPriority w:val="0"/>
    <w:rPr>
      <w:color w:val="666666"/>
    </w:rPr>
  </w:style>
  <w:style w:type="character" w:customStyle="1" w:styleId="79">
    <w:name w:val="p1"/>
    <w:basedOn w:val="49"/>
    <w:qFormat/>
    <w:uiPriority w:val="0"/>
  </w:style>
  <w:style w:type="character" w:customStyle="1" w:styleId="80">
    <w:name w:val="Body Text Char"/>
    <w:qFormat/>
    <w:uiPriority w:val="0"/>
    <w:rPr>
      <w:rFonts w:eastAsia="宋体"/>
      <w:kern w:val="2"/>
      <w:sz w:val="24"/>
      <w:szCs w:val="24"/>
      <w:lang w:val="en-US" w:eastAsia="zh-CN" w:bidi="ar-SA"/>
    </w:rPr>
  </w:style>
  <w:style w:type="character" w:customStyle="1" w:styleId="81">
    <w:name w:val="ca-0"/>
    <w:qFormat/>
    <w:uiPriority w:val="0"/>
  </w:style>
  <w:style w:type="character" w:customStyle="1" w:styleId="82">
    <w:name w:val=" Char Char10"/>
    <w:qFormat/>
    <w:uiPriority w:val="0"/>
    <w:rPr>
      <w:rFonts w:eastAsia="宋体"/>
      <w:kern w:val="2"/>
      <w:sz w:val="24"/>
      <w:szCs w:val="24"/>
      <w:lang w:val="en-US" w:eastAsia="zh-CN" w:bidi="ar-SA"/>
    </w:rPr>
  </w:style>
  <w:style w:type="character" w:customStyle="1" w:styleId="83">
    <w:name w:val="普通文字 Char Char2"/>
    <w:qFormat/>
    <w:uiPriority w:val="0"/>
    <w:rPr>
      <w:rFonts w:ascii="宋体" w:eastAsia="宋体"/>
      <w:kern w:val="2"/>
      <w:sz w:val="21"/>
      <w:lang w:val="en-US" w:eastAsia="zh-CN" w:bidi="ar-SA"/>
    </w:rPr>
  </w:style>
  <w:style w:type="character" w:customStyle="1" w:styleId="84">
    <w:name w:val="自定义标题一 Char Char"/>
    <w:qFormat/>
    <w:uiPriority w:val="0"/>
    <w:rPr>
      <w:rFonts w:asci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85">
    <w:name w:val="1ji Char Char"/>
    <w:qFormat/>
    <w:uiPriority w:val="0"/>
    <w:rPr>
      <w:rFonts w:ascii="宋体" w:eastAsia="宋体"/>
      <w:b/>
      <w:bCs/>
      <w:kern w:val="44"/>
      <w:sz w:val="36"/>
      <w:szCs w:val="44"/>
    </w:rPr>
  </w:style>
  <w:style w:type="character" w:customStyle="1" w:styleId="86">
    <w:name w:val="apple-style-span"/>
    <w:basedOn w:val="49"/>
    <w:qFormat/>
    <w:uiPriority w:val="0"/>
  </w:style>
  <w:style w:type="character" w:customStyle="1" w:styleId="87">
    <w:name w:val="H1 Char2"/>
    <w:qFormat/>
    <w:uiPriority w:val="0"/>
    <w:rPr>
      <w:rFonts w:eastAsia="宋体"/>
      <w:b/>
      <w:bCs/>
      <w:kern w:val="44"/>
      <w:sz w:val="44"/>
      <w:szCs w:val="44"/>
      <w:lang w:val="en-US" w:eastAsia="zh-CN" w:bidi="ar-SA"/>
    </w:rPr>
  </w:style>
  <w:style w:type="paragraph" w:customStyle="1" w:styleId="88">
    <w:name w:val="文章附标题"/>
    <w:basedOn w:val="1"/>
    <w:next w:val="2"/>
    <w:qFormat/>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_Style 89"/>
    <w:qFormat/>
    <w:uiPriority w:val="0"/>
    <w:rPr>
      <w:rFonts w:ascii="Times New Roman" w:hAnsi="Times New Roman" w:eastAsia="宋体" w:cs="Times New Roman"/>
      <w:kern w:val="2"/>
      <w:sz w:val="21"/>
      <w:szCs w:val="24"/>
      <w:lang w:val="en-US" w:eastAsia="zh-CN" w:bidi="ar-SA"/>
    </w:rPr>
  </w:style>
  <w:style w:type="paragraph" w:customStyle="1" w:styleId="91">
    <w:name w:val="默认段落字体 Para Char"/>
    <w:basedOn w:val="1"/>
    <w:qFormat/>
    <w:uiPriority w:val="0"/>
    <w:pPr>
      <w:adjustRightInd w:val="0"/>
      <w:spacing w:line="360" w:lineRule="auto"/>
    </w:pPr>
    <w:rPr>
      <w:szCs w:val="20"/>
    </w:rPr>
  </w:style>
  <w:style w:type="paragraph" w:customStyle="1" w:styleId="92">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93">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val="none" w:color="000000"/>
    </w:rPr>
  </w:style>
  <w:style w:type="paragraph" w:customStyle="1" w:styleId="94">
    <w:name w:val="Char Char1 Char Char Char Char"/>
    <w:basedOn w:val="15"/>
    <w:qFormat/>
    <w:uiPriority w:val="0"/>
    <w:rPr>
      <w:rFonts w:ascii="Tahoma" w:hAnsi="Tahoma"/>
      <w:sz w:val="24"/>
    </w:rPr>
  </w:style>
  <w:style w:type="paragraph" w:customStyle="1" w:styleId="95">
    <w:name w:val="p15"/>
    <w:basedOn w:val="1"/>
    <w:qFormat/>
    <w:uiPriority w:val="0"/>
    <w:pPr>
      <w:widowControl/>
    </w:pPr>
    <w:rPr>
      <w:rFonts w:ascii="宋体" w:cs="宋体"/>
      <w:kern w:val="0"/>
      <w:szCs w:val="21"/>
      <w:lang w:bidi="ar-SA"/>
    </w:rPr>
  </w:style>
  <w:style w:type="paragraph" w:customStyle="1" w:styleId="9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正文文字 + 小四 段后: 0 磅 行距: 1.5 倍行距"/>
    <w:basedOn w:val="19"/>
    <w:qFormat/>
    <w:uiPriority w:val="0"/>
    <w:pPr>
      <w:spacing w:line="360" w:lineRule="auto"/>
      <w:ind w:firstLine="200" w:firstLineChars="200"/>
    </w:pPr>
    <w:rPr>
      <w:rFonts w:cs="宋体"/>
      <w:szCs w:val="20"/>
      <w:lang w:bidi="ar-SA"/>
    </w:rPr>
  </w:style>
  <w:style w:type="paragraph" w:customStyle="1" w:styleId="98">
    <w:name w:val="正文文本缩进 Char Char Char Char"/>
    <w:basedOn w:val="1"/>
    <w:qFormat/>
    <w:uiPriority w:val="0"/>
    <w:pPr>
      <w:ind w:firstLine="540"/>
    </w:pPr>
    <w:rPr>
      <w:rFonts w:ascii="宋体"/>
      <w:szCs w:val="20"/>
    </w:rPr>
  </w:style>
  <w:style w:type="paragraph" w:customStyle="1" w:styleId="9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customStyle="1" w:styleId="100">
    <w:name w:val="_Style 35"/>
    <w:basedOn w:val="15"/>
    <w:qFormat/>
    <w:uiPriority w:val="0"/>
    <w:pPr>
      <w:widowControl/>
      <w:ind w:firstLine="454"/>
      <w:jc w:val="left"/>
    </w:pPr>
  </w:style>
  <w:style w:type="paragraph" w:customStyle="1" w:styleId="101">
    <w:name w:val="自定义标题一"/>
    <w:basedOn w:val="2"/>
    <w:qFormat/>
    <w:uiPriority w:val="0"/>
    <w:pPr>
      <w:keepNext/>
      <w:keepLines/>
      <w:pageBreakBefore/>
      <w:widowControl w:val="0"/>
      <w:tabs>
        <w:tab w:val="left" w:pos="144"/>
      </w:tabs>
      <w:spacing w:before="0" w:after="0" w:line="360" w:lineRule="auto"/>
      <w:ind w:left="144" w:hanging="144"/>
      <w:jc w:val="center"/>
    </w:pPr>
    <w:rPr>
      <w:rFonts w:ascii="黑体" w:eastAsia="黑体"/>
      <w14:shadow w14:blurRad="50800" w14:dist="38100" w14:dir="2700000" w14:sx="100000" w14:sy="100000" w14:kx="0" w14:ky="0" w14:algn="tl">
        <w14:srgbClr w14:val="000000">
          <w14:alpha w14:val="60000"/>
        </w14:srgbClr>
      </w14:shadow>
    </w:rPr>
  </w:style>
  <w:style w:type="paragraph" w:customStyle="1" w:styleId="102">
    <w:name w:val="2ji"/>
    <w:basedOn w:val="3"/>
    <w:qFormat/>
    <w:uiPriority w:val="0"/>
    <w:pPr>
      <w:adjustRightInd w:val="0"/>
      <w:spacing w:before="0" w:after="0" w:line="360" w:lineRule="auto"/>
      <w:textAlignment w:val="baseline"/>
    </w:pPr>
    <w:rPr>
      <w:rFonts w:ascii="宋体" w:eastAsia="宋体"/>
      <w:sz w:val="21"/>
      <w:szCs w:val="21"/>
    </w:rPr>
  </w:style>
  <w:style w:type="paragraph" w:customStyle="1" w:styleId="10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04">
    <w:name w:val="插图题注"/>
    <w:next w:val="1"/>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105">
    <w:name w:val="样式 首行缩进:  2 字符"/>
    <w:basedOn w:val="1"/>
    <w:qFormat/>
    <w:uiPriority w:val="0"/>
    <w:pPr>
      <w:spacing w:line="400" w:lineRule="exact"/>
      <w:ind w:firstLine="200" w:firstLineChars="200"/>
    </w:pPr>
    <w:rPr>
      <w:rFonts w:cs="宋体"/>
      <w:sz w:val="24"/>
      <w:lang w:bidi="ar-SA"/>
    </w:rPr>
  </w:style>
  <w:style w:type="paragraph" w:customStyle="1" w:styleId="106">
    <w:name w:val="标题1"/>
    <w:basedOn w:val="2"/>
    <w:qFormat/>
    <w:uiPriority w:val="0"/>
    <w:pPr>
      <w:keepNext/>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0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08">
    <w:name w:val="Char Char Char Char Char Char Char Char Char"/>
    <w:basedOn w:val="1"/>
    <w:qFormat/>
    <w:uiPriority w:val="0"/>
    <w:pPr>
      <w:widowControl/>
      <w:spacing w:after="160" w:line="240" w:lineRule="exact"/>
      <w:jc w:val="left"/>
    </w:pPr>
    <w:rPr>
      <w:szCs w:val="20"/>
    </w:rPr>
  </w:style>
  <w:style w:type="paragraph" w:customStyle="1" w:styleId="10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0">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1">
    <w:name w:val="正文首行缩进两字符"/>
    <w:basedOn w:val="1"/>
    <w:qFormat/>
    <w:uiPriority w:val="0"/>
    <w:pPr>
      <w:spacing w:line="360" w:lineRule="auto"/>
      <w:ind w:firstLine="200" w:firstLineChars="200"/>
    </w:pPr>
  </w:style>
  <w:style w:type="paragraph" w:customStyle="1" w:styleId="112">
    <w:name w:val="目录2"/>
    <w:basedOn w:val="1"/>
    <w:next w:val="1"/>
    <w:qFormat/>
    <w:uiPriority w:val="0"/>
    <w:pPr>
      <w:widowControl/>
      <w:tabs>
        <w:tab w:val="left" w:leader="dot" w:pos="8503"/>
      </w:tabs>
      <w:spacing w:line="317" w:lineRule="atLeast"/>
      <w:ind w:firstLine="209"/>
      <w:textAlignment w:val="baseline"/>
    </w:pPr>
    <w:rPr>
      <w:color w:val="000000"/>
      <w:kern w:val="0"/>
      <w:szCs w:val="20"/>
      <w:u w:val="none" w:color="000000"/>
    </w:rPr>
  </w:style>
  <w:style w:type="paragraph" w:customStyle="1" w:styleId="113">
    <w:name w:val="小节标题"/>
    <w:basedOn w:val="1"/>
    <w:next w:val="1"/>
    <w:qFormat/>
    <w:uiPriority w:val="0"/>
    <w:pPr>
      <w:widowControl/>
      <w:spacing w:before="175" w:after="102" w:line="351" w:lineRule="atLeast"/>
      <w:textAlignment w:val="baseline"/>
    </w:pPr>
    <w:rPr>
      <w:rFonts w:eastAsia="黑体"/>
      <w:color w:val="000000"/>
      <w:kern w:val="0"/>
      <w:szCs w:val="20"/>
      <w:u w:val="none" w:color="000000"/>
    </w:rPr>
  </w:style>
  <w:style w:type="paragraph" w:customStyle="1" w:styleId="114">
    <w:name w:val="F2"/>
    <w:basedOn w:val="1"/>
    <w:qFormat/>
    <w:uiPriority w:val="0"/>
    <w:pPr>
      <w:autoSpaceDE w:val="0"/>
      <w:autoSpaceDN w:val="0"/>
      <w:adjustRightInd w:val="0"/>
      <w:ind w:firstLine="601"/>
    </w:pPr>
    <w:rPr>
      <w:kern w:val="0"/>
      <w:sz w:val="24"/>
      <w:szCs w:val="20"/>
    </w:rPr>
  </w:style>
  <w:style w:type="paragraph" w:customStyle="1" w:styleId="115">
    <w:name w:val="List Paragraph1"/>
    <w:basedOn w:val="1"/>
    <w:qFormat/>
    <w:uiPriority w:val="0"/>
    <w:pPr>
      <w:ind w:firstLine="200" w:firstLineChars="200"/>
    </w:pPr>
    <w:rPr>
      <w:rFonts w:ascii="Calibri" w:hAnsi="Calibri"/>
      <w:szCs w:val="22"/>
    </w:rPr>
  </w:style>
  <w:style w:type="paragraph" w:customStyle="1" w:styleId="116">
    <w:name w:val="2-2ji"/>
    <w:basedOn w:val="3"/>
    <w:qFormat/>
    <w:uiPriority w:val="0"/>
    <w:pPr>
      <w:adjustRightInd w:val="0"/>
      <w:spacing w:before="0" w:after="0" w:line="360" w:lineRule="auto"/>
      <w:jc w:val="center"/>
      <w:textAlignment w:val="baseline"/>
    </w:pPr>
    <w:rPr>
      <w:rFonts w:ascii="宋体" w:eastAsia="宋体"/>
      <w:bCs w:val="0"/>
      <w:sz w:val="36"/>
    </w:rPr>
  </w:style>
  <w:style w:type="paragraph" w:customStyle="1" w:styleId="117">
    <w:name w:val="标题3"/>
    <w:basedOn w:val="4"/>
    <w:qFormat/>
    <w:uiPriority w:val="0"/>
    <w:pPr>
      <w:keepNext/>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11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19">
    <w:name w:val="1ji"/>
    <w:basedOn w:val="2"/>
    <w:qFormat/>
    <w:uiPriority w:val="0"/>
    <w:pPr>
      <w:keepNext/>
      <w:keepLines w:val="0"/>
      <w:widowControl/>
      <w:spacing w:before="0" w:after="0" w:line="240" w:lineRule="auto"/>
      <w:jc w:val="center"/>
    </w:pPr>
    <w:rPr>
      <w:rFonts w:ascii="宋体"/>
      <w:sz w:val="36"/>
    </w:rPr>
  </w:style>
  <w:style w:type="paragraph" w:customStyle="1" w:styleId="120">
    <w:name w:val="默认段落字体 Para Char Char Char Char Char Char Char Char Char1 Char Char Char Char"/>
    <w:basedOn w:val="1"/>
    <w:qFormat/>
    <w:uiPriority w:val="0"/>
    <w:rPr>
      <w:rFonts w:ascii="Tahoma" w:hAnsi="Tahoma"/>
      <w:sz w:val="24"/>
      <w:szCs w:val="20"/>
    </w:rPr>
  </w:style>
  <w:style w:type="paragraph" w:customStyle="1" w:styleId="121">
    <w:name w:val="Body"/>
    <w:basedOn w:val="1"/>
    <w:qFormat/>
    <w:uiPriority w:val="0"/>
    <w:pPr>
      <w:widowControl/>
      <w:tabs>
        <w:tab w:val="left" w:pos="1980"/>
      </w:tabs>
      <w:spacing w:before="80" w:after="80" w:line="360" w:lineRule="auto"/>
      <w:jc w:val="center"/>
    </w:pPr>
    <w:rPr>
      <w:szCs w:val="21"/>
    </w:rPr>
  </w:style>
  <w:style w:type="paragraph" w:customStyle="1" w:styleId="122">
    <w:name w:val="样式1"/>
    <w:basedOn w:val="1"/>
    <w:qFormat/>
    <w:uiPriority w:val="0"/>
    <w:pPr>
      <w:spacing w:before="120" w:after="120" w:line="300" w:lineRule="auto"/>
    </w:pPr>
    <w:rPr>
      <w:rFonts w:ascii="宋体"/>
      <w:b/>
      <w:sz w:val="24"/>
      <w:szCs w:val="20"/>
    </w:rPr>
  </w:style>
  <w:style w:type="paragraph" w:customStyle="1" w:styleId="123">
    <w:name w:val="4"/>
    <w:basedOn w:val="1"/>
    <w:next w:val="29"/>
    <w:qFormat/>
    <w:uiPriority w:val="0"/>
    <w:pPr>
      <w:spacing w:line="420" w:lineRule="exact"/>
      <w:ind w:firstLine="195" w:firstLineChars="195"/>
    </w:pPr>
  </w:style>
  <w:style w:type="paragraph" w:styleId="124">
    <w:name w:val="List Paragraph"/>
    <w:basedOn w:val="1"/>
    <w:qFormat/>
    <w:uiPriority w:val="34"/>
    <w:pPr>
      <w:ind w:firstLine="200" w:firstLineChars="200"/>
    </w:pPr>
    <w:rPr>
      <w:rFonts w:ascii="Calibri" w:hAnsi="Calibri"/>
      <w:szCs w:val="22"/>
    </w:rPr>
  </w:style>
  <w:style w:type="paragraph" w:customStyle="1" w:styleId="125">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val="none" w:color="000000"/>
    </w:rPr>
  </w:style>
  <w:style w:type="paragraph" w:customStyle="1" w:styleId="126">
    <w:name w:val="样式 标题 2 + (西文) 宋体 非加粗 居中"/>
    <w:basedOn w:val="3"/>
    <w:qFormat/>
    <w:uiPriority w:val="0"/>
    <w:pPr>
      <w:jc w:val="center"/>
    </w:pPr>
    <w:rPr>
      <w:rFonts w:ascii="宋体" w:hAnsi="宋体" w:cs="宋体"/>
      <w:b w:val="0"/>
      <w:bCs w:val="0"/>
      <w:spacing w:val="2"/>
      <w:sz w:val="28"/>
      <w:szCs w:val="20"/>
      <w:lang w:bidi="ar-SA"/>
    </w:rPr>
  </w:style>
  <w:style w:type="paragraph" w:customStyle="1" w:styleId="127">
    <w:name w:val="正文段"/>
    <w:basedOn w:val="1"/>
    <w:qFormat/>
    <w:uiPriority w:val="0"/>
    <w:pPr>
      <w:widowControl/>
      <w:snapToGrid w:val="0"/>
      <w:spacing w:after="50" w:afterLines="50"/>
      <w:ind w:firstLine="200" w:firstLineChars="200"/>
    </w:pPr>
    <w:rPr>
      <w:kern w:val="0"/>
      <w:sz w:val="24"/>
      <w:szCs w:val="20"/>
    </w:rPr>
  </w:style>
  <w:style w:type="paragraph" w:customStyle="1" w:styleId="128">
    <w:name w:val="文章总标题"/>
    <w:basedOn w:val="1"/>
    <w:next w:val="88"/>
    <w:qFormat/>
    <w:uiPriority w:val="0"/>
    <w:pPr>
      <w:widowControl/>
      <w:spacing w:before="566" w:after="544" w:line="566" w:lineRule="atLeast"/>
      <w:jc w:val="center"/>
      <w:textAlignment w:val="baseline"/>
    </w:pPr>
    <w:rPr>
      <w:rFonts w:ascii="Arial" w:hAnsi="Arial" w:eastAsia="黑体"/>
      <w:color w:val="000000"/>
      <w:kern w:val="0"/>
      <w:sz w:val="54"/>
      <w:szCs w:val="20"/>
      <w:u w:val="none" w:color="000000"/>
    </w:rPr>
  </w:style>
  <w:style w:type="paragraph" w:customStyle="1" w:styleId="129">
    <w:name w:val="Plain Text"/>
    <w:basedOn w:val="1"/>
    <w:qFormat/>
    <w:uiPriority w:val="0"/>
    <w:rPr>
      <w:rFonts w:ascii="宋体"/>
      <w:szCs w:val="20"/>
    </w:rPr>
  </w:style>
  <w:style w:type="paragraph" w:customStyle="1" w:styleId="1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1">
    <w:name w:val="Char Char Char Char"/>
    <w:basedOn w:val="15"/>
    <w:qFormat/>
    <w:uiPriority w:val="0"/>
    <w:pPr>
      <w:adjustRightInd w:val="0"/>
      <w:snapToGrid w:val="0"/>
      <w:spacing w:line="360" w:lineRule="auto"/>
    </w:pPr>
    <w:rPr>
      <w:rFonts w:ascii="Tahoma" w:hAnsi="Tahoma"/>
      <w:sz w:val="24"/>
    </w:rPr>
  </w:style>
  <w:style w:type="paragraph" w:customStyle="1" w:styleId="132">
    <w:name w:val="列出段落1"/>
    <w:qFormat/>
    <w:uiPriority w:val="0"/>
    <w:pPr>
      <w:ind w:firstLine="200" w:firstLineChars="200"/>
    </w:pPr>
    <w:rPr>
      <w:rFonts w:ascii="Calibri" w:hAnsi="Calibri" w:eastAsia="宋体" w:cs="Times New Roman"/>
      <w:szCs w:val="22"/>
      <w:lang w:val="en-US" w:eastAsia="zh-CN" w:bidi="ar-SA"/>
    </w:rPr>
  </w:style>
  <w:style w:type="paragraph" w:customStyle="1" w:styleId="1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 Char Char1 Char Char Char Char"/>
    <w:basedOn w:val="15"/>
    <w:qFormat/>
    <w:uiPriority w:val="0"/>
    <w:rPr>
      <w:rFonts w:ascii="Tahoma" w:hAnsi="Tahoma"/>
      <w:sz w:val="24"/>
    </w:rPr>
  </w:style>
  <w:style w:type="paragraph" w:customStyle="1" w:styleId="13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lang w:bidi="ar-SA"/>
    </w:rPr>
  </w:style>
  <w:style w:type="paragraph" w:customStyle="1" w:styleId="13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37">
    <w:name w:val="1"/>
    <w:basedOn w:val="1"/>
    <w:next w:val="26"/>
    <w:qFormat/>
    <w:uiPriority w:val="0"/>
    <w:rPr>
      <w:rFonts w:ascii="宋体"/>
      <w:szCs w:val="20"/>
    </w:rPr>
  </w:style>
  <w:style w:type="paragraph" w:customStyle="1" w:styleId="138">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9">
    <w:name w:val="节标题"/>
    <w:basedOn w:val="1"/>
    <w:next w:val="113"/>
    <w:qFormat/>
    <w:uiPriority w:val="0"/>
    <w:pPr>
      <w:widowControl/>
      <w:spacing w:line="289" w:lineRule="atLeast"/>
      <w:jc w:val="center"/>
      <w:textAlignment w:val="baseline"/>
    </w:pPr>
    <w:rPr>
      <w:color w:val="000000"/>
      <w:kern w:val="0"/>
      <w:sz w:val="28"/>
      <w:szCs w:val="20"/>
      <w:u w:val="none" w:color="000000"/>
    </w:rPr>
  </w:style>
  <w:style w:type="paragraph" w:customStyle="1" w:styleId="14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1">
    <w:name w:val="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43">
    <w:name w:val="Char1"/>
    <w:basedOn w:val="1"/>
    <w:qFormat/>
    <w:uiPriority w:val="0"/>
    <w:rPr>
      <w:szCs w:val="21"/>
    </w:rPr>
  </w:style>
  <w:style w:type="paragraph" w:customStyle="1" w:styleId="14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5">
    <w:name w:val=" Char"/>
    <w:basedOn w:val="15"/>
    <w:qFormat/>
    <w:uiPriority w:val="0"/>
    <w:pPr>
      <w:widowControl/>
      <w:ind w:firstLine="454"/>
      <w:jc w:val="left"/>
    </w:pPr>
    <w:rPr>
      <w:rFonts w:ascii="Tahoma" w:hAnsi="Tahoma" w:cs="宋体"/>
      <w:kern w:val="0"/>
      <w:sz w:val="24"/>
      <w:szCs w:val="20"/>
      <w:lang w:bidi="ar-SA"/>
    </w:rPr>
  </w:style>
  <w:style w:type="paragraph" w:customStyle="1" w:styleId="146">
    <w:name w:val="表内文字"/>
    <w:basedOn w:val="1"/>
    <w:qFormat/>
    <w:uiPriority w:val="0"/>
    <w:pPr>
      <w:snapToGrid w:val="0"/>
      <w:spacing w:before="50" w:after="50" w:line="360" w:lineRule="exact"/>
    </w:pPr>
    <w:rPr>
      <w:rFonts w:ascii="宋体"/>
      <w:b/>
      <w:color w:val="0000FF"/>
      <w:szCs w:val="21"/>
    </w:rPr>
  </w:style>
  <w:style w:type="paragraph" w:customStyle="1" w:styleId="147">
    <w:name w:val="表格题注"/>
    <w:next w:val="1"/>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customStyle="1" w:styleId="148">
    <w:name w:val="Char"/>
    <w:basedOn w:val="15"/>
    <w:qFormat/>
    <w:uiPriority w:val="0"/>
    <w:pPr>
      <w:widowControl/>
      <w:ind w:firstLine="454"/>
      <w:jc w:val="left"/>
    </w:pPr>
    <w:rPr>
      <w:rFonts w:ascii="Tahoma" w:hAnsi="Tahoma" w:cs="宋体"/>
      <w:kern w:val="0"/>
      <w:sz w:val="24"/>
      <w:szCs w:val="20"/>
      <w:lang w:bidi="ar-SA"/>
    </w:rPr>
  </w:style>
  <w:style w:type="paragraph" w:customStyle="1" w:styleId="149">
    <w:name w:val="表格"/>
    <w:basedOn w:val="1"/>
    <w:qFormat/>
    <w:uiPriority w:val="0"/>
    <w:pPr>
      <w:spacing w:line="400" w:lineRule="exact"/>
    </w:pPr>
    <w:rPr>
      <w:sz w:val="24"/>
    </w:rPr>
  </w:style>
  <w:style w:type="paragraph" w:customStyle="1" w:styleId="150">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styleId="151">
    <w:name w:val="No Spacing"/>
    <w:qFormat/>
    <w:uiPriority w:val="0"/>
    <w:rPr>
      <w:rFonts w:ascii="Calibri" w:hAnsi="Calibri" w:eastAsia="宋体" w:cs="Times New Roman"/>
      <w:sz w:val="22"/>
      <w:szCs w:val="22"/>
      <w:lang w:val="en-US" w:eastAsia="zh-CN" w:bidi="ar-SA"/>
    </w:rPr>
  </w:style>
  <w:style w:type="paragraph" w:customStyle="1" w:styleId="152">
    <w:name w:val=" Char2"/>
    <w:basedOn w:val="1"/>
    <w:qFormat/>
    <w:uiPriority w:val="0"/>
    <w:rPr>
      <w:szCs w:val="20"/>
    </w:rPr>
  </w:style>
  <w:style w:type="paragraph" w:customStyle="1" w:styleId="153">
    <w:name w:val="目录3"/>
    <w:basedOn w:val="1"/>
    <w:next w:val="1"/>
    <w:qFormat/>
    <w:uiPriority w:val="0"/>
    <w:pPr>
      <w:widowControl/>
      <w:tabs>
        <w:tab w:val="left" w:leader="dot" w:pos="8503"/>
      </w:tabs>
      <w:spacing w:line="317" w:lineRule="atLeast"/>
      <w:ind w:firstLine="419"/>
      <w:textAlignment w:val="baseline"/>
    </w:pPr>
    <w:rPr>
      <w:color w:val="000000"/>
      <w:kern w:val="0"/>
      <w:szCs w:val="20"/>
      <w:u w:val="none" w:color="000000"/>
    </w:rPr>
  </w:style>
  <w:style w:type="paragraph" w:customStyle="1" w:styleId="154">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155">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bidi="ar-SA"/>
    </w:rPr>
  </w:style>
  <w:style w:type="paragraph" w:customStyle="1" w:styleId="156">
    <w:name w:val="目录4"/>
    <w:basedOn w:val="1"/>
    <w:next w:val="1"/>
    <w:qFormat/>
    <w:uiPriority w:val="0"/>
    <w:pPr>
      <w:widowControl/>
      <w:tabs>
        <w:tab w:val="left" w:leader="dot" w:pos="8503"/>
      </w:tabs>
      <w:spacing w:line="317" w:lineRule="atLeast"/>
      <w:ind w:firstLine="629"/>
      <w:textAlignment w:val="baseline"/>
    </w:pPr>
    <w:rPr>
      <w:color w:val="000000"/>
      <w:kern w:val="0"/>
      <w:szCs w:val="20"/>
      <w:u w:val="none" w:color="000000"/>
    </w:rPr>
  </w:style>
  <w:style w:type="paragraph" w:customStyle="1" w:styleId="157">
    <w:name w:val="_Style 156"/>
    <w:basedOn w:val="2"/>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158">
    <w:name w:val="p0"/>
    <w:basedOn w:val="1"/>
    <w:qFormat/>
    <w:uiPriority w:val="0"/>
    <w:pPr>
      <w:widowControl/>
    </w:pPr>
    <w:rPr>
      <w:kern w:val="0"/>
      <w:szCs w:val="21"/>
    </w:rPr>
  </w:style>
  <w:style w:type="paragraph" w:customStyle="1" w:styleId="159">
    <w:name w:val="444"/>
    <w:basedOn w:val="1"/>
    <w:qFormat/>
    <w:uiPriority w:val="0"/>
    <w:pPr>
      <w:adjustRightInd w:val="0"/>
      <w:spacing w:line="312" w:lineRule="atLeast"/>
      <w:jc w:val="center"/>
      <w:textAlignment w:val="baseline"/>
    </w:pPr>
    <w:rPr>
      <w:b/>
      <w:kern w:val="0"/>
      <w:sz w:val="36"/>
      <w:szCs w:val="36"/>
    </w:rPr>
  </w:style>
  <w:style w:type="paragraph" w:customStyle="1" w:styleId="160">
    <w:name w:val="Char1 Char Char Char"/>
    <w:basedOn w:val="1"/>
    <w:qFormat/>
    <w:uiPriority w:val="0"/>
    <w:rPr>
      <w:rFonts w:ascii="Courier New" w:hAnsi="Courier New" w:cs="Courier New"/>
    </w:rPr>
  </w:style>
  <w:style w:type="paragraph" w:customStyle="1" w:styleId="161">
    <w:name w:val="Table Text"/>
    <w:basedOn w:val="1"/>
    <w:semiHidden/>
    <w:qFormat/>
    <w:uiPriority w:val="0"/>
    <w:rPr>
      <w:rFonts w:ascii="宋体" w:hAnsi="宋体" w:eastAsia="宋体" w:cs="宋体"/>
      <w:sz w:val="24"/>
      <w:szCs w:val="24"/>
      <w:lang w:val="en-US" w:eastAsia="en-US" w:bidi="ar-SA"/>
    </w:rPr>
  </w:style>
  <w:style w:type="table" w:customStyle="1" w:styleId="162">
    <w:name w:val="Table Normal"/>
    <w:unhideWhenUsed/>
    <w:qFormat/>
    <w:uiPriority w:val="0"/>
    <w:tblPr>
      <w:tblCellMar>
        <w:top w:w="0" w:type="dxa"/>
        <w:left w:w="0" w:type="dxa"/>
        <w:bottom w:w="0" w:type="dxa"/>
        <w:right w:w="0" w:type="dxa"/>
      </w:tblCellMar>
    </w:tblPr>
  </w:style>
  <w:style w:type="character" w:customStyle="1" w:styleId="163">
    <w:name w:val="普通文字 Char Char21"/>
    <w:qFormat/>
    <w:uiPriority w:val="0"/>
    <w:rPr>
      <w:rFonts w:ascii="宋体"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27017</Words>
  <Characters>28736</Characters>
  <Lines>315</Lines>
  <Paragraphs>88</Paragraphs>
  <TotalTime>99</TotalTime>
  <ScaleCrop>false</ScaleCrop>
  <LinksUpToDate>false</LinksUpToDate>
  <CharactersWithSpaces>29014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2017-08-10T01:29:00Z</dcterms:created>
  <dc:creator>聂泉源</dc:creator>
  <cp:lastModifiedBy>代理</cp:lastModifiedBy>
  <cp:lastPrinted>2015-04-27T02:45:00Z</cp:lastPrinted>
  <dcterms:modified xsi:type="dcterms:W3CDTF">2025-09-30T09:31:58Z</dcterms:modified>
  <dc:title>3</dc:title>
  <cp:revision>1245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eyJoZGlkIjoiZWVmMGRlZmJkMmYyNWZiZjc4ZmU1MWI4YzAxZDlhNjgiLCJ1c2VySWQiOiIzNjQ5MTc2OTQifQ==</vt:lpwstr>
  </property>
  <property fmtid="{D5CDD505-2E9C-101B-9397-08002B2CF9AE}" pid="4" name="ICV">
    <vt:lpwstr>A3640A137622472F81A9C3741E94616F_13</vt:lpwstr>
  </property>
</Properties>
</file>